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35695" w14:textId="77777777" w:rsidR="00EF6CE0" w:rsidRPr="00114885" w:rsidRDefault="00EF6CE0" w:rsidP="00D11F7A">
      <w:pPr>
        <w:keepNext/>
        <w:suppressAutoHyphens/>
        <w:spacing w:after="0"/>
        <w:jc w:val="center"/>
        <w:rPr>
          <w:rFonts w:ascii="Helvetica" w:eastAsia="Times New Roman" w:hAnsi="Helvetica" w:cs="Times New Roman"/>
          <w:b/>
          <w:sz w:val="26"/>
          <w:szCs w:val="26"/>
        </w:rPr>
      </w:pPr>
      <w:bookmarkStart w:id="0" w:name="_GoBack"/>
      <w:bookmarkEnd w:id="0"/>
      <w:r w:rsidRPr="00114885">
        <w:rPr>
          <w:rFonts w:ascii="Helvetica" w:eastAsia="Times New Roman" w:hAnsi="Helvetica" w:cs="Times New Roman"/>
          <w:b/>
          <w:sz w:val="26"/>
          <w:szCs w:val="26"/>
        </w:rPr>
        <w:t>PUBLIC UTILITIES COMMISSION OF THE STATE OF CALIFORNIA</w:t>
      </w:r>
    </w:p>
    <w:p w14:paraId="17447FC1" w14:textId="5E777B28" w:rsidR="000B317B" w:rsidRPr="00114885" w:rsidRDefault="00114885" w:rsidP="00DE0933">
      <w:pPr>
        <w:tabs>
          <w:tab w:val="left" w:pos="6930"/>
        </w:tabs>
        <w:suppressAutoHyphens/>
        <w:spacing w:after="0"/>
        <w:rPr>
          <w:rFonts w:eastAsia="Times New Roman" w:cs="Times New Roman"/>
          <w:b/>
          <w:sz w:val="26"/>
          <w:szCs w:val="26"/>
        </w:rPr>
      </w:pPr>
      <w:r>
        <w:rPr>
          <w:rFonts w:eastAsia="Times New Roman" w:cs="Times New Roman"/>
          <w:sz w:val="26"/>
          <w:szCs w:val="26"/>
        </w:rPr>
        <w:tab/>
      </w:r>
      <w:r w:rsidR="00642D34">
        <w:rPr>
          <w:rFonts w:eastAsia="Times New Roman" w:cs="Times New Roman"/>
          <w:sz w:val="26"/>
          <w:szCs w:val="26"/>
        </w:rPr>
        <w:t xml:space="preserve"> </w:t>
      </w:r>
      <w:r w:rsidR="002236E6" w:rsidRPr="00114885">
        <w:rPr>
          <w:rFonts w:eastAsia="Times New Roman" w:cs="Times New Roman"/>
          <w:b/>
          <w:sz w:val="26"/>
          <w:szCs w:val="26"/>
        </w:rPr>
        <w:t xml:space="preserve">Agenda </w:t>
      </w:r>
      <w:r w:rsidR="000B317B" w:rsidRPr="00114885">
        <w:rPr>
          <w:rFonts w:eastAsia="Times New Roman" w:cs="Times New Roman"/>
          <w:b/>
          <w:sz w:val="26"/>
          <w:szCs w:val="26"/>
        </w:rPr>
        <w:t xml:space="preserve">ID </w:t>
      </w:r>
      <w:r w:rsidR="005273D9">
        <w:rPr>
          <w:rFonts w:eastAsia="Times New Roman" w:cs="Times New Roman"/>
          <w:b/>
          <w:sz w:val="26"/>
          <w:szCs w:val="26"/>
        </w:rPr>
        <w:t>15850</w:t>
      </w:r>
    </w:p>
    <w:p w14:paraId="249B5C43" w14:textId="5162E582" w:rsidR="00EF6CE0" w:rsidRPr="00114885" w:rsidRDefault="00EF6CE0" w:rsidP="00DE0933">
      <w:pPr>
        <w:tabs>
          <w:tab w:val="left" w:pos="1440"/>
        </w:tabs>
        <w:spacing w:after="0"/>
        <w:rPr>
          <w:rFonts w:eastAsia="Times New Roman" w:cs="Times New Roman"/>
          <w:b/>
          <w:sz w:val="26"/>
          <w:szCs w:val="26"/>
        </w:rPr>
      </w:pPr>
      <w:r w:rsidRPr="00114885">
        <w:rPr>
          <w:rFonts w:eastAsia="Times New Roman" w:cs="Times New Roman"/>
          <w:b/>
          <w:sz w:val="26"/>
          <w:szCs w:val="26"/>
        </w:rPr>
        <w:t>ENERGY DIVISION</w:t>
      </w:r>
      <w:r w:rsidRPr="00114885">
        <w:rPr>
          <w:rFonts w:eastAsia="Times New Roman" w:cs="Times New Roman"/>
          <w:b/>
          <w:sz w:val="26"/>
          <w:szCs w:val="26"/>
        </w:rPr>
        <w:tab/>
      </w:r>
      <w:r w:rsidRPr="00114885">
        <w:rPr>
          <w:rFonts w:eastAsia="Times New Roman" w:cs="Times New Roman"/>
          <w:b/>
          <w:sz w:val="26"/>
          <w:szCs w:val="26"/>
        </w:rPr>
        <w:tab/>
      </w:r>
      <w:r w:rsidRPr="00114885">
        <w:rPr>
          <w:rFonts w:eastAsia="Times New Roman" w:cs="Times New Roman"/>
          <w:b/>
          <w:sz w:val="26"/>
          <w:szCs w:val="26"/>
        </w:rPr>
        <w:tab/>
      </w:r>
      <w:r w:rsidRPr="00114885">
        <w:rPr>
          <w:rFonts w:eastAsia="Times New Roman" w:cs="Times New Roman"/>
          <w:b/>
          <w:sz w:val="26"/>
          <w:szCs w:val="26"/>
        </w:rPr>
        <w:tab/>
      </w:r>
      <w:r w:rsidR="00114885">
        <w:rPr>
          <w:rFonts w:eastAsia="Times New Roman" w:cs="Times New Roman"/>
          <w:b/>
          <w:sz w:val="26"/>
          <w:szCs w:val="26"/>
        </w:rPr>
        <w:tab/>
      </w:r>
      <w:r w:rsidR="00114885">
        <w:rPr>
          <w:rFonts w:eastAsia="Times New Roman" w:cs="Times New Roman"/>
          <w:b/>
          <w:sz w:val="26"/>
          <w:szCs w:val="26"/>
        </w:rPr>
        <w:tab/>
        <w:t xml:space="preserve">        </w:t>
      </w:r>
      <w:r w:rsidR="008E4EF8" w:rsidRPr="00114885">
        <w:rPr>
          <w:rFonts w:eastAsia="Times New Roman" w:cs="Times New Roman"/>
          <w:b/>
          <w:sz w:val="26"/>
          <w:szCs w:val="26"/>
        </w:rPr>
        <w:t>RESOLUTION E-4867</w:t>
      </w:r>
    </w:p>
    <w:p w14:paraId="772F48FC" w14:textId="69F63F9E" w:rsidR="00EF6CE0" w:rsidRPr="00114885" w:rsidRDefault="00B441B2" w:rsidP="00DE0933">
      <w:pPr>
        <w:tabs>
          <w:tab w:val="right" w:pos="8910"/>
        </w:tabs>
        <w:spacing w:after="0"/>
        <w:ind w:left="1440" w:firstLine="720"/>
        <w:rPr>
          <w:rFonts w:eastAsia="Times New Roman" w:cs="Times New Roman"/>
          <w:b/>
          <w:sz w:val="26"/>
          <w:szCs w:val="26"/>
        </w:rPr>
      </w:pPr>
      <w:r w:rsidRPr="00114885">
        <w:rPr>
          <w:rFonts w:eastAsia="Times New Roman" w:cs="Times New Roman"/>
          <w:b/>
          <w:sz w:val="26"/>
          <w:szCs w:val="26"/>
        </w:rPr>
        <w:t xml:space="preserve">                                                 </w:t>
      </w:r>
      <w:r w:rsidR="009A0E6B" w:rsidRPr="00114885">
        <w:rPr>
          <w:rFonts w:eastAsia="Times New Roman" w:cs="Times New Roman"/>
          <w:b/>
          <w:sz w:val="26"/>
          <w:szCs w:val="26"/>
        </w:rPr>
        <w:t xml:space="preserve">                         </w:t>
      </w:r>
      <w:r w:rsidR="007F7499" w:rsidRPr="00114885">
        <w:rPr>
          <w:rFonts w:eastAsia="Times New Roman" w:cs="Times New Roman"/>
          <w:b/>
          <w:sz w:val="26"/>
          <w:szCs w:val="26"/>
        </w:rPr>
        <w:t>Aug</w:t>
      </w:r>
      <w:r w:rsidR="005242E8" w:rsidRPr="00114885">
        <w:rPr>
          <w:rFonts w:eastAsia="Times New Roman" w:cs="Times New Roman"/>
          <w:b/>
          <w:sz w:val="26"/>
          <w:szCs w:val="26"/>
        </w:rPr>
        <w:t>ust</w:t>
      </w:r>
      <w:r w:rsidR="007F7499" w:rsidRPr="00114885">
        <w:rPr>
          <w:rFonts w:eastAsia="Times New Roman" w:cs="Times New Roman"/>
          <w:b/>
          <w:sz w:val="26"/>
          <w:szCs w:val="26"/>
        </w:rPr>
        <w:t xml:space="preserve"> 1</w:t>
      </w:r>
      <w:r w:rsidR="008E4EF8" w:rsidRPr="00114885">
        <w:rPr>
          <w:rFonts w:eastAsia="Times New Roman" w:cs="Times New Roman"/>
          <w:b/>
          <w:sz w:val="26"/>
          <w:szCs w:val="26"/>
        </w:rPr>
        <w:t>0</w:t>
      </w:r>
      <w:r w:rsidR="00EF6CE0" w:rsidRPr="00114885">
        <w:rPr>
          <w:rFonts w:eastAsia="Times New Roman" w:cs="Times New Roman"/>
          <w:b/>
          <w:sz w:val="26"/>
          <w:szCs w:val="26"/>
        </w:rPr>
        <w:t>, 201</w:t>
      </w:r>
      <w:r w:rsidR="008E4EF8" w:rsidRPr="00114885">
        <w:rPr>
          <w:rFonts w:eastAsia="Times New Roman" w:cs="Times New Roman"/>
          <w:b/>
          <w:sz w:val="26"/>
          <w:szCs w:val="26"/>
        </w:rPr>
        <w:t>7</w:t>
      </w:r>
    </w:p>
    <w:p w14:paraId="6C0FD2CC" w14:textId="77777777" w:rsidR="00EF6CE0" w:rsidRPr="00114885" w:rsidRDefault="00EF6CE0" w:rsidP="00DE0933">
      <w:pPr>
        <w:tabs>
          <w:tab w:val="right" w:pos="8910"/>
        </w:tabs>
        <w:spacing w:after="0"/>
        <w:rPr>
          <w:rFonts w:eastAsia="Times New Roman" w:cs="Times New Roman"/>
          <w:sz w:val="26"/>
          <w:szCs w:val="26"/>
        </w:rPr>
      </w:pPr>
    </w:p>
    <w:p w14:paraId="3616C1A3" w14:textId="77777777" w:rsidR="00EF6CE0" w:rsidRPr="00114885" w:rsidRDefault="00EF6CE0" w:rsidP="00DE0933">
      <w:pPr>
        <w:keepNext/>
        <w:spacing w:after="0"/>
        <w:jc w:val="center"/>
        <w:rPr>
          <w:rFonts w:ascii="Helvetica" w:eastAsia="Times New Roman" w:hAnsi="Helvetica" w:cs="Times New Roman"/>
          <w:b/>
          <w:spacing w:val="120"/>
          <w:sz w:val="26"/>
          <w:szCs w:val="26"/>
          <w:u w:val="single"/>
        </w:rPr>
      </w:pPr>
      <w:bookmarkStart w:id="1" w:name="_Ref404993683"/>
      <w:r w:rsidRPr="00114885">
        <w:rPr>
          <w:rFonts w:ascii="Helvetica" w:eastAsia="Times New Roman" w:hAnsi="Helvetica" w:cs="Times New Roman"/>
          <w:b/>
          <w:spacing w:val="120"/>
          <w:sz w:val="26"/>
          <w:szCs w:val="26"/>
          <w:u w:val="single"/>
        </w:rPr>
        <w:t>RESOLUTION</w:t>
      </w:r>
    </w:p>
    <w:p w14:paraId="220F68DA" w14:textId="77777777" w:rsidR="00EF6CE0" w:rsidRPr="00114885" w:rsidRDefault="00EF6CE0" w:rsidP="00DE0933">
      <w:pPr>
        <w:spacing w:after="0"/>
        <w:rPr>
          <w:rFonts w:eastAsia="Times New Roman" w:cs="Times New Roman"/>
          <w:sz w:val="26"/>
          <w:szCs w:val="26"/>
        </w:rPr>
      </w:pPr>
    </w:p>
    <w:p w14:paraId="4436367B" w14:textId="07A46608" w:rsidR="00EF6CE0" w:rsidRPr="00114885" w:rsidRDefault="005242E8" w:rsidP="00DE0933">
      <w:pPr>
        <w:autoSpaceDE w:val="0"/>
        <w:autoSpaceDN w:val="0"/>
        <w:adjustRightInd w:val="0"/>
        <w:spacing w:after="0"/>
        <w:ind w:left="720" w:right="1080"/>
        <w:rPr>
          <w:rFonts w:eastAsia="Times New Roman" w:cs="Arial"/>
          <w:color w:val="000000"/>
          <w:sz w:val="26"/>
          <w:szCs w:val="26"/>
        </w:rPr>
      </w:pPr>
      <w:r w:rsidRPr="00114885">
        <w:rPr>
          <w:rFonts w:eastAsia="Times New Roman" w:cs="Times New Roman"/>
          <w:sz w:val="26"/>
          <w:szCs w:val="26"/>
        </w:rPr>
        <w:t xml:space="preserve">Resolution </w:t>
      </w:r>
      <w:r w:rsidR="00EF6CE0" w:rsidRPr="00114885">
        <w:rPr>
          <w:rFonts w:eastAsia="Times New Roman" w:cs="Times New Roman"/>
          <w:sz w:val="26"/>
          <w:szCs w:val="26"/>
        </w:rPr>
        <w:t>E-4</w:t>
      </w:r>
      <w:r w:rsidR="008E4EF8" w:rsidRPr="00114885">
        <w:rPr>
          <w:rFonts w:eastAsia="Times New Roman" w:cs="Times New Roman"/>
          <w:sz w:val="26"/>
          <w:szCs w:val="26"/>
        </w:rPr>
        <w:t>867</w:t>
      </w:r>
      <w:r w:rsidR="00EF6CE0" w:rsidRPr="00114885">
        <w:rPr>
          <w:rFonts w:eastAsia="Times New Roman" w:cs="Times New Roman"/>
          <w:sz w:val="26"/>
          <w:szCs w:val="26"/>
        </w:rPr>
        <w:t xml:space="preserve">. </w:t>
      </w:r>
      <w:r w:rsidR="00114885">
        <w:rPr>
          <w:rFonts w:eastAsia="Times New Roman" w:cs="Times New Roman"/>
          <w:sz w:val="26"/>
          <w:szCs w:val="26"/>
        </w:rPr>
        <w:t xml:space="preserve"> </w:t>
      </w:r>
      <w:r w:rsidR="00EF6CE0" w:rsidRPr="00114885">
        <w:rPr>
          <w:rFonts w:eastAsia="Times New Roman" w:cs="Times New Roman"/>
          <w:sz w:val="26"/>
          <w:szCs w:val="26"/>
        </w:rPr>
        <w:t>Approval of the Database for Energy-Efficient Resources (DEER) updates for 201</w:t>
      </w:r>
      <w:r w:rsidR="008E4EF8" w:rsidRPr="00114885">
        <w:rPr>
          <w:rFonts w:eastAsia="Times New Roman" w:cs="Times New Roman"/>
          <w:sz w:val="26"/>
          <w:szCs w:val="26"/>
        </w:rPr>
        <w:t xml:space="preserve">9 and, revised </w:t>
      </w:r>
      <w:r w:rsidR="00B10487" w:rsidRPr="00114885">
        <w:rPr>
          <w:rFonts w:eastAsia="Times New Roman" w:cs="Times New Roman"/>
          <w:sz w:val="26"/>
          <w:szCs w:val="26"/>
        </w:rPr>
        <w:t xml:space="preserve">versions </w:t>
      </w:r>
      <w:r w:rsidR="008E4EF8" w:rsidRPr="00114885">
        <w:rPr>
          <w:rFonts w:eastAsia="Times New Roman" w:cs="Times New Roman"/>
          <w:sz w:val="26"/>
          <w:szCs w:val="26"/>
        </w:rPr>
        <w:t>2017 and 2018</w:t>
      </w:r>
      <w:r w:rsidR="00EF6CE0" w:rsidRPr="00114885">
        <w:rPr>
          <w:rFonts w:eastAsia="Times New Roman" w:cs="Times New Roman"/>
          <w:sz w:val="26"/>
          <w:szCs w:val="26"/>
        </w:rPr>
        <w:t xml:space="preserve"> in Compliance with D.15-10-028</w:t>
      </w:r>
      <w:r w:rsidR="00536D02" w:rsidRPr="00114885">
        <w:rPr>
          <w:rFonts w:eastAsia="Times New Roman" w:cs="Times New Roman"/>
          <w:sz w:val="26"/>
          <w:szCs w:val="26"/>
        </w:rPr>
        <w:t>,</w:t>
      </w:r>
      <w:r w:rsidR="00702DF2" w:rsidRPr="00114885">
        <w:rPr>
          <w:rFonts w:eastAsia="Times New Roman" w:cs="Times New Roman"/>
          <w:sz w:val="26"/>
          <w:szCs w:val="26"/>
        </w:rPr>
        <w:t xml:space="preserve"> </w:t>
      </w:r>
      <w:r w:rsidR="000E67D0" w:rsidRPr="00114885">
        <w:rPr>
          <w:rFonts w:eastAsia="Times New Roman" w:cs="Times New Roman"/>
          <w:sz w:val="26"/>
          <w:szCs w:val="26"/>
        </w:rPr>
        <w:t>D.16-08-019</w:t>
      </w:r>
      <w:r w:rsidR="00536D02" w:rsidRPr="00114885">
        <w:rPr>
          <w:rFonts w:eastAsia="Times New Roman" w:cs="Times New Roman"/>
          <w:sz w:val="26"/>
          <w:szCs w:val="26"/>
        </w:rPr>
        <w:t xml:space="preserve">, and </w:t>
      </w:r>
      <w:r w:rsidR="00702DF2" w:rsidRPr="00114885">
        <w:rPr>
          <w:rFonts w:eastAsia="Times New Roman" w:cs="Times New Roman"/>
          <w:sz w:val="26"/>
          <w:szCs w:val="26"/>
        </w:rPr>
        <w:t>Resolution E-4818</w:t>
      </w:r>
      <w:r w:rsidR="00EF6CE0" w:rsidRPr="00114885">
        <w:rPr>
          <w:rFonts w:eastAsia="Times New Roman" w:cs="Times New Roman"/>
          <w:sz w:val="26"/>
          <w:szCs w:val="26"/>
        </w:rPr>
        <w:t>.</w:t>
      </w:r>
    </w:p>
    <w:p w14:paraId="6ED4EADE" w14:textId="77777777" w:rsidR="00EF6CE0" w:rsidRPr="00114885" w:rsidRDefault="00EF6CE0" w:rsidP="00DE0933">
      <w:pPr>
        <w:spacing w:after="0"/>
        <w:ind w:left="720" w:right="720"/>
        <w:rPr>
          <w:rFonts w:eastAsia="Times New Roman" w:cs="Book Antiqua"/>
          <w:color w:val="000000"/>
          <w:sz w:val="26"/>
          <w:szCs w:val="26"/>
        </w:rPr>
      </w:pPr>
    </w:p>
    <w:p w14:paraId="79432CD9" w14:textId="77777777" w:rsidR="00EF6CE0" w:rsidRPr="00114885" w:rsidRDefault="00EF6CE0" w:rsidP="00DE0933">
      <w:pPr>
        <w:spacing w:after="0"/>
        <w:ind w:left="720" w:right="720"/>
        <w:rPr>
          <w:rFonts w:eastAsia="Times New Roman" w:cs="Times New Roman"/>
          <w:sz w:val="26"/>
          <w:szCs w:val="26"/>
        </w:rPr>
      </w:pPr>
      <w:r w:rsidRPr="00114885">
        <w:rPr>
          <w:rFonts w:eastAsia="Times New Roman" w:cs="Times New Roman"/>
          <w:sz w:val="26"/>
          <w:szCs w:val="26"/>
        </w:rPr>
        <w:t>PROPOSED OUTCOME:</w:t>
      </w:r>
    </w:p>
    <w:p w14:paraId="7899A1A7" w14:textId="57577FAC" w:rsidR="008E4EF8" w:rsidRPr="00114885" w:rsidRDefault="008E4EF8" w:rsidP="00DE0933">
      <w:pPr>
        <w:pStyle w:val="ListParagraph"/>
        <w:numPr>
          <w:ilvl w:val="0"/>
          <w:numId w:val="33"/>
        </w:numPr>
        <w:spacing w:before="0" w:after="0"/>
        <w:ind w:left="1440" w:right="720"/>
        <w:rPr>
          <w:rFonts w:eastAsia="Times New Roman" w:cs="Times New Roman"/>
          <w:sz w:val="26"/>
          <w:szCs w:val="26"/>
        </w:rPr>
      </w:pPr>
      <w:r w:rsidRPr="00114885">
        <w:rPr>
          <w:rFonts w:eastAsia="Times New Roman" w:cs="Times New Roman"/>
          <w:sz w:val="26"/>
          <w:szCs w:val="26"/>
        </w:rPr>
        <w:t>Revised DEER2017 Update (effective 1/1/2017)</w:t>
      </w:r>
    </w:p>
    <w:p w14:paraId="211C77BF" w14:textId="216EF99B" w:rsidR="00EF6CE0" w:rsidRPr="00114885" w:rsidRDefault="008E4EF8" w:rsidP="00DE0933">
      <w:pPr>
        <w:pStyle w:val="ListParagraph"/>
        <w:numPr>
          <w:ilvl w:val="0"/>
          <w:numId w:val="33"/>
        </w:numPr>
        <w:spacing w:before="0" w:after="0"/>
        <w:ind w:left="1440" w:right="720"/>
        <w:rPr>
          <w:rFonts w:eastAsia="Times New Roman" w:cs="Times New Roman"/>
          <w:sz w:val="26"/>
          <w:szCs w:val="26"/>
        </w:rPr>
      </w:pPr>
      <w:r w:rsidRPr="00114885">
        <w:rPr>
          <w:rFonts w:eastAsia="Times New Roman" w:cs="Times New Roman"/>
          <w:sz w:val="26"/>
          <w:szCs w:val="26"/>
        </w:rPr>
        <w:t xml:space="preserve">Revised </w:t>
      </w:r>
      <w:r w:rsidR="00EF6CE0" w:rsidRPr="00114885">
        <w:rPr>
          <w:rFonts w:eastAsia="Times New Roman" w:cs="Times New Roman"/>
          <w:sz w:val="26"/>
          <w:szCs w:val="26"/>
        </w:rPr>
        <w:t>DEER201</w:t>
      </w:r>
      <w:r w:rsidRPr="00114885">
        <w:rPr>
          <w:rFonts w:eastAsia="Times New Roman" w:cs="Times New Roman"/>
          <w:sz w:val="26"/>
          <w:szCs w:val="26"/>
        </w:rPr>
        <w:t>8</w:t>
      </w:r>
      <w:r w:rsidR="00EF6CE0" w:rsidRPr="00114885">
        <w:rPr>
          <w:rFonts w:eastAsia="Times New Roman" w:cs="Times New Roman"/>
          <w:sz w:val="26"/>
          <w:szCs w:val="26"/>
        </w:rPr>
        <w:t xml:space="preserve"> Update (effective 1/1/201</w:t>
      </w:r>
      <w:r w:rsidRPr="00114885">
        <w:rPr>
          <w:rFonts w:eastAsia="Times New Roman" w:cs="Times New Roman"/>
          <w:sz w:val="26"/>
          <w:szCs w:val="26"/>
        </w:rPr>
        <w:t>8</w:t>
      </w:r>
      <w:r w:rsidR="00EF6CE0" w:rsidRPr="00114885">
        <w:rPr>
          <w:rFonts w:eastAsia="Times New Roman" w:cs="Times New Roman"/>
          <w:sz w:val="26"/>
          <w:szCs w:val="26"/>
        </w:rPr>
        <w:t>)</w:t>
      </w:r>
    </w:p>
    <w:p w14:paraId="5C2A980D" w14:textId="67E21879" w:rsidR="00EF6CE0" w:rsidRPr="00114885" w:rsidRDefault="00EF6CE0" w:rsidP="00DE0933">
      <w:pPr>
        <w:pStyle w:val="ListParagraph"/>
        <w:numPr>
          <w:ilvl w:val="0"/>
          <w:numId w:val="33"/>
        </w:numPr>
        <w:spacing w:before="0" w:after="0"/>
        <w:ind w:left="1440" w:right="720"/>
        <w:rPr>
          <w:rFonts w:eastAsia="Times New Roman" w:cs="Times New Roman"/>
          <w:sz w:val="26"/>
          <w:szCs w:val="26"/>
        </w:rPr>
      </w:pPr>
      <w:r w:rsidRPr="00114885">
        <w:rPr>
          <w:rFonts w:eastAsia="Times New Roman" w:cs="Times New Roman"/>
          <w:sz w:val="26"/>
          <w:szCs w:val="26"/>
        </w:rPr>
        <w:t>DEER201</w:t>
      </w:r>
      <w:r w:rsidR="008E4EF8" w:rsidRPr="00114885">
        <w:rPr>
          <w:rFonts w:eastAsia="Times New Roman" w:cs="Times New Roman"/>
          <w:sz w:val="26"/>
          <w:szCs w:val="26"/>
        </w:rPr>
        <w:t>9</w:t>
      </w:r>
      <w:r w:rsidRPr="00114885">
        <w:rPr>
          <w:rFonts w:eastAsia="Times New Roman" w:cs="Times New Roman"/>
          <w:sz w:val="26"/>
          <w:szCs w:val="26"/>
        </w:rPr>
        <w:t xml:space="preserve"> Update (effective 1/1/201</w:t>
      </w:r>
      <w:r w:rsidR="008E4EF8" w:rsidRPr="00114885">
        <w:rPr>
          <w:rFonts w:eastAsia="Times New Roman" w:cs="Times New Roman"/>
          <w:sz w:val="26"/>
          <w:szCs w:val="26"/>
        </w:rPr>
        <w:t>9</w:t>
      </w:r>
      <w:r w:rsidRPr="00114885">
        <w:rPr>
          <w:rFonts w:eastAsia="Times New Roman" w:cs="Times New Roman"/>
          <w:sz w:val="26"/>
          <w:szCs w:val="26"/>
        </w:rPr>
        <w:t>)</w:t>
      </w:r>
    </w:p>
    <w:p w14:paraId="6918175E" w14:textId="77777777" w:rsidR="00EF6CE0" w:rsidRPr="00114885" w:rsidRDefault="00EF6CE0" w:rsidP="00DE0933">
      <w:pPr>
        <w:spacing w:after="0"/>
        <w:ind w:left="720" w:right="720"/>
        <w:rPr>
          <w:rFonts w:eastAsia="Times New Roman" w:cs="Times New Roman"/>
          <w:sz w:val="26"/>
          <w:szCs w:val="26"/>
        </w:rPr>
      </w:pPr>
    </w:p>
    <w:p w14:paraId="5C455986" w14:textId="77777777" w:rsidR="00EF6CE0" w:rsidRPr="00114885" w:rsidRDefault="00EF6CE0" w:rsidP="00DE0933">
      <w:pPr>
        <w:spacing w:after="0"/>
        <w:ind w:left="720" w:right="720"/>
        <w:rPr>
          <w:rFonts w:eastAsia="Times New Roman" w:cs="Times New Roman"/>
          <w:sz w:val="26"/>
          <w:szCs w:val="26"/>
        </w:rPr>
      </w:pPr>
      <w:r w:rsidRPr="00114885">
        <w:rPr>
          <w:rFonts w:eastAsia="Times New Roman" w:cs="Times New Roman"/>
          <w:sz w:val="26"/>
          <w:szCs w:val="26"/>
        </w:rPr>
        <w:t>SAFETY CONSIDERATIONS:</w:t>
      </w:r>
    </w:p>
    <w:p w14:paraId="6B88447E" w14:textId="77777777" w:rsidR="00EF6CE0" w:rsidRPr="00114885" w:rsidRDefault="00EF6CE0" w:rsidP="00DE0933">
      <w:pPr>
        <w:pStyle w:val="ListParagraph"/>
        <w:numPr>
          <w:ilvl w:val="0"/>
          <w:numId w:val="34"/>
        </w:numPr>
        <w:spacing w:before="0" w:after="0"/>
        <w:ind w:left="1440" w:right="720"/>
        <w:rPr>
          <w:rFonts w:eastAsia="Times New Roman" w:cs="Times New Roman"/>
          <w:sz w:val="26"/>
          <w:szCs w:val="26"/>
        </w:rPr>
      </w:pPr>
      <w:r w:rsidRPr="00114885">
        <w:rPr>
          <w:rFonts w:eastAsia="Times New Roman" w:cs="Times New Roman"/>
          <w:sz w:val="26"/>
          <w:szCs w:val="26"/>
        </w:rPr>
        <w:t>There is no impact on safety.</w:t>
      </w:r>
    </w:p>
    <w:p w14:paraId="65B8754E" w14:textId="77777777" w:rsidR="00EF6CE0" w:rsidRPr="00114885" w:rsidRDefault="00EF6CE0" w:rsidP="00DE0933">
      <w:pPr>
        <w:spacing w:after="0"/>
        <w:ind w:left="720" w:right="720"/>
        <w:rPr>
          <w:rFonts w:eastAsia="Times New Roman" w:cs="Times New Roman"/>
          <w:sz w:val="26"/>
          <w:szCs w:val="26"/>
        </w:rPr>
      </w:pPr>
    </w:p>
    <w:p w14:paraId="707921F3" w14:textId="724E3C31" w:rsidR="00EF6CE0" w:rsidRPr="00114885" w:rsidRDefault="00EF6CE0" w:rsidP="00DE0933">
      <w:pPr>
        <w:spacing w:after="0"/>
        <w:ind w:left="720" w:right="720"/>
        <w:rPr>
          <w:rFonts w:eastAsia="Times New Roman" w:cs="Times New Roman"/>
          <w:sz w:val="26"/>
          <w:szCs w:val="26"/>
        </w:rPr>
      </w:pPr>
      <w:r w:rsidRPr="00114885">
        <w:rPr>
          <w:rFonts w:eastAsia="Times New Roman" w:cs="Times New Roman"/>
          <w:sz w:val="26"/>
          <w:szCs w:val="26"/>
        </w:rPr>
        <w:t>ESTIMATED COST</w:t>
      </w:r>
      <w:r w:rsidR="005242E8" w:rsidRPr="00114885">
        <w:rPr>
          <w:rFonts w:eastAsia="Times New Roman" w:cs="Times New Roman"/>
          <w:sz w:val="26"/>
          <w:szCs w:val="26"/>
        </w:rPr>
        <w:t xml:space="preserve">: </w:t>
      </w:r>
    </w:p>
    <w:p w14:paraId="721867B4" w14:textId="77777777" w:rsidR="00EF6CE0" w:rsidRPr="00114885" w:rsidRDefault="00EF6CE0" w:rsidP="00DE0933">
      <w:pPr>
        <w:pStyle w:val="ListParagraph"/>
        <w:numPr>
          <w:ilvl w:val="0"/>
          <w:numId w:val="34"/>
        </w:numPr>
        <w:autoSpaceDE w:val="0"/>
        <w:autoSpaceDN w:val="0"/>
        <w:adjustRightInd w:val="0"/>
        <w:spacing w:before="0" w:after="0"/>
        <w:ind w:left="1440"/>
        <w:contextualSpacing/>
        <w:rPr>
          <w:rFonts w:eastAsia="Times New Roman" w:cs="Times New Roman"/>
          <w:sz w:val="26"/>
          <w:szCs w:val="26"/>
        </w:rPr>
      </w:pPr>
      <w:r w:rsidRPr="00114885">
        <w:rPr>
          <w:rFonts w:eastAsia="Times New Roman" w:cs="Book Antiqua"/>
          <w:color w:val="000000"/>
          <w:sz w:val="26"/>
          <w:szCs w:val="26"/>
        </w:rPr>
        <w:t xml:space="preserve">This Resolution is expected to result in no additional cost. </w:t>
      </w:r>
    </w:p>
    <w:p w14:paraId="2D4F4B1E" w14:textId="77777777" w:rsidR="00EF6CE0" w:rsidRPr="00114885" w:rsidRDefault="00EF6CE0" w:rsidP="00DE0933">
      <w:pPr>
        <w:spacing w:after="0"/>
        <w:ind w:left="720" w:right="720"/>
        <w:rPr>
          <w:rFonts w:eastAsia="Times New Roman" w:cs="Times New Roman"/>
          <w:sz w:val="26"/>
          <w:szCs w:val="26"/>
          <w:highlight w:val="yellow"/>
        </w:rPr>
      </w:pPr>
    </w:p>
    <w:p w14:paraId="560198EF" w14:textId="6DC86931" w:rsidR="00EF6CE0" w:rsidRPr="00114885" w:rsidRDefault="008E4EF8" w:rsidP="00DE0933">
      <w:pPr>
        <w:autoSpaceDE w:val="0"/>
        <w:autoSpaceDN w:val="0"/>
        <w:adjustRightInd w:val="0"/>
        <w:spacing w:after="0"/>
        <w:ind w:left="720"/>
        <w:rPr>
          <w:rFonts w:eastAsia="Times New Roman" w:cs="Arial"/>
          <w:color w:val="000000"/>
          <w:sz w:val="26"/>
          <w:szCs w:val="26"/>
        </w:rPr>
      </w:pPr>
      <w:r w:rsidRPr="00114885">
        <w:rPr>
          <w:rFonts w:eastAsia="Times New Roman" w:cs="Book Antiqua"/>
          <w:color w:val="000000"/>
          <w:sz w:val="26"/>
          <w:szCs w:val="26"/>
        </w:rPr>
        <w:t xml:space="preserve">By Energy Division’s own motion </w:t>
      </w:r>
      <w:r w:rsidRPr="00114885">
        <w:rPr>
          <w:rFonts w:eastAsia="Times New Roman" w:cs="Times New Roman"/>
          <w:sz w:val="26"/>
          <w:szCs w:val="26"/>
        </w:rPr>
        <w:t>in Compliance with D.15-10-028.</w:t>
      </w:r>
    </w:p>
    <w:p w14:paraId="1654FD44" w14:textId="77777777" w:rsidR="00EF6CE0" w:rsidRPr="00114885" w:rsidRDefault="00EF6CE0" w:rsidP="00DE0933">
      <w:pPr>
        <w:spacing w:after="0"/>
        <w:ind w:left="720"/>
        <w:rPr>
          <w:rFonts w:eastAsia="Times New Roman" w:cs="Times New Roman"/>
          <w:sz w:val="26"/>
          <w:szCs w:val="26"/>
        </w:rPr>
      </w:pPr>
      <w:r w:rsidRPr="00114885">
        <w:rPr>
          <w:rFonts w:eastAsia="Times New Roman" w:cs="Times New Roman"/>
          <w:sz w:val="26"/>
          <w:szCs w:val="26"/>
        </w:rPr>
        <w:t>__________________________________________________________</w:t>
      </w:r>
    </w:p>
    <w:p w14:paraId="5584D785" w14:textId="36A2FB5E" w:rsidR="00EF6CE0" w:rsidRPr="00114885" w:rsidRDefault="000B317B" w:rsidP="00D11F7A">
      <w:pPr>
        <w:pStyle w:val="FrontHdg1"/>
        <w:spacing w:before="360" w:after="240"/>
      </w:pPr>
      <w:r w:rsidRPr="00114885">
        <w:t>SUMMARY</w:t>
      </w:r>
      <w:bookmarkEnd w:id="1"/>
    </w:p>
    <w:p w14:paraId="644CDD89" w14:textId="3E680595" w:rsidR="00EF6CE0" w:rsidRPr="00114885" w:rsidRDefault="00EF6CE0" w:rsidP="00DE0933">
      <w:pPr>
        <w:spacing w:after="0"/>
        <w:rPr>
          <w:rFonts w:eastAsia="Times New Roman" w:cs="Arial"/>
          <w:color w:val="000000"/>
          <w:sz w:val="26"/>
          <w:szCs w:val="26"/>
        </w:rPr>
      </w:pPr>
      <w:r w:rsidRPr="00114885">
        <w:rPr>
          <w:rFonts w:eastAsia="Times New Roman" w:cs="Arial"/>
          <w:color w:val="000000"/>
          <w:sz w:val="26"/>
          <w:szCs w:val="26"/>
        </w:rPr>
        <w:t xml:space="preserve">This Resolution approves updates to the </w:t>
      </w:r>
      <w:r w:rsidRPr="00114885">
        <w:rPr>
          <w:rFonts w:eastAsia="Times New Roman" w:cs="Arial"/>
          <w:bCs/>
          <w:color w:val="000000"/>
          <w:sz w:val="26"/>
          <w:szCs w:val="26"/>
        </w:rPr>
        <w:t xml:space="preserve">Database for Energy-Efficient Resources (DEER) </w:t>
      </w:r>
      <w:r w:rsidR="008E4EF8" w:rsidRPr="00114885">
        <w:rPr>
          <w:rFonts w:eastAsia="Times New Roman" w:cs="Times New Roman"/>
          <w:sz w:val="26"/>
          <w:szCs w:val="26"/>
        </w:rPr>
        <w:t xml:space="preserve">for 2019 and, revised </w:t>
      </w:r>
      <w:r w:rsidR="00225687" w:rsidRPr="00114885">
        <w:rPr>
          <w:rFonts w:eastAsia="Times New Roman" w:cs="Times New Roman"/>
          <w:sz w:val="26"/>
          <w:szCs w:val="26"/>
        </w:rPr>
        <w:t>version</w:t>
      </w:r>
      <w:r w:rsidR="00B10487" w:rsidRPr="00114885">
        <w:rPr>
          <w:rFonts w:eastAsia="Times New Roman" w:cs="Times New Roman"/>
          <w:sz w:val="26"/>
          <w:szCs w:val="26"/>
        </w:rPr>
        <w:t>s</w:t>
      </w:r>
      <w:r w:rsidR="00225687" w:rsidRPr="00114885">
        <w:rPr>
          <w:rFonts w:eastAsia="Times New Roman" w:cs="Times New Roman"/>
          <w:sz w:val="26"/>
          <w:szCs w:val="26"/>
        </w:rPr>
        <w:t xml:space="preserve"> for </w:t>
      </w:r>
      <w:r w:rsidR="008E4EF8" w:rsidRPr="00114885">
        <w:rPr>
          <w:rFonts w:eastAsia="Times New Roman" w:cs="Times New Roman"/>
          <w:sz w:val="26"/>
          <w:szCs w:val="26"/>
        </w:rPr>
        <w:t xml:space="preserve">2017 and 2018 in Compliance with </w:t>
      </w:r>
      <w:r w:rsidR="005242E8" w:rsidRPr="00114885">
        <w:rPr>
          <w:rFonts w:eastAsia="Times New Roman" w:cs="Times New Roman"/>
          <w:sz w:val="26"/>
          <w:szCs w:val="26"/>
        </w:rPr>
        <w:br/>
      </w:r>
      <w:r w:rsidR="008E4EF8" w:rsidRPr="00114885">
        <w:rPr>
          <w:rFonts w:eastAsia="Times New Roman" w:cs="Times New Roman"/>
          <w:sz w:val="26"/>
          <w:szCs w:val="26"/>
        </w:rPr>
        <w:t>D.15-10-028</w:t>
      </w:r>
      <w:r w:rsidR="00F73E03" w:rsidRPr="00114885">
        <w:rPr>
          <w:rFonts w:eastAsia="Times New Roman" w:cs="Times New Roman"/>
          <w:sz w:val="26"/>
          <w:szCs w:val="26"/>
        </w:rPr>
        <w:t xml:space="preserve"> and Resolution E-4818</w:t>
      </w:r>
      <w:r w:rsidR="008E4EF8" w:rsidRPr="00114885">
        <w:rPr>
          <w:rFonts w:eastAsia="Times New Roman" w:cs="Times New Roman"/>
          <w:sz w:val="26"/>
          <w:szCs w:val="26"/>
        </w:rPr>
        <w:t>.</w:t>
      </w:r>
      <w:r w:rsidRPr="00114885">
        <w:rPr>
          <w:rFonts w:eastAsia="Times New Roman" w:cs="Arial"/>
          <w:color w:val="000000"/>
          <w:sz w:val="26"/>
          <w:szCs w:val="26"/>
        </w:rPr>
        <w:t xml:space="preserve"> </w:t>
      </w:r>
    </w:p>
    <w:p w14:paraId="4948378C" w14:textId="77777777" w:rsidR="008E4EF8" w:rsidRPr="00114885" w:rsidRDefault="008E4EF8" w:rsidP="00DE0933">
      <w:pPr>
        <w:spacing w:after="0"/>
        <w:rPr>
          <w:rFonts w:eastAsia="Times New Roman" w:cs="Arial"/>
          <w:color w:val="000000"/>
          <w:sz w:val="26"/>
          <w:szCs w:val="26"/>
        </w:rPr>
      </w:pPr>
    </w:p>
    <w:p w14:paraId="73DBB0E6" w14:textId="77777777" w:rsidR="00EF6CE0" w:rsidRDefault="00EF6CE0" w:rsidP="00DE0933">
      <w:pPr>
        <w:autoSpaceDE w:val="0"/>
        <w:autoSpaceDN w:val="0"/>
        <w:adjustRightInd w:val="0"/>
        <w:spacing w:after="0"/>
        <w:rPr>
          <w:rFonts w:eastAsia="Times New Roman" w:cs="Arial"/>
          <w:color w:val="000000"/>
          <w:sz w:val="26"/>
          <w:szCs w:val="26"/>
        </w:rPr>
      </w:pPr>
      <w:r w:rsidRPr="00114885">
        <w:rPr>
          <w:rFonts w:eastAsia="Times New Roman" w:cs="Arial"/>
          <w:color w:val="000000"/>
          <w:sz w:val="26"/>
          <w:szCs w:val="26"/>
        </w:rPr>
        <w:t>All of the updated DEER assumptions, methods, values and supporting documentation are available on the DEEResources.com website.</w:t>
      </w:r>
    </w:p>
    <w:p w14:paraId="6AD12394" w14:textId="77777777" w:rsidR="00114885" w:rsidRPr="00114885" w:rsidRDefault="00114885" w:rsidP="00DE0933">
      <w:pPr>
        <w:autoSpaceDE w:val="0"/>
        <w:autoSpaceDN w:val="0"/>
        <w:adjustRightInd w:val="0"/>
        <w:spacing w:after="0"/>
        <w:rPr>
          <w:rFonts w:eastAsia="Times New Roman" w:cs="Arial"/>
          <w:color w:val="000000"/>
          <w:sz w:val="26"/>
          <w:szCs w:val="26"/>
        </w:rPr>
      </w:pPr>
    </w:p>
    <w:p w14:paraId="7FC16C52" w14:textId="3DB01DA0" w:rsidR="00EF6CE0" w:rsidRPr="00114885" w:rsidRDefault="000B317B" w:rsidP="00DE0933">
      <w:pPr>
        <w:pStyle w:val="FrontHdg1"/>
        <w:spacing w:before="120" w:after="240"/>
        <w:rPr>
          <w:rFonts w:ascii="Palatino Linotype" w:hAnsi="Palatino Linotype"/>
        </w:rPr>
      </w:pPr>
      <w:r w:rsidRPr="00114885">
        <w:lastRenderedPageBreak/>
        <w:t>BACKGROUND</w:t>
      </w:r>
    </w:p>
    <w:p w14:paraId="3A65816C" w14:textId="2CF800C5" w:rsidR="00EF6CE0" w:rsidRDefault="00EF6CE0" w:rsidP="00DE0933">
      <w:pPr>
        <w:autoSpaceDE w:val="0"/>
        <w:autoSpaceDN w:val="0"/>
        <w:adjustRightInd w:val="0"/>
        <w:spacing w:after="0"/>
        <w:rPr>
          <w:rFonts w:eastAsia="Times New Roman" w:cs="Times New Roman"/>
          <w:sz w:val="26"/>
          <w:szCs w:val="26"/>
        </w:rPr>
      </w:pPr>
      <w:r w:rsidRPr="00114885">
        <w:rPr>
          <w:rFonts w:eastAsia="Times New Roman" w:cs="Arial"/>
          <w:color w:val="000000"/>
          <w:sz w:val="26"/>
          <w:szCs w:val="26"/>
        </w:rPr>
        <w:t xml:space="preserve">DEER updates flow into the portfolio development process by providing new savings estimates from which to design programs.  New savings estimates, including assumptions and methods as well as values, inform where a current program may need to shift eligibility and/or incentive support to continue to capture savings cost effectively.  DEER updates may also reflect new market conditions (reflected in required baseline assumptions and predicted attribution rates).  Program Administrators (PA)s </w:t>
      </w:r>
      <w:r w:rsidR="009D4206" w:rsidRPr="00114885">
        <w:rPr>
          <w:rFonts w:eastAsia="Times New Roman" w:cs="Arial"/>
          <w:color w:val="000000"/>
          <w:sz w:val="26"/>
          <w:szCs w:val="26"/>
        </w:rPr>
        <w:t>are required</w:t>
      </w:r>
      <w:r w:rsidRPr="00114885">
        <w:rPr>
          <w:rFonts w:eastAsia="Times New Roman" w:cs="Arial"/>
          <w:color w:val="000000"/>
          <w:sz w:val="26"/>
          <w:szCs w:val="26"/>
        </w:rPr>
        <w:t xml:space="preserve"> to factor in all of these new assumptions and values by a) knowing there is an update, b) understanding the fundamental assumptions for the update, and c) identifying necessary shifts to their programs to still capture cost effective savings.  Updates to DEER methods similarly may re-define the adopted approach to estimating savings, and hence would need to be applied in both workpaper development and custom project savings estimates as well as program deployment decisions</w:t>
      </w:r>
      <w:r w:rsidR="002236E6">
        <w:rPr>
          <w:rFonts w:eastAsia="Times New Roman" w:cs="Times New Roman"/>
          <w:sz w:val="26"/>
          <w:szCs w:val="26"/>
        </w:rPr>
        <w:t>.</w:t>
      </w:r>
    </w:p>
    <w:p w14:paraId="41424747" w14:textId="77777777" w:rsidR="002236E6" w:rsidRPr="00114885" w:rsidRDefault="002236E6" w:rsidP="00DE0933">
      <w:pPr>
        <w:autoSpaceDE w:val="0"/>
        <w:autoSpaceDN w:val="0"/>
        <w:adjustRightInd w:val="0"/>
        <w:spacing w:after="0"/>
        <w:rPr>
          <w:rFonts w:eastAsia="Times New Roman" w:cs="Arial"/>
          <w:color w:val="000000"/>
          <w:sz w:val="26"/>
          <w:szCs w:val="26"/>
        </w:rPr>
      </w:pPr>
    </w:p>
    <w:p w14:paraId="4C13B489" w14:textId="42BE1355" w:rsidR="00156B07" w:rsidRDefault="00EF6CE0" w:rsidP="00DE0933">
      <w:pPr>
        <w:autoSpaceDE w:val="0"/>
        <w:autoSpaceDN w:val="0"/>
        <w:adjustRightInd w:val="0"/>
        <w:spacing w:after="0"/>
        <w:rPr>
          <w:rFonts w:eastAsia="Times New Roman" w:cs="Arial"/>
          <w:color w:val="000000"/>
          <w:sz w:val="26"/>
          <w:szCs w:val="26"/>
        </w:rPr>
      </w:pPr>
      <w:r w:rsidRPr="00114885">
        <w:rPr>
          <w:rFonts w:eastAsia="Times New Roman" w:cs="Arial"/>
          <w:color w:val="000000"/>
          <w:sz w:val="26"/>
          <w:szCs w:val="26"/>
        </w:rPr>
        <w:t>Decision D.15-10-028, Ordering Paragraph 17: “Commission Staff shall propose changes to the Database of Energy Efficient Resources once annually via resolution, with the associated comment/protest period provided by General Order 96-B.  However, Commission staff may make changes at any time without a resolution to fix errors or to change documentation.” Decision D.15-10-028, retains the direction from D.12-05-015 that DEER values be updated to be consistent with existing and updated state and federal codes and standards while incorporating these changes into the annual DEER update.</w:t>
      </w:r>
      <w:r w:rsidRPr="00114885">
        <w:rPr>
          <w:rFonts w:eastAsia="Times New Roman" w:cs="Arial"/>
          <w:color w:val="000000"/>
          <w:sz w:val="26"/>
          <w:szCs w:val="26"/>
          <w:vertAlign w:val="superscript"/>
        </w:rPr>
        <w:footnoteReference w:id="2"/>
      </w:r>
      <w:r w:rsidRPr="00114885">
        <w:rPr>
          <w:rFonts w:eastAsia="Times New Roman" w:cs="Arial"/>
          <w:color w:val="000000"/>
          <w:sz w:val="26"/>
          <w:szCs w:val="26"/>
        </w:rPr>
        <w:t xml:space="preserve"> Decision D.15-10-028 also retains previous direction on Commission staff latitude in updating DEER.</w:t>
      </w:r>
      <w:r w:rsidRPr="00114885">
        <w:rPr>
          <w:rFonts w:eastAsia="Times New Roman" w:cs="Arial"/>
          <w:color w:val="000000"/>
          <w:sz w:val="26"/>
          <w:szCs w:val="26"/>
          <w:vertAlign w:val="superscript"/>
        </w:rPr>
        <w:footnoteReference w:id="3"/>
      </w:r>
      <w:r w:rsidR="00F73E03" w:rsidRPr="00114885">
        <w:rPr>
          <w:rFonts w:eastAsia="Times New Roman" w:cs="Arial"/>
          <w:color w:val="000000"/>
          <w:sz w:val="26"/>
          <w:szCs w:val="26"/>
        </w:rPr>
        <w:t xml:space="preserve"> Additionally Resolution E-4818 </w:t>
      </w:r>
      <w:r w:rsidR="00F73E03" w:rsidRPr="00114885">
        <w:rPr>
          <w:rFonts w:eastAsia="Times New Roman" w:cs="Arial"/>
          <w:color w:val="000000"/>
          <w:sz w:val="26"/>
          <w:szCs w:val="26"/>
        </w:rPr>
        <w:lastRenderedPageBreak/>
        <w:t>Ordering Paragraph 17</w:t>
      </w:r>
      <w:r w:rsidR="00156B07" w:rsidRPr="00114885">
        <w:rPr>
          <w:rFonts w:eastAsia="Times New Roman" w:cs="Arial"/>
          <w:color w:val="000000"/>
          <w:sz w:val="26"/>
          <w:szCs w:val="26"/>
        </w:rPr>
        <w:t xml:space="preserve"> required </w:t>
      </w:r>
      <w:r w:rsidR="00F73E03" w:rsidRPr="00114885">
        <w:rPr>
          <w:rFonts w:eastAsia="Times New Roman" w:cs="Arial"/>
          <w:color w:val="000000"/>
          <w:sz w:val="26"/>
          <w:szCs w:val="26"/>
        </w:rPr>
        <w:t xml:space="preserve">Commission staff </w:t>
      </w:r>
      <w:r w:rsidR="00156B07" w:rsidRPr="00114885">
        <w:rPr>
          <w:rFonts w:eastAsia="Times New Roman" w:cs="Arial"/>
          <w:color w:val="000000"/>
          <w:sz w:val="26"/>
          <w:szCs w:val="26"/>
        </w:rPr>
        <w:t xml:space="preserve">to </w:t>
      </w:r>
      <w:r w:rsidR="00F73E03" w:rsidRPr="00114885">
        <w:rPr>
          <w:rFonts w:eastAsia="Times New Roman" w:cs="Arial"/>
          <w:color w:val="000000"/>
          <w:sz w:val="26"/>
          <w:szCs w:val="26"/>
        </w:rPr>
        <w:t>make any necessary updates to the DEER savings estimates to reflect the baseline policy summarized in this Resolution.</w:t>
      </w:r>
    </w:p>
    <w:p w14:paraId="26B55419" w14:textId="77777777" w:rsidR="002236E6" w:rsidRPr="00114885" w:rsidRDefault="002236E6" w:rsidP="00DE0933">
      <w:pPr>
        <w:autoSpaceDE w:val="0"/>
        <w:autoSpaceDN w:val="0"/>
        <w:adjustRightInd w:val="0"/>
        <w:spacing w:after="0"/>
        <w:rPr>
          <w:rFonts w:eastAsia="Times New Roman" w:cs="Arial"/>
          <w:color w:val="000000"/>
          <w:sz w:val="26"/>
          <w:szCs w:val="26"/>
        </w:rPr>
      </w:pPr>
    </w:p>
    <w:p w14:paraId="638B6FD6" w14:textId="767BF215" w:rsidR="004A7352" w:rsidRDefault="004A7352" w:rsidP="00DE0933">
      <w:pPr>
        <w:autoSpaceDE w:val="0"/>
        <w:autoSpaceDN w:val="0"/>
        <w:adjustRightInd w:val="0"/>
        <w:spacing w:after="0"/>
        <w:rPr>
          <w:rFonts w:eastAsia="Times New Roman" w:cs="Times New Roman"/>
          <w:sz w:val="26"/>
          <w:szCs w:val="26"/>
        </w:rPr>
      </w:pPr>
      <w:r w:rsidRPr="00114885">
        <w:rPr>
          <w:rFonts w:eastAsia="Times New Roman" w:cs="Times New Roman"/>
          <w:sz w:val="26"/>
          <w:szCs w:val="26"/>
        </w:rPr>
        <w:t>In Resolution E</w:t>
      </w:r>
      <w:r w:rsidR="005242E8" w:rsidRPr="00114885">
        <w:rPr>
          <w:rFonts w:eastAsia="Times New Roman" w:cs="Times New Roman"/>
          <w:sz w:val="26"/>
          <w:szCs w:val="26"/>
        </w:rPr>
        <w:t>-</w:t>
      </w:r>
      <w:r w:rsidRPr="00114885">
        <w:rPr>
          <w:rFonts w:eastAsia="Times New Roman" w:cs="Times New Roman"/>
          <w:sz w:val="26"/>
          <w:szCs w:val="26"/>
        </w:rPr>
        <w:t xml:space="preserve">4795 updating DEER2017 and DEER2018 the Commission acknowledged the importance of accurately forecasting and assessing the impacts of energy efficiency activities on the peak period and operation and planning of the grid.  The Commission also recognized that the update to the DEER peak period should be considered in a more thorough process, with broad stakeholder input. This issue is not yet resolved for this update. The Commission is ordering institution of a working group process to set forth for Commission consideration one or more proposals on </w:t>
      </w:r>
      <w:r w:rsidR="00D8354F" w:rsidRPr="00114885">
        <w:rPr>
          <w:rFonts w:eastAsia="Times New Roman" w:cs="Times New Roman"/>
          <w:sz w:val="26"/>
          <w:szCs w:val="26"/>
        </w:rPr>
        <w:t>methodologies for updating the</w:t>
      </w:r>
      <w:r w:rsidRPr="00114885">
        <w:rPr>
          <w:rFonts w:eastAsia="Times New Roman" w:cs="Times New Roman"/>
          <w:sz w:val="26"/>
          <w:szCs w:val="26"/>
        </w:rPr>
        <w:t xml:space="preserve"> DEER peak period</w:t>
      </w:r>
      <w:r w:rsidR="00114885">
        <w:rPr>
          <w:rFonts w:eastAsia="Times New Roman" w:cs="Times New Roman"/>
          <w:sz w:val="26"/>
          <w:szCs w:val="26"/>
        </w:rPr>
        <w:t xml:space="preserve"> definition.</w:t>
      </w:r>
    </w:p>
    <w:p w14:paraId="0C030485" w14:textId="77777777" w:rsidR="00114885" w:rsidRPr="00114885" w:rsidRDefault="00114885" w:rsidP="00DE0933">
      <w:pPr>
        <w:autoSpaceDE w:val="0"/>
        <w:autoSpaceDN w:val="0"/>
        <w:adjustRightInd w:val="0"/>
        <w:spacing w:after="0"/>
        <w:rPr>
          <w:rFonts w:eastAsia="Times New Roman" w:cs="Times New Roman"/>
          <w:sz w:val="26"/>
          <w:szCs w:val="26"/>
        </w:rPr>
      </w:pPr>
    </w:p>
    <w:p w14:paraId="4B37CBB7" w14:textId="15163504" w:rsidR="00EF6CE0" w:rsidRPr="00114885" w:rsidRDefault="000B317B" w:rsidP="00DE0933">
      <w:pPr>
        <w:pStyle w:val="FrontHdg1"/>
        <w:spacing w:before="120" w:after="240"/>
        <w:rPr>
          <w:rFonts w:ascii="Palatino Linotype" w:hAnsi="Palatino Linotype"/>
        </w:rPr>
      </w:pPr>
      <w:r w:rsidRPr="00114885">
        <w:t>DISCUSSION</w:t>
      </w:r>
    </w:p>
    <w:p w14:paraId="368F00F9" w14:textId="55F9F3E4" w:rsidR="00EF6CE0" w:rsidRPr="00114885" w:rsidRDefault="00EF6CE0" w:rsidP="00DE0933">
      <w:pPr>
        <w:spacing w:after="240"/>
        <w:rPr>
          <w:rFonts w:eastAsia="Times New Roman" w:cs="Arial"/>
          <w:color w:val="000000"/>
          <w:sz w:val="26"/>
          <w:szCs w:val="26"/>
        </w:rPr>
      </w:pPr>
      <w:r w:rsidRPr="00114885">
        <w:rPr>
          <w:rFonts w:eastAsia="Times New Roman" w:cs="Arial"/>
          <w:color w:val="000000"/>
          <w:sz w:val="26"/>
          <w:szCs w:val="26"/>
        </w:rPr>
        <w:t xml:space="preserve">Pursuant to D.15-10-28 on </w:t>
      </w:r>
      <w:r w:rsidR="00866139" w:rsidRPr="00114885">
        <w:rPr>
          <w:rFonts w:eastAsia="Times New Roman" w:cs="Arial"/>
          <w:color w:val="000000"/>
          <w:sz w:val="26"/>
          <w:szCs w:val="26"/>
        </w:rPr>
        <w:t>May</w:t>
      </w:r>
      <w:r w:rsidRPr="00114885">
        <w:rPr>
          <w:rFonts w:eastAsia="Times New Roman" w:cs="Arial"/>
          <w:color w:val="000000"/>
          <w:sz w:val="26"/>
          <w:szCs w:val="26"/>
        </w:rPr>
        <w:t xml:space="preserve"> 1 the Energy Division published a scoping memo on the proposed list of updates for </w:t>
      </w:r>
      <w:r w:rsidR="00866139" w:rsidRPr="00114885">
        <w:rPr>
          <w:rFonts w:eastAsia="Times New Roman" w:cs="Arial"/>
          <w:color w:val="000000"/>
          <w:sz w:val="26"/>
          <w:szCs w:val="26"/>
        </w:rPr>
        <w:t xml:space="preserve">DEER2019 and revised </w:t>
      </w:r>
      <w:r w:rsidRPr="00114885">
        <w:rPr>
          <w:rFonts w:eastAsia="Times New Roman" w:cs="Arial"/>
          <w:color w:val="000000"/>
          <w:sz w:val="26"/>
          <w:szCs w:val="26"/>
        </w:rPr>
        <w:t>DEER2017 and DEER2018. Commission staff identified the following priorities for determining the updates:</w:t>
      </w:r>
    </w:p>
    <w:p w14:paraId="0E31C3BC" w14:textId="0412C66E" w:rsidR="00526B51" w:rsidRPr="00114885" w:rsidRDefault="00866139" w:rsidP="00DE0933">
      <w:pPr>
        <w:numPr>
          <w:ilvl w:val="0"/>
          <w:numId w:val="9"/>
        </w:numPr>
        <w:spacing w:after="120"/>
        <w:rPr>
          <w:rFonts w:eastAsia="Times New Roman" w:cs="Arial"/>
          <w:color w:val="000000"/>
          <w:sz w:val="26"/>
          <w:szCs w:val="26"/>
        </w:rPr>
      </w:pPr>
      <w:r w:rsidRPr="00114885">
        <w:rPr>
          <w:rFonts w:eastAsia="Times New Roman" w:cs="Arial"/>
          <w:color w:val="000000"/>
          <w:sz w:val="26"/>
          <w:szCs w:val="26"/>
          <w:u w:val="single"/>
        </w:rPr>
        <w:t xml:space="preserve">Updates </w:t>
      </w:r>
      <w:r w:rsidR="00526B51" w:rsidRPr="00114885">
        <w:rPr>
          <w:rFonts w:eastAsia="Times New Roman" w:cs="Arial"/>
          <w:color w:val="000000"/>
          <w:sz w:val="26"/>
          <w:szCs w:val="26"/>
          <w:u w:val="single"/>
        </w:rPr>
        <w:t xml:space="preserve">Based on The Recent </w:t>
      </w:r>
      <w:r w:rsidRPr="00114885">
        <w:rPr>
          <w:rFonts w:eastAsia="Times New Roman" w:cs="Arial"/>
          <w:color w:val="000000"/>
          <w:sz w:val="26"/>
          <w:szCs w:val="26"/>
          <w:u w:val="single"/>
        </w:rPr>
        <w:t xml:space="preserve">Commission Resolution </w:t>
      </w:r>
      <w:r w:rsidR="00526B51" w:rsidRPr="00114885">
        <w:rPr>
          <w:rFonts w:eastAsia="Times New Roman" w:cs="Arial"/>
          <w:color w:val="000000"/>
          <w:sz w:val="26"/>
          <w:szCs w:val="26"/>
          <w:u w:val="single"/>
        </w:rPr>
        <w:t xml:space="preserve">on </w:t>
      </w:r>
      <w:r w:rsidRPr="00114885">
        <w:rPr>
          <w:rFonts w:eastAsia="Times New Roman" w:cs="Arial"/>
          <w:color w:val="000000"/>
          <w:sz w:val="26"/>
          <w:szCs w:val="26"/>
          <w:u w:val="single"/>
        </w:rPr>
        <w:t xml:space="preserve">Existing </w:t>
      </w:r>
      <w:r w:rsidR="00526B51" w:rsidRPr="00114885">
        <w:rPr>
          <w:rFonts w:eastAsia="Times New Roman" w:cs="Arial"/>
          <w:color w:val="000000"/>
          <w:sz w:val="26"/>
          <w:szCs w:val="26"/>
          <w:u w:val="single"/>
        </w:rPr>
        <w:t>Baselines</w:t>
      </w:r>
      <w:r w:rsidR="00526B51" w:rsidRPr="00114885">
        <w:rPr>
          <w:rStyle w:val="FootnoteReference"/>
          <w:rFonts w:eastAsia="Times New Roman" w:cs="Arial"/>
          <w:color w:val="000000"/>
          <w:sz w:val="26"/>
          <w:szCs w:val="26"/>
          <w:u w:val="single"/>
        </w:rPr>
        <w:footnoteReference w:id="4"/>
      </w:r>
      <w:r w:rsidR="00526B51" w:rsidRPr="00114885">
        <w:rPr>
          <w:rFonts w:eastAsia="Times New Roman" w:cs="Arial"/>
          <w:color w:val="000000"/>
          <w:sz w:val="26"/>
          <w:szCs w:val="26"/>
          <w:u w:val="single"/>
        </w:rPr>
        <w:t xml:space="preserve"> </w:t>
      </w:r>
    </w:p>
    <w:p w14:paraId="272533F7" w14:textId="2444E6B2" w:rsidR="00EF6CE0" w:rsidRPr="00114885" w:rsidRDefault="00526B51" w:rsidP="00DE0933">
      <w:pPr>
        <w:numPr>
          <w:ilvl w:val="0"/>
          <w:numId w:val="9"/>
        </w:numPr>
        <w:spacing w:after="120"/>
        <w:rPr>
          <w:rFonts w:eastAsia="Times New Roman" w:cs="Arial"/>
          <w:color w:val="000000"/>
          <w:sz w:val="26"/>
          <w:szCs w:val="26"/>
        </w:rPr>
      </w:pPr>
      <w:r w:rsidRPr="00114885">
        <w:rPr>
          <w:rFonts w:eastAsia="Times New Roman" w:cs="Arial"/>
          <w:color w:val="000000"/>
          <w:sz w:val="26"/>
          <w:szCs w:val="26"/>
          <w:u w:val="single"/>
        </w:rPr>
        <w:t>New</w:t>
      </w:r>
      <w:r w:rsidR="00EF6CE0" w:rsidRPr="00114885">
        <w:rPr>
          <w:rFonts w:eastAsia="Times New Roman" w:cs="Arial"/>
          <w:color w:val="000000"/>
          <w:sz w:val="26"/>
          <w:szCs w:val="26"/>
          <w:u w:val="single"/>
        </w:rPr>
        <w:t xml:space="preserve"> Code Update or Code Update Not Covered in Previous </w:t>
      </w:r>
      <w:r w:rsidR="00EF6CE0" w:rsidRPr="002236E6">
        <w:rPr>
          <w:rFonts w:eastAsia="Times New Roman" w:cs="Arial"/>
          <w:color w:val="000000"/>
          <w:sz w:val="26"/>
          <w:szCs w:val="26"/>
          <w:u w:val="single"/>
        </w:rPr>
        <w:t>DEER U</w:t>
      </w:r>
      <w:r w:rsidR="00EF6CE0" w:rsidRPr="00114885">
        <w:rPr>
          <w:rFonts w:eastAsia="Times New Roman" w:cs="Arial"/>
          <w:color w:val="000000"/>
          <w:sz w:val="26"/>
          <w:szCs w:val="26"/>
          <w:u w:val="single"/>
        </w:rPr>
        <w:t>pdates</w:t>
      </w:r>
      <w:r w:rsidR="00EF6CE0" w:rsidRPr="00114885">
        <w:rPr>
          <w:rFonts w:eastAsia="Times New Roman" w:cs="Arial"/>
          <w:color w:val="000000"/>
          <w:sz w:val="26"/>
          <w:szCs w:val="26"/>
        </w:rPr>
        <w:t xml:space="preserve"> </w:t>
      </w:r>
    </w:p>
    <w:p w14:paraId="59474699" w14:textId="025302D3" w:rsidR="00EF6CE0" w:rsidRPr="00114885" w:rsidRDefault="00EF6CE0" w:rsidP="00DE0933">
      <w:pPr>
        <w:numPr>
          <w:ilvl w:val="0"/>
          <w:numId w:val="9"/>
        </w:numPr>
        <w:spacing w:after="120"/>
        <w:rPr>
          <w:rFonts w:eastAsia="Times New Roman" w:cs="Arial"/>
          <w:color w:val="000000"/>
          <w:sz w:val="26"/>
          <w:szCs w:val="26"/>
        </w:rPr>
      </w:pPr>
      <w:r w:rsidRPr="00114885">
        <w:rPr>
          <w:rFonts w:eastAsia="Times New Roman" w:cs="Arial"/>
          <w:color w:val="000000"/>
          <w:sz w:val="26"/>
          <w:szCs w:val="26"/>
          <w:u w:val="single"/>
        </w:rPr>
        <w:t>Updates to Underlying Methodology</w:t>
      </w:r>
      <w:r w:rsidR="00526B51" w:rsidRPr="00114885">
        <w:rPr>
          <w:rFonts w:eastAsia="Times New Roman" w:cs="Arial"/>
          <w:color w:val="000000"/>
          <w:sz w:val="26"/>
          <w:szCs w:val="26"/>
          <w:u w:val="single"/>
        </w:rPr>
        <w:t xml:space="preserve"> or Correction of Errors</w:t>
      </w:r>
      <w:r w:rsidR="00526B51" w:rsidRPr="00114885">
        <w:rPr>
          <w:rFonts w:eastAsia="Times New Roman" w:cs="Arial"/>
          <w:color w:val="000000"/>
          <w:sz w:val="26"/>
          <w:szCs w:val="26"/>
        </w:rPr>
        <w:t xml:space="preserve"> </w:t>
      </w:r>
    </w:p>
    <w:p w14:paraId="5F531425" w14:textId="77777777" w:rsidR="00526B51" w:rsidRPr="00114885" w:rsidRDefault="00526B51" w:rsidP="00DE0933">
      <w:pPr>
        <w:numPr>
          <w:ilvl w:val="0"/>
          <w:numId w:val="9"/>
        </w:numPr>
        <w:spacing w:after="120"/>
        <w:rPr>
          <w:rFonts w:eastAsia="Times New Roman" w:cs="Arial"/>
          <w:color w:val="000000"/>
          <w:sz w:val="26"/>
          <w:szCs w:val="26"/>
        </w:rPr>
      </w:pPr>
      <w:r w:rsidRPr="00114885">
        <w:rPr>
          <w:rFonts w:eastAsia="Times New Roman" w:cs="Arial"/>
          <w:color w:val="000000"/>
          <w:sz w:val="26"/>
          <w:szCs w:val="26"/>
          <w:u w:val="single"/>
        </w:rPr>
        <w:t>Addition of New Measures</w:t>
      </w:r>
    </w:p>
    <w:p w14:paraId="1E6C3A72" w14:textId="2A50376E" w:rsidR="00EF6CE0" w:rsidRPr="00114885" w:rsidRDefault="009D4206" w:rsidP="00DE0933">
      <w:pPr>
        <w:numPr>
          <w:ilvl w:val="0"/>
          <w:numId w:val="9"/>
        </w:numPr>
        <w:spacing w:after="200"/>
        <w:contextualSpacing/>
        <w:rPr>
          <w:rFonts w:eastAsia="Times New Roman" w:cs="Arial"/>
          <w:color w:val="000000"/>
          <w:sz w:val="26"/>
          <w:szCs w:val="26"/>
        </w:rPr>
      </w:pPr>
      <w:r w:rsidRPr="00114885">
        <w:rPr>
          <w:rFonts w:eastAsia="Times New Roman" w:cs="Arial"/>
          <w:color w:val="000000"/>
          <w:sz w:val="26"/>
          <w:szCs w:val="26"/>
          <w:u w:val="single"/>
        </w:rPr>
        <w:t>Updates Based on</w:t>
      </w:r>
      <w:r w:rsidR="00526B51" w:rsidRPr="00114885">
        <w:rPr>
          <w:rFonts w:eastAsia="Times New Roman" w:cs="Arial"/>
          <w:color w:val="000000"/>
          <w:sz w:val="26"/>
          <w:szCs w:val="26"/>
          <w:u w:val="single"/>
        </w:rPr>
        <w:t xml:space="preserve"> Evaluation Study Results </w:t>
      </w:r>
    </w:p>
    <w:p w14:paraId="703CF158" w14:textId="77777777" w:rsidR="00EF6CE0" w:rsidRPr="00114885" w:rsidRDefault="00EF6CE0" w:rsidP="00DE0933">
      <w:pPr>
        <w:spacing w:after="0"/>
        <w:rPr>
          <w:rFonts w:eastAsia="Times New Roman" w:cs="Arial"/>
          <w:color w:val="000000"/>
          <w:sz w:val="26"/>
          <w:szCs w:val="26"/>
        </w:rPr>
      </w:pPr>
    </w:p>
    <w:p w14:paraId="2F813198" w14:textId="77777777" w:rsidR="004B4B22" w:rsidRPr="00114885" w:rsidRDefault="004B4B22" w:rsidP="00DE0933">
      <w:pPr>
        <w:spacing w:after="0"/>
        <w:rPr>
          <w:rFonts w:eastAsia="Times New Roman" w:cs="Arial"/>
          <w:color w:val="000000"/>
          <w:sz w:val="26"/>
          <w:szCs w:val="26"/>
        </w:rPr>
      </w:pPr>
      <w:r w:rsidRPr="00114885">
        <w:rPr>
          <w:rFonts w:eastAsia="Times New Roman" w:cs="Arial"/>
          <w:color w:val="000000"/>
          <w:sz w:val="26"/>
          <w:szCs w:val="26"/>
        </w:rPr>
        <w:t xml:space="preserve">Commission staff reviewed stakeholders’ comments on the scoping memo and made adjustments and modifications to the scope based on submitted comments. </w:t>
      </w:r>
    </w:p>
    <w:p w14:paraId="6D03A44B" w14:textId="61117C9E" w:rsidR="00EF6CE0" w:rsidRPr="00114885" w:rsidRDefault="00EF6CE0" w:rsidP="00DE0933">
      <w:pPr>
        <w:spacing w:after="0"/>
        <w:rPr>
          <w:rFonts w:eastAsia="Times New Roman" w:cs="Arial"/>
          <w:color w:val="000000"/>
          <w:sz w:val="26"/>
          <w:szCs w:val="26"/>
        </w:rPr>
      </w:pPr>
      <w:r w:rsidRPr="00114885">
        <w:rPr>
          <w:rFonts w:eastAsia="Times New Roman" w:cs="Arial"/>
          <w:color w:val="000000"/>
          <w:sz w:val="26"/>
          <w:szCs w:val="26"/>
        </w:rPr>
        <w:t xml:space="preserve">This Resolution </w:t>
      </w:r>
      <w:r w:rsidR="00225687" w:rsidRPr="00114885">
        <w:rPr>
          <w:rFonts w:eastAsia="Times New Roman" w:cs="Arial"/>
          <w:color w:val="000000"/>
          <w:sz w:val="26"/>
          <w:szCs w:val="26"/>
        </w:rPr>
        <w:t>approves</w:t>
      </w:r>
      <w:r w:rsidRPr="00114885">
        <w:rPr>
          <w:rFonts w:eastAsia="Times New Roman" w:cs="Arial"/>
          <w:color w:val="000000"/>
          <w:sz w:val="26"/>
          <w:szCs w:val="26"/>
        </w:rPr>
        <w:t xml:space="preserve"> the </w:t>
      </w:r>
      <w:r w:rsidR="00225687" w:rsidRPr="00114885">
        <w:rPr>
          <w:rFonts w:eastAsia="Times New Roman" w:cs="Arial"/>
          <w:color w:val="000000"/>
          <w:sz w:val="26"/>
          <w:szCs w:val="26"/>
        </w:rPr>
        <w:t>final</w:t>
      </w:r>
      <w:r w:rsidRPr="00114885">
        <w:rPr>
          <w:rFonts w:eastAsia="Times New Roman" w:cs="Arial"/>
          <w:color w:val="000000"/>
          <w:sz w:val="26"/>
          <w:szCs w:val="26"/>
        </w:rPr>
        <w:t xml:space="preserve"> updates </w:t>
      </w:r>
      <w:r w:rsidR="00225687" w:rsidRPr="00114885">
        <w:rPr>
          <w:rFonts w:eastAsia="Times New Roman" w:cs="Arial"/>
          <w:color w:val="000000"/>
          <w:sz w:val="26"/>
          <w:szCs w:val="26"/>
        </w:rPr>
        <w:t>for DEER2019 and revised DEER2017 and DEER2018.</w:t>
      </w:r>
      <w:r w:rsidRPr="00114885">
        <w:rPr>
          <w:rFonts w:eastAsia="Times New Roman" w:cs="Arial"/>
          <w:color w:val="000000"/>
          <w:sz w:val="26"/>
          <w:szCs w:val="26"/>
        </w:rPr>
        <w:t xml:space="preserve"> The final updated measures are listed in Table 1 with a more detailed description of the changes and additions provided in </w:t>
      </w:r>
      <w:r w:rsidR="00F5217B" w:rsidRPr="00114885">
        <w:rPr>
          <w:rFonts w:eastAsia="Times New Roman" w:cs="Arial"/>
          <w:color w:val="000000"/>
          <w:sz w:val="26"/>
          <w:szCs w:val="26"/>
        </w:rPr>
        <w:t>the Attachment</w:t>
      </w:r>
      <w:r w:rsidR="00225687" w:rsidRPr="00114885">
        <w:rPr>
          <w:rFonts w:eastAsia="Times New Roman" w:cs="Arial"/>
          <w:color w:val="000000"/>
          <w:sz w:val="26"/>
          <w:szCs w:val="26"/>
        </w:rPr>
        <w:t xml:space="preserve"> to </w:t>
      </w:r>
      <w:r w:rsidR="00225687" w:rsidRPr="00114885">
        <w:rPr>
          <w:rFonts w:eastAsia="Times New Roman" w:cs="Arial"/>
          <w:color w:val="000000"/>
          <w:sz w:val="26"/>
          <w:szCs w:val="26"/>
        </w:rPr>
        <w:lastRenderedPageBreak/>
        <w:t>this Resolution</w:t>
      </w:r>
      <w:r w:rsidRPr="00114885">
        <w:rPr>
          <w:rFonts w:eastAsia="Times New Roman" w:cs="Arial"/>
          <w:color w:val="000000"/>
          <w:sz w:val="26"/>
          <w:szCs w:val="26"/>
        </w:rPr>
        <w:t>. Complete documentation and supporting material on the updated assumptions and methods</w:t>
      </w:r>
      <w:r w:rsidR="004B4B22" w:rsidRPr="00114885">
        <w:rPr>
          <w:rFonts w:eastAsia="Times New Roman" w:cs="Arial"/>
          <w:color w:val="000000"/>
          <w:sz w:val="26"/>
          <w:szCs w:val="26"/>
        </w:rPr>
        <w:t>,</w:t>
      </w:r>
      <w:r w:rsidRPr="00114885">
        <w:rPr>
          <w:rFonts w:eastAsia="Times New Roman" w:cs="Arial"/>
          <w:color w:val="000000"/>
          <w:sz w:val="26"/>
          <w:szCs w:val="26"/>
        </w:rPr>
        <w:t xml:space="preserve"> </w:t>
      </w:r>
      <w:r w:rsidR="004B4B22" w:rsidRPr="00114885">
        <w:rPr>
          <w:rFonts w:eastAsia="Times New Roman" w:cs="Arial"/>
          <w:color w:val="000000"/>
          <w:sz w:val="26"/>
          <w:szCs w:val="26"/>
        </w:rPr>
        <w:t xml:space="preserve">a summary response to comments on the scoping memo and, </w:t>
      </w:r>
      <w:r w:rsidRPr="00114885">
        <w:rPr>
          <w:rFonts w:eastAsia="Times New Roman" w:cs="Arial"/>
          <w:color w:val="000000"/>
          <w:sz w:val="26"/>
          <w:szCs w:val="26"/>
        </w:rPr>
        <w:t>all the</w:t>
      </w:r>
      <w:r w:rsidR="004B4B22" w:rsidRPr="00114885">
        <w:rPr>
          <w:rFonts w:eastAsia="Times New Roman" w:cs="Arial"/>
          <w:color w:val="000000"/>
          <w:sz w:val="26"/>
          <w:szCs w:val="26"/>
        </w:rPr>
        <w:t xml:space="preserve"> </w:t>
      </w:r>
      <w:r w:rsidRPr="00114885">
        <w:rPr>
          <w:rFonts w:eastAsia="Times New Roman" w:cs="Arial"/>
          <w:color w:val="000000"/>
          <w:sz w:val="26"/>
          <w:szCs w:val="26"/>
        </w:rPr>
        <w:t xml:space="preserve">updated </w:t>
      </w:r>
      <w:r w:rsidR="004B4B22" w:rsidRPr="00114885">
        <w:rPr>
          <w:rFonts w:eastAsia="Times New Roman" w:cs="Arial"/>
          <w:color w:val="000000"/>
          <w:sz w:val="26"/>
          <w:szCs w:val="26"/>
        </w:rPr>
        <w:t xml:space="preserve">DEER </w:t>
      </w:r>
      <w:r w:rsidRPr="00114885">
        <w:rPr>
          <w:rFonts w:eastAsia="Times New Roman" w:cs="Arial"/>
          <w:color w:val="000000"/>
          <w:sz w:val="26"/>
          <w:szCs w:val="26"/>
        </w:rPr>
        <w:t xml:space="preserve">values are available at </w:t>
      </w:r>
      <w:hyperlink r:id="rId9" w:history="1">
        <w:r w:rsidRPr="00114885">
          <w:rPr>
            <w:rFonts w:eastAsia="Times New Roman" w:cs="Arial"/>
            <w:color w:val="0000FF" w:themeColor="hyperlink"/>
            <w:sz w:val="26"/>
            <w:szCs w:val="26"/>
            <w:u w:val="single"/>
          </w:rPr>
          <w:t>DEEResources.com</w:t>
        </w:r>
      </w:hyperlink>
      <w:r w:rsidR="004B4B22" w:rsidRPr="00114885">
        <w:rPr>
          <w:rFonts w:eastAsia="Times New Roman" w:cs="Arial"/>
          <w:color w:val="0000FF" w:themeColor="hyperlink"/>
          <w:sz w:val="26"/>
          <w:szCs w:val="26"/>
          <w:u w:val="single"/>
        </w:rPr>
        <w:t>.</w:t>
      </w:r>
      <w:r w:rsidR="004B4B22" w:rsidRPr="00114885">
        <w:rPr>
          <w:rStyle w:val="FootnoteReference"/>
          <w:rFonts w:eastAsia="Times New Roman" w:cs="Arial"/>
          <w:color w:val="0000FF" w:themeColor="hyperlink"/>
          <w:sz w:val="26"/>
          <w:szCs w:val="26"/>
        </w:rPr>
        <w:footnoteReference w:id="5"/>
      </w:r>
      <w:r w:rsidRPr="00114885">
        <w:rPr>
          <w:rFonts w:eastAsia="Times New Roman" w:cs="Arial"/>
          <w:color w:val="000000"/>
          <w:sz w:val="26"/>
          <w:szCs w:val="26"/>
        </w:rPr>
        <w:t xml:space="preserve"> </w:t>
      </w:r>
    </w:p>
    <w:p w14:paraId="7AE6F42A" w14:textId="269825CA" w:rsidR="002236E6" w:rsidRDefault="002236E6" w:rsidP="00DE0933">
      <w:pPr>
        <w:spacing w:after="200"/>
        <w:rPr>
          <w:b/>
          <w:bCs/>
          <w:sz w:val="26"/>
          <w:szCs w:val="26"/>
        </w:rPr>
      </w:pPr>
      <w:r>
        <w:rPr>
          <w:b/>
          <w:bCs/>
          <w:sz w:val="26"/>
          <w:szCs w:val="26"/>
        </w:rPr>
        <w:br w:type="page"/>
      </w:r>
    </w:p>
    <w:p w14:paraId="3EF00024" w14:textId="54CAA8A8" w:rsidR="007F035E" w:rsidRPr="00114885" w:rsidRDefault="007F035E" w:rsidP="00DE0933">
      <w:pPr>
        <w:spacing w:after="120"/>
        <w:jc w:val="center"/>
        <w:rPr>
          <w:b/>
          <w:bCs/>
          <w:sz w:val="26"/>
          <w:szCs w:val="26"/>
        </w:rPr>
      </w:pPr>
      <w:r w:rsidRPr="00114885">
        <w:rPr>
          <w:b/>
          <w:bCs/>
          <w:sz w:val="26"/>
          <w:szCs w:val="26"/>
        </w:rPr>
        <w:lastRenderedPageBreak/>
        <w:t xml:space="preserve">Table </w:t>
      </w:r>
      <w:r w:rsidRPr="00114885">
        <w:rPr>
          <w:b/>
          <w:bCs/>
          <w:sz w:val="26"/>
          <w:szCs w:val="26"/>
        </w:rPr>
        <w:fldChar w:fldCharType="begin"/>
      </w:r>
      <w:r w:rsidRPr="00114885">
        <w:rPr>
          <w:b/>
          <w:bCs/>
          <w:sz w:val="26"/>
          <w:szCs w:val="26"/>
        </w:rPr>
        <w:instrText xml:space="preserve"> SEQ Table \* ARABIC </w:instrText>
      </w:r>
      <w:r w:rsidRPr="00114885">
        <w:rPr>
          <w:b/>
          <w:bCs/>
          <w:sz w:val="26"/>
          <w:szCs w:val="26"/>
        </w:rPr>
        <w:fldChar w:fldCharType="separate"/>
      </w:r>
      <w:r w:rsidR="00341C95">
        <w:rPr>
          <w:b/>
          <w:bCs/>
          <w:noProof/>
          <w:sz w:val="26"/>
          <w:szCs w:val="26"/>
        </w:rPr>
        <w:t>1</w:t>
      </w:r>
      <w:r w:rsidRPr="00114885">
        <w:rPr>
          <w:b/>
          <w:bCs/>
          <w:noProof/>
          <w:sz w:val="26"/>
          <w:szCs w:val="26"/>
        </w:rPr>
        <w:fldChar w:fldCharType="end"/>
      </w:r>
      <w:r w:rsidRPr="00114885">
        <w:rPr>
          <w:b/>
          <w:bCs/>
          <w:sz w:val="26"/>
          <w:szCs w:val="26"/>
        </w:rPr>
        <w:t xml:space="preserve"> - DEER Update Measures</w:t>
      </w:r>
    </w:p>
    <w:tbl>
      <w:tblPr>
        <w:tblW w:w="8697" w:type="dxa"/>
        <w:jc w:val="center"/>
        <w:tblLayout w:type="fixed"/>
        <w:tblCellMar>
          <w:left w:w="58" w:type="dxa"/>
          <w:right w:w="58" w:type="dxa"/>
        </w:tblCellMar>
        <w:tblLook w:val="04A0" w:firstRow="1" w:lastRow="0" w:firstColumn="1" w:lastColumn="0" w:noHBand="0" w:noVBand="1"/>
      </w:tblPr>
      <w:tblGrid>
        <w:gridCol w:w="987"/>
        <w:gridCol w:w="3240"/>
        <w:gridCol w:w="448"/>
        <w:gridCol w:w="413"/>
        <w:gridCol w:w="399"/>
        <w:gridCol w:w="413"/>
        <w:gridCol w:w="427"/>
        <w:gridCol w:w="441"/>
        <w:gridCol w:w="455"/>
        <w:gridCol w:w="498"/>
        <w:gridCol w:w="492"/>
        <w:gridCol w:w="484"/>
      </w:tblGrid>
      <w:tr w:rsidR="007F035E" w:rsidRPr="00114885" w14:paraId="3710235B" w14:textId="77777777" w:rsidTr="002236E6">
        <w:trPr>
          <w:trHeight w:val="422"/>
          <w:jc w:val="center"/>
        </w:trPr>
        <w:tc>
          <w:tcPr>
            <w:tcW w:w="987" w:type="dxa"/>
            <w:tcBorders>
              <w:top w:val="single" w:sz="4" w:space="0" w:color="auto"/>
              <w:left w:val="single" w:sz="4" w:space="0" w:color="auto"/>
              <w:right w:val="single" w:sz="4" w:space="0" w:color="auto"/>
            </w:tcBorders>
            <w:shd w:val="clear" w:color="auto" w:fill="C4BC96" w:themeFill="background2" w:themeFillShade="BF"/>
            <w:vAlign w:val="center"/>
          </w:tcPr>
          <w:p w14:paraId="1A97CA92" w14:textId="77777777" w:rsidR="00225687" w:rsidRPr="002236E6" w:rsidRDefault="00225687" w:rsidP="00DE0933">
            <w:pPr>
              <w:keepNext/>
              <w:spacing w:after="0"/>
              <w:rPr>
                <w:rFonts w:eastAsia="Times New Roman" w:cs="Times New Roman"/>
                <w:color w:val="000000"/>
              </w:rPr>
            </w:pPr>
          </w:p>
        </w:tc>
        <w:tc>
          <w:tcPr>
            <w:tcW w:w="3240" w:type="dxa"/>
            <w:vMerge w:val="restart"/>
            <w:tcBorders>
              <w:top w:val="single" w:sz="4" w:space="0" w:color="auto"/>
              <w:left w:val="nil"/>
              <w:right w:val="single" w:sz="4" w:space="0" w:color="auto"/>
            </w:tcBorders>
            <w:shd w:val="clear" w:color="auto" w:fill="C4BC96" w:themeFill="background2" w:themeFillShade="BF"/>
            <w:noWrap/>
            <w:vAlign w:val="center"/>
            <w:hideMark/>
          </w:tcPr>
          <w:p w14:paraId="4C430A98" w14:textId="77777777" w:rsidR="00225687" w:rsidRPr="002236E6" w:rsidRDefault="00225687" w:rsidP="00DE0933">
            <w:pPr>
              <w:keepNext/>
              <w:spacing w:after="0"/>
              <w:rPr>
                <w:rFonts w:eastAsia="Times New Roman" w:cs="Times New Roman"/>
                <w:color w:val="000000"/>
              </w:rPr>
            </w:pPr>
            <w:r w:rsidRPr="002236E6">
              <w:rPr>
                <w:rFonts w:eastAsia="Times New Roman" w:cs="Times New Roman"/>
                <w:color w:val="000000"/>
              </w:rPr>
              <w:t>Area of Update</w:t>
            </w:r>
          </w:p>
        </w:tc>
        <w:tc>
          <w:tcPr>
            <w:tcW w:w="861" w:type="dxa"/>
            <w:gridSpan w:val="2"/>
            <w:tcBorders>
              <w:top w:val="single" w:sz="4" w:space="0" w:color="auto"/>
              <w:left w:val="nil"/>
              <w:bottom w:val="single" w:sz="4" w:space="0" w:color="auto"/>
              <w:right w:val="single" w:sz="4" w:space="0" w:color="auto"/>
            </w:tcBorders>
            <w:shd w:val="clear" w:color="auto" w:fill="C4BC96" w:themeFill="background2" w:themeFillShade="BF"/>
            <w:vAlign w:val="center"/>
          </w:tcPr>
          <w:p w14:paraId="42FA54F7" w14:textId="77777777" w:rsidR="00225687" w:rsidRPr="002236E6" w:rsidRDefault="00225687" w:rsidP="00DE0933">
            <w:pPr>
              <w:keepNext/>
              <w:spacing w:after="0"/>
              <w:rPr>
                <w:rFonts w:eastAsia="Times New Roman" w:cs="Times New Roman"/>
                <w:color w:val="000000"/>
              </w:rPr>
            </w:pPr>
            <w:r w:rsidRPr="002236E6">
              <w:rPr>
                <w:rFonts w:eastAsia="Times New Roman" w:cs="Times New Roman"/>
                <w:color w:val="000000"/>
              </w:rPr>
              <w:t>Sector</w:t>
            </w:r>
          </w:p>
        </w:tc>
        <w:tc>
          <w:tcPr>
            <w:tcW w:w="2135" w:type="dxa"/>
            <w:gridSpan w:val="5"/>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189A6937" w14:textId="77777777" w:rsidR="00225687" w:rsidRPr="002236E6" w:rsidRDefault="00225687" w:rsidP="00DE0933">
            <w:pPr>
              <w:keepNext/>
              <w:spacing w:after="0"/>
              <w:rPr>
                <w:rFonts w:eastAsia="Times New Roman" w:cs="Times New Roman"/>
                <w:color w:val="000000"/>
              </w:rPr>
            </w:pPr>
            <w:r w:rsidRPr="002236E6">
              <w:rPr>
                <w:rFonts w:eastAsia="Times New Roman" w:cs="Times New Roman"/>
                <w:color w:val="000000"/>
              </w:rPr>
              <w:t>Tech Group</w:t>
            </w:r>
          </w:p>
        </w:tc>
        <w:tc>
          <w:tcPr>
            <w:tcW w:w="1474" w:type="dxa"/>
            <w:gridSpan w:val="3"/>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76C32284" w14:textId="77777777" w:rsidR="00225687" w:rsidRPr="002236E6" w:rsidRDefault="00225687" w:rsidP="00DE0933">
            <w:pPr>
              <w:keepNext/>
              <w:spacing w:after="0"/>
              <w:rPr>
                <w:rFonts w:eastAsia="Times New Roman" w:cs="Times New Roman"/>
                <w:color w:val="000000"/>
              </w:rPr>
            </w:pPr>
            <w:r w:rsidRPr="002236E6">
              <w:rPr>
                <w:rFonts w:eastAsia="Times New Roman" w:cs="Times New Roman"/>
                <w:color w:val="000000"/>
              </w:rPr>
              <w:t>Ex Ante Value</w:t>
            </w:r>
          </w:p>
        </w:tc>
      </w:tr>
      <w:tr w:rsidR="007F035E" w:rsidRPr="00114885" w14:paraId="7D747A89" w14:textId="77777777" w:rsidTr="002236E6">
        <w:trPr>
          <w:trHeight w:val="1547"/>
          <w:jc w:val="center"/>
        </w:trPr>
        <w:tc>
          <w:tcPr>
            <w:tcW w:w="987" w:type="dxa"/>
            <w:tcBorders>
              <w:left w:val="single" w:sz="4" w:space="0" w:color="auto"/>
              <w:bottom w:val="double" w:sz="4" w:space="0" w:color="auto"/>
              <w:right w:val="single" w:sz="4" w:space="0" w:color="auto"/>
            </w:tcBorders>
            <w:shd w:val="clear" w:color="auto" w:fill="C4BC96" w:themeFill="background2" w:themeFillShade="BF"/>
            <w:vAlign w:val="center"/>
          </w:tcPr>
          <w:p w14:paraId="01292837" w14:textId="77777777" w:rsidR="00225687" w:rsidRPr="002236E6" w:rsidRDefault="00225687" w:rsidP="00DE0933">
            <w:pPr>
              <w:keepNext/>
              <w:spacing w:after="0"/>
              <w:rPr>
                <w:rFonts w:eastAsia="Times New Roman" w:cs="Times New Roman"/>
                <w:color w:val="000000"/>
              </w:rPr>
            </w:pPr>
            <w:r w:rsidRPr="002236E6">
              <w:rPr>
                <w:rFonts w:eastAsia="Times New Roman" w:cs="Times New Roman"/>
                <w:color w:val="000000"/>
              </w:rPr>
              <w:t>DEER Version</w:t>
            </w:r>
          </w:p>
        </w:tc>
        <w:tc>
          <w:tcPr>
            <w:tcW w:w="3240" w:type="dxa"/>
            <w:vMerge/>
            <w:tcBorders>
              <w:left w:val="nil"/>
              <w:bottom w:val="double" w:sz="4" w:space="0" w:color="auto"/>
              <w:right w:val="single" w:sz="4" w:space="0" w:color="auto"/>
            </w:tcBorders>
            <w:shd w:val="clear" w:color="auto" w:fill="C4BC96" w:themeFill="background2" w:themeFillShade="BF"/>
            <w:noWrap/>
            <w:vAlign w:val="center"/>
            <w:hideMark/>
          </w:tcPr>
          <w:p w14:paraId="22F86467" w14:textId="77777777" w:rsidR="00225687" w:rsidRPr="002236E6" w:rsidRDefault="00225687" w:rsidP="00DE0933">
            <w:pPr>
              <w:keepNext/>
              <w:spacing w:after="0"/>
              <w:rPr>
                <w:rFonts w:eastAsia="Times New Roman" w:cs="Times New Roman"/>
                <w:color w:val="000000"/>
              </w:rPr>
            </w:pPr>
          </w:p>
        </w:tc>
        <w:tc>
          <w:tcPr>
            <w:tcW w:w="448" w:type="dxa"/>
            <w:tcBorders>
              <w:top w:val="nil"/>
              <w:left w:val="nil"/>
              <w:bottom w:val="double" w:sz="4" w:space="0" w:color="auto"/>
              <w:right w:val="single" w:sz="4" w:space="0" w:color="auto"/>
            </w:tcBorders>
            <w:shd w:val="clear" w:color="auto" w:fill="C4BC96" w:themeFill="background2" w:themeFillShade="BF"/>
            <w:noWrap/>
            <w:textDirection w:val="btLr"/>
            <w:vAlign w:val="center"/>
            <w:hideMark/>
          </w:tcPr>
          <w:p w14:paraId="2E309385" w14:textId="6197AE35" w:rsidR="00225687" w:rsidRPr="002236E6" w:rsidRDefault="007F035E" w:rsidP="00DE0933">
            <w:pPr>
              <w:keepNext/>
              <w:spacing w:after="0"/>
              <w:rPr>
                <w:rFonts w:eastAsia="Times New Roman" w:cs="Times New Roman"/>
                <w:color w:val="000000"/>
              </w:rPr>
            </w:pPr>
            <w:r w:rsidRPr="002236E6">
              <w:rPr>
                <w:rFonts w:eastAsia="Times New Roman" w:cs="Times New Roman"/>
                <w:color w:val="000000"/>
              </w:rPr>
              <w:t xml:space="preserve">  </w:t>
            </w:r>
            <w:r w:rsidR="00225687" w:rsidRPr="002236E6">
              <w:rPr>
                <w:rFonts w:eastAsia="Times New Roman" w:cs="Times New Roman"/>
                <w:color w:val="000000"/>
              </w:rPr>
              <w:t>Res</w:t>
            </w:r>
          </w:p>
        </w:tc>
        <w:tc>
          <w:tcPr>
            <w:tcW w:w="413" w:type="dxa"/>
            <w:tcBorders>
              <w:top w:val="nil"/>
              <w:left w:val="nil"/>
              <w:bottom w:val="double" w:sz="4" w:space="0" w:color="auto"/>
              <w:right w:val="single" w:sz="4" w:space="0" w:color="auto"/>
            </w:tcBorders>
            <w:shd w:val="clear" w:color="auto" w:fill="C4BC96" w:themeFill="background2" w:themeFillShade="BF"/>
            <w:noWrap/>
            <w:textDirection w:val="btLr"/>
            <w:vAlign w:val="center"/>
            <w:hideMark/>
          </w:tcPr>
          <w:p w14:paraId="18981AF7" w14:textId="13031B9F" w:rsidR="00225687" w:rsidRPr="002236E6" w:rsidRDefault="007F035E" w:rsidP="00DE0933">
            <w:pPr>
              <w:keepNext/>
              <w:spacing w:after="0"/>
              <w:rPr>
                <w:rFonts w:eastAsia="Times New Roman" w:cs="Times New Roman"/>
                <w:color w:val="000000"/>
              </w:rPr>
            </w:pPr>
            <w:r w:rsidRPr="002236E6">
              <w:rPr>
                <w:rFonts w:eastAsia="Times New Roman" w:cs="Times New Roman"/>
                <w:color w:val="000000"/>
              </w:rPr>
              <w:t xml:space="preserve">  </w:t>
            </w:r>
            <w:r w:rsidR="00225687" w:rsidRPr="002236E6">
              <w:rPr>
                <w:rFonts w:eastAsia="Times New Roman" w:cs="Times New Roman"/>
                <w:color w:val="000000"/>
              </w:rPr>
              <w:t>Non-Res</w:t>
            </w:r>
          </w:p>
        </w:tc>
        <w:tc>
          <w:tcPr>
            <w:tcW w:w="399" w:type="dxa"/>
            <w:tcBorders>
              <w:top w:val="nil"/>
              <w:left w:val="nil"/>
              <w:bottom w:val="double" w:sz="4" w:space="0" w:color="auto"/>
              <w:right w:val="single" w:sz="4" w:space="0" w:color="auto"/>
            </w:tcBorders>
            <w:shd w:val="clear" w:color="auto" w:fill="C4BC96" w:themeFill="background2" w:themeFillShade="BF"/>
            <w:noWrap/>
            <w:textDirection w:val="btLr"/>
            <w:vAlign w:val="center"/>
            <w:hideMark/>
          </w:tcPr>
          <w:p w14:paraId="1E4F360F" w14:textId="7947599B" w:rsidR="00225687" w:rsidRPr="002236E6" w:rsidRDefault="007F035E" w:rsidP="00DE0933">
            <w:pPr>
              <w:keepNext/>
              <w:spacing w:after="0"/>
              <w:rPr>
                <w:rFonts w:eastAsia="Times New Roman" w:cs="Times New Roman"/>
                <w:color w:val="000000"/>
              </w:rPr>
            </w:pPr>
            <w:r w:rsidRPr="002236E6">
              <w:rPr>
                <w:rFonts w:eastAsia="Times New Roman" w:cs="Times New Roman"/>
                <w:color w:val="000000"/>
              </w:rPr>
              <w:t xml:space="preserve">  </w:t>
            </w:r>
            <w:r w:rsidR="00225687" w:rsidRPr="002236E6">
              <w:rPr>
                <w:rFonts w:eastAsia="Times New Roman" w:cs="Times New Roman"/>
                <w:color w:val="000000"/>
              </w:rPr>
              <w:t>Lighting</w:t>
            </w:r>
          </w:p>
        </w:tc>
        <w:tc>
          <w:tcPr>
            <w:tcW w:w="413" w:type="dxa"/>
            <w:tcBorders>
              <w:top w:val="nil"/>
              <w:left w:val="nil"/>
              <w:bottom w:val="double" w:sz="4" w:space="0" w:color="auto"/>
              <w:right w:val="single" w:sz="4" w:space="0" w:color="auto"/>
            </w:tcBorders>
            <w:shd w:val="clear" w:color="auto" w:fill="C4BC96" w:themeFill="background2" w:themeFillShade="BF"/>
            <w:noWrap/>
            <w:textDirection w:val="btLr"/>
            <w:vAlign w:val="center"/>
            <w:hideMark/>
          </w:tcPr>
          <w:p w14:paraId="5FD9A1BF" w14:textId="2465E8ED" w:rsidR="00225687" w:rsidRPr="002236E6" w:rsidRDefault="007F035E" w:rsidP="00DE0933">
            <w:pPr>
              <w:keepNext/>
              <w:spacing w:after="0"/>
              <w:rPr>
                <w:rFonts w:eastAsia="Times New Roman" w:cs="Times New Roman"/>
                <w:color w:val="000000"/>
              </w:rPr>
            </w:pPr>
            <w:r w:rsidRPr="002236E6">
              <w:rPr>
                <w:rFonts w:eastAsia="Times New Roman" w:cs="Times New Roman"/>
                <w:color w:val="000000"/>
              </w:rPr>
              <w:t xml:space="preserve">  </w:t>
            </w:r>
            <w:r w:rsidR="00225687" w:rsidRPr="002236E6">
              <w:rPr>
                <w:rFonts w:eastAsia="Times New Roman" w:cs="Times New Roman"/>
                <w:color w:val="000000"/>
              </w:rPr>
              <w:t>VAC</w:t>
            </w:r>
          </w:p>
        </w:tc>
        <w:tc>
          <w:tcPr>
            <w:tcW w:w="427" w:type="dxa"/>
            <w:tcBorders>
              <w:top w:val="nil"/>
              <w:left w:val="nil"/>
              <w:bottom w:val="double" w:sz="4" w:space="0" w:color="auto"/>
              <w:right w:val="single" w:sz="4" w:space="0" w:color="auto"/>
            </w:tcBorders>
            <w:shd w:val="clear" w:color="auto" w:fill="C4BC96" w:themeFill="background2" w:themeFillShade="BF"/>
            <w:noWrap/>
            <w:textDirection w:val="btLr"/>
            <w:vAlign w:val="center"/>
            <w:hideMark/>
          </w:tcPr>
          <w:p w14:paraId="3B1EF8BD" w14:textId="0DF086FF" w:rsidR="00225687" w:rsidRPr="002236E6" w:rsidRDefault="007F035E" w:rsidP="00DE0933">
            <w:pPr>
              <w:keepNext/>
              <w:spacing w:after="0"/>
              <w:rPr>
                <w:rFonts w:eastAsia="Times New Roman" w:cs="Times New Roman"/>
                <w:color w:val="000000"/>
              </w:rPr>
            </w:pPr>
            <w:r w:rsidRPr="002236E6">
              <w:rPr>
                <w:rFonts w:eastAsia="Times New Roman" w:cs="Times New Roman"/>
                <w:color w:val="000000"/>
              </w:rPr>
              <w:t xml:space="preserve">  </w:t>
            </w:r>
            <w:r w:rsidR="00225687" w:rsidRPr="002236E6">
              <w:rPr>
                <w:rFonts w:eastAsia="Times New Roman" w:cs="Times New Roman"/>
                <w:color w:val="000000"/>
              </w:rPr>
              <w:t>HW</w:t>
            </w:r>
          </w:p>
        </w:tc>
        <w:tc>
          <w:tcPr>
            <w:tcW w:w="441" w:type="dxa"/>
            <w:tcBorders>
              <w:top w:val="nil"/>
              <w:left w:val="nil"/>
              <w:bottom w:val="double" w:sz="4" w:space="0" w:color="auto"/>
              <w:right w:val="single" w:sz="4" w:space="0" w:color="auto"/>
            </w:tcBorders>
            <w:shd w:val="clear" w:color="auto" w:fill="C4BC96" w:themeFill="background2" w:themeFillShade="BF"/>
            <w:noWrap/>
            <w:textDirection w:val="btLr"/>
            <w:vAlign w:val="center"/>
            <w:hideMark/>
          </w:tcPr>
          <w:p w14:paraId="2E392C73" w14:textId="5F77AA8B" w:rsidR="00225687" w:rsidRPr="002236E6" w:rsidRDefault="007F035E" w:rsidP="00DE0933">
            <w:pPr>
              <w:keepNext/>
              <w:spacing w:after="0"/>
              <w:rPr>
                <w:rFonts w:eastAsia="Times New Roman" w:cs="Times New Roman"/>
                <w:color w:val="000000"/>
              </w:rPr>
            </w:pPr>
            <w:r w:rsidRPr="002236E6">
              <w:rPr>
                <w:rFonts w:eastAsia="Times New Roman" w:cs="Times New Roman"/>
                <w:color w:val="000000"/>
              </w:rPr>
              <w:t xml:space="preserve">  </w:t>
            </w:r>
            <w:r w:rsidR="00225687" w:rsidRPr="002236E6">
              <w:rPr>
                <w:rFonts w:eastAsia="Times New Roman" w:cs="Times New Roman"/>
                <w:color w:val="000000"/>
              </w:rPr>
              <w:t>Envelope</w:t>
            </w:r>
          </w:p>
        </w:tc>
        <w:tc>
          <w:tcPr>
            <w:tcW w:w="455" w:type="dxa"/>
            <w:tcBorders>
              <w:top w:val="nil"/>
              <w:left w:val="nil"/>
              <w:bottom w:val="double" w:sz="4" w:space="0" w:color="auto"/>
              <w:right w:val="single" w:sz="4" w:space="0" w:color="auto"/>
            </w:tcBorders>
            <w:shd w:val="clear" w:color="auto" w:fill="C4BC96" w:themeFill="background2" w:themeFillShade="BF"/>
            <w:noWrap/>
            <w:textDirection w:val="btLr"/>
            <w:vAlign w:val="center"/>
            <w:hideMark/>
          </w:tcPr>
          <w:p w14:paraId="626AFDAF" w14:textId="0CD68265" w:rsidR="00225687" w:rsidRPr="002236E6" w:rsidRDefault="007F035E" w:rsidP="00DE0933">
            <w:pPr>
              <w:keepNext/>
              <w:spacing w:after="0"/>
              <w:rPr>
                <w:rFonts w:eastAsia="Times New Roman" w:cs="Times New Roman"/>
                <w:color w:val="000000"/>
              </w:rPr>
            </w:pPr>
            <w:r w:rsidRPr="002236E6">
              <w:rPr>
                <w:rFonts w:eastAsia="Times New Roman" w:cs="Times New Roman"/>
                <w:color w:val="000000"/>
              </w:rPr>
              <w:t xml:space="preserve">  </w:t>
            </w:r>
            <w:r w:rsidR="00225687" w:rsidRPr="002236E6">
              <w:rPr>
                <w:rFonts w:eastAsia="Times New Roman" w:cs="Times New Roman"/>
                <w:color w:val="000000"/>
              </w:rPr>
              <w:t>Plug/Proc</w:t>
            </w:r>
          </w:p>
        </w:tc>
        <w:tc>
          <w:tcPr>
            <w:tcW w:w="498" w:type="dxa"/>
            <w:tcBorders>
              <w:top w:val="nil"/>
              <w:left w:val="nil"/>
              <w:bottom w:val="double" w:sz="4" w:space="0" w:color="auto"/>
              <w:right w:val="single" w:sz="4" w:space="0" w:color="auto"/>
            </w:tcBorders>
            <w:shd w:val="clear" w:color="auto" w:fill="C4BC96" w:themeFill="background2" w:themeFillShade="BF"/>
            <w:noWrap/>
            <w:textDirection w:val="btLr"/>
            <w:vAlign w:val="center"/>
            <w:hideMark/>
          </w:tcPr>
          <w:p w14:paraId="3D930E79" w14:textId="0995EE0D" w:rsidR="00225687" w:rsidRPr="002236E6" w:rsidRDefault="007F035E" w:rsidP="00DE0933">
            <w:pPr>
              <w:keepNext/>
              <w:spacing w:after="0"/>
              <w:rPr>
                <w:rFonts w:eastAsia="Times New Roman" w:cs="Times New Roman"/>
                <w:color w:val="000000"/>
              </w:rPr>
            </w:pPr>
            <w:r w:rsidRPr="002236E6">
              <w:rPr>
                <w:rFonts w:eastAsia="Times New Roman" w:cs="Times New Roman"/>
                <w:color w:val="000000"/>
              </w:rPr>
              <w:t xml:space="preserve">  </w:t>
            </w:r>
            <w:r w:rsidR="00225687" w:rsidRPr="002236E6">
              <w:rPr>
                <w:rFonts w:eastAsia="Times New Roman" w:cs="Times New Roman"/>
                <w:color w:val="000000"/>
              </w:rPr>
              <w:t>ES Baseline</w:t>
            </w:r>
          </w:p>
        </w:tc>
        <w:tc>
          <w:tcPr>
            <w:tcW w:w="492" w:type="dxa"/>
            <w:tcBorders>
              <w:top w:val="nil"/>
              <w:left w:val="nil"/>
              <w:bottom w:val="double" w:sz="4" w:space="0" w:color="auto"/>
              <w:right w:val="single" w:sz="4" w:space="0" w:color="auto"/>
            </w:tcBorders>
            <w:shd w:val="clear" w:color="auto" w:fill="C4BC96" w:themeFill="background2" w:themeFillShade="BF"/>
            <w:noWrap/>
            <w:textDirection w:val="btLr"/>
            <w:vAlign w:val="center"/>
            <w:hideMark/>
          </w:tcPr>
          <w:p w14:paraId="4D9F0103" w14:textId="57DA1E25" w:rsidR="00225687" w:rsidRPr="002236E6" w:rsidRDefault="007F035E" w:rsidP="00DE0933">
            <w:pPr>
              <w:keepNext/>
              <w:spacing w:after="0"/>
              <w:rPr>
                <w:rFonts w:eastAsia="Times New Roman" w:cs="Times New Roman"/>
                <w:color w:val="000000"/>
              </w:rPr>
            </w:pPr>
            <w:r w:rsidRPr="002236E6">
              <w:rPr>
                <w:rFonts w:eastAsia="Times New Roman" w:cs="Times New Roman"/>
                <w:color w:val="000000"/>
              </w:rPr>
              <w:t xml:space="preserve"> </w:t>
            </w:r>
            <w:r w:rsidR="00225687" w:rsidRPr="002236E6">
              <w:rPr>
                <w:rFonts w:eastAsia="Times New Roman" w:cs="Times New Roman"/>
                <w:color w:val="000000"/>
              </w:rPr>
              <w:t>UES Methods</w:t>
            </w:r>
          </w:p>
        </w:tc>
        <w:tc>
          <w:tcPr>
            <w:tcW w:w="484" w:type="dxa"/>
            <w:tcBorders>
              <w:top w:val="nil"/>
              <w:left w:val="nil"/>
              <w:bottom w:val="double" w:sz="4" w:space="0" w:color="auto"/>
              <w:right w:val="single" w:sz="4" w:space="0" w:color="auto"/>
            </w:tcBorders>
            <w:shd w:val="clear" w:color="auto" w:fill="C4BC96" w:themeFill="background2" w:themeFillShade="BF"/>
            <w:textDirection w:val="btLr"/>
            <w:vAlign w:val="center"/>
          </w:tcPr>
          <w:p w14:paraId="67F6ADC0" w14:textId="65C35ED6" w:rsidR="00225687" w:rsidRPr="002236E6" w:rsidRDefault="007F035E" w:rsidP="00DE0933">
            <w:pPr>
              <w:keepNext/>
              <w:spacing w:after="0"/>
              <w:rPr>
                <w:rFonts w:eastAsia="Times New Roman" w:cs="Times New Roman"/>
                <w:color w:val="000000"/>
              </w:rPr>
            </w:pPr>
            <w:r w:rsidRPr="002236E6">
              <w:rPr>
                <w:rFonts w:eastAsia="Times New Roman" w:cs="Times New Roman"/>
                <w:color w:val="000000"/>
              </w:rPr>
              <w:t xml:space="preserve"> </w:t>
            </w:r>
            <w:r w:rsidR="00225687" w:rsidRPr="002236E6">
              <w:rPr>
                <w:rFonts w:eastAsia="Times New Roman" w:cs="Times New Roman"/>
                <w:color w:val="000000"/>
              </w:rPr>
              <w:t>Measure Definition</w:t>
            </w:r>
          </w:p>
        </w:tc>
      </w:tr>
      <w:tr w:rsidR="00225687" w:rsidRPr="00114885" w14:paraId="721E7796" w14:textId="77777777" w:rsidTr="002236E6">
        <w:trPr>
          <w:trHeight w:val="420"/>
          <w:jc w:val="center"/>
        </w:trPr>
        <w:tc>
          <w:tcPr>
            <w:tcW w:w="8697" w:type="dxa"/>
            <w:gridSpan w:val="12"/>
            <w:tcBorders>
              <w:top w:val="double" w:sz="4" w:space="0" w:color="auto"/>
              <w:left w:val="single" w:sz="4" w:space="0" w:color="auto"/>
              <w:right w:val="single" w:sz="4" w:space="0" w:color="auto"/>
            </w:tcBorders>
            <w:shd w:val="clear" w:color="auto" w:fill="8DB3E2" w:themeFill="text2" w:themeFillTint="66"/>
            <w:vAlign w:val="center"/>
          </w:tcPr>
          <w:p w14:paraId="788DC729" w14:textId="7797AFFF" w:rsidR="00225687" w:rsidRPr="002236E6" w:rsidRDefault="00225687" w:rsidP="00DE0933">
            <w:pPr>
              <w:keepNext/>
              <w:spacing w:after="0"/>
              <w:rPr>
                <w:rFonts w:eastAsia="Times New Roman" w:cstheme="minorHAnsi"/>
                <w:b/>
                <w:color w:val="000000"/>
              </w:rPr>
            </w:pPr>
            <w:r w:rsidRPr="002236E6">
              <w:rPr>
                <w:rFonts w:eastAsia="Times New Roman" w:cstheme="minorHAnsi"/>
                <w:b/>
                <w:color w:val="000000"/>
              </w:rPr>
              <w:t xml:space="preserve">Updates Based </w:t>
            </w:r>
            <w:r w:rsidRPr="002236E6">
              <w:rPr>
                <w:rFonts w:eastAsia="Times New Roman" w:cstheme="minorHAnsi"/>
                <w:b/>
                <w:color w:val="000000"/>
                <w:shd w:val="clear" w:color="auto" w:fill="95B3D7" w:themeFill="accent1" w:themeFillTint="99"/>
              </w:rPr>
              <w:t xml:space="preserve">on </w:t>
            </w:r>
            <w:r w:rsidR="009D4206" w:rsidRPr="002236E6">
              <w:rPr>
                <w:rFonts w:eastAsia="Times New Roman" w:cstheme="minorHAnsi"/>
                <w:b/>
                <w:color w:val="000000"/>
                <w:shd w:val="clear" w:color="auto" w:fill="95B3D7" w:themeFill="accent1" w:themeFillTint="99"/>
              </w:rPr>
              <w:t>the</w:t>
            </w:r>
            <w:r w:rsidRPr="002236E6">
              <w:rPr>
                <w:rFonts w:eastAsia="Times New Roman" w:cstheme="minorHAnsi"/>
                <w:b/>
                <w:color w:val="000000"/>
                <w:shd w:val="clear" w:color="auto" w:fill="95B3D7" w:themeFill="accent1" w:themeFillTint="99"/>
              </w:rPr>
              <w:t xml:space="preserve"> Baseline Resolution</w:t>
            </w:r>
          </w:p>
        </w:tc>
      </w:tr>
      <w:tr w:rsidR="00225687" w:rsidRPr="00114885" w14:paraId="3F59084E" w14:textId="77777777" w:rsidTr="002236E6">
        <w:trPr>
          <w:trHeight w:val="330"/>
          <w:jc w:val="center"/>
        </w:trPr>
        <w:tc>
          <w:tcPr>
            <w:tcW w:w="987" w:type="dxa"/>
            <w:vMerge w:val="restart"/>
            <w:tcBorders>
              <w:top w:val="double" w:sz="4" w:space="0" w:color="auto"/>
              <w:left w:val="single" w:sz="4" w:space="0" w:color="auto"/>
              <w:right w:val="single" w:sz="4" w:space="0" w:color="auto"/>
            </w:tcBorders>
            <w:vAlign w:val="center"/>
          </w:tcPr>
          <w:p w14:paraId="15DEB3E6"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2017</w:t>
            </w:r>
          </w:p>
        </w:tc>
        <w:tc>
          <w:tcPr>
            <w:tcW w:w="3240" w:type="dxa"/>
            <w:tcBorders>
              <w:top w:val="double" w:sz="4" w:space="0" w:color="auto"/>
              <w:left w:val="nil"/>
              <w:bottom w:val="single" w:sz="4" w:space="0" w:color="auto"/>
              <w:right w:val="single" w:sz="4" w:space="0" w:color="auto"/>
            </w:tcBorders>
            <w:shd w:val="clear" w:color="auto" w:fill="auto"/>
            <w:noWrap/>
            <w:vAlign w:val="center"/>
            <w:hideMark/>
          </w:tcPr>
          <w:p w14:paraId="1BA84284"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Clothes washer</w:t>
            </w:r>
          </w:p>
        </w:tc>
        <w:tc>
          <w:tcPr>
            <w:tcW w:w="448" w:type="dxa"/>
            <w:tcBorders>
              <w:top w:val="double" w:sz="4" w:space="0" w:color="auto"/>
              <w:left w:val="nil"/>
              <w:bottom w:val="single" w:sz="4" w:space="0" w:color="auto"/>
              <w:right w:val="single" w:sz="4" w:space="0" w:color="auto"/>
            </w:tcBorders>
            <w:shd w:val="clear" w:color="auto" w:fill="auto"/>
            <w:noWrap/>
            <w:vAlign w:val="center"/>
            <w:hideMark/>
          </w:tcPr>
          <w:p w14:paraId="210C9221"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13" w:type="dxa"/>
            <w:tcBorders>
              <w:top w:val="double" w:sz="4" w:space="0" w:color="auto"/>
              <w:left w:val="nil"/>
              <w:bottom w:val="single" w:sz="4" w:space="0" w:color="auto"/>
              <w:right w:val="single" w:sz="4" w:space="0" w:color="auto"/>
            </w:tcBorders>
            <w:shd w:val="clear" w:color="auto" w:fill="auto"/>
            <w:noWrap/>
            <w:vAlign w:val="center"/>
            <w:hideMark/>
          </w:tcPr>
          <w:p w14:paraId="7A4EBD19" w14:textId="77777777" w:rsidR="00225687" w:rsidRPr="002236E6" w:rsidRDefault="00225687" w:rsidP="00DE0933">
            <w:pPr>
              <w:keepNext/>
              <w:spacing w:after="0"/>
              <w:rPr>
                <w:rFonts w:eastAsia="Times New Roman" w:cstheme="minorHAnsi"/>
                <w:color w:val="000000"/>
              </w:rPr>
            </w:pPr>
          </w:p>
        </w:tc>
        <w:tc>
          <w:tcPr>
            <w:tcW w:w="399" w:type="dxa"/>
            <w:tcBorders>
              <w:top w:val="double" w:sz="4" w:space="0" w:color="auto"/>
              <w:left w:val="nil"/>
              <w:bottom w:val="single" w:sz="4" w:space="0" w:color="auto"/>
              <w:right w:val="single" w:sz="4" w:space="0" w:color="auto"/>
            </w:tcBorders>
            <w:shd w:val="clear" w:color="auto" w:fill="auto"/>
            <w:noWrap/>
            <w:vAlign w:val="center"/>
            <w:hideMark/>
          </w:tcPr>
          <w:p w14:paraId="39B9625E" w14:textId="77777777" w:rsidR="00225687" w:rsidRPr="002236E6" w:rsidRDefault="00225687" w:rsidP="00DE0933">
            <w:pPr>
              <w:keepNext/>
              <w:spacing w:after="0"/>
              <w:rPr>
                <w:rFonts w:eastAsia="Times New Roman" w:cstheme="minorHAnsi"/>
                <w:color w:val="000000"/>
              </w:rPr>
            </w:pPr>
          </w:p>
        </w:tc>
        <w:tc>
          <w:tcPr>
            <w:tcW w:w="413" w:type="dxa"/>
            <w:tcBorders>
              <w:top w:val="double" w:sz="4" w:space="0" w:color="auto"/>
              <w:left w:val="nil"/>
              <w:bottom w:val="single" w:sz="4" w:space="0" w:color="auto"/>
              <w:right w:val="single" w:sz="4" w:space="0" w:color="auto"/>
            </w:tcBorders>
            <w:shd w:val="clear" w:color="auto" w:fill="auto"/>
            <w:noWrap/>
            <w:vAlign w:val="center"/>
            <w:hideMark/>
          </w:tcPr>
          <w:p w14:paraId="17FF7469" w14:textId="77777777" w:rsidR="00225687" w:rsidRPr="002236E6" w:rsidRDefault="00225687" w:rsidP="00DE0933">
            <w:pPr>
              <w:keepNext/>
              <w:spacing w:after="0"/>
              <w:rPr>
                <w:rFonts w:eastAsia="Times New Roman" w:cstheme="minorHAnsi"/>
                <w:color w:val="000000"/>
              </w:rPr>
            </w:pPr>
          </w:p>
        </w:tc>
        <w:tc>
          <w:tcPr>
            <w:tcW w:w="427" w:type="dxa"/>
            <w:tcBorders>
              <w:top w:val="double" w:sz="4" w:space="0" w:color="auto"/>
              <w:left w:val="nil"/>
              <w:bottom w:val="single" w:sz="4" w:space="0" w:color="auto"/>
              <w:right w:val="single" w:sz="4" w:space="0" w:color="auto"/>
            </w:tcBorders>
            <w:shd w:val="clear" w:color="auto" w:fill="auto"/>
            <w:noWrap/>
            <w:vAlign w:val="center"/>
            <w:hideMark/>
          </w:tcPr>
          <w:p w14:paraId="3E21A5D4" w14:textId="77777777" w:rsidR="00225687" w:rsidRPr="002236E6" w:rsidRDefault="00225687" w:rsidP="00DE0933">
            <w:pPr>
              <w:keepNext/>
              <w:spacing w:after="0"/>
              <w:rPr>
                <w:rFonts w:eastAsia="Times New Roman" w:cstheme="minorHAnsi"/>
                <w:color w:val="000000"/>
              </w:rPr>
            </w:pPr>
          </w:p>
        </w:tc>
        <w:tc>
          <w:tcPr>
            <w:tcW w:w="441" w:type="dxa"/>
            <w:tcBorders>
              <w:top w:val="double" w:sz="4" w:space="0" w:color="auto"/>
              <w:left w:val="nil"/>
              <w:bottom w:val="single" w:sz="4" w:space="0" w:color="auto"/>
              <w:right w:val="single" w:sz="4" w:space="0" w:color="auto"/>
            </w:tcBorders>
            <w:shd w:val="clear" w:color="auto" w:fill="auto"/>
            <w:noWrap/>
            <w:vAlign w:val="center"/>
            <w:hideMark/>
          </w:tcPr>
          <w:p w14:paraId="2BE38D02" w14:textId="77777777" w:rsidR="00225687" w:rsidRPr="002236E6" w:rsidRDefault="00225687" w:rsidP="00DE0933">
            <w:pPr>
              <w:keepNext/>
              <w:spacing w:after="0"/>
              <w:rPr>
                <w:rFonts w:eastAsia="Times New Roman" w:cstheme="minorHAnsi"/>
                <w:color w:val="000000"/>
              </w:rPr>
            </w:pPr>
          </w:p>
        </w:tc>
        <w:tc>
          <w:tcPr>
            <w:tcW w:w="455" w:type="dxa"/>
            <w:tcBorders>
              <w:top w:val="double" w:sz="4" w:space="0" w:color="auto"/>
              <w:left w:val="nil"/>
              <w:bottom w:val="single" w:sz="4" w:space="0" w:color="auto"/>
              <w:right w:val="single" w:sz="4" w:space="0" w:color="auto"/>
            </w:tcBorders>
            <w:shd w:val="clear" w:color="auto" w:fill="auto"/>
            <w:noWrap/>
            <w:vAlign w:val="center"/>
            <w:hideMark/>
          </w:tcPr>
          <w:p w14:paraId="53A55B25"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98" w:type="dxa"/>
            <w:tcBorders>
              <w:top w:val="double" w:sz="4" w:space="0" w:color="auto"/>
              <w:left w:val="nil"/>
              <w:bottom w:val="single" w:sz="4" w:space="0" w:color="auto"/>
              <w:right w:val="single" w:sz="4" w:space="0" w:color="auto"/>
            </w:tcBorders>
            <w:shd w:val="clear" w:color="auto" w:fill="auto"/>
            <w:noWrap/>
            <w:vAlign w:val="center"/>
            <w:hideMark/>
          </w:tcPr>
          <w:p w14:paraId="09A676FB"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92" w:type="dxa"/>
            <w:tcBorders>
              <w:top w:val="double" w:sz="4" w:space="0" w:color="auto"/>
              <w:left w:val="nil"/>
              <w:bottom w:val="single" w:sz="4" w:space="0" w:color="auto"/>
              <w:right w:val="single" w:sz="4" w:space="0" w:color="auto"/>
            </w:tcBorders>
            <w:shd w:val="clear" w:color="auto" w:fill="auto"/>
            <w:noWrap/>
            <w:vAlign w:val="center"/>
            <w:hideMark/>
          </w:tcPr>
          <w:p w14:paraId="522F3B2C" w14:textId="77777777" w:rsidR="00225687" w:rsidRPr="002236E6" w:rsidRDefault="00225687" w:rsidP="00DE0933">
            <w:pPr>
              <w:keepNext/>
              <w:spacing w:after="0"/>
              <w:rPr>
                <w:rFonts w:eastAsia="Times New Roman" w:cstheme="minorHAnsi"/>
                <w:color w:val="000000"/>
              </w:rPr>
            </w:pPr>
          </w:p>
        </w:tc>
        <w:tc>
          <w:tcPr>
            <w:tcW w:w="484" w:type="dxa"/>
            <w:tcBorders>
              <w:top w:val="double" w:sz="4" w:space="0" w:color="auto"/>
              <w:left w:val="nil"/>
              <w:bottom w:val="single" w:sz="4" w:space="0" w:color="auto"/>
              <w:right w:val="single" w:sz="4" w:space="0" w:color="auto"/>
            </w:tcBorders>
            <w:vAlign w:val="center"/>
          </w:tcPr>
          <w:p w14:paraId="78FDE577" w14:textId="77777777" w:rsidR="00225687" w:rsidRPr="002236E6" w:rsidRDefault="00225687" w:rsidP="00DE0933">
            <w:pPr>
              <w:keepNext/>
              <w:spacing w:after="0"/>
              <w:rPr>
                <w:rFonts w:eastAsia="Times New Roman" w:cstheme="minorHAnsi"/>
                <w:color w:val="000000"/>
              </w:rPr>
            </w:pPr>
          </w:p>
        </w:tc>
      </w:tr>
      <w:tr w:rsidR="00225687" w:rsidRPr="00114885" w14:paraId="039EE223" w14:textId="77777777" w:rsidTr="002236E6">
        <w:trPr>
          <w:trHeight w:val="350"/>
          <w:jc w:val="center"/>
        </w:trPr>
        <w:tc>
          <w:tcPr>
            <w:tcW w:w="987" w:type="dxa"/>
            <w:vMerge/>
            <w:tcBorders>
              <w:left w:val="single" w:sz="4" w:space="0" w:color="auto"/>
              <w:right w:val="single" w:sz="4" w:space="0" w:color="auto"/>
            </w:tcBorders>
          </w:tcPr>
          <w:p w14:paraId="55A07EC3" w14:textId="77777777" w:rsidR="00225687" w:rsidRPr="002236E6" w:rsidRDefault="00225687" w:rsidP="00DE0933">
            <w:pPr>
              <w:keepNext/>
              <w:spacing w:after="0"/>
              <w:rPr>
                <w:rFonts w:eastAsia="Times New Roman" w:cstheme="minorHAnsi"/>
                <w:color w:val="000000"/>
              </w:rPr>
            </w:pPr>
          </w:p>
        </w:tc>
        <w:tc>
          <w:tcPr>
            <w:tcW w:w="3240" w:type="dxa"/>
            <w:tcBorders>
              <w:top w:val="nil"/>
              <w:left w:val="nil"/>
              <w:bottom w:val="single" w:sz="4" w:space="0" w:color="auto"/>
              <w:right w:val="single" w:sz="4" w:space="0" w:color="auto"/>
            </w:tcBorders>
            <w:shd w:val="clear" w:color="auto" w:fill="auto"/>
            <w:noWrap/>
            <w:vAlign w:val="center"/>
            <w:hideMark/>
          </w:tcPr>
          <w:p w14:paraId="092BE44C"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Refrigerator/freezer </w:t>
            </w:r>
          </w:p>
        </w:tc>
        <w:tc>
          <w:tcPr>
            <w:tcW w:w="448" w:type="dxa"/>
            <w:tcBorders>
              <w:top w:val="nil"/>
              <w:left w:val="nil"/>
              <w:bottom w:val="single" w:sz="4" w:space="0" w:color="auto"/>
              <w:right w:val="single" w:sz="4" w:space="0" w:color="auto"/>
            </w:tcBorders>
            <w:shd w:val="clear" w:color="auto" w:fill="auto"/>
            <w:noWrap/>
            <w:vAlign w:val="center"/>
            <w:hideMark/>
          </w:tcPr>
          <w:p w14:paraId="73E1E8D6"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13" w:type="dxa"/>
            <w:tcBorders>
              <w:top w:val="nil"/>
              <w:left w:val="nil"/>
              <w:bottom w:val="single" w:sz="4" w:space="0" w:color="auto"/>
              <w:right w:val="single" w:sz="4" w:space="0" w:color="auto"/>
            </w:tcBorders>
            <w:shd w:val="clear" w:color="auto" w:fill="auto"/>
            <w:noWrap/>
            <w:vAlign w:val="center"/>
            <w:hideMark/>
          </w:tcPr>
          <w:p w14:paraId="3CAE408B" w14:textId="77777777" w:rsidR="00225687" w:rsidRPr="002236E6" w:rsidRDefault="00225687" w:rsidP="00DE0933">
            <w:pPr>
              <w:keepNext/>
              <w:spacing w:after="0"/>
              <w:rPr>
                <w:rFonts w:eastAsia="Times New Roman" w:cstheme="minorHAnsi"/>
                <w:color w:val="000000"/>
              </w:rPr>
            </w:pPr>
          </w:p>
        </w:tc>
        <w:tc>
          <w:tcPr>
            <w:tcW w:w="399" w:type="dxa"/>
            <w:tcBorders>
              <w:top w:val="nil"/>
              <w:left w:val="nil"/>
              <w:bottom w:val="single" w:sz="4" w:space="0" w:color="auto"/>
              <w:right w:val="single" w:sz="4" w:space="0" w:color="auto"/>
            </w:tcBorders>
            <w:shd w:val="clear" w:color="auto" w:fill="auto"/>
            <w:noWrap/>
            <w:vAlign w:val="center"/>
            <w:hideMark/>
          </w:tcPr>
          <w:p w14:paraId="03EEF66E" w14:textId="77777777" w:rsidR="00225687" w:rsidRPr="002236E6" w:rsidRDefault="00225687" w:rsidP="00DE0933">
            <w:pPr>
              <w:keepNext/>
              <w:spacing w:after="0"/>
              <w:rPr>
                <w:rFonts w:eastAsia="Times New Roman" w:cstheme="minorHAnsi"/>
                <w:color w:val="000000"/>
              </w:rPr>
            </w:pPr>
          </w:p>
        </w:tc>
        <w:tc>
          <w:tcPr>
            <w:tcW w:w="413" w:type="dxa"/>
            <w:tcBorders>
              <w:top w:val="nil"/>
              <w:left w:val="nil"/>
              <w:bottom w:val="single" w:sz="4" w:space="0" w:color="auto"/>
              <w:right w:val="single" w:sz="4" w:space="0" w:color="auto"/>
            </w:tcBorders>
            <w:shd w:val="clear" w:color="auto" w:fill="auto"/>
            <w:noWrap/>
            <w:vAlign w:val="center"/>
            <w:hideMark/>
          </w:tcPr>
          <w:p w14:paraId="01709CF3" w14:textId="77777777" w:rsidR="00225687" w:rsidRPr="002236E6" w:rsidRDefault="00225687" w:rsidP="00DE0933">
            <w:pPr>
              <w:keepNext/>
              <w:spacing w:after="0"/>
              <w:rPr>
                <w:rFonts w:eastAsia="Times New Roman" w:cstheme="minorHAnsi"/>
                <w:color w:val="000000"/>
              </w:rPr>
            </w:pPr>
          </w:p>
        </w:tc>
        <w:tc>
          <w:tcPr>
            <w:tcW w:w="427" w:type="dxa"/>
            <w:tcBorders>
              <w:top w:val="nil"/>
              <w:left w:val="nil"/>
              <w:bottom w:val="single" w:sz="4" w:space="0" w:color="auto"/>
              <w:right w:val="single" w:sz="4" w:space="0" w:color="auto"/>
            </w:tcBorders>
            <w:shd w:val="clear" w:color="auto" w:fill="auto"/>
            <w:noWrap/>
            <w:vAlign w:val="center"/>
            <w:hideMark/>
          </w:tcPr>
          <w:p w14:paraId="5841D896" w14:textId="77777777" w:rsidR="00225687" w:rsidRPr="002236E6" w:rsidRDefault="00225687" w:rsidP="00DE0933">
            <w:pPr>
              <w:keepNext/>
              <w:spacing w:after="0"/>
              <w:rPr>
                <w:rFonts w:eastAsia="Times New Roman" w:cstheme="minorHAnsi"/>
                <w:color w:val="000000"/>
              </w:rPr>
            </w:pPr>
          </w:p>
        </w:tc>
        <w:tc>
          <w:tcPr>
            <w:tcW w:w="441" w:type="dxa"/>
            <w:tcBorders>
              <w:top w:val="nil"/>
              <w:left w:val="nil"/>
              <w:bottom w:val="single" w:sz="4" w:space="0" w:color="auto"/>
              <w:right w:val="single" w:sz="4" w:space="0" w:color="auto"/>
            </w:tcBorders>
            <w:shd w:val="clear" w:color="auto" w:fill="auto"/>
            <w:noWrap/>
            <w:vAlign w:val="center"/>
            <w:hideMark/>
          </w:tcPr>
          <w:p w14:paraId="711EE92D" w14:textId="77777777" w:rsidR="00225687" w:rsidRPr="002236E6" w:rsidRDefault="00225687" w:rsidP="00DE0933">
            <w:pPr>
              <w:keepNext/>
              <w:spacing w:after="0"/>
              <w:rPr>
                <w:rFonts w:eastAsia="Times New Roman" w:cstheme="minorHAnsi"/>
                <w:color w:val="000000"/>
              </w:rPr>
            </w:pPr>
          </w:p>
        </w:tc>
        <w:tc>
          <w:tcPr>
            <w:tcW w:w="455" w:type="dxa"/>
            <w:tcBorders>
              <w:top w:val="nil"/>
              <w:left w:val="nil"/>
              <w:bottom w:val="single" w:sz="4" w:space="0" w:color="auto"/>
              <w:right w:val="single" w:sz="4" w:space="0" w:color="auto"/>
            </w:tcBorders>
            <w:shd w:val="clear" w:color="auto" w:fill="auto"/>
            <w:noWrap/>
            <w:vAlign w:val="center"/>
            <w:hideMark/>
          </w:tcPr>
          <w:p w14:paraId="49E46439"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98" w:type="dxa"/>
            <w:tcBorders>
              <w:top w:val="nil"/>
              <w:left w:val="nil"/>
              <w:bottom w:val="single" w:sz="4" w:space="0" w:color="auto"/>
              <w:right w:val="single" w:sz="4" w:space="0" w:color="auto"/>
            </w:tcBorders>
            <w:shd w:val="clear" w:color="auto" w:fill="auto"/>
            <w:noWrap/>
            <w:vAlign w:val="center"/>
            <w:hideMark/>
          </w:tcPr>
          <w:p w14:paraId="59E5C8BB"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92" w:type="dxa"/>
            <w:tcBorders>
              <w:top w:val="nil"/>
              <w:left w:val="nil"/>
              <w:bottom w:val="single" w:sz="4" w:space="0" w:color="auto"/>
              <w:right w:val="single" w:sz="4" w:space="0" w:color="auto"/>
            </w:tcBorders>
            <w:shd w:val="clear" w:color="auto" w:fill="auto"/>
            <w:noWrap/>
            <w:vAlign w:val="center"/>
            <w:hideMark/>
          </w:tcPr>
          <w:p w14:paraId="5F528898" w14:textId="77777777" w:rsidR="00225687" w:rsidRPr="002236E6" w:rsidRDefault="00225687" w:rsidP="00DE0933">
            <w:pPr>
              <w:keepNext/>
              <w:spacing w:after="0"/>
              <w:rPr>
                <w:rFonts w:eastAsia="Times New Roman" w:cstheme="minorHAnsi"/>
                <w:color w:val="000000"/>
              </w:rPr>
            </w:pPr>
          </w:p>
        </w:tc>
        <w:tc>
          <w:tcPr>
            <w:tcW w:w="484" w:type="dxa"/>
            <w:tcBorders>
              <w:top w:val="single" w:sz="4" w:space="0" w:color="auto"/>
              <w:left w:val="nil"/>
              <w:bottom w:val="single" w:sz="4" w:space="0" w:color="auto"/>
              <w:right w:val="single" w:sz="4" w:space="0" w:color="auto"/>
            </w:tcBorders>
            <w:vAlign w:val="center"/>
          </w:tcPr>
          <w:p w14:paraId="7C4F272D" w14:textId="77777777" w:rsidR="00225687" w:rsidRPr="002236E6" w:rsidRDefault="00225687" w:rsidP="00DE0933">
            <w:pPr>
              <w:keepNext/>
              <w:spacing w:after="0"/>
              <w:rPr>
                <w:rFonts w:eastAsia="Times New Roman" w:cstheme="minorHAnsi"/>
                <w:color w:val="000000"/>
              </w:rPr>
            </w:pPr>
          </w:p>
        </w:tc>
      </w:tr>
      <w:tr w:rsidR="00225687" w:rsidRPr="00114885" w14:paraId="0AC242D6" w14:textId="77777777" w:rsidTr="002236E6">
        <w:trPr>
          <w:trHeight w:val="350"/>
          <w:jc w:val="center"/>
        </w:trPr>
        <w:tc>
          <w:tcPr>
            <w:tcW w:w="987" w:type="dxa"/>
            <w:vMerge/>
            <w:tcBorders>
              <w:left w:val="single" w:sz="4" w:space="0" w:color="auto"/>
              <w:right w:val="single" w:sz="4" w:space="0" w:color="auto"/>
            </w:tcBorders>
          </w:tcPr>
          <w:p w14:paraId="015604B4" w14:textId="77777777" w:rsidR="00225687" w:rsidRPr="002236E6" w:rsidRDefault="00225687" w:rsidP="00DE0933">
            <w:pPr>
              <w:keepNext/>
              <w:spacing w:after="0"/>
              <w:rPr>
                <w:rFonts w:eastAsia="Times New Roman" w:cstheme="minorHAnsi"/>
                <w:color w:val="000000"/>
              </w:rPr>
            </w:pP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5BFF1267"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Domestic water heater</w:t>
            </w:r>
          </w:p>
        </w:tc>
        <w:tc>
          <w:tcPr>
            <w:tcW w:w="448" w:type="dxa"/>
            <w:tcBorders>
              <w:top w:val="single" w:sz="4" w:space="0" w:color="auto"/>
              <w:left w:val="nil"/>
              <w:bottom w:val="single" w:sz="4" w:space="0" w:color="auto"/>
              <w:right w:val="single" w:sz="4" w:space="0" w:color="auto"/>
            </w:tcBorders>
            <w:shd w:val="clear" w:color="auto" w:fill="auto"/>
            <w:noWrap/>
            <w:vAlign w:val="center"/>
            <w:hideMark/>
          </w:tcPr>
          <w:p w14:paraId="6371EF48"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13" w:type="dxa"/>
            <w:tcBorders>
              <w:top w:val="single" w:sz="4" w:space="0" w:color="auto"/>
              <w:left w:val="nil"/>
              <w:bottom w:val="single" w:sz="4" w:space="0" w:color="auto"/>
              <w:right w:val="single" w:sz="4" w:space="0" w:color="auto"/>
            </w:tcBorders>
            <w:shd w:val="clear" w:color="auto" w:fill="auto"/>
            <w:noWrap/>
            <w:vAlign w:val="center"/>
            <w:hideMark/>
          </w:tcPr>
          <w:p w14:paraId="24F577BF" w14:textId="77777777" w:rsidR="00225687" w:rsidRPr="002236E6" w:rsidRDefault="00225687" w:rsidP="00DE0933">
            <w:pPr>
              <w:keepNext/>
              <w:spacing w:after="0"/>
              <w:rPr>
                <w:rFonts w:eastAsia="Times New Roman" w:cstheme="minorHAnsi"/>
                <w:color w:val="000000"/>
              </w:rPr>
            </w:pPr>
          </w:p>
        </w:tc>
        <w:tc>
          <w:tcPr>
            <w:tcW w:w="399" w:type="dxa"/>
            <w:tcBorders>
              <w:top w:val="single" w:sz="4" w:space="0" w:color="auto"/>
              <w:left w:val="nil"/>
              <w:bottom w:val="single" w:sz="4" w:space="0" w:color="auto"/>
              <w:right w:val="single" w:sz="4" w:space="0" w:color="auto"/>
            </w:tcBorders>
            <w:shd w:val="clear" w:color="auto" w:fill="auto"/>
            <w:noWrap/>
            <w:vAlign w:val="center"/>
            <w:hideMark/>
          </w:tcPr>
          <w:p w14:paraId="77FFA503" w14:textId="77777777" w:rsidR="00225687" w:rsidRPr="002236E6" w:rsidRDefault="00225687" w:rsidP="00DE0933">
            <w:pPr>
              <w:keepNext/>
              <w:spacing w:after="0"/>
              <w:rPr>
                <w:rFonts w:eastAsia="Times New Roman" w:cstheme="minorHAnsi"/>
                <w:color w:val="000000"/>
              </w:rPr>
            </w:pPr>
          </w:p>
        </w:tc>
        <w:tc>
          <w:tcPr>
            <w:tcW w:w="413" w:type="dxa"/>
            <w:tcBorders>
              <w:top w:val="single" w:sz="4" w:space="0" w:color="auto"/>
              <w:left w:val="nil"/>
              <w:bottom w:val="single" w:sz="4" w:space="0" w:color="auto"/>
              <w:right w:val="single" w:sz="4" w:space="0" w:color="auto"/>
            </w:tcBorders>
            <w:shd w:val="clear" w:color="auto" w:fill="auto"/>
            <w:noWrap/>
            <w:vAlign w:val="center"/>
            <w:hideMark/>
          </w:tcPr>
          <w:p w14:paraId="256A60FF" w14:textId="77777777" w:rsidR="00225687" w:rsidRPr="002236E6" w:rsidRDefault="00225687" w:rsidP="00DE0933">
            <w:pPr>
              <w:keepNext/>
              <w:spacing w:after="0"/>
              <w:rPr>
                <w:rFonts w:eastAsia="Times New Roman" w:cstheme="minorHAnsi"/>
                <w:color w:val="000000"/>
              </w:rPr>
            </w:pP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14:paraId="7D17E8AE"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41" w:type="dxa"/>
            <w:tcBorders>
              <w:top w:val="single" w:sz="4" w:space="0" w:color="auto"/>
              <w:left w:val="nil"/>
              <w:bottom w:val="single" w:sz="4" w:space="0" w:color="auto"/>
              <w:right w:val="single" w:sz="4" w:space="0" w:color="auto"/>
            </w:tcBorders>
            <w:shd w:val="clear" w:color="auto" w:fill="auto"/>
            <w:noWrap/>
            <w:vAlign w:val="center"/>
            <w:hideMark/>
          </w:tcPr>
          <w:p w14:paraId="19465772" w14:textId="77777777" w:rsidR="00225687" w:rsidRPr="002236E6" w:rsidRDefault="00225687" w:rsidP="00DE0933">
            <w:pPr>
              <w:keepNext/>
              <w:spacing w:after="0"/>
              <w:rPr>
                <w:rFonts w:eastAsia="Times New Roman" w:cstheme="minorHAnsi"/>
                <w:color w:val="000000"/>
              </w:rPr>
            </w:pPr>
          </w:p>
        </w:tc>
        <w:tc>
          <w:tcPr>
            <w:tcW w:w="455" w:type="dxa"/>
            <w:tcBorders>
              <w:top w:val="single" w:sz="4" w:space="0" w:color="auto"/>
              <w:left w:val="nil"/>
              <w:bottom w:val="single" w:sz="4" w:space="0" w:color="auto"/>
              <w:right w:val="single" w:sz="4" w:space="0" w:color="auto"/>
            </w:tcBorders>
            <w:shd w:val="clear" w:color="auto" w:fill="auto"/>
            <w:noWrap/>
            <w:vAlign w:val="center"/>
            <w:hideMark/>
          </w:tcPr>
          <w:p w14:paraId="3A956A2F" w14:textId="77777777" w:rsidR="00225687" w:rsidRPr="002236E6" w:rsidRDefault="00225687" w:rsidP="00DE0933">
            <w:pPr>
              <w:keepNext/>
              <w:spacing w:after="0"/>
              <w:rPr>
                <w:rFonts w:eastAsia="Times New Roman" w:cstheme="minorHAnsi"/>
                <w:color w:val="000000"/>
              </w:rPr>
            </w:pPr>
          </w:p>
        </w:tc>
        <w:tc>
          <w:tcPr>
            <w:tcW w:w="498" w:type="dxa"/>
            <w:tcBorders>
              <w:top w:val="single" w:sz="4" w:space="0" w:color="auto"/>
              <w:left w:val="nil"/>
              <w:bottom w:val="single" w:sz="4" w:space="0" w:color="auto"/>
              <w:right w:val="single" w:sz="4" w:space="0" w:color="auto"/>
            </w:tcBorders>
            <w:shd w:val="clear" w:color="auto" w:fill="auto"/>
            <w:noWrap/>
            <w:vAlign w:val="center"/>
            <w:hideMark/>
          </w:tcPr>
          <w:p w14:paraId="111768A4"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14:paraId="4A160DB4" w14:textId="77777777" w:rsidR="00225687" w:rsidRPr="002236E6" w:rsidRDefault="00225687" w:rsidP="00DE0933">
            <w:pPr>
              <w:keepNext/>
              <w:spacing w:after="0"/>
              <w:rPr>
                <w:rFonts w:eastAsia="Times New Roman" w:cstheme="minorHAnsi"/>
                <w:color w:val="000000"/>
              </w:rPr>
            </w:pPr>
          </w:p>
        </w:tc>
        <w:tc>
          <w:tcPr>
            <w:tcW w:w="484" w:type="dxa"/>
            <w:tcBorders>
              <w:top w:val="single" w:sz="4" w:space="0" w:color="auto"/>
              <w:left w:val="nil"/>
              <w:bottom w:val="single" w:sz="4" w:space="0" w:color="auto"/>
              <w:right w:val="single" w:sz="4" w:space="0" w:color="auto"/>
            </w:tcBorders>
            <w:vAlign w:val="center"/>
          </w:tcPr>
          <w:p w14:paraId="4B18A016" w14:textId="77777777" w:rsidR="00225687" w:rsidRPr="002236E6" w:rsidRDefault="00225687" w:rsidP="00DE0933">
            <w:pPr>
              <w:keepNext/>
              <w:spacing w:after="0"/>
              <w:rPr>
                <w:rFonts w:eastAsia="Times New Roman" w:cstheme="minorHAnsi"/>
                <w:color w:val="000000"/>
              </w:rPr>
            </w:pPr>
          </w:p>
        </w:tc>
      </w:tr>
      <w:tr w:rsidR="00225687" w:rsidRPr="00114885" w14:paraId="1A6FAE0F" w14:textId="77777777" w:rsidTr="002236E6">
        <w:trPr>
          <w:trHeight w:val="350"/>
          <w:jc w:val="center"/>
        </w:trPr>
        <w:tc>
          <w:tcPr>
            <w:tcW w:w="987" w:type="dxa"/>
            <w:vMerge/>
            <w:tcBorders>
              <w:left w:val="single" w:sz="4" w:space="0" w:color="auto"/>
              <w:right w:val="single" w:sz="4" w:space="0" w:color="auto"/>
            </w:tcBorders>
          </w:tcPr>
          <w:p w14:paraId="598AD339" w14:textId="77777777" w:rsidR="00225687" w:rsidRPr="002236E6" w:rsidRDefault="00225687" w:rsidP="00DE0933">
            <w:pPr>
              <w:keepNext/>
              <w:spacing w:after="0"/>
              <w:rPr>
                <w:rFonts w:eastAsia="Times New Roman" w:cstheme="minorHAnsi"/>
                <w:color w:val="000000"/>
              </w:rPr>
            </w:pPr>
          </w:p>
        </w:tc>
        <w:tc>
          <w:tcPr>
            <w:tcW w:w="3240" w:type="dxa"/>
            <w:tcBorders>
              <w:top w:val="single" w:sz="4" w:space="0" w:color="auto"/>
              <w:left w:val="nil"/>
              <w:bottom w:val="single" w:sz="4" w:space="0" w:color="auto"/>
              <w:right w:val="single" w:sz="4" w:space="0" w:color="auto"/>
            </w:tcBorders>
            <w:shd w:val="clear" w:color="auto" w:fill="auto"/>
            <w:noWrap/>
            <w:vAlign w:val="center"/>
          </w:tcPr>
          <w:p w14:paraId="3DD6167C"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Gas furnace efficiency</w:t>
            </w:r>
          </w:p>
        </w:tc>
        <w:tc>
          <w:tcPr>
            <w:tcW w:w="448" w:type="dxa"/>
            <w:tcBorders>
              <w:top w:val="single" w:sz="4" w:space="0" w:color="auto"/>
              <w:left w:val="nil"/>
              <w:bottom w:val="single" w:sz="4" w:space="0" w:color="auto"/>
              <w:right w:val="single" w:sz="4" w:space="0" w:color="auto"/>
            </w:tcBorders>
            <w:shd w:val="clear" w:color="auto" w:fill="auto"/>
            <w:noWrap/>
            <w:vAlign w:val="center"/>
          </w:tcPr>
          <w:p w14:paraId="592978A6"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27065DD6" w14:textId="77777777" w:rsidR="00225687" w:rsidRPr="002236E6" w:rsidRDefault="00225687" w:rsidP="00DE0933">
            <w:pPr>
              <w:keepNext/>
              <w:spacing w:after="0"/>
              <w:rPr>
                <w:rFonts w:eastAsia="Times New Roman" w:cstheme="minorHAnsi"/>
                <w:color w:val="000000"/>
              </w:rPr>
            </w:pPr>
          </w:p>
        </w:tc>
        <w:tc>
          <w:tcPr>
            <w:tcW w:w="399" w:type="dxa"/>
            <w:tcBorders>
              <w:top w:val="single" w:sz="4" w:space="0" w:color="auto"/>
              <w:left w:val="nil"/>
              <w:bottom w:val="single" w:sz="4" w:space="0" w:color="auto"/>
              <w:right w:val="single" w:sz="4" w:space="0" w:color="auto"/>
            </w:tcBorders>
            <w:shd w:val="clear" w:color="auto" w:fill="auto"/>
            <w:noWrap/>
            <w:vAlign w:val="center"/>
          </w:tcPr>
          <w:p w14:paraId="3A4A92F0" w14:textId="77777777" w:rsidR="00225687" w:rsidRPr="002236E6" w:rsidRDefault="00225687" w:rsidP="00DE0933">
            <w:pPr>
              <w:keepNext/>
              <w:spacing w:after="0"/>
              <w:rPr>
                <w:rFonts w:eastAsia="Times New Roman" w:cstheme="minorHAnsi"/>
                <w:color w:val="000000"/>
              </w:rPr>
            </w:pP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59F3E3DE"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27" w:type="dxa"/>
            <w:tcBorders>
              <w:top w:val="single" w:sz="4" w:space="0" w:color="auto"/>
              <w:left w:val="nil"/>
              <w:bottom w:val="single" w:sz="4" w:space="0" w:color="auto"/>
              <w:right w:val="single" w:sz="4" w:space="0" w:color="auto"/>
            </w:tcBorders>
            <w:shd w:val="clear" w:color="auto" w:fill="auto"/>
            <w:noWrap/>
            <w:vAlign w:val="center"/>
          </w:tcPr>
          <w:p w14:paraId="7C799DF3" w14:textId="77777777" w:rsidR="00225687" w:rsidRPr="002236E6" w:rsidRDefault="00225687" w:rsidP="00DE0933">
            <w:pPr>
              <w:keepNext/>
              <w:spacing w:after="0"/>
              <w:rPr>
                <w:rFonts w:eastAsia="Times New Roman" w:cstheme="minorHAnsi"/>
                <w:color w:val="000000"/>
              </w:rPr>
            </w:pPr>
          </w:p>
        </w:tc>
        <w:tc>
          <w:tcPr>
            <w:tcW w:w="441" w:type="dxa"/>
            <w:tcBorders>
              <w:top w:val="single" w:sz="4" w:space="0" w:color="auto"/>
              <w:left w:val="nil"/>
              <w:bottom w:val="single" w:sz="4" w:space="0" w:color="auto"/>
              <w:right w:val="single" w:sz="4" w:space="0" w:color="auto"/>
            </w:tcBorders>
            <w:shd w:val="clear" w:color="auto" w:fill="auto"/>
            <w:noWrap/>
            <w:vAlign w:val="center"/>
          </w:tcPr>
          <w:p w14:paraId="60AD7F77" w14:textId="77777777" w:rsidR="00225687" w:rsidRPr="002236E6" w:rsidRDefault="00225687" w:rsidP="00DE0933">
            <w:pPr>
              <w:keepNext/>
              <w:spacing w:after="0"/>
              <w:rPr>
                <w:rFonts w:eastAsia="Times New Roman" w:cstheme="minorHAnsi"/>
                <w:color w:val="000000"/>
              </w:rPr>
            </w:pP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7AFFF2BC" w14:textId="77777777" w:rsidR="00225687" w:rsidRPr="002236E6" w:rsidRDefault="00225687" w:rsidP="00DE0933">
            <w:pPr>
              <w:keepNext/>
              <w:spacing w:after="0"/>
              <w:rPr>
                <w:rFonts w:eastAsia="Times New Roman" w:cstheme="minorHAnsi"/>
                <w:color w:val="000000"/>
              </w:rPr>
            </w:pPr>
          </w:p>
        </w:tc>
        <w:tc>
          <w:tcPr>
            <w:tcW w:w="498" w:type="dxa"/>
            <w:tcBorders>
              <w:top w:val="single" w:sz="4" w:space="0" w:color="auto"/>
              <w:left w:val="nil"/>
              <w:bottom w:val="single" w:sz="4" w:space="0" w:color="auto"/>
              <w:right w:val="single" w:sz="4" w:space="0" w:color="auto"/>
            </w:tcBorders>
            <w:shd w:val="clear" w:color="auto" w:fill="auto"/>
            <w:noWrap/>
            <w:vAlign w:val="center"/>
          </w:tcPr>
          <w:p w14:paraId="481015D3"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92" w:type="dxa"/>
            <w:tcBorders>
              <w:top w:val="single" w:sz="4" w:space="0" w:color="auto"/>
              <w:left w:val="nil"/>
              <w:bottom w:val="single" w:sz="4" w:space="0" w:color="auto"/>
              <w:right w:val="single" w:sz="4" w:space="0" w:color="auto"/>
            </w:tcBorders>
            <w:shd w:val="clear" w:color="auto" w:fill="auto"/>
            <w:noWrap/>
            <w:vAlign w:val="center"/>
          </w:tcPr>
          <w:p w14:paraId="2C221F7D" w14:textId="77777777" w:rsidR="00225687" w:rsidRPr="002236E6" w:rsidRDefault="00225687" w:rsidP="00DE0933">
            <w:pPr>
              <w:keepNext/>
              <w:spacing w:after="0"/>
              <w:rPr>
                <w:rFonts w:eastAsia="Times New Roman" w:cstheme="minorHAnsi"/>
                <w:color w:val="000000"/>
              </w:rPr>
            </w:pPr>
          </w:p>
        </w:tc>
        <w:tc>
          <w:tcPr>
            <w:tcW w:w="484" w:type="dxa"/>
            <w:tcBorders>
              <w:top w:val="single" w:sz="4" w:space="0" w:color="auto"/>
              <w:left w:val="nil"/>
              <w:bottom w:val="single" w:sz="4" w:space="0" w:color="auto"/>
              <w:right w:val="single" w:sz="4" w:space="0" w:color="auto"/>
            </w:tcBorders>
            <w:vAlign w:val="center"/>
          </w:tcPr>
          <w:p w14:paraId="341EBE1A" w14:textId="77777777" w:rsidR="00225687" w:rsidRPr="002236E6" w:rsidRDefault="00225687" w:rsidP="00DE0933">
            <w:pPr>
              <w:keepNext/>
              <w:spacing w:after="0"/>
              <w:rPr>
                <w:rFonts w:eastAsia="Times New Roman" w:cstheme="minorHAnsi"/>
                <w:color w:val="000000"/>
              </w:rPr>
            </w:pPr>
          </w:p>
        </w:tc>
      </w:tr>
      <w:tr w:rsidR="00225687" w:rsidRPr="00114885" w14:paraId="7AED6987" w14:textId="77777777" w:rsidTr="002236E6">
        <w:trPr>
          <w:trHeight w:val="350"/>
          <w:jc w:val="center"/>
        </w:trPr>
        <w:tc>
          <w:tcPr>
            <w:tcW w:w="987" w:type="dxa"/>
            <w:vMerge/>
            <w:tcBorders>
              <w:left w:val="single" w:sz="4" w:space="0" w:color="auto"/>
              <w:right w:val="single" w:sz="4" w:space="0" w:color="auto"/>
            </w:tcBorders>
          </w:tcPr>
          <w:p w14:paraId="49753B48" w14:textId="77777777" w:rsidR="00225687" w:rsidRPr="002236E6" w:rsidRDefault="00225687" w:rsidP="00DE0933">
            <w:pPr>
              <w:keepNext/>
              <w:spacing w:after="0"/>
              <w:rPr>
                <w:rFonts w:eastAsia="Times New Roman" w:cstheme="minorHAnsi"/>
                <w:color w:val="000000"/>
              </w:rPr>
            </w:pPr>
          </w:p>
        </w:tc>
        <w:tc>
          <w:tcPr>
            <w:tcW w:w="3240" w:type="dxa"/>
            <w:tcBorders>
              <w:top w:val="single" w:sz="4" w:space="0" w:color="auto"/>
              <w:left w:val="nil"/>
              <w:bottom w:val="single" w:sz="4" w:space="0" w:color="auto"/>
              <w:right w:val="single" w:sz="4" w:space="0" w:color="auto"/>
            </w:tcBorders>
            <w:shd w:val="clear" w:color="auto" w:fill="auto"/>
            <w:noWrap/>
            <w:vAlign w:val="center"/>
          </w:tcPr>
          <w:p w14:paraId="31701E16"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HVAC cooling efficiency</w:t>
            </w:r>
          </w:p>
        </w:tc>
        <w:tc>
          <w:tcPr>
            <w:tcW w:w="448" w:type="dxa"/>
            <w:tcBorders>
              <w:top w:val="single" w:sz="4" w:space="0" w:color="auto"/>
              <w:left w:val="nil"/>
              <w:bottom w:val="single" w:sz="4" w:space="0" w:color="auto"/>
              <w:right w:val="single" w:sz="4" w:space="0" w:color="auto"/>
            </w:tcBorders>
            <w:shd w:val="clear" w:color="auto" w:fill="auto"/>
            <w:noWrap/>
            <w:vAlign w:val="center"/>
          </w:tcPr>
          <w:p w14:paraId="353EFF2B"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4CCFF1E8"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399" w:type="dxa"/>
            <w:tcBorders>
              <w:top w:val="single" w:sz="4" w:space="0" w:color="auto"/>
              <w:left w:val="nil"/>
              <w:bottom w:val="single" w:sz="4" w:space="0" w:color="auto"/>
              <w:right w:val="single" w:sz="4" w:space="0" w:color="auto"/>
            </w:tcBorders>
            <w:shd w:val="clear" w:color="auto" w:fill="auto"/>
            <w:noWrap/>
            <w:vAlign w:val="center"/>
          </w:tcPr>
          <w:p w14:paraId="60803097" w14:textId="77777777" w:rsidR="00225687" w:rsidRPr="002236E6" w:rsidRDefault="00225687" w:rsidP="00DE0933">
            <w:pPr>
              <w:keepNext/>
              <w:spacing w:after="0"/>
              <w:rPr>
                <w:rFonts w:eastAsia="Times New Roman" w:cstheme="minorHAnsi"/>
                <w:color w:val="000000"/>
              </w:rPr>
            </w:pP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30D4EC7E"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27" w:type="dxa"/>
            <w:tcBorders>
              <w:top w:val="single" w:sz="4" w:space="0" w:color="auto"/>
              <w:left w:val="nil"/>
              <w:bottom w:val="single" w:sz="4" w:space="0" w:color="auto"/>
              <w:right w:val="single" w:sz="4" w:space="0" w:color="auto"/>
            </w:tcBorders>
            <w:shd w:val="clear" w:color="auto" w:fill="auto"/>
            <w:noWrap/>
            <w:vAlign w:val="center"/>
          </w:tcPr>
          <w:p w14:paraId="73817D3B" w14:textId="77777777" w:rsidR="00225687" w:rsidRPr="002236E6" w:rsidRDefault="00225687" w:rsidP="00DE0933">
            <w:pPr>
              <w:keepNext/>
              <w:spacing w:after="0"/>
              <w:rPr>
                <w:rFonts w:eastAsia="Times New Roman" w:cstheme="minorHAnsi"/>
                <w:color w:val="000000"/>
              </w:rPr>
            </w:pPr>
          </w:p>
        </w:tc>
        <w:tc>
          <w:tcPr>
            <w:tcW w:w="441" w:type="dxa"/>
            <w:tcBorders>
              <w:top w:val="single" w:sz="4" w:space="0" w:color="auto"/>
              <w:left w:val="nil"/>
              <w:bottom w:val="single" w:sz="4" w:space="0" w:color="auto"/>
              <w:right w:val="single" w:sz="4" w:space="0" w:color="auto"/>
            </w:tcBorders>
            <w:shd w:val="clear" w:color="auto" w:fill="auto"/>
            <w:noWrap/>
            <w:vAlign w:val="center"/>
          </w:tcPr>
          <w:p w14:paraId="49AE2A02" w14:textId="77777777" w:rsidR="00225687" w:rsidRPr="002236E6" w:rsidRDefault="00225687" w:rsidP="00DE0933">
            <w:pPr>
              <w:keepNext/>
              <w:spacing w:after="0"/>
              <w:rPr>
                <w:rFonts w:eastAsia="Times New Roman" w:cstheme="minorHAnsi"/>
                <w:color w:val="000000"/>
              </w:rPr>
            </w:pP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398E6605" w14:textId="77777777" w:rsidR="00225687" w:rsidRPr="002236E6" w:rsidRDefault="00225687" w:rsidP="00DE0933">
            <w:pPr>
              <w:keepNext/>
              <w:spacing w:after="0"/>
              <w:rPr>
                <w:rFonts w:eastAsia="Times New Roman" w:cstheme="minorHAnsi"/>
                <w:color w:val="000000"/>
              </w:rPr>
            </w:pPr>
          </w:p>
        </w:tc>
        <w:tc>
          <w:tcPr>
            <w:tcW w:w="498" w:type="dxa"/>
            <w:tcBorders>
              <w:top w:val="single" w:sz="4" w:space="0" w:color="auto"/>
              <w:left w:val="nil"/>
              <w:bottom w:val="single" w:sz="4" w:space="0" w:color="auto"/>
              <w:right w:val="single" w:sz="4" w:space="0" w:color="auto"/>
            </w:tcBorders>
            <w:shd w:val="clear" w:color="auto" w:fill="auto"/>
            <w:noWrap/>
            <w:vAlign w:val="center"/>
          </w:tcPr>
          <w:p w14:paraId="26EC98BF"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92" w:type="dxa"/>
            <w:tcBorders>
              <w:top w:val="single" w:sz="4" w:space="0" w:color="auto"/>
              <w:left w:val="nil"/>
              <w:bottom w:val="single" w:sz="4" w:space="0" w:color="auto"/>
              <w:right w:val="single" w:sz="4" w:space="0" w:color="auto"/>
            </w:tcBorders>
            <w:shd w:val="clear" w:color="auto" w:fill="auto"/>
            <w:noWrap/>
            <w:vAlign w:val="center"/>
          </w:tcPr>
          <w:p w14:paraId="5DACA370" w14:textId="77777777" w:rsidR="00225687" w:rsidRPr="002236E6" w:rsidRDefault="00225687" w:rsidP="00DE0933">
            <w:pPr>
              <w:keepNext/>
              <w:spacing w:after="0"/>
              <w:rPr>
                <w:rFonts w:eastAsia="Times New Roman" w:cstheme="minorHAnsi"/>
                <w:color w:val="000000"/>
              </w:rPr>
            </w:pPr>
          </w:p>
        </w:tc>
        <w:tc>
          <w:tcPr>
            <w:tcW w:w="484" w:type="dxa"/>
            <w:tcBorders>
              <w:top w:val="single" w:sz="4" w:space="0" w:color="auto"/>
              <w:left w:val="nil"/>
              <w:bottom w:val="single" w:sz="4" w:space="0" w:color="auto"/>
              <w:right w:val="single" w:sz="4" w:space="0" w:color="auto"/>
            </w:tcBorders>
            <w:vAlign w:val="center"/>
          </w:tcPr>
          <w:p w14:paraId="4306E78A" w14:textId="77777777" w:rsidR="00225687" w:rsidRPr="002236E6" w:rsidRDefault="00225687" w:rsidP="00DE0933">
            <w:pPr>
              <w:keepNext/>
              <w:spacing w:after="0"/>
              <w:rPr>
                <w:rFonts w:eastAsia="Times New Roman" w:cstheme="minorHAnsi"/>
                <w:color w:val="000000"/>
              </w:rPr>
            </w:pPr>
          </w:p>
        </w:tc>
      </w:tr>
      <w:tr w:rsidR="00225687" w:rsidRPr="00114885" w14:paraId="453D0569" w14:textId="77777777" w:rsidTr="002236E6">
        <w:trPr>
          <w:trHeight w:val="350"/>
          <w:jc w:val="center"/>
        </w:trPr>
        <w:tc>
          <w:tcPr>
            <w:tcW w:w="987" w:type="dxa"/>
            <w:vMerge/>
            <w:tcBorders>
              <w:left w:val="single" w:sz="4" w:space="0" w:color="auto"/>
              <w:right w:val="single" w:sz="4" w:space="0" w:color="auto"/>
            </w:tcBorders>
          </w:tcPr>
          <w:p w14:paraId="00F65C6E" w14:textId="77777777" w:rsidR="00225687" w:rsidRPr="002236E6" w:rsidRDefault="00225687" w:rsidP="00DE0933">
            <w:pPr>
              <w:keepNext/>
              <w:spacing w:after="0"/>
              <w:rPr>
                <w:rFonts w:eastAsia="Times New Roman" w:cstheme="minorHAnsi"/>
                <w:color w:val="000000"/>
              </w:rPr>
            </w:pPr>
          </w:p>
        </w:tc>
        <w:tc>
          <w:tcPr>
            <w:tcW w:w="3240" w:type="dxa"/>
            <w:tcBorders>
              <w:top w:val="single" w:sz="4" w:space="0" w:color="auto"/>
              <w:left w:val="nil"/>
              <w:bottom w:val="single" w:sz="4" w:space="0" w:color="auto"/>
              <w:right w:val="single" w:sz="4" w:space="0" w:color="auto"/>
            </w:tcBorders>
            <w:shd w:val="clear" w:color="auto" w:fill="auto"/>
            <w:noWrap/>
            <w:vAlign w:val="center"/>
          </w:tcPr>
          <w:p w14:paraId="06448928"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Exterior wall insulation</w:t>
            </w:r>
          </w:p>
        </w:tc>
        <w:tc>
          <w:tcPr>
            <w:tcW w:w="448" w:type="dxa"/>
            <w:tcBorders>
              <w:top w:val="single" w:sz="4" w:space="0" w:color="auto"/>
              <w:left w:val="nil"/>
              <w:bottom w:val="single" w:sz="4" w:space="0" w:color="auto"/>
              <w:right w:val="single" w:sz="4" w:space="0" w:color="auto"/>
            </w:tcBorders>
            <w:shd w:val="clear" w:color="auto" w:fill="auto"/>
            <w:noWrap/>
            <w:vAlign w:val="center"/>
          </w:tcPr>
          <w:p w14:paraId="0E4E88EB"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75E765FC" w14:textId="77777777" w:rsidR="00225687" w:rsidRPr="002236E6" w:rsidRDefault="00225687" w:rsidP="00DE0933">
            <w:pPr>
              <w:keepNext/>
              <w:spacing w:after="0"/>
              <w:rPr>
                <w:rFonts w:eastAsia="Times New Roman" w:cstheme="minorHAnsi"/>
                <w:color w:val="000000"/>
              </w:rPr>
            </w:pPr>
          </w:p>
        </w:tc>
        <w:tc>
          <w:tcPr>
            <w:tcW w:w="399" w:type="dxa"/>
            <w:tcBorders>
              <w:top w:val="single" w:sz="4" w:space="0" w:color="auto"/>
              <w:left w:val="nil"/>
              <w:bottom w:val="single" w:sz="4" w:space="0" w:color="auto"/>
              <w:right w:val="single" w:sz="4" w:space="0" w:color="auto"/>
            </w:tcBorders>
            <w:shd w:val="clear" w:color="auto" w:fill="auto"/>
            <w:noWrap/>
            <w:vAlign w:val="center"/>
          </w:tcPr>
          <w:p w14:paraId="49406179" w14:textId="77777777" w:rsidR="00225687" w:rsidRPr="002236E6" w:rsidRDefault="00225687" w:rsidP="00DE0933">
            <w:pPr>
              <w:keepNext/>
              <w:spacing w:after="0"/>
              <w:rPr>
                <w:rFonts w:eastAsia="Times New Roman" w:cstheme="minorHAnsi"/>
                <w:color w:val="000000"/>
              </w:rPr>
            </w:pP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45E844C9" w14:textId="77777777" w:rsidR="00225687" w:rsidRPr="002236E6" w:rsidRDefault="00225687" w:rsidP="00DE0933">
            <w:pPr>
              <w:keepNext/>
              <w:spacing w:after="0"/>
              <w:rPr>
                <w:rFonts w:eastAsia="Times New Roman" w:cstheme="minorHAnsi"/>
                <w:color w:val="000000"/>
              </w:rPr>
            </w:pPr>
          </w:p>
        </w:tc>
        <w:tc>
          <w:tcPr>
            <w:tcW w:w="427" w:type="dxa"/>
            <w:tcBorders>
              <w:top w:val="single" w:sz="4" w:space="0" w:color="auto"/>
              <w:left w:val="nil"/>
              <w:bottom w:val="single" w:sz="4" w:space="0" w:color="auto"/>
              <w:right w:val="single" w:sz="4" w:space="0" w:color="auto"/>
            </w:tcBorders>
            <w:shd w:val="clear" w:color="auto" w:fill="auto"/>
            <w:noWrap/>
            <w:vAlign w:val="center"/>
          </w:tcPr>
          <w:p w14:paraId="7AA3A716" w14:textId="77777777" w:rsidR="00225687" w:rsidRPr="002236E6" w:rsidRDefault="00225687" w:rsidP="00DE0933">
            <w:pPr>
              <w:keepNext/>
              <w:spacing w:after="0"/>
              <w:rPr>
                <w:rFonts w:eastAsia="Times New Roman" w:cstheme="minorHAnsi"/>
                <w:color w:val="000000"/>
              </w:rPr>
            </w:pPr>
          </w:p>
        </w:tc>
        <w:tc>
          <w:tcPr>
            <w:tcW w:w="441" w:type="dxa"/>
            <w:tcBorders>
              <w:top w:val="single" w:sz="4" w:space="0" w:color="auto"/>
              <w:left w:val="nil"/>
              <w:bottom w:val="single" w:sz="4" w:space="0" w:color="auto"/>
              <w:right w:val="single" w:sz="4" w:space="0" w:color="auto"/>
            </w:tcBorders>
            <w:shd w:val="clear" w:color="auto" w:fill="auto"/>
            <w:noWrap/>
            <w:vAlign w:val="center"/>
          </w:tcPr>
          <w:p w14:paraId="734DEF8D"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0FEBD81B" w14:textId="77777777" w:rsidR="00225687" w:rsidRPr="002236E6" w:rsidRDefault="00225687" w:rsidP="00DE0933">
            <w:pPr>
              <w:keepNext/>
              <w:spacing w:after="0"/>
              <w:rPr>
                <w:rFonts w:eastAsia="Times New Roman" w:cstheme="minorHAnsi"/>
                <w:color w:val="000000"/>
              </w:rPr>
            </w:pPr>
          </w:p>
        </w:tc>
        <w:tc>
          <w:tcPr>
            <w:tcW w:w="498" w:type="dxa"/>
            <w:tcBorders>
              <w:top w:val="single" w:sz="4" w:space="0" w:color="auto"/>
              <w:left w:val="nil"/>
              <w:bottom w:val="single" w:sz="4" w:space="0" w:color="auto"/>
              <w:right w:val="single" w:sz="4" w:space="0" w:color="auto"/>
            </w:tcBorders>
            <w:shd w:val="clear" w:color="auto" w:fill="auto"/>
            <w:noWrap/>
            <w:vAlign w:val="center"/>
          </w:tcPr>
          <w:p w14:paraId="65CE3C3A"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92" w:type="dxa"/>
            <w:tcBorders>
              <w:top w:val="single" w:sz="4" w:space="0" w:color="auto"/>
              <w:left w:val="nil"/>
              <w:bottom w:val="single" w:sz="4" w:space="0" w:color="auto"/>
              <w:right w:val="single" w:sz="4" w:space="0" w:color="auto"/>
            </w:tcBorders>
            <w:shd w:val="clear" w:color="auto" w:fill="auto"/>
            <w:noWrap/>
            <w:vAlign w:val="center"/>
          </w:tcPr>
          <w:p w14:paraId="33E974A8" w14:textId="77777777" w:rsidR="00225687" w:rsidRPr="002236E6" w:rsidRDefault="00225687" w:rsidP="00DE0933">
            <w:pPr>
              <w:keepNext/>
              <w:spacing w:after="0"/>
              <w:rPr>
                <w:rFonts w:eastAsia="Times New Roman" w:cstheme="minorHAnsi"/>
                <w:color w:val="000000"/>
              </w:rPr>
            </w:pPr>
          </w:p>
        </w:tc>
        <w:tc>
          <w:tcPr>
            <w:tcW w:w="484" w:type="dxa"/>
            <w:tcBorders>
              <w:top w:val="single" w:sz="4" w:space="0" w:color="auto"/>
              <w:left w:val="nil"/>
              <w:bottom w:val="single" w:sz="4" w:space="0" w:color="auto"/>
              <w:right w:val="single" w:sz="4" w:space="0" w:color="auto"/>
            </w:tcBorders>
            <w:vAlign w:val="center"/>
          </w:tcPr>
          <w:p w14:paraId="1E2D26FA" w14:textId="77777777" w:rsidR="00225687" w:rsidRPr="002236E6" w:rsidRDefault="00225687" w:rsidP="00DE0933">
            <w:pPr>
              <w:keepNext/>
              <w:spacing w:after="0"/>
              <w:rPr>
                <w:rFonts w:eastAsia="Times New Roman" w:cstheme="minorHAnsi"/>
                <w:color w:val="000000"/>
              </w:rPr>
            </w:pPr>
          </w:p>
        </w:tc>
      </w:tr>
      <w:tr w:rsidR="00225687" w:rsidRPr="00114885" w14:paraId="55D3DE36" w14:textId="77777777" w:rsidTr="002236E6">
        <w:trPr>
          <w:trHeight w:val="350"/>
          <w:jc w:val="center"/>
        </w:trPr>
        <w:tc>
          <w:tcPr>
            <w:tcW w:w="987" w:type="dxa"/>
            <w:vMerge/>
            <w:tcBorders>
              <w:left w:val="single" w:sz="4" w:space="0" w:color="auto"/>
              <w:right w:val="single" w:sz="4" w:space="0" w:color="auto"/>
            </w:tcBorders>
          </w:tcPr>
          <w:p w14:paraId="510556A6" w14:textId="77777777" w:rsidR="00225687" w:rsidRPr="002236E6" w:rsidRDefault="00225687" w:rsidP="00DE0933">
            <w:pPr>
              <w:keepNext/>
              <w:spacing w:after="0"/>
              <w:rPr>
                <w:rFonts w:eastAsia="Times New Roman" w:cstheme="minorHAnsi"/>
                <w:color w:val="000000"/>
              </w:rPr>
            </w:pPr>
          </w:p>
        </w:tc>
        <w:tc>
          <w:tcPr>
            <w:tcW w:w="3240" w:type="dxa"/>
            <w:tcBorders>
              <w:top w:val="single" w:sz="4" w:space="0" w:color="auto"/>
              <w:left w:val="nil"/>
              <w:bottom w:val="single" w:sz="4" w:space="0" w:color="auto"/>
              <w:right w:val="single" w:sz="4" w:space="0" w:color="auto"/>
            </w:tcBorders>
            <w:shd w:val="clear" w:color="auto" w:fill="auto"/>
            <w:noWrap/>
            <w:vAlign w:val="center"/>
          </w:tcPr>
          <w:p w14:paraId="54D9FF69"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Attic insulation</w:t>
            </w:r>
          </w:p>
        </w:tc>
        <w:tc>
          <w:tcPr>
            <w:tcW w:w="448" w:type="dxa"/>
            <w:tcBorders>
              <w:top w:val="single" w:sz="4" w:space="0" w:color="auto"/>
              <w:left w:val="nil"/>
              <w:bottom w:val="single" w:sz="4" w:space="0" w:color="auto"/>
              <w:right w:val="single" w:sz="4" w:space="0" w:color="auto"/>
            </w:tcBorders>
            <w:shd w:val="clear" w:color="auto" w:fill="auto"/>
            <w:noWrap/>
            <w:vAlign w:val="center"/>
          </w:tcPr>
          <w:p w14:paraId="4A284891"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0674D253" w14:textId="77777777" w:rsidR="00225687" w:rsidRPr="002236E6" w:rsidRDefault="00225687" w:rsidP="00DE0933">
            <w:pPr>
              <w:keepNext/>
              <w:spacing w:after="0"/>
              <w:rPr>
                <w:rFonts w:eastAsia="Times New Roman" w:cstheme="minorHAnsi"/>
                <w:color w:val="000000"/>
              </w:rPr>
            </w:pPr>
          </w:p>
        </w:tc>
        <w:tc>
          <w:tcPr>
            <w:tcW w:w="399" w:type="dxa"/>
            <w:tcBorders>
              <w:top w:val="single" w:sz="4" w:space="0" w:color="auto"/>
              <w:left w:val="nil"/>
              <w:bottom w:val="single" w:sz="4" w:space="0" w:color="auto"/>
              <w:right w:val="single" w:sz="4" w:space="0" w:color="auto"/>
            </w:tcBorders>
            <w:shd w:val="clear" w:color="auto" w:fill="auto"/>
            <w:noWrap/>
            <w:vAlign w:val="center"/>
          </w:tcPr>
          <w:p w14:paraId="4AB55FFE" w14:textId="77777777" w:rsidR="00225687" w:rsidRPr="002236E6" w:rsidRDefault="00225687" w:rsidP="00DE0933">
            <w:pPr>
              <w:keepNext/>
              <w:spacing w:after="0"/>
              <w:rPr>
                <w:rFonts w:eastAsia="Times New Roman" w:cstheme="minorHAnsi"/>
                <w:color w:val="000000"/>
              </w:rPr>
            </w:pP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2B3062B3" w14:textId="77777777" w:rsidR="00225687" w:rsidRPr="002236E6" w:rsidRDefault="00225687" w:rsidP="00DE0933">
            <w:pPr>
              <w:keepNext/>
              <w:spacing w:after="0"/>
              <w:rPr>
                <w:rFonts w:eastAsia="Times New Roman" w:cstheme="minorHAnsi"/>
                <w:color w:val="000000"/>
              </w:rPr>
            </w:pPr>
          </w:p>
        </w:tc>
        <w:tc>
          <w:tcPr>
            <w:tcW w:w="427" w:type="dxa"/>
            <w:tcBorders>
              <w:top w:val="single" w:sz="4" w:space="0" w:color="auto"/>
              <w:left w:val="nil"/>
              <w:bottom w:val="single" w:sz="4" w:space="0" w:color="auto"/>
              <w:right w:val="single" w:sz="4" w:space="0" w:color="auto"/>
            </w:tcBorders>
            <w:shd w:val="clear" w:color="auto" w:fill="auto"/>
            <w:noWrap/>
            <w:vAlign w:val="center"/>
          </w:tcPr>
          <w:p w14:paraId="7A47352E" w14:textId="77777777" w:rsidR="00225687" w:rsidRPr="002236E6" w:rsidRDefault="00225687" w:rsidP="00DE0933">
            <w:pPr>
              <w:keepNext/>
              <w:spacing w:after="0"/>
              <w:rPr>
                <w:rFonts w:eastAsia="Times New Roman" w:cstheme="minorHAnsi"/>
                <w:color w:val="000000"/>
              </w:rPr>
            </w:pPr>
          </w:p>
        </w:tc>
        <w:tc>
          <w:tcPr>
            <w:tcW w:w="441" w:type="dxa"/>
            <w:tcBorders>
              <w:top w:val="single" w:sz="4" w:space="0" w:color="auto"/>
              <w:left w:val="nil"/>
              <w:bottom w:val="single" w:sz="4" w:space="0" w:color="auto"/>
              <w:right w:val="single" w:sz="4" w:space="0" w:color="auto"/>
            </w:tcBorders>
            <w:shd w:val="clear" w:color="auto" w:fill="auto"/>
            <w:noWrap/>
            <w:vAlign w:val="center"/>
          </w:tcPr>
          <w:p w14:paraId="18D022D8"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03D57923" w14:textId="77777777" w:rsidR="00225687" w:rsidRPr="002236E6" w:rsidRDefault="00225687" w:rsidP="00DE0933">
            <w:pPr>
              <w:keepNext/>
              <w:spacing w:after="0"/>
              <w:rPr>
                <w:rFonts w:eastAsia="Times New Roman" w:cstheme="minorHAnsi"/>
                <w:color w:val="000000"/>
              </w:rPr>
            </w:pPr>
          </w:p>
        </w:tc>
        <w:tc>
          <w:tcPr>
            <w:tcW w:w="498" w:type="dxa"/>
            <w:tcBorders>
              <w:top w:val="single" w:sz="4" w:space="0" w:color="auto"/>
              <w:left w:val="nil"/>
              <w:bottom w:val="single" w:sz="4" w:space="0" w:color="auto"/>
              <w:right w:val="single" w:sz="4" w:space="0" w:color="auto"/>
            </w:tcBorders>
            <w:shd w:val="clear" w:color="auto" w:fill="auto"/>
            <w:noWrap/>
            <w:vAlign w:val="center"/>
          </w:tcPr>
          <w:p w14:paraId="2F94DDD3"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92" w:type="dxa"/>
            <w:tcBorders>
              <w:top w:val="single" w:sz="4" w:space="0" w:color="auto"/>
              <w:left w:val="nil"/>
              <w:bottom w:val="single" w:sz="4" w:space="0" w:color="auto"/>
              <w:right w:val="single" w:sz="4" w:space="0" w:color="auto"/>
            </w:tcBorders>
            <w:shd w:val="clear" w:color="auto" w:fill="auto"/>
            <w:noWrap/>
            <w:vAlign w:val="center"/>
          </w:tcPr>
          <w:p w14:paraId="7D0EC4A3" w14:textId="77777777" w:rsidR="00225687" w:rsidRPr="002236E6" w:rsidRDefault="00225687" w:rsidP="00DE0933">
            <w:pPr>
              <w:keepNext/>
              <w:spacing w:after="0"/>
              <w:rPr>
                <w:rFonts w:eastAsia="Times New Roman" w:cstheme="minorHAnsi"/>
                <w:color w:val="000000"/>
              </w:rPr>
            </w:pPr>
          </w:p>
        </w:tc>
        <w:tc>
          <w:tcPr>
            <w:tcW w:w="484" w:type="dxa"/>
            <w:tcBorders>
              <w:top w:val="single" w:sz="4" w:space="0" w:color="auto"/>
              <w:left w:val="nil"/>
              <w:bottom w:val="single" w:sz="4" w:space="0" w:color="auto"/>
              <w:right w:val="single" w:sz="4" w:space="0" w:color="auto"/>
            </w:tcBorders>
            <w:vAlign w:val="center"/>
          </w:tcPr>
          <w:p w14:paraId="3A9A8B04" w14:textId="77777777" w:rsidR="00225687" w:rsidRPr="002236E6" w:rsidRDefault="00225687" w:rsidP="00DE0933">
            <w:pPr>
              <w:keepNext/>
              <w:spacing w:after="0"/>
              <w:rPr>
                <w:rFonts w:eastAsia="Times New Roman" w:cstheme="minorHAnsi"/>
                <w:color w:val="000000"/>
              </w:rPr>
            </w:pPr>
          </w:p>
        </w:tc>
      </w:tr>
      <w:tr w:rsidR="00225687" w:rsidRPr="00114885" w14:paraId="1036CC6F" w14:textId="77777777" w:rsidTr="002236E6">
        <w:trPr>
          <w:trHeight w:val="350"/>
          <w:jc w:val="center"/>
        </w:trPr>
        <w:tc>
          <w:tcPr>
            <w:tcW w:w="987" w:type="dxa"/>
            <w:vMerge/>
            <w:tcBorders>
              <w:left w:val="single" w:sz="4" w:space="0" w:color="auto"/>
              <w:right w:val="single" w:sz="4" w:space="0" w:color="auto"/>
            </w:tcBorders>
          </w:tcPr>
          <w:p w14:paraId="3C009B94" w14:textId="77777777" w:rsidR="00225687" w:rsidRPr="002236E6" w:rsidRDefault="00225687" w:rsidP="00DE0933">
            <w:pPr>
              <w:keepNext/>
              <w:spacing w:after="0"/>
              <w:rPr>
                <w:rFonts w:eastAsia="Times New Roman" w:cstheme="minorHAnsi"/>
                <w:color w:val="000000"/>
              </w:rPr>
            </w:pPr>
          </w:p>
        </w:tc>
        <w:tc>
          <w:tcPr>
            <w:tcW w:w="3240" w:type="dxa"/>
            <w:tcBorders>
              <w:top w:val="nil"/>
              <w:left w:val="nil"/>
              <w:bottom w:val="single" w:sz="4" w:space="0" w:color="auto"/>
              <w:right w:val="single" w:sz="4" w:space="0" w:color="auto"/>
            </w:tcBorders>
            <w:shd w:val="clear" w:color="auto" w:fill="auto"/>
            <w:noWrap/>
            <w:vAlign w:val="center"/>
            <w:hideMark/>
          </w:tcPr>
          <w:p w14:paraId="7E5D4E0F"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Interior lighting</w:t>
            </w:r>
          </w:p>
        </w:tc>
        <w:tc>
          <w:tcPr>
            <w:tcW w:w="448" w:type="dxa"/>
            <w:tcBorders>
              <w:top w:val="nil"/>
              <w:left w:val="nil"/>
              <w:bottom w:val="single" w:sz="4" w:space="0" w:color="auto"/>
              <w:right w:val="single" w:sz="4" w:space="0" w:color="auto"/>
            </w:tcBorders>
            <w:shd w:val="clear" w:color="auto" w:fill="auto"/>
            <w:noWrap/>
            <w:vAlign w:val="center"/>
            <w:hideMark/>
          </w:tcPr>
          <w:p w14:paraId="5C8898B9"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13" w:type="dxa"/>
            <w:tcBorders>
              <w:top w:val="nil"/>
              <w:left w:val="nil"/>
              <w:bottom w:val="single" w:sz="4" w:space="0" w:color="auto"/>
              <w:right w:val="single" w:sz="4" w:space="0" w:color="auto"/>
            </w:tcBorders>
            <w:shd w:val="clear" w:color="auto" w:fill="auto"/>
            <w:noWrap/>
            <w:vAlign w:val="center"/>
            <w:hideMark/>
          </w:tcPr>
          <w:p w14:paraId="7F57D409"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399" w:type="dxa"/>
            <w:tcBorders>
              <w:top w:val="nil"/>
              <w:left w:val="nil"/>
              <w:bottom w:val="single" w:sz="4" w:space="0" w:color="auto"/>
              <w:right w:val="single" w:sz="4" w:space="0" w:color="auto"/>
            </w:tcBorders>
            <w:shd w:val="clear" w:color="auto" w:fill="auto"/>
            <w:noWrap/>
            <w:vAlign w:val="center"/>
            <w:hideMark/>
          </w:tcPr>
          <w:p w14:paraId="676E4D83"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13" w:type="dxa"/>
            <w:tcBorders>
              <w:top w:val="nil"/>
              <w:left w:val="nil"/>
              <w:bottom w:val="single" w:sz="4" w:space="0" w:color="auto"/>
              <w:right w:val="single" w:sz="4" w:space="0" w:color="auto"/>
            </w:tcBorders>
            <w:shd w:val="clear" w:color="auto" w:fill="auto"/>
            <w:noWrap/>
            <w:vAlign w:val="center"/>
            <w:hideMark/>
          </w:tcPr>
          <w:p w14:paraId="0DA07854" w14:textId="77777777" w:rsidR="00225687" w:rsidRPr="002236E6" w:rsidRDefault="00225687" w:rsidP="00DE0933">
            <w:pPr>
              <w:keepNext/>
              <w:spacing w:after="0"/>
              <w:rPr>
                <w:rFonts w:eastAsia="Times New Roman" w:cstheme="minorHAnsi"/>
                <w:color w:val="000000"/>
              </w:rPr>
            </w:pPr>
          </w:p>
        </w:tc>
        <w:tc>
          <w:tcPr>
            <w:tcW w:w="427" w:type="dxa"/>
            <w:tcBorders>
              <w:top w:val="nil"/>
              <w:left w:val="nil"/>
              <w:bottom w:val="single" w:sz="4" w:space="0" w:color="auto"/>
              <w:right w:val="single" w:sz="4" w:space="0" w:color="auto"/>
            </w:tcBorders>
            <w:shd w:val="clear" w:color="auto" w:fill="auto"/>
            <w:noWrap/>
            <w:vAlign w:val="center"/>
            <w:hideMark/>
          </w:tcPr>
          <w:p w14:paraId="6034EAE8" w14:textId="77777777" w:rsidR="00225687" w:rsidRPr="002236E6" w:rsidRDefault="00225687" w:rsidP="00DE0933">
            <w:pPr>
              <w:keepNext/>
              <w:spacing w:after="0"/>
              <w:rPr>
                <w:rFonts w:eastAsia="Times New Roman" w:cstheme="minorHAnsi"/>
                <w:color w:val="000000"/>
              </w:rPr>
            </w:pPr>
          </w:p>
        </w:tc>
        <w:tc>
          <w:tcPr>
            <w:tcW w:w="441" w:type="dxa"/>
            <w:tcBorders>
              <w:top w:val="nil"/>
              <w:left w:val="nil"/>
              <w:bottom w:val="single" w:sz="4" w:space="0" w:color="auto"/>
              <w:right w:val="single" w:sz="4" w:space="0" w:color="auto"/>
            </w:tcBorders>
            <w:shd w:val="clear" w:color="auto" w:fill="auto"/>
            <w:noWrap/>
            <w:vAlign w:val="center"/>
            <w:hideMark/>
          </w:tcPr>
          <w:p w14:paraId="6924AF8E" w14:textId="77777777" w:rsidR="00225687" w:rsidRPr="002236E6" w:rsidRDefault="00225687" w:rsidP="00DE0933">
            <w:pPr>
              <w:keepNext/>
              <w:spacing w:after="0"/>
              <w:rPr>
                <w:rFonts w:eastAsia="Times New Roman" w:cstheme="minorHAnsi"/>
                <w:color w:val="000000"/>
              </w:rPr>
            </w:pPr>
          </w:p>
        </w:tc>
        <w:tc>
          <w:tcPr>
            <w:tcW w:w="455" w:type="dxa"/>
            <w:tcBorders>
              <w:top w:val="nil"/>
              <w:left w:val="nil"/>
              <w:bottom w:val="single" w:sz="4" w:space="0" w:color="auto"/>
              <w:right w:val="single" w:sz="4" w:space="0" w:color="auto"/>
            </w:tcBorders>
            <w:shd w:val="clear" w:color="auto" w:fill="auto"/>
            <w:noWrap/>
            <w:vAlign w:val="center"/>
            <w:hideMark/>
          </w:tcPr>
          <w:p w14:paraId="3F6FBC4B" w14:textId="77777777" w:rsidR="00225687" w:rsidRPr="002236E6" w:rsidRDefault="00225687" w:rsidP="00DE0933">
            <w:pPr>
              <w:keepNext/>
              <w:spacing w:after="0"/>
              <w:rPr>
                <w:rFonts w:eastAsia="Times New Roman" w:cstheme="minorHAnsi"/>
                <w:color w:val="000000"/>
              </w:rPr>
            </w:pPr>
          </w:p>
        </w:tc>
        <w:tc>
          <w:tcPr>
            <w:tcW w:w="498" w:type="dxa"/>
            <w:tcBorders>
              <w:top w:val="nil"/>
              <w:left w:val="nil"/>
              <w:bottom w:val="single" w:sz="4" w:space="0" w:color="auto"/>
              <w:right w:val="single" w:sz="4" w:space="0" w:color="auto"/>
            </w:tcBorders>
            <w:shd w:val="clear" w:color="auto" w:fill="auto"/>
            <w:noWrap/>
            <w:vAlign w:val="center"/>
            <w:hideMark/>
          </w:tcPr>
          <w:p w14:paraId="3C975DB1"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92" w:type="dxa"/>
            <w:tcBorders>
              <w:top w:val="nil"/>
              <w:left w:val="nil"/>
              <w:bottom w:val="single" w:sz="4" w:space="0" w:color="auto"/>
              <w:right w:val="single" w:sz="4" w:space="0" w:color="auto"/>
            </w:tcBorders>
            <w:shd w:val="clear" w:color="auto" w:fill="auto"/>
            <w:noWrap/>
            <w:vAlign w:val="center"/>
            <w:hideMark/>
          </w:tcPr>
          <w:p w14:paraId="15F21DFA" w14:textId="77777777" w:rsidR="00225687" w:rsidRPr="002236E6" w:rsidRDefault="00225687" w:rsidP="00DE0933">
            <w:pPr>
              <w:keepNext/>
              <w:spacing w:after="0"/>
              <w:rPr>
                <w:rFonts w:eastAsia="Times New Roman" w:cstheme="minorHAnsi"/>
                <w:color w:val="000000"/>
              </w:rPr>
            </w:pPr>
          </w:p>
        </w:tc>
        <w:tc>
          <w:tcPr>
            <w:tcW w:w="484" w:type="dxa"/>
            <w:tcBorders>
              <w:top w:val="single" w:sz="4" w:space="0" w:color="auto"/>
              <w:left w:val="nil"/>
              <w:bottom w:val="single" w:sz="4" w:space="0" w:color="auto"/>
              <w:right w:val="single" w:sz="4" w:space="0" w:color="auto"/>
            </w:tcBorders>
            <w:vAlign w:val="center"/>
          </w:tcPr>
          <w:p w14:paraId="0474CF06"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r>
      <w:tr w:rsidR="00225687" w:rsidRPr="00114885" w14:paraId="6731307A" w14:textId="77777777" w:rsidTr="002236E6">
        <w:trPr>
          <w:trHeight w:val="350"/>
          <w:jc w:val="center"/>
        </w:trPr>
        <w:tc>
          <w:tcPr>
            <w:tcW w:w="987" w:type="dxa"/>
            <w:vMerge/>
            <w:tcBorders>
              <w:left w:val="single" w:sz="4" w:space="0" w:color="auto"/>
              <w:right w:val="single" w:sz="4" w:space="0" w:color="auto"/>
            </w:tcBorders>
          </w:tcPr>
          <w:p w14:paraId="214D7B18" w14:textId="77777777" w:rsidR="00225687" w:rsidRPr="002236E6" w:rsidRDefault="00225687" w:rsidP="00DE0933">
            <w:pPr>
              <w:keepNext/>
              <w:spacing w:after="0"/>
              <w:rPr>
                <w:rFonts w:eastAsia="Times New Roman" w:cstheme="minorHAnsi"/>
                <w:color w:val="000000"/>
              </w:rPr>
            </w:pPr>
          </w:p>
        </w:tc>
        <w:tc>
          <w:tcPr>
            <w:tcW w:w="3240" w:type="dxa"/>
            <w:tcBorders>
              <w:top w:val="nil"/>
              <w:left w:val="nil"/>
              <w:bottom w:val="single" w:sz="4" w:space="0" w:color="auto"/>
              <w:right w:val="single" w:sz="4" w:space="0" w:color="auto"/>
            </w:tcBorders>
            <w:shd w:val="clear" w:color="auto" w:fill="auto"/>
            <w:noWrap/>
            <w:vAlign w:val="center"/>
          </w:tcPr>
          <w:p w14:paraId="3478071C"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Domestic water heater</w:t>
            </w:r>
          </w:p>
        </w:tc>
        <w:tc>
          <w:tcPr>
            <w:tcW w:w="448" w:type="dxa"/>
            <w:tcBorders>
              <w:top w:val="nil"/>
              <w:left w:val="nil"/>
              <w:bottom w:val="single" w:sz="4" w:space="0" w:color="auto"/>
              <w:right w:val="single" w:sz="4" w:space="0" w:color="auto"/>
            </w:tcBorders>
            <w:shd w:val="clear" w:color="auto" w:fill="auto"/>
            <w:noWrap/>
            <w:vAlign w:val="center"/>
          </w:tcPr>
          <w:p w14:paraId="7BB58A45"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13" w:type="dxa"/>
            <w:tcBorders>
              <w:top w:val="nil"/>
              <w:left w:val="nil"/>
              <w:bottom w:val="single" w:sz="4" w:space="0" w:color="auto"/>
              <w:right w:val="single" w:sz="4" w:space="0" w:color="auto"/>
            </w:tcBorders>
            <w:shd w:val="clear" w:color="auto" w:fill="auto"/>
            <w:noWrap/>
            <w:vAlign w:val="center"/>
          </w:tcPr>
          <w:p w14:paraId="7E8675BE"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399" w:type="dxa"/>
            <w:tcBorders>
              <w:top w:val="nil"/>
              <w:left w:val="nil"/>
              <w:bottom w:val="single" w:sz="4" w:space="0" w:color="auto"/>
              <w:right w:val="single" w:sz="4" w:space="0" w:color="auto"/>
            </w:tcBorders>
            <w:shd w:val="clear" w:color="auto" w:fill="auto"/>
            <w:noWrap/>
            <w:vAlign w:val="center"/>
          </w:tcPr>
          <w:p w14:paraId="076003D2" w14:textId="77777777" w:rsidR="00225687" w:rsidRPr="002236E6" w:rsidRDefault="00225687" w:rsidP="00DE0933">
            <w:pPr>
              <w:keepNext/>
              <w:spacing w:after="0"/>
              <w:rPr>
                <w:rFonts w:eastAsia="Times New Roman" w:cstheme="minorHAnsi"/>
                <w:color w:val="000000"/>
              </w:rPr>
            </w:pPr>
          </w:p>
        </w:tc>
        <w:tc>
          <w:tcPr>
            <w:tcW w:w="413" w:type="dxa"/>
            <w:tcBorders>
              <w:top w:val="nil"/>
              <w:left w:val="nil"/>
              <w:bottom w:val="single" w:sz="4" w:space="0" w:color="auto"/>
              <w:right w:val="single" w:sz="4" w:space="0" w:color="auto"/>
            </w:tcBorders>
            <w:shd w:val="clear" w:color="auto" w:fill="auto"/>
            <w:noWrap/>
            <w:vAlign w:val="center"/>
          </w:tcPr>
          <w:p w14:paraId="097F4444" w14:textId="77777777" w:rsidR="00225687" w:rsidRPr="002236E6" w:rsidRDefault="00225687" w:rsidP="00DE0933">
            <w:pPr>
              <w:keepNext/>
              <w:spacing w:after="0"/>
              <w:rPr>
                <w:rFonts w:eastAsia="Times New Roman" w:cstheme="minorHAnsi"/>
                <w:color w:val="000000"/>
              </w:rPr>
            </w:pPr>
          </w:p>
        </w:tc>
        <w:tc>
          <w:tcPr>
            <w:tcW w:w="427" w:type="dxa"/>
            <w:tcBorders>
              <w:top w:val="nil"/>
              <w:left w:val="nil"/>
              <w:bottom w:val="single" w:sz="4" w:space="0" w:color="auto"/>
              <w:right w:val="single" w:sz="4" w:space="0" w:color="auto"/>
            </w:tcBorders>
            <w:shd w:val="clear" w:color="auto" w:fill="auto"/>
            <w:noWrap/>
            <w:vAlign w:val="center"/>
          </w:tcPr>
          <w:p w14:paraId="726AA849"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41" w:type="dxa"/>
            <w:tcBorders>
              <w:top w:val="nil"/>
              <w:left w:val="nil"/>
              <w:bottom w:val="single" w:sz="4" w:space="0" w:color="auto"/>
              <w:right w:val="single" w:sz="4" w:space="0" w:color="auto"/>
            </w:tcBorders>
            <w:shd w:val="clear" w:color="auto" w:fill="auto"/>
            <w:noWrap/>
            <w:vAlign w:val="center"/>
          </w:tcPr>
          <w:p w14:paraId="00C6F295" w14:textId="77777777" w:rsidR="00225687" w:rsidRPr="002236E6" w:rsidRDefault="00225687" w:rsidP="00DE0933">
            <w:pPr>
              <w:keepNext/>
              <w:spacing w:after="0"/>
              <w:rPr>
                <w:rFonts w:eastAsia="Times New Roman" w:cstheme="minorHAnsi"/>
                <w:color w:val="000000"/>
              </w:rPr>
            </w:pPr>
          </w:p>
        </w:tc>
        <w:tc>
          <w:tcPr>
            <w:tcW w:w="455" w:type="dxa"/>
            <w:tcBorders>
              <w:top w:val="nil"/>
              <w:left w:val="nil"/>
              <w:bottom w:val="single" w:sz="4" w:space="0" w:color="auto"/>
              <w:right w:val="single" w:sz="4" w:space="0" w:color="auto"/>
            </w:tcBorders>
            <w:shd w:val="clear" w:color="auto" w:fill="auto"/>
            <w:noWrap/>
            <w:vAlign w:val="center"/>
          </w:tcPr>
          <w:p w14:paraId="6B54ED8E" w14:textId="77777777" w:rsidR="00225687" w:rsidRPr="002236E6" w:rsidRDefault="00225687" w:rsidP="00DE0933">
            <w:pPr>
              <w:keepNext/>
              <w:spacing w:after="0"/>
              <w:rPr>
                <w:rFonts w:eastAsia="Times New Roman" w:cstheme="minorHAnsi"/>
                <w:color w:val="000000"/>
              </w:rPr>
            </w:pPr>
          </w:p>
        </w:tc>
        <w:tc>
          <w:tcPr>
            <w:tcW w:w="498" w:type="dxa"/>
            <w:tcBorders>
              <w:top w:val="nil"/>
              <w:left w:val="nil"/>
              <w:bottom w:val="single" w:sz="4" w:space="0" w:color="auto"/>
              <w:right w:val="single" w:sz="4" w:space="0" w:color="auto"/>
            </w:tcBorders>
            <w:shd w:val="clear" w:color="auto" w:fill="auto"/>
            <w:noWrap/>
            <w:vAlign w:val="center"/>
          </w:tcPr>
          <w:p w14:paraId="342A5FF7"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92" w:type="dxa"/>
            <w:tcBorders>
              <w:top w:val="nil"/>
              <w:left w:val="nil"/>
              <w:bottom w:val="single" w:sz="4" w:space="0" w:color="auto"/>
              <w:right w:val="single" w:sz="4" w:space="0" w:color="auto"/>
            </w:tcBorders>
            <w:shd w:val="clear" w:color="auto" w:fill="auto"/>
            <w:noWrap/>
            <w:vAlign w:val="center"/>
          </w:tcPr>
          <w:p w14:paraId="58B06404"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84" w:type="dxa"/>
            <w:tcBorders>
              <w:top w:val="single" w:sz="4" w:space="0" w:color="auto"/>
              <w:left w:val="nil"/>
              <w:bottom w:val="single" w:sz="4" w:space="0" w:color="auto"/>
              <w:right w:val="single" w:sz="4" w:space="0" w:color="auto"/>
            </w:tcBorders>
            <w:vAlign w:val="center"/>
          </w:tcPr>
          <w:p w14:paraId="01F9CCC4"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r>
      <w:tr w:rsidR="00340C98" w:rsidRPr="00114885" w14:paraId="5BD336CD" w14:textId="77777777" w:rsidTr="002236E6">
        <w:trPr>
          <w:trHeight w:val="350"/>
          <w:jc w:val="center"/>
        </w:trPr>
        <w:tc>
          <w:tcPr>
            <w:tcW w:w="987" w:type="dxa"/>
            <w:vMerge/>
            <w:tcBorders>
              <w:left w:val="single" w:sz="4" w:space="0" w:color="auto"/>
              <w:right w:val="single" w:sz="4" w:space="0" w:color="auto"/>
            </w:tcBorders>
          </w:tcPr>
          <w:p w14:paraId="651D97C8" w14:textId="77777777" w:rsidR="00340C98" w:rsidRPr="002236E6" w:rsidRDefault="00340C98" w:rsidP="00DE0933">
            <w:pPr>
              <w:keepNext/>
              <w:spacing w:after="0"/>
              <w:rPr>
                <w:rFonts w:eastAsia="Times New Roman" w:cstheme="minorHAnsi"/>
                <w:color w:val="000000"/>
              </w:rPr>
            </w:pPr>
          </w:p>
        </w:tc>
        <w:tc>
          <w:tcPr>
            <w:tcW w:w="3240" w:type="dxa"/>
            <w:tcBorders>
              <w:top w:val="nil"/>
              <w:left w:val="nil"/>
              <w:bottom w:val="single" w:sz="4" w:space="0" w:color="auto"/>
              <w:right w:val="single" w:sz="4" w:space="0" w:color="auto"/>
            </w:tcBorders>
            <w:shd w:val="clear" w:color="auto" w:fill="auto"/>
            <w:noWrap/>
            <w:vAlign w:val="center"/>
            <w:hideMark/>
          </w:tcPr>
          <w:p w14:paraId="3B54ADDF" w14:textId="77777777" w:rsidR="00340C98" w:rsidRPr="002236E6" w:rsidRDefault="00340C98" w:rsidP="00DE0933">
            <w:pPr>
              <w:keepNext/>
              <w:spacing w:after="0"/>
              <w:rPr>
                <w:rFonts w:eastAsia="Times New Roman" w:cstheme="minorHAnsi"/>
                <w:color w:val="000000"/>
              </w:rPr>
            </w:pPr>
            <w:r w:rsidRPr="002236E6">
              <w:rPr>
                <w:rFonts w:eastAsia="Times New Roman" w:cstheme="minorHAnsi"/>
                <w:color w:val="000000"/>
              </w:rPr>
              <w:t>Gas boiler efficiency</w:t>
            </w:r>
          </w:p>
        </w:tc>
        <w:tc>
          <w:tcPr>
            <w:tcW w:w="4470" w:type="dxa"/>
            <w:gridSpan w:val="10"/>
            <w:tcBorders>
              <w:top w:val="nil"/>
              <w:left w:val="nil"/>
              <w:bottom w:val="single" w:sz="4" w:space="0" w:color="auto"/>
              <w:right w:val="single" w:sz="4" w:space="0" w:color="auto"/>
            </w:tcBorders>
            <w:shd w:val="clear" w:color="auto" w:fill="auto"/>
            <w:noWrap/>
            <w:vAlign w:val="center"/>
            <w:hideMark/>
          </w:tcPr>
          <w:p w14:paraId="26E93642" w14:textId="4C6BE98C" w:rsidR="00340C98" w:rsidRPr="002236E6" w:rsidRDefault="004E46A4" w:rsidP="00DE0933">
            <w:pPr>
              <w:keepNext/>
              <w:spacing w:after="0"/>
              <w:rPr>
                <w:rFonts w:eastAsia="Times New Roman" w:cstheme="minorHAnsi"/>
                <w:color w:val="000000"/>
              </w:rPr>
            </w:pPr>
            <w:r>
              <w:rPr>
                <w:rFonts w:eastAsia="Times New Roman" w:cstheme="minorHAnsi"/>
                <w:color w:val="000000"/>
              </w:rPr>
              <w:t xml:space="preserve"> </w:t>
            </w:r>
            <w:r w:rsidR="009722B2" w:rsidRPr="002236E6">
              <w:rPr>
                <w:rFonts w:eastAsia="Times New Roman" w:cstheme="minorHAnsi"/>
                <w:color w:val="000000"/>
              </w:rPr>
              <w:t>Deferred to next update (lack of data)</w:t>
            </w:r>
          </w:p>
        </w:tc>
      </w:tr>
      <w:tr w:rsidR="009722B2" w:rsidRPr="00114885" w14:paraId="0C6E39CA" w14:textId="77777777" w:rsidTr="002236E6">
        <w:trPr>
          <w:trHeight w:val="350"/>
          <w:jc w:val="center"/>
        </w:trPr>
        <w:tc>
          <w:tcPr>
            <w:tcW w:w="987" w:type="dxa"/>
            <w:vMerge/>
            <w:tcBorders>
              <w:left w:val="single" w:sz="4" w:space="0" w:color="auto"/>
              <w:bottom w:val="double" w:sz="4" w:space="0" w:color="auto"/>
              <w:right w:val="single" w:sz="4" w:space="0" w:color="auto"/>
            </w:tcBorders>
          </w:tcPr>
          <w:p w14:paraId="50EA327C" w14:textId="77777777" w:rsidR="009722B2" w:rsidRPr="002236E6" w:rsidRDefault="009722B2" w:rsidP="00DE0933">
            <w:pPr>
              <w:keepNext/>
              <w:spacing w:after="0"/>
              <w:rPr>
                <w:rFonts w:eastAsia="Times New Roman" w:cstheme="minorHAnsi"/>
                <w:color w:val="000000"/>
              </w:rPr>
            </w:pPr>
          </w:p>
        </w:tc>
        <w:tc>
          <w:tcPr>
            <w:tcW w:w="3240" w:type="dxa"/>
            <w:tcBorders>
              <w:top w:val="single" w:sz="4" w:space="0" w:color="auto"/>
              <w:left w:val="nil"/>
              <w:bottom w:val="single" w:sz="4" w:space="0" w:color="auto"/>
              <w:right w:val="single" w:sz="4" w:space="0" w:color="auto"/>
            </w:tcBorders>
            <w:shd w:val="clear" w:color="auto" w:fill="auto"/>
            <w:noWrap/>
            <w:vAlign w:val="center"/>
          </w:tcPr>
          <w:p w14:paraId="439F9AFC" w14:textId="77777777" w:rsidR="009722B2" w:rsidRPr="002236E6" w:rsidRDefault="009722B2" w:rsidP="00DE0933">
            <w:pPr>
              <w:keepNext/>
              <w:spacing w:after="0"/>
              <w:rPr>
                <w:rFonts w:eastAsia="Times New Roman" w:cstheme="minorHAnsi"/>
                <w:color w:val="000000"/>
              </w:rPr>
            </w:pPr>
            <w:r w:rsidRPr="002236E6">
              <w:rPr>
                <w:rFonts w:eastAsia="Times New Roman" w:cstheme="minorHAnsi"/>
                <w:color w:val="000000"/>
              </w:rPr>
              <w:t>Effective/Remaining Useful Life</w:t>
            </w:r>
          </w:p>
        </w:tc>
        <w:tc>
          <w:tcPr>
            <w:tcW w:w="4470" w:type="dxa"/>
            <w:gridSpan w:val="10"/>
            <w:tcBorders>
              <w:top w:val="single" w:sz="4" w:space="0" w:color="auto"/>
              <w:left w:val="nil"/>
              <w:bottom w:val="single" w:sz="4" w:space="0" w:color="auto"/>
              <w:right w:val="single" w:sz="4" w:space="0" w:color="auto"/>
            </w:tcBorders>
            <w:shd w:val="clear" w:color="auto" w:fill="auto"/>
            <w:noWrap/>
            <w:vAlign w:val="center"/>
          </w:tcPr>
          <w:p w14:paraId="6C9E3543" w14:textId="79B1E039" w:rsidR="009722B2" w:rsidRPr="002236E6" w:rsidRDefault="009722B2" w:rsidP="00DE0933">
            <w:pPr>
              <w:keepNext/>
              <w:spacing w:after="0"/>
              <w:rPr>
                <w:rFonts w:eastAsia="Times New Roman" w:cstheme="minorHAnsi"/>
                <w:color w:val="000000"/>
              </w:rPr>
            </w:pPr>
            <w:r w:rsidRPr="002236E6">
              <w:rPr>
                <w:rFonts w:eastAsia="Times New Roman" w:cstheme="minorHAnsi"/>
                <w:color w:val="000000"/>
              </w:rPr>
              <w:t xml:space="preserve"> Deferred to next update (lack of data)</w:t>
            </w:r>
          </w:p>
        </w:tc>
      </w:tr>
      <w:tr w:rsidR="00225687" w:rsidRPr="00114885" w14:paraId="17F8C4F5" w14:textId="77777777" w:rsidTr="002236E6">
        <w:trPr>
          <w:trHeight w:val="330"/>
          <w:jc w:val="center"/>
        </w:trPr>
        <w:tc>
          <w:tcPr>
            <w:tcW w:w="987" w:type="dxa"/>
            <w:vMerge/>
            <w:tcBorders>
              <w:left w:val="single" w:sz="4" w:space="0" w:color="auto"/>
              <w:bottom w:val="double" w:sz="4" w:space="0" w:color="auto"/>
              <w:right w:val="single" w:sz="4" w:space="0" w:color="auto"/>
            </w:tcBorders>
          </w:tcPr>
          <w:p w14:paraId="7BABA3F7" w14:textId="77777777" w:rsidR="00225687" w:rsidRPr="002236E6" w:rsidRDefault="00225687" w:rsidP="00DE0933">
            <w:pPr>
              <w:keepNext/>
              <w:spacing w:after="0"/>
              <w:rPr>
                <w:rFonts w:eastAsia="Times New Roman" w:cstheme="minorHAnsi"/>
                <w:color w:val="000000"/>
              </w:rPr>
            </w:pPr>
          </w:p>
        </w:tc>
        <w:tc>
          <w:tcPr>
            <w:tcW w:w="3240" w:type="dxa"/>
            <w:tcBorders>
              <w:top w:val="single" w:sz="4" w:space="0" w:color="auto"/>
              <w:left w:val="nil"/>
              <w:bottom w:val="double" w:sz="4" w:space="0" w:color="auto"/>
              <w:right w:val="single" w:sz="4" w:space="0" w:color="auto"/>
            </w:tcBorders>
            <w:shd w:val="clear" w:color="auto" w:fill="auto"/>
            <w:noWrap/>
            <w:vAlign w:val="center"/>
          </w:tcPr>
          <w:p w14:paraId="02BE33AB"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Net-to-Gross</w:t>
            </w:r>
          </w:p>
        </w:tc>
        <w:tc>
          <w:tcPr>
            <w:tcW w:w="448" w:type="dxa"/>
            <w:tcBorders>
              <w:top w:val="single" w:sz="4" w:space="0" w:color="auto"/>
              <w:left w:val="nil"/>
              <w:bottom w:val="double" w:sz="4" w:space="0" w:color="auto"/>
              <w:right w:val="single" w:sz="4" w:space="0" w:color="auto"/>
            </w:tcBorders>
            <w:shd w:val="clear" w:color="auto" w:fill="auto"/>
            <w:noWrap/>
            <w:vAlign w:val="center"/>
          </w:tcPr>
          <w:p w14:paraId="55D0E131"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13" w:type="dxa"/>
            <w:tcBorders>
              <w:top w:val="single" w:sz="4" w:space="0" w:color="auto"/>
              <w:left w:val="nil"/>
              <w:bottom w:val="double" w:sz="4" w:space="0" w:color="auto"/>
              <w:right w:val="single" w:sz="4" w:space="0" w:color="auto"/>
            </w:tcBorders>
            <w:shd w:val="clear" w:color="auto" w:fill="auto"/>
            <w:noWrap/>
            <w:vAlign w:val="center"/>
          </w:tcPr>
          <w:p w14:paraId="495BE5E0"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399" w:type="dxa"/>
            <w:tcBorders>
              <w:top w:val="single" w:sz="4" w:space="0" w:color="auto"/>
              <w:left w:val="nil"/>
              <w:bottom w:val="double" w:sz="4" w:space="0" w:color="auto"/>
              <w:right w:val="single" w:sz="4" w:space="0" w:color="auto"/>
            </w:tcBorders>
            <w:shd w:val="clear" w:color="auto" w:fill="auto"/>
            <w:noWrap/>
            <w:vAlign w:val="center"/>
          </w:tcPr>
          <w:p w14:paraId="658EA162"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13" w:type="dxa"/>
            <w:tcBorders>
              <w:top w:val="single" w:sz="4" w:space="0" w:color="auto"/>
              <w:left w:val="nil"/>
              <w:bottom w:val="double" w:sz="4" w:space="0" w:color="auto"/>
              <w:right w:val="single" w:sz="4" w:space="0" w:color="auto"/>
            </w:tcBorders>
            <w:shd w:val="clear" w:color="auto" w:fill="auto"/>
            <w:noWrap/>
            <w:vAlign w:val="center"/>
          </w:tcPr>
          <w:p w14:paraId="2BD212BB"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27" w:type="dxa"/>
            <w:tcBorders>
              <w:top w:val="single" w:sz="4" w:space="0" w:color="auto"/>
              <w:left w:val="nil"/>
              <w:bottom w:val="double" w:sz="4" w:space="0" w:color="auto"/>
              <w:right w:val="single" w:sz="4" w:space="0" w:color="auto"/>
            </w:tcBorders>
            <w:shd w:val="clear" w:color="auto" w:fill="auto"/>
            <w:noWrap/>
            <w:vAlign w:val="center"/>
          </w:tcPr>
          <w:p w14:paraId="35255984"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41" w:type="dxa"/>
            <w:tcBorders>
              <w:top w:val="single" w:sz="4" w:space="0" w:color="auto"/>
              <w:left w:val="nil"/>
              <w:bottom w:val="double" w:sz="4" w:space="0" w:color="auto"/>
              <w:right w:val="single" w:sz="4" w:space="0" w:color="auto"/>
            </w:tcBorders>
            <w:shd w:val="clear" w:color="auto" w:fill="auto"/>
            <w:noWrap/>
            <w:vAlign w:val="center"/>
          </w:tcPr>
          <w:p w14:paraId="74E7DEAA"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55" w:type="dxa"/>
            <w:tcBorders>
              <w:top w:val="single" w:sz="4" w:space="0" w:color="auto"/>
              <w:left w:val="nil"/>
              <w:bottom w:val="double" w:sz="4" w:space="0" w:color="auto"/>
              <w:right w:val="single" w:sz="4" w:space="0" w:color="auto"/>
            </w:tcBorders>
            <w:shd w:val="clear" w:color="auto" w:fill="auto"/>
            <w:noWrap/>
            <w:vAlign w:val="center"/>
          </w:tcPr>
          <w:p w14:paraId="7E56050F"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98" w:type="dxa"/>
            <w:tcBorders>
              <w:top w:val="single" w:sz="4" w:space="0" w:color="auto"/>
              <w:left w:val="nil"/>
              <w:bottom w:val="double" w:sz="4" w:space="0" w:color="auto"/>
              <w:right w:val="single" w:sz="4" w:space="0" w:color="auto"/>
            </w:tcBorders>
            <w:shd w:val="clear" w:color="auto" w:fill="auto"/>
            <w:noWrap/>
            <w:vAlign w:val="center"/>
          </w:tcPr>
          <w:p w14:paraId="450D0078" w14:textId="77777777" w:rsidR="00225687" w:rsidRPr="002236E6" w:rsidRDefault="00225687" w:rsidP="00DE0933">
            <w:pPr>
              <w:keepNext/>
              <w:spacing w:after="0"/>
              <w:rPr>
                <w:rFonts w:eastAsia="Times New Roman" w:cstheme="minorHAnsi"/>
                <w:color w:val="000000"/>
              </w:rPr>
            </w:pPr>
          </w:p>
        </w:tc>
        <w:tc>
          <w:tcPr>
            <w:tcW w:w="492" w:type="dxa"/>
            <w:tcBorders>
              <w:top w:val="single" w:sz="4" w:space="0" w:color="auto"/>
              <w:left w:val="nil"/>
              <w:bottom w:val="double" w:sz="4" w:space="0" w:color="auto"/>
              <w:right w:val="single" w:sz="4" w:space="0" w:color="auto"/>
            </w:tcBorders>
            <w:shd w:val="clear" w:color="auto" w:fill="auto"/>
            <w:noWrap/>
            <w:vAlign w:val="center"/>
          </w:tcPr>
          <w:p w14:paraId="1ED7C45A" w14:textId="77777777" w:rsidR="00225687" w:rsidRPr="002236E6" w:rsidRDefault="00225687" w:rsidP="00DE0933">
            <w:pPr>
              <w:keepNext/>
              <w:spacing w:after="0"/>
              <w:rPr>
                <w:rFonts w:eastAsia="Times New Roman" w:cstheme="minorHAnsi"/>
                <w:color w:val="000000"/>
              </w:rPr>
            </w:pPr>
          </w:p>
        </w:tc>
        <w:tc>
          <w:tcPr>
            <w:tcW w:w="484" w:type="dxa"/>
            <w:tcBorders>
              <w:top w:val="single" w:sz="4" w:space="0" w:color="auto"/>
              <w:left w:val="nil"/>
              <w:bottom w:val="double" w:sz="4" w:space="0" w:color="auto"/>
              <w:right w:val="single" w:sz="4" w:space="0" w:color="auto"/>
            </w:tcBorders>
            <w:vAlign w:val="center"/>
          </w:tcPr>
          <w:p w14:paraId="5694727B" w14:textId="77777777" w:rsidR="00225687" w:rsidRPr="002236E6" w:rsidRDefault="00225687" w:rsidP="00DE0933">
            <w:pPr>
              <w:keepNext/>
              <w:spacing w:after="0"/>
              <w:rPr>
                <w:rFonts w:eastAsia="Times New Roman" w:cstheme="minorHAnsi"/>
                <w:color w:val="000000"/>
              </w:rPr>
            </w:pPr>
          </w:p>
        </w:tc>
      </w:tr>
      <w:tr w:rsidR="00225687" w:rsidRPr="00114885" w14:paraId="0B896731" w14:textId="77777777" w:rsidTr="002236E6">
        <w:trPr>
          <w:trHeight w:val="393"/>
          <w:jc w:val="center"/>
        </w:trPr>
        <w:tc>
          <w:tcPr>
            <w:tcW w:w="8697" w:type="dxa"/>
            <w:gridSpan w:val="12"/>
            <w:tcBorders>
              <w:top w:val="double" w:sz="4" w:space="0" w:color="auto"/>
              <w:left w:val="single" w:sz="4" w:space="0" w:color="auto"/>
              <w:bottom w:val="single" w:sz="4" w:space="0" w:color="auto"/>
              <w:right w:val="single" w:sz="4" w:space="0" w:color="auto"/>
            </w:tcBorders>
            <w:shd w:val="clear" w:color="auto" w:fill="95B3D7" w:themeFill="accent1" w:themeFillTint="99"/>
            <w:vAlign w:val="center"/>
          </w:tcPr>
          <w:p w14:paraId="3DA8B08A" w14:textId="77777777" w:rsidR="00225687" w:rsidRPr="002236E6" w:rsidRDefault="00225687" w:rsidP="00DE0933">
            <w:pPr>
              <w:keepNext/>
              <w:spacing w:after="0"/>
              <w:rPr>
                <w:rFonts w:eastAsia="Times New Roman" w:cstheme="minorHAnsi"/>
                <w:b/>
                <w:color w:val="000000"/>
              </w:rPr>
            </w:pPr>
            <w:r w:rsidRPr="002236E6">
              <w:rPr>
                <w:rFonts w:eastAsia="Times New Roman" w:cstheme="minorHAnsi"/>
                <w:b/>
                <w:color w:val="000000"/>
              </w:rPr>
              <w:t>New Measures</w:t>
            </w:r>
          </w:p>
        </w:tc>
      </w:tr>
      <w:tr w:rsidR="00225687" w:rsidRPr="00114885" w14:paraId="377664B6" w14:textId="77777777" w:rsidTr="002236E6">
        <w:trPr>
          <w:trHeight w:val="330"/>
          <w:jc w:val="center"/>
        </w:trPr>
        <w:tc>
          <w:tcPr>
            <w:tcW w:w="987" w:type="dxa"/>
            <w:tcBorders>
              <w:top w:val="double" w:sz="4" w:space="0" w:color="auto"/>
              <w:left w:val="single" w:sz="4" w:space="0" w:color="auto"/>
              <w:bottom w:val="double" w:sz="4" w:space="0" w:color="auto"/>
              <w:right w:val="single" w:sz="4" w:space="0" w:color="auto"/>
            </w:tcBorders>
            <w:vAlign w:val="center"/>
          </w:tcPr>
          <w:p w14:paraId="31487A19"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2017</w:t>
            </w:r>
          </w:p>
        </w:tc>
        <w:tc>
          <w:tcPr>
            <w:tcW w:w="3240" w:type="dxa"/>
            <w:tcBorders>
              <w:top w:val="double" w:sz="4" w:space="0" w:color="auto"/>
              <w:left w:val="nil"/>
              <w:bottom w:val="double" w:sz="4" w:space="0" w:color="auto"/>
              <w:right w:val="single" w:sz="4" w:space="0" w:color="auto"/>
            </w:tcBorders>
            <w:shd w:val="clear" w:color="auto" w:fill="auto"/>
            <w:noWrap/>
            <w:vAlign w:val="center"/>
            <w:hideMark/>
          </w:tcPr>
          <w:p w14:paraId="4480ECDF"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VRF efficiency measures</w:t>
            </w:r>
          </w:p>
        </w:tc>
        <w:tc>
          <w:tcPr>
            <w:tcW w:w="448" w:type="dxa"/>
            <w:tcBorders>
              <w:top w:val="double" w:sz="4" w:space="0" w:color="auto"/>
              <w:left w:val="nil"/>
              <w:bottom w:val="double" w:sz="4" w:space="0" w:color="auto"/>
              <w:right w:val="single" w:sz="4" w:space="0" w:color="auto"/>
            </w:tcBorders>
            <w:shd w:val="clear" w:color="auto" w:fill="auto"/>
            <w:noWrap/>
            <w:vAlign w:val="center"/>
            <w:hideMark/>
          </w:tcPr>
          <w:p w14:paraId="210BEE0C" w14:textId="77777777" w:rsidR="00225687" w:rsidRPr="002236E6" w:rsidRDefault="00225687" w:rsidP="00DE0933">
            <w:pPr>
              <w:keepNext/>
              <w:spacing w:after="0"/>
              <w:rPr>
                <w:rFonts w:eastAsia="Times New Roman" w:cstheme="minorHAnsi"/>
                <w:color w:val="000000"/>
              </w:rPr>
            </w:pPr>
          </w:p>
        </w:tc>
        <w:tc>
          <w:tcPr>
            <w:tcW w:w="413" w:type="dxa"/>
            <w:tcBorders>
              <w:top w:val="double" w:sz="4" w:space="0" w:color="auto"/>
              <w:left w:val="nil"/>
              <w:bottom w:val="double" w:sz="4" w:space="0" w:color="auto"/>
              <w:right w:val="single" w:sz="4" w:space="0" w:color="auto"/>
            </w:tcBorders>
            <w:shd w:val="clear" w:color="auto" w:fill="auto"/>
            <w:noWrap/>
            <w:vAlign w:val="center"/>
            <w:hideMark/>
          </w:tcPr>
          <w:p w14:paraId="61B7FD54"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399" w:type="dxa"/>
            <w:tcBorders>
              <w:top w:val="double" w:sz="4" w:space="0" w:color="auto"/>
              <w:left w:val="nil"/>
              <w:bottom w:val="double" w:sz="4" w:space="0" w:color="auto"/>
              <w:right w:val="single" w:sz="4" w:space="0" w:color="auto"/>
            </w:tcBorders>
            <w:shd w:val="clear" w:color="auto" w:fill="auto"/>
            <w:noWrap/>
            <w:vAlign w:val="center"/>
            <w:hideMark/>
          </w:tcPr>
          <w:p w14:paraId="6A7E577B" w14:textId="77777777" w:rsidR="00225687" w:rsidRPr="002236E6" w:rsidRDefault="00225687" w:rsidP="00DE0933">
            <w:pPr>
              <w:keepNext/>
              <w:spacing w:after="0"/>
              <w:rPr>
                <w:rFonts w:eastAsia="Times New Roman" w:cstheme="minorHAnsi"/>
                <w:color w:val="000000"/>
              </w:rPr>
            </w:pPr>
          </w:p>
        </w:tc>
        <w:tc>
          <w:tcPr>
            <w:tcW w:w="413" w:type="dxa"/>
            <w:tcBorders>
              <w:top w:val="double" w:sz="4" w:space="0" w:color="auto"/>
              <w:left w:val="nil"/>
              <w:bottom w:val="double" w:sz="4" w:space="0" w:color="auto"/>
              <w:right w:val="single" w:sz="4" w:space="0" w:color="auto"/>
            </w:tcBorders>
            <w:shd w:val="clear" w:color="auto" w:fill="auto"/>
            <w:noWrap/>
            <w:vAlign w:val="center"/>
            <w:hideMark/>
          </w:tcPr>
          <w:p w14:paraId="0BEEECF8"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27" w:type="dxa"/>
            <w:tcBorders>
              <w:top w:val="double" w:sz="4" w:space="0" w:color="auto"/>
              <w:left w:val="nil"/>
              <w:bottom w:val="double" w:sz="4" w:space="0" w:color="auto"/>
              <w:right w:val="single" w:sz="4" w:space="0" w:color="auto"/>
            </w:tcBorders>
            <w:shd w:val="clear" w:color="auto" w:fill="auto"/>
            <w:noWrap/>
            <w:vAlign w:val="center"/>
            <w:hideMark/>
          </w:tcPr>
          <w:p w14:paraId="68058D0E" w14:textId="77777777" w:rsidR="00225687" w:rsidRPr="002236E6" w:rsidRDefault="00225687" w:rsidP="00DE0933">
            <w:pPr>
              <w:keepNext/>
              <w:spacing w:after="0"/>
              <w:rPr>
                <w:rFonts w:eastAsia="Times New Roman" w:cstheme="minorHAnsi"/>
                <w:color w:val="000000"/>
              </w:rPr>
            </w:pPr>
          </w:p>
        </w:tc>
        <w:tc>
          <w:tcPr>
            <w:tcW w:w="441" w:type="dxa"/>
            <w:tcBorders>
              <w:top w:val="double" w:sz="4" w:space="0" w:color="auto"/>
              <w:left w:val="nil"/>
              <w:bottom w:val="double" w:sz="4" w:space="0" w:color="auto"/>
              <w:right w:val="single" w:sz="4" w:space="0" w:color="auto"/>
            </w:tcBorders>
            <w:shd w:val="clear" w:color="auto" w:fill="auto"/>
            <w:noWrap/>
            <w:vAlign w:val="center"/>
            <w:hideMark/>
          </w:tcPr>
          <w:p w14:paraId="38013D4F" w14:textId="77777777" w:rsidR="00225687" w:rsidRPr="002236E6" w:rsidRDefault="00225687" w:rsidP="00DE0933">
            <w:pPr>
              <w:keepNext/>
              <w:spacing w:after="0"/>
              <w:rPr>
                <w:rFonts w:eastAsia="Times New Roman" w:cstheme="minorHAnsi"/>
                <w:color w:val="000000"/>
              </w:rPr>
            </w:pPr>
          </w:p>
        </w:tc>
        <w:tc>
          <w:tcPr>
            <w:tcW w:w="455" w:type="dxa"/>
            <w:tcBorders>
              <w:top w:val="double" w:sz="4" w:space="0" w:color="auto"/>
              <w:left w:val="nil"/>
              <w:bottom w:val="double" w:sz="4" w:space="0" w:color="auto"/>
              <w:right w:val="single" w:sz="4" w:space="0" w:color="auto"/>
            </w:tcBorders>
            <w:shd w:val="clear" w:color="auto" w:fill="auto"/>
            <w:noWrap/>
            <w:vAlign w:val="center"/>
            <w:hideMark/>
          </w:tcPr>
          <w:p w14:paraId="2299D6C5" w14:textId="77777777" w:rsidR="00225687" w:rsidRPr="002236E6" w:rsidRDefault="00225687" w:rsidP="00DE0933">
            <w:pPr>
              <w:keepNext/>
              <w:spacing w:after="0"/>
              <w:rPr>
                <w:rFonts w:eastAsia="Times New Roman" w:cstheme="minorHAnsi"/>
                <w:color w:val="000000"/>
              </w:rPr>
            </w:pPr>
          </w:p>
        </w:tc>
        <w:tc>
          <w:tcPr>
            <w:tcW w:w="498" w:type="dxa"/>
            <w:tcBorders>
              <w:top w:val="double" w:sz="4" w:space="0" w:color="auto"/>
              <w:left w:val="nil"/>
              <w:bottom w:val="double" w:sz="4" w:space="0" w:color="auto"/>
              <w:right w:val="single" w:sz="4" w:space="0" w:color="auto"/>
            </w:tcBorders>
            <w:shd w:val="clear" w:color="auto" w:fill="auto"/>
            <w:noWrap/>
            <w:vAlign w:val="center"/>
            <w:hideMark/>
          </w:tcPr>
          <w:p w14:paraId="02D0F998"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92" w:type="dxa"/>
            <w:tcBorders>
              <w:top w:val="double" w:sz="4" w:space="0" w:color="auto"/>
              <w:left w:val="nil"/>
              <w:bottom w:val="double" w:sz="4" w:space="0" w:color="auto"/>
              <w:right w:val="single" w:sz="4" w:space="0" w:color="auto"/>
            </w:tcBorders>
            <w:shd w:val="clear" w:color="auto" w:fill="auto"/>
            <w:noWrap/>
            <w:vAlign w:val="center"/>
            <w:hideMark/>
          </w:tcPr>
          <w:p w14:paraId="2603EE46" w14:textId="77777777" w:rsidR="00225687" w:rsidRPr="002236E6" w:rsidRDefault="00225687" w:rsidP="00DE0933">
            <w:pPr>
              <w:keepNext/>
              <w:spacing w:after="0"/>
              <w:rPr>
                <w:rFonts w:eastAsia="Times New Roman" w:cstheme="minorHAnsi"/>
                <w:color w:val="000000"/>
              </w:rPr>
            </w:pPr>
          </w:p>
        </w:tc>
        <w:tc>
          <w:tcPr>
            <w:tcW w:w="484" w:type="dxa"/>
            <w:tcBorders>
              <w:top w:val="double" w:sz="4" w:space="0" w:color="auto"/>
              <w:left w:val="nil"/>
              <w:bottom w:val="double" w:sz="4" w:space="0" w:color="auto"/>
              <w:right w:val="single" w:sz="4" w:space="0" w:color="auto"/>
            </w:tcBorders>
            <w:vAlign w:val="center"/>
          </w:tcPr>
          <w:p w14:paraId="7FD8B3CB" w14:textId="77777777" w:rsidR="00225687" w:rsidRPr="002236E6" w:rsidRDefault="00225687" w:rsidP="00DE0933">
            <w:pPr>
              <w:keepNext/>
              <w:spacing w:after="0"/>
              <w:rPr>
                <w:rFonts w:eastAsia="Times New Roman" w:cstheme="minorHAnsi"/>
                <w:color w:val="000000"/>
              </w:rPr>
            </w:pPr>
          </w:p>
        </w:tc>
      </w:tr>
      <w:tr w:rsidR="00225687" w:rsidRPr="00114885" w14:paraId="7EBF7D4F" w14:textId="77777777" w:rsidTr="002236E6">
        <w:trPr>
          <w:trHeight w:val="420"/>
          <w:jc w:val="center"/>
        </w:trPr>
        <w:tc>
          <w:tcPr>
            <w:tcW w:w="8697" w:type="dxa"/>
            <w:gridSpan w:val="12"/>
            <w:tcBorders>
              <w:top w:val="double" w:sz="4" w:space="0" w:color="auto"/>
              <w:left w:val="single" w:sz="4" w:space="0" w:color="auto"/>
              <w:bottom w:val="double" w:sz="4" w:space="0" w:color="auto"/>
              <w:right w:val="single" w:sz="4" w:space="0" w:color="auto"/>
            </w:tcBorders>
            <w:shd w:val="clear" w:color="auto" w:fill="95B3D7" w:themeFill="accent1" w:themeFillTint="99"/>
            <w:vAlign w:val="center"/>
          </w:tcPr>
          <w:p w14:paraId="54027E98" w14:textId="77777777" w:rsidR="00225687" w:rsidRPr="002236E6" w:rsidRDefault="00225687" w:rsidP="00DE0933">
            <w:pPr>
              <w:keepNext/>
              <w:spacing w:after="0"/>
              <w:rPr>
                <w:rFonts w:eastAsia="Times New Roman" w:cstheme="minorHAnsi"/>
                <w:b/>
                <w:color w:val="000000"/>
              </w:rPr>
            </w:pPr>
            <w:r w:rsidRPr="002236E6">
              <w:rPr>
                <w:rFonts w:eastAsia="Times New Roman" w:cstheme="minorHAnsi"/>
                <w:b/>
                <w:color w:val="000000"/>
              </w:rPr>
              <w:t xml:space="preserve">Updates Based on </w:t>
            </w:r>
            <w:r w:rsidRPr="002236E6">
              <w:rPr>
                <w:rFonts w:eastAsia="Times New Roman" w:cstheme="minorHAnsi"/>
                <w:b/>
                <w:color w:val="000000"/>
                <w:shd w:val="clear" w:color="auto" w:fill="95B3D7" w:themeFill="accent1" w:themeFillTint="99"/>
              </w:rPr>
              <w:t>Correction of Errors or Methodology</w:t>
            </w:r>
          </w:p>
        </w:tc>
      </w:tr>
      <w:tr w:rsidR="007F47FC" w:rsidRPr="00114885" w14:paraId="257E1825" w14:textId="77777777" w:rsidTr="002236E6">
        <w:trPr>
          <w:trHeight w:val="330"/>
          <w:jc w:val="center"/>
        </w:trPr>
        <w:tc>
          <w:tcPr>
            <w:tcW w:w="987" w:type="dxa"/>
            <w:tcBorders>
              <w:top w:val="double" w:sz="4" w:space="0" w:color="auto"/>
              <w:left w:val="single" w:sz="4" w:space="0" w:color="auto"/>
              <w:bottom w:val="double" w:sz="4" w:space="0" w:color="auto"/>
              <w:right w:val="single" w:sz="4" w:space="0" w:color="auto"/>
            </w:tcBorders>
            <w:vAlign w:val="center"/>
          </w:tcPr>
          <w:p w14:paraId="4F1A8087" w14:textId="77777777" w:rsidR="007F47FC" w:rsidRPr="002236E6" w:rsidRDefault="007F47FC" w:rsidP="00DE0933">
            <w:pPr>
              <w:keepNext/>
              <w:spacing w:after="0"/>
              <w:rPr>
                <w:rFonts w:eastAsia="Times New Roman" w:cstheme="minorHAnsi"/>
                <w:color w:val="000000"/>
              </w:rPr>
            </w:pPr>
            <w:r w:rsidRPr="002236E6">
              <w:rPr>
                <w:rFonts w:eastAsia="Times New Roman" w:cstheme="minorHAnsi"/>
                <w:color w:val="000000"/>
              </w:rPr>
              <w:t>2017</w:t>
            </w:r>
          </w:p>
        </w:tc>
        <w:tc>
          <w:tcPr>
            <w:tcW w:w="3240" w:type="dxa"/>
            <w:tcBorders>
              <w:top w:val="double" w:sz="4" w:space="0" w:color="auto"/>
              <w:left w:val="nil"/>
              <w:bottom w:val="double" w:sz="4" w:space="0" w:color="auto"/>
              <w:right w:val="single" w:sz="4" w:space="0" w:color="auto"/>
            </w:tcBorders>
            <w:shd w:val="clear" w:color="auto" w:fill="auto"/>
            <w:noWrap/>
            <w:vAlign w:val="center"/>
          </w:tcPr>
          <w:p w14:paraId="46C18F43" w14:textId="0896E6B9" w:rsidR="007F47FC" w:rsidRPr="002236E6" w:rsidRDefault="007F47FC" w:rsidP="00DE0933">
            <w:pPr>
              <w:keepNext/>
              <w:spacing w:after="0"/>
              <w:rPr>
                <w:rFonts w:eastAsia="Times New Roman" w:cstheme="minorHAnsi"/>
                <w:color w:val="000000"/>
              </w:rPr>
            </w:pPr>
            <w:r w:rsidRPr="002236E6">
              <w:rPr>
                <w:rFonts w:eastAsia="Times New Roman" w:cstheme="minorHAnsi"/>
                <w:color w:val="000000"/>
              </w:rPr>
              <w:t>AC &amp; HP Efficiency &lt; 65 kBtu/hr</w:t>
            </w:r>
          </w:p>
        </w:tc>
        <w:tc>
          <w:tcPr>
            <w:tcW w:w="448" w:type="dxa"/>
            <w:tcBorders>
              <w:top w:val="double" w:sz="4" w:space="0" w:color="auto"/>
              <w:left w:val="nil"/>
              <w:bottom w:val="double" w:sz="4" w:space="0" w:color="auto"/>
              <w:right w:val="single" w:sz="4" w:space="0" w:color="auto"/>
            </w:tcBorders>
            <w:shd w:val="clear" w:color="auto" w:fill="auto"/>
            <w:noWrap/>
            <w:vAlign w:val="center"/>
          </w:tcPr>
          <w:p w14:paraId="0AA1DD7A" w14:textId="77777777" w:rsidR="007F47FC" w:rsidRPr="002236E6" w:rsidRDefault="007F47FC" w:rsidP="00DE0933">
            <w:pPr>
              <w:keepNext/>
              <w:spacing w:after="0"/>
              <w:rPr>
                <w:rFonts w:eastAsia="Times New Roman" w:cstheme="minorHAnsi"/>
                <w:color w:val="000000"/>
              </w:rPr>
            </w:pPr>
          </w:p>
        </w:tc>
        <w:tc>
          <w:tcPr>
            <w:tcW w:w="413" w:type="dxa"/>
            <w:tcBorders>
              <w:top w:val="double" w:sz="4" w:space="0" w:color="auto"/>
              <w:left w:val="nil"/>
              <w:bottom w:val="double" w:sz="4" w:space="0" w:color="auto"/>
              <w:right w:val="single" w:sz="4" w:space="0" w:color="auto"/>
            </w:tcBorders>
            <w:shd w:val="clear" w:color="auto" w:fill="auto"/>
            <w:noWrap/>
            <w:vAlign w:val="center"/>
          </w:tcPr>
          <w:p w14:paraId="7EBA4684" w14:textId="77777777" w:rsidR="007F47FC" w:rsidRPr="002236E6" w:rsidRDefault="007F47FC" w:rsidP="00DE0933">
            <w:pPr>
              <w:keepNext/>
              <w:spacing w:after="0"/>
              <w:rPr>
                <w:rFonts w:eastAsia="Times New Roman" w:cstheme="minorHAnsi"/>
                <w:color w:val="000000"/>
              </w:rPr>
            </w:pPr>
            <w:r w:rsidRPr="002236E6">
              <w:rPr>
                <w:rFonts w:eastAsia="Times New Roman" w:cstheme="minorHAnsi"/>
                <w:color w:val="000000"/>
              </w:rPr>
              <w:t>X</w:t>
            </w:r>
          </w:p>
        </w:tc>
        <w:tc>
          <w:tcPr>
            <w:tcW w:w="399" w:type="dxa"/>
            <w:tcBorders>
              <w:top w:val="double" w:sz="4" w:space="0" w:color="auto"/>
              <w:left w:val="nil"/>
              <w:bottom w:val="double" w:sz="4" w:space="0" w:color="auto"/>
              <w:right w:val="single" w:sz="4" w:space="0" w:color="auto"/>
            </w:tcBorders>
            <w:shd w:val="clear" w:color="auto" w:fill="auto"/>
            <w:noWrap/>
            <w:vAlign w:val="center"/>
          </w:tcPr>
          <w:p w14:paraId="4B3034CE" w14:textId="77777777" w:rsidR="007F47FC" w:rsidRPr="002236E6" w:rsidRDefault="007F47FC" w:rsidP="00DE0933">
            <w:pPr>
              <w:keepNext/>
              <w:spacing w:after="0"/>
              <w:rPr>
                <w:rFonts w:eastAsia="Times New Roman" w:cstheme="minorHAnsi"/>
                <w:color w:val="000000"/>
              </w:rPr>
            </w:pPr>
          </w:p>
        </w:tc>
        <w:tc>
          <w:tcPr>
            <w:tcW w:w="413" w:type="dxa"/>
            <w:tcBorders>
              <w:top w:val="double" w:sz="4" w:space="0" w:color="auto"/>
              <w:left w:val="nil"/>
              <w:bottom w:val="double" w:sz="4" w:space="0" w:color="auto"/>
              <w:right w:val="single" w:sz="4" w:space="0" w:color="auto"/>
            </w:tcBorders>
            <w:shd w:val="clear" w:color="auto" w:fill="auto"/>
            <w:noWrap/>
            <w:vAlign w:val="center"/>
          </w:tcPr>
          <w:p w14:paraId="1366B09C" w14:textId="77777777" w:rsidR="007F47FC" w:rsidRPr="002236E6" w:rsidRDefault="007F47FC" w:rsidP="00DE0933">
            <w:pPr>
              <w:keepNext/>
              <w:spacing w:after="0"/>
              <w:rPr>
                <w:rFonts w:eastAsia="Times New Roman" w:cstheme="minorHAnsi"/>
                <w:color w:val="000000"/>
              </w:rPr>
            </w:pPr>
            <w:r w:rsidRPr="002236E6">
              <w:rPr>
                <w:rFonts w:eastAsia="Times New Roman" w:cstheme="minorHAnsi"/>
                <w:color w:val="000000"/>
              </w:rPr>
              <w:t>X</w:t>
            </w:r>
          </w:p>
        </w:tc>
        <w:tc>
          <w:tcPr>
            <w:tcW w:w="427" w:type="dxa"/>
            <w:tcBorders>
              <w:top w:val="double" w:sz="4" w:space="0" w:color="auto"/>
              <w:left w:val="nil"/>
              <w:bottom w:val="double" w:sz="4" w:space="0" w:color="auto"/>
              <w:right w:val="single" w:sz="4" w:space="0" w:color="auto"/>
            </w:tcBorders>
            <w:shd w:val="clear" w:color="auto" w:fill="auto"/>
            <w:noWrap/>
            <w:vAlign w:val="center"/>
          </w:tcPr>
          <w:p w14:paraId="6592081E" w14:textId="77777777" w:rsidR="007F47FC" w:rsidRPr="002236E6" w:rsidRDefault="007F47FC" w:rsidP="00DE0933">
            <w:pPr>
              <w:keepNext/>
              <w:spacing w:after="0"/>
              <w:rPr>
                <w:rFonts w:eastAsia="Times New Roman" w:cstheme="minorHAnsi"/>
                <w:color w:val="000000"/>
              </w:rPr>
            </w:pPr>
          </w:p>
        </w:tc>
        <w:tc>
          <w:tcPr>
            <w:tcW w:w="441" w:type="dxa"/>
            <w:tcBorders>
              <w:top w:val="double" w:sz="4" w:space="0" w:color="auto"/>
              <w:left w:val="nil"/>
              <w:bottom w:val="double" w:sz="4" w:space="0" w:color="auto"/>
              <w:right w:val="single" w:sz="4" w:space="0" w:color="auto"/>
            </w:tcBorders>
            <w:shd w:val="clear" w:color="auto" w:fill="auto"/>
            <w:noWrap/>
            <w:vAlign w:val="center"/>
          </w:tcPr>
          <w:p w14:paraId="2E4E50A0" w14:textId="77777777" w:rsidR="007F47FC" w:rsidRPr="002236E6" w:rsidRDefault="007F47FC" w:rsidP="00DE0933">
            <w:pPr>
              <w:keepNext/>
              <w:spacing w:after="0"/>
              <w:rPr>
                <w:rFonts w:eastAsia="Times New Roman" w:cstheme="minorHAnsi"/>
                <w:color w:val="000000"/>
              </w:rPr>
            </w:pPr>
          </w:p>
        </w:tc>
        <w:tc>
          <w:tcPr>
            <w:tcW w:w="455" w:type="dxa"/>
            <w:tcBorders>
              <w:top w:val="double" w:sz="4" w:space="0" w:color="auto"/>
              <w:left w:val="nil"/>
              <w:bottom w:val="double" w:sz="4" w:space="0" w:color="auto"/>
              <w:right w:val="single" w:sz="4" w:space="0" w:color="auto"/>
            </w:tcBorders>
            <w:shd w:val="clear" w:color="auto" w:fill="auto"/>
            <w:noWrap/>
            <w:vAlign w:val="center"/>
          </w:tcPr>
          <w:p w14:paraId="0D77C8EB" w14:textId="77777777" w:rsidR="007F47FC" w:rsidRPr="002236E6" w:rsidRDefault="007F47FC" w:rsidP="00DE0933">
            <w:pPr>
              <w:keepNext/>
              <w:spacing w:after="0"/>
              <w:rPr>
                <w:rFonts w:eastAsia="Times New Roman" w:cstheme="minorHAnsi"/>
                <w:color w:val="000000"/>
              </w:rPr>
            </w:pPr>
          </w:p>
        </w:tc>
        <w:tc>
          <w:tcPr>
            <w:tcW w:w="498" w:type="dxa"/>
            <w:tcBorders>
              <w:top w:val="double" w:sz="4" w:space="0" w:color="auto"/>
              <w:left w:val="nil"/>
              <w:bottom w:val="double" w:sz="4" w:space="0" w:color="auto"/>
              <w:right w:val="single" w:sz="4" w:space="0" w:color="auto"/>
            </w:tcBorders>
            <w:shd w:val="clear" w:color="auto" w:fill="auto"/>
            <w:noWrap/>
            <w:vAlign w:val="center"/>
          </w:tcPr>
          <w:p w14:paraId="47639B17" w14:textId="77777777" w:rsidR="007F47FC" w:rsidRPr="002236E6" w:rsidRDefault="007F47FC" w:rsidP="00DE0933">
            <w:pPr>
              <w:keepNext/>
              <w:spacing w:after="0"/>
              <w:rPr>
                <w:rFonts w:eastAsia="Times New Roman" w:cstheme="minorHAnsi"/>
                <w:color w:val="000000"/>
              </w:rPr>
            </w:pPr>
            <w:r w:rsidRPr="002236E6">
              <w:rPr>
                <w:rFonts w:eastAsia="Times New Roman" w:cstheme="minorHAnsi"/>
                <w:color w:val="000000"/>
              </w:rPr>
              <w:t>X</w:t>
            </w:r>
          </w:p>
        </w:tc>
        <w:tc>
          <w:tcPr>
            <w:tcW w:w="492" w:type="dxa"/>
            <w:tcBorders>
              <w:top w:val="double" w:sz="4" w:space="0" w:color="auto"/>
              <w:left w:val="nil"/>
              <w:bottom w:val="double" w:sz="4" w:space="0" w:color="auto"/>
              <w:right w:val="single" w:sz="4" w:space="0" w:color="auto"/>
            </w:tcBorders>
            <w:shd w:val="clear" w:color="auto" w:fill="auto"/>
            <w:noWrap/>
            <w:vAlign w:val="center"/>
          </w:tcPr>
          <w:p w14:paraId="53419247" w14:textId="77777777" w:rsidR="007F47FC" w:rsidRPr="002236E6" w:rsidRDefault="007F47FC" w:rsidP="00DE0933">
            <w:pPr>
              <w:keepNext/>
              <w:spacing w:after="0"/>
              <w:rPr>
                <w:rFonts w:eastAsia="Times New Roman" w:cstheme="minorHAnsi"/>
                <w:color w:val="000000"/>
              </w:rPr>
            </w:pPr>
            <w:r w:rsidRPr="002236E6">
              <w:rPr>
                <w:rFonts w:eastAsia="Times New Roman" w:cstheme="minorHAnsi"/>
                <w:color w:val="000000"/>
              </w:rPr>
              <w:t>X</w:t>
            </w:r>
          </w:p>
        </w:tc>
        <w:tc>
          <w:tcPr>
            <w:tcW w:w="484" w:type="dxa"/>
            <w:tcBorders>
              <w:top w:val="double" w:sz="4" w:space="0" w:color="auto"/>
              <w:left w:val="nil"/>
              <w:bottom w:val="double" w:sz="4" w:space="0" w:color="auto"/>
              <w:right w:val="single" w:sz="4" w:space="0" w:color="auto"/>
            </w:tcBorders>
            <w:vAlign w:val="center"/>
          </w:tcPr>
          <w:p w14:paraId="15958E3B" w14:textId="77777777" w:rsidR="007F47FC" w:rsidRPr="002236E6" w:rsidRDefault="007F47FC" w:rsidP="00DE0933">
            <w:pPr>
              <w:keepNext/>
              <w:spacing w:after="0"/>
              <w:rPr>
                <w:rFonts w:eastAsia="Times New Roman" w:cstheme="minorHAnsi"/>
                <w:color w:val="000000"/>
              </w:rPr>
            </w:pPr>
          </w:p>
        </w:tc>
      </w:tr>
      <w:tr w:rsidR="00225687" w:rsidRPr="00114885" w14:paraId="25FEAFB9" w14:textId="77777777" w:rsidTr="002236E6">
        <w:trPr>
          <w:trHeight w:val="330"/>
          <w:jc w:val="center"/>
        </w:trPr>
        <w:tc>
          <w:tcPr>
            <w:tcW w:w="987" w:type="dxa"/>
            <w:tcBorders>
              <w:top w:val="double" w:sz="4" w:space="0" w:color="auto"/>
              <w:left w:val="single" w:sz="4" w:space="0" w:color="auto"/>
              <w:bottom w:val="double" w:sz="4" w:space="0" w:color="auto"/>
              <w:right w:val="single" w:sz="4" w:space="0" w:color="auto"/>
            </w:tcBorders>
            <w:vAlign w:val="center"/>
          </w:tcPr>
          <w:p w14:paraId="133735B7"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2017</w:t>
            </w:r>
          </w:p>
        </w:tc>
        <w:tc>
          <w:tcPr>
            <w:tcW w:w="3240" w:type="dxa"/>
            <w:tcBorders>
              <w:top w:val="double" w:sz="4" w:space="0" w:color="auto"/>
              <w:left w:val="nil"/>
              <w:bottom w:val="double" w:sz="4" w:space="0" w:color="auto"/>
              <w:right w:val="single" w:sz="4" w:space="0" w:color="auto"/>
            </w:tcBorders>
            <w:shd w:val="clear" w:color="auto" w:fill="auto"/>
            <w:noWrap/>
            <w:vAlign w:val="center"/>
            <w:hideMark/>
          </w:tcPr>
          <w:p w14:paraId="48146441"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Water chillers</w:t>
            </w:r>
          </w:p>
        </w:tc>
        <w:tc>
          <w:tcPr>
            <w:tcW w:w="448" w:type="dxa"/>
            <w:tcBorders>
              <w:top w:val="double" w:sz="4" w:space="0" w:color="auto"/>
              <w:left w:val="nil"/>
              <w:bottom w:val="double" w:sz="4" w:space="0" w:color="auto"/>
              <w:right w:val="single" w:sz="4" w:space="0" w:color="auto"/>
            </w:tcBorders>
            <w:shd w:val="clear" w:color="auto" w:fill="auto"/>
            <w:noWrap/>
            <w:vAlign w:val="center"/>
            <w:hideMark/>
          </w:tcPr>
          <w:p w14:paraId="5156E2FC" w14:textId="77777777" w:rsidR="00225687" w:rsidRPr="002236E6" w:rsidRDefault="00225687" w:rsidP="00DE0933">
            <w:pPr>
              <w:keepNext/>
              <w:spacing w:after="0"/>
              <w:rPr>
                <w:rFonts w:eastAsia="Times New Roman" w:cstheme="minorHAnsi"/>
                <w:color w:val="000000"/>
              </w:rPr>
            </w:pPr>
          </w:p>
        </w:tc>
        <w:tc>
          <w:tcPr>
            <w:tcW w:w="413" w:type="dxa"/>
            <w:tcBorders>
              <w:top w:val="double" w:sz="4" w:space="0" w:color="auto"/>
              <w:left w:val="nil"/>
              <w:bottom w:val="double" w:sz="4" w:space="0" w:color="auto"/>
              <w:right w:val="single" w:sz="4" w:space="0" w:color="auto"/>
            </w:tcBorders>
            <w:shd w:val="clear" w:color="auto" w:fill="auto"/>
            <w:noWrap/>
            <w:vAlign w:val="center"/>
            <w:hideMark/>
          </w:tcPr>
          <w:p w14:paraId="0D4EC16E"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399" w:type="dxa"/>
            <w:tcBorders>
              <w:top w:val="double" w:sz="4" w:space="0" w:color="auto"/>
              <w:left w:val="nil"/>
              <w:bottom w:val="double" w:sz="4" w:space="0" w:color="auto"/>
              <w:right w:val="single" w:sz="4" w:space="0" w:color="auto"/>
            </w:tcBorders>
            <w:shd w:val="clear" w:color="auto" w:fill="auto"/>
            <w:noWrap/>
            <w:vAlign w:val="center"/>
            <w:hideMark/>
          </w:tcPr>
          <w:p w14:paraId="215F514F" w14:textId="77777777" w:rsidR="00225687" w:rsidRPr="002236E6" w:rsidRDefault="00225687" w:rsidP="00DE0933">
            <w:pPr>
              <w:keepNext/>
              <w:spacing w:after="0"/>
              <w:rPr>
                <w:rFonts w:eastAsia="Times New Roman" w:cstheme="minorHAnsi"/>
                <w:color w:val="000000"/>
              </w:rPr>
            </w:pPr>
          </w:p>
        </w:tc>
        <w:tc>
          <w:tcPr>
            <w:tcW w:w="413" w:type="dxa"/>
            <w:tcBorders>
              <w:top w:val="double" w:sz="4" w:space="0" w:color="auto"/>
              <w:left w:val="nil"/>
              <w:bottom w:val="double" w:sz="4" w:space="0" w:color="auto"/>
              <w:right w:val="single" w:sz="4" w:space="0" w:color="auto"/>
            </w:tcBorders>
            <w:shd w:val="clear" w:color="auto" w:fill="auto"/>
            <w:noWrap/>
            <w:vAlign w:val="center"/>
            <w:hideMark/>
          </w:tcPr>
          <w:p w14:paraId="60BF0DF4"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27" w:type="dxa"/>
            <w:tcBorders>
              <w:top w:val="double" w:sz="4" w:space="0" w:color="auto"/>
              <w:left w:val="nil"/>
              <w:bottom w:val="double" w:sz="4" w:space="0" w:color="auto"/>
              <w:right w:val="single" w:sz="4" w:space="0" w:color="auto"/>
            </w:tcBorders>
            <w:shd w:val="clear" w:color="auto" w:fill="auto"/>
            <w:noWrap/>
            <w:vAlign w:val="center"/>
            <w:hideMark/>
          </w:tcPr>
          <w:p w14:paraId="1C8723B5" w14:textId="77777777" w:rsidR="00225687" w:rsidRPr="002236E6" w:rsidRDefault="00225687" w:rsidP="00DE0933">
            <w:pPr>
              <w:keepNext/>
              <w:spacing w:after="0"/>
              <w:rPr>
                <w:rFonts w:eastAsia="Times New Roman" w:cstheme="minorHAnsi"/>
                <w:color w:val="000000"/>
              </w:rPr>
            </w:pPr>
          </w:p>
        </w:tc>
        <w:tc>
          <w:tcPr>
            <w:tcW w:w="441" w:type="dxa"/>
            <w:tcBorders>
              <w:top w:val="double" w:sz="4" w:space="0" w:color="auto"/>
              <w:left w:val="nil"/>
              <w:bottom w:val="double" w:sz="4" w:space="0" w:color="auto"/>
              <w:right w:val="single" w:sz="4" w:space="0" w:color="auto"/>
            </w:tcBorders>
            <w:shd w:val="clear" w:color="auto" w:fill="auto"/>
            <w:noWrap/>
            <w:vAlign w:val="center"/>
            <w:hideMark/>
          </w:tcPr>
          <w:p w14:paraId="077196F9" w14:textId="77777777" w:rsidR="00225687" w:rsidRPr="002236E6" w:rsidRDefault="00225687" w:rsidP="00DE0933">
            <w:pPr>
              <w:keepNext/>
              <w:spacing w:after="0"/>
              <w:rPr>
                <w:rFonts w:eastAsia="Times New Roman" w:cstheme="minorHAnsi"/>
                <w:color w:val="000000"/>
              </w:rPr>
            </w:pPr>
          </w:p>
        </w:tc>
        <w:tc>
          <w:tcPr>
            <w:tcW w:w="455" w:type="dxa"/>
            <w:tcBorders>
              <w:top w:val="double" w:sz="4" w:space="0" w:color="auto"/>
              <w:left w:val="nil"/>
              <w:bottom w:val="double" w:sz="4" w:space="0" w:color="auto"/>
              <w:right w:val="single" w:sz="4" w:space="0" w:color="auto"/>
            </w:tcBorders>
            <w:shd w:val="clear" w:color="auto" w:fill="auto"/>
            <w:noWrap/>
            <w:vAlign w:val="center"/>
            <w:hideMark/>
          </w:tcPr>
          <w:p w14:paraId="2BB9751F" w14:textId="77777777" w:rsidR="00225687" w:rsidRPr="002236E6" w:rsidRDefault="00225687" w:rsidP="00DE0933">
            <w:pPr>
              <w:keepNext/>
              <w:spacing w:after="0"/>
              <w:rPr>
                <w:rFonts w:eastAsia="Times New Roman" w:cstheme="minorHAnsi"/>
                <w:color w:val="000000"/>
              </w:rPr>
            </w:pPr>
          </w:p>
        </w:tc>
        <w:tc>
          <w:tcPr>
            <w:tcW w:w="498" w:type="dxa"/>
            <w:tcBorders>
              <w:top w:val="double" w:sz="4" w:space="0" w:color="auto"/>
              <w:left w:val="nil"/>
              <w:bottom w:val="double" w:sz="4" w:space="0" w:color="auto"/>
              <w:right w:val="single" w:sz="4" w:space="0" w:color="auto"/>
            </w:tcBorders>
            <w:shd w:val="clear" w:color="auto" w:fill="auto"/>
            <w:noWrap/>
            <w:vAlign w:val="center"/>
            <w:hideMark/>
          </w:tcPr>
          <w:p w14:paraId="04CEF59D"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92" w:type="dxa"/>
            <w:tcBorders>
              <w:top w:val="double" w:sz="4" w:space="0" w:color="auto"/>
              <w:left w:val="nil"/>
              <w:bottom w:val="double" w:sz="4" w:space="0" w:color="auto"/>
              <w:right w:val="single" w:sz="4" w:space="0" w:color="auto"/>
            </w:tcBorders>
            <w:shd w:val="clear" w:color="auto" w:fill="auto"/>
            <w:noWrap/>
            <w:vAlign w:val="center"/>
            <w:hideMark/>
          </w:tcPr>
          <w:p w14:paraId="12B1493A"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84" w:type="dxa"/>
            <w:tcBorders>
              <w:top w:val="double" w:sz="4" w:space="0" w:color="auto"/>
              <w:left w:val="nil"/>
              <w:bottom w:val="double" w:sz="4" w:space="0" w:color="auto"/>
              <w:right w:val="single" w:sz="4" w:space="0" w:color="auto"/>
            </w:tcBorders>
            <w:vAlign w:val="center"/>
          </w:tcPr>
          <w:p w14:paraId="3652EA99" w14:textId="77777777" w:rsidR="00225687" w:rsidRPr="002236E6" w:rsidRDefault="00225687" w:rsidP="00DE0933">
            <w:pPr>
              <w:keepNext/>
              <w:spacing w:after="0"/>
              <w:rPr>
                <w:rFonts w:eastAsia="Times New Roman" w:cstheme="minorHAnsi"/>
                <w:color w:val="000000"/>
              </w:rPr>
            </w:pPr>
          </w:p>
        </w:tc>
      </w:tr>
      <w:tr w:rsidR="00294AC7" w:rsidRPr="00114885" w14:paraId="613EBFDA" w14:textId="77777777" w:rsidTr="002236E6">
        <w:trPr>
          <w:trHeight w:val="330"/>
          <w:jc w:val="center"/>
        </w:trPr>
        <w:tc>
          <w:tcPr>
            <w:tcW w:w="987" w:type="dxa"/>
            <w:tcBorders>
              <w:top w:val="double" w:sz="4" w:space="0" w:color="auto"/>
              <w:left w:val="single" w:sz="4" w:space="0" w:color="auto"/>
              <w:bottom w:val="double" w:sz="4" w:space="0" w:color="auto"/>
              <w:right w:val="single" w:sz="4" w:space="0" w:color="auto"/>
            </w:tcBorders>
            <w:vAlign w:val="center"/>
          </w:tcPr>
          <w:p w14:paraId="19311F91" w14:textId="3F52FD04" w:rsidR="00294AC7" w:rsidRPr="002236E6" w:rsidRDefault="00294AC7" w:rsidP="00DE0933">
            <w:pPr>
              <w:keepNext/>
              <w:spacing w:after="0"/>
              <w:rPr>
                <w:rFonts w:eastAsia="Times New Roman" w:cstheme="minorHAnsi"/>
                <w:color w:val="000000"/>
              </w:rPr>
            </w:pPr>
            <w:r w:rsidRPr="002236E6">
              <w:rPr>
                <w:rFonts w:eastAsia="Times New Roman" w:cstheme="minorHAnsi"/>
                <w:color w:val="000000"/>
              </w:rPr>
              <w:t>2018</w:t>
            </w:r>
          </w:p>
        </w:tc>
        <w:tc>
          <w:tcPr>
            <w:tcW w:w="3240" w:type="dxa"/>
            <w:tcBorders>
              <w:top w:val="double" w:sz="4" w:space="0" w:color="auto"/>
              <w:left w:val="nil"/>
              <w:bottom w:val="double" w:sz="4" w:space="0" w:color="auto"/>
              <w:right w:val="single" w:sz="4" w:space="0" w:color="auto"/>
            </w:tcBorders>
            <w:shd w:val="clear" w:color="auto" w:fill="auto"/>
            <w:noWrap/>
            <w:vAlign w:val="center"/>
          </w:tcPr>
          <w:p w14:paraId="0C94AF82" w14:textId="6DC14EBA" w:rsidR="00294AC7" w:rsidRPr="002236E6" w:rsidRDefault="00294AC7" w:rsidP="00DE0933">
            <w:pPr>
              <w:keepNext/>
              <w:spacing w:after="0"/>
              <w:rPr>
                <w:rFonts w:eastAsia="Times New Roman" w:cstheme="minorHAnsi"/>
                <w:color w:val="000000"/>
              </w:rPr>
            </w:pPr>
            <w:r w:rsidRPr="002236E6">
              <w:rPr>
                <w:rFonts w:eastAsia="Times New Roman" w:cstheme="minorHAnsi"/>
                <w:color w:val="000000"/>
              </w:rPr>
              <w:t>Residential refrigerant charge</w:t>
            </w:r>
          </w:p>
        </w:tc>
        <w:tc>
          <w:tcPr>
            <w:tcW w:w="448" w:type="dxa"/>
            <w:tcBorders>
              <w:top w:val="double" w:sz="4" w:space="0" w:color="auto"/>
              <w:left w:val="nil"/>
              <w:bottom w:val="double" w:sz="4" w:space="0" w:color="auto"/>
              <w:right w:val="single" w:sz="4" w:space="0" w:color="auto"/>
            </w:tcBorders>
            <w:shd w:val="clear" w:color="auto" w:fill="auto"/>
            <w:noWrap/>
            <w:vAlign w:val="center"/>
          </w:tcPr>
          <w:p w14:paraId="3F1DB9AF" w14:textId="2BF63254" w:rsidR="00294AC7" w:rsidRPr="002236E6" w:rsidRDefault="00294AC7" w:rsidP="00DE0933">
            <w:pPr>
              <w:keepNext/>
              <w:spacing w:after="0"/>
              <w:rPr>
                <w:rFonts w:eastAsia="Times New Roman" w:cstheme="minorHAnsi"/>
                <w:color w:val="000000"/>
              </w:rPr>
            </w:pPr>
            <w:r w:rsidRPr="002236E6">
              <w:rPr>
                <w:rFonts w:eastAsia="Times New Roman" w:cstheme="minorHAnsi"/>
                <w:color w:val="000000"/>
              </w:rPr>
              <w:t>X</w:t>
            </w:r>
          </w:p>
        </w:tc>
        <w:tc>
          <w:tcPr>
            <w:tcW w:w="413" w:type="dxa"/>
            <w:tcBorders>
              <w:top w:val="double" w:sz="4" w:space="0" w:color="auto"/>
              <w:left w:val="nil"/>
              <w:bottom w:val="double" w:sz="4" w:space="0" w:color="auto"/>
              <w:right w:val="single" w:sz="4" w:space="0" w:color="auto"/>
            </w:tcBorders>
            <w:shd w:val="clear" w:color="auto" w:fill="auto"/>
            <w:noWrap/>
            <w:vAlign w:val="center"/>
          </w:tcPr>
          <w:p w14:paraId="726955E6" w14:textId="77777777" w:rsidR="00294AC7" w:rsidRPr="002236E6" w:rsidRDefault="00294AC7" w:rsidP="00DE0933">
            <w:pPr>
              <w:keepNext/>
              <w:spacing w:after="0"/>
              <w:rPr>
                <w:rFonts w:eastAsia="Times New Roman" w:cstheme="minorHAnsi"/>
                <w:color w:val="000000"/>
              </w:rPr>
            </w:pPr>
          </w:p>
        </w:tc>
        <w:tc>
          <w:tcPr>
            <w:tcW w:w="399" w:type="dxa"/>
            <w:tcBorders>
              <w:top w:val="double" w:sz="4" w:space="0" w:color="auto"/>
              <w:left w:val="nil"/>
              <w:bottom w:val="double" w:sz="4" w:space="0" w:color="auto"/>
              <w:right w:val="single" w:sz="4" w:space="0" w:color="auto"/>
            </w:tcBorders>
            <w:shd w:val="clear" w:color="auto" w:fill="auto"/>
            <w:noWrap/>
            <w:vAlign w:val="center"/>
          </w:tcPr>
          <w:p w14:paraId="4E1144E7" w14:textId="1EF584A1" w:rsidR="00294AC7" w:rsidRPr="002236E6" w:rsidRDefault="00294AC7" w:rsidP="00DE0933">
            <w:pPr>
              <w:keepNext/>
              <w:spacing w:after="0"/>
              <w:rPr>
                <w:rFonts w:eastAsia="Times New Roman" w:cstheme="minorHAnsi"/>
                <w:color w:val="000000"/>
              </w:rPr>
            </w:pPr>
            <w:r w:rsidRPr="002236E6">
              <w:rPr>
                <w:rFonts w:eastAsia="Times New Roman" w:cstheme="minorHAnsi"/>
                <w:color w:val="000000"/>
              </w:rPr>
              <w:t>X</w:t>
            </w:r>
          </w:p>
        </w:tc>
        <w:tc>
          <w:tcPr>
            <w:tcW w:w="413" w:type="dxa"/>
            <w:tcBorders>
              <w:top w:val="double" w:sz="4" w:space="0" w:color="auto"/>
              <w:left w:val="nil"/>
              <w:bottom w:val="double" w:sz="4" w:space="0" w:color="auto"/>
              <w:right w:val="single" w:sz="4" w:space="0" w:color="auto"/>
            </w:tcBorders>
            <w:shd w:val="clear" w:color="auto" w:fill="auto"/>
            <w:noWrap/>
            <w:vAlign w:val="center"/>
          </w:tcPr>
          <w:p w14:paraId="078D1E93" w14:textId="77777777" w:rsidR="00294AC7" w:rsidRPr="002236E6" w:rsidRDefault="00294AC7" w:rsidP="00DE0933">
            <w:pPr>
              <w:keepNext/>
              <w:spacing w:after="0"/>
              <w:rPr>
                <w:rFonts w:eastAsia="Times New Roman" w:cstheme="minorHAnsi"/>
                <w:color w:val="000000"/>
              </w:rPr>
            </w:pPr>
          </w:p>
        </w:tc>
        <w:tc>
          <w:tcPr>
            <w:tcW w:w="427" w:type="dxa"/>
            <w:tcBorders>
              <w:top w:val="double" w:sz="4" w:space="0" w:color="auto"/>
              <w:left w:val="nil"/>
              <w:bottom w:val="double" w:sz="4" w:space="0" w:color="auto"/>
              <w:right w:val="single" w:sz="4" w:space="0" w:color="auto"/>
            </w:tcBorders>
            <w:shd w:val="clear" w:color="auto" w:fill="auto"/>
            <w:noWrap/>
            <w:vAlign w:val="center"/>
          </w:tcPr>
          <w:p w14:paraId="4BDA99E9" w14:textId="77777777" w:rsidR="00294AC7" w:rsidRPr="002236E6" w:rsidRDefault="00294AC7" w:rsidP="00DE0933">
            <w:pPr>
              <w:keepNext/>
              <w:spacing w:after="0"/>
              <w:rPr>
                <w:rFonts w:eastAsia="Times New Roman" w:cstheme="minorHAnsi"/>
                <w:color w:val="000000"/>
              </w:rPr>
            </w:pPr>
          </w:p>
        </w:tc>
        <w:tc>
          <w:tcPr>
            <w:tcW w:w="441" w:type="dxa"/>
            <w:tcBorders>
              <w:top w:val="double" w:sz="4" w:space="0" w:color="auto"/>
              <w:left w:val="nil"/>
              <w:bottom w:val="double" w:sz="4" w:space="0" w:color="auto"/>
              <w:right w:val="single" w:sz="4" w:space="0" w:color="auto"/>
            </w:tcBorders>
            <w:shd w:val="clear" w:color="auto" w:fill="auto"/>
            <w:noWrap/>
            <w:vAlign w:val="center"/>
          </w:tcPr>
          <w:p w14:paraId="1C4F5571" w14:textId="77777777" w:rsidR="00294AC7" w:rsidRPr="002236E6" w:rsidRDefault="00294AC7" w:rsidP="00DE0933">
            <w:pPr>
              <w:keepNext/>
              <w:spacing w:after="0"/>
              <w:rPr>
                <w:rFonts w:eastAsia="Times New Roman" w:cstheme="minorHAnsi"/>
                <w:color w:val="000000"/>
              </w:rPr>
            </w:pPr>
          </w:p>
        </w:tc>
        <w:tc>
          <w:tcPr>
            <w:tcW w:w="455" w:type="dxa"/>
            <w:tcBorders>
              <w:top w:val="double" w:sz="4" w:space="0" w:color="auto"/>
              <w:left w:val="nil"/>
              <w:bottom w:val="double" w:sz="4" w:space="0" w:color="auto"/>
              <w:right w:val="single" w:sz="4" w:space="0" w:color="auto"/>
            </w:tcBorders>
            <w:shd w:val="clear" w:color="auto" w:fill="auto"/>
            <w:noWrap/>
            <w:vAlign w:val="center"/>
          </w:tcPr>
          <w:p w14:paraId="2A8D82B4" w14:textId="77777777" w:rsidR="00294AC7" w:rsidRPr="002236E6" w:rsidRDefault="00294AC7" w:rsidP="00DE0933">
            <w:pPr>
              <w:keepNext/>
              <w:spacing w:after="0"/>
              <w:rPr>
                <w:rFonts w:eastAsia="Times New Roman" w:cstheme="minorHAnsi"/>
                <w:color w:val="000000"/>
              </w:rPr>
            </w:pPr>
          </w:p>
        </w:tc>
        <w:tc>
          <w:tcPr>
            <w:tcW w:w="498" w:type="dxa"/>
            <w:tcBorders>
              <w:top w:val="double" w:sz="4" w:space="0" w:color="auto"/>
              <w:left w:val="nil"/>
              <w:bottom w:val="double" w:sz="4" w:space="0" w:color="auto"/>
              <w:right w:val="single" w:sz="4" w:space="0" w:color="auto"/>
            </w:tcBorders>
            <w:shd w:val="clear" w:color="auto" w:fill="auto"/>
            <w:noWrap/>
            <w:vAlign w:val="center"/>
          </w:tcPr>
          <w:p w14:paraId="11DC0524" w14:textId="7CC0F907" w:rsidR="00294AC7" w:rsidRPr="002236E6" w:rsidRDefault="00294AC7" w:rsidP="00DE0933">
            <w:pPr>
              <w:keepNext/>
              <w:spacing w:after="0"/>
              <w:rPr>
                <w:rFonts w:eastAsia="Times New Roman" w:cstheme="minorHAnsi"/>
                <w:color w:val="000000"/>
              </w:rPr>
            </w:pPr>
            <w:r w:rsidRPr="002236E6">
              <w:rPr>
                <w:rFonts w:eastAsia="Times New Roman" w:cstheme="minorHAnsi"/>
                <w:color w:val="000000"/>
              </w:rPr>
              <w:t>X</w:t>
            </w:r>
          </w:p>
        </w:tc>
        <w:tc>
          <w:tcPr>
            <w:tcW w:w="492" w:type="dxa"/>
            <w:tcBorders>
              <w:top w:val="double" w:sz="4" w:space="0" w:color="auto"/>
              <w:left w:val="nil"/>
              <w:bottom w:val="double" w:sz="4" w:space="0" w:color="auto"/>
              <w:right w:val="single" w:sz="4" w:space="0" w:color="auto"/>
            </w:tcBorders>
            <w:shd w:val="clear" w:color="auto" w:fill="auto"/>
            <w:noWrap/>
            <w:vAlign w:val="center"/>
          </w:tcPr>
          <w:p w14:paraId="40BDF013" w14:textId="121E7C94" w:rsidR="00294AC7" w:rsidRPr="002236E6" w:rsidRDefault="00294AC7" w:rsidP="00DE0933">
            <w:pPr>
              <w:keepNext/>
              <w:spacing w:after="0"/>
              <w:rPr>
                <w:rFonts w:eastAsia="Times New Roman" w:cstheme="minorHAnsi"/>
                <w:color w:val="000000"/>
              </w:rPr>
            </w:pPr>
          </w:p>
        </w:tc>
        <w:tc>
          <w:tcPr>
            <w:tcW w:w="484" w:type="dxa"/>
            <w:tcBorders>
              <w:top w:val="double" w:sz="4" w:space="0" w:color="auto"/>
              <w:left w:val="nil"/>
              <w:bottom w:val="double" w:sz="4" w:space="0" w:color="auto"/>
              <w:right w:val="single" w:sz="4" w:space="0" w:color="auto"/>
            </w:tcBorders>
            <w:vAlign w:val="center"/>
          </w:tcPr>
          <w:p w14:paraId="51AFD301" w14:textId="369DF722" w:rsidR="00294AC7" w:rsidRPr="002236E6" w:rsidRDefault="00294AC7" w:rsidP="00DE0933">
            <w:pPr>
              <w:keepNext/>
              <w:spacing w:after="0"/>
              <w:rPr>
                <w:rFonts w:eastAsia="Times New Roman" w:cstheme="minorHAnsi"/>
                <w:color w:val="000000"/>
              </w:rPr>
            </w:pPr>
            <w:r w:rsidRPr="002236E6">
              <w:rPr>
                <w:rFonts w:eastAsia="Times New Roman" w:cstheme="minorHAnsi"/>
                <w:color w:val="000000"/>
              </w:rPr>
              <w:t>X</w:t>
            </w:r>
          </w:p>
        </w:tc>
      </w:tr>
      <w:tr w:rsidR="00225687" w:rsidRPr="00114885" w14:paraId="68D18E2C" w14:textId="77777777" w:rsidTr="002236E6">
        <w:trPr>
          <w:trHeight w:val="402"/>
          <w:jc w:val="center"/>
        </w:trPr>
        <w:tc>
          <w:tcPr>
            <w:tcW w:w="8697" w:type="dxa"/>
            <w:gridSpan w:val="12"/>
            <w:tcBorders>
              <w:top w:val="double" w:sz="4" w:space="0" w:color="auto"/>
              <w:left w:val="single" w:sz="4" w:space="0" w:color="auto"/>
              <w:bottom w:val="single" w:sz="4" w:space="0" w:color="auto"/>
              <w:right w:val="single" w:sz="4" w:space="0" w:color="auto"/>
            </w:tcBorders>
            <w:shd w:val="clear" w:color="auto" w:fill="95B3D7" w:themeFill="accent1" w:themeFillTint="99"/>
            <w:vAlign w:val="center"/>
          </w:tcPr>
          <w:p w14:paraId="36A81244" w14:textId="77777777" w:rsidR="00225687" w:rsidRPr="002236E6" w:rsidRDefault="00225687" w:rsidP="00DE0933">
            <w:pPr>
              <w:keepNext/>
              <w:spacing w:after="0"/>
              <w:rPr>
                <w:rFonts w:eastAsia="Times New Roman" w:cstheme="minorHAnsi"/>
                <w:b/>
                <w:color w:val="000000"/>
              </w:rPr>
            </w:pPr>
            <w:r w:rsidRPr="002236E6">
              <w:rPr>
                <w:rFonts w:eastAsia="Times New Roman" w:cstheme="minorHAnsi"/>
                <w:b/>
                <w:color w:val="000000"/>
              </w:rPr>
              <w:t>Updates Based on Code Changes</w:t>
            </w:r>
          </w:p>
        </w:tc>
      </w:tr>
      <w:tr w:rsidR="00225687" w:rsidRPr="00114885" w14:paraId="2B8E8979" w14:textId="77777777" w:rsidTr="002236E6">
        <w:trPr>
          <w:trHeight w:val="348"/>
          <w:jc w:val="center"/>
        </w:trPr>
        <w:tc>
          <w:tcPr>
            <w:tcW w:w="987" w:type="dxa"/>
            <w:tcBorders>
              <w:top w:val="double" w:sz="4" w:space="0" w:color="auto"/>
              <w:left w:val="single" w:sz="4" w:space="0" w:color="auto"/>
              <w:bottom w:val="double" w:sz="4" w:space="0" w:color="auto"/>
              <w:right w:val="single" w:sz="4" w:space="0" w:color="auto"/>
            </w:tcBorders>
            <w:vAlign w:val="center"/>
          </w:tcPr>
          <w:p w14:paraId="4A481529"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2018</w:t>
            </w:r>
          </w:p>
        </w:tc>
        <w:tc>
          <w:tcPr>
            <w:tcW w:w="3240" w:type="dxa"/>
            <w:tcBorders>
              <w:top w:val="double" w:sz="4" w:space="0" w:color="auto"/>
              <w:left w:val="nil"/>
              <w:bottom w:val="double" w:sz="4" w:space="0" w:color="auto"/>
              <w:right w:val="single" w:sz="4" w:space="0" w:color="auto"/>
            </w:tcBorders>
            <w:shd w:val="clear" w:color="auto" w:fill="auto"/>
            <w:noWrap/>
            <w:vAlign w:val="center"/>
            <w:hideMark/>
          </w:tcPr>
          <w:p w14:paraId="4A60A44E"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Clothes Washer</w:t>
            </w:r>
          </w:p>
        </w:tc>
        <w:tc>
          <w:tcPr>
            <w:tcW w:w="448" w:type="dxa"/>
            <w:tcBorders>
              <w:top w:val="double" w:sz="4" w:space="0" w:color="auto"/>
              <w:left w:val="nil"/>
              <w:bottom w:val="double" w:sz="4" w:space="0" w:color="auto"/>
              <w:right w:val="single" w:sz="4" w:space="0" w:color="auto"/>
            </w:tcBorders>
            <w:shd w:val="clear" w:color="auto" w:fill="auto"/>
            <w:noWrap/>
            <w:vAlign w:val="center"/>
            <w:hideMark/>
          </w:tcPr>
          <w:p w14:paraId="788C1914"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13" w:type="dxa"/>
            <w:tcBorders>
              <w:top w:val="double" w:sz="4" w:space="0" w:color="auto"/>
              <w:left w:val="nil"/>
              <w:bottom w:val="double" w:sz="4" w:space="0" w:color="auto"/>
              <w:right w:val="single" w:sz="4" w:space="0" w:color="auto"/>
            </w:tcBorders>
            <w:shd w:val="clear" w:color="auto" w:fill="auto"/>
            <w:noWrap/>
            <w:vAlign w:val="center"/>
            <w:hideMark/>
          </w:tcPr>
          <w:p w14:paraId="31AAFED1" w14:textId="77777777" w:rsidR="00225687" w:rsidRPr="002236E6" w:rsidRDefault="00225687" w:rsidP="00DE0933">
            <w:pPr>
              <w:keepNext/>
              <w:spacing w:after="0"/>
              <w:rPr>
                <w:rFonts w:eastAsia="Times New Roman" w:cstheme="minorHAnsi"/>
                <w:color w:val="000000"/>
              </w:rPr>
            </w:pPr>
          </w:p>
        </w:tc>
        <w:tc>
          <w:tcPr>
            <w:tcW w:w="399" w:type="dxa"/>
            <w:tcBorders>
              <w:top w:val="double" w:sz="4" w:space="0" w:color="auto"/>
              <w:left w:val="nil"/>
              <w:bottom w:val="double" w:sz="4" w:space="0" w:color="auto"/>
              <w:right w:val="single" w:sz="4" w:space="0" w:color="auto"/>
            </w:tcBorders>
            <w:shd w:val="clear" w:color="auto" w:fill="auto"/>
            <w:noWrap/>
            <w:vAlign w:val="center"/>
            <w:hideMark/>
          </w:tcPr>
          <w:p w14:paraId="07FE56CB" w14:textId="77777777" w:rsidR="00225687" w:rsidRPr="002236E6" w:rsidRDefault="00225687" w:rsidP="00DE0933">
            <w:pPr>
              <w:keepNext/>
              <w:spacing w:after="0"/>
              <w:rPr>
                <w:rFonts w:eastAsia="Times New Roman" w:cstheme="minorHAnsi"/>
                <w:color w:val="000000"/>
              </w:rPr>
            </w:pPr>
          </w:p>
        </w:tc>
        <w:tc>
          <w:tcPr>
            <w:tcW w:w="413" w:type="dxa"/>
            <w:tcBorders>
              <w:top w:val="double" w:sz="4" w:space="0" w:color="auto"/>
              <w:left w:val="nil"/>
              <w:bottom w:val="double" w:sz="4" w:space="0" w:color="auto"/>
              <w:right w:val="single" w:sz="4" w:space="0" w:color="auto"/>
            </w:tcBorders>
            <w:shd w:val="clear" w:color="auto" w:fill="auto"/>
            <w:noWrap/>
            <w:vAlign w:val="center"/>
            <w:hideMark/>
          </w:tcPr>
          <w:p w14:paraId="43546C6F" w14:textId="77777777" w:rsidR="00225687" w:rsidRPr="002236E6" w:rsidRDefault="00225687" w:rsidP="00DE0933">
            <w:pPr>
              <w:keepNext/>
              <w:spacing w:after="0"/>
              <w:rPr>
                <w:rFonts w:eastAsia="Times New Roman" w:cstheme="minorHAnsi"/>
                <w:color w:val="000000"/>
              </w:rPr>
            </w:pPr>
          </w:p>
        </w:tc>
        <w:tc>
          <w:tcPr>
            <w:tcW w:w="427" w:type="dxa"/>
            <w:tcBorders>
              <w:top w:val="double" w:sz="4" w:space="0" w:color="auto"/>
              <w:left w:val="nil"/>
              <w:bottom w:val="double" w:sz="4" w:space="0" w:color="auto"/>
              <w:right w:val="single" w:sz="4" w:space="0" w:color="auto"/>
            </w:tcBorders>
            <w:shd w:val="clear" w:color="auto" w:fill="auto"/>
            <w:noWrap/>
            <w:vAlign w:val="center"/>
            <w:hideMark/>
          </w:tcPr>
          <w:p w14:paraId="18D0AB21" w14:textId="77777777" w:rsidR="00225687" w:rsidRPr="002236E6" w:rsidRDefault="00225687" w:rsidP="00DE0933">
            <w:pPr>
              <w:keepNext/>
              <w:spacing w:after="0"/>
              <w:rPr>
                <w:rFonts w:eastAsia="Times New Roman" w:cstheme="minorHAnsi"/>
                <w:color w:val="000000"/>
              </w:rPr>
            </w:pPr>
          </w:p>
        </w:tc>
        <w:tc>
          <w:tcPr>
            <w:tcW w:w="441" w:type="dxa"/>
            <w:tcBorders>
              <w:top w:val="double" w:sz="4" w:space="0" w:color="auto"/>
              <w:left w:val="nil"/>
              <w:bottom w:val="double" w:sz="4" w:space="0" w:color="auto"/>
              <w:right w:val="single" w:sz="4" w:space="0" w:color="auto"/>
            </w:tcBorders>
            <w:shd w:val="clear" w:color="auto" w:fill="auto"/>
            <w:noWrap/>
            <w:vAlign w:val="center"/>
            <w:hideMark/>
          </w:tcPr>
          <w:p w14:paraId="1841CB6F" w14:textId="77777777" w:rsidR="00225687" w:rsidRPr="002236E6" w:rsidRDefault="00225687" w:rsidP="00DE0933">
            <w:pPr>
              <w:keepNext/>
              <w:spacing w:after="0"/>
              <w:rPr>
                <w:rFonts w:eastAsia="Times New Roman" w:cstheme="minorHAnsi"/>
                <w:color w:val="000000"/>
              </w:rPr>
            </w:pPr>
          </w:p>
        </w:tc>
        <w:tc>
          <w:tcPr>
            <w:tcW w:w="455" w:type="dxa"/>
            <w:tcBorders>
              <w:top w:val="double" w:sz="4" w:space="0" w:color="auto"/>
              <w:left w:val="nil"/>
              <w:bottom w:val="double" w:sz="4" w:space="0" w:color="auto"/>
              <w:right w:val="single" w:sz="4" w:space="0" w:color="auto"/>
            </w:tcBorders>
            <w:shd w:val="clear" w:color="auto" w:fill="auto"/>
            <w:noWrap/>
            <w:vAlign w:val="center"/>
            <w:hideMark/>
          </w:tcPr>
          <w:p w14:paraId="2F262EE0"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98" w:type="dxa"/>
            <w:tcBorders>
              <w:top w:val="double" w:sz="4" w:space="0" w:color="auto"/>
              <w:left w:val="nil"/>
              <w:bottom w:val="double" w:sz="4" w:space="0" w:color="auto"/>
              <w:right w:val="single" w:sz="4" w:space="0" w:color="auto"/>
            </w:tcBorders>
            <w:shd w:val="clear" w:color="auto" w:fill="auto"/>
            <w:noWrap/>
            <w:vAlign w:val="center"/>
            <w:hideMark/>
          </w:tcPr>
          <w:p w14:paraId="66E12123" w14:textId="77777777" w:rsidR="00225687" w:rsidRPr="002236E6" w:rsidRDefault="00225687" w:rsidP="00DE0933">
            <w:pPr>
              <w:keepNext/>
              <w:spacing w:after="0"/>
              <w:rPr>
                <w:rFonts w:eastAsia="Times New Roman" w:cstheme="minorHAnsi"/>
                <w:color w:val="000000"/>
              </w:rPr>
            </w:pPr>
            <w:r w:rsidRPr="002236E6">
              <w:rPr>
                <w:rFonts w:eastAsia="Times New Roman" w:cstheme="minorHAnsi"/>
                <w:color w:val="000000"/>
              </w:rPr>
              <w:t>X</w:t>
            </w:r>
          </w:p>
        </w:tc>
        <w:tc>
          <w:tcPr>
            <w:tcW w:w="492" w:type="dxa"/>
            <w:tcBorders>
              <w:top w:val="double" w:sz="4" w:space="0" w:color="auto"/>
              <w:left w:val="nil"/>
              <w:bottom w:val="double" w:sz="4" w:space="0" w:color="auto"/>
              <w:right w:val="single" w:sz="4" w:space="0" w:color="auto"/>
            </w:tcBorders>
            <w:shd w:val="clear" w:color="auto" w:fill="auto"/>
            <w:noWrap/>
            <w:vAlign w:val="center"/>
            <w:hideMark/>
          </w:tcPr>
          <w:p w14:paraId="65C12CC8" w14:textId="77777777" w:rsidR="00225687" w:rsidRPr="002236E6" w:rsidRDefault="00225687" w:rsidP="00DE0933">
            <w:pPr>
              <w:keepNext/>
              <w:spacing w:after="0"/>
              <w:rPr>
                <w:rFonts w:eastAsia="Times New Roman" w:cstheme="minorHAnsi"/>
                <w:color w:val="000000"/>
              </w:rPr>
            </w:pPr>
          </w:p>
        </w:tc>
        <w:tc>
          <w:tcPr>
            <w:tcW w:w="484" w:type="dxa"/>
            <w:tcBorders>
              <w:top w:val="double" w:sz="4" w:space="0" w:color="auto"/>
              <w:left w:val="nil"/>
              <w:bottom w:val="double" w:sz="4" w:space="0" w:color="auto"/>
              <w:right w:val="single" w:sz="4" w:space="0" w:color="auto"/>
            </w:tcBorders>
            <w:vAlign w:val="center"/>
          </w:tcPr>
          <w:p w14:paraId="3EDFD22B" w14:textId="77777777" w:rsidR="00225687" w:rsidRPr="002236E6" w:rsidRDefault="00225687" w:rsidP="00DE0933">
            <w:pPr>
              <w:keepNext/>
              <w:spacing w:after="0"/>
              <w:rPr>
                <w:rFonts w:eastAsia="Times New Roman" w:cstheme="minorHAnsi"/>
                <w:color w:val="000000"/>
              </w:rPr>
            </w:pPr>
          </w:p>
        </w:tc>
      </w:tr>
      <w:tr w:rsidR="00225687" w:rsidRPr="00114885" w14:paraId="3227D604" w14:textId="77777777" w:rsidTr="002236E6">
        <w:trPr>
          <w:trHeight w:val="420"/>
          <w:jc w:val="center"/>
        </w:trPr>
        <w:tc>
          <w:tcPr>
            <w:tcW w:w="8697" w:type="dxa"/>
            <w:gridSpan w:val="12"/>
            <w:tcBorders>
              <w:top w:val="double" w:sz="4" w:space="0" w:color="auto"/>
              <w:left w:val="single" w:sz="4" w:space="0" w:color="auto"/>
              <w:bottom w:val="single" w:sz="4" w:space="0" w:color="auto"/>
              <w:right w:val="single" w:sz="4" w:space="0" w:color="auto"/>
            </w:tcBorders>
            <w:shd w:val="clear" w:color="auto" w:fill="95B3D7" w:themeFill="accent1" w:themeFillTint="99"/>
            <w:vAlign w:val="center"/>
          </w:tcPr>
          <w:p w14:paraId="163CB63C" w14:textId="3B7E8D53" w:rsidR="00225687" w:rsidRPr="002236E6" w:rsidRDefault="00225687" w:rsidP="00DE0933">
            <w:pPr>
              <w:spacing w:after="0"/>
              <w:rPr>
                <w:rFonts w:eastAsia="Times New Roman" w:cstheme="minorHAnsi"/>
                <w:b/>
                <w:color w:val="000000"/>
              </w:rPr>
            </w:pPr>
            <w:r w:rsidRPr="002236E6">
              <w:rPr>
                <w:rFonts w:eastAsia="Times New Roman" w:cstheme="minorHAnsi"/>
                <w:b/>
                <w:color w:val="000000"/>
              </w:rPr>
              <w:t xml:space="preserve">Updates Based on </w:t>
            </w:r>
            <w:r w:rsidR="009D4206" w:rsidRPr="002236E6">
              <w:rPr>
                <w:rFonts w:eastAsia="Times New Roman" w:cstheme="minorHAnsi"/>
                <w:b/>
                <w:color w:val="000000"/>
              </w:rPr>
              <w:t xml:space="preserve">Available Evaluation </w:t>
            </w:r>
            <w:r w:rsidRPr="002236E6">
              <w:rPr>
                <w:rFonts w:eastAsia="Times New Roman" w:cstheme="minorHAnsi"/>
                <w:b/>
                <w:color w:val="000000"/>
              </w:rPr>
              <w:t>Reports and Findings</w:t>
            </w:r>
          </w:p>
        </w:tc>
      </w:tr>
      <w:tr w:rsidR="00156B07" w:rsidRPr="00114885" w14:paraId="26D879EA" w14:textId="77777777" w:rsidTr="002236E6">
        <w:trPr>
          <w:trHeight w:val="330"/>
          <w:jc w:val="center"/>
        </w:trPr>
        <w:tc>
          <w:tcPr>
            <w:tcW w:w="987" w:type="dxa"/>
            <w:vMerge w:val="restart"/>
            <w:tcBorders>
              <w:top w:val="double" w:sz="4" w:space="0" w:color="auto"/>
              <w:left w:val="single" w:sz="4" w:space="0" w:color="auto"/>
              <w:right w:val="single" w:sz="4" w:space="0" w:color="auto"/>
            </w:tcBorders>
            <w:vAlign w:val="center"/>
          </w:tcPr>
          <w:p w14:paraId="3D4A3676" w14:textId="77777777" w:rsidR="00156B07" w:rsidRPr="002236E6" w:rsidRDefault="00156B07" w:rsidP="00DE0933">
            <w:pPr>
              <w:spacing w:after="0"/>
              <w:rPr>
                <w:rFonts w:eastAsia="Times New Roman" w:cstheme="minorHAnsi"/>
                <w:color w:val="000000"/>
              </w:rPr>
            </w:pPr>
            <w:r w:rsidRPr="002236E6">
              <w:rPr>
                <w:rFonts w:eastAsia="Times New Roman" w:cstheme="minorHAnsi"/>
                <w:color w:val="000000"/>
              </w:rPr>
              <w:t>2019</w:t>
            </w:r>
          </w:p>
        </w:tc>
        <w:tc>
          <w:tcPr>
            <w:tcW w:w="3240" w:type="dxa"/>
            <w:tcBorders>
              <w:top w:val="double" w:sz="4" w:space="0" w:color="auto"/>
              <w:left w:val="nil"/>
              <w:bottom w:val="single" w:sz="4" w:space="0" w:color="auto"/>
              <w:right w:val="single" w:sz="4" w:space="0" w:color="auto"/>
            </w:tcBorders>
            <w:shd w:val="clear" w:color="auto" w:fill="auto"/>
            <w:noWrap/>
            <w:vAlign w:val="center"/>
            <w:hideMark/>
          </w:tcPr>
          <w:p w14:paraId="631832FE" w14:textId="77777777" w:rsidR="00156B07" w:rsidRPr="002236E6" w:rsidRDefault="00156B07" w:rsidP="00DE0933">
            <w:pPr>
              <w:spacing w:after="0"/>
              <w:rPr>
                <w:rFonts w:eastAsia="Times New Roman" w:cstheme="minorHAnsi"/>
                <w:color w:val="000000"/>
              </w:rPr>
            </w:pPr>
            <w:r w:rsidRPr="002236E6">
              <w:rPr>
                <w:rFonts w:eastAsia="Times New Roman" w:cstheme="minorHAnsi"/>
                <w:color w:val="000000"/>
              </w:rPr>
              <w:t>Net-to-gross</w:t>
            </w:r>
          </w:p>
        </w:tc>
        <w:tc>
          <w:tcPr>
            <w:tcW w:w="448" w:type="dxa"/>
            <w:tcBorders>
              <w:top w:val="double" w:sz="4" w:space="0" w:color="auto"/>
              <w:left w:val="nil"/>
              <w:bottom w:val="single" w:sz="4" w:space="0" w:color="auto"/>
              <w:right w:val="single" w:sz="4" w:space="0" w:color="auto"/>
            </w:tcBorders>
            <w:shd w:val="clear" w:color="auto" w:fill="auto"/>
            <w:noWrap/>
            <w:vAlign w:val="center"/>
            <w:hideMark/>
          </w:tcPr>
          <w:p w14:paraId="32692A38" w14:textId="77777777" w:rsidR="00156B07" w:rsidRPr="002236E6" w:rsidRDefault="00156B07" w:rsidP="00DE0933">
            <w:pPr>
              <w:spacing w:after="0"/>
              <w:rPr>
                <w:rFonts w:eastAsia="Times New Roman" w:cstheme="minorHAnsi"/>
                <w:color w:val="000000"/>
              </w:rPr>
            </w:pPr>
            <w:r w:rsidRPr="002236E6">
              <w:rPr>
                <w:rFonts w:eastAsia="Times New Roman" w:cstheme="minorHAnsi"/>
                <w:color w:val="000000"/>
              </w:rPr>
              <w:t>X</w:t>
            </w:r>
          </w:p>
        </w:tc>
        <w:tc>
          <w:tcPr>
            <w:tcW w:w="413" w:type="dxa"/>
            <w:tcBorders>
              <w:top w:val="double" w:sz="4" w:space="0" w:color="auto"/>
              <w:left w:val="nil"/>
              <w:bottom w:val="single" w:sz="4" w:space="0" w:color="auto"/>
              <w:right w:val="single" w:sz="4" w:space="0" w:color="auto"/>
            </w:tcBorders>
            <w:shd w:val="clear" w:color="auto" w:fill="auto"/>
            <w:noWrap/>
            <w:vAlign w:val="center"/>
            <w:hideMark/>
          </w:tcPr>
          <w:p w14:paraId="0785680F" w14:textId="77777777" w:rsidR="00156B07" w:rsidRPr="002236E6" w:rsidRDefault="00156B07" w:rsidP="00DE0933">
            <w:pPr>
              <w:spacing w:after="0"/>
              <w:rPr>
                <w:rFonts w:eastAsia="Times New Roman" w:cstheme="minorHAnsi"/>
                <w:color w:val="000000"/>
              </w:rPr>
            </w:pPr>
            <w:r w:rsidRPr="002236E6">
              <w:rPr>
                <w:rFonts w:eastAsia="Times New Roman" w:cstheme="minorHAnsi"/>
                <w:color w:val="000000"/>
              </w:rPr>
              <w:t>X</w:t>
            </w:r>
          </w:p>
        </w:tc>
        <w:tc>
          <w:tcPr>
            <w:tcW w:w="399" w:type="dxa"/>
            <w:tcBorders>
              <w:top w:val="double" w:sz="4" w:space="0" w:color="auto"/>
              <w:left w:val="nil"/>
              <w:bottom w:val="single" w:sz="4" w:space="0" w:color="auto"/>
              <w:right w:val="single" w:sz="4" w:space="0" w:color="auto"/>
            </w:tcBorders>
            <w:shd w:val="clear" w:color="auto" w:fill="auto"/>
            <w:noWrap/>
            <w:vAlign w:val="center"/>
            <w:hideMark/>
          </w:tcPr>
          <w:p w14:paraId="23F5C664" w14:textId="77777777" w:rsidR="00156B07" w:rsidRPr="002236E6" w:rsidRDefault="00156B07" w:rsidP="00DE0933">
            <w:pPr>
              <w:spacing w:after="0"/>
              <w:rPr>
                <w:rFonts w:eastAsia="Times New Roman" w:cstheme="minorHAnsi"/>
                <w:color w:val="000000"/>
              </w:rPr>
            </w:pPr>
            <w:r w:rsidRPr="002236E6">
              <w:rPr>
                <w:rFonts w:eastAsia="Times New Roman" w:cstheme="minorHAnsi"/>
                <w:color w:val="000000"/>
              </w:rPr>
              <w:t>X</w:t>
            </w:r>
          </w:p>
        </w:tc>
        <w:tc>
          <w:tcPr>
            <w:tcW w:w="413" w:type="dxa"/>
            <w:tcBorders>
              <w:top w:val="double" w:sz="4" w:space="0" w:color="auto"/>
              <w:left w:val="nil"/>
              <w:bottom w:val="single" w:sz="4" w:space="0" w:color="auto"/>
              <w:right w:val="single" w:sz="4" w:space="0" w:color="auto"/>
            </w:tcBorders>
            <w:shd w:val="clear" w:color="auto" w:fill="auto"/>
            <w:noWrap/>
            <w:vAlign w:val="center"/>
            <w:hideMark/>
          </w:tcPr>
          <w:p w14:paraId="26C8B3FC" w14:textId="77777777" w:rsidR="00156B07" w:rsidRPr="002236E6" w:rsidRDefault="00156B07" w:rsidP="00DE0933">
            <w:pPr>
              <w:spacing w:after="0"/>
              <w:rPr>
                <w:rFonts w:eastAsia="Times New Roman" w:cstheme="minorHAnsi"/>
                <w:color w:val="000000"/>
              </w:rPr>
            </w:pPr>
            <w:r w:rsidRPr="002236E6">
              <w:rPr>
                <w:rFonts w:eastAsia="Times New Roman" w:cstheme="minorHAnsi"/>
                <w:color w:val="000000"/>
              </w:rPr>
              <w:t>X</w:t>
            </w:r>
          </w:p>
        </w:tc>
        <w:tc>
          <w:tcPr>
            <w:tcW w:w="427" w:type="dxa"/>
            <w:tcBorders>
              <w:top w:val="double" w:sz="4" w:space="0" w:color="auto"/>
              <w:left w:val="nil"/>
              <w:bottom w:val="single" w:sz="4" w:space="0" w:color="auto"/>
              <w:right w:val="single" w:sz="4" w:space="0" w:color="auto"/>
            </w:tcBorders>
            <w:shd w:val="clear" w:color="auto" w:fill="auto"/>
            <w:noWrap/>
            <w:vAlign w:val="center"/>
            <w:hideMark/>
          </w:tcPr>
          <w:p w14:paraId="7CAD9339" w14:textId="77777777" w:rsidR="00156B07" w:rsidRPr="002236E6" w:rsidRDefault="00156B07" w:rsidP="00DE0933">
            <w:pPr>
              <w:spacing w:after="0"/>
              <w:rPr>
                <w:rFonts w:eastAsia="Times New Roman" w:cstheme="minorHAnsi"/>
                <w:color w:val="000000"/>
              </w:rPr>
            </w:pPr>
            <w:r w:rsidRPr="002236E6">
              <w:rPr>
                <w:rFonts w:eastAsia="Times New Roman" w:cstheme="minorHAnsi"/>
                <w:color w:val="000000"/>
              </w:rPr>
              <w:t>X</w:t>
            </w:r>
          </w:p>
        </w:tc>
        <w:tc>
          <w:tcPr>
            <w:tcW w:w="441" w:type="dxa"/>
            <w:tcBorders>
              <w:top w:val="double" w:sz="4" w:space="0" w:color="auto"/>
              <w:left w:val="nil"/>
              <w:bottom w:val="single" w:sz="4" w:space="0" w:color="auto"/>
              <w:right w:val="single" w:sz="4" w:space="0" w:color="auto"/>
            </w:tcBorders>
            <w:shd w:val="clear" w:color="auto" w:fill="auto"/>
            <w:noWrap/>
            <w:vAlign w:val="center"/>
            <w:hideMark/>
          </w:tcPr>
          <w:p w14:paraId="29F5F941" w14:textId="77777777" w:rsidR="00156B07" w:rsidRPr="002236E6" w:rsidRDefault="00156B07" w:rsidP="00DE0933">
            <w:pPr>
              <w:spacing w:after="0"/>
              <w:rPr>
                <w:rFonts w:eastAsia="Times New Roman" w:cstheme="minorHAnsi"/>
                <w:color w:val="000000"/>
              </w:rPr>
            </w:pPr>
            <w:r w:rsidRPr="002236E6">
              <w:rPr>
                <w:rFonts w:eastAsia="Times New Roman" w:cstheme="minorHAnsi"/>
                <w:color w:val="000000"/>
              </w:rPr>
              <w:t>X</w:t>
            </w:r>
          </w:p>
        </w:tc>
        <w:tc>
          <w:tcPr>
            <w:tcW w:w="455" w:type="dxa"/>
            <w:tcBorders>
              <w:top w:val="double" w:sz="4" w:space="0" w:color="auto"/>
              <w:left w:val="nil"/>
              <w:bottom w:val="single" w:sz="4" w:space="0" w:color="auto"/>
              <w:right w:val="single" w:sz="4" w:space="0" w:color="auto"/>
            </w:tcBorders>
            <w:shd w:val="clear" w:color="auto" w:fill="auto"/>
            <w:noWrap/>
            <w:vAlign w:val="center"/>
            <w:hideMark/>
          </w:tcPr>
          <w:p w14:paraId="5C67FCB7" w14:textId="77777777" w:rsidR="00156B07" w:rsidRPr="002236E6" w:rsidRDefault="00156B07" w:rsidP="00DE0933">
            <w:pPr>
              <w:spacing w:after="0"/>
              <w:rPr>
                <w:rFonts w:eastAsia="Times New Roman" w:cstheme="minorHAnsi"/>
                <w:color w:val="000000"/>
              </w:rPr>
            </w:pPr>
            <w:r w:rsidRPr="002236E6">
              <w:rPr>
                <w:rFonts w:eastAsia="Times New Roman" w:cstheme="minorHAnsi"/>
                <w:color w:val="000000"/>
              </w:rPr>
              <w:t>X</w:t>
            </w:r>
          </w:p>
        </w:tc>
        <w:tc>
          <w:tcPr>
            <w:tcW w:w="498" w:type="dxa"/>
            <w:tcBorders>
              <w:top w:val="double" w:sz="4" w:space="0" w:color="auto"/>
              <w:left w:val="nil"/>
              <w:bottom w:val="single" w:sz="4" w:space="0" w:color="auto"/>
              <w:right w:val="single" w:sz="4" w:space="0" w:color="auto"/>
            </w:tcBorders>
            <w:shd w:val="clear" w:color="auto" w:fill="auto"/>
            <w:noWrap/>
            <w:vAlign w:val="center"/>
            <w:hideMark/>
          </w:tcPr>
          <w:p w14:paraId="1C56EAF9" w14:textId="77777777" w:rsidR="00156B07" w:rsidRPr="002236E6" w:rsidRDefault="00156B07" w:rsidP="00DE0933">
            <w:pPr>
              <w:spacing w:after="0"/>
              <w:rPr>
                <w:rFonts w:eastAsia="Times New Roman" w:cstheme="minorHAnsi"/>
                <w:color w:val="000000"/>
              </w:rPr>
            </w:pPr>
          </w:p>
        </w:tc>
        <w:tc>
          <w:tcPr>
            <w:tcW w:w="492" w:type="dxa"/>
            <w:tcBorders>
              <w:top w:val="double" w:sz="4" w:space="0" w:color="auto"/>
              <w:left w:val="nil"/>
              <w:bottom w:val="single" w:sz="4" w:space="0" w:color="auto"/>
              <w:right w:val="single" w:sz="4" w:space="0" w:color="auto"/>
            </w:tcBorders>
            <w:shd w:val="clear" w:color="auto" w:fill="auto"/>
            <w:noWrap/>
            <w:vAlign w:val="center"/>
            <w:hideMark/>
          </w:tcPr>
          <w:p w14:paraId="4D811AEA" w14:textId="77777777" w:rsidR="00156B07" w:rsidRPr="002236E6" w:rsidRDefault="00156B07" w:rsidP="00DE0933">
            <w:pPr>
              <w:spacing w:after="0"/>
              <w:rPr>
                <w:rFonts w:eastAsia="Times New Roman" w:cstheme="minorHAnsi"/>
                <w:color w:val="000000"/>
              </w:rPr>
            </w:pPr>
          </w:p>
        </w:tc>
        <w:tc>
          <w:tcPr>
            <w:tcW w:w="484" w:type="dxa"/>
            <w:tcBorders>
              <w:top w:val="double" w:sz="4" w:space="0" w:color="auto"/>
              <w:left w:val="nil"/>
              <w:bottom w:val="single" w:sz="4" w:space="0" w:color="auto"/>
              <w:right w:val="single" w:sz="4" w:space="0" w:color="auto"/>
            </w:tcBorders>
            <w:vAlign w:val="center"/>
          </w:tcPr>
          <w:p w14:paraId="6CF24F48" w14:textId="77777777" w:rsidR="00156B07" w:rsidRPr="002236E6" w:rsidRDefault="00156B07" w:rsidP="00DE0933">
            <w:pPr>
              <w:spacing w:after="0"/>
              <w:rPr>
                <w:rFonts w:eastAsia="Times New Roman" w:cstheme="minorHAnsi"/>
                <w:color w:val="000000"/>
              </w:rPr>
            </w:pPr>
          </w:p>
        </w:tc>
      </w:tr>
      <w:tr w:rsidR="00156B07" w:rsidRPr="00114885" w14:paraId="3C12A5BC" w14:textId="77777777" w:rsidTr="002236E6">
        <w:trPr>
          <w:trHeight w:val="377"/>
          <w:jc w:val="center"/>
        </w:trPr>
        <w:tc>
          <w:tcPr>
            <w:tcW w:w="987" w:type="dxa"/>
            <w:vMerge/>
            <w:tcBorders>
              <w:left w:val="single" w:sz="4" w:space="0" w:color="auto"/>
              <w:right w:val="single" w:sz="4" w:space="0" w:color="auto"/>
            </w:tcBorders>
          </w:tcPr>
          <w:p w14:paraId="59C9CA1E" w14:textId="77777777" w:rsidR="00156B07" w:rsidRPr="002236E6" w:rsidRDefault="00156B07" w:rsidP="00DE0933">
            <w:pPr>
              <w:spacing w:after="0"/>
              <w:rPr>
                <w:rFonts w:eastAsia="Times New Roman" w:cstheme="minorHAnsi"/>
                <w:color w:val="000000"/>
              </w:rPr>
            </w:pPr>
          </w:p>
        </w:tc>
        <w:tc>
          <w:tcPr>
            <w:tcW w:w="3240" w:type="dxa"/>
            <w:tcBorders>
              <w:top w:val="single" w:sz="4" w:space="0" w:color="auto"/>
              <w:left w:val="nil"/>
              <w:bottom w:val="single" w:sz="4" w:space="0" w:color="auto"/>
              <w:right w:val="single" w:sz="4" w:space="0" w:color="auto"/>
            </w:tcBorders>
            <w:shd w:val="clear" w:color="auto" w:fill="auto"/>
            <w:noWrap/>
            <w:vAlign w:val="center"/>
          </w:tcPr>
          <w:p w14:paraId="2D5BBF03" w14:textId="77777777" w:rsidR="00156B07" w:rsidRPr="002236E6" w:rsidRDefault="00156B07" w:rsidP="00DE0933">
            <w:pPr>
              <w:spacing w:after="0"/>
              <w:rPr>
                <w:rFonts w:eastAsia="Times New Roman" w:cstheme="minorHAnsi"/>
                <w:color w:val="000000"/>
              </w:rPr>
            </w:pPr>
            <w:r w:rsidRPr="002236E6">
              <w:t>Refrigerant Charge Adjustment</w:t>
            </w:r>
          </w:p>
        </w:tc>
        <w:tc>
          <w:tcPr>
            <w:tcW w:w="448" w:type="dxa"/>
            <w:tcBorders>
              <w:top w:val="single" w:sz="4" w:space="0" w:color="auto"/>
              <w:left w:val="nil"/>
              <w:bottom w:val="single" w:sz="4" w:space="0" w:color="auto"/>
              <w:right w:val="single" w:sz="4" w:space="0" w:color="auto"/>
            </w:tcBorders>
            <w:shd w:val="clear" w:color="auto" w:fill="auto"/>
            <w:noWrap/>
            <w:vAlign w:val="center"/>
          </w:tcPr>
          <w:p w14:paraId="33BB8EF6" w14:textId="77777777" w:rsidR="00156B07" w:rsidRPr="002236E6" w:rsidRDefault="00156B07" w:rsidP="00DE0933">
            <w:pPr>
              <w:spacing w:after="0"/>
              <w:rPr>
                <w:rFonts w:eastAsia="Times New Roman" w:cstheme="minorHAnsi"/>
                <w:color w:val="000000"/>
              </w:rPr>
            </w:pP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3D684809" w14:textId="77777777" w:rsidR="00156B07" w:rsidRPr="002236E6" w:rsidRDefault="00156B07" w:rsidP="00DE0933">
            <w:pPr>
              <w:spacing w:after="0"/>
              <w:rPr>
                <w:rFonts w:eastAsia="Times New Roman" w:cstheme="minorHAnsi"/>
                <w:color w:val="000000"/>
              </w:rPr>
            </w:pPr>
            <w:r w:rsidRPr="002236E6">
              <w:rPr>
                <w:rFonts w:eastAsia="Times New Roman" w:cstheme="minorHAnsi"/>
                <w:color w:val="000000"/>
              </w:rPr>
              <w:t>X</w:t>
            </w:r>
          </w:p>
        </w:tc>
        <w:tc>
          <w:tcPr>
            <w:tcW w:w="399" w:type="dxa"/>
            <w:tcBorders>
              <w:top w:val="single" w:sz="4" w:space="0" w:color="auto"/>
              <w:left w:val="nil"/>
              <w:bottom w:val="single" w:sz="4" w:space="0" w:color="auto"/>
              <w:right w:val="single" w:sz="4" w:space="0" w:color="auto"/>
            </w:tcBorders>
            <w:shd w:val="clear" w:color="auto" w:fill="auto"/>
            <w:noWrap/>
            <w:vAlign w:val="center"/>
          </w:tcPr>
          <w:p w14:paraId="64A064D9" w14:textId="77777777" w:rsidR="00156B07" w:rsidRPr="002236E6" w:rsidRDefault="00156B07" w:rsidP="00DE0933">
            <w:pPr>
              <w:spacing w:after="0"/>
              <w:rPr>
                <w:rFonts w:eastAsia="Times New Roman" w:cstheme="minorHAnsi"/>
                <w:color w:val="000000"/>
              </w:rPr>
            </w:pP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7849C207" w14:textId="77777777" w:rsidR="00156B07" w:rsidRPr="002236E6" w:rsidRDefault="00156B07" w:rsidP="00DE0933">
            <w:pPr>
              <w:spacing w:after="0"/>
              <w:rPr>
                <w:rFonts w:eastAsia="Times New Roman" w:cstheme="minorHAnsi"/>
                <w:color w:val="000000"/>
              </w:rPr>
            </w:pPr>
            <w:r w:rsidRPr="002236E6">
              <w:rPr>
                <w:rFonts w:eastAsia="Times New Roman" w:cstheme="minorHAnsi"/>
                <w:color w:val="000000"/>
              </w:rPr>
              <w:t>X</w:t>
            </w:r>
          </w:p>
        </w:tc>
        <w:tc>
          <w:tcPr>
            <w:tcW w:w="427" w:type="dxa"/>
            <w:tcBorders>
              <w:top w:val="single" w:sz="4" w:space="0" w:color="auto"/>
              <w:left w:val="nil"/>
              <w:bottom w:val="single" w:sz="4" w:space="0" w:color="auto"/>
              <w:right w:val="single" w:sz="4" w:space="0" w:color="auto"/>
            </w:tcBorders>
            <w:shd w:val="clear" w:color="auto" w:fill="auto"/>
            <w:noWrap/>
            <w:vAlign w:val="center"/>
          </w:tcPr>
          <w:p w14:paraId="40A587A5" w14:textId="77777777" w:rsidR="00156B07" w:rsidRPr="002236E6" w:rsidRDefault="00156B07" w:rsidP="00DE0933">
            <w:pPr>
              <w:spacing w:after="0"/>
              <w:rPr>
                <w:rFonts w:eastAsia="Times New Roman" w:cstheme="minorHAnsi"/>
                <w:color w:val="000000"/>
              </w:rPr>
            </w:pPr>
          </w:p>
        </w:tc>
        <w:tc>
          <w:tcPr>
            <w:tcW w:w="441" w:type="dxa"/>
            <w:tcBorders>
              <w:top w:val="single" w:sz="4" w:space="0" w:color="auto"/>
              <w:left w:val="nil"/>
              <w:bottom w:val="single" w:sz="4" w:space="0" w:color="auto"/>
              <w:right w:val="single" w:sz="4" w:space="0" w:color="auto"/>
            </w:tcBorders>
            <w:shd w:val="clear" w:color="auto" w:fill="auto"/>
            <w:noWrap/>
            <w:vAlign w:val="center"/>
          </w:tcPr>
          <w:p w14:paraId="29519D95" w14:textId="77777777" w:rsidR="00156B07" w:rsidRPr="002236E6" w:rsidRDefault="00156B07" w:rsidP="00DE0933">
            <w:pPr>
              <w:spacing w:after="0"/>
              <w:rPr>
                <w:rFonts w:eastAsia="Times New Roman" w:cstheme="minorHAnsi"/>
                <w:color w:val="000000"/>
              </w:rPr>
            </w:pP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3B173266" w14:textId="77777777" w:rsidR="00156B07" w:rsidRPr="002236E6" w:rsidRDefault="00156B07" w:rsidP="00DE0933">
            <w:pPr>
              <w:spacing w:after="0"/>
              <w:rPr>
                <w:rFonts w:eastAsia="Times New Roman" w:cstheme="minorHAnsi"/>
                <w:color w:val="000000"/>
              </w:rPr>
            </w:pPr>
          </w:p>
        </w:tc>
        <w:tc>
          <w:tcPr>
            <w:tcW w:w="498" w:type="dxa"/>
            <w:tcBorders>
              <w:top w:val="single" w:sz="4" w:space="0" w:color="auto"/>
              <w:left w:val="nil"/>
              <w:bottom w:val="single" w:sz="4" w:space="0" w:color="auto"/>
              <w:right w:val="single" w:sz="4" w:space="0" w:color="auto"/>
            </w:tcBorders>
            <w:shd w:val="clear" w:color="auto" w:fill="auto"/>
            <w:noWrap/>
            <w:vAlign w:val="center"/>
          </w:tcPr>
          <w:p w14:paraId="03F541A9" w14:textId="77777777" w:rsidR="00156B07" w:rsidRPr="002236E6" w:rsidRDefault="00156B07" w:rsidP="00DE0933">
            <w:pPr>
              <w:spacing w:after="0"/>
              <w:rPr>
                <w:rFonts w:eastAsia="Times New Roman" w:cstheme="minorHAnsi"/>
                <w:color w:val="000000"/>
              </w:rPr>
            </w:pPr>
            <w:r w:rsidRPr="002236E6">
              <w:rPr>
                <w:rFonts w:eastAsia="Times New Roman" w:cstheme="minorHAnsi"/>
                <w:color w:val="000000"/>
              </w:rPr>
              <w:t>X</w:t>
            </w:r>
          </w:p>
        </w:tc>
        <w:tc>
          <w:tcPr>
            <w:tcW w:w="492" w:type="dxa"/>
            <w:tcBorders>
              <w:top w:val="single" w:sz="4" w:space="0" w:color="auto"/>
              <w:left w:val="nil"/>
              <w:bottom w:val="single" w:sz="4" w:space="0" w:color="auto"/>
              <w:right w:val="single" w:sz="4" w:space="0" w:color="auto"/>
            </w:tcBorders>
            <w:shd w:val="clear" w:color="auto" w:fill="auto"/>
            <w:noWrap/>
            <w:vAlign w:val="center"/>
          </w:tcPr>
          <w:p w14:paraId="72E49242" w14:textId="77777777" w:rsidR="00156B07" w:rsidRPr="002236E6" w:rsidRDefault="00156B07" w:rsidP="00DE0933">
            <w:pPr>
              <w:spacing w:after="0"/>
              <w:rPr>
                <w:rFonts w:eastAsia="Times New Roman" w:cstheme="minorHAnsi"/>
                <w:color w:val="000000"/>
              </w:rPr>
            </w:pPr>
          </w:p>
        </w:tc>
        <w:tc>
          <w:tcPr>
            <w:tcW w:w="484" w:type="dxa"/>
            <w:tcBorders>
              <w:top w:val="single" w:sz="4" w:space="0" w:color="auto"/>
              <w:left w:val="nil"/>
              <w:bottom w:val="single" w:sz="4" w:space="0" w:color="auto"/>
              <w:right w:val="single" w:sz="4" w:space="0" w:color="auto"/>
            </w:tcBorders>
            <w:vAlign w:val="center"/>
          </w:tcPr>
          <w:p w14:paraId="45CBF213" w14:textId="77777777" w:rsidR="00156B07" w:rsidRPr="002236E6" w:rsidRDefault="00156B07" w:rsidP="00DE0933">
            <w:pPr>
              <w:spacing w:after="0"/>
              <w:rPr>
                <w:rFonts w:eastAsia="Times New Roman" w:cstheme="minorHAnsi"/>
                <w:color w:val="000000"/>
              </w:rPr>
            </w:pPr>
            <w:r w:rsidRPr="002236E6">
              <w:rPr>
                <w:rFonts w:eastAsia="Times New Roman" w:cstheme="minorHAnsi"/>
                <w:color w:val="000000"/>
              </w:rPr>
              <w:t>X</w:t>
            </w:r>
          </w:p>
        </w:tc>
      </w:tr>
      <w:tr w:rsidR="00156B07" w:rsidRPr="00114885" w14:paraId="06131AF6" w14:textId="77777777" w:rsidTr="002236E6">
        <w:trPr>
          <w:trHeight w:val="377"/>
          <w:jc w:val="center"/>
        </w:trPr>
        <w:tc>
          <w:tcPr>
            <w:tcW w:w="987" w:type="dxa"/>
            <w:vMerge/>
            <w:tcBorders>
              <w:left w:val="single" w:sz="4" w:space="0" w:color="auto"/>
              <w:bottom w:val="single" w:sz="4" w:space="0" w:color="auto"/>
              <w:right w:val="single" w:sz="4" w:space="0" w:color="auto"/>
            </w:tcBorders>
          </w:tcPr>
          <w:p w14:paraId="6F794EC1" w14:textId="77777777" w:rsidR="00156B07" w:rsidRPr="002236E6" w:rsidRDefault="00156B07" w:rsidP="00DE0933">
            <w:pPr>
              <w:spacing w:after="0"/>
              <w:rPr>
                <w:rFonts w:eastAsia="Times New Roman" w:cstheme="minorHAnsi"/>
                <w:color w:val="000000"/>
              </w:rPr>
            </w:pPr>
          </w:p>
        </w:tc>
        <w:tc>
          <w:tcPr>
            <w:tcW w:w="3240" w:type="dxa"/>
            <w:tcBorders>
              <w:top w:val="single" w:sz="4" w:space="0" w:color="auto"/>
              <w:left w:val="nil"/>
              <w:bottom w:val="single" w:sz="4" w:space="0" w:color="auto"/>
              <w:right w:val="single" w:sz="4" w:space="0" w:color="auto"/>
            </w:tcBorders>
            <w:shd w:val="clear" w:color="auto" w:fill="auto"/>
            <w:noWrap/>
            <w:vAlign w:val="center"/>
          </w:tcPr>
          <w:p w14:paraId="1BCF38BA" w14:textId="25FDF4C2" w:rsidR="00156B07" w:rsidRPr="002236E6" w:rsidRDefault="00156B07" w:rsidP="00DE0933">
            <w:pPr>
              <w:spacing w:after="0"/>
            </w:pPr>
            <w:r w:rsidRPr="002236E6">
              <w:t>DEER Peak Hours</w:t>
            </w:r>
          </w:p>
        </w:tc>
        <w:tc>
          <w:tcPr>
            <w:tcW w:w="4470" w:type="dxa"/>
            <w:gridSpan w:val="10"/>
            <w:tcBorders>
              <w:top w:val="single" w:sz="4" w:space="0" w:color="auto"/>
              <w:left w:val="nil"/>
              <w:bottom w:val="single" w:sz="4" w:space="0" w:color="auto"/>
              <w:right w:val="single" w:sz="4" w:space="0" w:color="auto"/>
            </w:tcBorders>
            <w:shd w:val="clear" w:color="auto" w:fill="auto"/>
            <w:noWrap/>
            <w:vAlign w:val="center"/>
          </w:tcPr>
          <w:p w14:paraId="6E9FDDF6" w14:textId="62EB8B28" w:rsidR="00156B07" w:rsidRPr="002236E6" w:rsidRDefault="004E46A4" w:rsidP="00DE0933">
            <w:pPr>
              <w:spacing w:after="0"/>
              <w:rPr>
                <w:rFonts w:eastAsia="Times New Roman" w:cstheme="minorHAnsi"/>
                <w:color w:val="000000"/>
              </w:rPr>
            </w:pPr>
            <w:r>
              <w:rPr>
                <w:rFonts w:eastAsia="Times New Roman" w:cstheme="minorHAnsi"/>
                <w:color w:val="000000"/>
              </w:rPr>
              <w:t xml:space="preserve"> </w:t>
            </w:r>
            <w:r w:rsidR="004A7352" w:rsidRPr="002236E6">
              <w:rPr>
                <w:rFonts w:eastAsia="Times New Roman" w:cstheme="minorHAnsi"/>
                <w:color w:val="000000"/>
              </w:rPr>
              <w:t>Pending Working Group Report</w:t>
            </w:r>
          </w:p>
        </w:tc>
      </w:tr>
    </w:tbl>
    <w:p w14:paraId="78A3D83D" w14:textId="77777777" w:rsidR="00EF6CE0" w:rsidRPr="00114885" w:rsidRDefault="00EF6CE0" w:rsidP="00DE0933">
      <w:pPr>
        <w:spacing w:after="0"/>
        <w:rPr>
          <w:rFonts w:eastAsia="Times New Roman" w:cs="Times New Roman"/>
          <w:sz w:val="26"/>
          <w:szCs w:val="26"/>
        </w:rPr>
      </w:pPr>
    </w:p>
    <w:p w14:paraId="631046F1" w14:textId="25CFD715" w:rsidR="00EF6CE0" w:rsidRPr="00114885" w:rsidRDefault="000B317B" w:rsidP="00DE0933">
      <w:pPr>
        <w:pStyle w:val="FrontHdg1"/>
        <w:spacing w:before="120" w:after="240"/>
        <w:rPr>
          <w:rFonts w:ascii="Palatino Linotype" w:hAnsi="Palatino Linotype"/>
        </w:rPr>
      </w:pPr>
      <w:r w:rsidRPr="00114885">
        <w:lastRenderedPageBreak/>
        <w:t>COMMENTS</w:t>
      </w:r>
    </w:p>
    <w:p w14:paraId="027E671E" w14:textId="201DEC26" w:rsidR="00EF6CE0" w:rsidRPr="00114885" w:rsidRDefault="00EF6CE0" w:rsidP="00DE0933">
      <w:pPr>
        <w:spacing w:after="240"/>
        <w:rPr>
          <w:rFonts w:eastAsia="Times New Roman" w:cs="Arial"/>
          <w:color w:val="000000"/>
          <w:sz w:val="26"/>
          <w:szCs w:val="26"/>
        </w:rPr>
      </w:pPr>
      <w:r w:rsidRPr="00114885">
        <w:rPr>
          <w:rFonts w:eastAsia="Times New Roman" w:cs="Arial"/>
          <w:color w:val="000000"/>
          <w:sz w:val="26"/>
          <w:szCs w:val="26"/>
        </w:rPr>
        <w:t xml:space="preserve">Public Utilities Code section 311(g)(1) provides that this resolution must be served on all parties and subject to at least 30 days public review and comment prior to a vote of the Commission. Section 311(g)(2) provides that this 30-day period may be reduced or waived upon the stipulation of all parties in the proceeding.  </w:t>
      </w:r>
    </w:p>
    <w:p w14:paraId="46469C07" w14:textId="7741E089" w:rsidR="00EF6CE0" w:rsidRPr="00114885" w:rsidRDefault="00EF6CE0" w:rsidP="00DE0933">
      <w:pPr>
        <w:spacing w:after="0"/>
        <w:rPr>
          <w:rFonts w:eastAsia="Times New Roman" w:cs="Arial"/>
          <w:color w:val="000000"/>
          <w:sz w:val="26"/>
          <w:szCs w:val="26"/>
        </w:rPr>
      </w:pPr>
      <w:r w:rsidRPr="00114885">
        <w:rPr>
          <w:rFonts w:eastAsia="Times New Roman" w:cs="Arial"/>
          <w:color w:val="000000"/>
          <w:sz w:val="26"/>
          <w:szCs w:val="26"/>
        </w:rPr>
        <w:t>The 30-day comment period for the draft of this resolution was neither waived nor reduced. Accordingly, this draft resolution was mailed to parties for comments, and will be placed on the Commission's agenda no earlier than 30 days from tod</w:t>
      </w:r>
      <w:r w:rsidR="005242E8" w:rsidRPr="00114885">
        <w:rPr>
          <w:rFonts w:eastAsia="Times New Roman" w:cs="Arial"/>
          <w:color w:val="000000"/>
          <w:sz w:val="26"/>
          <w:szCs w:val="26"/>
        </w:rPr>
        <w:t>ay.</w:t>
      </w:r>
    </w:p>
    <w:p w14:paraId="354FF1DD" w14:textId="77777777" w:rsidR="005242E8" w:rsidRPr="00114885" w:rsidRDefault="005242E8" w:rsidP="00DE0933">
      <w:pPr>
        <w:spacing w:after="0"/>
        <w:rPr>
          <w:rFonts w:eastAsia="Times New Roman" w:cs="Arial"/>
          <w:color w:val="000000"/>
          <w:sz w:val="26"/>
          <w:szCs w:val="26"/>
        </w:rPr>
      </w:pPr>
    </w:p>
    <w:p w14:paraId="1DDC7FE1" w14:textId="48FACAA7" w:rsidR="00EF6CE0" w:rsidRPr="00114885" w:rsidRDefault="000B317B" w:rsidP="00DE0933">
      <w:pPr>
        <w:pStyle w:val="FrontHdg1"/>
        <w:spacing w:before="120" w:after="240"/>
        <w:rPr>
          <w:rFonts w:ascii="Palatino Linotype" w:hAnsi="Palatino Linotype"/>
        </w:rPr>
      </w:pPr>
      <w:r w:rsidRPr="00114885">
        <w:t>FINDINGS</w:t>
      </w:r>
    </w:p>
    <w:p w14:paraId="2F22A239" w14:textId="292D7960" w:rsidR="00EF6CE0" w:rsidRPr="00114885" w:rsidRDefault="00EF6CE0" w:rsidP="00DE0933">
      <w:pPr>
        <w:numPr>
          <w:ilvl w:val="0"/>
          <w:numId w:val="10"/>
        </w:numPr>
        <w:autoSpaceDE w:val="0"/>
        <w:autoSpaceDN w:val="0"/>
        <w:adjustRightInd w:val="0"/>
        <w:spacing w:after="120"/>
        <w:rPr>
          <w:rFonts w:eastAsia="Times New Roman" w:cs="Arial"/>
          <w:color w:val="000000"/>
          <w:sz w:val="26"/>
          <w:szCs w:val="26"/>
        </w:rPr>
      </w:pPr>
      <w:r w:rsidRPr="00114885">
        <w:rPr>
          <w:rFonts w:eastAsia="Times New Roman" w:cs="Arial"/>
          <w:color w:val="000000"/>
          <w:sz w:val="26"/>
          <w:szCs w:val="26"/>
        </w:rPr>
        <w:t>Decision D.15-10-028, requires that Commission Staff propose changes to the Database of Energy Efficient Resources once annually via resolution, with the associated comment/protest period p</w:t>
      </w:r>
      <w:r w:rsidR="002236E6">
        <w:rPr>
          <w:rFonts w:eastAsia="Times New Roman" w:cs="Arial"/>
          <w:color w:val="000000"/>
          <w:sz w:val="26"/>
          <w:szCs w:val="26"/>
        </w:rPr>
        <w:t>rovided by General Order 96-B.</w:t>
      </w:r>
    </w:p>
    <w:p w14:paraId="5EB6231F" w14:textId="77777777" w:rsidR="00EF6CE0" w:rsidRPr="00114885" w:rsidRDefault="00EF6CE0" w:rsidP="00DE0933">
      <w:pPr>
        <w:numPr>
          <w:ilvl w:val="0"/>
          <w:numId w:val="10"/>
        </w:numPr>
        <w:autoSpaceDE w:val="0"/>
        <w:autoSpaceDN w:val="0"/>
        <w:adjustRightInd w:val="0"/>
        <w:spacing w:after="120"/>
        <w:rPr>
          <w:rFonts w:eastAsia="Times New Roman" w:cs="Arial"/>
          <w:color w:val="000000"/>
          <w:sz w:val="26"/>
          <w:szCs w:val="26"/>
        </w:rPr>
      </w:pPr>
      <w:r w:rsidRPr="00114885">
        <w:rPr>
          <w:rFonts w:eastAsia="Times New Roman" w:cs="Arial"/>
          <w:color w:val="000000"/>
          <w:sz w:val="26"/>
          <w:szCs w:val="26"/>
        </w:rPr>
        <w:t>Decision D.15-10-028, retains the direction from D.12-05-015 that DEER values be updated to be consistent with existing and updated state and federal codes and standards.</w:t>
      </w:r>
    </w:p>
    <w:p w14:paraId="0C6E41DE" w14:textId="7DB50F8B" w:rsidR="00EF6CE0" w:rsidRPr="00114885" w:rsidRDefault="00EF6CE0" w:rsidP="00DE0933">
      <w:pPr>
        <w:numPr>
          <w:ilvl w:val="0"/>
          <w:numId w:val="10"/>
        </w:numPr>
        <w:autoSpaceDE w:val="0"/>
        <w:autoSpaceDN w:val="0"/>
        <w:adjustRightInd w:val="0"/>
        <w:spacing w:after="120"/>
        <w:rPr>
          <w:rFonts w:eastAsia="Times New Roman" w:cs="Arial"/>
          <w:color w:val="000000"/>
          <w:sz w:val="26"/>
          <w:szCs w:val="26"/>
        </w:rPr>
      </w:pPr>
      <w:r w:rsidRPr="00114885">
        <w:rPr>
          <w:rFonts w:eastAsia="Times New Roman" w:cs="Arial"/>
          <w:color w:val="000000"/>
          <w:sz w:val="26"/>
          <w:szCs w:val="26"/>
        </w:rPr>
        <w:t>Decision D.15-10-028 also states that Commission staff may make changes at any time without a resolution to fix errors or to change documentation.</w:t>
      </w:r>
    </w:p>
    <w:p w14:paraId="7F6B8166" w14:textId="4713810D" w:rsidR="009D4206" w:rsidRPr="00114885" w:rsidRDefault="00EF6CE0" w:rsidP="00DE0933">
      <w:pPr>
        <w:numPr>
          <w:ilvl w:val="0"/>
          <w:numId w:val="10"/>
        </w:numPr>
        <w:autoSpaceDE w:val="0"/>
        <w:autoSpaceDN w:val="0"/>
        <w:adjustRightInd w:val="0"/>
        <w:spacing w:after="120"/>
        <w:rPr>
          <w:rFonts w:eastAsia="Times New Roman" w:cs="Arial"/>
          <w:color w:val="000000"/>
          <w:sz w:val="26"/>
          <w:szCs w:val="26"/>
        </w:rPr>
      </w:pPr>
      <w:r w:rsidRPr="00114885">
        <w:rPr>
          <w:rFonts w:eastAsia="Times New Roman" w:cs="Arial"/>
          <w:color w:val="000000"/>
          <w:sz w:val="26"/>
          <w:szCs w:val="26"/>
        </w:rPr>
        <w:t xml:space="preserve">The approved updates are a result of a) </w:t>
      </w:r>
      <w:r w:rsidR="009D4206" w:rsidRPr="00114885">
        <w:rPr>
          <w:rFonts w:eastAsia="Times New Roman" w:cs="Arial"/>
          <w:color w:val="000000"/>
          <w:sz w:val="26"/>
          <w:szCs w:val="26"/>
        </w:rPr>
        <w:t>Updates Based on The Recent Commission Resolution on Existing Baselines</w:t>
      </w:r>
      <w:r w:rsidRPr="00114885">
        <w:rPr>
          <w:rFonts w:eastAsia="Times New Roman" w:cs="Arial"/>
          <w:color w:val="000000"/>
          <w:sz w:val="26"/>
          <w:szCs w:val="26"/>
        </w:rPr>
        <w:t xml:space="preserve">, b) </w:t>
      </w:r>
      <w:r w:rsidR="009D4206" w:rsidRPr="00114885">
        <w:rPr>
          <w:rFonts w:eastAsia="Times New Roman" w:cs="Arial"/>
          <w:color w:val="000000"/>
          <w:sz w:val="26"/>
          <w:szCs w:val="26"/>
        </w:rPr>
        <w:t xml:space="preserve">New Code Update or Code Update Not Covered in Previous DEER Updates, </w:t>
      </w:r>
      <w:r w:rsidRPr="00114885">
        <w:rPr>
          <w:rFonts w:eastAsia="Times New Roman" w:cs="Arial"/>
          <w:color w:val="000000"/>
          <w:sz w:val="26"/>
          <w:szCs w:val="26"/>
        </w:rPr>
        <w:t xml:space="preserve">c) </w:t>
      </w:r>
      <w:r w:rsidR="009D4206" w:rsidRPr="00114885">
        <w:rPr>
          <w:rFonts w:eastAsia="Times New Roman" w:cs="Arial"/>
          <w:color w:val="000000"/>
          <w:sz w:val="26"/>
          <w:szCs w:val="26"/>
        </w:rPr>
        <w:t>Updates to Underlying Methodology or Correction of Errors</w:t>
      </w:r>
      <w:r w:rsidRPr="00114885">
        <w:rPr>
          <w:rFonts w:eastAsia="Times New Roman" w:cs="Arial"/>
          <w:color w:val="000000"/>
          <w:sz w:val="26"/>
          <w:szCs w:val="26"/>
        </w:rPr>
        <w:t xml:space="preserve">, d) </w:t>
      </w:r>
      <w:r w:rsidR="009D4206" w:rsidRPr="00114885">
        <w:rPr>
          <w:rFonts w:eastAsia="Times New Roman" w:cs="Arial"/>
          <w:color w:val="000000"/>
          <w:sz w:val="26"/>
          <w:szCs w:val="26"/>
        </w:rPr>
        <w:t xml:space="preserve">Addition of New Measures and, </w:t>
      </w:r>
      <w:r w:rsidR="00D11F7A">
        <w:rPr>
          <w:rFonts w:eastAsia="Times New Roman" w:cs="Arial"/>
          <w:color w:val="000000"/>
          <w:sz w:val="26"/>
          <w:szCs w:val="26"/>
        </w:rPr>
        <w:br/>
      </w:r>
      <w:r w:rsidR="009D4206" w:rsidRPr="00114885">
        <w:rPr>
          <w:rFonts w:eastAsia="Times New Roman" w:cs="Arial"/>
          <w:color w:val="000000"/>
          <w:sz w:val="26"/>
          <w:szCs w:val="26"/>
        </w:rPr>
        <w:t>e) Updates Based on Evaluation Study Results</w:t>
      </w:r>
      <w:r w:rsidR="00156B07" w:rsidRPr="00114885">
        <w:rPr>
          <w:rFonts w:eastAsia="Times New Roman" w:cs="Arial"/>
          <w:color w:val="000000"/>
          <w:sz w:val="26"/>
          <w:szCs w:val="26"/>
        </w:rPr>
        <w:t>.</w:t>
      </w:r>
      <w:r w:rsidR="009D4206" w:rsidRPr="00114885">
        <w:rPr>
          <w:rFonts w:eastAsia="Times New Roman" w:cs="Arial"/>
          <w:color w:val="000000"/>
          <w:sz w:val="26"/>
          <w:szCs w:val="26"/>
        </w:rPr>
        <w:t xml:space="preserve"> </w:t>
      </w:r>
    </w:p>
    <w:p w14:paraId="768CB2A1" w14:textId="02940DE5" w:rsidR="003A1191" w:rsidRPr="00114885" w:rsidRDefault="003A1191" w:rsidP="00DE0933">
      <w:pPr>
        <w:numPr>
          <w:ilvl w:val="0"/>
          <w:numId w:val="10"/>
        </w:numPr>
        <w:autoSpaceDE w:val="0"/>
        <w:autoSpaceDN w:val="0"/>
        <w:adjustRightInd w:val="0"/>
        <w:spacing w:after="120"/>
        <w:rPr>
          <w:rFonts w:eastAsia="Times New Roman" w:cs="Arial"/>
          <w:i/>
          <w:color w:val="000000"/>
          <w:sz w:val="26"/>
          <w:szCs w:val="26"/>
        </w:rPr>
      </w:pPr>
      <w:r w:rsidRPr="00114885">
        <w:rPr>
          <w:rFonts w:eastAsia="Times New Roman" w:cs="Arial"/>
          <w:color w:val="000000"/>
          <w:sz w:val="26"/>
          <w:szCs w:val="26"/>
        </w:rPr>
        <w:t xml:space="preserve">Decision </w:t>
      </w:r>
      <w:r w:rsidR="00156B07" w:rsidRPr="00114885">
        <w:rPr>
          <w:rFonts w:eastAsia="Times New Roman" w:cs="Arial"/>
          <w:color w:val="000000"/>
          <w:sz w:val="26"/>
          <w:szCs w:val="26"/>
        </w:rPr>
        <w:t>D.</w:t>
      </w:r>
      <w:r w:rsidRPr="00114885">
        <w:rPr>
          <w:rFonts w:eastAsia="Times New Roman" w:cs="Arial"/>
          <w:color w:val="000000"/>
          <w:sz w:val="26"/>
          <w:szCs w:val="26"/>
        </w:rPr>
        <w:t>16-08-019 required</w:t>
      </w:r>
      <w:r w:rsidR="000E67D0" w:rsidRPr="00114885">
        <w:rPr>
          <w:rFonts w:eastAsia="Times New Roman" w:cs="Arial"/>
          <w:color w:val="000000"/>
          <w:sz w:val="26"/>
          <w:szCs w:val="26"/>
        </w:rPr>
        <w:t xml:space="preserve"> that the</w:t>
      </w:r>
      <w:r w:rsidRPr="00114885">
        <w:rPr>
          <w:rFonts w:eastAsia="Times New Roman" w:cs="Arial"/>
          <w:color w:val="000000"/>
          <w:sz w:val="26"/>
          <w:szCs w:val="26"/>
        </w:rPr>
        <w:t xml:space="preserve"> </w:t>
      </w:r>
      <w:r w:rsidR="000E67D0" w:rsidRPr="00114885">
        <w:rPr>
          <w:rFonts w:eastAsia="Times New Roman" w:cs="Arial"/>
          <w:color w:val="000000"/>
          <w:sz w:val="26"/>
          <w:szCs w:val="26"/>
        </w:rPr>
        <w:t>adopted</w:t>
      </w:r>
      <w:r w:rsidRPr="00114885">
        <w:rPr>
          <w:rFonts w:eastAsia="Times New Roman" w:cs="Arial"/>
          <w:color w:val="000000"/>
          <w:sz w:val="26"/>
          <w:szCs w:val="26"/>
        </w:rPr>
        <w:t xml:space="preserve"> baseline policy </w:t>
      </w:r>
      <w:r w:rsidR="000E67D0" w:rsidRPr="00114885">
        <w:rPr>
          <w:rFonts w:eastAsia="Times New Roman" w:cs="Arial"/>
          <w:color w:val="000000"/>
          <w:sz w:val="26"/>
          <w:szCs w:val="26"/>
        </w:rPr>
        <w:t>apply to energy efficiency programs and projects beginning January 1, 2017</w:t>
      </w:r>
      <w:r w:rsidRPr="00114885">
        <w:rPr>
          <w:rFonts w:eastAsia="Times New Roman" w:cs="Arial"/>
          <w:color w:val="000000"/>
          <w:sz w:val="26"/>
          <w:szCs w:val="26"/>
        </w:rPr>
        <w:t>.</w:t>
      </w:r>
      <w:r w:rsidR="000E67D0" w:rsidRPr="00114885">
        <w:rPr>
          <w:rStyle w:val="FootnoteReference"/>
          <w:rFonts w:eastAsia="Times New Roman" w:cs="Arial"/>
          <w:color w:val="000000"/>
          <w:sz w:val="26"/>
          <w:szCs w:val="26"/>
        </w:rPr>
        <w:footnoteReference w:id="6"/>
      </w:r>
    </w:p>
    <w:p w14:paraId="715970C0" w14:textId="1D3D6D7D" w:rsidR="004A7352" w:rsidRDefault="004A7352" w:rsidP="00DE0933">
      <w:pPr>
        <w:numPr>
          <w:ilvl w:val="0"/>
          <w:numId w:val="10"/>
        </w:numPr>
        <w:autoSpaceDE w:val="0"/>
        <w:autoSpaceDN w:val="0"/>
        <w:adjustRightInd w:val="0"/>
        <w:spacing w:after="0"/>
        <w:rPr>
          <w:rFonts w:eastAsia="Times New Roman" w:cs="Arial"/>
          <w:color w:val="000000"/>
          <w:sz w:val="26"/>
          <w:szCs w:val="26"/>
        </w:rPr>
      </w:pPr>
      <w:r w:rsidRPr="00114885">
        <w:rPr>
          <w:rFonts w:eastAsia="Times New Roman" w:cs="Arial"/>
          <w:color w:val="000000"/>
          <w:sz w:val="26"/>
          <w:szCs w:val="26"/>
        </w:rPr>
        <w:t>The Commission recognizes the need to update the DEER peak period definition should be considered in a more thorough process, with broad stakeholder input.</w:t>
      </w:r>
    </w:p>
    <w:p w14:paraId="6376D45E" w14:textId="77777777" w:rsidR="00114885" w:rsidRPr="00114885" w:rsidRDefault="00114885" w:rsidP="00DE0933">
      <w:pPr>
        <w:autoSpaceDE w:val="0"/>
        <w:autoSpaceDN w:val="0"/>
        <w:adjustRightInd w:val="0"/>
        <w:spacing w:after="0"/>
        <w:ind w:left="360"/>
        <w:rPr>
          <w:rFonts w:eastAsia="Times New Roman" w:cs="Arial"/>
          <w:color w:val="000000"/>
          <w:sz w:val="26"/>
          <w:szCs w:val="26"/>
        </w:rPr>
      </w:pPr>
    </w:p>
    <w:p w14:paraId="76E32A1E" w14:textId="40419C6F" w:rsidR="00EF6CE0" w:rsidRPr="00114885" w:rsidRDefault="000B317B" w:rsidP="00DE0933">
      <w:pPr>
        <w:pStyle w:val="FrontHdg1"/>
        <w:spacing w:before="120" w:after="240"/>
      </w:pPr>
      <w:r w:rsidRPr="00114885">
        <w:lastRenderedPageBreak/>
        <w:t>THEREFORE IT IS ORDERED THAT:</w:t>
      </w:r>
    </w:p>
    <w:p w14:paraId="03D3CA19" w14:textId="350411AF" w:rsidR="00EF6CE0" w:rsidRPr="00114885" w:rsidRDefault="00EF6CE0" w:rsidP="00DE0933">
      <w:pPr>
        <w:numPr>
          <w:ilvl w:val="0"/>
          <w:numId w:val="6"/>
        </w:numPr>
        <w:spacing w:after="120"/>
        <w:rPr>
          <w:rFonts w:eastAsia="Times New Roman" w:cs="Arial"/>
          <w:color w:val="000000"/>
          <w:sz w:val="26"/>
          <w:szCs w:val="26"/>
        </w:rPr>
      </w:pPr>
      <w:r w:rsidRPr="00114885">
        <w:rPr>
          <w:rFonts w:eastAsia="Times New Roman" w:cs="Arial"/>
          <w:color w:val="000000"/>
          <w:sz w:val="26"/>
          <w:szCs w:val="26"/>
        </w:rPr>
        <w:t>The DEER201</w:t>
      </w:r>
      <w:r w:rsidR="009D4206" w:rsidRPr="00114885">
        <w:rPr>
          <w:rFonts w:eastAsia="Times New Roman" w:cs="Arial"/>
          <w:color w:val="000000"/>
          <w:sz w:val="26"/>
          <w:szCs w:val="26"/>
        </w:rPr>
        <w:t>9</w:t>
      </w:r>
      <w:r w:rsidRPr="00114885">
        <w:rPr>
          <w:rFonts w:eastAsia="Times New Roman" w:cs="Arial"/>
          <w:color w:val="000000"/>
          <w:sz w:val="26"/>
          <w:szCs w:val="26"/>
        </w:rPr>
        <w:t xml:space="preserve"> and </w:t>
      </w:r>
      <w:r w:rsidR="009D4206" w:rsidRPr="00114885">
        <w:rPr>
          <w:rFonts w:eastAsia="Times New Roman" w:cs="Arial"/>
          <w:color w:val="000000"/>
          <w:sz w:val="26"/>
          <w:szCs w:val="26"/>
        </w:rPr>
        <w:t xml:space="preserve">Revised </w:t>
      </w:r>
      <w:r w:rsidRPr="00114885">
        <w:rPr>
          <w:rFonts w:eastAsia="Times New Roman" w:cs="Arial"/>
          <w:color w:val="000000"/>
          <w:sz w:val="26"/>
          <w:szCs w:val="26"/>
        </w:rPr>
        <w:t>DEER201</w:t>
      </w:r>
      <w:r w:rsidR="009D4206" w:rsidRPr="00114885">
        <w:rPr>
          <w:rFonts w:eastAsia="Times New Roman" w:cs="Arial"/>
          <w:color w:val="000000"/>
          <w:sz w:val="26"/>
          <w:szCs w:val="26"/>
        </w:rPr>
        <w:t>7 + DEER2018</w:t>
      </w:r>
      <w:r w:rsidRPr="00114885">
        <w:rPr>
          <w:rFonts w:eastAsia="Times New Roman" w:cs="Arial"/>
          <w:color w:val="000000"/>
          <w:sz w:val="26"/>
          <w:szCs w:val="26"/>
        </w:rPr>
        <w:t xml:space="preserve"> Updates, listed in table 1, described in the Attachment and available on the Ex-Ante Database, are approved.</w:t>
      </w:r>
    </w:p>
    <w:p w14:paraId="05FEB8E7" w14:textId="295BB6DC" w:rsidR="00BF6DC2" w:rsidRPr="00114885" w:rsidRDefault="00EF6CE0" w:rsidP="00DE0933">
      <w:pPr>
        <w:numPr>
          <w:ilvl w:val="0"/>
          <w:numId w:val="6"/>
        </w:numPr>
        <w:spacing w:after="120"/>
        <w:rPr>
          <w:rFonts w:eastAsia="Times New Roman" w:cs="Arial"/>
          <w:color w:val="000000"/>
          <w:sz w:val="26"/>
          <w:szCs w:val="26"/>
        </w:rPr>
      </w:pPr>
      <w:r w:rsidRPr="00114885">
        <w:rPr>
          <w:rFonts w:eastAsia="Times New Roman" w:cs="Arial"/>
          <w:color w:val="000000"/>
          <w:sz w:val="26"/>
          <w:szCs w:val="26"/>
        </w:rPr>
        <w:t xml:space="preserve">Pacific Gas and Electric Company (PG&amp;E), Southern California Electric Company (SCE), Southern California Gas Company (SoCalGas), and San Diego Gas &amp; Electric (SDG&amp;E), the </w:t>
      </w:r>
      <w:r w:rsidR="00F5217B" w:rsidRPr="00114885">
        <w:rPr>
          <w:rFonts w:eastAsia="Times New Roman" w:cs="Arial"/>
          <w:color w:val="000000"/>
          <w:sz w:val="26"/>
          <w:szCs w:val="26"/>
        </w:rPr>
        <w:t>San Francisco Bay Area Regional Energy Network (BayREN), Southern California Regional Energy Network (SoCalREN)</w:t>
      </w:r>
      <w:r w:rsidR="00197F0B" w:rsidRPr="00114885">
        <w:rPr>
          <w:rFonts w:eastAsia="Times New Roman" w:cs="Arial"/>
          <w:color w:val="000000"/>
          <w:sz w:val="26"/>
          <w:szCs w:val="26"/>
        </w:rPr>
        <w:t>,</w:t>
      </w:r>
      <w:r w:rsidR="00F5217B" w:rsidRPr="00114885">
        <w:rPr>
          <w:rFonts w:eastAsia="Times New Roman" w:cs="Arial"/>
          <w:color w:val="000000"/>
          <w:sz w:val="26"/>
          <w:szCs w:val="26"/>
        </w:rPr>
        <w:t xml:space="preserve"> </w:t>
      </w:r>
      <w:r w:rsidR="00114885">
        <w:rPr>
          <w:rFonts w:eastAsia="Times New Roman" w:cs="Arial"/>
          <w:color w:val="000000"/>
          <w:sz w:val="26"/>
          <w:szCs w:val="26"/>
        </w:rPr>
        <w:br/>
      </w:r>
      <w:r w:rsidR="00F5217B" w:rsidRPr="00114885">
        <w:rPr>
          <w:rFonts w:eastAsia="Times New Roman" w:cs="Arial"/>
          <w:color w:val="000000"/>
          <w:sz w:val="26"/>
          <w:szCs w:val="26"/>
        </w:rPr>
        <w:t>Tri-County Regional Energy Network (3CREN)</w:t>
      </w:r>
      <w:r w:rsidR="000D49DD" w:rsidRPr="00114885">
        <w:rPr>
          <w:rFonts w:eastAsia="Times New Roman" w:cs="Arial"/>
          <w:color w:val="000000"/>
          <w:sz w:val="26"/>
          <w:szCs w:val="26"/>
        </w:rPr>
        <w:t xml:space="preserve">, </w:t>
      </w:r>
      <w:r w:rsidR="00F5217B" w:rsidRPr="00114885">
        <w:rPr>
          <w:rFonts w:eastAsia="Times New Roman" w:cs="Arial"/>
          <w:color w:val="000000"/>
          <w:sz w:val="26"/>
          <w:szCs w:val="26"/>
        </w:rPr>
        <w:t xml:space="preserve">Local Government Sustainable Energy Coalition (LGSEC), </w:t>
      </w:r>
      <w:r w:rsidRPr="00114885">
        <w:rPr>
          <w:rFonts w:eastAsia="Times New Roman" w:cs="Arial"/>
          <w:color w:val="000000"/>
          <w:sz w:val="26"/>
          <w:szCs w:val="26"/>
        </w:rPr>
        <w:t>and Marin Clean Energy (MCE) must use the updated assumptions, methods and values for 2017</w:t>
      </w:r>
      <w:r w:rsidR="000D49DD" w:rsidRPr="00114885">
        <w:rPr>
          <w:rFonts w:eastAsia="Times New Roman" w:cs="Arial"/>
          <w:color w:val="000000"/>
          <w:sz w:val="26"/>
          <w:szCs w:val="26"/>
        </w:rPr>
        <w:t>, 2018</w:t>
      </w:r>
      <w:r w:rsidRPr="00114885">
        <w:rPr>
          <w:rFonts w:eastAsia="Times New Roman" w:cs="Arial"/>
          <w:color w:val="000000"/>
          <w:sz w:val="26"/>
          <w:szCs w:val="26"/>
        </w:rPr>
        <w:t xml:space="preserve"> </w:t>
      </w:r>
      <w:r w:rsidR="00156B07" w:rsidRPr="00114885">
        <w:rPr>
          <w:rFonts w:eastAsia="Times New Roman" w:cs="Arial"/>
          <w:color w:val="000000"/>
          <w:sz w:val="26"/>
          <w:szCs w:val="26"/>
        </w:rPr>
        <w:t xml:space="preserve">savings claims </w:t>
      </w:r>
      <w:r w:rsidRPr="00114885">
        <w:rPr>
          <w:rFonts w:eastAsia="Times New Roman" w:cs="Arial"/>
          <w:color w:val="000000"/>
          <w:sz w:val="26"/>
          <w:szCs w:val="26"/>
        </w:rPr>
        <w:t>and 201</w:t>
      </w:r>
      <w:r w:rsidR="000D49DD" w:rsidRPr="00114885">
        <w:rPr>
          <w:rFonts w:eastAsia="Times New Roman" w:cs="Arial"/>
          <w:color w:val="000000"/>
          <w:sz w:val="26"/>
          <w:szCs w:val="26"/>
        </w:rPr>
        <w:t>9</w:t>
      </w:r>
      <w:r w:rsidRPr="00114885">
        <w:rPr>
          <w:rFonts w:eastAsia="Times New Roman" w:cs="Arial"/>
          <w:color w:val="000000"/>
          <w:sz w:val="26"/>
          <w:szCs w:val="26"/>
        </w:rPr>
        <w:t xml:space="preserve"> planning, implementation and reporting.</w:t>
      </w:r>
    </w:p>
    <w:p w14:paraId="48B1E4F7" w14:textId="6DB283F9" w:rsidR="004A7352" w:rsidRPr="00114885" w:rsidRDefault="00BF6DC2" w:rsidP="00DE0933">
      <w:pPr>
        <w:numPr>
          <w:ilvl w:val="0"/>
          <w:numId w:val="6"/>
        </w:numPr>
        <w:spacing w:after="120"/>
        <w:rPr>
          <w:rFonts w:eastAsia="Times New Roman" w:cs="Arial"/>
          <w:color w:val="000000"/>
          <w:sz w:val="26"/>
          <w:szCs w:val="26"/>
        </w:rPr>
      </w:pPr>
      <w:r w:rsidRPr="00114885">
        <w:rPr>
          <w:rFonts w:eastAsia="Times New Roman" w:cs="Arial"/>
          <w:color w:val="000000"/>
          <w:sz w:val="26"/>
          <w:szCs w:val="26"/>
        </w:rPr>
        <w:t xml:space="preserve">The utilities </w:t>
      </w:r>
      <w:r w:rsidR="004A7352" w:rsidRPr="00114885">
        <w:rPr>
          <w:rFonts w:eastAsia="Times New Roman" w:cs="Arial"/>
          <w:color w:val="000000"/>
          <w:sz w:val="26"/>
          <w:szCs w:val="26"/>
        </w:rPr>
        <w:t xml:space="preserve">shall </w:t>
      </w:r>
      <w:r w:rsidRPr="00114885">
        <w:rPr>
          <w:rFonts w:eastAsia="Times New Roman" w:cs="Arial"/>
          <w:color w:val="000000"/>
          <w:sz w:val="26"/>
          <w:szCs w:val="26"/>
        </w:rPr>
        <w:t xml:space="preserve">initiate a working group process to develop one or more proposals </w:t>
      </w:r>
      <w:r w:rsidR="00E170EC" w:rsidRPr="00114885">
        <w:rPr>
          <w:rFonts w:eastAsia="Times New Roman" w:cs="Arial"/>
          <w:color w:val="000000"/>
          <w:sz w:val="26"/>
          <w:szCs w:val="26"/>
        </w:rPr>
        <w:t xml:space="preserve">on how the DEER peak period methodology should be adjusted.  The proposals shall be served on </w:t>
      </w:r>
      <w:r w:rsidR="00A66D23" w:rsidRPr="00114885">
        <w:rPr>
          <w:rFonts w:eastAsia="Times New Roman" w:cs="Arial"/>
          <w:color w:val="000000"/>
          <w:sz w:val="26"/>
          <w:szCs w:val="26"/>
        </w:rPr>
        <w:t xml:space="preserve">the </w:t>
      </w:r>
      <w:r w:rsidR="00E170EC" w:rsidRPr="00114885">
        <w:rPr>
          <w:rFonts w:eastAsia="Times New Roman" w:cs="Arial"/>
          <w:color w:val="000000"/>
          <w:sz w:val="26"/>
          <w:szCs w:val="26"/>
        </w:rPr>
        <w:t>f</w:t>
      </w:r>
      <w:r w:rsidRPr="00114885">
        <w:rPr>
          <w:rFonts w:eastAsia="Times New Roman" w:cs="Arial"/>
          <w:color w:val="000000"/>
          <w:sz w:val="26"/>
          <w:szCs w:val="26"/>
        </w:rPr>
        <w:t>ollowing service list</w:t>
      </w:r>
      <w:r w:rsidR="00E170EC" w:rsidRPr="00114885">
        <w:rPr>
          <w:rFonts w:eastAsia="Times New Roman" w:cs="Arial"/>
          <w:color w:val="000000"/>
          <w:sz w:val="26"/>
          <w:szCs w:val="26"/>
        </w:rPr>
        <w:t>s by Dec 20, 2018</w:t>
      </w:r>
      <w:r w:rsidRPr="00114885">
        <w:rPr>
          <w:rFonts w:eastAsia="Times New Roman" w:cs="Arial"/>
          <w:color w:val="000000"/>
          <w:sz w:val="26"/>
          <w:szCs w:val="26"/>
        </w:rPr>
        <w:t>.  The working group</w:t>
      </w:r>
      <w:r w:rsidR="004A7352" w:rsidRPr="00114885">
        <w:rPr>
          <w:rFonts w:eastAsia="Times New Roman" w:cs="Arial"/>
          <w:color w:val="000000"/>
          <w:sz w:val="26"/>
          <w:szCs w:val="26"/>
        </w:rPr>
        <w:t xml:space="preserve"> should consider what existing C</w:t>
      </w:r>
      <w:r w:rsidRPr="00114885">
        <w:rPr>
          <w:rFonts w:eastAsia="Times New Roman" w:cs="Arial"/>
          <w:color w:val="000000"/>
          <w:sz w:val="26"/>
          <w:szCs w:val="26"/>
        </w:rPr>
        <w:t xml:space="preserve">ommission policy directives </w:t>
      </w:r>
      <w:r w:rsidR="004A7352" w:rsidRPr="00114885">
        <w:rPr>
          <w:rFonts w:eastAsia="Times New Roman" w:cs="Arial"/>
          <w:color w:val="000000"/>
          <w:sz w:val="26"/>
          <w:szCs w:val="26"/>
        </w:rPr>
        <w:t>in various related proceedings</w:t>
      </w:r>
      <w:r w:rsidR="004A7352" w:rsidRPr="00114885">
        <w:rPr>
          <w:rStyle w:val="FootnoteReference"/>
          <w:rFonts w:eastAsia="Times New Roman" w:cs="Arial"/>
          <w:color w:val="000000"/>
          <w:sz w:val="26"/>
          <w:szCs w:val="26"/>
        </w:rPr>
        <w:footnoteReference w:id="7"/>
      </w:r>
      <w:r w:rsidRPr="00114885">
        <w:rPr>
          <w:rFonts w:eastAsia="Times New Roman" w:cs="Arial"/>
          <w:color w:val="000000"/>
          <w:sz w:val="26"/>
          <w:szCs w:val="26"/>
        </w:rPr>
        <w:t xml:space="preserve"> are most relevant to the DEER peak period proposal update.  In establishing the working group, the IOUs shall invite participants from the </w:t>
      </w:r>
      <w:r w:rsidR="00E170EC" w:rsidRPr="00114885">
        <w:rPr>
          <w:rFonts w:eastAsia="Times New Roman" w:cs="Arial"/>
          <w:color w:val="000000"/>
          <w:sz w:val="26"/>
          <w:szCs w:val="26"/>
        </w:rPr>
        <w:t xml:space="preserve">following </w:t>
      </w:r>
      <w:r w:rsidRPr="00114885">
        <w:rPr>
          <w:rFonts w:eastAsia="Times New Roman" w:cs="Arial"/>
          <w:color w:val="000000"/>
          <w:sz w:val="26"/>
          <w:szCs w:val="26"/>
        </w:rPr>
        <w:t>service list</w:t>
      </w:r>
      <w:r w:rsidR="00E170EC" w:rsidRPr="00114885">
        <w:rPr>
          <w:rFonts w:eastAsia="Times New Roman" w:cs="Arial"/>
          <w:color w:val="000000"/>
          <w:sz w:val="26"/>
          <w:szCs w:val="26"/>
        </w:rPr>
        <w:t>s.</w:t>
      </w:r>
      <w:r w:rsidR="00A66D23" w:rsidRPr="00114885">
        <w:rPr>
          <w:rFonts w:eastAsia="Times New Roman" w:cs="Arial"/>
          <w:color w:val="000000"/>
          <w:sz w:val="26"/>
          <w:szCs w:val="26"/>
        </w:rPr>
        <w:t xml:space="preserve"> Energy Division staff from the </w:t>
      </w:r>
      <w:r w:rsidR="0079304D">
        <w:rPr>
          <w:rFonts w:eastAsia="Times New Roman" w:cs="Arial"/>
          <w:color w:val="000000"/>
          <w:sz w:val="26"/>
          <w:szCs w:val="26"/>
        </w:rPr>
        <w:br/>
      </w:r>
      <w:r w:rsidR="00A66D23" w:rsidRPr="00114885">
        <w:rPr>
          <w:rFonts w:eastAsia="Times New Roman" w:cs="Arial"/>
          <w:color w:val="000000"/>
          <w:sz w:val="26"/>
          <w:szCs w:val="26"/>
        </w:rPr>
        <w:t>EE branch should be invited to the working group</w:t>
      </w:r>
    </w:p>
    <w:p w14:paraId="2572B096" w14:textId="5530867D" w:rsidR="00E170EC" w:rsidRPr="00114885" w:rsidRDefault="00E170EC" w:rsidP="00DE0933">
      <w:pPr>
        <w:pStyle w:val="ListParagraph"/>
        <w:numPr>
          <w:ilvl w:val="0"/>
          <w:numId w:val="32"/>
        </w:numPr>
        <w:autoSpaceDE w:val="0"/>
        <w:autoSpaceDN w:val="0"/>
        <w:adjustRightInd w:val="0"/>
        <w:spacing w:before="0" w:after="120"/>
        <w:rPr>
          <w:rFonts w:eastAsia="Times New Roman" w:cs="Arial"/>
          <w:color w:val="000000"/>
          <w:sz w:val="26"/>
          <w:szCs w:val="26"/>
        </w:rPr>
      </w:pPr>
      <w:r w:rsidRPr="00114885">
        <w:rPr>
          <w:rFonts w:eastAsia="Times New Roman" w:cs="Arial"/>
          <w:color w:val="000000"/>
          <w:sz w:val="26"/>
          <w:szCs w:val="26"/>
        </w:rPr>
        <w:t xml:space="preserve">R1408013 – DRP Rulemaking </w:t>
      </w:r>
    </w:p>
    <w:p w14:paraId="3BED3D97" w14:textId="0FECE496" w:rsidR="00E170EC" w:rsidRPr="00114885" w:rsidRDefault="00E170EC" w:rsidP="00DE0933">
      <w:pPr>
        <w:pStyle w:val="ListParagraph"/>
        <w:numPr>
          <w:ilvl w:val="0"/>
          <w:numId w:val="32"/>
        </w:numPr>
        <w:autoSpaceDE w:val="0"/>
        <w:autoSpaceDN w:val="0"/>
        <w:adjustRightInd w:val="0"/>
        <w:spacing w:before="0" w:after="120"/>
        <w:rPr>
          <w:rFonts w:eastAsia="Times New Roman" w:cs="Arial"/>
          <w:color w:val="000000"/>
          <w:sz w:val="26"/>
          <w:szCs w:val="26"/>
        </w:rPr>
      </w:pPr>
      <w:r w:rsidRPr="00114885">
        <w:rPr>
          <w:rFonts w:eastAsia="Times New Roman" w:cs="Arial"/>
          <w:color w:val="000000"/>
          <w:sz w:val="26"/>
          <w:szCs w:val="26"/>
        </w:rPr>
        <w:t>R1410003 – IDER Rulemaking</w:t>
      </w:r>
    </w:p>
    <w:p w14:paraId="17608E31" w14:textId="0185FF53" w:rsidR="00E170EC" w:rsidRPr="00114885" w:rsidRDefault="00E170EC" w:rsidP="00DE0933">
      <w:pPr>
        <w:pStyle w:val="ListParagraph"/>
        <w:numPr>
          <w:ilvl w:val="0"/>
          <w:numId w:val="32"/>
        </w:numPr>
        <w:autoSpaceDE w:val="0"/>
        <w:autoSpaceDN w:val="0"/>
        <w:adjustRightInd w:val="0"/>
        <w:spacing w:before="0" w:after="120"/>
        <w:rPr>
          <w:rFonts w:eastAsia="Times New Roman" w:cs="Arial"/>
          <w:color w:val="000000"/>
          <w:sz w:val="26"/>
          <w:szCs w:val="26"/>
        </w:rPr>
      </w:pPr>
      <w:r w:rsidRPr="00114885">
        <w:rPr>
          <w:rFonts w:eastAsia="Times New Roman" w:cs="Arial"/>
          <w:color w:val="000000"/>
          <w:sz w:val="26"/>
          <w:szCs w:val="26"/>
        </w:rPr>
        <w:t xml:space="preserve">R1512012 – TOU Rulemaking </w:t>
      </w:r>
    </w:p>
    <w:p w14:paraId="20EE0A6E" w14:textId="6EDFFA4B" w:rsidR="00E170EC" w:rsidRPr="00114885" w:rsidRDefault="00E170EC" w:rsidP="00DE0933">
      <w:pPr>
        <w:pStyle w:val="ListParagraph"/>
        <w:numPr>
          <w:ilvl w:val="0"/>
          <w:numId w:val="32"/>
        </w:numPr>
        <w:autoSpaceDE w:val="0"/>
        <w:autoSpaceDN w:val="0"/>
        <w:adjustRightInd w:val="0"/>
        <w:spacing w:before="0" w:after="120"/>
        <w:rPr>
          <w:rFonts w:eastAsia="Times New Roman" w:cs="Arial"/>
          <w:color w:val="000000"/>
          <w:sz w:val="26"/>
          <w:szCs w:val="26"/>
        </w:rPr>
      </w:pPr>
      <w:r w:rsidRPr="00114885">
        <w:rPr>
          <w:rFonts w:eastAsia="Times New Roman" w:cs="Arial"/>
          <w:color w:val="000000"/>
          <w:sz w:val="26"/>
          <w:szCs w:val="26"/>
        </w:rPr>
        <w:t xml:space="preserve">R1602007 – IRP Rulemaking </w:t>
      </w:r>
    </w:p>
    <w:p w14:paraId="5685F896" w14:textId="39F3709E" w:rsidR="00E170EC" w:rsidRPr="00114885" w:rsidRDefault="00E170EC" w:rsidP="00DE0933">
      <w:pPr>
        <w:pStyle w:val="ListParagraph"/>
        <w:numPr>
          <w:ilvl w:val="0"/>
          <w:numId w:val="32"/>
        </w:numPr>
        <w:autoSpaceDE w:val="0"/>
        <w:autoSpaceDN w:val="0"/>
        <w:adjustRightInd w:val="0"/>
        <w:spacing w:before="0" w:after="120"/>
        <w:rPr>
          <w:rFonts w:eastAsia="Times New Roman" w:cs="Arial"/>
          <w:color w:val="000000"/>
          <w:sz w:val="26"/>
          <w:szCs w:val="26"/>
        </w:rPr>
      </w:pPr>
      <w:r w:rsidRPr="00114885">
        <w:rPr>
          <w:rFonts w:eastAsia="Times New Roman" w:cs="Arial"/>
          <w:color w:val="000000"/>
          <w:sz w:val="26"/>
          <w:szCs w:val="26"/>
        </w:rPr>
        <w:t xml:space="preserve">R1311005 – EE Rulemaking </w:t>
      </w:r>
    </w:p>
    <w:p w14:paraId="7BBA1221" w14:textId="4498124F" w:rsidR="002236E6" w:rsidRDefault="00E170EC" w:rsidP="00DE0933">
      <w:pPr>
        <w:numPr>
          <w:ilvl w:val="0"/>
          <w:numId w:val="6"/>
        </w:numPr>
        <w:spacing w:after="120"/>
        <w:rPr>
          <w:rFonts w:eastAsia="Times New Roman" w:cs="Arial"/>
          <w:color w:val="000000"/>
          <w:sz w:val="26"/>
          <w:szCs w:val="26"/>
        </w:rPr>
      </w:pPr>
      <w:r w:rsidRPr="00114885">
        <w:rPr>
          <w:rFonts w:eastAsia="Times New Roman" w:cs="Arial"/>
          <w:color w:val="000000"/>
          <w:sz w:val="26"/>
          <w:szCs w:val="26"/>
        </w:rPr>
        <w:t>Commission staff may, if deemed appropriate, issue a resolution updating the DEER peak period values based on the proposed methods from the working group.</w:t>
      </w:r>
      <w:r w:rsidR="002236E6">
        <w:rPr>
          <w:rFonts w:eastAsia="Times New Roman" w:cs="Arial"/>
          <w:color w:val="000000"/>
          <w:sz w:val="26"/>
          <w:szCs w:val="26"/>
        </w:rPr>
        <w:t xml:space="preserve"> </w:t>
      </w:r>
      <w:r w:rsidR="002236E6">
        <w:rPr>
          <w:rFonts w:eastAsia="Times New Roman" w:cs="Arial"/>
          <w:color w:val="000000"/>
          <w:sz w:val="26"/>
          <w:szCs w:val="26"/>
        </w:rPr>
        <w:br w:type="page"/>
      </w:r>
    </w:p>
    <w:p w14:paraId="31DD6F39" w14:textId="77777777" w:rsidR="00EF6CE0" w:rsidRPr="00114885" w:rsidRDefault="00EF6CE0" w:rsidP="00DE0933">
      <w:pPr>
        <w:tabs>
          <w:tab w:val="left" w:pos="720"/>
          <w:tab w:val="left" w:pos="1296"/>
          <w:tab w:val="left" w:pos="2016"/>
          <w:tab w:val="left" w:pos="2736"/>
          <w:tab w:val="left" w:pos="3456"/>
          <w:tab w:val="left" w:pos="4176"/>
          <w:tab w:val="left" w:pos="5760"/>
        </w:tabs>
        <w:spacing w:after="0"/>
        <w:rPr>
          <w:rFonts w:eastAsia="Times New Roman" w:cs="Arial"/>
          <w:color w:val="000000"/>
          <w:sz w:val="26"/>
          <w:szCs w:val="26"/>
        </w:rPr>
      </w:pPr>
      <w:r w:rsidRPr="00114885">
        <w:rPr>
          <w:rFonts w:eastAsia="Times New Roman" w:cs="Arial"/>
          <w:color w:val="000000"/>
          <w:sz w:val="26"/>
          <w:szCs w:val="26"/>
        </w:rPr>
        <w:lastRenderedPageBreak/>
        <w:t>This Resolution is effective today.</w:t>
      </w:r>
    </w:p>
    <w:p w14:paraId="1700B9DF" w14:textId="77777777" w:rsidR="00EF6CE0" w:rsidRPr="00114885" w:rsidRDefault="00EF6CE0" w:rsidP="00DE0933">
      <w:pPr>
        <w:tabs>
          <w:tab w:val="left" w:pos="720"/>
          <w:tab w:val="left" w:pos="1296"/>
          <w:tab w:val="left" w:pos="2016"/>
          <w:tab w:val="left" w:pos="2736"/>
          <w:tab w:val="left" w:pos="3456"/>
          <w:tab w:val="left" w:pos="4176"/>
          <w:tab w:val="left" w:pos="5760"/>
        </w:tabs>
        <w:spacing w:after="0"/>
        <w:rPr>
          <w:rFonts w:eastAsia="Times New Roman" w:cs="Arial"/>
          <w:color w:val="000000"/>
          <w:sz w:val="26"/>
          <w:szCs w:val="26"/>
        </w:rPr>
      </w:pPr>
    </w:p>
    <w:p w14:paraId="11E76386" w14:textId="0A7BBBA3" w:rsidR="00EF6CE0" w:rsidRPr="00114885" w:rsidRDefault="00EF6CE0" w:rsidP="00DE0933">
      <w:pPr>
        <w:spacing w:after="0"/>
        <w:rPr>
          <w:rFonts w:eastAsia="Times New Roman" w:cs="Arial"/>
          <w:color w:val="000000"/>
          <w:sz w:val="26"/>
          <w:szCs w:val="26"/>
        </w:rPr>
      </w:pPr>
      <w:r w:rsidRPr="00114885">
        <w:rPr>
          <w:rFonts w:eastAsia="Times New Roman" w:cs="Arial"/>
          <w:color w:val="000000"/>
          <w:sz w:val="26"/>
          <w:szCs w:val="26"/>
        </w:rPr>
        <w:t>I certify that the foregoing resolution was duly introduced, passed and adopted at a conference of the Public Utilities Commission of the State of California held on August 1</w:t>
      </w:r>
      <w:r w:rsidR="00F5217B" w:rsidRPr="00114885">
        <w:rPr>
          <w:rFonts w:eastAsia="Times New Roman" w:cs="Arial"/>
          <w:color w:val="000000"/>
          <w:sz w:val="26"/>
          <w:szCs w:val="26"/>
        </w:rPr>
        <w:t>0</w:t>
      </w:r>
      <w:r w:rsidRPr="00114885">
        <w:rPr>
          <w:rFonts w:eastAsia="Times New Roman" w:cs="Arial"/>
          <w:color w:val="000000"/>
          <w:sz w:val="26"/>
          <w:szCs w:val="26"/>
        </w:rPr>
        <w:t>, 201</w:t>
      </w:r>
      <w:r w:rsidR="00F5217B" w:rsidRPr="00114885">
        <w:rPr>
          <w:rFonts w:eastAsia="Times New Roman" w:cs="Arial"/>
          <w:color w:val="000000"/>
          <w:sz w:val="26"/>
          <w:szCs w:val="26"/>
        </w:rPr>
        <w:t>7</w:t>
      </w:r>
      <w:r w:rsidRPr="00114885">
        <w:rPr>
          <w:rFonts w:eastAsia="Times New Roman" w:cs="Arial"/>
          <w:color w:val="000000"/>
          <w:sz w:val="26"/>
          <w:szCs w:val="26"/>
        </w:rPr>
        <w:t>; the following Commissioners voting favorably thereon:</w:t>
      </w:r>
    </w:p>
    <w:p w14:paraId="1737E7A0" w14:textId="77777777" w:rsidR="00EF6CE0" w:rsidRPr="00114885" w:rsidRDefault="00EF6CE0" w:rsidP="00DE0933">
      <w:pPr>
        <w:tabs>
          <w:tab w:val="left" w:pos="720"/>
          <w:tab w:val="left" w:pos="1152"/>
          <w:tab w:val="left" w:pos="1728"/>
          <w:tab w:val="left" w:pos="3168"/>
          <w:tab w:val="left" w:pos="5040"/>
        </w:tabs>
        <w:spacing w:after="0"/>
        <w:ind w:right="144"/>
        <w:rPr>
          <w:rFonts w:eastAsia="Times New Roman" w:cs="Times New Roman"/>
          <w:sz w:val="26"/>
          <w:szCs w:val="26"/>
        </w:rPr>
      </w:pPr>
    </w:p>
    <w:p w14:paraId="56BD9082" w14:textId="77777777" w:rsidR="00EF6CE0" w:rsidRDefault="00EF6CE0" w:rsidP="00DE0933">
      <w:pPr>
        <w:tabs>
          <w:tab w:val="left" w:pos="720"/>
          <w:tab w:val="left" w:pos="1152"/>
          <w:tab w:val="left" w:pos="1728"/>
          <w:tab w:val="left" w:pos="3168"/>
          <w:tab w:val="left" w:pos="5040"/>
        </w:tabs>
        <w:spacing w:after="0"/>
        <w:ind w:right="144"/>
        <w:rPr>
          <w:rFonts w:eastAsia="Times New Roman" w:cs="Times New Roman"/>
          <w:sz w:val="26"/>
          <w:szCs w:val="26"/>
        </w:rPr>
      </w:pPr>
    </w:p>
    <w:p w14:paraId="29461033" w14:textId="77777777" w:rsidR="002236E6" w:rsidRPr="00114885" w:rsidRDefault="002236E6" w:rsidP="00DE0933">
      <w:pPr>
        <w:tabs>
          <w:tab w:val="left" w:pos="720"/>
          <w:tab w:val="left" w:pos="1152"/>
          <w:tab w:val="left" w:pos="1728"/>
          <w:tab w:val="left" w:pos="3168"/>
          <w:tab w:val="left" w:pos="5040"/>
        </w:tabs>
        <w:spacing w:after="0"/>
        <w:ind w:right="144"/>
        <w:rPr>
          <w:rFonts w:eastAsia="Times New Roman" w:cs="Times New Roman"/>
          <w:sz w:val="26"/>
          <w:szCs w:val="26"/>
        </w:rPr>
      </w:pPr>
    </w:p>
    <w:p w14:paraId="415DAB96" w14:textId="77777777" w:rsidR="00EF6CE0" w:rsidRPr="00114885" w:rsidRDefault="00EF6CE0" w:rsidP="00DE0933">
      <w:pPr>
        <w:tabs>
          <w:tab w:val="left" w:pos="720"/>
          <w:tab w:val="left" w:pos="1152"/>
          <w:tab w:val="left" w:pos="1728"/>
          <w:tab w:val="left" w:pos="3168"/>
          <w:tab w:val="left" w:pos="5040"/>
        </w:tabs>
        <w:spacing w:after="0"/>
        <w:ind w:right="144"/>
        <w:rPr>
          <w:rFonts w:eastAsia="Times New Roman" w:cs="Times New Roman"/>
          <w:sz w:val="26"/>
          <w:szCs w:val="26"/>
        </w:rPr>
      </w:pPr>
    </w:p>
    <w:p w14:paraId="418C6399" w14:textId="10BDF172" w:rsidR="00EF6CE0" w:rsidRPr="00114885" w:rsidRDefault="00EF6CE0" w:rsidP="00DE0933">
      <w:pPr>
        <w:tabs>
          <w:tab w:val="left" w:pos="720"/>
          <w:tab w:val="left" w:pos="1152"/>
          <w:tab w:val="left" w:pos="1728"/>
          <w:tab w:val="left" w:pos="3168"/>
          <w:tab w:val="left" w:pos="5040"/>
        </w:tabs>
        <w:spacing w:after="0"/>
        <w:ind w:right="144"/>
        <w:rPr>
          <w:rFonts w:eastAsia="Times New Roman" w:cs="Times New Roman"/>
          <w:sz w:val="26"/>
          <w:szCs w:val="26"/>
        </w:rPr>
      </w:pPr>
      <w:r w:rsidRPr="00114885">
        <w:rPr>
          <w:rFonts w:eastAsia="Times New Roman" w:cs="Times New Roman"/>
          <w:sz w:val="26"/>
          <w:szCs w:val="26"/>
        </w:rPr>
        <w:tab/>
      </w:r>
      <w:r w:rsidRPr="00114885">
        <w:rPr>
          <w:rFonts w:eastAsia="Times New Roman" w:cs="Times New Roman"/>
          <w:sz w:val="26"/>
          <w:szCs w:val="26"/>
        </w:rPr>
        <w:tab/>
      </w:r>
      <w:r w:rsidRPr="00114885">
        <w:rPr>
          <w:rFonts w:eastAsia="Times New Roman" w:cs="Times New Roman"/>
          <w:sz w:val="26"/>
          <w:szCs w:val="26"/>
        </w:rPr>
        <w:tab/>
      </w:r>
      <w:r w:rsidRPr="00114885">
        <w:rPr>
          <w:rFonts w:eastAsia="Times New Roman" w:cs="Times New Roman"/>
          <w:sz w:val="26"/>
          <w:szCs w:val="26"/>
        </w:rPr>
        <w:tab/>
      </w:r>
      <w:r w:rsidRPr="00114885">
        <w:rPr>
          <w:rFonts w:eastAsia="Times New Roman" w:cs="Times New Roman"/>
          <w:sz w:val="26"/>
          <w:szCs w:val="26"/>
        </w:rPr>
        <w:tab/>
      </w:r>
      <w:r w:rsidRPr="00114885">
        <w:rPr>
          <w:rFonts w:eastAsia="Times New Roman" w:cs="Times New Roman"/>
          <w:sz w:val="26"/>
          <w:szCs w:val="26"/>
        </w:rPr>
        <w:tab/>
        <w:t>_____________________</w:t>
      </w:r>
    </w:p>
    <w:p w14:paraId="41D5B0B6" w14:textId="57707824" w:rsidR="00EF6CE0" w:rsidRPr="00114885" w:rsidRDefault="005242E8" w:rsidP="00DE0933">
      <w:pPr>
        <w:spacing w:after="0"/>
        <w:rPr>
          <w:rFonts w:eastAsia="Times New Roman" w:cs="Times New Roman"/>
          <w:sz w:val="26"/>
          <w:szCs w:val="26"/>
        </w:rPr>
      </w:pPr>
      <w:r w:rsidRPr="00114885">
        <w:rPr>
          <w:rFonts w:eastAsia="Times New Roman" w:cs="Times New Roman"/>
          <w:sz w:val="26"/>
          <w:szCs w:val="26"/>
        </w:rPr>
        <w:tab/>
      </w:r>
      <w:r w:rsidRPr="00114885">
        <w:rPr>
          <w:rFonts w:eastAsia="Times New Roman" w:cs="Times New Roman"/>
          <w:sz w:val="26"/>
          <w:szCs w:val="26"/>
        </w:rPr>
        <w:tab/>
      </w:r>
      <w:r w:rsidRPr="00114885">
        <w:rPr>
          <w:rFonts w:eastAsia="Times New Roman" w:cs="Times New Roman"/>
          <w:sz w:val="26"/>
          <w:szCs w:val="26"/>
        </w:rPr>
        <w:tab/>
      </w:r>
      <w:r w:rsidRPr="00114885">
        <w:rPr>
          <w:rFonts w:eastAsia="Times New Roman" w:cs="Times New Roman"/>
          <w:sz w:val="26"/>
          <w:szCs w:val="26"/>
        </w:rPr>
        <w:tab/>
      </w:r>
      <w:r w:rsidRPr="00114885">
        <w:rPr>
          <w:rFonts w:eastAsia="Times New Roman" w:cs="Times New Roman"/>
          <w:sz w:val="26"/>
          <w:szCs w:val="26"/>
        </w:rPr>
        <w:tab/>
      </w:r>
      <w:r w:rsidRPr="00114885">
        <w:rPr>
          <w:rFonts w:eastAsia="Times New Roman" w:cs="Times New Roman"/>
          <w:sz w:val="26"/>
          <w:szCs w:val="26"/>
        </w:rPr>
        <w:tab/>
      </w:r>
      <w:r w:rsidRPr="00114885">
        <w:rPr>
          <w:rFonts w:eastAsia="Times New Roman" w:cs="Times New Roman"/>
          <w:sz w:val="26"/>
          <w:szCs w:val="26"/>
        </w:rPr>
        <w:tab/>
      </w:r>
      <w:r w:rsidRPr="00114885">
        <w:rPr>
          <w:rFonts w:eastAsia="Times New Roman" w:cs="Times New Roman"/>
          <w:sz w:val="26"/>
          <w:szCs w:val="26"/>
        </w:rPr>
        <w:tab/>
        <w:t>TIMOTHY J. SULLIVAN</w:t>
      </w:r>
    </w:p>
    <w:p w14:paraId="3DE8FE93" w14:textId="3BA5D205" w:rsidR="00EF6CE0" w:rsidRPr="00114885" w:rsidRDefault="00114885" w:rsidP="00DE0933">
      <w:pPr>
        <w:spacing w:after="0"/>
        <w:rPr>
          <w:rFonts w:eastAsia="Times New Roman" w:cs="Times New Roman"/>
          <w:sz w:val="26"/>
          <w:szCs w:val="26"/>
        </w:rPr>
      </w:pPr>
      <w:r>
        <w:rPr>
          <w:rFonts w:eastAsia="Times New Roman" w:cs="Times New Roman"/>
          <w:sz w:val="26"/>
          <w:szCs w:val="26"/>
        </w:rPr>
        <w:tab/>
      </w:r>
      <w:r>
        <w:rPr>
          <w:rFonts w:eastAsia="Times New Roman" w:cs="Times New Roman"/>
          <w:sz w:val="26"/>
          <w:szCs w:val="26"/>
        </w:rPr>
        <w:tab/>
      </w:r>
      <w:r>
        <w:rPr>
          <w:rFonts w:eastAsia="Times New Roman" w:cs="Times New Roman"/>
          <w:sz w:val="26"/>
          <w:szCs w:val="26"/>
        </w:rPr>
        <w:tab/>
      </w:r>
      <w:r>
        <w:rPr>
          <w:rFonts w:eastAsia="Times New Roman" w:cs="Times New Roman"/>
          <w:sz w:val="26"/>
          <w:szCs w:val="26"/>
        </w:rPr>
        <w:tab/>
      </w:r>
      <w:r>
        <w:rPr>
          <w:rFonts w:eastAsia="Times New Roman" w:cs="Times New Roman"/>
          <w:sz w:val="26"/>
          <w:szCs w:val="26"/>
        </w:rPr>
        <w:tab/>
      </w:r>
      <w:r>
        <w:rPr>
          <w:rFonts w:eastAsia="Times New Roman" w:cs="Times New Roman"/>
          <w:sz w:val="26"/>
          <w:szCs w:val="26"/>
        </w:rPr>
        <w:tab/>
        <w:t xml:space="preserve"> </w:t>
      </w:r>
      <w:r>
        <w:rPr>
          <w:rFonts w:eastAsia="Times New Roman" w:cs="Times New Roman"/>
          <w:sz w:val="26"/>
          <w:szCs w:val="26"/>
        </w:rPr>
        <w:tab/>
      </w:r>
      <w:r>
        <w:rPr>
          <w:rFonts w:eastAsia="Times New Roman" w:cs="Times New Roman"/>
          <w:sz w:val="26"/>
          <w:szCs w:val="26"/>
        </w:rPr>
        <w:tab/>
      </w:r>
      <w:r w:rsidR="00EF6CE0" w:rsidRPr="00114885">
        <w:rPr>
          <w:rFonts w:eastAsia="Times New Roman" w:cs="Times New Roman"/>
          <w:sz w:val="26"/>
          <w:szCs w:val="26"/>
        </w:rPr>
        <w:t>Executive Director</w:t>
      </w:r>
    </w:p>
    <w:p w14:paraId="200883AF" w14:textId="77777777" w:rsidR="00EF6CE0" w:rsidRPr="00114885" w:rsidRDefault="00EF6CE0" w:rsidP="00DE0933">
      <w:pPr>
        <w:pStyle w:val="Title"/>
        <w:rPr>
          <w:sz w:val="26"/>
          <w:szCs w:val="26"/>
        </w:rPr>
      </w:pPr>
    </w:p>
    <w:p w14:paraId="34355B6B" w14:textId="62538B36" w:rsidR="005242E8" w:rsidRPr="00114885" w:rsidRDefault="005242E8" w:rsidP="00DE0933">
      <w:pPr>
        <w:pStyle w:val="Title"/>
        <w:rPr>
          <w:sz w:val="26"/>
          <w:szCs w:val="26"/>
        </w:rPr>
      </w:pPr>
      <w:r w:rsidRPr="00114885">
        <w:rPr>
          <w:sz w:val="26"/>
          <w:szCs w:val="26"/>
        </w:rPr>
        <w:br w:type="page"/>
      </w:r>
    </w:p>
    <w:p w14:paraId="1BD34FA7" w14:textId="77777777" w:rsidR="003B0D10" w:rsidRPr="00114885" w:rsidRDefault="003B0D10" w:rsidP="00DE0933">
      <w:pPr>
        <w:pStyle w:val="Title"/>
        <w:rPr>
          <w:sz w:val="26"/>
          <w:szCs w:val="26"/>
        </w:rPr>
        <w:sectPr w:rsidR="003B0D10" w:rsidRPr="00114885" w:rsidSect="005242E8">
          <w:headerReference w:type="default" r:id="rId10"/>
          <w:footerReference w:type="default" r:id="rId11"/>
          <w:headerReference w:type="first" r:id="rId12"/>
          <w:footerReference w:type="first" r:id="rId13"/>
          <w:pgSz w:w="12240" w:h="15840"/>
          <w:pgMar w:top="1440" w:right="1170" w:bottom="1260" w:left="1440" w:header="720" w:footer="720" w:gutter="0"/>
          <w:pgNumType w:start="1"/>
          <w:cols w:space="720"/>
          <w:titlePg/>
          <w:docGrid w:linePitch="360"/>
        </w:sectPr>
      </w:pPr>
    </w:p>
    <w:p w14:paraId="7B6C93F9" w14:textId="7A2ED79C" w:rsidR="000F176D" w:rsidRPr="00114885" w:rsidRDefault="005242E8" w:rsidP="00DE0933">
      <w:pPr>
        <w:pStyle w:val="Title"/>
        <w:jc w:val="center"/>
        <w:rPr>
          <w:sz w:val="26"/>
          <w:szCs w:val="26"/>
        </w:rPr>
      </w:pPr>
      <w:r w:rsidRPr="00114885">
        <w:rPr>
          <w:sz w:val="26"/>
          <w:szCs w:val="26"/>
        </w:rPr>
        <w:lastRenderedPageBreak/>
        <w:t>Attachment</w:t>
      </w:r>
    </w:p>
    <w:p w14:paraId="0F75B7AA" w14:textId="70E92396" w:rsidR="000F176D" w:rsidRPr="00114885" w:rsidRDefault="00F5217B" w:rsidP="00DE0933">
      <w:pPr>
        <w:pStyle w:val="Title"/>
        <w:jc w:val="center"/>
        <w:rPr>
          <w:sz w:val="26"/>
          <w:szCs w:val="26"/>
        </w:rPr>
      </w:pPr>
      <w:r w:rsidRPr="00114885">
        <w:rPr>
          <w:sz w:val="26"/>
          <w:szCs w:val="26"/>
        </w:rPr>
        <w:t xml:space="preserve">DEER2019, Revised </w:t>
      </w:r>
      <w:r w:rsidR="000F176D" w:rsidRPr="00114885">
        <w:rPr>
          <w:sz w:val="26"/>
          <w:szCs w:val="26"/>
        </w:rPr>
        <w:t xml:space="preserve">DEER2017 </w:t>
      </w:r>
      <w:r w:rsidRPr="00114885">
        <w:rPr>
          <w:sz w:val="26"/>
          <w:szCs w:val="26"/>
        </w:rPr>
        <w:t>+</w:t>
      </w:r>
      <w:r w:rsidR="000F176D" w:rsidRPr="00114885">
        <w:rPr>
          <w:sz w:val="26"/>
          <w:szCs w:val="26"/>
        </w:rPr>
        <w:t xml:space="preserve"> DEER2018 Update S</w:t>
      </w:r>
      <w:r w:rsidRPr="00114885">
        <w:rPr>
          <w:sz w:val="26"/>
          <w:szCs w:val="26"/>
        </w:rPr>
        <w:t>tatement</w:t>
      </w:r>
    </w:p>
    <w:p w14:paraId="45B488C1" w14:textId="77777777" w:rsidR="00E235D1" w:rsidRPr="00114885" w:rsidRDefault="00E235D1" w:rsidP="00DE0933">
      <w:pPr>
        <w:rPr>
          <w:sz w:val="26"/>
          <w:szCs w:val="26"/>
        </w:rPr>
      </w:pPr>
    </w:p>
    <w:sdt>
      <w:sdtPr>
        <w:rPr>
          <w:sz w:val="26"/>
          <w:szCs w:val="26"/>
        </w:rPr>
        <w:id w:val="320856332"/>
        <w:docPartObj>
          <w:docPartGallery w:val="Table of Contents"/>
          <w:docPartUnique/>
        </w:docPartObj>
      </w:sdtPr>
      <w:sdtEndPr>
        <w:rPr>
          <w:b/>
          <w:bCs/>
          <w:noProof/>
        </w:rPr>
      </w:sdtEndPr>
      <w:sdtContent>
        <w:p w14:paraId="44B670B6" w14:textId="77777777" w:rsidR="00294AC7" w:rsidRPr="00114885" w:rsidRDefault="000D110D" w:rsidP="00DE0933">
          <w:pPr>
            <w:pStyle w:val="TOC1"/>
            <w:rPr>
              <w:rFonts w:eastAsiaTheme="minorEastAsia"/>
              <w:noProof/>
              <w:sz w:val="26"/>
              <w:szCs w:val="26"/>
            </w:rPr>
          </w:pPr>
          <w:r w:rsidRPr="00114885">
            <w:rPr>
              <w:sz w:val="26"/>
              <w:szCs w:val="26"/>
            </w:rPr>
            <w:fldChar w:fldCharType="begin"/>
          </w:r>
          <w:r w:rsidRPr="00114885">
            <w:rPr>
              <w:sz w:val="26"/>
              <w:szCs w:val="26"/>
            </w:rPr>
            <w:instrText xml:space="preserve"> TOC \o "1-3" \h \z \u </w:instrText>
          </w:r>
          <w:r w:rsidRPr="00114885">
            <w:rPr>
              <w:sz w:val="26"/>
              <w:szCs w:val="26"/>
            </w:rPr>
            <w:fldChar w:fldCharType="separate"/>
          </w:r>
          <w:hyperlink w:anchor="_Toc487448883" w:history="1">
            <w:r w:rsidR="00294AC7" w:rsidRPr="00114885">
              <w:rPr>
                <w:rStyle w:val="Hyperlink"/>
                <w:noProof/>
                <w:sz w:val="26"/>
                <w:szCs w:val="26"/>
              </w:rPr>
              <w:t>1</w:t>
            </w:r>
            <w:r w:rsidR="00294AC7" w:rsidRPr="00114885">
              <w:rPr>
                <w:rFonts w:eastAsiaTheme="minorEastAsia"/>
                <w:noProof/>
                <w:sz w:val="26"/>
                <w:szCs w:val="26"/>
              </w:rPr>
              <w:tab/>
            </w:r>
            <w:r w:rsidR="00294AC7" w:rsidRPr="00114885">
              <w:rPr>
                <w:rStyle w:val="Hyperlink"/>
                <w:noProof/>
                <w:sz w:val="26"/>
                <w:szCs w:val="26"/>
              </w:rPr>
              <w:t>Updates due to Baseline Resolution</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_Toc487448883 \h </w:instrText>
            </w:r>
            <w:r w:rsidR="00294AC7" w:rsidRPr="00114885">
              <w:rPr>
                <w:noProof/>
                <w:webHidden/>
                <w:sz w:val="26"/>
                <w:szCs w:val="26"/>
              </w:rPr>
            </w:r>
            <w:r w:rsidR="00294AC7" w:rsidRPr="00114885">
              <w:rPr>
                <w:noProof/>
                <w:webHidden/>
                <w:sz w:val="26"/>
                <w:szCs w:val="26"/>
              </w:rPr>
              <w:fldChar w:fldCharType="separate"/>
            </w:r>
            <w:r w:rsidR="00341C95">
              <w:rPr>
                <w:noProof/>
                <w:webHidden/>
                <w:sz w:val="26"/>
                <w:szCs w:val="26"/>
              </w:rPr>
              <w:t>2</w:t>
            </w:r>
            <w:r w:rsidR="00294AC7" w:rsidRPr="00114885">
              <w:rPr>
                <w:noProof/>
                <w:webHidden/>
                <w:sz w:val="26"/>
                <w:szCs w:val="26"/>
              </w:rPr>
              <w:fldChar w:fldCharType="end"/>
            </w:r>
          </w:hyperlink>
        </w:p>
        <w:p w14:paraId="260ECEFC" w14:textId="77777777" w:rsidR="00294AC7" w:rsidRPr="00114885" w:rsidRDefault="00341C95" w:rsidP="00DE0933">
          <w:pPr>
            <w:pStyle w:val="TOC2"/>
            <w:rPr>
              <w:rFonts w:eastAsiaTheme="minorEastAsia"/>
              <w:noProof/>
              <w:sz w:val="26"/>
              <w:szCs w:val="26"/>
            </w:rPr>
          </w:pPr>
          <w:hyperlink w:anchor="_Toc487448884" w:history="1">
            <w:r w:rsidR="00294AC7" w:rsidRPr="00114885">
              <w:rPr>
                <w:rStyle w:val="Hyperlink"/>
                <w:noProof/>
                <w:sz w:val="26"/>
                <w:szCs w:val="26"/>
              </w:rPr>
              <w:t>1.1</w:t>
            </w:r>
            <w:r w:rsidR="00294AC7" w:rsidRPr="00114885">
              <w:rPr>
                <w:rFonts w:eastAsiaTheme="minorEastAsia"/>
                <w:noProof/>
                <w:sz w:val="26"/>
                <w:szCs w:val="26"/>
              </w:rPr>
              <w:tab/>
            </w:r>
            <w:r w:rsidR="00294AC7" w:rsidRPr="00114885">
              <w:rPr>
                <w:rStyle w:val="Hyperlink"/>
                <w:noProof/>
                <w:sz w:val="26"/>
                <w:szCs w:val="26"/>
              </w:rPr>
              <w:t>Residential Clothes Washer Measures</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_Toc487448884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3</w:t>
            </w:r>
            <w:r w:rsidR="00294AC7" w:rsidRPr="00114885">
              <w:rPr>
                <w:noProof/>
                <w:webHidden/>
                <w:sz w:val="26"/>
                <w:szCs w:val="26"/>
              </w:rPr>
              <w:fldChar w:fldCharType="end"/>
            </w:r>
          </w:hyperlink>
        </w:p>
        <w:p w14:paraId="21275D5C" w14:textId="77777777" w:rsidR="00294AC7" w:rsidRPr="00114885" w:rsidRDefault="00341C95" w:rsidP="00DE0933">
          <w:pPr>
            <w:pStyle w:val="TOC2"/>
            <w:rPr>
              <w:rFonts w:eastAsiaTheme="minorEastAsia"/>
              <w:noProof/>
              <w:sz w:val="26"/>
              <w:szCs w:val="26"/>
            </w:rPr>
          </w:pPr>
          <w:hyperlink w:anchor="_Toc487448885" w:history="1">
            <w:r w:rsidR="00294AC7" w:rsidRPr="00114885">
              <w:rPr>
                <w:rStyle w:val="Hyperlink"/>
                <w:noProof/>
                <w:sz w:val="26"/>
                <w:szCs w:val="26"/>
              </w:rPr>
              <w:t>1.2</w:t>
            </w:r>
            <w:r w:rsidR="00294AC7" w:rsidRPr="00114885">
              <w:rPr>
                <w:rFonts w:eastAsiaTheme="minorEastAsia"/>
                <w:noProof/>
                <w:sz w:val="26"/>
                <w:szCs w:val="26"/>
              </w:rPr>
              <w:tab/>
            </w:r>
            <w:r w:rsidR="00294AC7" w:rsidRPr="00114885">
              <w:rPr>
                <w:rStyle w:val="Hyperlink"/>
                <w:noProof/>
                <w:sz w:val="26"/>
                <w:szCs w:val="26"/>
              </w:rPr>
              <w:t>Residential Refrigerator and Freezer Measures</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_Toc487448885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7</w:t>
            </w:r>
            <w:r w:rsidR="00294AC7" w:rsidRPr="00114885">
              <w:rPr>
                <w:noProof/>
                <w:webHidden/>
                <w:sz w:val="26"/>
                <w:szCs w:val="26"/>
              </w:rPr>
              <w:fldChar w:fldCharType="end"/>
            </w:r>
          </w:hyperlink>
        </w:p>
        <w:p w14:paraId="7E3554A8" w14:textId="77777777" w:rsidR="00294AC7" w:rsidRPr="00114885" w:rsidRDefault="00341C95" w:rsidP="00DE0933">
          <w:pPr>
            <w:pStyle w:val="TOC2"/>
            <w:rPr>
              <w:rFonts w:eastAsiaTheme="minorEastAsia"/>
              <w:noProof/>
              <w:sz w:val="26"/>
              <w:szCs w:val="26"/>
            </w:rPr>
          </w:pPr>
          <w:hyperlink w:anchor="_Toc487448886" w:history="1">
            <w:r w:rsidR="00294AC7" w:rsidRPr="00114885">
              <w:rPr>
                <w:rStyle w:val="Hyperlink"/>
                <w:noProof/>
                <w:sz w:val="26"/>
                <w:szCs w:val="26"/>
              </w:rPr>
              <w:t>1.3</w:t>
            </w:r>
            <w:r w:rsidR="00294AC7" w:rsidRPr="00114885">
              <w:rPr>
                <w:rFonts w:eastAsiaTheme="minorEastAsia"/>
                <w:noProof/>
                <w:sz w:val="26"/>
                <w:szCs w:val="26"/>
              </w:rPr>
              <w:tab/>
            </w:r>
            <w:r w:rsidR="00294AC7" w:rsidRPr="00114885">
              <w:rPr>
                <w:rStyle w:val="Hyperlink"/>
                <w:noProof/>
                <w:sz w:val="26"/>
                <w:szCs w:val="26"/>
              </w:rPr>
              <w:t>Domestic Water Heater Measures</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_Toc487448886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9</w:t>
            </w:r>
            <w:r w:rsidR="00294AC7" w:rsidRPr="00114885">
              <w:rPr>
                <w:noProof/>
                <w:webHidden/>
                <w:sz w:val="26"/>
                <w:szCs w:val="26"/>
              </w:rPr>
              <w:fldChar w:fldCharType="end"/>
            </w:r>
          </w:hyperlink>
        </w:p>
        <w:p w14:paraId="5EFDA0BF" w14:textId="77777777" w:rsidR="00294AC7" w:rsidRPr="00114885" w:rsidRDefault="00341C95" w:rsidP="00DE0933">
          <w:pPr>
            <w:pStyle w:val="TOC2"/>
            <w:rPr>
              <w:rFonts w:eastAsiaTheme="minorEastAsia"/>
              <w:noProof/>
              <w:sz w:val="26"/>
              <w:szCs w:val="26"/>
            </w:rPr>
          </w:pPr>
          <w:hyperlink w:anchor="_Toc487448887" w:history="1">
            <w:r w:rsidR="00294AC7" w:rsidRPr="00114885">
              <w:rPr>
                <w:rStyle w:val="Hyperlink"/>
                <w:noProof/>
                <w:sz w:val="26"/>
                <w:szCs w:val="26"/>
              </w:rPr>
              <w:t>1.4</w:t>
            </w:r>
            <w:r w:rsidR="00294AC7" w:rsidRPr="00114885">
              <w:rPr>
                <w:rFonts w:eastAsiaTheme="minorEastAsia"/>
                <w:noProof/>
                <w:sz w:val="26"/>
                <w:szCs w:val="26"/>
              </w:rPr>
              <w:tab/>
            </w:r>
            <w:r w:rsidR="00294AC7" w:rsidRPr="00114885">
              <w:rPr>
                <w:rStyle w:val="Hyperlink"/>
                <w:noProof/>
                <w:sz w:val="26"/>
                <w:szCs w:val="26"/>
              </w:rPr>
              <w:t>Residential Gas Furnace Efficiency Measures</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_Toc487448887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17</w:t>
            </w:r>
            <w:r w:rsidR="00294AC7" w:rsidRPr="00114885">
              <w:rPr>
                <w:noProof/>
                <w:webHidden/>
                <w:sz w:val="26"/>
                <w:szCs w:val="26"/>
              </w:rPr>
              <w:fldChar w:fldCharType="end"/>
            </w:r>
          </w:hyperlink>
        </w:p>
        <w:p w14:paraId="430CB8FF" w14:textId="77777777" w:rsidR="00294AC7" w:rsidRPr="00114885" w:rsidRDefault="00341C95" w:rsidP="00DE0933">
          <w:pPr>
            <w:pStyle w:val="TOC2"/>
            <w:rPr>
              <w:rFonts w:eastAsiaTheme="minorEastAsia"/>
              <w:noProof/>
              <w:sz w:val="26"/>
              <w:szCs w:val="26"/>
            </w:rPr>
          </w:pPr>
          <w:hyperlink w:anchor="_Toc487448888" w:history="1">
            <w:r w:rsidR="00294AC7" w:rsidRPr="00114885">
              <w:rPr>
                <w:rStyle w:val="Hyperlink"/>
                <w:noProof/>
                <w:sz w:val="26"/>
                <w:szCs w:val="26"/>
              </w:rPr>
              <w:t>1.5</w:t>
            </w:r>
            <w:r w:rsidR="00294AC7" w:rsidRPr="00114885">
              <w:rPr>
                <w:rFonts w:eastAsiaTheme="minorEastAsia"/>
                <w:noProof/>
                <w:sz w:val="26"/>
                <w:szCs w:val="26"/>
              </w:rPr>
              <w:tab/>
            </w:r>
            <w:r w:rsidR="00294AC7" w:rsidRPr="00114885">
              <w:rPr>
                <w:rStyle w:val="Hyperlink"/>
                <w:noProof/>
                <w:sz w:val="26"/>
                <w:szCs w:val="26"/>
              </w:rPr>
              <w:t>HVAC Cooling Efficiency Measures</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_Toc487448888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17</w:t>
            </w:r>
            <w:r w:rsidR="00294AC7" w:rsidRPr="00114885">
              <w:rPr>
                <w:noProof/>
                <w:webHidden/>
                <w:sz w:val="26"/>
                <w:szCs w:val="26"/>
              </w:rPr>
              <w:fldChar w:fldCharType="end"/>
            </w:r>
          </w:hyperlink>
        </w:p>
        <w:p w14:paraId="5A21E0E8" w14:textId="77777777" w:rsidR="00294AC7" w:rsidRPr="00114885" w:rsidRDefault="00341C95" w:rsidP="00DE0933">
          <w:pPr>
            <w:pStyle w:val="TOC2"/>
            <w:rPr>
              <w:rFonts w:eastAsiaTheme="minorEastAsia"/>
              <w:noProof/>
              <w:sz w:val="26"/>
              <w:szCs w:val="26"/>
            </w:rPr>
          </w:pPr>
          <w:hyperlink w:anchor="_Toc487448889" w:history="1">
            <w:r w:rsidR="00294AC7" w:rsidRPr="00114885">
              <w:rPr>
                <w:rStyle w:val="Hyperlink"/>
                <w:noProof/>
                <w:sz w:val="26"/>
                <w:szCs w:val="26"/>
              </w:rPr>
              <w:t>1.6</w:t>
            </w:r>
            <w:r w:rsidR="00294AC7" w:rsidRPr="00114885">
              <w:rPr>
                <w:rFonts w:eastAsiaTheme="minorEastAsia"/>
                <w:noProof/>
                <w:sz w:val="26"/>
                <w:szCs w:val="26"/>
              </w:rPr>
              <w:tab/>
            </w:r>
            <w:r w:rsidR="00294AC7" w:rsidRPr="00114885">
              <w:rPr>
                <w:rStyle w:val="Hyperlink"/>
                <w:noProof/>
                <w:sz w:val="26"/>
                <w:szCs w:val="26"/>
              </w:rPr>
              <w:t>Residential Exterior Wall and Attic Insulation Measures</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_Toc487448889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25</w:t>
            </w:r>
            <w:r w:rsidR="00294AC7" w:rsidRPr="00114885">
              <w:rPr>
                <w:noProof/>
                <w:webHidden/>
                <w:sz w:val="26"/>
                <w:szCs w:val="26"/>
              </w:rPr>
              <w:fldChar w:fldCharType="end"/>
            </w:r>
          </w:hyperlink>
        </w:p>
        <w:p w14:paraId="60BE0F0D" w14:textId="77777777" w:rsidR="00294AC7" w:rsidRPr="00114885" w:rsidRDefault="00341C95" w:rsidP="00DE0933">
          <w:pPr>
            <w:pStyle w:val="TOC2"/>
            <w:rPr>
              <w:rFonts w:eastAsiaTheme="minorEastAsia"/>
              <w:noProof/>
              <w:sz w:val="26"/>
              <w:szCs w:val="26"/>
            </w:rPr>
          </w:pPr>
          <w:hyperlink w:anchor="_Toc487448890" w:history="1">
            <w:r w:rsidR="00294AC7" w:rsidRPr="00114885">
              <w:rPr>
                <w:rStyle w:val="Hyperlink"/>
                <w:noProof/>
                <w:sz w:val="26"/>
                <w:szCs w:val="26"/>
              </w:rPr>
              <w:t>1.7</w:t>
            </w:r>
            <w:r w:rsidR="00294AC7" w:rsidRPr="00114885">
              <w:rPr>
                <w:rFonts w:eastAsiaTheme="minorEastAsia"/>
                <w:noProof/>
                <w:sz w:val="26"/>
                <w:szCs w:val="26"/>
              </w:rPr>
              <w:tab/>
            </w:r>
            <w:r w:rsidR="00294AC7" w:rsidRPr="00114885">
              <w:rPr>
                <w:rStyle w:val="Hyperlink"/>
                <w:noProof/>
                <w:sz w:val="26"/>
                <w:szCs w:val="26"/>
              </w:rPr>
              <w:t>Lighting Measures</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_Toc487448890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25</w:t>
            </w:r>
            <w:r w:rsidR="00294AC7" w:rsidRPr="00114885">
              <w:rPr>
                <w:noProof/>
                <w:webHidden/>
                <w:sz w:val="26"/>
                <w:szCs w:val="26"/>
              </w:rPr>
              <w:fldChar w:fldCharType="end"/>
            </w:r>
          </w:hyperlink>
        </w:p>
        <w:p w14:paraId="76545FB4" w14:textId="77777777" w:rsidR="00294AC7" w:rsidRPr="00114885" w:rsidRDefault="00341C95" w:rsidP="00DE0933">
          <w:pPr>
            <w:pStyle w:val="TOC2"/>
            <w:rPr>
              <w:rFonts w:eastAsiaTheme="minorEastAsia"/>
              <w:noProof/>
              <w:sz w:val="26"/>
              <w:szCs w:val="26"/>
            </w:rPr>
          </w:pPr>
          <w:hyperlink w:anchor="_Toc487448891" w:history="1">
            <w:r w:rsidR="00294AC7" w:rsidRPr="00114885">
              <w:rPr>
                <w:rStyle w:val="Hyperlink"/>
                <w:noProof/>
                <w:sz w:val="26"/>
                <w:szCs w:val="26"/>
              </w:rPr>
              <w:t>1.8</w:t>
            </w:r>
            <w:r w:rsidR="00294AC7" w:rsidRPr="00114885">
              <w:rPr>
                <w:rFonts w:eastAsiaTheme="minorEastAsia"/>
                <w:noProof/>
                <w:sz w:val="26"/>
                <w:szCs w:val="26"/>
              </w:rPr>
              <w:tab/>
            </w:r>
            <w:r w:rsidR="00294AC7" w:rsidRPr="00114885">
              <w:rPr>
                <w:rStyle w:val="Hyperlink"/>
                <w:noProof/>
                <w:sz w:val="26"/>
                <w:szCs w:val="26"/>
              </w:rPr>
              <w:t>Effective and Remaining Useful Life</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_Toc487448891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26</w:t>
            </w:r>
            <w:r w:rsidR="00294AC7" w:rsidRPr="00114885">
              <w:rPr>
                <w:noProof/>
                <w:webHidden/>
                <w:sz w:val="26"/>
                <w:szCs w:val="26"/>
              </w:rPr>
              <w:fldChar w:fldCharType="end"/>
            </w:r>
          </w:hyperlink>
        </w:p>
        <w:p w14:paraId="1DE87182" w14:textId="77777777" w:rsidR="00294AC7" w:rsidRPr="00114885" w:rsidRDefault="00341C95" w:rsidP="00DE0933">
          <w:pPr>
            <w:pStyle w:val="TOC2"/>
            <w:rPr>
              <w:rFonts w:eastAsiaTheme="minorEastAsia"/>
              <w:noProof/>
              <w:sz w:val="26"/>
              <w:szCs w:val="26"/>
            </w:rPr>
          </w:pPr>
          <w:hyperlink w:anchor="_Toc487448892" w:history="1">
            <w:r w:rsidR="00294AC7" w:rsidRPr="00114885">
              <w:rPr>
                <w:rStyle w:val="Hyperlink"/>
                <w:noProof/>
                <w:sz w:val="26"/>
                <w:szCs w:val="26"/>
              </w:rPr>
              <w:t>1.9</w:t>
            </w:r>
            <w:r w:rsidR="00294AC7" w:rsidRPr="00114885">
              <w:rPr>
                <w:rFonts w:eastAsiaTheme="minorEastAsia"/>
                <w:noProof/>
                <w:sz w:val="26"/>
                <w:szCs w:val="26"/>
              </w:rPr>
              <w:tab/>
            </w:r>
            <w:r w:rsidR="00294AC7" w:rsidRPr="00114885">
              <w:rPr>
                <w:rStyle w:val="Hyperlink"/>
                <w:noProof/>
                <w:sz w:val="26"/>
                <w:szCs w:val="26"/>
              </w:rPr>
              <w:t>Net-to-Gross</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_Toc487448892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27</w:t>
            </w:r>
            <w:r w:rsidR="00294AC7" w:rsidRPr="00114885">
              <w:rPr>
                <w:noProof/>
                <w:webHidden/>
                <w:sz w:val="26"/>
                <w:szCs w:val="26"/>
              </w:rPr>
              <w:fldChar w:fldCharType="end"/>
            </w:r>
          </w:hyperlink>
        </w:p>
        <w:p w14:paraId="7957381A" w14:textId="77777777" w:rsidR="00294AC7" w:rsidRPr="00114885" w:rsidRDefault="00341C95" w:rsidP="00DE0933">
          <w:pPr>
            <w:pStyle w:val="TOC1"/>
            <w:rPr>
              <w:rFonts w:eastAsiaTheme="minorEastAsia"/>
              <w:noProof/>
              <w:sz w:val="26"/>
              <w:szCs w:val="26"/>
            </w:rPr>
          </w:pPr>
          <w:hyperlink w:anchor="_Toc487448893" w:history="1">
            <w:r w:rsidR="00294AC7" w:rsidRPr="00114885">
              <w:rPr>
                <w:rStyle w:val="Hyperlink"/>
                <w:noProof/>
                <w:sz w:val="26"/>
                <w:szCs w:val="26"/>
              </w:rPr>
              <w:t>2</w:t>
            </w:r>
            <w:r w:rsidR="00294AC7" w:rsidRPr="00114885">
              <w:rPr>
                <w:rFonts w:eastAsiaTheme="minorEastAsia"/>
                <w:noProof/>
                <w:sz w:val="26"/>
                <w:szCs w:val="26"/>
              </w:rPr>
              <w:tab/>
            </w:r>
            <w:r w:rsidR="00294AC7" w:rsidRPr="00114885">
              <w:rPr>
                <w:rStyle w:val="Hyperlink"/>
                <w:noProof/>
                <w:sz w:val="26"/>
                <w:szCs w:val="26"/>
              </w:rPr>
              <w:t>Updates to Add New Measures</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_Toc487448893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40</w:t>
            </w:r>
            <w:r w:rsidR="00294AC7" w:rsidRPr="00114885">
              <w:rPr>
                <w:noProof/>
                <w:webHidden/>
                <w:sz w:val="26"/>
                <w:szCs w:val="26"/>
              </w:rPr>
              <w:fldChar w:fldCharType="end"/>
            </w:r>
          </w:hyperlink>
        </w:p>
        <w:p w14:paraId="22104046" w14:textId="77777777" w:rsidR="00294AC7" w:rsidRPr="00114885" w:rsidRDefault="00341C95" w:rsidP="00DE0933">
          <w:pPr>
            <w:pStyle w:val="TOC2"/>
            <w:rPr>
              <w:rFonts w:eastAsiaTheme="minorEastAsia"/>
              <w:noProof/>
              <w:sz w:val="26"/>
              <w:szCs w:val="26"/>
            </w:rPr>
          </w:pPr>
          <w:hyperlink w:anchor="_Toc487448894" w:history="1">
            <w:r w:rsidR="00294AC7" w:rsidRPr="00114885">
              <w:rPr>
                <w:rStyle w:val="Hyperlink"/>
                <w:noProof/>
                <w:sz w:val="26"/>
                <w:szCs w:val="26"/>
              </w:rPr>
              <w:t>2.1</w:t>
            </w:r>
            <w:r w:rsidR="00294AC7" w:rsidRPr="00114885">
              <w:rPr>
                <w:rFonts w:eastAsiaTheme="minorEastAsia"/>
                <w:noProof/>
                <w:sz w:val="26"/>
                <w:szCs w:val="26"/>
              </w:rPr>
              <w:tab/>
            </w:r>
            <w:r w:rsidR="00294AC7" w:rsidRPr="00114885">
              <w:rPr>
                <w:rStyle w:val="Hyperlink"/>
                <w:noProof/>
                <w:sz w:val="26"/>
                <w:szCs w:val="26"/>
              </w:rPr>
              <w:t>Top Loading Clothes Washer</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_Toc487448894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40</w:t>
            </w:r>
            <w:r w:rsidR="00294AC7" w:rsidRPr="00114885">
              <w:rPr>
                <w:noProof/>
                <w:webHidden/>
                <w:sz w:val="26"/>
                <w:szCs w:val="26"/>
              </w:rPr>
              <w:fldChar w:fldCharType="end"/>
            </w:r>
          </w:hyperlink>
        </w:p>
        <w:p w14:paraId="647E7699" w14:textId="77777777" w:rsidR="00294AC7" w:rsidRPr="00114885" w:rsidRDefault="00341C95" w:rsidP="00DE0933">
          <w:pPr>
            <w:pStyle w:val="TOC2"/>
            <w:rPr>
              <w:rFonts w:eastAsiaTheme="minorEastAsia"/>
              <w:noProof/>
              <w:sz w:val="26"/>
              <w:szCs w:val="26"/>
            </w:rPr>
          </w:pPr>
          <w:hyperlink w:anchor="_Toc487448895" w:history="1">
            <w:r w:rsidR="00294AC7" w:rsidRPr="00114885">
              <w:rPr>
                <w:rStyle w:val="Hyperlink"/>
                <w:noProof/>
                <w:sz w:val="26"/>
                <w:szCs w:val="26"/>
              </w:rPr>
              <w:t>2.2</w:t>
            </w:r>
            <w:r w:rsidR="00294AC7" w:rsidRPr="00114885">
              <w:rPr>
                <w:rFonts w:eastAsiaTheme="minorEastAsia"/>
                <w:noProof/>
                <w:sz w:val="26"/>
                <w:szCs w:val="26"/>
              </w:rPr>
              <w:tab/>
            </w:r>
            <w:r w:rsidR="00294AC7" w:rsidRPr="00114885">
              <w:rPr>
                <w:rStyle w:val="Hyperlink"/>
                <w:noProof/>
                <w:sz w:val="26"/>
                <w:szCs w:val="26"/>
              </w:rPr>
              <w:t>Variable Refrigerant Flow (VRF) Efficiency Measures</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_Toc487448895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41</w:t>
            </w:r>
            <w:r w:rsidR="00294AC7" w:rsidRPr="00114885">
              <w:rPr>
                <w:noProof/>
                <w:webHidden/>
                <w:sz w:val="26"/>
                <w:szCs w:val="26"/>
              </w:rPr>
              <w:fldChar w:fldCharType="end"/>
            </w:r>
          </w:hyperlink>
        </w:p>
        <w:p w14:paraId="6298BC1F" w14:textId="77777777" w:rsidR="00294AC7" w:rsidRPr="00114885" w:rsidRDefault="00341C95" w:rsidP="00DE0933">
          <w:pPr>
            <w:pStyle w:val="TOC1"/>
            <w:rPr>
              <w:rFonts w:eastAsiaTheme="minorEastAsia"/>
              <w:noProof/>
              <w:sz w:val="26"/>
              <w:szCs w:val="26"/>
            </w:rPr>
          </w:pPr>
          <w:hyperlink w:anchor="_Toc487448896" w:history="1">
            <w:r w:rsidR="00294AC7" w:rsidRPr="00114885">
              <w:rPr>
                <w:rStyle w:val="Hyperlink"/>
                <w:noProof/>
                <w:sz w:val="26"/>
                <w:szCs w:val="26"/>
              </w:rPr>
              <w:t>3</w:t>
            </w:r>
            <w:r w:rsidR="00294AC7" w:rsidRPr="00114885">
              <w:rPr>
                <w:rFonts w:eastAsiaTheme="minorEastAsia"/>
                <w:noProof/>
                <w:sz w:val="26"/>
                <w:szCs w:val="26"/>
              </w:rPr>
              <w:tab/>
            </w:r>
            <w:r w:rsidR="00294AC7" w:rsidRPr="00114885">
              <w:rPr>
                <w:rStyle w:val="Hyperlink"/>
                <w:noProof/>
                <w:sz w:val="26"/>
                <w:szCs w:val="26"/>
              </w:rPr>
              <w:t>Updates Based on Methodology or Correction of Errors</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_Toc487448896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47</w:t>
            </w:r>
            <w:r w:rsidR="00294AC7" w:rsidRPr="00114885">
              <w:rPr>
                <w:noProof/>
                <w:webHidden/>
                <w:sz w:val="26"/>
                <w:szCs w:val="26"/>
              </w:rPr>
              <w:fldChar w:fldCharType="end"/>
            </w:r>
          </w:hyperlink>
        </w:p>
        <w:p w14:paraId="1875EAB9" w14:textId="77777777" w:rsidR="00294AC7" w:rsidRPr="00114885" w:rsidRDefault="00341C95" w:rsidP="00DE0933">
          <w:pPr>
            <w:pStyle w:val="TOC2"/>
            <w:rPr>
              <w:rFonts w:eastAsiaTheme="minorEastAsia"/>
              <w:noProof/>
              <w:sz w:val="26"/>
              <w:szCs w:val="26"/>
            </w:rPr>
          </w:pPr>
          <w:hyperlink w:anchor="_Toc487448897" w:history="1">
            <w:r w:rsidR="00294AC7" w:rsidRPr="00114885">
              <w:rPr>
                <w:rStyle w:val="Hyperlink"/>
                <w:noProof/>
                <w:sz w:val="26"/>
                <w:szCs w:val="26"/>
              </w:rPr>
              <w:t>3.1</w:t>
            </w:r>
            <w:r w:rsidR="00294AC7" w:rsidRPr="00114885">
              <w:rPr>
                <w:rFonts w:eastAsiaTheme="minorEastAsia"/>
                <w:noProof/>
                <w:sz w:val="26"/>
                <w:szCs w:val="26"/>
              </w:rPr>
              <w:tab/>
            </w:r>
            <w:r w:rsidR="00294AC7" w:rsidRPr="00114885">
              <w:rPr>
                <w:rStyle w:val="Hyperlink"/>
                <w:noProof/>
                <w:sz w:val="26"/>
                <w:szCs w:val="26"/>
              </w:rPr>
              <w:t>Air Conditioner and Heat Pump Efficiency Measures (&lt;65 kBtu/hr)</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_Toc487448897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47</w:t>
            </w:r>
            <w:r w:rsidR="00294AC7" w:rsidRPr="00114885">
              <w:rPr>
                <w:noProof/>
                <w:webHidden/>
                <w:sz w:val="26"/>
                <w:szCs w:val="26"/>
              </w:rPr>
              <w:fldChar w:fldCharType="end"/>
            </w:r>
          </w:hyperlink>
        </w:p>
        <w:p w14:paraId="7EBA7F8A" w14:textId="77777777" w:rsidR="00294AC7" w:rsidRPr="00114885" w:rsidRDefault="00341C95" w:rsidP="00DE0933">
          <w:pPr>
            <w:pStyle w:val="TOC2"/>
            <w:rPr>
              <w:rFonts w:eastAsiaTheme="minorEastAsia"/>
              <w:noProof/>
              <w:sz w:val="26"/>
              <w:szCs w:val="26"/>
            </w:rPr>
          </w:pPr>
          <w:hyperlink w:anchor="_Toc487448898" w:history="1">
            <w:r w:rsidR="00294AC7" w:rsidRPr="00114885">
              <w:rPr>
                <w:rStyle w:val="Hyperlink"/>
                <w:noProof/>
                <w:sz w:val="26"/>
                <w:szCs w:val="26"/>
              </w:rPr>
              <w:t>3.2</w:t>
            </w:r>
            <w:r w:rsidR="00294AC7" w:rsidRPr="00114885">
              <w:rPr>
                <w:rFonts w:eastAsiaTheme="minorEastAsia"/>
                <w:noProof/>
                <w:sz w:val="26"/>
                <w:szCs w:val="26"/>
              </w:rPr>
              <w:tab/>
            </w:r>
            <w:r w:rsidR="00294AC7" w:rsidRPr="00114885">
              <w:rPr>
                <w:rStyle w:val="Hyperlink"/>
                <w:noProof/>
                <w:sz w:val="26"/>
                <w:szCs w:val="26"/>
              </w:rPr>
              <w:t>Residential Refrigerant Charge Adjustment</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_Toc487448898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49</w:t>
            </w:r>
            <w:r w:rsidR="00294AC7" w:rsidRPr="00114885">
              <w:rPr>
                <w:noProof/>
                <w:webHidden/>
                <w:sz w:val="26"/>
                <w:szCs w:val="26"/>
              </w:rPr>
              <w:fldChar w:fldCharType="end"/>
            </w:r>
          </w:hyperlink>
        </w:p>
        <w:p w14:paraId="53BBC426" w14:textId="77777777" w:rsidR="00294AC7" w:rsidRPr="00114885" w:rsidRDefault="00341C95" w:rsidP="00DE0933">
          <w:pPr>
            <w:pStyle w:val="TOC2"/>
            <w:rPr>
              <w:rFonts w:eastAsiaTheme="minorEastAsia"/>
              <w:noProof/>
              <w:sz w:val="26"/>
              <w:szCs w:val="26"/>
            </w:rPr>
          </w:pPr>
          <w:hyperlink w:anchor="_Toc487448899" w:history="1">
            <w:r w:rsidR="00294AC7" w:rsidRPr="00114885">
              <w:rPr>
                <w:rStyle w:val="Hyperlink"/>
                <w:noProof/>
                <w:sz w:val="26"/>
                <w:szCs w:val="26"/>
              </w:rPr>
              <w:t>3.3</w:t>
            </w:r>
            <w:r w:rsidR="00294AC7" w:rsidRPr="00114885">
              <w:rPr>
                <w:rFonts w:eastAsiaTheme="minorEastAsia"/>
                <w:noProof/>
                <w:sz w:val="26"/>
                <w:szCs w:val="26"/>
              </w:rPr>
              <w:tab/>
            </w:r>
            <w:r w:rsidR="00294AC7" w:rsidRPr="00114885">
              <w:rPr>
                <w:rStyle w:val="Hyperlink"/>
                <w:noProof/>
                <w:sz w:val="26"/>
                <w:szCs w:val="26"/>
              </w:rPr>
              <w:t>HVAC Water Chillers</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_Toc487448899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53</w:t>
            </w:r>
            <w:r w:rsidR="00294AC7" w:rsidRPr="00114885">
              <w:rPr>
                <w:noProof/>
                <w:webHidden/>
                <w:sz w:val="26"/>
                <w:szCs w:val="26"/>
              </w:rPr>
              <w:fldChar w:fldCharType="end"/>
            </w:r>
          </w:hyperlink>
        </w:p>
        <w:p w14:paraId="6560B8C0" w14:textId="77777777" w:rsidR="00294AC7" w:rsidRPr="00114885" w:rsidRDefault="00341C95" w:rsidP="00DE0933">
          <w:pPr>
            <w:pStyle w:val="TOC2"/>
            <w:rPr>
              <w:rFonts w:eastAsiaTheme="minorEastAsia"/>
              <w:noProof/>
              <w:sz w:val="26"/>
              <w:szCs w:val="26"/>
            </w:rPr>
          </w:pPr>
          <w:hyperlink w:anchor="_Toc487448900" w:history="1">
            <w:r w:rsidR="00294AC7" w:rsidRPr="00114885">
              <w:rPr>
                <w:rStyle w:val="Hyperlink"/>
                <w:noProof/>
                <w:sz w:val="26"/>
                <w:szCs w:val="26"/>
              </w:rPr>
              <w:t>3.4</w:t>
            </w:r>
            <w:r w:rsidR="00294AC7" w:rsidRPr="00114885">
              <w:rPr>
                <w:rFonts w:eastAsiaTheme="minorEastAsia"/>
                <w:noProof/>
                <w:sz w:val="26"/>
                <w:szCs w:val="26"/>
              </w:rPr>
              <w:tab/>
            </w:r>
            <w:r w:rsidR="00294AC7" w:rsidRPr="00114885">
              <w:rPr>
                <w:rStyle w:val="Hyperlink"/>
                <w:noProof/>
                <w:sz w:val="26"/>
                <w:szCs w:val="26"/>
              </w:rPr>
              <w:t>DEER Peak Hours</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_Toc487448900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60</w:t>
            </w:r>
            <w:r w:rsidR="00294AC7" w:rsidRPr="00114885">
              <w:rPr>
                <w:noProof/>
                <w:webHidden/>
                <w:sz w:val="26"/>
                <w:szCs w:val="26"/>
              </w:rPr>
              <w:fldChar w:fldCharType="end"/>
            </w:r>
          </w:hyperlink>
        </w:p>
        <w:p w14:paraId="4A9C7A83" w14:textId="77777777" w:rsidR="00294AC7" w:rsidRPr="00114885" w:rsidRDefault="00341C95" w:rsidP="00DE0933">
          <w:pPr>
            <w:pStyle w:val="TOC1"/>
            <w:rPr>
              <w:rFonts w:eastAsiaTheme="minorEastAsia"/>
              <w:noProof/>
              <w:sz w:val="26"/>
              <w:szCs w:val="26"/>
            </w:rPr>
          </w:pPr>
          <w:hyperlink w:anchor="_Toc487448901" w:history="1">
            <w:r w:rsidR="00294AC7" w:rsidRPr="00114885">
              <w:rPr>
                <w:rStyle w:val="Hyperlink"/>
                <w:noProof/>
                <w:sz w:val="26"/>
                <w:szCs w:val="26"/>
              </w:rPr>
              <w:t>4</w:t>
            </w:r>
            <w:r w:rsidR="00294AC7" w:rsidRPr="00114885">
              <w:rPr>
                <w:rFonts w:eastAsiaTheme="minorEastAsia"/>
                <w:noProof/>
                <w:sz w:val="26"/>
                <w:szCs w:val="26"/>
              </w:rPr>
              <w:tab/>
            </w:r>
            <w:r w:rsidR="00294AC7" w:rsidRPr="00114885">
              <w:rPr>
                <w:rStyle w:val="Hyperlink"/>
                <w:noProof/>
                <w:sz w:val="26"/>
                <w:szCs w:val="26"/>
              </w:rPr>
              <w:t>Updates Based on Energy Code</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_Toc487448901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60</w:t>
            </w:r>
            <w:r w:rsidR="00294AC7" w:rsidRPr="00114885">
              <w:rPr>
                <w:noProof/>
                <w:webHidden/>
                <w:sz w:val="26"/>
                <w:szCs w:val="26"/>
              </w:rPr>
              <w:fldChar w:fldCharType="end"/>
            </w:r>
          </w:hyperlink>
        </w:p>
        <w:p w14:paraId="7014C87B" w14:textId="77777777" w:rsidR="00294AC7" w:rsidRPr="00114885" w:rsidRDefault="00341C95" w:rsidP="00DE0933">
          <w:pPr>
            <w:pStyle w:val="TOC2"/>
            <w:rPr>
              <w:rFonts w:eastAsiaTheme="minorEastAsia"/>
              <w:noProof/>
              <w:sz w:val="26"/>
              <w:szCs w:val="26"/>
            </w:rPr>
          </w:pPr>
          <w:hyperlink w:anchor="_Toc487448902" w:history="1">
            <w:r w:rsidR="00294AC7" w:rsidRPr="00114885">
              <w:rPr>
                <w:rStyle w:val="Hyperlink"/>
                <w:noProof/>
                <w:sz w:val="26"/>
                <w:szCs w:val="26"/>
              </w:rPr>
              <w:t>4.1</w:t>
            </w:r>
            <w:r w:rsidR="00294AC7" w:rsidRPr="00114885">
              <w:rPr>
                <w:rFonts w:eastAsiaTheme="minorEastAsia"/>
                <w:noProof/>
                <w:sz w:val="26"/>
                <w:szCs w:val="26"/>
              </w:rPr>
              <w:tab/>
            </w:r>
            <w:r w:rsidR="00294AC7" w:rsidRPr="00114885">
              <w:rPr>
                <w:rStyle w:val="Hyperlink"/>
                <w:noProof/>
                <w:sz w:val="26"/>
                <w:szCs w:val="26"/>
              </w:rPr>
              <w:t>Residential Clothes Washer</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_Toc487448902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61</w:t>
            </w:r>
            <w:r w:rsidR="00294AC7" w:rsidRPr="00114885">
              <w:rPr>
                <w:noProof/>
                <w:webHidden/>
                <w:sz w:val="26"/>
                <w:szCs w:val="26"/>
              </w:rPr>
              <w:fldChar w:fldCharType="end"/>
            </w:r>
          </w:hyperlink>
        </w:p>
        <w:p w14:paraId="685C0F2B" w14:textId="77777777" w:rsidR="00294AC7" w:rsidRPr="00114885" w:rsidRDefault="00341C95" w:rsidP="00DE0933">
          <w:pPr>
            <w:pStyle w:val="TOC1"/>
            <w:rPr>
              <w:rFonts w:eastAsiaTheme="minorEastAsia"/>
              <w:noProof/>
              <w:sz w:val="26"/>
              <w:szCs w:val="26"/>
            </w:rPr>
          </w:pPr>
          <w:hyperlink w:anchor="_Toc487448903" w:history="1">
            <w:r w:rsidR="00294AC7" w:rsidRPr="00114885">
              <w:rPr>
                <w:rStyle w:val="Hyperlink"/>
                <w:rFonts w:eastAsiaTheme="majorEastAsia" w:cstheme="majorBidi"/>
                <w:bCs/>
                <w:noProof/>
                <w:sz w:val="26"/>
                <w:szCs w:val="26"/>
              </w:rPr>
              <w:t>5</w:t>
            </w:r>
            <w:r w:rsidR="00294AC7" w:rsidRPr="00114885">
              <w:rPr>
                <w:rFonts w:eastAsiaTheme="minorEastAsia"/>
                <w:noProof/>
                <w:sz w:val="26"/>
                <w:szCs w:val="26"/>
              </w:rPr>
              <w:tab/>
            </w:r>
            <w:r w:rsidR="00294AC7" w:rsidRPr="00114885">
              <w:rPr>
                <w:rStyle w:val="Hyperlink"/>
                <w:rFonts w:eastAsiaTheme="majorEastAsia" w:cstheme="majorBidi"/>
                <w:bCs/>
                <w:noProof/>
                <w:sz w:val="26"/>
                <w:szCs w:val="26"/>
              </w:rPr>
              <w:t>Updates Based on EM&amp;V Studies</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_Toc487448903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61</w:t>
            </w:r>
            <w:r w:rsidR="00294AC7" w:rsidRPr="00114885">
              <w:rPr>
                <w:noProof/>
                <w:webHidden/>
                <w:sz w:val="26"/>
                <w:szCs w:val="26"/>
              </w:rPr>
              <w:fldChar w:fldCharType="end"/>
            </w:r>
          </w:hyperlink>
        </w:p>
        <w:p w14:paraId="2EBEC175" w14:textId="77777777" w:rsidR="00294AC7" w:rsidRPr="00114885" w:rsidRDefault="00341C95" w:rsidP="00DE0933">
          <w:pPr>
            <w:pStyle w:val="TOC2"/>
            <w:rPr>
              <w:rFonts w:eastAsiaTheme="minorEastAsia"/>
              <w:noProof/>
              <w:sz w:val="26"/>
              <w:szCs w:val="26"/>
            </w:rPr>
          </w:pPr>
          <w:hyperlink w:anchor="_Toc487448904" w:history="1">
            <w:r w:rsidR="00294AC7" w:rsidRPr="00114885">
              <w:rPr>
                <w:rStyle w:val="Hyperlink"/>
                <w:rFonts w:eastAsiaTheme="majorEastAsia" w:cstheme="majorBidi"/>
                <w:bCs/>
                <w:noProof/>
                <w:sz w:val="26"/>
                <w:szCs w:val="26"/>
              </w:rPr>
              <w:t>5.1</w:t>
            </w:r>
            <w:r w:rsidR="00294AC7" w:rsidRPr="00114885">
              <w:rPr>
                <w:rFonts w:eastAsiaTheme="minorEastAsia"/>
                <w:noProof/>
                <w:sz w:val="26"/>
                <w:szCs w:val="26"/>
              </w:rPr>
              <w:tab/>
            </w:r>
            <w:r w:rsidR="00294AC7" w:rsidRPr="00114885">
              <w:rPr>
                <w:rStyle w:val="Hyperlink"/>
                <w:rFonts w:eastAsiaTheme="majorEastAsia" w:cstheme="majorBidi"/>
                <w:bCs/>
                <w:noProof/>
                <w:sz w:val="26"/>
                <w:szCs w:val="26"/>
              </w:rPr>
              <w:t>Net-to-gross Review</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_Toc487448904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61</w:t>
            </w:r>
            <w:r w:rsidR="00294AC7" w:rsidRPr="00114885">
              <w:rPr>
                <w:noProof/>
                <w:webHidden/>
                <w:sz w:val="26"/>
                <w:szCs w:val="26"/>
              </w:rPr>
              <w:fldChar w:fldCharType="end"/>
            </w:r>
          </w:hyperlink>
        </w:p>
        <w:p w14:paraId="6710815D" w14:textId="77777777" w:rsidR="00294AC7" w:rsidRPr="00114885" w:rsidRDefault="00341C95" w:rsidP="00DE0933">
          <w:pPr>
            <w:pStyle w:val="TOC2"/>
            <w:rPr>
              <w:rFonts w:eastAsiaTheme="minorEastAsia"/>
              <w:noProof/>
              <w:sz w:val="26"/>
              <w:szCs w:val="26"/>
            </w:rPr>
          </w:pPr>
          <w:hyperlink w:anchor="_Toc487448905" w:history="1">
            <w:r w:rsidR="00294AC7" w:rsidRPr="00114885">
              <w:rPr>
                <w:rStyle w:val="Hyperlink"/>
                <w:rFonts w:eastAsiaTheme="majorEastAsia" w:cstheme="majorBidi"/>
                <w:bCs/>
                <w:noProof/>
                <w:sz w:val="26"/>
                <w:szCs w:val="26"/>
              </w:rPr>
              <w:t>5.2</w:t>
            </w:r>
            <w:r w:rsidR="00294AC7" w:rsidRPr="00114885">
              <w:rPr>
                <w:rFonts w:eastAsiaTheme="minorEastAsia"/>
                <w:noProof/>
                <w:sz w:val="26"/>
                <w:szCs w:val="26"/>
              </w:rPr>
              <w:tab/>
            </w:r>
            <w:r w:rsidR="00294AC7" w:rsidRPr="00114885">
              <w:rPr>
                <w:rStyle w:val="Hyperlink"/>
                <w:rFonts w:eastAsiaTheme="majorEastAsia" w:cstheme="majorBidi"/>
                <w:bCs/>
                <w:noProof/>
                <w:sz w:val="26"/>
                <w:szCs w:val="26"/>
              </w:rPr>
              <w:t>Non-Residential Refrigerant Charge Adjustment</w:t>
            </w:r>
            <w:r w:rsidR="00294AC7" w:rsidRPr="00114885">
              <w:rPr>
                <w:noProof/>
                <w:webHidden/>
                <w:sz w:val="26"/>
                <w:szCs w:val="26"/>
              </w:rPr>
              <w:tab/>
            </w:r>
            <w:r w:rsidR="00294AC7" w:rsidRPr="00114885">
              <w:rPr>
                <w:noProof/>
                <w:webHidden/>
                <w:sz w:val="26"/>
                <w:szCs w:val="26"/>
              </w:rPr>
              <w:fldChar w:fldCharType="begin"/>
            </w:r>
            <w:r w:rsidR="00294AC7" w:rsidRPr="00114885">
              <w:rPr>
                <w:noProof/>
                <w:webHidden/>
                <w:sz w:val="26"/>
                <w:szCs w:val="26"/>
              </w:rPr>
              <w:instrText xml:space="preserve"> PAGEREF _Toc487448905 \h </w:instrText>
            </w:r>
            <w:r w:rsidR="00294AC7" w:rsidRPr="00114885">
              <w:rPr>
                <w:noProof/>
                <w:webHidden/>
                <w:sz w:val="26"/>
                <w:szCs w:val="26"/>
              </w:rPr>
            </w:r>
            <w:r w:rsidR="00294AC7" w:rsidRPr="00114885">
              <w:rPr>
                <w:noProof/>
                <w:webHidden/>
                <w:sz w:val="26"/>
                <w:szCs w:val="26"/>
              </w:rPr>
              <w:fldChar w:fldCharType="separate"/>
            </w:r>
            <w:r>
              <w:rPr>
                <w:noProof/>
                <w:webHidden/>
                <w:sz w:val="26"/>
                <w:szCs w:val="26"/>
              </w:rPr>
              <w:t>63</w:t>
            </w:r>
            <w:r w:rsidR="00294AC7" w:rsidRPr="00114885">
              <w:rPr>
                <w:noProof/>
                <w:webHidden/>
                <w:sz w:val="26"/>
                <w:szCs w:val="26"/>
              </w:rPr>
              <w:fldChar w:fldCharType="end"/>
            </w:r>
          </w:hyperlink>
        </w:p>
        <w:p w14:paraId="04C753C8" w14:textId="7FE830EA" w:rsidR="00CA4EA3" w:rsidRPr="00114885" w:rsidRDefault="000D110D" w:rsidP="00DE0933">
          <w:pPr>
            <w:tabs>
              <w:tab w:val="left" w:pos="990"/>
              <w:tab w:val="right" w:leader="dot" w:pos="9360"/>
            </w:tabs>
            <w:spacing w:before="60" w:after="60"/>
            <w:ind w:left="1260" w:right="540" w:hanging="630"/>
            <w:rPr>
              <w:sz w:val="26"/>
              <w:szCs w:val="26"/>
            </w:rPr>
          </w:pPr>
          <w:r w:rsidRPr="00114885">
            <w:rPr>
              <w:b/>
              <w:bCs/>
              <w:noProof/>
              <w:sz w:val="26"/>
              <w:szCs w:val="26"/>
            </w:rPr>
            <w:fldChar w:fldCharType="end"/>
          </w:r>
        </w:p>
      </w:sdtContent>
    </w:sdt>
    <w:p w14:paraId="26EF995C" w14:textId="50DB1EA2" w:rsidR="00CA4EA3" w:rsidRPr="00114885" w:rsidRDefault="00CA4EA3" w:rsidP="00DE0933">
      <w:pPr>
        <w:spacing w:after="200"/>
        <w:rPr>
          <w:sz w:val="26"/>
          <w:szCs w:val="26"/>
        </w:rPr>
      </w:pPr>
      <w:r w:rsidRPr="00114885">
        <w:rPr>
          <w:sz w:val="26"/>
          <w:szCs w:val="26"/>
        </w:rPr>
        <w:br w:type="page"/>
      </w:r>
    </w:p>
    <w:p w14:paraId="389AD9D1" w14:textId="76167359" w:rsidR="00367844" w:rsidRPr="00114885" w:rsidRDefault="00367844" w:rsidP="00DE0933">
      <w:pPr>
        <w:pStyle w:val="Heading1"/>
        <w:numPr>
          <w:ilvl w:val="0"/>
          <w:numId w:val="11"/>
        </w:numPr>
        <w:spacing w:after="120"/>
        <w:rPr>
          <w:rFonts w:ascii="Palatino Linotype" w:hAnsi="Palatino Linotype"/>
          <w:sz w:val="26"/>
          <w:szCs w:val="26"/>
        </w:rPr>
      </w:pPr>
      <w:bookmarkStart w:id="2" w:name="_Toc481166128"/>
      <w:bookmarkStart w:id="3" w:name="_Toc487448883"/>
      <w:r w:rsidRPr="00114885">
        <w:rPr>
          <w:rFonts w:ascii="Palatino Linotype" w:hAnsi="Palatino Linotype"/>
          <w:sz w:val="26"/>
          <w:szCs w:val="26"/>
        </w:rPr>
        <w:lastRenderedPageBreak/>
        <w:t>Updates due to Baseline Resolution</w:t>
      </w:r>
      <w:bookmarkEnd w:id="2"/>
      <w:bookmarkEnd w:id="3"/>
    </w:p>
    <w:p w14:paraId="6F09A584" w14:textId="3960B3AE" w:rsidR="00981DED" w:rsidRDefault="00367844" w:rsidP="00DE0933">
      <w:pPr>
        <w:tabs>
          <w:tab w:val="left" w:pos="360"/>
        </w:tabs>
        <w:spacing w:after="0"/>
        <w:rPr>
          <w:sz w:val="26"/>
          <w:szCs w:val="26"/>
        </w:rPr>
      </w:pPr>
      <w:bookmarkStart w:id="4" w:name="_Toc454869193"/>
      <w:bookmarkStart w:id="5" w:name="_Toc454869290"/>
      <w:bookmarkStart w:id="6" w:name="_Toc454869194"/>
      <w:bookmarkStart w:id="7" w:name="_Toc454869291"/>
      <w:bookmarkEnd w:id="4"/>
      <w:bookmarkEnd w:id="5"/>
      <w:bookmarkEnd w:id="6"/>
      <w:bookmarkEnd w:id="7"/>
      <w:r w:rsidRPr="00114885">
        <w:rPr>
          <w:sz w:val="26"/>
          <w:szCs w:val="26"/>
        </w:rPr>
        <w:t>Commission decision D.16-08-019 formally adopts a policy of existing conditions as the basis for estimating ex-ante savings of deemed energy efficiency measures. D.16-08-019 directs Commission staff to develop a resolution for measure-level treatment of energy savings baselines. Resolution E-4818 was approved by the Commission on March 2, 2017 and directed Commission staff to update DEER to reflect revised baseline policies</w:t>
      </w:r>
      <w:r w:rsidR="00F451F7" w:rsidRPr="00114885">
        <w:rPr>
          <w:sz w:val="26"/>
          <w:szCs w:val="26"/>
        </w:rPr>
        <w:t>.</w:t>
      </w:r>
      <w:r w:rsidRPr="00114885">
        <w:rPr>
          <w:rStyle w:val="FootnoteReference"/>
          <w:sz w:val="26"/>
          <w:szCs w:val="26"/>
        </w:rPr>
        <w:footnoteReference w:id="8"/>
      </w:r>
      <w:r w:rsidRPr="00114885">
        <w:rPr>
          <w:sz w:val="26"/>
          <w:szCs w:val="26"/>
        </w:rPr>
        <w:t xml:space="preserve"> </w:t>
      </w:r>
      <w:r w:rsidR="00B92104" w:rsidRPr="00114885">
        <w:rPr>
          <w:sz w:val="26"/>
          <w:szCs w:val="26"/>
        </w:rPr>
        <w:t xml:space="preserve"> Since the updates in response to the baseline resolution will be effective for claims </w:t>
      </w:r>
      <w:r w:rsidR="00250E9F" w:rsidRPr="00114885">
        <w:rPr>
          <w:sz w:val="26"/>
          <w:szCs w:val="26"/>
        </w:rPr>
        <w:t>in 2017</w:t>
      </w:r>
      <w:r w:rsidR="00B92104" w:rsidRPr="00114885">
        <w:rPr>
          <w:sz w:val="26"/>
          <w:szCs w:val="26"/>
        </w:rPr>
        <w:t>, these changes are designated with the label DEER2017 Update in this report.</w:t>
      </w:r>
    </w:p>
    <w:p w14:paraId="4245F39F" w14:textId="77777777" w:rsidR="002236E6" w:rsidRPr="00114885" w:rsidRDefault="002236E6" w:rsidP="00DE0933">
      <w:pPr>
        <w:tabs>
          <w:tab w:val="left" w:pos="360"/>
        </w:tabs>
        <w:spacing w:after="0"/>
        <w:rPr>
          <w:sz w:val="26"/>
          <w:szCs w:val="26"/>
        </w:rPr>
      </w:pPr>
    </w:p>
    <w:p w14:paraId="4DEF5A41" w14:textId="7EC690CF" w:rsidR="005B0D12" w:rsidRPr="00114885" w:rsidRDefault="004B4B22" w:rsidP="00DE0933">
      <w:pPr>
        <w:spacing w:after="0"/>
        <w:rPr>
          <w:sz w:val="26"/>
          <w:szCs w:val="26"/>
        </w:rPr>
      </w:pPr>
      <w:r w:rsidRPr="00114885">
        <w:rPr>
          <w:sz w:val="26"/>
          <w:szCs w:val="26"/>
        </w:rPr>
        <w:t xml:space="preserve">Pursuant to Commission direction in E-4818 </w:t>
      </w:r>
      <w:r w:rsidR="00981DED" w:rsidRPr="00114885">
        <w:rPr>
          <w:sz w:val="26"/>
          <w:szCs w:val="26"/>
        </w:rPr>
        <w:t>Commission staff investigated available data sources for updates to existing condition baselines for DEER measures</w:t>
      </w:r>
      <w:r w:rsidRPr="00114885">
        <w:rPr>
          <w:sz w:val="26"/>
          <w:szCs w:val="26"/>
        </w:rPr>
        <w:t>.</w:t>
      </w:r>
      <w:r w:rsidR="00981DED" w:rsidRPr="00114885">
        <w:rPr>
          <w:sz w:val="26"/>
          <w:szCs w:val="26"/>
        </w:rPr>
        <w:t xml:space="preserve"> For residential measures, </w:t>
      </w:r>
      <w:r w:rsidR="00187EEF" w:rsidRPr="00114885">
        <w:rPr>
          <w:sz w:val="26"/>
          <w:szCs w:val="26"/>
        </w:rPr>
        <w:t xml:space="preserve">the source for baseline data review was the </w:t>
      </w:r>
      <w:r w:rsidR="00C56A1E" w:rsidRPr="00114885">
        <w:rPr>
          <w:sz w:val="26"/>
          <w:szCs w:val="26"/>
        </w:rPr>
        <w:t xml:space="preserve">2012 </w:t>
      </w:r>
      <w:r w:rsidR="00187EEF" w:rsidRPr="00114885">
        <w:rPr>
          <w:sz w:val="26"/>
          <w:szCs w:val="26"/>
        </w:rPr>
        <w:t>California Lighting and Appliance Saturation Study (CLASS)</w:t>
      </w:r>
      <w:r w:rsidR="00187EEF" w:rsidRPr="00114885">
        <w:rPr>
          <w:rStyle w:val="FootnoteReference"/>
          <w:sz w:val="26"/>
          <w:szCs w:val="26"/>
        </w:rPr>
        <w:footnoteReference w:id="9"/>
      </w:r>
      <w:r w:rsidR="00187EEF" w:rsidRPr="00114885">
        <w:rPr>
          <w:sz w:val="26"/>
          <w:szCs w:val="26"/>
        </w:rPr>
        <w:t xml:space="preserve">. </w:t>
      </w:r>
      <w:r w:rsidR="00C56A1E" w:rsidRPr="00114885">
        <w:rPr>
          <w:sz w:val="26"/>
          <w:szCs w:val="26"/>
        </w:rPr>
        <w:t xml:space="preserve">The CLASS database contains building characteristics and appliance efficiency data collected in </w:t>
      </w:r>
      <w:r w:rsidR="00CA6E1A" w:rsidRPr="00114885">
        <w:rPr>
          <w:sz w:val="26"/>
          <w:szCs w:val="26"/>
        </w:rPr>
        <w:t xml:space="preserve">on-site surveys of 2,000 residences. For this DEER update, values from the database were averaged to estimate existing baseline conditions. For appliance measures, equipment less than four years old at the time of the surveys was excluded from the averages. Since the surveys were conducted in </w:t>
      </w:r>
      <w:r w:rsidR="005B0B7F" w:rsidRPr="00114885">
        <w:rPr>
          <w:sz w:val="26"/>
          <w:szCs w:val="26"/>
        </w:rPr>
        <w:t>2012, this translates to current day averages that are based on equipment 9 years old or older.</w:t>
      </w:r>
      <w:r w:rsidR="00714E86" w:rsidRPr="00114885">
        <w:rPr>
          <w:sz w:val="26"/>
          <w:szCs w:val="26"/>
        </w:rPr>
        <w:t xml:space="preserve"> It was found that trends in appliance efficiency versus building vintage were weak, reflecting the fact that original appliances have been replaced in all but the most recent building vintages. Thus, a single baseline was established representing all building vintages.</w:t>
      </w:r>
      <w:r w:rsidR="005B0D12" w:rsidRPr="00114885">
        <w:rPr>
          <w:sz w:val="26"/>
          <w:szCs w:val="26"/>
        </w:rPr>
        <w:t xml:space="preserve">  Workbooks used in the development of the new pre-existing values from the CLASS data are provide in DEER2017 Update supporting materials</w:t>
      </w:r>
      <w:r w:rsidR="00F451F7" w:rsidRPr="00114885">
        <w:rPr>
          <w:sz w:val="26"/>
          <w:szCs w:val="26"/>
        </w:rPr>
        <w:t>.</w:t>
      </w:r>
      <w:r w:rsidR="005B0D12" w:rsidRPr="00114885">
        <w:rPr>
          <w:rStyle w:val="FootnoteReference"/>
          <w:sz w:val="26"/>
          <w:szCs w:val="26"/>
        </w:rPr>
        <w:footnoteReference w:id="10"/>
      </w:r>
    </w:p>
    <w:p w14:paraId="6EBDBF2A" w14:textId="7682CF80" w:rsidR="005B0B7F" w:rsidRDefault="00B92104" w:rsidP="00DE0933">
      <w:pPr>
        <w:tabs>
          <w:tab w:val="left" w:pos="360"/>
        </w:tabs>
        <w:spacing w:after="0"/>
        <w:rPr>
          <w:sz w:val="26"/>
          <w:szCs w:val="26"/>
        </w:rPr>
      </w:pPr>
      <w:r w:rsidRPr="00114885">
        <w:rPr>
          <w:sz w:val="26"/>
          <w:szCs w:val="26"/>
        </w:rPr>
        <w:lastRenderedPageBreak/>
        <w:t xml:space="preserve">A similar approach was used for </w:t>
      </w:r>
      <w:r w:rsidR="005B0B7F" w:rsidRPr="00114885">
        <w:rPr>
          <w:sz w:val="26"/>
          <w:szCs w:val="26"/>
        </w:rPr>
        <w:t>commercial measures</w:t>
      </w:r>
      <w:r w:rsidRPr="00114885">
        <w:rPr>
          <w:sz w:val="26"/>
          <w:szCs w:val="26"/>
        </w:rPr>
        <w:t xml:space="preserve"> using the California Commercial Saturation Survey (CSS)</w:t>
      </w:r>
      <w:r w:rsidRPr="00114885">
        <w:rPr>
          <w:rStyle w:val="FootnoteReference"/>
          <w:sz w:val="26"/>
          <w:szCs w:val="26"/>
        </w:rPr>
        <w:footnoteReference w:id="11"/>
      </w:r>
      <w:r w:rsidRPr="00114885">
        <w:rPr>
          <w:sz w:val="26"/>
          <w:szCs w:val="26"/>
        </w:rPr>
        <w:t>.</w:t>
      </w:r>
    </w:p>
    <w:p w14:paraId="1BCAEA18" w14:textId="77777777" w:rsidR="002236E6" w:rsidRPr="00114885" w:rsidRDefault="002236E6" w:rsidP="00DE0933">
      <w:pPr>
        <w:tabs>
          <w:tab w:val="left" w:pos="360"/>
        </w:tabs>
        <w:spacing w:after="0"/>
        <w:rPr>
          <w:sz w:val="26"/>
          <w:szCs w:val="26"/>
        </w:rPr>
      </w:pPr>
    </w:p>
    <w:p w14:paraId="0AC2BAF7" w14:textId="3BCFD496" w:rsidR="004760B0" w:rsidRDefault="004760B0" w:rsidP="00DE0933">
      <w:pPr>
        <w:tabs>
          <w:tab w:val="left" w:pos="360"/>
        </w:tabs>
        <w:spacing w:after="0"/>
        <w:rPr>
          <w:sz w:val="26"/>
          <w:szCs w:val="26"/>
        </w:rPr>
      </w:pPr>
      <w:r w:rsidRPr="00114885">
        <w:rPr>
          <w:sz w:val="26"/>
          <w:szCs w:val="26"/>
        </w:rPr>
        <w:t>Proposed changes to measures and their associated energy impacts for this DEER update can be found by using the READI program to open the Preliminary Ex Ante Review (PEAR) database.  On the Measures tab of the program interface, filter the “Source Desc” column to include only “June 2017 DEER Update”.</w:t>
      </w:r>
    </w:p>
    <w:p w14:paraId="612D23FF" w14:textId="77777777" w:rsidR="002236E6" w:rsidRPr="00114885" w:rsidRDefault="002236E6" w:rsidP="00DE0933">
      <w:pPr>
        <w:tabs>
          <w:tab w:val="left" w:pos="360"/>
        </w:tabs>
        <w:spacing w:after="0"/>
        <w:rPr>
          <w:sz w:val="26"/>
          <w:szCs w:val="26"/>
        </w:rPr>
      </w:pPr>
    </w:p>
    <w:p w14:paraId="309E10B1" w14:textId="4623E25D" w:rsidR="00367844" w:rsidRPr="00114885" w:rsidRDefault="00367844" w:rsidP="00DE0933">
      <w:pPr>
        <w:pStyle w:val="Heading2"/>
        <w:spacing w:before="0" w:after="120"/>
        <w:rPr>
          <w:rFonts w:ascii="Palatino Linotype" w:hAnsi="Palatino Linotype"/>
          <w:sz w:val="26"/>
        </w:rPr>
      </w:pPr>
      <w:bookmarkStart w:id="8" w:name="_Toc486262609"/>
      <w:bookmarkStart w:id="9" w:name="_Toc480544630"/>
      <w:bookmarkStart w:id="10" w:name="_Toc481166129"/>
      <w:bookmarkStart w:id="11" w:name="_Toc487448884"/>
      <w:bookmarkEnd w:id="8"/>
      <w:bookmarkEnd w:id="9"/>
      <w:r w:rsidRPr="00114885">
        <w:rPr>
          <w:rFonts w:ascii="Palatino Linotype" w:hAnsi="Palatino Linotype"/>
          <w:sz w:val="26"/>
        </w:rPr>
        <w:t>Residential Clothes Washer Measures</w:t>
      </w:r>
      <w:bookmarkEnd w:id="10"/>
      <w:bookmarkEnd w:id="11"/>
    </w:p>
    <w:p w14:paraId="3C38316F" w14:textId="74DAB5C8" w:rsidR="00ED2B6D" w:rsidRDefault="00367844" w:rsidP="00DE0933">
      <w:pPr>
        <w:spacing w:after="0"/>
        <w:rPr>
          <w:sz w:val="26"/>
          <w:szCs w:val="26"/>
        </w:rPr>
      </w:pPr>
      <w:r w:rsidRPr="00114885">
        <w:rPr>
          <w:sz w:val="26"/>
          <w:szCs w:val="26"/>
        </w:rPr>
        <w:t>The residential clothes washer measures were last updated for DEER2016 in response to federal appliance efficiency requirements that went into effect on March 7, 2015. Impacts in the Ex</w:t>
      </w:r>
      <w:r w:rsidR="004B4B22" w:rsidRPr="00114885">
        <w:rPr>
          <w:sz w:val="26"/>
          <w:szCs w:val="26"/>
        </w:rPr>
        <w:t>-</w:t>
      </w:r>
      <w:r w:rsidRPr="00114885">
        <w:rPr>
          <w:sz w:val="26"/>
          <w:szCs w:val="26"/>
        </w:rPr>
        <w:t xml:space="preserve">Ante database include values for both </w:t>
      </w:r>
      <w:r w:rsidR="007B34DB" w:rsidRPr="00114885">
        <w:rPr>
          <w:sz w:val="26"/>
          <w:szCs w:val="26"/>
        </w:rPr>
        <w:t xml:space="preserve">pre-existing </w:t>
      </w:r>
      <w:r w:rsidRPr="00114885">
        <w:rPr>
          <w:sz w:val="26"/>
          <w:szCs w:val="26"/>
        </w:rPr>
        <w:t xml:space="preserve">and </w:t>
      </w:r>
      <w:r w:rsidR="00250E9F" w:rsidRPr="00114885">
        <w:rPr>
          <w:sz w:val="26"/>
          <w:szCs w:val="26"/>
        </w:rPr>
        <w:t>s</w:t>
      </w:r>
      <w:r w:rsidRPr="00114885">
        <w:rPr>
          <w:sz w:val="26"/>
          <w:szCs w:val="26"/>
        </w:rPr>
        <w:t>tandard baselines. Measures were evaluated for front loading and top loading machines, and the savings estimates were developed using the MASControl</w:t>
      </w:r>
      <w:r w:rsidRPr="00114885">
        <w:rPr>
          <w:rStyle w:val="FootnoteReference"/>
          <w:sz w:val="26"/>
          <w:szCs w:val="26"/>
        </w:rPr>
        <w:footnoteReference w:id="12"/>
      </w:r>
      <w:r w:rsidRPr="00114885">
        <w:rPr>
          <w:sz w:val="26"/>
          <w:szCs w:val="26"/>
        </w:rPr>
        <w:t xml:space="preserve"> tool which incorporates a building simulation application.  </w:t>
      </w:r>
    </w:p>
    <w:p w14:paraId="109FE552" w14:textId="77777777" w:rsidR="002236E6" w:rsidRPr="00114885" w:rsidRDefault="002236E6" w:rsidP="00DE0933">
      <w:pPr>
        <w:spacing w:after="0"/>
        <w:rPr>
          <w:sz w:val="26"/>
          <w:szCs w:val="26"/>
        </w:rPr>
      </w:pPr>
    </w:p>
    <w:p w14:paraId="3B80C9F8" w14:textId="34FB2EF6" w:rsidR="002236E6" w:rsidRDefault="00367844" w:rsidP="00DE0933">
      <w:pPr>
        <w:spacing w:after="0"/>
        <w:rPr>
          <w:sz w:val="26"/>
          <w:szCs w:val="26"/>
        </w:rPr>
      </w:pPr>
      <w:r w:rsidRPr="00114885">
        <w:rPr>
          <w:sz w:val="26"/>
          <w:szCs w:val="26"/>
        </w:rPr>
        <w:t xml:space="preserve">The clothes washer pre-existing baseline for DEER2016 was carried over from previous DEER versions. </w:t>
      </w:r>
      <w:r w:rsidR="00ED2B6D" w:rsidRPr="00114885">
        <w:rPr>
          <w:sz w:val="26"/>
          <w:szCs w:val="26"/>
        </w:rPr>
        <w:t xml:space="preserve">For all DEER2016 clothes washer measures, the pre-existing baseline used a Modified Energy Factor (MEF) value of 1.29, regardless of building vintage. </w:t>
      </w:r>
      <w:r w:rsidRPr="00114885">
        <w:rPr>
          <w:sz w:val="26"/>
          <w:szCs w:val="26"/>
        </w:rPr>
        <w:t xml:space="preserve">The average efficiency for existing top loading washers from </w:t>
      </w:r>
      <w:r w:rsidR="00714E86" w:rsidRPr="00114885">
        <w:rPr>
          <w:sz w:val="26"/>
          <w:szCs w:val="26"/>
        </w:rPr>
        <w:t xml:space="preserve">the CLASS database </w:t>
      </w:r>
      <w:r w:rsidRPr="00114885">
        <w:rPr>
          <w:sz w:val="26"/>
          <w:szCs w:val="26"/>
        </w:rPr>
        <w:t>was found to be 1.5</w:t>
      </w:r>
      <w:r w:rsidR="00DF11C6" w:rsidRPr="00114885">
        <w:rPr>
          <w:sz w:val="26"/>
          <w:szCs w:val="26"/>
        </w:rPr>
        <w:t>0</w:t>
      </w:r>
      <w:r w:rsidRPr="00114885">
        <w:rPr>
          <w:sz w:val="26"/>
          <w:szCs w:val="26"/>
        </w:rPr>
        <w:t xml:space="preserve"> MEF, and the average for front loading washers was 2.</w:t>
      </w:r>
      <w:r w:rsidR="00DF11C6" w:rsidRPr="00114885">
        <w:rPr>
          <w:sz w:val="26"/>
          <w:szCs w:val="26"/>
        </w:rPr>
        <w:t>14</w:t>
      </w:r>
      <w:r w:rsidR="00982AB4" w:rsidRPr="00114885">
        <w:rPr>
          <w:sz w:val="26"/>
          <w:szCs w:val="26"/>
        </w:rPr>
        <w:t xml:space="preserve"> MEF.</w:t>
      </w:r>
      <w:r w:rsidR="00FD5AE2" w:rsidRPr="00114885">
        <w:rPr>
          <w:sz w:val="26"/>
          <w:szCs w:val="26"/>
        </w:rPr>
        <w:t xml:space="preserve"> Note that the DEER2016 pre-existing baseline for front loading washers was </w:t>
      </w:r>
      <w:r w:rsidR="00D111BE" w:rsidRPr="00114885">
        <w:rPr>
          <w:sz w:val="26"/>
          <w:szCs w:val="26"/>
        </w:rPr>
        <w:t xml:space="preserve">based on typical efficiencies of top loading machines. This represented a technology switch, which is not allowed in DEER and is not consistent with the new </w:t>
      </w:r>
      <w:r w:rsidR="00F451F7" w:rsidRPr="00114885">
        <w:rPr>
          <w:sz w:val="26"/>
          <w:szCs w:val="26"/>
        </w:rPr>
        <w:t>f</w:t>
      </w:r>
      <w:r w:rsidR="00D111BE" w:rsidRPr="00114885">
        <w:rPr>
          <w:sz w:val="26"/>
          <w:szCs w:val="26"/>
        </w:rPr>
        <w:t>ederal standard, which rates front loading units separately.</w:t>
      </w:r>
      <w:r w:rsidR="005B0D12" w:rsidRPr="00114885">
        <w:rPr>
          <w:sz w:val="26"/>
          <w:szCs w:val="26"/>
        </w:rPr>
        <w:t xml:space="preserve"> Development of the new performance values is documented in the DEER2017 Update Supporting Files</w:t>
      </w:r>
      <w:r w:rsidR="00F451F7" w:rsidRPr="00114885">
        <w:rPr>
          <w:sz w:val="26"/>
          <w:szCs w:val="26"/>
        </w:rPr>
        <w:t>.</w:t>
      </w:r>
      <w:r w:rsidR="005B0D12" w:rsidRPr="00114885">
        <w:rPr>
          <w:rStyle w:val="FootnoteReference"/>
          <w:sz w:val="26"/>
          <w:szCs w:val="26"/>
        </w:rPr>
        <w:footnoteReference w:id="13"/>
      </w:r>
      <w:r w:rsidR="002236E6">
        <w:rPr>
          <w:sz w:val="26"/>
          <w:szCs w:val="26"/>
        </w:rPr>
        <w:t xml:space="preserve"> </w:t>
      </w:r>
      <w:r w:rsidR="002236E6">
        <w:rPr>
          <w:sz w:val="26"/>
          <w:szCs w:val="26"/>
        </w:rPr>
        <w:br w:type="page"/>
      </w:r>
    </w:p>
    <w:p w14:paraId="446B8E5E" w14:textId="66C8F868" w:rsidR="00ED2B6D" w:rsidRPr="00114885" w:rsidRDefault="00ED2B6D" w:rsidP="00D11F7A">
      <w:pPr>
        <w:pStyle w:val="Caption"/>
        <w:spacing w:before="0" w:after="120"/>
        <w:rPr>
          <w:sz w:val="26"/>
          <w:szCs w:val="26"/>
        </w:rPr>
      </w:pPr>
      <w:bookmarkStart w:id="12" w:name="_Ref485684338"/>
      <w:bookmarkStart w:id="13" w:name="_Ref485684254"/>
      <w:r w:rsidRPr="00114885">
        <w:rPr>
          <w:sz w:val="26"/>
          <w:szCs w:val="26"/>
        </w:rPr>
        <w:lastRenderedPageBreak/>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2</w:t>
      </w:r>
      <w:r w:rsidR="00B54B87" w:rsidRPr="00114885">
        <w:rPr>
          <w:noProof/>
          <w:sz w:val="26"/>
          <w:szCs w:val="26"/>
        </w:rPr>
        <w:fldChar w:fldCharType="end"/>
      </w:r>
      <w:bookmarkEnd w:id="12"/>
      <w:r w:rsidRPr="00114885">
        <w:rPr>
          <w:sz w:val="26"/>
          <w:szCs w:val="26"/>
        </w:rPr>
        <w:t xml:space="preserve"> </w:t>
      </w:r>
      <w:r w:rsidR="00461481" w:rsidRPr="00114885">
        <w:rPr>
          <w:sz w:val="26"/>
          <w:szCs w:val="26"/>
        </w:rPr>
        <w:t>-</w:t>
      </w:r>
      <w:r w:rsidRPr="00114885">
        <w:rPr>
          <w:sz w:val="26"/>
          <w:szCs w:val="26"/>
        </w:rPr>
        <w:t xml:space="preserve"> Pre-Existing Model Parameters for Clothes Washer - Modified Energy Factor</w:t>
      </w:r>
      <w:bookmarkEnd w:id="13"/>
    </w:p>
    <w:tbl>
      <w:tblPr>
        <w:tblStyle w:val="TableGrid"/>
        <w:tblW w:w="0" w:type="auto"/>
        <w:jc w:val="center"/>
        <w:tblLook w:val="04A0" w:firstRow="1" w:lastRow="0" w:firstColumn="1" w:lastColumn="0" w:noHBand="0" w:noVBand="1"/>
      </w:tblPr>
      <w:tblGrid>
        <w:gridCol w:w="3348"/>
        <w:gridCol w:w="1115"/>
        <w:gridCol w:w="1260"/>
        <w:gridCol w:w="1260"/>
        <w:gridCol w:w="1269"/>
        <w:gridCol w:w="1429"/>
      </w:tblGrid>
      <w:tr w:rsidR="00E20428" w:rsidRPr="00114885" w14:paraId="3B0DF16D" w14:textId="77777777" w:rsidTr="007066A7">
        <w:trPr>
          <w:cantSplit/>
          <w:jc w:val="center"/>
        </w:trPr>
        <w:tc>
          <w:tcPr>
            <w:tcW w:w="3348" w:type="dxa"/>
            <w:shd w:val="clear" w:color="auto" w:fill="D9D9D9" w:themeFill="background1" w:themeFillShade="D9"/>
            <w:vAlign w:val="center"/>
          </w:tcPr>
          <w:p w14:paraId="5541A63B" w14:textId="11AB7028" w:rsidR="00E20428" w:rsidRPr="00114885" w:rsidRDefault="00E20428" w:rsidP="00DE0933">
            <w:pPr>
              <w:keepNext/>
              <w:keepLines/>
              <w:spacing w:before="40" w:after="40"/>
              <w:rPr>
                <w:sz w:val="26"/>
                <w:szCs w:val="26"/>
              </w:rPr>
            </w:pPr>
            <w:r w:rsidRPr="00114885">
              <w:rPr>
                <w:sz w:val="26"/>
                <w:szCs w:val="26"/>
              </w:rPr>
              <w:t>Measure</w:t>
            </w:r>
          </w:p>
        </w:tc>
        <w:tc>
          <w:tcPr>
            <w:tcW w:w="1080" w:type="dxa"/>
            <w:shd w:val="clear" w:color="auto" w:fill="D9D9D9" w:themeFill="background1" w:themeFillShade="D9"/>
            <w:vAlign w:val="center"/>
          </w:tcPr>
          <w:p w14:paraId="52930EB5" w14:textId="675CE8F4" w:rsidR="00E20428" w:rsidRPr="00114885" w:rsidRDefault="00E20428" w:rsidP="00DE0933">
            <w:pPr>
              <w:keepNext/>
              <w:keepLines/>
              <w:spacing w:before="40" w:after="40"/>
              <w:rPr>
                <w:sz w:val="26"/>
                <w:szCs w:val="26"/>
              </w:rPr>
            </w:pPr>
            <w:r w:rsidRPr="00114885">
              <w:rPr>
                <w:sz w:val="26"/>
                <w:szCs w:val="26"/>
              </w:rPr>
              <w:t>Vintage</w:t>
            </w:r>
          </w:p>
        </w:tc>
        <w:tc>
          <w:tcPr>
            <w:tcW w:w="1260" w:type="dxa"/>
            <w:shd w:val="clear" w:color="auto" w:fill="D9D9D9" w:themeFill="background1" w:themeFillShade="D9"/>
            <w:vAlign w:val="center"/>
          </w:tcPr>
          <w:p w14:paraId="6EA81775" w14:textId="7261D77E" w:rsidR="00E20428" w:rsidRPr="00114885" w:rsidRDefault="00E20428" w:rsidP="00DE0933">
            <w:pPr>
              <w:keepNext/>
              <w:keepLines/>
              <w:spacing w:before="40" w:after="40"/>
              <w:rPr>
                <w:sz w:val="26"/>
                <w:szCs w:val="26"/>
              </w:rPr>
            </w:pPr>
            <w:r w:rsidRPr="00114885">
              <w:rPr>
                <w:sz w:val="26"/>
                <w:szCs w:val="26"/>
              </w:rPr>
              <w:t>Old Pre-Existing Baseline</w:t>
            </w:r>
          </w:p>
        </w:tc>
        <w:tc>
          <w:tcPr>
            <w:tcW w:w="1260" w:type="dxa"/>
            <w:shd w:val="clear" w:color="auto" w:fill="D9D9D9" w:themeFill="background1" w:themeFillShade="D9"/>
            <w:vAlign w:val="center"/>
          </w:tcPr>
          <w:p w14:paraId="4198DE50" w14:textId="2E94EA78" w:rsidR="00E20428" w:rsidRPr="00114885" w:rsidRDefault="00E20428" w:rsidP="00DE0933">
            <w:pPr>
              <w:keepNext/>
              <w:keepLines/>
              <w:spacing w:before="40" w:after="40"/>
              <w:rPr>
                <w:sz w:val="26"/>
                <w:szCs w:val="26"/>
              </w:rPr>
            </w:pPr>
            <w:r w:rsidRPr="00114885">
              <w:rPr>
                <w:sz w:val="26"/>
                <w:szCs w:val="26"/>
              </w:rPr>
              <w:t>New Pre-Existing Baseline</w:t>
            </w:r>
          </w:p>
        </w:tc>
        <w:tc>
          <w:tcPr>
            <w:tcW w:w="1170" w:type="dxa"/>
            <w:shd w:val="clear" w:color="auto" w:fill="D9D9D9" w:themeFill="background1" w:themeFillShade="D9"/>
            <w:vAlign w:val="center"/>
          </w:tcPr>
          <w:p w14:paraId="209571D0" w14:textId="157A882B" w:rsidR="00E20428" w:rsidRPr="00114885" w:rsidRDefault="00E32487" w:rsidP="00DE0933">
            <w:pPr>
              <w:keepNext/>
              <w:keepLines/>
              <w:spacing w:before="40" w:after="40"/>
              <w:rPr>
                <w:sz w:val="26"/>
                <w:szCs w:val="26"/>
              </w:rPr>
            </w:pPr>
            <w:r w:rsidRPr="00114885">
              <w:rPr>
                <w:sz w:val="26"/>
                <w:szCs w:val="26"/>
              </w:rPr>
              <w:t xml:space="preserve">New </w:t>
            </w:r>
            <w:r w:rsidR="00165ABC" w:rsidRPr="00114885">
              <w:rPr>
                <w:sz w:val="26"/>
                <w:szCs w:val="26"/>
              </w:rPr>
              <w:t>Federal Standard</w:t>
            </w:r>
          </w:p>
        </w:tc>
        <w:tc>
          <w:tcPr>
            <w:tcW w:w="1350" w:type="dxa"/>
            <w:shd w:val="clear" w:color="auto" w:fill="D9D9D9" w:themeFill="background1" w:themeFillShade="D9"/>
            <w:vAlign w:val="center"/>
          </w:tcPr>
          <w:p w14:paraId="203C0EBB" w14:textId="72F33A0F" w:rsidR="00E20428" w:rsidRPr="00114885" w:rsidRDefault="00165ABC" w:rsidP="00DE0933">
            <w:pPr>
              <w:keepNext/>
              <w:keepLines/>
              <w:spacing w:before="40" w:after="40"/>
              <w:rPr>
                <w:sz w:val="26"/>
                <w:szCs w:val="26"/>
              </w:rPr>
            </w:pPr>
            <w:r w:rsidRPr="00114885">
              <w:rPr>
                <w:sz w:val="26"/>
                <w:szCs w:val="26"/>
              </w:rPr>
              <w:t>DEER</w:t>
            </w:r>
            <w:r w:rsidR="00E32487" w:rsidRPr="00114885">
              <w:rPr>
                <w:sz w:val="26"/>
                <w:szCs w:val="26"/>
              </w:rPr>
              <w:t xml:space="preserve">2017 </w:t>
            </w:r>
            <w:r w:rsidRPr="00114885">
              <w:rPr>
                <w:sz w:val="26"/>
                <w:szCs w:val="26"/>
              </w:rPr>
              <w:t>Code/ Standard</w:t>
            </w:r>
          </w:p>
        </w:tc>
      </w:tr>
      <w:tr w:rsidR="00E20428" w:rsidRPr="00114885" w14:paraId="1A882A48" w14:textId="77777777" w:rsidTr="007066A7">
        <w:trPr>
          <w:cantSplit/>
          <w:jc w:val="center"/>
        </w:trPr>
        <w:tc>
          <w:tcPr>
            <w:tcW w:w="3348" w:type="dxa"/>
            <w:vAlign w:val="center"/>
          </w:tcPr>
          <w:p w14:paraId="20F3C61B" w14:textId="30261A67" w:rsidR="00E20428" w:rsidRPr="00114885" w:rsidRDefault="00E20428" w:rsidP="00DE0933">
            <w:pPr>
              <w:keepNext/>
              <w:keepLines/>
              <w:spacing w:before="40" w:after="40"/>
              <w:rPr>
                <w:sz w:val="26"/>
                <w:szCs w:val="26"/>
              </w:rPr>
            </w:pPr>
            <w:r w:rsidRPr="00114885">
              <w:rPr>
                <w:sz w:val="26"/>
                <w:szCs w:val="26"/>
              </w:rPr>
              <w:t>Clothes washer, top loading</w:t>
            </w:r>
          </w:p>
        </w:tc>
        <w:tc>
          <w:tcPr>
            <w:tcW w:w="1080" w:type="dxa"/>
            <w:vAlign w:val="center"/>
          </w:tcPr>
          <w:p w14:paraId="4303B5AD" w14:textId="0BF93033" w:rsidR="00EC1614" w:rsidRPr="00114885" w:rsidRDefault="00EC1614" w:rsidP="00DE0933">
            <w:pPr>
              <w:keepNext/>
              <w:keepLines/>
              <w:spacing w:before="40" w:after="40"/>
              <w:rPr>
                <w:sz w:val="26"/>
                <w:szCs w:val="26"/>
              </w:rPr>
            </w:pPr>
            <w:r w:rsidRPr="00114885">
              <w:rPr>
                <w:sz w:val="26"/>
                <w:szCs w:val="26"/>
              </w:rPr>
              <w:t>All</w:t>
            </w:r>
          </w:p>
        </w:tc>
        <w:tc>
          <w:tcPr>
            <w:tcW w:w="1260" w:type="dxa"/>
            <w:vAlign w:val="center"/>
          </w:tcPr>
          <w:p w14:paraId="005D8CB6" w14:textId="158A59A2" w:rsidR="00E20428" w:rsidRPr="00114885" w:rsidRDefault="00EC1614" w:rsidP="00DE0933">
            <w:pPr>
              <w:keepNext/>
              <w:keepLines/>
              <w:spacing w:before="40" w:after="40"/>
              <w:rPr>
                <w:sz w:val="26"/>
                <w:szCs w:val="26"/>
              </w:rPr>
            </w:pPr>
            <w:r w:rsidRPr="00114885">
              <w:rPr>
                <w:sz w:val="26"/>
                <w:szCs w:val="26"/>
              </w:rPr>
              <w:t>1.29</w:t>
            </w:r>
          </w:p>
        </w:tc>
        <w:tc>
          <w:tcPr>
            <w:tcW w:w="1260" w:type="dxa"/>
            <w:vAlign w:val="center"/>
          </w:tcPr>
          <w:p w14:paraId="1FEBD3F2" w14:textId="11048B6C" w:rsidR="00E20428" w:rsidRPr="00114885" w:rsidRDefault="00C9279E" w:rsidP="00DE0933">
            <w:pPr>
              <w:keepNext/>
              <w:keepLines/>
              <w:spacing w:before="40" w:after="40"/>
              <w:rPr>
                <w:sz w:val="26"/>
                <w:szCs w:val="26"/>
              </w:rPr>
            </w:pPr>
            <w:r w:rsidRPr="00114885">
              <w:rPr>
                <w:sz w:val="26"/>
                <w:szCs w:val="26"/>
              </w:rPr>
              <w:t>1.50</w:t>
            </w:r>
          </w:p>
        </w:tc>
        <w:tc>
          <w:tcPr>
            <w:tcW w:w="1170" w:type="dxa"/>
            <w:vAlign w:val="center"/>
          </w:tcPr>
          <w:p w14:paraId="352EBCBD" w14:textId="76655D49" w:rsidR="00E20428" w:rsidRPr="00114885" w:rsidRDefault="00C9279E" w:rsidP="00DE0933">
            <w:pPr>
              <w:keepNext/>
              <w:keepLines/>
              <w:spacing w:before="40" w:after="40"/>
              <w:rPr>
                <w:sz w:val="26"/>
                <w:szCs w:val="26"/>
              </w:rPr>
            </w:pPr>
            <w:r w:rsidRPr="00114885">
              <w:rPr>
                <w:sz w:val="26"/>
                <w:szCs w:val="26"/>
              </w:rPr>
              <w:t>1.57</w:t>
            </w:r>
          </w:p>
        </w:tc>
        <w:tc>
          <w:tcPr>
            <w:tcW w:w="1350" w:type="dxa"/>
            <w:vAlign w:val="center"/>
          </w:tcPr>
          <w:p w14:paraId="5D0B6E02" w14:textId="00E0653F" w:rsidR="00E20428" w:rsidRPr="00114885" w:rsidRDefault="00E32487" w:rsidP="00DE0933">
            <w:pPr>
              <w:keepNext/>
              <w:keepLines/>
              <w:spacing w:before="40" w:after="40"/>
              <w:rPr>
                <w:sz w:val="26"/>
                <w:szCs w:val="26"/>
              </w:rPr>
            </w:pPr>
            <w:r w:rsidRPr="00114885">
              <w:rPr>
                <w:sz w:val="26"/>
                <w:szCs w:val="26"/>
              </w:rPr>
              <w:t>1.50</w:t>
            </w:r>
          </w:p>
        </w:tc>
      </w:tr>
      <w:tr w:rsidR="00E20428" w:rsidRPr="00114885" w14:paraId="487D802F" w14:textId="77777777" w:rsidTr="007066A7">
        <w:trPr>
          <w:cantSplit/>
          <w:jc w:val="center"/>
        </w:trPr>
        <w:tc>
          <w:tcPr>
            <w:tcW w:w="3348" w:type="dxa"/>
            <w:vAlign w:val="center"/>
          </w:tcPr>
          <w:p w14:paraId="5D90589E" w14:textId="5631C3C7" w:rsidR="00E20428" w:rsidRPr="00114885" w:rsidRDefault="00C9279E" w:rsidP="00DE0933">
            <w:pPr>
              <w:keepNext/>
              <w:keepLines/>
              <w:spacing w:before="40" w:after="40"/>
              <w:rPr>
                <w:sz w:val="26"/>
                <w:szCs w:val="26"/>
              </w:rPr>
            </w:pPr>
            <w:r w:rsidRPr="00114885">
              <w:rPr>
                <w:sz w:val="26"/>
                <w:szCs w:val="26"/>
              </w:rPr>
              <w:t>Clothes washer, front loading</w:t>
            </w:r>
          </w:p>
        </w:tc>
        <w:tc>
          <w:tcPr>
            <w:tcW w:w="1080" w:type="dxa"/>
            <w:vAlign w:val="center"/>
          </w:tcPr>
          <w:p w14:paraId="05A48A7B" w14:textId="5BD3C751" w:rsidR="00E20428" w:rsidRPr="00114885" w:rsidRDefault="00EC1614" w:rsidP="00DE0933">
            <w:pPr>
              <w:keepNext/>
              <w:keepLines/>
              <w:spacing w:before="40" w:after="40"/>
              <w:rPr>
                <w:sz w:val="26"/>
                <w:szCs w:val="26"/>
              </w:rPr>
            </w:pPr>
            <w:r w:rsidRPr="00114885">
              <w:rPr>
                <w:sz w:val="26"/>
                <w:szCs w:val="26"/>
              </w:rPr>
              <w:t>All</w:t>
            </w:r>
          </w:p>
        </w:tc>
        <w:tc>
          <w:tcPr>
            <w:tcW w:w="1260" w:type="dxa"/>
            <w:vAlign w:val="center"/>
          </w:tcPr>
          <w:p w14:paraId="14614570" w14:textId="66FD2A66" w:rsidR="00E20428" w:rsidRPr="00114885" w:rsidRDefault="00EC1614" w:rsidP="00DE0933">
            <w:pPr>
              <w:keepNext/>
              <w:keepLines/>
              <w:spacing w:before="40" w:after="40"/>
              <w:rPr>
                <w:sz w:val="26"/>
                <w:szCs w:val="26"/>
              </w:rPr>
            </w:pPr>
            <w:r w:rsidRPr="00114885">
              <w:rPr>
                <w:sz w:val="26"/>
                <w:szCs w:val="26"/>
              </w:rPr>
              <w:t>1.29</w:t>
            </w:r>
          </w:p>
        </w:tc>
        <w:tc>
          <w:tcPr>
            <w:tcW w:w="1260" w:type="dxa"/>
            <w:vAlign w:val="center"/>
          </w:tcPr>
          <w:p w14:paraId="72B1885D" w14:textId="558F82EB" w:rsidR="00E20428" w:rsidRPr="00114885" w:rsidRDefault="00C9279E" w:rsidP="00DE0933">
            <w:pPr>
              <w:keepNext/>
              <w:keepLines/>
              <w:spacing w:before="40" w:after="40"/>
              <w:rPr>
                <w:sz w:val="26"/>
                <w:szCs w:val="26"/>
              </w:rPr>
            </w:pPr>
            <w:r w:rsidRPr="00114885">
              <w:rPr>
                <w:sz w:val="26"/>
                <w:szCs w:val="26"/>
              </w:rPr>
              <w:t>2.14</w:t>
            </w:r>
          </w:p>
        </w:tc>
        <w:tc>
          <w:tcPr>
            <w:tcW w:w="1170" w:type="dxa"/>
            <w:vAlign w:val="center"/>
          </w:tcPr>
          <w:p w14:paraId="1FC95E35" w14:textId="40589E84" w:rsidR="00E20428" w:rsidRPr="00114885" w:rsidRDefault="00C9279E" w:rsidP="00DE0933">
            <w:pPr>
              <w:keepNext/>
              <w:keepLines/>
              <w:spacing w:before="40" w:after="40"/>
              <w:rPr>
                <w:sz w:val="26"/>
                <w:szCs w:val="26"/>
              </w:rPr>
            </w:pPr>
            <w:r w:rsidRPr="00114885">
              <w:rPr>
                <w:sz w:val="26"/>
                <w:szCs w:val="26"/>
              </w:rPr>
              <w:t>1.84</w:t>
            </w:r>
          </w:p>
        </w:tc>
        <w:tc>
          <w:tcPr>
            <w:tcW w:w="1350" w:type="dxa"/>
            <w:vAlign w:val="center"/>
          </w:tcPr>
          <w:p w14:paraId="0B2FEC00" w14:textId="7D9E6369" w:rsidR="00E20428" w:rsidRPr="00114885" w:rsidRDefault="00C9279E" w:rsidP="00DE0933">
            <w:pPr>
              <w:keepNext/>
              <w:keepLines/>
              <w:spacing w:before="40" w:after="40"/>
              <w:rPr>
                <w:sz w:val="26"/>
                <w:szCs w:val="26"/>
              </w:rPr>
            </w:pPr>
            <w:r w:rsidRPr="00114885">
              <w:rPr>
                <w:sz w:val="26"/>
                <w:szCs w:val="26"/>
              </w:rPr>
              <w:t>2.14</w:t>
            </w:r>
          </w:p>
        </w:tc>
      </w:tr>
    </w:tbl>
    <w:p w14:paraId="2E82ADB8" w14:textId="2C15580E" w:rsidR="00E32487" w:rsidRDefault="00E32487" w:rsidP="00D11F7A">
      <w:pPr>
        <w:spacing w:after="0"/>
        <w:rPr>
          <w:sz w:val="26"/>
          <w:szCs w:val="26"/>
        </w:rPr>
      </w:pPr>
      <w:r w:rsidRPr="00114885">
        <w:rPr>
          <w:sz w:val="26"/>
          <w:szCs w:val="26"/>
        </w:rPr>
        <w:fldChar w:fldCharType="begin"/>
      </w:r>
      <w:r w:rsidRPr="00114885">
        <w:rPr>
          <w:sz w:val="26"/>
          <w:szCs w:val="26"/>
        </w:rPr>
        <w:instrText xml:space="preserve"> REF _Ref485682817 \h </w:instrText>
      </w:r>
      <w:r w:rsidR="00E235D1" w:rsidRPr="00114885">
        <w:rPr>
          <w:sz w:val="26"/>
          <w:szCs w:val="26"/>
        </w:rPr>
        <w:instrText xml:space="preserve"> \* MERGEFORMAT </w:instrText>
      </w:r>
      <w:r w:rsidRPr="00114885">
        <w:rPr>
          <w:sz w:val="26"/>
          <w:szCs w:val="26"/>
        </w:rPr>
      </w:r>
      <w:r w:rsidRPr="00114885">
        <w:rPr>
          <w:sz w:val="26"/>
          <w:szCs w:val="26"/>
        </w:rPr>
        <w:fldChar w:fldCharType="separate"/>
      </w:r>
      <w:r w:rsidR="00341C95" w:rsidRPr="00341C95">
        <w:rPr>
          <w:sz w:val="26"/>
          <w:szCs w:val="26"/>
        </w:rPr>
        <w:t>Figure</w:t>
      </w:r>
      <w:r w:rsidR="00341C95" w:rsidRPr="00114885">
        <w:rPr>
          <w:b/>
          <w:bCs/>
          <w:sz w:val="26"/>
          <w:szCs w:val="26"/>
        </w:rPr>
        <w:t xml:space="preserve"> </w:t>
      </w:r>
      <w:r w:rsidR="00341C95">
        <w:rPr>
          <w:b/>
          <w:bCs/>
          <w:noProof/>
          <w:sz w:val="26"/>
          <w:szCs w:val="26"/>
        </w:rPr>
        <w:t>2</w:t>
      </w:r>
      <w:r w:rsidRPr="00114885">
        <w:rPr>
          <w:sz w:val="26"/>
          <w:szCs w:val="26"/>
        </w:rPr>
        <w:fldChar w:fldCharType="end"/>
      </w:r>
      <w:r w:rsidRPr="00114885">
        <w:rPr>
          <w:sz w:val="26"/>
          <w:szCs w:val="26"/>
        </w:rPr>
        <w:t xml:space="preserve"> show examples of the changes to </w:t>
      </w:r>
      <w:r w:rsidR="00DC5D9F" w:rsidRPr="00114885">
        <w:rPr>
          <w:sz w:val="26"/>
          <w:szCs w:val="26"/>
        </w:rPr>
        <w:t xml:space="preserve">clothes washer measure </w:t>
      </w:r>
      <w:r w:rsidRPr="00114885">
        <w:rPr>
          <w:sz w:val="26"/>
          <w:szCs w:val="26"/>
        </w:rPr>
        <w:t xml:space="preserve">savings due to the updated pre-existing baselines in the DEER2017 update. The reduction in savings is more significant for the </w:t>
      </w:r>
      <w:r w:rsidR="007066A7" w:rsidRPr="00114885">
        <w:rPr>
          <w:sz w:val="26"/>
          <w:szCs w:val="26"/>
        </w:rPr>
        <w:t>front-loading</w:t>
      </w:r>
      <w:r w:rsidRPr="00114885">
        <w:rPr>
          <w:sz w:val="26"/>
          <w:szCs w:val="26"/>
        </w:rPr>
        <w:t xml:space="preserve"> system in </w:t>
      </w:r>
      <w:r w:rsidRPr="00114885">
        <w:rPr>
          <w:sz w:val="26"/>
          <w:szCs w:val="26"/>
        </w:rPr>
        <w:fldChar w:fldCharType="begin"/>
      </w:r>
      <w:r w:rsidRPr="00114885">
        <w:rPr>
          <w:sz w:val="26"/>
          <w:szCs w:val="26"/>
        </w:rPr>
        <w:instrText xml:space="preserve"> REF _Ref485682814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sidRPr="00114885">
        <w:rPr>
          <w:sz w:val="26"/>
          <w:szCs w:val="26"/>
        </w:rPr>
        <w:t xml:space="preserve">Figure </w:t>
      </w:r>
      <w:r w:rsidR="00341C95">
        <w:rPr>
          <w:noProof/>
          <w:sz w:val="26"/>
          <w:szCs w:val="26"/>
        </w:rPr>
        <w:t>1</w:t>
      </w:r>
      <w:r w:rsidRPr="00114885">
        <w:rPr>
          <w:sz w:val="26"/>
          <w:szCs w:val="26"/>
        </w:rPr>
        <w:fldChar w:fldCharType="end"/>
      </w:r>
      <w:r w:rsidRPr="00114885">
        <w:rPr>
          <w:sz w:val="26"/>
          <w:szCs w:val="26"/>
        </w:rPr>
        <w:t xml:space="preserve"> due to the change to a same techno</w:t>
      </w:r>
      <w:r w:rsidR="002236E6">
        <w:rPr>
          <w:sz w:val="26"/>
          <w:szCs w:val="26"/>
        </w:rPr>
        <w:t>logy baseline mentioned above.</w:t>
      </w:r>
    </w:p>
    <w:p w14:paraId="49DFD558" w14:textId="77777777" w:rsidR="002236E6" w:rsidRPr="00114885" w:rsidRDefault="002236E6" w:rsidP="00DE0933">
      <w:pPr>
        <w:spacing w:after="0"/>
        <w:rPr>
          <w:sz w:val="26"/>
          <w:szCs w:val="26"/>
        </w:rPr>
      </w:pPr>
    </w:p>
    <w:p w14:paraId="06F8215E" w14:textId="46EE9CD3" w:rsidR="00E32487" w:rsidRPr="00114885" w:rsidRDefault="00E32487" w:rsidP="00DE0933">
      <w:pPr>
        <w:pStyle w:val="Caption"/>
        <w:spacing w:before="0" w:after="120"/>
        <w:rPr>
          <w:sz w:val="26"/>
          <w:szCs w:val="26"/>
        </w:rPr>
      </w:pPr>
      <w:bookmarkStart w:id="14" w:name="_Ref485682814"/>
      <w:bookmarkStart w:id="15" w:name="_Ref485682808"/>
      <w:r w:rsidRPr="00114885">
        <w:rPr>
          <w:sz w:val="26"/>
          <w:szCs w:val="26"/>
        </w:rPr>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1</w:t>
      </w:r>
      <w:r w:rsidR="004E1599" w:rsidRPr="00114885">
        <w:rPr>
          <w:sz w:val="26"/>
          <w:szCs w:val="26"/>
        </w:rPr>
        <w:fldChar w:fldCharType="end"/>
      </w:r>
      <w:bookmarkEnd w:id="14"/>
      <w:r w:rsidRPr="00114885">
        <w:rPr>
          <w:sz w:val="26"/>
          <w:szCs w:val="26"/>
        </w:rPr>
        <w:t xml:space="preserve"> </w:t>
      </w:r>
      <w:r w:rsidR="00461481" w:rsidRPr="00114885">
        <w:rPr>
          <w:sz w:val="26"/>
          <w:szCs w:val="26"/>
        </w:rPr>
        <w:t>-</w:t>
      </w:r>
      <w:r w:rsidRPr="00114885">
        <w:rPr>
          <w:sz w:val="26"/>
          <w:szCs w:val="26"/>
        </w:rPr>
        <w:t xml:space="preserve"> Change in Savings vs. Pre-existing Baseline for Front Loading Clothes Washer Measure: RE-Appl-EffCW-med-ElecDHW-ElecCDryer-Tier1-Front</w:t>
      </w:r>
      <w:bookmarkEnd w:id="15"/>
    </w:p>
    <w:p w14:paraId="72A0AD44" w14:textId="7FB0D971" w:rsidR="002236E6" w:rsidRDefault="00E91BD2" w:rsidP="0079304D">
      <w:pPr>
        <w:jc w:val="center"/>
        <w:rPr>
          <w:sz w:val="26"/>
          <w:szCs w:val="26"/>
        </w:rPr>
      </w:pPr>
      <w:r w:rsidRPr="00114885">
        <w:rPr>
          <w:noProof/>
          <w:sz w:val="26"/>
          <w:szCs w:val="26"/>
        </w:rPr>
        <w:drawing>
          <wp:inline distT="0" distB="0" distL="0" distR="0" wp14:anchorId="44BB914A" wp14:editId="6AC18C30">
            <wp:extent cx="5718810" cy="33832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810" cy="3383280"/>
                    </a:xfrm>
                    <a:prstGeom prst="rect">
                      <a:avLst/>
                    </a:prstGeom>
                    <a:noFill/>
                  </pic:spPr>
                </pic:pic>
              </a:graphicData>
            </a:graphic>
          </wp:inline>
        </w:drawing>
      </w:r>
      <w:r w:rsidR="002236E6">
        <w:rPr>
          <w:sz w:val="26"/>
          <w:szCs w:val="26"/>
        </w:rPr>
        <w:br w:type="page"/>
      </w:r>
    </w:p>
    <w:p w14:paraId="170A03F4" w14:textId="7BB80F78" w:rsidR="00E32487" w:rsidRPr="00114885" w:rsidRDefault="00E32487" w:rsidP="00DE0933">
      <w:pPr>
        <w:keepNext/>
        <w:spacing w:after="120"/>
        <w:rPr>
          <w:b/>
          <w:bCs/>
          <w:sz w:val="26"/>
          <w:szCs w:val="26"/>
        </w:rPr>
      </w:pPr>
      <w:bookmarkStart w:id="16" w:name="_Ref485682817"/>
      <w:r w:rsidRPr="00114885">
        <w:rPr>
          <w:b/>
          <w:bCs/>
          <w:sz w:val="26"/>
          <w:szCs w:val="26"/>
        </w:rPr>
        <w:lastRenderedPageBreak/>
        <w:t xml:space="preserve">Figure </w:t>
      </w:r>
      <w:r w:rsidR="004E1599" w:rsidRPr="00114885">
        <w:rPr>
          <w:b/>
          <w:bCs/>
          <w:sz w:val="26"/>
          <w:szCs w:val="26"/>
        </w:rPr>
        <w:fldChar w:fldCharType="begin"/>
      </w:r>
      <w:r w:rsidR="004E1599" w:rsidRPr="00114885">
        <w:rPr>
          <w:b/>
          <w:bCs/>
          <w:sz w:val="26"/>
          <w:szCs w:val="26"/>
        </w:rPr>
        <w:instrText xml:space="preserve"> SEQ Figure \* ARABIC </w:instrText>
      </w:r>
      <w:r w:rsidR="004E1599" w:rsidRPr="00114885">
        <w:rPr>
          <w:b/>
          <w:bCs/>
          <w:sz w:val="26"/>
          <w:szCs w:val="26"/>
        </w:rPr>
        <w:fldChar w:fldCharType="separate"/>
      </w:r>
      <w:r w:rsidR="00341C95">
        <w:rPr>
          <w:b/>
          <w:bCs/>
          <w:noProof/>
          <w:sz w:val="26"/>
          <w:szCs w:val="26"/>
        </w:rPr>
        <w:t>2</w:t>
      </w:r>
      <w:r w:rsidR="004E1599" w:rsidRPr="00114885">
        <w:rPr>
          <w:b/>
          <w:bCs/>
          <w:sz w:val="26"/>
          <w:szCs w:val="26"/>
        </w:rPr>
        <w:fldChar w:fldCharType="end"/>
      </w:r>
      <w:bookmarkEnd w:id="16"/>
      <w:r w:rsidR="00461481" w:rsidRPr="00114885">
        <w:rPr>
          <w:b/>
          <w:bCs/>
          <w:sz w:val="26"/>
          <w:szCs w:val="26"/>
        </w:rPr>
        <w:t xml:space="preserve"> -</w:t>
      </w:r>
      <w:r w:rsidR="00114885">
        <w:rPr>
          <w:b/>
          <w:bCs/>
          <w:sz w:val="26"/>
          <w:szCs w:val="26"/>
        </w:rPr>
        <w:t xml:space="preserve"> </w:t>
      </w:r>
      <w:r w:rsidRPr="00114885">
        <w:rPr>
          <w:b/>
          <w:bCs/>
          <w:sz w:val="26"/>
          <w:szCs w:val="26"/>
        </w:rPr>
        <w:t>Change in Savings vs. Pre-existing Baseline for Top Loading Clothes Washer Measure: RE-Appl-EffCW-med-ElecDHW-ElecCDryer-Tier1-Top</w:t>
      </w:r>
    </w:p>
    <w:p w14:paraId="4B40B564" w14:textId="499C9E44" w:rsidR="00367844" w:rsidRDefault="00E91BD2" w:rsidP="0079304D">
      <w:pPr>
        <w:spacing w:after="0"/>
        <w:jc w:val="center"/>
        <w:rPr>
          <w:sz w:val="26"/>
          <w:szCs w:val="26"/>
        </w:rPr>
      </w:pPr>
      <w:r w:rsidRPr="00114885">
        <w:rPr>
          <w:noProof/>
          <w:sz w:val="26"/>
          <w:szCs w:val="26"/>
        </w:rPr>
        <w:drawing>
          <wp:inline distT="0" distB="0" distL="0" distR="0" wp14:anchorId="1B07B483" wp14:editId="11A4B34D">
            <wp:extent cx="5718810" cy="33832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8810" cy="3383280"/>
                    </a:xfrm>
                    <a:prstGeom prst="rect">
                      <a:avLst/>
                    </a:prstGeom>
                    <a:noFill/>
                  </pic:spPr>
                </pic:pic>
              </a:graphicData>
            </a:graphic>
          </wp:inline>
        </w:drawing>
      </w:r>
    </w:p>
    <w:p w14:paraId="524AA703" w14:textId="77777777" w:rsidR="00D11F7A" w:rsidRPr="00114885" w:rsidRDefault="00D11F7A" w:rsidP="00D11F7A">
      <w:pPr>
        <w:spacing w:after="0"/>
        <w:rPr>
          <w:sz w:val="26"/>
          <w:szCs w:val="26"/>
        </w:rPr>
      </w:pPr>
    </w:p>
    <w:p w14:paraId="18707A96" w14:textId="7F872217" w:rsidR="0098382A" w:rsidRPr="00114885" w:rsidRDefault="0098382A" w:rsidP="00DE0933">
      <w:pPr>
        <w:rPr>
          <w:sz w:val="26"/>
          <w:szCs w:val="26"/>
        </w:rPr>
      </w:pPr>
      <w:r w:rsidRPr="00114885">
        <w:rPr>
          <w:sz w:val="26"/>
          <w:szCs w:val="26"/>
        </w:rPr>
        <w:fldChar w:fldCharType="begin"/>
      </w:r>
      <w:r w:rsidRPr="00114885">
        <w:rPr>
          <w:sz w:val="26"/>
          <w:szCs w:val="26"/>
        </w:rPr>
        <w:instrText xml:space="preserve"> REF _Ref485812395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sidRPr="00114885">
        <w:rPr>
          <w:sz w:val="26"/>
          <w:szCs w:val="26"/>
        </w:rPr>
        <w:t xml:space="preserve">Table </w:t>
      </w:r>
      <w:r w:rsidR="00341C95">
        <w:rPr>
          <w:noProof/>
          <w:sz w:val="26"/>
          <w:szCs w:val="26"/>
        </w:rPr>
        <w:t>3</w:t>
      </w:r>
      <w:r w:rsidRPr="00114885">
        <w:rPr>
          <w:sz w:val="26"/>
          <w:szCs w:val="26"/>
        </w:rPr>
        <w:fldChar w:fldCharType="end"/>
      </w:r>
      <w:r w:rsidRPr="00114885">
        <w:rPr>
          <w:sz w:val="26"/>
          <w:szCs w:val="26"/>
        </w:rPr>
        <w:t xml:space="preserve"> and </w:t>
      </w:r>
      <w:r w:rsidRPr="00114885">
        <w:rPr>
          <w:sz w:val="26"/>
          <w:szCs w:val="26"/>
        </w:rPr>
        <w:fldChar w:fldCharType="begin"/>
      </w:r>
      <w:r w:rsidRPr="00114885">
        <w:rPr>
          <w:sz w:val="26"/>
          <w:szCs w:val="26"/>
        </w:rPr>
        <w:instrText xml:space="preserve"> REF _Ref485812406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sidRPr="00114885">
        <w:rPr>
          <w:sz w:val="26"/>
          <w:szCs w:val="26"/>
        </w:rPr>
        <w:t xml:space="preserve">Table </w:t>
      </w:r>
      <w:r w:rsidR="00341C95">
        <w:rPr>
          <w:noProof/>
          <w:sz w:val="26"/>
          <w:szCs w:val="26"/>
        </w:rPr>
        <w:t>4</w:t>
      </w:r>
      <w:r w:rsidRPr="00114885">
        <w:rPr>
          <w:sz w:val="26"/>
          <w:szCs w:val="26"/>
        </w:rPr>
        <w:fldChar w:fldCharType="end"/>
      </w:r>
      <w:r w:rsidRPr="00114885">
        <w:rPr>
          <w:sz w:val="26"/>
          <w:szCs w:val="26"/>
        </w:rPr>
        <w:t xml:space="preserve"> show the annual energy impacts for the weighted residential building type in each of the IOU territories for DEER2016 and DEER20</w:t>
      </w:r>
      <w:r w:rsidR="004B4B22" w:rsidRPr="00114885">
        <w:rPr>
          <w:sz w:val="26"/>
          <w:szCs w:val="26"/>
        </w:rPr>
        <w:t>1</w:t>
      </w:r>
      <w:r w:rsidRPr="00114885">
        <w:rPr>
          <w:sz w:val="26"/>
          <w:szCs w:val="26"/>
        </w:rPr>
        <w:t>7 clothes washer measures. The reduction due to the baseline change is shown for each measure in the far-right columns.</w:t>
      </w:r>
    </w:p>
    <w:p w14:paraId="62A46CBC" w14:textId="1939395D" w:rsidR="002236E6" w:rsidRDefault="002236E6" w:rsidP="00DE0933">
      <w:pPr>
        <w:rPr>
          <w:sz w:val="26"/>
          <w:szCs w:val="26"/>
        </w:rPr>
      </w:pPr>
      <w:r>
        <w:rPr>
          <w:sz w:val="26"/>
          <w:szCs w:val="26"/>
        </w:rPr>
        <w:br w:type="page"/>
      </w:r>
    </w:p>
    <w:p w14:paraId="36A16081" w14:textId="53B57AC5" w:rsidR="0098382A" w:rsidRPr="00114885" w:rsidRDefault="0098382A" w:rsidP="00D11F7A">
      <w:pPr>
        <w:pStyle w:val="Caption"/>
        <w:spacing w:before="0" w:after="120"/>
        <w:rPr>
          <w:sz w:val="26"/>
          <w:szCs w:val="26"/>
        </w:rPr>
      </w:pPr>
      <w:bookmarkStart w:id="17" w:name="_Ref485812395"/>
      <w:bookmarkStart w:id="18" w:name="_Ref485812370"/>
      <w:r w:rsidRPr="00114885">
        <w:rPr>
          <w:sz w:val="26"/>
          <w:szCs w:val="26"/>
        </w:rPr>
        <w:lastRenderedPageBreak/>
        <w:t xml:space="preserve">Table </w:t>
      </w:r>
      <w:r w:rsidR="00CF5491" w:rsidRPr="00114885">
        <w:rPr>
          <w:sz w:val="26"/>
          <w:szCs w:val="26"/>
        </w:rPr>
        <w:fldChar w:fldCharType="begin"/>
      </w:r>
      <w:r w:rsidR="00CF5491" w:rsidRPr="00114885">
        <w:rPr>
          <w:sz w:val="26"/>
          <w:szCs w:val="26"/>
        </w:rPr>
        <w:instrText xml:space="preserve"> SEQ Table \* ARABIC </w:instrText>
      </w:r>
      <w:r w:rsidR="00CF5491" w:rsidRPr="00114885">
        <w:rPr>
          <w:sz w:val="26"/>
          <w:szCs w:val="26"/>
        </w:rPr>
        <w:fldChar w:fldCharType="separate"/>
      </w:r>
      <w:r w:rsidR="00341C95">
        <w:rPr>
          <w:noProof/>
          <w:sz w:val="26"/>
          <w:szCs w:val="26"/>
        </w:rPr>
        <w:t>3</w:t>
      </w:r>
      <w:r w:rsidR="00CF5491" w:rsidRPr="00114885">
        <w:rPr>
          <w:noProof/>
          <w:sz w:val="26"/>
          <w:szCs w:val="26"/>
        </w:rPr>
        <w:fldChar w:fldCharType="end"/>
      </w:r>
      <w:bookmarkEnd w:id="17"/>
      <w:r w:rsidR="00461481" w:rsidRPr="00114885">
        <w:rPr>
          <w:noProof/>
          <w:sz w:val="26"/>
          <w:szCs w:val="26"/>
        </w:rPr>
        <w:t xml:space="preserve"> -</w:t>
      </w:r>
      <w:r w:rsidRPr="00114885">
        <w:rPr>
          <w:sz w:val="26"/>
          <w:szCs w:val="26"/>
        </w:rPr>
        <w:t xml:space="preserve"> Change in Above Pre-existing Energy Impacts from DEER2016 to DEER2017 for Clothes Washer measures</w:t>
      </w:r>
      <w:bookmarkEnd w:id="18"/>
    </w:p>
    <w:p w14:paraId="680016CB" w14:textId="77777777" w:rsidR="0098382A" w:rsidRPr="00114885" w:rsidRDefault="0098382A" w:rsidP="0079304D">
      <w:pPr>
        <w:spacing w:after="0"/>
        <w:jc w:val="center"/>
        <w:rPr>
          <w:sz w:val="26"/>
          <w:szCs w:val="26"/>
        </w:rPr>
      </w:pPr>
      <w:r w:rsidRPr="00114885">
        <w:rPr>
          <w:noProof/>
          <w:sz w:val="26"/>
          <w:szCs w:val="26"/>
        </w:rPr>
        <w:drawing>
          <wp:inline distT="0" distB="0" distL="0" distR="0" wp14:anchorId="6AA59780" wp14:editId="6DB1FB8A">
            <wp:extent cx="6115050" cy="5120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5050" cy="5120640"/>
                    </a:xfrm>
                    <a:prstGeom prst="rect">
                      <a:avLst/>
                    </a:prstGeom>
                  </pic:spPr>
                </pic:pic>
              </a:graphicData>
            </a:graphic>
          </wp:inline>
        </w:drawing>
      </w:r>
    </w:p>
    <w:p w14:paraId="66775318" w14:textId="48F7F5B3" w:rsidR="002236E6" w:rsidRDefault="002236E6" w:rsidP="00D11F7A">
      <w:pPr>
        <w:spacing w:after="0"/>
        <w:rPr>
          <w:sz w:val="26"/>
          <w:szCs w:val="26"/>
        </w:rPr>
      </w:pPr>
      <w:r>
        <w:rPr>
          <w:sz w:val="26"/>
          <w:szCs w:val="26"/>
        </w:rPr>
        <w:br w:type="page"/>
      </w:r>
    </w:p>
    <w:p w14:paraId="0ABBA866" w14:textId="00D015F0" w:rsidR="0098382A" w:rsidRPr="00114885" w:rsidRDefault="0098382A" w:rsidP="00D11F7A">
      <w:pPr>
        <w:pStyle w:val="Caption"/>
        <w:spacing w:before="0" w:after="120"/>
        <w:rPr>
          <w:sz w:val="26"/>
          <w:szCs w:val="26"/>
        </w:rPr>
      </w:pPr>
      <w:bookmarkStart w:id="19" w:name="_Ref485812406"/>
      <w:r w:rsidRPr="00114885">
        <w:rPr>
          <w:sz w:val="26"/>
          <w:szCs w:val="26"/>
        </w:rPr>
        <w:lastRenderedPageBreak/>
        <w:t xml:space="preserve">Table </w:t>
      </w:r>
      <w:r w:rsidR="00CF5491" w:rsidRPr="00114885">
        <w:rPr>
          <w:sz w:val="26"/>
          <w:szCs w:val="26"/>
        </w:rPr>
        <w:fldChar w:fldCharType="begin"/>
      </w:r>
      <w:r w:rsidR="00CF5491" w:rsidRPr="00114885">
        <w:rPr>
          <w:sz w:val="26"/>
          <w:szCs w:val="26"/>
        </w:rPr>
        <w:instrText xml:space="preserve"> SEQ Table \* ARABIC </w:instrText>
      </w:r>
      <w:r w:rsidR="00CF5491" w:rsidRPr="00114885">
        <w:rPr>
          <w:sz w:val="26"/>
          <w:szCs w:val="26"/>
        </w:rPr>
        <w:fldChar w:fldCharType="separate"/>
      </w:r>
      <w:r w:rsidR="00341C95">
        <w:rPr>
          <w:noProof/>
          <w:sz w:val="26"/>
          <w:szCs w:val="26"/>
        </w:rPr>
        <w:t>4</w:t>
      </w:r>
      <w:r w:rsidR="00CF5491" w:rsidRPr="00114885">
        <w:rPr>
          <w:noProof/>
          <w:sz w:val="26"/>
          <w:szCs w:val="26"/>
        </w:rPr>
        <w:fldChar w:fldCharType="end"/>
      </w:r>
      <w:bookmarkEnd w:id="19"/>
      <w:r w:rsidR="00461481" w:rsidRPr="00114885">
        <w:rPr>
          <w:sz w:val="26"/>
          <w:szCs w:val="26"/>
        </w:rPr>
        <w:t xml:space="preserve"> - </w:t>
      </w:r>
      <w:r w:rsidRPr="00114885">
        <w:rPr>
          <w:sz w:val="26"/>
          <w:szCs w:val="26"/>
        </w:rPr>
        <w:t>Change in Above Code/Standard Energy Impacts from DEER2016 to DEER2017 for Clothes Washer measures</w:t>
      </w:r>
    </w:p>
    <w:p w14:paraId="5C37FB03" w14:textId="77777777" w:rsidR="0098382A" w:rsidRPr="00114885" w:rsidRDefault="0098382A" w:rsidP="0079304D">
      <w:pPr>
        <w:spacing w:after="0"/>
        <w:jc w:val="center"/>
        <w:rPr>
          <w:sz w:val="26"/>
          <w:szCs w:val="26"/>
        </w:rPr>
      </w:pPr>
      <w:r w:rsidRPr="00114885">
        <w:rPr>
          <w:noProof/>
          <w:sz w:val="26"/>
          <w:szCs w:val="26"/>
        </w:rPr>
        <w:drawing>
          <wp:inline distT="0" distB="0" distL="0" distR="0" wp14:anchorId="600BC881" wp14:editId="3F17E1F1">
            <wp:extent cx="6115050" cy="5014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5050" cy="5014595"/>
                    </a:xfrm>
                    <a:prstGeom prst="rect">
                      <a:avLst/>
                    </a:prstGeom>
                  </pic:spPr>
                </pic:pic>
              </a:graphicData>
            </a:graphic>
          </wp:inline>
        </w:drawing>
      </w:r>
    </w:p>
    <w:p w14:paraId="1C1C68D7" w14:textId="77777777" w:rsidR="0098382A" w:rsidRPr="00114885" w:rsidRDefault="0098382A" w:rsidP="00D11F7A">
      <w:pPr>
        <w:spacing w:after="0"/>
        <w:rPr>
          <w:sz w:val="26"/>
          <w:szCs w:val="26"/>
        </w:rPr>
      </w:pPr>
    </w:p>
    <w:p w14:paraId="7B15AD4B" w14:textId="77777777" w:rsidR="00367844" w:rsidRPr="00114885" w:rsidRDefault="00367844" w:rsidP="00D11F7A">
      <w:pPr>
        <w:pStyle w:val="Heading2"/>
        <w:spacing w:before="0" w:after="120"/>
        <w:rPr>
          <w:rFonts w:ascii="Palatino Linotype" w:hAnsi="Palatino Linotype"/>
          <w:sz w:val="26"/>
        </w:rPr>
      </w:pPr>
      <w:bookmarkStart w:id="20" w:name="_Toc481166130"/>
      <w:bookmarkStart w:id="21" w:name="_Toc487448885"/>
      <w:bookmarkStart w:id="22" w:name="_Toc454460992"/>
      <w:bookmarkStart w:id="23" w:name="_Toc454550992"/>
      <w:bookmarkStart w:id="24" w:name="_Toc454783984"/>
      <w:r w:rsidRPr="00114885">
        <w:rPr>
          <w:rFonts w:ascii="Palatino Linotype" w:hAnsi="Palatino Linotype"/>
          <w:sz w:val="26"/>
        </w:rPr>
        <w:t>Residential Refrigerator and Freezer Measures</w:t>
      </w:r>
      <w:bookmarkEnd w:id="20"/>
      <w:bookmarkEnd w:id="21"/>
    </w:p>
    <w:p w14:paraId="529F59BD" w14:textId="1B6FB7D2" w:rsidR="00EA2621" w:rsidRDefault="00EA2621" w:rsidP="00D11F7A">
      <w:pPr>
        <w:spacing w:after="0"/>
        <w:rPr>
          <w:sz w:val="26"/>
          <w:szCs w:val="26"/>
        </w:rPr>
      </w:pPr>
      <w:bookmarkStart w:id="25" w:name="_Toc481166131"/>
      <w:r w:rsidRPr="00114885">
        <w:rPr>
          <w:sz w:val="26"/>
          <w:szCs w:val="26"/>
        </w:rPr>
        <w:t xml:space="preserve">Residential refrigerator and freezer measures were updated in August of 2016 for the DEER2017 update.  Changes in the simulation results were based on updated residential prototypes and building vintage definitions that were developed for the DEER2017 release. The measure definitions did not include a pre-existing technology and all above pre-existing energy impacts were reported as zero.  For this update, a pre-existing technology is established based on CLASS data for refrigerators and freezers four years old or older at the time of the survey (these units would be at least nine years old </w:t>
      </w:r>
      <w:r w:rsidR="00DC5D9F" w:rsidRPr="00114885">
        <w:rPr>
          <w:sz w:val="26"/>
          <w:szCs w:val="26"/>
        </w:rPr>
        <w:t xml:space="preserve">in </w:t>
      </w:r>
      <w:r w:rsidRPr="00114885">
        <w:rPr>
          <w:sz w:val="26"/>
          <w:szCs w:val="26"/>
        </w:rPr>
        <w:t xml:space="preserve">2017).  The rated kWh factor for the units are compared to the rated kWh required by code for the same unit category.  The </w:t>
      </w:r>
      <w:r w:rsidRPr="00114885">
        <w:rPr>
          <w:sz w:val="26"/>
          <w:szCs w:val="26"/>
        </w:rPr>
        <w:lastRenderedPageBreak/>
        <w:t>rated kWh of the pre-existing technology is defined as the rated kWh of the code compliant technology times a factor determined from analysis of the CLASS data.</w:t>
      </w:r>
    </w:p>
    <w:p w14:paraId="584CCBCF" w14:textId="77777777" w:rsidR="00114885" w:rsidRPr="00114885" w:rsidRDefault="00114885" w:rsidP="00D11F7A">
      <w:pPr>
        <w:spacing w:after="0"/>
        <w:rPr>
          <w:sz w:val="26"/>
          <w:szCs w:val="26"/>
        </w:rPr>
      </w:pPr>
    </w:p>
    <w:p w14:paraId="46428625" w14:textId="49E63DE0" w:rsidR="00EA2621" w:rsidRPr="00114885" w:rsidRDefault="00EA2621" w:rsidP="00D11F7A">
      <w:pPr>
        <w:pStyle w:val="Caption"/>
        <w:spacing w:before="0" w:after="120"/>
        <w:rPr>
          <w:sz w:val="26"/>
          <w:szCs w:val="26"/>
        </w:rPr>
      </w:pPr>
      <w:bookmarkStart w:id="26" w:name="_Ref485652553"/>
      <w:r w:rsidRPr="00114885">
        <w:rPr>
          <w:sz w:val="26"/>
          <w:szCs w:val="26"/>
        </w:rPr>
        <w:t xml:space="preserve">Table </w:t>
      </w:r>
      <w:r w:rsidR="00CF5491" w:rsidRPr="00114885">
        <w:rPr>
          <w:sz w:val="26"/>
          <w:szCs w:val="26"/>
        </w:rPr>
        <w:fldChar w:fldCharType="begin"/>
      </w:r>
      <w:r w:rsidR="00CF5491" w:rsidRPr="00114885">
        <w:rPr>
          <w:sz w:val="26"/>
          <w:szCs w:val="26"/>
        </w:rPr>
        <w:instrText xml:space="preserve"> SEQ Table \* ARABIC </w:instrText>
      </w:r>
      <w:r w:rsidR="00CF5491" w:rsidRPr="00114885">
        <w:rPr>
          <w:sz w:val="26"/>
          <w:szCs w:val="26"/>
        </w:rPr>
        <w:fldChar w:fldCharType="separate"/>
      </w:r>
      <w:r w:rsidR="00341C95">
        <w:rPr>
          <w:noProof/>
          <w:sz w:val="26"/>
          <w:szCs w:val="26"/>
        </w:rPr>
        <w:t>5</w:t>
      </w:r>
      <w:r w:rsidR="00CF5491" w:rsidRPr="00114885">
        <w:rPr>
          <w:noProof/>
          <w:sz w:val="26"/>
          <w:szCs w:val="26"/>
        </w:rPr>
        <w:fldChar w:fldCharType="end"/>
      </w:r>
      <w:bookmarkEnd w:id="26"/>
      <w:r w:rsidRPr="00114885">
        <w:rPr>
          <w:sz w:val="26"/>
          <w:szCs w:val="26"/>
        </w:rPr>
        <w:t xml:space="preserve"> </w:t>
      </w:r>
      <w:r w:rsidR="00461481" w:rsidRPr="00114885">
        <w:rPr>
          <w:sz w:val="26"/>
          <w:szCs w:val="26"/>
        </w:rPr>
        <w:t xml:space="preserve">- </w:t>
      </w:r>
      <w:r w:rsidRPr="00114885">
        <w:rPr>
          <w:sz w:val="26"/>
          <w:szCs w:val="26"/>
        </w:rPr>
        <w:t>Ratio of Pre-existing technology rated kWh to Code rated kWh by category</w:t>
      </w:r>
    </w:p>
    <w:tbl>
      <w:tblPr>
        <w:tblStyle w:val="TableGrid1"/>
        <w:tblW w:w="4960" w:type="dxa"/>
        <w:jc w:val="center"/>
        <w:tblLook w:val="04A0" w:firstRow="1" w:lastRow="0" w:firstColumn="1" w:lastColumn="0" w:noHBand="0" w:noVBand="1"/>
      </w:tblPr>
      <w:tblGrid>
        <w:gridCol w:w="3040"/>
        <w:gridCol w:w="936"/>
        <w:gridCol w:w="1120"/>
      </w:tblGrid>
      <w:tr w:rsidR="00EA2621" w:rsidRPr="00114885" w14:paraId="49AEBC9D" w14:textId="77777777" w:rsidTr="002D427D">
        <w:trPr>
          <w:trHeight w:val="300"/>
          <w:jc w:val="center"/>
        </w:trPr>
        <w:tc>
          <w:tcPr>
            <w:tcW w:w="3040" w:type="dxa"/>
            <w:shd w:val="clear" w:color="auto" w:fill="D9D9D9" w:themeFill="background1" w:themeFillShade="D9"/>
            <w:noWrap/>
            <w:hideMark/>
          </w:tcPr>
          <w:p w14:paraId="01211528"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Appliance Category</w:t>
            </w:r>
          </w:p>
        </w:tc>
        <w:tc>
          <w:tcPr>
            <w:tcW w:w="800" w:type="dxa"/>
            <w:shd w:val="clear" w:color="auto" w:fill="D9D9D9" w:themeFill="background1" w:themeFillShade="D9"/>
            <w:noWrap/>
            <w:hideMark/>
          </w:tcPr>
          <w:p w14:paraId="6D355F98"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Count</w:t>
            </w:r>
          </w:p>
        </w:tc>
        <w:tc>
          <w:tcPr>
            <w:tcW w:w="1120" w:type="dxa"/>
            <w:shd w:val="clear" w:color="auto" w:fill="D9D9D9" w:themeFill="background1" w:themeFillShade="D9"/>
            <w:noWrap/>
            <w:hideMark/>
          </w:tcPr>
          <w:p w14:paraId="33A12FAD" w14:textId="77777777" w:rsidR="00EA2621" w:rsidRPr="00114885" w:rsidRDefault="00EA2621" w:rsidP="00DE0933">
            <w:pPr>
              <w:keepNext/>
              <w:keepLines/>
              <w:spacing w:after="0"/>
              <w:rPr>
                <w:rFonts w:eastAsia="Times New Roman" w:cs="Calibri"/>
                <w:sz w:val="26"/>
                <w:szCs w:val="26"/>
              </w:rPr>
            </w:pPr>
            <w:r w:rsidRPr="00114885">
              <w:rPr>
                <w:rFonts w:eastAsia="Times New Roman" w:cs="Calibri"/>
                <w:sz w:val="26"/>
                <w:szCs w:val="26"/>
              </w:rPr>
              <w:t>Ratio</w:t>
            </w:r>
          </w:p>
        </w:tc>
      </w:tr>
      <w:tr w:rsidR="00EA2621" w:rsidRPr="00114885" w14:paraId="7E6BEA7B" w14:textId="77777777" w:rsidTr="004B4B22">
        <w:trPr>
          <w:trHeight w:val="300"/>
          <w:jc w:val="center"/>
        </w:trPr>
        <w:tc>
          <w:tcPr>
            <w:tcW w:w="4960" w:type="dxa"/>
            <w:gridSpan w:val="3"/>
            <w:noWrap/>
            <w:vAlign w:val="center"/>
            <w:hideMark/>
          </w:tcPr>
          <w:p w14:paraId="4F86B8CA"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Refrigerator/Freezer</w:t>
            </w:r>
          </w:p>
        </w:tc>
      </w:tr>
      <w:tr w:rsidR="00EA2621" w:rsidRPr="00114885" w14:paraId="3BC20E81" w14:textId="77777777" w:rsidTr="004B4B22">
        <w:trPr>
          <w:trHeight w:val="300"/>
          <w:jc w:val="center"/>
        </w:trPr>
        <w:tc>
          <w:tcPr>
            <w:tcW w:w="3040" w:type="dxa"/>
            <w:noWrap/>
            <w:vAlign w:val="center"/>
            <w:hideMark/>
          </w:tcPr>
          <w:p w14:paraId="0D0F6D5E"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Top freezer, no icemaker</w:t>
            </w:r>
          </w:p>
        </w:tc>
        <w:tc>
          <w:tcPr>
            <w:tcW w:w="800" w:type="dxa"/>
            <w:noWrap/>
            <w:vAlign w:val="center"/>
            <w:hideMark/>
          </w:tcPr>
          <w:p w14:paraId="23E36C38"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617</w:t>
            </w:r>
          </w:p>
        </w:tc>
        <w:tc>
          <w:tcPr>
            <w:tcW w:w="1120" w:type="dxa"/>
            <w:noWrap/>
            <w:vAlign w:val="center"/>
            <w:hideMark/>
          </w:tcPr>
          <w:p w14:paraId="66BB553E" w14:textId="77777777" w:rsidR="00EA2621" w:rsidRPr="00114885" w:rsidRDefault="00EA2621" w:rsidP="00DE0933">
            <w:pPr>
              <w:keepNext/>
              <w:keepLines/>
              <w:spacing w:after="0"/>
              <w:rPr>
                <w:rFonts w:eastAsia="Times New Roman" w:cs="Calibri"/>
                <w:sz w:val="26"/>
                <w:szCs w:val="26"/>
              </w:rPr>
            </w:pPr>
            <w:r w:rsidRPr="00114885">
              <w:rPr>
                <w:rFonts w:eastAsia="Times New Roman" w:cs="Calibri"/>
                <w:sz w:val="26"/>
                <w:szCs w:val="26"/>
              </w:rPr>
              <w:t>1.35</w:t>
            </w:r>
          </w:p>
        </w:tc>
      </w:tr>
      <w:tr w:rsidR="00EA2621" w:rsidRPr="00114885" w14:paraId="34A9BDA4" w14:textId="77777777" w:rsidTr="004B4B22">
        <w:trPr>
          <w:trHeight w:val="300"/>
          <w:jc w:val="center"/>
        </w:trPr>
        <w:tc>
          <w:tcPr>
            <w:tcW w:w="3040" w:type="dxa"/>
            <w:noWrap/>
            <w:vAlign w:val="center"/>
            <w:hideMark/>
          </w:tcPr>
          <w:p w14:paraId="1EB342AE"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Side freezer, thru-door ice</w:t>
            </w:r>
          </w:p>
        </w:tc>
        <w:tc>
          <w:tcPr>
            <w:tcW w:w="800" w:type="dxa"/>
            <w:noWrap/>
            <w:vAlign w:val="center"/>
            <w:hideMark/>
          </w:tcPr>
          <w:p w14:paraId="5E11E28E"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643</w:t>
            </w:r>
          </w:p>
        </w:tc>
        <w:tc>
          <w:tcPr>
            <w:tcW w:w="1120" w:type="dxa"/>
            <w:noWrap/>
            <w:vAlign w:val="center"/>
            <w:hideMark/>
          </w:tcPr>
          <w:p w14:paraId="6F2D3727" w14:textId="77777777" w:rsidR="00EA2621" w:rsidRPr="00114885" w:rsidRDefault="00EA2621" w:rsidP="00DE0933">
            <w:pPr>
              <w:keepNext/>
              <w:keepLines/>
              <w:spacing w:after="0"/>
              <w:rPr>
                <w:rFonts w:eastAsia="Times New Roman" w:cs="Calibri"/>
                <w:sz w:val="26"/>
                <w:szCs w:val="26"/>
              </w:rPr>
            </w:pPr>
            <w:r w:rsidRPr="00114885">
              <w:rPr>
                <w:rFonts w:eastAsia="Times New Roman" w:cs="Calibri"/>
                <w:sz w:val="26"/>
                <w:szCs w:val="26"/>
              </w:rPr>
              <w:t>1.04</w:t>
            </w:r>
          </w:p>
        </w:tc>
      </w:tr>
      <w:tr w:rsidR="00EA2621" w:rsidRPr="00114885" w14:paraId="777D6F73" w14:textId="77777777" w:rsidTr="004B4B22">
        <w:trPr>
          <w:trHeight w:val="300"/>
          <w:jc w:val="center"/>
        </w:trPr>
        <w:tc>
          <w:tcPr>
            <w:tcW w:w="3040" w:type="dxa"/>
            <w:noWrap/>
            <w:vAlign w:val="center"/>
            <w:hideMark/>
          </w:tcPr>
          <w:p w14:paraId="6EDD1AC3"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Refrigerator Only</w:t>
            </w:r>
          </w:p>
        </w:tc>
        <w:tc>
          <w:tcPr>
            <w:tcW w:w="800" w:type="dxa"/>
            <w:noWrap/>
            <w:vAlign w:val="center"/>
            <w:hideMark/>
          </w:tcPr>
          <w:p w14:paraId="3358910B"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28</w:t>
            </w:r>
          </w:p>
        </w:tc>
        <w:tc>
          <w:tcPr>
            <w:tcW w:w="1120" w:type="dxa"/>
            <w:noWrap/>
            <w:vAlign w:val="center"/>
            <w:hideMark/>
          </w:tcPr>
          <w:p w14:paraId="67C1238B" w14:textId="77777777" w:rsidR="00EA2621" w:rsidRPr="00114885" w:rsidRDefault="00EA2621" w:rsidP="00DE0933">
            <w:pPr>
              <w:keepNext/>
              <w:keepLines/>
              <w:spacing w:after="0"/>
              <w:rPr>
                <w:rFonts w:eastAsia="Times New Roman" w:cs="Calibri"/>
                <w:sz w:val="26"/>
                <w:szCs w:val="26"/>
              </w:rPr>
            </w:pPr>
            <w:r w:rsidRPr="00114885">
              <w:rPr>
                <w:rFonts w:eastAsia="Times New Roman" w:cs="Calibri"/>
                <w:sz w:val="26"/>
                <w:szCs w:val="26"/>
              </w:rPr>
              <w:t>1.19</w:t>
            </w:r>
          </w:p>
        </w:tc>
      </w:tr>
      <w:tr w:rsidR="00EA2621" w:rsidRPr="00114885" w14:paraId="7451A09C" w14:textId="77777777" w:rsidTr="004B4B22">
        <w:trPr>
          <w:trHeight w:val="300"/>
          <w:jc w:val="center"/>
        </w:trPr>
        <w:tc>
          <w:tcPr>
            <w:tcW w:w="3040" w:type="dxa"/>
            <w:noWrap/>
            <w:vAlign w:val="center"/>
            <w:hideMark/>
          </w:tcPr>
          <w:p w14:paraId="22297475"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Bottom freezer, thru-door ice</w:t>
            </w:r>
          </w:p>
        </w:tc>
        <w:tc>
          <w:tcPr>
            <w:tcW w:w="800" w:type="dxa"/>
            <w:noWrap/>
            <w:vAlign w:val="center"/>
            <w:hideMark/>
          </w:tcPr>
          <w:p w14:paraId="2B6572B7"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33</w:t>
            </w:r>
          </w:p>
        </w:tc>
        <w:tc>
          <w:tcPr>
            <w:tcW w:w="1120" w:type="dxa"/>
            <w:noWrap/>
            <w:vAlign w:val="center"/>
            <w:hideMark/>
          </w:tcPr>
          <w:p w14:paraId="6DEE9186" w14:textId="77777777" w:rsidR="00EA2621" w:rsidRPr="00114885" w:rsidRDefault="00EA2621" w:rsidP="00DE0933">
            <w:pPr>
              <w:keepNext/>
              <w:keepLines/>
              <w:spacing w:after="0"/>
              <w:rPr>
                <w:rFonts w:eastAsia="Times New Roman" w:cs="Calibri"/>
                <w:sz w:val="26"/>
                <w:szCs w:val="26"/>
              </w:rPr>
            </w:pPr>
            <w:r w:rsidRPr="00114885">
              <w:rPr>
                <w:rFonts w:eastAsia="Times New Roman" w:cs="Calibri"/>
                <w:sz w:val="26"/>
                <w:szCs w:val="26"/>
              </w:rPr>
              <w:t>0.73</w:t>
            </w:r>
          </w:p>
        </w:tc>
      </w:tr>
      <w:tr w:rsidR="00EA2621" w:rsidRPr="00114885" w14:paraId="4BF59856" w14:textId="77777777" w:rsidTr="004B4B22">
        <w:trPr>
          <w:trHeight w:val="300"/>
          <w:jc w:val="center"/>
        </w:trPr>
        <w:tc>
          <w:tcPr>
            <w:tcW w:w="3040" w:type="dxa"/>
            <w:noWrap/>
            <w:vAlign w:val="center"/>
            <w:hideMark/>
          </w:tcPr>
          <w:p w14:paraId="7A8B8644"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Top freezer with icemaker</w:t>
            </w:r>
          </w:p>
        </w:tc>
        <w:tc>
          <w:tcPr>
            <w:tcW w:w="800" w:type="dxa"/>
            <w:noWrap/>
            <w:vAlign w:val="center"/>
            <w:hideMark/>
          </w:tcPr>
          <w:p w14:paraId="55AAD9CF"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19</w:t>
            </w:r>
          </w:p>
        </w:tc>
        <w:tc>
          <w:tcPr>
            <w:tcW w:w="1120" w:type="dxa"/>
            <w:noWrap/>
            <w:vAlign w:val="center"/>
            <w:hideMark/>
          </w:tcPr>
          <w:p w14:paraId="1672C4D3" w14:textId="77777777" w:rsidR="00EA2621" w:rsidRPr="00114885" w:rsidRDefault="00EA2621" w:rsidP="00DE0933">
            <w:pPr>
              <w:keepNext/>
              <w:keepLines/>
              <w:spacing w:after="0"/>
              <w:rPr>
                <w:rFonts w:eastAsia="Times New Roman" w:cs="Calibri"/>
                <w:sz w:val="26"/>
                <w:szCs w:val="26"/>
              </w:rPr>
            </w:pPr>
            <w:r w:rsidRPr="00114885">
              <w:rPr>
                <w:rFonts w:eastAsia="Times New Roman" w:cs="Calibri"/>
                <w:sz w:val="26"/>
                <w:szCs w:val="26"/>
              </w:rPr>
              <w:t>1.18</w:t>
            </w:r>
          </w:p>
        </w:tc>
      </w:tr>
      <w:tr w:rsidR="00EA2621" w:rsidRPr="00114885" w14:paraId="240A854F" w14:textId="77777777" w:rsidTr="004B4B22">
        <w:trPr>
          <w:trHeight w:val="300"/>
          <w:jc w:val="center"/>
        </w:trPr>
        <w:tc>
          <w:tcPr>
            <w:tcW w:w="3040" w:type="dxa"/>
            <w:noWrap/>
            <w:vAlign w:val="center"/>
            <w:hideMark/>
          </w:tcPr>
          <w:p w14:paraId="27E1F23C"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Bottom freezer, no icemaker</w:t>
            </w:r>
          </w:p>
        </w:tc>
        <w:tc>
          <w:tcPr>
            <w:tcW w:w="800" w:type="dxa"/>
            <w:noWrap/>
            <w:vAlign w:val="center"/>
            <w:hideMark/>
          </w:tcPr>
          <w:p w14:paraId="2216BD38"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121</w:t>
            </w:r>
          </w:p>
        </w:tc>
        <w:tc>
          <w:tcPr>
            <w:tcW w:w="1120" w:type="dxa"/>
            <w:noWrap/>
            <w:vAlign w:val="center"/>
            <w:hideMark/>
          </w:tcPr>
          <w:p w14:paraId="5D65C384" w14:textId="77777777" w:rsidR="00EA2621" w:rsidRPr="00114885" w:rsidRDefault="00EA2621" w:rsidP="00DE0933">
            <w:pPr>
              <w:keepNext/>
              <w:keepLines/>
              <w:spacing w:after="0"/>
              <w:rPr>
                <w:rFonts w:eastAsia="Times New Roman" w:cs="Calibri"/>
                <w:sz w:val="26"/>
                <w:szCs w:val="26"/>
              </w:rPr>
            </w:pPr>
            <w:r w:rsidRPr="00114885">
              <w:rPr>
                <w:rFonts w:eastAsia="Times New Roman" w:cs="Calibri"/>
                <w:sz w:val="26"/>
                <w:szCs w:val="26"/>
              </w:rPr>
              <w:t>0.98</w:t>
            </w:r>
          </w:p>
        </w:tc>
      </w:tr>
      <w:tr w:rsidR="00EA2621" w:rsidRPr="00114885" w14:paraId="1D47180E" w14:textId="77777777" w:rsidTr="004B4B22">
        <w:trPr>
          <w:trHeight w:val="300"/>
          <w:jc w:val="center"/>
        </w:trPr>
        <w:tc>
          <w:tcPr>
            <w:tcW w:w="3040" w:type="dxa"/>
            <w:noWrap/>
            <w:vAlign w:val="center"/>
            <w:hideMark/>
          </w:tcPr>
          <w:p w14:paraId="42A8DFD2"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Built-in, thru-door ice, side frzr</w:t>
            </w:r>
          </w:p>
        </w:tc>
        <w:tc>
          <w:tcPr>
            <w:tcW w:w="800" w:type="dxa"/>
            <w:noWrap/>
            <w:vAlign w:val="center"/>
            <w:hideMark/>
          </w:tcPr>
          <w:p w14:paraId="639F5700"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6</w:t>
            </w:r>
          </w:p>
        </w:tc>
        <w:tc>
          <w:tcPr>
            <w:tcW w:w="1120" w:type="dxa"/>
            <w:noWrap/>
            <w:vAlign w:val="center"/>
            <w:hideMark/>
          </w:tcPr>
          <w:p w14:paraId="72D9816D" w14:textId="77777777" w:rsidR="00EA2621" w:rsidRPr="00114885" w:rsidRDefault="00EA2621" w:rsidP="00DE0933">
            <w:pPr>
              <w:keepNext/>
              <w:keepLines/>
              <w:spacing w:after="0"/>
              <w:rPr>
                <w:rFonts w:eastAsia="Times New Roman" w:cs="Calibri"/>
                <w:sz w:val="26"/>
                <w:szCs w:val="26"/>
              </w:rPr>
            </w:pPr>
            <w:r w:rsidRPr="00114885">
              <w:rPr>
                <w:rFonts w:eastAsia="Times New Roman" w:cs="Calibri"/>
                <w:sz w:val="26"/>
                <w:szCs w:val="26"/>
              </w:rPr>
              <w:t>1.07</w:t>
            </w:r>
          </w:p>
        </w:tc>
      </w:tr>
      <w:tr w:rsidR="00EA2621" w:rsidRPr="00114885" w14:paraId="6D518CBC" w14:textId="77777777" w:rsidTr="004B4B22">
        <w:trPr>
          <w:trHeight w:val="300"/>
          <w:jc w:val="center"/>
        </w:trPr>
        <w:tc>
          <w:tcPr>
            <w:tcW w:w="3040" w:type="dxa"/>
            <w:noWrap/>
            <w:vAlign w:val="center"/>
            <w:hideMark/>
          </w:tcPr>
          <w:p w14:paraId="4B728277"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Side freezer, no icemaker</w:t>
            </w:r>
          </w:p>
        </w:tc>
        <w:tc>
          <w:tcPr>
            <w:tcW w:w="800" w:type="dxa"/>
            <w:noWrap/>
            <w:vAlign w:val="center"/>
            <w:hideMark/>
          </w:tcPr>
          <w:p w14:paraId="0303DD9C"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57</w:t>
            </w:r>
          </w:p>
        </w:tc>
        <w:tc>
          <w:tcPr>
            <w:tcW w:w="1120" w:type="dxa"/>
            <w:noWrap/>
            <w:vAlign w:val="center"/>
            <w:hideMark/>
          </w:tcPr>
          <w:p w14:paraId="46595CFF" w14:textId="77777777" w:rsidR="00EA2621" w:rsidRPr="00114885" w:rsidRDefault="00EA2621" w:rsidP="00DE0933">
            <w:pPr>
              <w:keepNext/>
              <w:keepLines/>
              <w:spacing w:after="0"/>
              <w:rPr>
                <w:rFonts w:eastAsia="Times New Roman" w:cs="Calibri"/>
                <w:sz w:val="26"/>
                <w:szCs w:val="26"/>
              </w:rPr>
            </w:pPr>
            <w:r w:rsidRPr="00114885">
              <w:rPr>
                <w:rFonts w:eastAsia="Times New Roman" w:cs="Calibri"/>
                <w:sz w:val="26"/>
                <w:szCs w:val="26"/>
              </w:rPr>
              <w:t>1.50</w:t>
            </w:r>
          </w:p>
        </w:tc>
      </w:tr>
      <w:tr w:rsidR="00EA2621" w:rsidRPr="00114885" w14:paraId="549A7546" w14:textId="77777777" w:rsidTr="004B4B22">
        <w:trPr>
          <w:trHeight w:val="300"/>
          <w:jc w:val="center"/>
        </w:trPr>
        <w:tc>
          <w:tcPr>
            <w:tcW w:w="3040" w:type="dxa"/>
            <w:noWrap/>
            <w:vAlign w:val="center"/>
            <w:hideMark/>
          </w:tcPr>
          <w:p w14:paraId="6C9100EE"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Built-in, no icemaker, side frzr</w:t>
            </w:r>
          </w:p>
        </w:tc>
        <w:tc>
          <w:tcPr>
            <w:tcW w:w="800" w:type="dxa"/>
            <w:noWrap/>
            <w:vAlign w:val="center"/>
            <w:hideMark/>
          </w:tcPr>
          <w:p w14:paraId="11DD9563"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16</w:t>
            </w:r>
          </w:p>
        </w:tc>
        <w:tc>
          <w:tcPr>
            <w:tcW w:w="1120" w:type="dxa"/>
            <w:noWrap/>
            <w:vAlign w:val="center"/>
            <w:hideMark/>
          </w:tcPr>
          <w:p w14:paraId="7CB8B23B" w14:textId="77777777" w:rsidR="00EA2621" w:rsidRPr="00114885" w:rsidRDefault="00EA2621" w:rsidP="00DE0933">
            <w:pPr>
              <w:keepNext/>
              <w:keepLines/>
              <w:spacing w:after="0"/>
              <w:rPr>
                <w:rFonts w:eastAsia="Times New Roman" w:cs="Calibri"/>
                <w:sz w:val="26"/>
                <w:szCs w:val="26"/>
              </w:rPr>
            </w:pPr>
            <w:r w:rsidRPr="00114885">
              <w:rPr>
                <w:rFonts w:eastAsia="Times New Roman" w:cs="Calibri"/>
                <w:sz w:val="26"/>
                <w:szCs w:val="26"/>
              </w:rPr>
              <w:t>0.96</w:t>
            </w:r>
          </w:p>
        </w:tc>
      </w:tr>
      <w:tr w:rsidR="00EA2621" w:rsidRPr="00114885" w14:paraId="6B6E8A4A" w14:textId="77777777" w:rsidTr="004B4B22">
        <w:trPr>
          <w:trHeight w:val="300"/>
          <w:jc w:val="center"/>
        </w:trPr>
        <w:tc>
          <w:tcPr>
            <w:tcW w:w="3040" w:type="dxa"/>
            <w:noWrap/>
            <w:vAlign w:val="center"/>
            <w:hideMark/>
          </w:tcPr>
          <w:p w14:paraId="4491D160"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Single door, thru-door ice</w:t>
            </w:r>
          </w:p>
        </w:tc>
        <w:tc>
          <w:tcPr>
            <w:tcW w:w="800" w:type="dxa"/>
            <w:noWrap/>
            <w:vAlign w:val="center"/>
            <w:hideMark/>
          </w:tcPr>
          <w:p w14:paraId="291A2CA3"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2</w:t>
            </w:r>
          </w:p>
        </w:tc>
        <w:tc>
          <w:tcPr>
            <w:tcW w:w="1120" w:type="dxa"/>
            <w:noWrap/>
            <w:vAlign w:val="center"/>
            <w:hideMark/>
          </w:tcPr>
          <w:p w14:paraId="6C2F3E1B" w14:textId="77777777" w:rsidR="00EA2621" w:rsidRPr="00114885" w:rsidRDefault="00EA2621" w:rsidP="00DE0933">
            <w:pPr>
              <w:keepNext/>
              <w:keepLines/>
              <w:spacing w:after="0"/>
              <w:rPr>
                <w:rFonts w:eastAsia="Times New Roman" w:cs="Calibri"/>
                <w:sz w:val="26"/>
                <w:szCs w:val="26"/>
              </w:rPr>
            </w:pPr>
            <w:r w:rsidRPr="00114885">
              <w:rPr>
                <w:rFonts w:eastAsia="Times New Roman" w:cs="Calibri"/>
                <w:sz w:val="26"/>
                <w:szCs w:val="26"/>
              </w:rPr>
              <w:t>2.61</w:t>
            </w:r>
          </w:p>
        </w:tc>
      </w:tr>
      <w:tr w:rsidR="00EA2621" w:rsidRPr="00114885" w14:paraId="1FC87B2F" w14:textId="77777777" w:rsidTr="004B4B22">
        <w:trPr>
          <w:trHeight w:val="300"/>
          <w:jc w:val="center"/>
        </w:trPr>
        <w:tc>
          <w:tcPr>
            <w:tcW w:w="3040" w:type="dxa"/>
            <w:noWrap/>
            <w:vAlign w:val="center"/>
            <w:hideMark/>
          </w:tcPr>
          <w:p w14:paraId="0ABC3C16"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All (except Compact)</w:t>
            </w:r>
          </w:p>
        </w:tc>
        <w:tc>
          <w:tcPr>
            <w:tcW w:w="800" w:type="dxa"/>
            <w:noWrap/>
            <w:vAlign w:val="center"/>
            <w:hideMark/>
          </w:tcPr>
          <w:p w14:paraId="7259CD90"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1542</w:t>
            </w:r>
          </w:p>
        </w:tc>
        <w:tc>
          <w:tcPr>
            <w:tcW w:w="1120" w:type="dxa"/>
            <w:noWrap/>
            <w:vAlign w:val="center"/>
            <w:hideMark/>
          </w:tcPr>
          <w:p w14:paraId="7A3008A4" w14:textId="77777777" w:rsidR="00EA2621" w:rsidRPr="00114885" w:rsidRDefault="00EA2621" w:rsidP="00DE0933">
            <w:pPr>
              <w:keepNext/>
              <w:keepLines/>
              <w:spacing w:after="0"/>
              <w:rPr>
                <w:rFonts w:eastAsia="Times New Roman" w:cs="Calibri"/>
                <w:b/>
                <w:bCs/>
                <w:color w:val="000000"/>
                <w:sz w:val="26"/>
                <w:szCs w:val="26"/>
              </w:rPr>
            </w:pPr>
            <w:r w:rsidRPr="00114885">
              <w:rPr>
                <w:rFonts w:eastAsia="Times New Roman" w:cs="Calibri"/>
                <w:b/>
                <w:bCs/>
                <w:color w:val="000000"/>
                <w:sz w:val="26"/>
                <w:szCs w:val="26"/>
              </w:rPr>
              <w:t>1.18</w:t>
            </w:r>
          </w:p>
        </w:tc>
      </w:tr>
      <w:tr w:rsidR="00EA2621" w:rsidRPr="00114885" w14:paraId="1DA7F5A7" w14:textId="77777777" w:rsidTr="004B4B22">
        <w:trPr>
          <w:trHeight w:val="300"/>
          <w:jc w:val="center"/>
        </w:trPr>
        <w:tc>
          <w:tcPr>
            <w:tcW w:w="4960" w:type="dxa"/>
            <w:gridSpan w:val="3"/>
            <w:noWrap/>
            <w:vAlign w:val="center"/>
            <w:hideMark/>
          </w:tcPr>
          <w:p w14:paraId="692A7A6F"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Stand-alone Freezer</w:t>
            </w:r>
          </w:p>
        </w:tc>
      </w:tr>
      <w:tr w:rsidR="00EA2621" w:rsidRPr="00114885" w14:paraId="49A1E073" w14:textId="77777777" w:rsidTr="004B4B22">
        <w:trPr>
          <w:trHeight w:val="300"/>
          <w:jc w:val="center"/>
        </w:trPr>
        <w:tc>
          <w:tcPr>
            <w:tcW w:w="3040" w:type="dxa"/>
            <w:noWrap/>
            <w:vAlign w:val="center"/>
            <w:hideMark/>
          </w:tcPr>
          <w:p w14:paraId="4F87CEC6"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Chest</w:t>
            </w:r>
          </w:p>
        </w:tc>
        <w:tc>
          <w:tcPr>
            <w:tcW w:w="800" w:type="dxa"/>
            <w:noWrap/>
            <w:vAlign w:val="center"/>
            <w:hideMark/>
          </w:tcPr>
          <w:p w14:paraId="28146A3B"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49</w:t>
            </w:r>
          </w:p>
        </w:tc>
        <w:tc>
          <w:tcPr>
            <w:tcW w:w="1120" w:type="dxa"/>
            <w:noWrap/>
            <w:vAlign w:val="center"/>
            <w:hideMark/>
          </w:tcPr>
          <w:p w14:paraId="323C2D48" w14:textId="77777777" w:rsidR="00EA2621" w:rsidRPr="00114885" w:rsidRDefault="00EA2621" w:rsidP="00DE0933">
            <w:pPr>
              <w:keepNext/>
              <w:keepLines/>
              <w:spacing w:after="0"/>
              <w:rPr>
                <w:rFonts w:eastAsia="Times New Roman" w:cs="Calibri"/>
                <w:b/>
                <w:bCs/>
                <w:color w:val="000000"/>
                <w:sz w:val="26"/>
                <w:szCs w:val="26"/>
              </w:rPr>
            </w:pPr>
            <w:r w:rsidRPr="00114885">
              <w:rPr>
                <w:rFonts w:eastAsia="Times New Roman" w:cs="Calibri"/>
                <w:b/>
                <w:bCs/>
                <w:color w:val="000000"/>
                <w:sz w:val="26"/>
                <w:szCs w:val="26"/>
              </w:rPr>
              <w:t>1.10</w:t>
            </w:r>
          </w:p>
        </w:tc>
      </w:tr>
      <w:tr w:rsidR="00EA2621" w:rsidRPr="00114885" w14:paraId="145DEC4C" w14:textId="77777777" w:rsidTr="004B4B22">
        <w:trPr>
          <w:trHeight w:val="300"/>
          <w:jc w:val="center"/>
        </w:trPr>
        <w:tc>
          <w:tcPr>
            <w:tcW w:w="3040" w:type="dxa"/>
            <w:noWrap/>
            <w:vAlign w:val="center"/>
            <w:hideMark/>
          </w:tcPr>
          <w:p w14:paraId="622C6594"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Upright</w:t>
            </w:r>
          </w:p>
        </w:tc>
        <w:tc>
          <w:tcPr>
            <w:tcW w:w="800" w:type="dxa"/>
            <w:noWrap/>
            <w:vAlign w:val="center"/>
            <w:hideMark/>
          </w:tcPr>
          <w:p w14:paraId="5C41DBBF" w14:textId="77777777" w:rsidR="00EA2621" w:rsidRPr="00114885" w:rsidRDefault="00EA2621" w:rsidP="00DE0933">
            <w:pPr>
              <w:keepNext/>
              <w:keepLines/>
              <w:spacing w:after="0"/>
              <w:rPr>
                <w:rFonts w:eastAsia="Times New Roman" w:cs="Calibri"/>
                <w:color w:val="000000"/>
                <w:sz w:val="26"/>
                <w:szCs w:val="26"/>
              </w:rPr>
            </w:pPr>
            <w:r w:rsidRPr="00114885">
              <w:rPr>
                <w:rFonts w:eastAsia="Times New Roman" w:cs="Calibri"/>
                <w:color w:val="000000"/>
                <w:sz w:val="26"/>
                <w:szCs w:val="26"/>
              </w:rPr>
              <w:t>120</w:t>
            </w:r>
          </w:p>
        </w:tc>
        <w:tc>
          <w:tcPr>
            <w:tcW w:w="1120" w:type="dxa"/>
            <w:noWrap/>
            <w:vAlign w:val="center"/>
            <w:hideMark/>
          </w:tcPr>
          <w:p w14:paraId="65980753" w14:textId="77777777" w:rsidR="00EA2621" w:rsidRPr="00114885" w:rsidRDefault="00EA2621" w:rsidP="00DE0933">
            <w:pPr>
              <w:keepNext/>
              <w:keepLines/>
              <w:spacing w:after="0"/>
              <w:rPr>
                <w:rFonts w:eastAsia="Times New Roman" w:cs="Calibri"/>
                <w:b/>
                <w:bCs/>
                <w:color w:val="000000"/>
                <w:sz w:val="26"/>
                <w:szCs w:val="26"/>
              </w:rPr>
            </w:pPr>
            <w:r w:rsidRPr="00114885">
              <w:rPr>
                <w:rFonts w:eastAsia="Times New Roman" w:cs="Calibri"/>
                <w:b/>
                <w:bCs/>
                <w:color w:val="000000"/>
                <w:sz w:val="26"/>
                <w:szCs w:val="26"/>
              </w:rPr>
              <w:t>1.54</w:t>
            </w:r>
          </w:p>
        </w:tc>
      </w:tr>
    </w:tbl>
    <w:p w14:paraId="723EDDB9" w14:textId="77777777" w:rsidR="00EA2621" w:rsidRPr="00114885" w:rsidRDefault="00EA2621" w:rsidP="00DE0933">
      <w:pPr>
        <w:spacing w:after="0"/>
        <w:rPr>
          <w:sz w:val="26"/>
          <w:szCs w:val="26"/>
        </w:rPr>
      </w:pPr>
    </w:p>
    <w:p w14:paraId="70CCF24C" w14:textId="7E33C7D5" w:rsidR="00EA2621" w:rsidRDefault="00EA2621" w:rsidP="00DE0933">
      <w:pPr>
        <w:spacing w:after="0"/>
        <w:rPr>
          <w:sz w:val="26"/>
          <w:szCs w:val="26"/>
        </w:rPr>
      </w:pPr>
      <w:r w:rsidRPr="00114885">
        <w:rPr>
          <w:sz w:val="26"/>
          <w:szCs w:val="26"/>
        </w:rPr>
        <w:fldChar w:fldCharType="begin"/>
      </w:r>
      <w:r w:rsidRPr="00114885">
        <w:rPr>
          <w:sz w:val="26"/>
          <w:szCs w:val="26"/>
        </w:rPr>
        <w:instrText xml:space="preserve"> REF _Ref485652553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sidRPr="00114885">
        <w:rPr>
          <w:sz w:val="26"/>
          <w:szCs w:val="26"/>
        </w:rPr>
        <w:t xml:space="preserve">Table </w:t>
      </w:r>
      <w:r w:rsidR="00341C95">
        <w:rPr>
          <w:noProof/>
          <w:sz w:val="26"/>
          <w:szCs w:val="26"/>
        </w:rPr>
        <w:t>5</w:t>
      </w:r>
      <w:r w:rsidRPr="00114885">
        <w:rPr>
          <w:sz w:val="26"/>
          <w:szCs w:val="26"/>
        </w:rPr>
        <w:fldChar w:fldCharType="end"/>
      </w:r>
      <w:r w:rsidRPr="00114885">
        <w:rPr>
          <w:sz w:val="26"/>
          <w:szCs w:val="26"/>
        </w:rPr>
        <w:t xml:space="preserve"> above shows the results of the CLASS analysis for residential refrigerators and freezers older than </w:t>
      </w:r>
      <w:r w:rsidR="004B4B22" w:rsidRPr="00114885">
        <w:rPr>
          <w:sz w:val="26"/>
          <w:szCs w:val="26"/>
        </w:rPr>
        <w:t xml:space="preserve">four </w:t>
      </w:r>
      <w:r w:rsidRPr="00114885">
        <w:rPr>
          <w:sz w:val="26"/>
          <w:szCs w:val="26"/>
        </w:rPr>
        <w:t xml:space="preserve">years.  The ratio of the rated-kWh for the CLASS records divided by the code required rated-kWh for the same appliance category is shown in the third column and the number of records utilized to determine the </w:t>
      </w:r>
      <w:r w:rsidRPr="00114885">
        <w:rPr>
          <w:sz w:val="26"/>
          <w:szCs w:val="26"/>
        </w:rPr>
        <w:lastRenderedPageBreak/>
        <w:t>ratio is shown in the second column.  Variation of the ratio among the refrigerator categories leads to some interesting observations, such as the existing population of bottom freezer refrigerators are already better than code.  Since some of the category specific counts are quite low, the overall refrigerator/freezer ratio of 1.18 is utilized for all refrigerator/freezer categories.  Note that compact refrigerator</w:t>
      </w:r>
      <w:r w:rsidR="00B92104" w:rsidRPr="00114885">
        <w:rPr>
          <w:sz w:val="26"/>
          <w:szCs w:val="26"/>
        </w:rPr>
        <w:t>s</w:t>
      </w:r>
      <w:r w:rsidRPr="00114885">
        <w:rPr>
          <w:sz w:val="26"/>
          <w:szCs w:val="26"/>
        </w:rPr>
        <w:t xml:space="preserve"> in the CLASS database were not utilized in this analysis since the CLASS definition is not compatible with the federal classification definition used in DEER.</w:t>
      </w:r>
    </w:p>
    <w:p w14:paraId="6755ADA5" w14:textId="77777777" w:rsidR="00114885" w:rsidRPr="00114885" w:rsidRDefault="00114885" w:rsidP="00DE0933">
      <w:pPr>
        <w:spacing w:after="0"/>
        <w:rPr>
          <w:sz w:val="26"/>
          <w:szCs w:val="26"/>
        </w:rPr>
      </w:pPr>
    </w:p>
    <w:p w14:paraId="017843A0" w14:textId="2666DBBC" w:rsidR="00EA2621" w:rsidRDefault="00EA2621" w:rsidP="00DE0933">
      <w:pPr>
        <w:spacing w:after="0"/>
        <w:rPr>
          <w:sz w:val="26"/>
          <w:szCs w:val="26"/>
        </w:rPr>
      </w:pPr>
      <w:r w:rsidRPr="00114885">
        <w:rPr>
          <w:sz w:val="26"/>
          <w:szCs w:val="26"/>
        </w:rPr>
        <w:t xml:space="preserve">The two major categories of stand-alone freezers, chest and upright freezers, use separate ratios to define the pre-existing rated-kWh.  All modified measure definitions can be found in the PEAR database by filtering the Measure table with TechGroup = “Ref_Storage” and source description = “June 2017 DEER Update”.  </w:t>
      </w:r>
    </w:p>
    <w:p w14:paraId="5CF38009" w14:textId="77777777" w:rsidR="00114885" w:rsidRPr="00114885" w:rsidRDefault="00114885" w:rsidP="00DE0933">
      <w:pPr>
        <w:spacing w:after="0"/>
        <w:rPr>
          <w:sz w:val="26"/>
          <w:szCs w:val="26"/>
        </w:rPr>
      </w:pPr>
    </w:p>
    <w:p w14:paraId="0D0E4EE0" w14:textId="77777777" w:rsidR="00367844" w:rsidRPr="00114885" w:rsidRDefault="00367844" w:rsidP="00DE0933">
      <w:pPr>
        <w:pStyle w:val="Heading2"/>
        <w:spacing w:before="0" w:after="120"/>
        <w:rPr>
          <w:rFonts w:ascii="Palatino Linotype" w:hAnsi="Palatino Linotype"/>
          <w:sz w:val="26"/>
        </w:rPr>
      </w:pPr>
      <w:bookmarkStart w:id="27" w:name="_Toc486262612"/>
      <w:bookmarkStart w:id="28" w:name="_Toc487448886"/>
      <w:bookmarkEnd w:id="27"/>
      <w:r w:rsidRPr="00114885">
        <w:rPr>
          <w:rFonts w:ascii="Palatino Linotype" w:hAnsi="Palatino Linotype"/>
          <w:sz w:val="26"/>
        </w:rPr>
        <w:t>Domestic Water Heater Measures</w:t>
      </w:r>
      <w:bookmarkEnd w:id="25"/>
      <w:bookmarkEnd w:id="28"/>
    </w:p>
    <w:p w14:paraId="78F4948E" w14:textId="77777777" w:rsidR="00367844" w:rsidRPr="00114885" w:rsidRDefault="00367844" w:rsidP="00DE0933">
      <w:pPr>
        <w:spacing w:after="120"/>
        <w:ind w:left="360"/>
        <w:rPr>
          <w:b/>
          <w:sz w:val="26"/>
          <w:szCs w:val="26"/>
          <w:u w:val="single"/>
        </w:rPr>
      </w:pPr>
      <w:r w:rsidRPr="00114885">
        <w:rPr>
          <w:b/>
          <w:sz w:val="26"/>
          <w:szCs w:val="26"/>
          <w:u w:val="single"/>
        </w:rPr>
        <w:t>Residential</w:t>
      </w:r>
    </w:p>
    <w:p w14:paraId="59F3F9BB" w14:textId="14C59609" w:rsidR="00367844" w:rsidRDefault="00367844" w:rsidP="00DE0933">
      <w:pPr>
        <w:spacing w:after="0"/>
        <w:rPr>
          <w:sz w:val="26"/>
          <w:szCs w:val="26"/>
        </w:rPr>
      </w:pPr>
      <w:r w:rsidRPr="00114885">
        <w:rPr>
          <w:sz w:val="26"/>
          <w:szCs w:val="26"/>
        </w:rPr>
        <w:t>Residential small storage</w:t>
      </w:r>
      <w:r w:rsidR="004E1599" w:rsidRPr="00114885">
        <w:rPr>
          <w:sz w:val="26"/>
          <w:szCs w:val="26"/>
        </w:rPr>
        <w:t>,</w:t>
      </w:r>
      <w:r w:rsidRPr="00114885">
        <w:rPr>
          <w:sz w:val="26"/>
          <w:szCs w:val="26"/>
        </w:rPr>
        <w:t xml:space="preserve"> instantaneous </w:t>
      </w:r>
      <w:r w:rsidR="004E1599" w:rsidRPr="00114885">
        <w:rPr>
          <w:sz w:val="26"/>
          <w:szCs w:val="26"/>
        </w:rPr>
        <w:t xml:space="preserve">and het pump water </w:t>
      </w:r>
      <w:r w:rsidRPr="00114885">
        <w:rPr>
          <w:sz w:val="26"/>
          <w:szCs w:val="26"/>
        </w:rPr>
        <w:t xml:space="preserve">water heater measures were last updated in DEER2015 in response to new </w:t>
      </w:r>
      <w:r w:rsidR="00F451F7" w:rsidRPr="00114885">
        <w:rPr>
          <w:sz w:val="26"/>
          <w:szCs w:val="26"/>
        </w:rPr>
        <w:t>f</w:t>
      </w:r>
      <w:r w:rsidRPr="00114885">
        <w:rPr>
          <w:sz w:val="26"/>
          <w:szCs w:val="26"/>
        </w:rPr>
        <w:t xml:space="preserve">ederal code requirements.  The impacts were determined using a workbook calculation tool, with impacts calculated for both </w:t>
      </w:r>
      <w:r w:rsidR="007B34DB" w:rsidRPr="00114885">
        <w:rPr>
          <w:sz w:val="26"/>
          <w:szCs w:val="26"/>
        </w:rPr>
        <w:t xml:space="preserve">pre-existing </w:t>
      </w:r>
      <w:r w:rsidRPr="00114885">
        <w:rPr>
          <w:sz w:val="26"/>
          <w:szCs w:val="26"/>
        </w:rPr>
        <w:t xml:space="preserve">and </w:t>
      </w:r>
      <w:r w:rsidR="00754724" w:rsidRPr="00114885">
        <w:rPr>
          <w:sz w:val="26"/>
          <w:szCs w:val="26"/>
        </w:rPr>
        <w:t>s</w:t>
      </w:r>
      <w:r w:rsidRPr="00114885">
        <w:rPr>
          <w:sz w:val="26"/>
          <w:szCs w:val="26"/>
        </w:rPr>
        <w:t xml:space="preserve">tandard baselines.  </w:t>
      </w:r>
      <w:r w:rsidR="007B34DB" w:rsidRPr="00114885">
        <w:rPr>
          <w:sz w:val="26"/>
          <w:szCs w:val="26"/>
        </w:rPr>
        <w:t xml:space="preserve">Pre-existing </w:t>
      </w:r>
      <w:r w:rsidRPr="00114885">
        <w:rPr>
          <w:sz w:val="26"/>
          <w:szCs w:val="26"/>
        </w:rPr>
        <w:t>baseline values were carried forward from previous DEER values.</w:t>
      </w:r>
    </w:p>
    <w:p w14:paraId="2ACF3A7D" w14:textId="77777777" w:rsidR="00114885" w:rsidRPr="00114885" w:rsidRDefault="00114885" w:rsidP="00DE0933">
      <w:pPr>
        <w:spacing w:after="0"/>
        <w:rPr>
          <w:sz w:val="26"/>
          <w:szCs w:val="26"/>
        </w:rPr>
      </w:pPr>
    </w:p>
    <w:p w14:paraId="60AB0A66" w14:textId="54CA62DC" w:rsidR="00082B23" w:rsidRPr="00114885" w:rsidRDefault="00367844" w:rsidP="00DE0933">
      <w:pPr>
        <w:spacing w:after="0"/>
        <w:rPr>
          <w:sz w:val="26"/>
          <w:szCs w:val="26"/>
        </w:rPr>
      </w:pPr>
      <w:r w:rsidRPr="00114885">
        <w:rPr>
          <w:sz w:val="26"/>
          <w:szCs w:val="26"/>
        </w:rPr>
        <w:t xml:space="preserve">The CLASS database shows only minor differences in water heater efficiencies relative to building vintage, whereas the DEER2015 pre-existing baselines were significantly worse for older vintages than for newer vintages.  </w:t>
      </w:r>
      <w:r w:rsidR="00082B23" w:rsidRPr="00114885">
        <w:rPr>
          <w:sz w:val="26"/>
          <w:szCs w:val="26"/>
        </w:rPr>
        <w:t xml:space="preserve"> Thus, the DEER pre-existing baseline for each residential water heater type is updated using CLASS data averaged across the building vintages.  The following table shows how the pre-existing technology Energy Factors (EF) change from the DEER2015 assum</w:t>
      </w:r>
      <w:r w:rsidR="00D11F7A">
        <w:rPr>
          <w:sz w:val="26"/>
          <w:szCs w:val="26"/>
        </w:rPr>
        <w:t>ptions to the DEER2017 update.</w:t>
      </w:r>
    </w:p>
    <w:p w14:paraId="1CBACA97" w14:textId="08657D20" w:rsidR="002236E6" w:rsidRDefault="002236E6" w:rsidP="00D11F7A">
      <w:pPr>
        <w:spacing w:after="0"/>
        <w:rPr>
          <w:sz w:val="26"/>
          <w:szCs w:val="26"/>
        </w:rPr>
      </w:pPr>
      <w:r>
        <w:rPr>
          <w:sz w:val="26"/>
          <w:szCs w:val="26"/>
        </w:rPr>
        <w:br w:type="page"/>
      </w:r>
    </w:p>
    <w:p w14:paraId="44FACD09" w14:textId="20E0A23B" w:rsidR="00082B23" w:rsidRPr="00114885" w:rsidRDefault="00082B23" w:rsidP="00D11F7A">
      <w:pPr>
        <w:pStyle w:val="Caption"/>
        <w:spacing w:before="0" w:after="120"/>
        <w:rPr>
          <w:sz w:val="26"/>
          <w:szCs w:val="26"/>
        </w:rPr>
      </w:pPr>
      <w:bookmarkStart w:id="29" w:name="_Ref487435983"/>
      <w:r w:rsidRPr="00114885">
        <w:rPr>
          <w:sz w:val="26"/>
          <w:szCs w:val="26"/>
        </w:rPr>
        <w:lastRenderedPageBreak/>
        <w:t xml:space="preserve">Table </w:t>
      </w:r>
      <w:r w:rsidR="00CF5491" w:rsidRPr="00114885">
        <w:rPr>
          <w:sz w:val="26"/>
          <w:szCs w:val="26"/>
        </w:rPr>
        <w:fldChar w:fldCharType="begin"/>
      </w:r>
      <w:r w:rsidR="00CF5491" w:rsidRPr="00114885">
        <w:rPr>
          <w:sz w:val="26"/>
          <w:szCs w:val="26"/>
        </w:rPr>
        <w:instrText xml:space="preserve"> SEQ Table \* ARABIC </w:instrText>
      </w:r>
      <w:r w:rsidR="00CF5491" w:rsidRPr="00114885">
        <w:rPr>
          <w:sz w:val="26"/>
          <w:szCs w:val="26"/>
        </w:rPr>
        <w:fldChar w:fldCharType="separate"/>
      </w:r>
      <w:r w:rsidR="00341C95">
        <w:rPr>
          <w:noProof/>
          <w:sz w:val="26"/>
          <w:szCs w:val="26"/>
        </w:rPr>
        <w:t>6</w:t>
      </w:r>
      <w:r w:rsidR="00CF5491" w:rsidRPr="00114885">
        <w:rPr>
          <w:noProof/>
          <w:sz w:val="26"/>
          <w:szCs w:val="26"/>
        </w:rPr>
        <w:fldChar w:fldCharType="end"/>
      </w:r>
      <w:bookmarkEnd w:id="29"/>
      <w:r w:rsidRPr="00114885">
        <w:rPr>
          <w:sz w:val="26"/>
          <w:szCs w:val="26"/>
        </w:rPr>
        <w:t xml:space="preserve"> </w:t>
      </w:r>
      <w:r w:rsidR="00461481" w:rsidRPr="00114885">
        <w:rPr>
          <w:sz w:val="26"/>
          <w:szCs w:val="26"/>
        </w:rPr>
        <w:t xml:space="preserve">- </w:t>
      </w:r>
      <w:r w:rsidRPr="00114885">
        <w:rPr>
          <w:sz w:val="26"/>
          <w:szCs w:val="26"/>
        </w:rPr>
        <w:t>Residential water heater pre-existing technology Energy Factors</w:t>
      </w:r>
    </w:p>
    <w:tbl>
      <w:tblPr>
        <w:tblW w:w="9807" w:type="dxa"/>
        <w:jc w:val="center"/>
        <w:tblInd w:w="113" w:type="dxa"/>
        <w:tblCellMar>
          <w:top w:w="15" w:type="dxa"/>
          <w:bottom w:w="15" w:type="dxa"/>
        </w:tblCellMar>
        <w:tblLook w:val="04A0" w:firstRow="1" w:lastRow="0" w:firstColumn="1" w:lastColumn="0" w:noHBand="0" w:noVBand="1"/>
      </w:tblPr>
      <w:tblGrid>
        <w:gridCol w:w="1118"/>
        <w:gridCol w:w="1100"/>
        <w:gridCol w:w="1290"/>
        <w:gridCol w:w="800"/>
        <w:gridCol w:w="800"/>
        <w:gridCol w:w="800"/>
        <w:gridCol w:w="799"/>
        <w:gridCol w:w="799"/>
        <w:gridCol w:w="799"/>
        <w:gridCol w:w="799"/>
        <w:gridCol w:w="1429"/>
      </w:tblGrid>
      <w:tr w:rsidR="00082B23" w:rsidRPr="00114885" w14:paraId="402C5559" w14:textId="77777777" w:rsidTr="0079304D">
        <w:trPr>
          <w:trHeight w:val="300"/>
          <w:jc w:val="center"/>
        </w:trPr>
        <w:tc>
          <w:tcPr>
            <w:tcW w:w="1885" w:type="dxa"/>
            <w:gridSpan w:val="2"/>
            <w:tcBorders>
              <w:top w:val="single" w:sz="4" w:space="0" w:color="auto"/>
              <w:left w:val="single" w:sz="4" w:space="0" w:color="auto"/>
              <w:bottom w:val="nil"/>
              <w:right w:val="nil"/>
            </w:tcBorders>
            <w:shd w:val="clear" w:color="000000" w:fill="F2F2F2"/>
            <w:noWrap/>
            <w:vAlign w:val="bottom"/>
            <w:hideMark/>
          </w:tcPr>
          <w:p w14:paraId="6498A55D"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Measure Parameters</w:t>
            </w:r>
          </w:p>
        </w:tc>
        <w:tc>
          <w:tcPr>
            <w:tcW w:w="1050" w:type="dxa"/>
            <w:tcBorders>
              <w:top w:val="single" w:sz="4" w:space="0" w:color="auto"/>
              <w:left w:val="single" w:sz="4" w:space="0" w:color="auto"/>
              <w:bottom w:val="nil"/>
              <w:right w:val="single" w:sz="4" w:space="0" w:color="auto"/>
            </w:tcBorders>
            <w:shd w:val="clear" w:color="000000" w:fill="F2F2F2"/>
            <w:noWrap/>
            <w:vAlign w:val="bottom"/>
            <w:hideMark/>
          </w:tcPr>
          <w:p w14:paraId="4F0CCB7C"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Code/Std</w:t>
            </w:r>
          </w:p>
        </w:tc>
        <w:tc>
          <w:tcPr>
            <w:tcW w:w="5596" w:type="dxa"/>
            <w:gridSpan w:val="7"/>
            <w:tcBorders>
              <w:top w:val="single" w:sz="4" w:space="0" w:color="auto"/>
              <w:left w:val="nil"/>
              <w:bottom w:val="nil"/>
              <w:right w:val="nil"/>
            </w:tcBorders>
            <w:shd w:val="clear" w:color="000000" w:fill="F2F2F2"/>
            <w:noWrap/>
            <w:vAlign w:val="bottom"/>
            <w:hideMark/>
          </w:tcPr>
          <w:p w14:paraId="38E720B3"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DEER2015 Pre-existing technology EF by Building vintage</w:t>
            </w:r>
          </w:p>
        </w:tc>
        <w:tc>
          <w:tcPr>
            <w:tcW w:w="1276" w:type="dxa"/>
            <w:tcBorders>
              <w:top w:val="single" w:sz="4" w:space="0" w:color="auto"/>
              <w:left w:val="single" w:sz="4" w:space="0" w:color="auto"/>
              <w:bottom w:val="nil"/>
              <w:right w:val="single" w:sz="4" w:space="0" w:color="auto"/>
            </w:tcBorders>
            <w:shd w:val="clear" w:color="auto" w:fill="EAF1DD" w:themeFill="accent3" w:themeFillTint="33"/>
            <w:noWrap/>
            <w:vAlign w:val="bottom"/>
            <w:hideMark/>
          </w:tcPr>
          <w:p w14:paraId="15DE45E7"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DEER2017</w:t>
            </w:r>
          </w:p>
          <w:p w14:paraId="0B2C5E5A"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Pre-existing</w:t>
            </w:r>
          </w:p>
        </w:tc>
      </w:tr>
      <w:tr w:rsidR="00082B23" w:rsidRPr="00114885" w14:paraId="06BDE99D" w14:textId="77777777" w:rsidTr="0079304D">
        <w:trPr>
          <w:trHeight w:val="300"/>
          <w:jc w:val="center"/>
        </w:trPr>
        <w:tc>
          <w:tcPr>
            <w:tcW w:w="1118" w:type="dxa"/>
            <w:tcBorders>
              <w:top w:val="nil"/>
              <w:left w:val="single" w:sz="4" w:space="0" w:color="auto"/>
              <w:bottom w:val="single" w:sz="4" w:space="0" w:color="auto"/>
              <w:right w:val="nil"/>
            </w:tcBorders>
            <w:shd w:val="clear" w:color="000000" w:fill="F2F2F2"/>
            <w:noWrap/>
            <w:vAlign w:val="bottom"/>
            <w:hideMark/>
          </w:tcPr>
          <w:p w14:paraId="7FD30913"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Fuel Type</w:t>
            </w:r>
          </w:p>
        </w:tc>
        <w:tc>
          <w:tcPr>
            <w:tcW w:w="767" w:type="dxa"/>
            <w:tcBorders>
              <w:top w:val="nil"/>
              <w:left w:val="nil"/>
              <w:bottom w:val="single" w:sz="4" w:space="0" w:color="auto"/>
              <w:right w:val="single" w:sz="4" w:space="0" w:color="auto"/>
            </w:tcBorders>
            <w:shd w:val="clear" w:color="000000" w:fill="F2F2F2"/>
            <w:noWrap/>
            <w:vAlign w:val="bottom"/>
            <w:hideMark/>
          </w:tcPr>
          <w:p w14:paraId="5E10249F"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Gallons</w:t>
            </w:r>
          </w:p>
        </w:tc>
        <w:tc>
          <w:tcPr>
            <w:tcW w:w="1050" w:type="dxa"/>
            <w:tcBorders>
              <w:top w:val="nil"/>
              <w:left w:val="single" w:sz="4" w:space="0" w:color="auto"/>
              <w:bottom w:val="single" w:sz="4" w:space="0" w:color="auto"/>
              <w:right w:val="single" w:sz="4" w:space="0" w:color="auto"/>
            </w:tcBorders>
            <w:shd w:val="clear" w:color="000000" w:fill="F2F2F2"/>
            <w:noWrap/>
            <w:vAlign w:val="bottom"/>
            <w:hideMark/>
          </w:tcPr>
          <w:p w14:paraId="2C59D861"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EF</w:t>
            </w:r>
          </w:p>
        </w:tc>
        <w:tc>
          <w:tcPr>
            <w:tcW w:w="800" w:type="dxa"/>
            <w:tcBorders>
              <w:top w:val="nil"/>
              <w:left w:val="nil"/>
              <w:bottom w:val="single" w:sz="4" w:space="0" w:color="auto"/>
              <w:right w:val="nil"/>
            </w:tcBorders>
            <w:shd w:val="clear" w:color="000000" w:fill="F2F2F2"/>
            <w:noWrap/>
            <w:vAlign w:val="bottom"/>
            <w:hideMark/>
          </w:tcPr>
          <w:p w14:paraId="0DCEDB4E"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1975</w:t>
            </w:r>
          </w:p>
        </w:tc>
        <w:tc>
          <w:tcPr>
            <w:tcW w:w="800" w:type="dxa"/>
            <w:tcBorders>
              <w:top w:val="nil"/>
              <w:left w:val="nil"/>
              <w:bottom w:val="single" w:sz="4" w:space="0" w:color="auto"/>
              <w:right w:val="nil"/>
            </w:tcBorders>
            <w:shd w:val="clear" w:color="000000" w:fill="F2F2F2"/>
            <w:noWrap/>
            <w:vAlign w:val="bottom"/>
            <w:hideMark/>
          </w:tcPr>
          <w:p w14:paraId="53BFFF8C"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1985</w:t>
            </w:r>
          </w:p>
        </w:tc>
        <w:tc>
          <w:tcPr>
            <w:tcW w:w="800" w:type="dxa"/>
            <w:tcBorders>
              <w:top w:val="nil"/>
              <w:left w:val="nil"/>
              <w:bottom w:val="single" w:sz="4" w:space="0" w:color="auto"/>
              <w:right w:val="nil"/>
            </w:tcBorders>
            <w:shd w:val="clear" w:color="000000" w:fill="F2F2F2"/>
            <w:noWrap/>
            <w:vAlign w:val="bottom"/>
            <w:hideMark/>
          </w:tcPr>
          <w:p w14:paraId="07BB9141"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1996</w:t>
            </w:r>
          </w:p>
        </w:tc>
        <w:tc>
          <w:tcPr>
            <w:tcW w:w="799" w:type="dxa"/>
            <w:tcBorders>
              <w:top w:val="nil"/>
              <w:left w:val="nil"/>
              <w:bottom w:val="single" w:sz="4" w:space="0" w:color="auto"/>
              <w:right w:val="nil"/>
            </w:tcBorders>
            <w:shd w:val="clear" w:color="000000" w:fill="F2F2F2"/>
            <w:noWrap/>
            <w:vAlign w:val="bottom"/>
            <w:hideMark/>
          </w:tcPr>
          <w:p w14:paraId="41C01399"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2003</w:t>
            </w:r>
          </w:p>
        </w:tc>
        <w:tc>
          <w:tcPr>
            <w:tcW w:w="799" w:type="dxa"/>
            <w:tcBorders>
              <w:top w:val="nil"/>
              <w:left w:val="nil"/>
              <w:bottom w:val="single" w:sz="4" w:space="0" w:color="auto"/>
              <w:right w:val="nil"/>
            </w:tcBorders>
            <w:shd w:val="clear" w:color="000000" w:fill="F2F2F2"/>
            <w:noWrap/>
            <w:vAlign w:val="bottom"/>
            <w:hideMark/>
          </w:tcPr>
          <w:p w14:paraId="00BCBC23"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2007</w:t>
            </w:r>
          </w:p>
        </w:tc>
        <w:tc>
          <w:tcPr>
            <w:tcW w:w="799" w:type="dxa"/>
            <w:tcBorders>
              <w:top w:val="nil"/>
              <w:left w:val="nil"/>
              <w:bottom w:val="single" w:sz="4" w:space="0" w:color="auto"/>
              <w:right w:val="nil"/>
            </w:tcBorders>
            <w:shd w:val="clear" w:color="000000" w:fill="F2F2F2"/>
            <w:noWrap/>
            <w:vAlign w:val="bottom"/>
            <w:hideMark/>
          </w:tcPr>
          <w:p w14:paraId="638A3F3D"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2011</w:t>
            </w:r>
          </w:p>
        </w:tc>
        <w:tc>
          <w:tcPr>
            <w:tcW w:w="799" w:type="dxa"/>
            <w:tcBorders>
              <w:top w:val="nil"/>
              <w:left w:val="nil"/>
              <w:bottom w:val="single" w:sz="4" w:space="0" w:color="auto"/>
              <w:right w:val="single" w:sz="4" w:space="0" w:color="auto"/>
            </w:tcBorders>
            <w:shd w:val="clear" w:color="000000" w:fill="F2F2F2"/>
            <w:noWrap/>
            <w:vAlign w:val="bottom"/>
            <w:hideMark/>
          </w:tcPr>
          <w:p w14:paraId="49A8EDAA"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2014</w:t>
            </w:r>
          </w:p>
        </w:tc>
        <w:tc>
          <w:tcPr>
            <w:tcW w:w="1276"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70B26447"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tech EF</w:t>
            </w:r>
          </w:p>
        </w:tc>
      </w:tr>
      <w:tr w:rsidR="00082B23" w:rsidRPr="00114885" w14:paraId="2F4FEC9A" w14:textId="77777777" w:rsidTr="0079304D">
        <w:trPr>
          <w:trHeight w:val="300"/>
          <w:jc w:val="center"/>
        </w:trPr>
        <w:tc>
          <w:tcPr>
            <w:tcW w:w="1118" w:type="dxa"/>
            <w:tcBorders>
              <w:top w:val="single" w:sz="4" w:space="0" w:color="auto"/>
              <w:left w:val="single" w:sz="4" w:space="0" w:color="auto"/>
              <w:bottom w:val="nil"/>
              <w:right w:val="nil"/>
            </w:tcBorders>
            <w:noWrap/>
            <w:vAlign w:val="bottom"/>
            <w:hideMark/>
          </w:tcPr>
          <w:p w14:paraId="3EB7DC37"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Elec</w:t>
            </w:r>
          </w:p>
        </w:tc>
        <w:tc>
          <w:tcPr>
            <w:tcW w:w="767" w:type="dxa"/>
            <w:tcBorders>
              <w:top w:val="single" w:sz="4" w:space="0" w:color="auto"/>
              <w:left w:val="nil"/>
              <w:bottom w:val="nil"/>
              <w:right w:val="single" w:sz="4" w:space="0" w:color="auto"/>
            </w:tcBorders>
            <w:noWrap/>
            <w:vAlign w:val="bottom"/>
            <w:hideMark/>
          </w:tcPr>
          <w:p w14:paraId="2E87FBF4"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30</w:t>
            </w:r>
          </w:p>
        </w:tc>
        <w:tc>
          <w:tcPr>
            <w:tcW w:w="1050" w:type="dxa"/>
            <w:tcBorders>
              <w:top w:val="single" w:sz="4" w:space="0" w:color="auto"/>
              <w:left w:val="single" w:sz="4" w:space="0" w:color="auto"/>
              <w:bottom w:val="nil"/>
              <w:right w:val="single" w:sz="4" w:space="0" w:color="auto"/>
            </w:tcBorders>
            <w:noWrap/>
            <w:vAlign w:val="bottom"/>
            <w:hideMark/>
          </w:tcPr>
          <w:p w14:paraId="31D98E8B"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0.95</w:t>
            </w:r>
          </w:p>
        </w:tc>
        <w:tc>
          <w:tcPr>
            <w:tcW w:w="800" w:type="dxa"/>
            <w:tcBorders>
              <w:top w:val="single" w:sz="4" w:space="0" w:color="auto"/>
              <w:left w:val="nil"/>
              <w:bottom w:val="nil"/>
              <w:right w:val="nil"/>
            </w:tcBorders>
            <w:noWrap/>
            <w:vAlign w:val="bottom"/>
            <w:hideMark/>
          </w:tcPr>
          <w:p w14:paraId="023E283E"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0.89</w:t>
            </w:r>
          </w:p>
        </w:tc>
        <w:tc>
          <w:tcPr>
            <w:tcW w:w="800" w:type="dxa"/>
            <w:tcBorders>
              <w:top w:val="single" w:sz="4" w:space="0" w:color="auto"/>
              <w:left w:val="nil"/>
              <w:bottom w:val="nil"/>
              <w:right w:val="nil"/>
            </w:tcBorders>
            <w:noWrap/>
            <w:vAlign w:val="bottom"/>
            <w:hideMark/>
          </w:tcPr>
          <w:p w14:paraId="259A796A"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0.89</w:t>
            </w:r>
          </w:p>
        </w:tc>
        <w:tc>
          <w:tcPr>
            <w:tcW w:w="800" w:type="dxa"/>
            <w:tcBorders>
              <w:top w:val="single" w:sz="4" w:space="0" w:color="auto"/>
              <w:left w:val="nil"/>
              <w:bottom w:val="nil"/>
              <w:right w:val="nil"/>
            </w:tcBorders>
            <w:noWrap/>
            <w:vAlign w:val="bottom"/>
            <w:hideMark/>
          </w:tcPr>
          <w:p w14:paraId="32309567"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0.89</w:t>
            </w:r>
          </w:p>
        </w:tc>
        <w:tc>
          <w:tcPr>
            <w:tcW w:w="799" w:type="dxa"/>
            <w:tcBorders>
              <w:top w:val="single" w:sz="4" w:space="0" w:color="auto"/>
              <w:left w:val="nil"/>
              <w:bottom w:val="nil"/>
              <w:right w:val="nil"/>
            </w:tcBorders>
            <w:noWrap/>
            <w:vAlign w:val="bottom"/>
            <w:hideMark/>
          </w:tcPr>
          <w:p w14:paraId="0CE05C40"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0.89</w:t>
            </w:r>
          </w:p>
        </w:tc>
        <w:tc>
          <w:tcPr>
            <w:tcW w:w="799" w:type="dxa"/>
            <w:tcBorders>
              <w:top w:val="single" w:sz="4" w:space="0" w:color="auto"/>
              <w:left w:val="nil"/>
              <w:bottom w:val="nil"/>
              <w:right w:val="nil"/>
            </w:tcBorders>
            <w:noWrap/>
            <w:vAlign w:val="bottom"/>
            <w:hideMark/>
          </w:tcPr>
          <w:p w14:paraId="163FAFD6"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0.93</w:t>
            </w:r>
          </w:p>
        </w:tc>
        <w:tc>
          <w:tcPr>
            <w:tcW w:w="799" w:type="dxa"/>
            <w:tcBorders>
              <w:top w:val="single" w:sz="4" w:space="0" w:color="auto"/>
              <w:left w:val="nil"/>
              <w:bottom w:val="nil"/>
              <w:right w:val="nil"/>
            </w:tcBorders>
            <w:noWrap/>
            <w:vAlign w:val="bottom"/>
            <w:hideMark/>
          </w:tcPr>
          <w:p w14:paraId="24495B24"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0.93</w:t>
            </w:r>
          </w:p>
        </w:tc>
        <w:tc>
          <w:tcPr>
            <w:tcW w:w="799" w:type="dxa"/>
            <w:tcBorders>
              <w:top w:val="single" w:sz="4" w:space="0" w:color="auto"/>
              <w:left w:val="nil"/>
              <w:bottom w:val="nil"/>
              <w:right w:val="single" w:sz="4" w:space="0" w:color="auto"/>
            </w:tcBorders>
            <w:noWrap/>
            <w:vAlign w:val="bottom"/>
            <w:hideMark/>
          </w:tcPr>
          <w:p w14:paraId="2D3A48F9"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0.93</w:t>
            </w:r>
          </w:p>
        </w:tc>
        <w:tc>
          <w:tcPr>
            <w:tcW w:w="1276" w:type="dxa"/>
            <w:tcBorders>
              <w:top w:val="single" w:sz="4" w:space="0" w:color="auto"/>
              <w:left w:val="single" w:sz="4" w:space="0" w:color="auto"/>
              <w:bottom w:val="nil"/>
              <w:right w:val="single" w:sz="4" w:space="0" w:color="auto"/>
            </w:tcBorders>
            <w:noWrap/>
            <w:vAlign w:val="bottom"/>
            <w:hideMark/>
          </w:tcPr>
          <w:p w14:paraId="300E4A94" w14:textId="77777777" w:rsidR="00082B23" w:rsidRPr="00114885" w:rsidRDefault="00082B23" w:rsidP="00DE0933">
            <w:pPr>
              <w:spacing w:after="0"/>
              <w:rPr>
                <w:rFonts w:eastAsia="Times New Roman" w:cs="Calibri"/>
                <w:b/>
                <w:bCs/>
                <w:color w:val="000000"/>
                <w:sz w:val="26"/>
                <w:szCs w:val="26"/>
              </w:rPr>
            </w:pPr>
            <w:r w:rsidRPr="00114885">
              <w:rPr>
                <w:rFonts w:eastAsia="Times New Roman" w:cs="Calibri"/>
                <w:b/>
                <w:bCs/>
                <w:color w:val="000000"/>
                <w:sz w:val="26"/>
                <w:szCs w:val="26"/>
              </w:rPr>
              <w:t>0.91</w:t>
            </w:r>
          </w:p>
        </w:tc>
      </w:tr>
      <w:tr w:rsidR="00082B23" w:rsidRPr="00114885" w14:paraId="525E8C47" w14:textId="77777777" w:rsidTr="0079304D">
        <w:trPr>
          <w:trHeight w:val="300"/>
          <w:jc w:val="center"/>
        </w:trPr>
        <w:tc>
          <w:tcPr>
            <w:tcW w:w="1118" w:type="dxa"/>
            <w:tcBorders>
              <w:top w:val="nil"/>
              <w:left w:val="single" w:sz="4" w:space="0" w:color="auto"/>
              <w:bottom w:val="nil"/>
              <w:right w:val="nil"/>
            </w:tcBorders>
            <w:noWrap/>
            <w:vAlign w:val="bottom"/>
            <w:hideMark/>
          </w:tcPr>
          <w:p w14:paraId="2834ABCF"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Elec</w:t>
            </w:r>
          </w:p>
        </w:tc>
        <w:tc>
          <w:tcPr>
            <w:tcW w:w="767" w:type="dxa"/>
            <w:tcBorders>
              <w:top w:val="nil"/>
              <w:left w:val="nil"/>
              <w:bottom w:val="nil"/>
              <w:right w:val="single" w:sz="4" w:space="0" w:color="auto"/>
            </w:tcBorders>
            <w:noWrap/>
            <w:vAlign w:val="bottom"/>
            <w:hideMark/>
          </w:tcPr>
          <w:p w14:paraId="07AFF234"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40</w:t>
            </w:r>
          </w:p>
        </w:tc>
        <w:tc>
          <w:tcPr>
            <w:tcW w:w="1050" w:type="dxa"/>
            <w:tcBorders>
              <w:top w:val="nil"/>
              <w:left w:val="single" w:sz="4" w:space="0" w:color="auto"/>
              <w:bottom w:val="nil"/>
              <w:right w:val="single" w:sz="4" w:space="0" w:color="auto"/>
            </w:tcBorders>
            <w:noWrap/>
            <w:vAlign w:val="bottom"/>
            <w:hideMark/>
          </w:tcPr>
          <w:p w14:paraId="03EB6BBE"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0.94</w:t>
            </w:r>
          </w:p>
        </w:tc>
        <w:tc>
          <w:tcPr>
            <w:tcW w:w="800" w:type="dxa"/>
            <w:tcBorders>
              <w:top w:val="nil"/>
              <w:left w:val="nil"/>
              <w:bottom w:val="nil"/>
              <w:right w:val="nil"/>
            </w:tcBorders>
            <w:noWrap/>
            <w:vAlign w:val="bottom"/>
            <w:hideMark/>
          </w:tcPr>
          <w:p w14:paraId="799109FF"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0.88</w:t>
            </w:r>
          </w:p>
        </w:tc>
        <w:tc>
          <w:tcPr>
            <w:tcW w:w="800" w:type="dxa"/>
            <w:tcBorders>
              <w:top w:val="nil"/>
              <w:left w:val="nil"/>
              <w:bottom w:val="nil"/>
              <w:right w:val="nil"/>
            </w:tcBorders>
            <w:noWrap/>
            <w:vAlign w:val="bottom"/>
            <w:hideMark/>
          </w:tcPr>
          <w:p w14:paraId="4C3981C2"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0.88</w:t>
            </w:r>
          </w:p>
        </w:tc>
        <w:tc>
          <w:tcPr>
            <w:tcW w:w="800" w:type="dxa"/>
            <w:tcBorders>
              <w:top w:val="nil"/>
              <w:left w:val="nil"/>
              <w:bottom w:val="nil"/>
              <w:right w:val="nil"/>
            </w:tcBorders>
            <w:noWrap/>
            <w:vAlign w:val="bottom"/>
            <w:hideMark/>
          </w:tcPr>
          <w:p w14:paraId="5533CEB6"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0.88</w:t>
            </w:r>
          </w:p>
        </w:tc>
        <w:tc>
          <w:tcPr>
            <w:tcW w:w="799" w:type="dxa"/>
            <w:tcBorders>
              <w:top w:val="nil"/>
              <w:left w:val="nil"/>
              <w:bottom w:val="nil"/>
              <w:right w:val="nil"/>
            </w:tcBorders>
            <w:noWrap/>
            <w:vAlign w:val="bottom"/>
            <w:hideMark/>
          </w:tcPr>
          <w:p w14:paraId="3F8DF0C9"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0.88</w:t>
            </w:r>
          </w:p>
        </w:tc>
        <w:tc>
          <w:tcPr>
            <w:tcW w:w="799" w:type="dxa"/>
            <w:tcBorders>
              <w:top w:val="nil"/>
              <w:left w:val="nil"/>
              <w:bottom w:val="nil"/>
              <w:right w:val="nil"/>
            </w:tcBorders>
            <w:noWrap/>
            <w:vAlign w:val="bottom"/>
            <w:hideMark/>
          </w:tcPr>
          <w:p w14:paraId="435B3299"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0.92</w:t>
            </w:r>
          </w:p>
        </w:tc>
        <w:tc>
          <w:tcPr>
            <w:tcW w:w="799" w:type="dxa"/>
            <w:tcBorders>
              <w:top w:val="nil"/>
              <w:left w:val="nil"/>
              <w:bottom w:val="nil"/>
              <w:right w:val="nil"/>
            </w:tcBorders>
            <w:noWrap/>
            <w:vAlign w:val="bottom"/>
            <w:hideMark/>
          </w:tcPr>
          <w:p w14:paraId="1CB100C9"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0.92</w:t>
            </w:r>
          </w:p>
        </w:tc>
        <w:tc>
          <w:tcPr>
            <w:tcW w:w="799" w:type="dxa"/>
            <w:tcBorders>
              <w:top w:val="nil"/>
              <w:left w:val="nil"/>
              <w:bottom w:val="nil"/>
              <w:right w:val="single" w:sz="4" w:space="0" w:color="auto"/>
            </w:tcBorders>
            <w:noWrap/>
            <w:vAlign w:val="bottom"/>
            <w:hideMark/>
          </w:tcPr>
          <w:p w14:paraId="4D77D365"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0.92</w:t>
            </w:r>
          </w:p>
        </w:tc>
        <w:tc>
          <w:tcPr>
            <w:tcW w:w="1276" w:type="dxa"/>
            <w:tcBorders>
              <w:top w:val="nil"/>
              <w:left w:val="single" w:sz="4" w:space="0" w:color="auto"/>
              <w:bottom w:val="nil"/>
              <w:right w:val="single" w:sz="4" w:space="0" w:color="auto"/>
            </w:tcBorders>
            <w:noWrap/>
            <w:vAlign w:val="bottom"/>
            <w:hideMark/>
          </w:tcPr>
          <w:p w14:paraId="08F5A243" w14:textId="77777777" w:rsidR="00082B23" w:rsidRPr="00114885" w:rsidRDefault="00082B23" w:rsidP="00DE0933">
            <w:pPr>
              <w:spacing w:after="0"/>
              <w:rPr>
                <w:rFonts w:eastAsia="Times New Roman" w:cs="Calibri"/>
                <w:b/>
                <w:bCs/>
                <w:color w:val="000000"/>
                <w:sz w:val="26"/>
                <w:szCs w:val="26"/>
              </w:rPr>
            </w:pPr>
            <w:r w:rsidRPr="00114885">
              <w:rPr>
                <w:rFonts w:eastAsia="Times New Roman" w:cs="Calibri"/>
                <w:b/>
                <w:bCs/>
                <w:color w:val="000000"/>
                <w:sz w:val="26"/>
                <w:szCs w:val="26"/>
              </w:rPr>
              <w:t>0.92</w:t>
            </w:r>
          </w:p>
        </w:tc>
      </w:tr>
      <w:tr w:rsidR="00082B23" w:rsidRPr="00114885" w14:paraId="52E64325" w14:textId="77777777" w:rsidTr="0079304D">
        <w:trPr>
          <w:trHeight w:val="300"/>
          <w:jc w:val="center"/>
        </w:trPr>
        <w:tc>
          <w:tcPr>
            <w:tcW w:w="1118" w:type="dxa"/>
            <w:tcBorders>
              <w:top w:val="nil"/>
              <w:left w:val="single" w:sz="4" w:space="0" w:color="auto"/>
              <w:bottom w:val="nil"/>
              <w:right w:val="nil"/>
            </w:tcBorders>
            <w:noWrap/>
            <w:vAlign w:val="bottom"/>
            <w:hideMark/>
          </w:tcPr>
          <w:p w14:paraId="10385284"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Elec</w:t>
            </w:r>
          </w:p>
        </w:tc>
        <w:tc>
          <w:tcPr>
            <w:tcW w:w="767" w:type="dxa"/>
            <w:tcBorders>
              <w:top w:val="nil"/>
              <w:left w:val="nil"/>
              <w:bottom w:val="nil"/>
              <w:right w:val="single" w:sz="4" w:space="0" w:color="auto"/>
            </w:tcBorders>
            <w:noWrap/>
            <w:vAlign w:val="bottom"/>
            <w:hideMark/>
          </w:tcPr>
          <w:p w14:paraId="5BC259CF"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50</w:t>
            </w:r>
          </w:p>
        </w:tc>
        <w:tc>
          <w:tcPr>
            <w:tcW w:w="1050" w:type="dxa"/>
            <w:tcBorders>
              <w:top w:val="nil"/>
              <w:left w:val="single" w:sz="4" w:space="0" w:color="auto"/>
              <w:bottom w:val="nil"/>
              <w:right w:val="single" w:sz="4" w:space="0" w:color="auto"/>
            </w:tcBorders>
            <w:noWrap/>
            <w:vAlign w:val="bottom"/>
            <w:hideMark/>
          </w:tcPr>
          <w:p w14:paraId="49FC3B75"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0.94</w:t>
            </w:r>
          </w:p>
        </w:tc>
        <w:tc>
          <w:tcPr>
            <w:tcW w:w="800" w:type="dxa"/>
            <w:tcBorders>
              <w:top w:val="nil"/>
              <w:left w:val="nil"/>
              <w:bottom w:val="nil"/>
              <w:right w:val="nil"/>
            </w:tcBorders>
            <w:noWrap/>
            <w:vAlign w:val="bottom"/>
            <w:hideMark/>
          </w:tcPr>
          <w:p w14:paraId="6C81C880"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0.86</w:t>
            </w:r>
          </w:p>
        </w:tc>
        <w:tc>
          <w:tcPr>
            <w:tcW w:w="800" w:type="dxa"/>
            <w:tcBorders>
              <w:top w:val="nil"/>
              <w:left w:val="nil"/>
              <w:bottom w:val="nil"/>
              <w:right w:val="nil"/>
            </w:tcBorders>
            <w:noWrap/>
            <w:vAlign w:val="bottom"/>
            <w:hideMark/>
          </w:tcPr>
          <w:p w14:paraId="49F5BDE7"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0.86</w:t>
            </w:r>
          </w:p>
        </w:tc>
        <w:tc>
          <w:tcPr>
            <w:tcW w:w="800" w:type="dxa"/>
            <w:tcBorders>
              <w:top w:val="nil"/>
              <w:left w:val="nil"/>
              <w:bottom w:val="nil"/>
              <w:right w:val="nil"/>
            </w:tcBorders>
            <w:noWrap/>
            <w:vAlign w:val="bottom"/>
            <w:hideMark/>
          </w:tcPr>
          <w:p w14:paraId="738313DE"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0.86</w:t>
            </w:r>
          </w:p>
        </w:tc>
        <w:tc>
          <w:tcPr>
            <w:tcW w:w="799" w:type="dxa"/>
            <w:tcBorders>
              <w:top w:val="nil"/>
              <w:left w:val="nil"/>
              <w:bottom w:val="nil"/>
              <w:right w:val="nil"/>
            </w:tcBorders>
            <w:noWrap/>
            <w:vAlign w:val="bottom"/>
            <w:hideMark/>
          </w:tcPr>
          <w:p w14:paraId="069E1A65"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0.86</w:t>
            </w:r>
          </w:p>
        </w:tc>
        <w:tc>
          <w:tcPr>
            <w:tcW w:w="799" w:type="dxa"/>
            <w:tcBorders>
              <w:top w:val="nil"/>
              <w:left w:val="nil"/>
              <w:bottom w:val="nil"/>
              <w:right w:val="nil"/>
            </w:tcBorders>
            <w:noWrap/>
            <w:vAlign w:val="bottom"/>
            <w:hideMark/>
          </w:tcPr>
          <w:p w14:paraId="7A675A26"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0.90</w:t>
            </w:r>
          </w:p>
        </w:tc>
        <w:tc>
          <w:tcPr>
            <w:tcW w:w="799" w:type="dxa"/>
            <w:tcBorders>
              <w:top w:val="nil"/>
              <w:left w:val="nil"/>
              <w:bottom w:val="nil"/>
              <w:right w:val="nil"/>
            </w:tcBorders>
            <w:noWrap/>
            <w:vAlign w:val="bottom"/>
            <w:hideMark/>
          </w:tcPr>
          <w:p w14:paraId="69FA4C41"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0.90</w:t>
            </w:r>
          </w:p>
        </w:tc>
        <w:tc>
          <w:tcPr>
            <w:tcW w:w="799" w:type="dxa"/>
            <w:tcBorders>
              <w:top w:val="nil"/>
              <w:left w:val="nil"/>
              <w:bottom w:val="nil"/>
              <w:right w:val="single" w:sz="4" w:space="0" w:color="auto"/>
            </w:tcBorders>
            <w:noWrap/>
            <w:vAlign w:val="bottom"/>
            <w:hideMark/>
          </w:tcPr>
          <w:p w14:paraId="424C3B8B"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0.90</w:t>
            </w:r>
          </w:p>
        </w:tc>
        <w:tc>
          <w:tcPr>
            <w:tcW w:w="1276" w:type="dxa"/>
            <w:tcBorders>
              <w:top w:val="nil"/>
              <w:left w:val="single" w:sz="4" w:space="0" w:color="auto"/>
              <w:bottom w:val="nil"/>
              <w:right w:val="single" w:sz="4" w:space="0" w:color="auto"/>
            </w:tcBorders>
            <w:noWrap/>
            <w:vAlign w:val="bottom"/>
            <w:hideMark/>
          </w:tcPr>
          <w:p w14:paraId="01952CD9" w14:textId="77777777" w:rsidR="00082B23" w:rsidRPr="00114885" w:rsidRDefault="00082B23" w:rsidP="00DE0933">
            <w:pPr>
              <w:spacing w:after="0"/>
              <w:rPr>
                <w:rFonts w:eastAsia="Times New Roman" w:cs="Calibri"/>
                <w:b/>
                <w:bCs/>
                <w:color w:val="000000"/>
                <w:sz w:val="26"/>
                <w:szCs w:val="26"/>
              </w:rPr>
            </w:pPr>
            <w:r w:rsidRPr="00114885">
              <w:rPr>
                <w:rFonts w:eastAsia="Times New Roman" w:cs="Calibri"/>
                <w:b/>
                <w:bCs/>
                <w:color w:val="000000"/>
                <w:sz w:val="26"/>
                <w:szCs w:val="26"/>
              </w:rPr>
              <w:t>0.92</w:t>
            </w:r>
          </w:p>
        </w:tc>
      </w:tr>
      <w:tr w:rsidR="00082B23" w:rsidRPr="00114885" w14:paraId="3A7871C2" w14:textId="77777777" w:rsidTr="0079304D">
        <w:trPr>
          <w:trHeight w:val="300"/>
          <w:jc w:val="center"/>
        </w:trPr>
        <w:tc>
          <w:tcPr>
            <w:tcW w:w="1118" w:type="dxa"/>
            <w:tcBorders>
              <w:top w:val="nil"/>
              <w:left w:val="single" w:sz="4" w:space="0" w:color="auto"/>
              <w:bottom w:val="nil"/>
              <w:right w:val="nil"/>
            </w:tcBorders>
            <w:noWrap/>
            <w:vAlign w:val="bottom"/>
            <w:hideMark/>
          </w:tcPr>
          <w:p w14:paraId="66AAB2C3"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Elec</w:t>
            </w:r>
          </w:p>
        </w:tc>
        <w:tc>
          <w:tcPr>
            <w:tcW w:w="767" w:type="dxa"/>
            <w:tcBorders>
              <w:top w:val="nil"/>
              <w:left w:val="nil"/>
              <w:bottom w:val="nil"/>
              <w:right w:val="single" w:sz="4" w:space="0" w:color="auto"/>
            </w:tcBorders>
            <w:noWrap/>
            <w:vAlign w:val="bottom"/>
            <w:hideMark/>
          </w:tcPr>
          <w:p w14:paraId="3D98E3B8"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60</w:t>
            </w:r>
          </w:p>
        </w:tc>
        <w:tc>
          <w:tcPr>
            <w:tcW w:w="1050" w:type="dxa"/>
            <w:tcBorders>
              <w:top w:val="nil"/>
              <w:left w:val="single" w:sz="4" w:space="0" w:color="auto"/>
              <w:bottom w:val="nil"/>
              <w:right w:val="single" w:sz="4" w:space="0" w:color="auto"/>
            </w:tcBorders>
            <w:noWrap/>
            <w:vAlign w:val="bottom"/>
            <w:hideMark/>
          </w:tcPr>
          <w:p w14:paraId="2D64CD81"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1.98</w:t>
            </w:r>
          </w:p>
        </w:tc>
        <w:tc>
          <w:tcPr>
            <w:tcW w:w="800" w:type="dxa"/>
            <w:tcBorders>
              <w:top w:val="nil"/>
              <w:left w:val="nil"/>
              <w:bottom w:val="nil"/>
              <w:right w:val="nil"/>
            </w:tcBorders>
            <w:noWrap/>
            <w:vAlign w:val="bottom"/>
            <w:hideMark/>
          </w:tcPr>
          <w:p w14:paraId="0F2CA888"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0.85</w:t>
            </w:r>
          </w:p>
        </w:tc>
        <w:tc>
          <w:tcPr>
            <w:tcW w:w="800" w:type="dxa"/>
            <w:tcBorders>
              <w:top w:val="nil"/>
              <w:left w:val="nil"/>
              <w:bottom w:val="nil"/>
              <w:right w:val="nil"/>
            </w:tcBorders>
            <w:noWrap/>
            <w:vAlign w:val="bottom"/>
            <w:hideMark/>
          </w:tcPr>
          <w:p w14:paraId="3F4A14A4"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0.85</w:t>
            </w:r>
          </w:p>
        </w:tc>
        <w:tc>
          <w:tcPr>
            <w:tcW w:w="800" w:type="dxa"/>
            <w:tcBorders>
              <w:top w:val="nil"/>
              <w:left w:val="nil"/>
              <w:bottom w:val="nil"/>
              <w:right w:val="nil"/>
            </w:tcBorders>
            <w:noWrap/>
            <w:vAlign w:val="bottom"/>
            <w:hideMark/>
          </w:tcPr>
          <w:p w14:paraId="1806AA01"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0.85</w:t>
            </w:r>
          </w:p>
        </w:tc>
        <w:tc>
          <w:tcPr>
            <w:tcW w:w="799" w:type="dxa"/>
            <w:tcBorders>
              <w:top w:val="nil"/>
              <w:left w:val="nil"/>
              <w:bottom w:val="nil"/>
              <w:right w:val="nil"/>
            </w:tcBorders>
            <w:noWrap/>
            <w:vAlign w:val="bottom"/>
            <w:hideMark/>
          </w:tcPr>
          <w:p w14:paraId="52B49458"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0.85</w:t>
            </w:r>
          </w:p>
        </w:tc>
        <w:tc>
          <w:tcPr>
            <w:tcW w:w="799" w:type="dxa"/>
            <w:tcBorders>
              <w:top w:val="nil"/>
              <w:left w:val="nil"/>
              <w:bottom w:val="nil"/>
              <w:right w:val="nil"/>
            </w:tcBorders>
            <w:noWrap/>
            <w:vAlign w:val="bottom"/>
            <w:hideMark/>
          </w:tcPr>
          <w:p w14:paraId="74ABE5B5"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0.89</w:t>
            </w:r>
          </w:p>
        </w:tc>
        <w:tc>
          <w:tcPr>
            <w:tcW w:w="799" w:type="dxa"/>
            <w:tcBorders>
              <w:top w:val="nil"/>
              <w:left w:val="nil"/>
              <w:bottom w:val="nil"/>
              <w:right w:val="nil"/>
            </w:tcBorders>
            <w:noWrap/>
            <w:vAlign w:val="bottom"/>
            <w:hideMark/>
          </w:tcPr>
          <w:p w14:paraId="0198469F"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0.89</w:t>
            </w:r>
          </w:p>
        </w:tc>
        <w:tc>
          <w:tcPr>
            <w:tcW w:w="799" w:type="dxa"/>
            <w:tcBorders>
              <w:top w:val="nil"/>
              <w:left w:val="nil"/>
              <w:bottom w:val="nil"/>
              <w:right w:val="single" w:sz="4" w:space="0" w:color="auto"/>
            </w:tcBorders>
            <w:noWrap/>
            <w:vAlign w:val="bottom"/>
            <w:hideMark/>
          </w:tcPr>
          <w:p w14:paraId="49D9EA99"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0.89</w:t>
            </w:r>
          </w:p>
        </w:tc>
        <w:tc>
          <w:tcPr>
            <w:tcW w:w="1276" w:type="dxa"/>
            <w:tcBorders>
              <w:top w:val="nil"/>
              <w:left w:val="single" w:sz="4" w:space="0" w:color="auto"/>
              <w:bottom w:val="nil"/>
              <w:right w:val="single" w:sz="4" w:space="0" w:color="auto"/>
            </w:tcBorders>
            <w:noWrap/>
            <w:vAlign w:val="bottom"/>
            <w:hideMark/>
          </w:tcPr>
          <w:p w14:paraId="4809C933" w14:textId="77777777" w:rsidR="00082B23" w:rsidRPr="00114885" w:rsidRDefault="00082B23" w:rsidP="00DE0933">
            <w:pPr>
              <w:spacing w:after="0"/>
              <w:rPr>
                <w:rFonts w:eastAsia="Times New Roman" w:cs="Calibri"/>
                <w:b/>
                <w:bCs/>
                <w:color w:val="000000"/>
                <w:sz w:val="26"/>
                <w:szCs w:val="26"/>
              </w:rPr>
            </w:pPr>
            <w:r w:rsidRPr="00114885">
              <w:rPr>
                <w:rFonts w:eastAsia="Times New Roman" w:cs="Calibri"/>
                <w:b/>
                <w:bCs/>
                <w:color w:val="000000"/>
                <w:sz w:val="26"/>
                <w:szCs w:val="26"/>
              </w:rPr>
              <w:t>0.89</w:t>
            </w:r>
          </w:p>
        </w:tc>
      </w:tr>
      <w:tr w:rsidR="00082B23" w:rsidRPr="00114885" w14:paraId="6CF20ACB" w14:textId="77777777" w:rsidTr="0079304D">
        <w:trPr>
          <w:trHeight w:val="300"/>
          <w:jc w:val="center"/>
        </w:trPr>
        <w:tc>
          <w:tcPr>
            <w:tcW w:w="1118" w:type="dxa"/>
            <w:tcBorders>
              <w:top w:val="nil"/>
              <w:left w:val="single" w:sz="4" w:space="0" w:color="auto"/>
              <w:bottom w:val="nil"/>
              <w:right w:val="nil"/>
            </w:tcBorders>
            <w:noWrap/>
            <w:vAlign w:val="bottom"/>
            <w:hideMark/>
          </w:tcPr>
          <w:p w14:paraId="39B0FD36"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Elec</w:t>
            </w:r>
          </w:p>
        </w:tc>
        <w:tc>
          <w:tcPr>
            <w:tcW w:w="767" w:type="dxa"/>
            <w:tcBorders>
              <w:top w:val="nil"/>
              <w:left w:val="nil"/>
              <w:bottom w:val="nil"/>
              <w:right w:val="single" w:sz="4" w:space="0" w:color="auto"/>
            </w:tcBorders>
            <w:noWrap/>
            <w:vAlign w:val="bottom"/>
            <w:hideMark/>
          </w:tcPr>
          <w:p w14:paraId="55EEE35F"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75</w:t>
            </w:r>
          </w:p>
        </w:tc>
        <w:tc>
          <w:tcPr>
            <w:tcW w:w="1050" w:type="dxa"/>
            <w:tcBorders>
              <w:top w:val="nil"/>
              <w:left w:val="single" w:sz="4" w:space="0" w:color="auto"/>
              <w:bottom w:val="nil"/>
              <w:right w:val="single" w:sz="4" w:space="0" w:color="auto"/>
            </w:tcBorders>
            <w:noWrap/>
            <w:vAlign w:val="bottom"/>
            <w:hideMark/>
          </w:tcPr>
          <w:p w14:paraId="48959CC9"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1.96</w:t>
            </w:r>
          </w:p>
        </w:tc>
        <w:tc>
          <w:tcPr>
            <w:tcW w:w="800" w:type="dxa"/>
            <w:tcBorders>
              <w:top w:val="nil"/>
              <w:left w:val="nil"/>
              <w:bottom w:val="nil"/>
              <w:right w:val="nil"/>
            </w:tcBorders>
            <w:noWrap/>
            <w:vAlign w:val="bottom"/>
            <w:hideMark/>
          </w:tcPr>
          <w:p w14:paraId="2EACACBA"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0.83</w:t>
            </w:r>
          </w:p>
        </w:tc>
        <w:tc>
          <w:tcPr>
            <w:tcW w:w="800" w:type="dxa"/>
            <w:tcBorders>
              <w:top w:val="nil"/>
              <w:left w:val="nil"/>
              <w:bottom w:val="nil"/>
              <w:right w:val="nil"/>
            </w:tcBorders>
            <w:noWrap/>
            <w:vAlign w:val="bottom"/>
            <w:hideMark/>
          </w:tcPr>
          <w:p w14:paraId="316B3004"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0.83</w:t>
            </w:r>
          </w:p>
        </w:tc>
        <w:tc>
          <w:tcPr>
            <w:tcW w:w="800" w:type="dxa"/>
            <w:tcBorders>
              <w:top w:val="nil"/>
              <w:left w:val="nil"/>
              <w:bottom w:val="nil"/>
              <w:right w:val="nil"/>
            </w:tcBorders>
            <w:noWrap/>
            <w:vAlign w:val="bottom"/>
            <w:hideMark/>
          </w:tcPr>
          <w:p w14:paraId="781DD820"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0.83</w:t>
            </w:r>
          </w:p>
        </w:tc>
        <w:tc>
          <w:tcPr>
            <w:tcW w:w="799" w:type="dxa"/>
            <w:tcBorders>
              <w:top w:val="nil"/>
              <w:left w:val="nil"/>
              <w:bottom w:val="nil"/>
              <w:right w:val="nil"/>
            </w:tcBorders>
            <w:noWrap/>
            <w:vAlign w:val="bottom"/>
            <w:hideMark/>
          </w:tcPr>
          <w:p w14:paraId="2BF93930"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0.83</w:t>
            </w:r>
          </w:p>
        </w:tc>
        <w:tc>
          <w:tcPr>
            <w:tcW w:w="799" w:type="dxa"/>
            <w:tcBorders>
              <w:top w:val="nil"/>
              <w:left w:val="nil"/>
              <w:bottom w:val="nil"/>
              <w:right w:val="nil"/>
            </w:tcBorders>
            <w:noWrap/>
            <w:vAlign w:val="bottom"/>
            <w:hideMark/>
          </w:tcPr>
          <w:p w14:paraId="1313C021"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0.87</w:t>
            </w:r>
          </w:p>
        </w:tc>
        <w:tc>
          <w:tcPr>
            <w:tcW w:w="799" w:type="dxa"/>
            <w:tcBorders>
              <w:top w:val="nil"/>
              <w:left w:val="nil"/>
              <w:bottom w:val="nil"/>
              <w:right w:val="nil"/>
            </w:tcBorders>
            <w:noWrap/>
            <w:vAlign w:val="bottom"/>
            <w:hideMark/>
          </w:tcPr>
          <w:p w14:paraId="77BE75B8"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0.87</w:t>
            </w:r>
          </w:p>
        </w:tc>
        <w:tc>
          <w:tcPr>
            <w:tcW w:w="799" w:type="dxa"/>
            <w:tcBorders>
              <w:top w:val="nil"/>
              <w:left w:val="nil"/>
              <w:bottom w:val="nil"/>
              <w:right w:val="single" w:sz="4" w:space="0" w:color="auto"/>
            </w:tcBorders>
            <w:noWrap/>
            <w:vAlign w:val="bottom"/>
            <w:hideMark/>
          </w:tcPr>
          <w:p w14:paraId="60B71BD6"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0.87</w:t>
            </w:r>
          </w:p>
        </w:tc>
        <w:tc>
          <w:tcPr>
            <w:tcW w:w="1276" w:type="dxa"/>
            <w:tcBorders>
              <w:top w:val="nil"/>
              <w:left w:val="single" w:sz="4" w:space="0" w:color="auto"/>
              <w:bottom w:val="nil"/>
              <w:right w:val="single" w:sz="4" w:space="0" w:color="auto"/>
            </w:tcBorders>
            <w:noWrap/>
            <w:vAlign w:val="bottom"/>
            <w:hideMark/>
          </w:tcPr>
          <w:p w14:paraId="6BB3D4A7" w14:textId="77777777" w:rsidR="00082B23" w:rsidRPr="00114885" w:rsidRDefault="00082B23" w:rsidP="00DE0933">
            <w:pPr>
              <w:spacing w:after="0"/>
              <w:rPr>
                <w:rFonts w:eastAsia="Times New Roman" w:cs="Calibri"/>
                <w:b/>
                <w:bCs/>
                <w:color w:val="000000"/>
                <w:sz w:val="26"/>
                <w:szCs w:val="26"/>
              </w:rPr>
            </w:pPr>
            <w:r w:rsidRPr="00114885">
              <w:rPr>
                <w:rFonts w:eastAsia="Times New Roman" w:cs="Calibri"/>
                <w:b/>
                <w:bCs/>
                <w:color w:val="000000"/>
                <w:sz w:val="26"/>
                <w:szCs w:val="26"/>
              </w:rPr>
              <w:t>0.87</w:t>
            </w:r>
          </w:p>
        </w:tc>
      </w:tr>
      <w:tr w:rsidR="00082B23" w:rsidRPr="00114885" w14:paraId="690E048B" w14:textId="77777777" w:rsidTr="0079304D">
        <w:trPr>
          <w:trHeight w:val="300"/>
          <w:jc w:val="center"/>
        </w:trPr>
        <w:tc>
          <w:tcPr>
            <w:tcW w:w="1118" w:type="dxa"/>
            <w:tcBorders>
              <w:top w:val="nil"/>
              <w:left w:val="single" w:sz="4" w:space="0" w:color="auto"/>
              <w:bottom w:val="nil"/>
              <w:right w:val="nil"/>
            </w:tcBorders>
            <w:noWrap/>
            <w:vAlign w:val="bottom"/>
            <w:hideMark/>
          </w:tcPr>
          <w:p w14:paraId="1C94FEF7"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Gas</w:t>
            </w:r>
          </w:p>
        </w:tc>
        <w:tc>
          <w:tcPr>
            <w:tcW w:w="767" w:type="dxa"/>
            <w:tcBorders>
              <w:top w:val="nil"/>
              <w:left w:val="nil"/>
              <w:bottom w:val="nil"/>
              <w:right w:val="single" w:sz="4" w:space="0" w:color="auto"/>
            </w:tcBorders>
            <w:noWrap/>
            <w:vAlign w:val="bottom"/>
            <w:hideMark/>
          </w:tcPr>
          <w:p w14:paraId="1B060EE4"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30</w:t>
            </w:r>
          </w:p>
        </w:tc>
        <w:tc>
          <w:tcPr>
            <w:tcW w:w="1050" w:type="dxa"/>
            <w:tcBorders>
              <w:top w:val="nil"/>
              <w:left w:val="single" w:sz="4" w:space="0" w:color="auto"/>
              <w:bottom w:val="nil"/>
              <w:right w:val="single" w:sz="4" w:space="0" w:color="auto"/>
            </w:tcBorders>
            <w:noWrap/>
            <w:vAlign w:val="bottom"/>
            <w:hideMark/>
          </w:tcPr>
          <w:p w14:paraId="52760D67"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0.63</w:t>
            </w:r>
          </w:p>
        </w:tc>
        <w:tc>
          <w:tcPr>
            <w:tcW w:w="800" w:type="dxa"/>
            <w:tcBorders>
              <w:top w:val="nil"/>
              <w:left w:val="nil"/>
              <w:bottom w:val="nil"/>
              <w:right w:val="nil"/>
            </w:tcBorders>
            <w:noWrap/>
            <w:vAlign w:val="bottom"/>
            <w:hideMark/>
          </w:tcPr>
          <w:p w14:paraId="15ED1AB0"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0.57</w:t>
            </w:r>
          </w:p>
        </w:tc>
        <w:tc>
          <w:tcPr>
            <w:tcW w:w="800" w:type="dxa"/>
            <w:tcBorders>
              <w:top w:val="nil"/>
              <w:left w:val="nil"/>
              <w:bottom w:val="nil"/>
              <w:right w:val="nil"/>
            </w:tcBorders>
            <w:noWrap/>
            <w:vAlign w:val="bottom"/>
            <w:hideMark/>
          </w:tcPr>
          <w:p w14:paraId="4425857D"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0.57</w:t>
            </w:r>
          </w:p>
        </w:tc>
        <w:tc>
          <w:tcPr>
            <w:tcW w:w="800" w:type="dxa"/>
            <w:tcBorders>
              <w:top w:val="nil"/>
              <w:left w:val="nil"/>
              <w:bottom w:val="nil"/>
              <w:right w:val="nil"/>
            </w:tcBorders>
            <w:noWrap/>
            <w:vAlign w:val="bottom"/>
            <w:hideMark/>
          </w:tcPr>
          <w:p w14:paraId="6E7EE50C"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0.57</w:t>
            </w:r>
          </w:p>
        </w:tc>
        <w:tc>
          <w:tcPr>
            <w:tcW w:w="799" w:type="dxa"/>
            <w:tcBorders>
              <w:top w:val="nil"/>
              <w:left w:val="nil"/>
              <w:bottom w:val="nil"/>
              <w:right w:val="nil"/>
            </w:tcBorders>
            <w:noWrap/>
            <w:vAlign w:val="bottom"/>
            <w:hideMark/>
          </w:tcPr>
          <w:p w14:paraId="1525F8FE"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0.58</w:t>
            </w:r>
          </w:p>
        </w:tc>
        <w:tc>
          <w:tcPr>
            <w:tcW w:w="799" w:type="dxa"/>
            <w:tcBorders>
              <w:top w:val="nil"/>
              <w:left w:val="nil"/>
              <w:bottom w:val="nil"/>
              <w:right w:val="nil"/>
            </w:tcBorders>
            <w:noWrap/>
            <w:vAlign w:val="bottom"/>
            <w:hideMark/>
          </w:tcPr>
          <w:p w14:paraId="6CCDF705"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0.61</w:t>
            </w:r>
          </w:p>
        </w:tc>
        <w:tc>
          <w:tcPr>
            <w:tcW w:w="799" w:type="dxa"/>
            <w:tcBorders>
              <w:top w:val="nil"/>
              <w:left w:val="nil"/>
              <w:bottom w:val="nil"/>
              <w:right w:val="nil"/>
            </w:tcBorders>
            <w:noWrap/>
            <w:vAlign w:val="bottom"/>
            <w:hideMark/>
          </w:tcPr>
          <w:p w14:paraId="348A7759"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0.61</w:t>
            </w:r>
          </w:p>
        </w:tc>
        <w:tc>
          <w:tcPr>
            <w:tcW w:w="799" w:type="dxa"/>
            <w:tcBorders>
              <w:top w:val="nil"/>
              <w:left w:val="nil"/>
              <w:bottom w:val="nil"/>
              <w:right w:val="single" w:sz="4" w:space="0" w:color="auto"/>
            </w:tcBorders>
            <w:noWrap/>
            <w:vAlign w:val="bottom"/>
            <w:hideMark/>
          </w:tcPr>
          <w:p w14:paraId="3F1166FA"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0.61</w:t>
            </w:r>
          </w:p>
        </w:tc>
        <w:tc>
          <w:tcPr>
            <w:tcW w:w="1276" w:type="dxa"/>
            <w:tcBorders>
              <w:top w:val="nil"/>
              <w:left w:val="single" w:sz="4" w:space="0" w:color="auto"/>
              <w:bottom w:val="nil"/>
              <w:right w:val="single" w:sz="4" w:space="0" w:color="auto"/>
            </w:tcBorders>
            <w:noWrap/>
            <w:vAlign w:val="bottom"/>
            <w:hideMark/>
          </w:tcPr>
          <w:p w14:paraId="19A84FE7" w14:textId="77777777" w:rsidR="00082B23" w:rsidRPr="00114885" w:rsidRDefault="00082B23" w:rsidP="00DE0933">
            <w:pPr>
              <w:spacing w:after="0"/>
              <w:rPr>
                <w:rFonts w:eastAsia="Times New Roman" w:cs="Calibri"/>
                <w:b/>
                <w:bCs/>
                <w:color w:val="000000"/>
                <w:sz w:val="26"/>
                <w:szCs w:val="26"/>
              </w:rPr>
            </w:pPr>
            <w:r w:rsidRPr="00114885">
              <w:rPr>
                <w:rFonts w:eastAsia="Times New Roman" w:cs="Calibri"/>
                <w:b/>
                <w:bCs/>
                <w:color w:val="000000"/>
                <w:sz w:val="26"/>
                <w:szCs w:val="26"/>
              </w:rPr>
              <w:t>0.59</w:t>
            </w:r>
          </w:p>
        </w:tc>
      </w:tr>
      <w:tr w:rsidR="00082B23" w:rsidRPr="00114885" w14:paraId="008C8137" w14:textId="77777777" w:rsidTr="0079304D">
        <w:trPr>
          <w:trHeight w:val="300"/>
          <w:jc w:val="center"/>
        </w:trPr>
        <w:tc>
          <w:tcPr>
            <w:tcW w:w="1118" w:type="dxa"/>
            <w:tcBorders>
              <w:top w:val="nil"/>
              <w:left w:val="single" w:sz="4" w:space="0" w:color="auto"/>
              <w:bottom w:val="nil"/>
              <w:right w:val="nil"/>
            </w:tcBorders>
            <w:noWrap/>
            <w:vAlign w:val="bottom"/>
            <w:hideMark/>
          </w:tcPr>
          <w:p w14:paraId="59D1281A"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Gas</w:t>
            </w:r>
          </w:p>
        </w:tc>
        <w:tc>
          <w:tcPr>
            <w:tcW w:w="767" w:type="dxa"/>
            <w:tcBorders>
              <w:top w:val="nil"/>
              <w:left w:val="nil"/>
              <w:bottom w:val="nil"/>
              <w:right w:val="single" w:sz="4" w:space="0" w:color="auto"/>
            </w:tcBorders>
            <w:noWrap/>
            <w:vAlign w:val="bottom"/>
            <w:hideMark/>
          </w:tcPr>
          <w:p w14:paraId="47FC64F5"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40</w:t>
            </w:r>
          </w:p>
        </w:tc>
        <w:tc>
          <w:tcPr>
            <w:tcW w:w="1050" w:type="dxa"/>
            <w:tcBorders>
              <w:top w:val="nil"/>
              <w:left w:val="single" w:sz="4" w:space="0" w:color="auto"/>
              <w:bottom w:val="nil"/>
              <w:right w:val="single" w:sz="4" w:space="0" w:color="auto"/>
            </w:tcBorders>
            <w:noWrap/>
            <w:vAlign w:val="bottom"/>
            <w:hideMark/>
          </w:tcPr>
          <w:p w14:paraId="38B9D9FB"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0.61</w:t>
            </w:r>
          </w:p>
        </w:tc>
        <w:tc>
          <w:tcPr>
            <w:tcW w:w="800" w:type="dxa"/>
            <w:tcBorders>
              <w:top w:val="nil"/>
              <w:left w:val="nil"/>
              <w:bottom w:val="nil"/>
              <w:right w:val="nil"/>
            </w:tcBorders>
            <w:noWrap/>
            <w:vAlign w:val="bottom"/>
            <w:hideMark/>
          </w:tcPr>
          <w:p w14:paraId="4CEC36E4"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0.57</w:t>
            </w:r>
          </w:p>
        </w:tc>
        <w:tc>
          <w:tcPr>
            <w:tcW w:w="800" w:type="dxa"/>
            <w:tcBorders>
              <w:top w:val="nil"/>
              <w:left w:val="nil"/>
              <w:bottom w:val="nil"/>
              <w:right w:val="nil"/>
            </w:tcBorders>
            <w:noWrap/>
            <w:vAlign w:val="bottom"/>
            <w:hideMark/>
          </w:tcPr>
          <w:p w14:paraId="1D02B853"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0.57</w:t>
            </w:r>
          </w:p>
        </w:tc>
        <w:tc>
          <w:tcPr>
            <w:tcW w:w="800" w:type="dxa"/>
            <w:tcBorders>
              <w:top w:val="nil"/>
              <w:left w:val="nil"/>
              <w:bottom w:val="nil"/>
              <w:right w:val="nil"/>
            </w:tcBorders>
            <w:noWrap/>
            <w:vAlign w:val="bottom"/>
            <w:hideMark/>
          </w:tcPr>
          <w:p w14:paraId="0C66066C"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0.57</w:t>
            </w:r>
          </w:p>
        </w:tc>
        <w:tc>
          <w:tcPr>
            <w:tcW w:w="799" w:type="dxa"/>
            <w:tcBorders>
              <w:top w:val="nil"/>
              <w:left w:val="nil"/>
              <w:bottom w:val="nil"/>
              <w:right w:val="nil"/>
            </w:tcBorders>
            <w:noWrap/>
            <w:vAlign w:val="bottom"/>
            <w:hideMark/>
          </w:tcPr>
          <w:p w14:paraId="41110E8A"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0.58</w:t>
            </w:r>
          </w:p>
        </w:tc>
        <w:tc>
          <w:tcPr>
            <w:tcW w:w="799" w:type="dxa"/>
            <w:tcBorders>
              <w:top w:val="nil"/>
              <w:left w:val="nil"/>
              <w:bottom w:val="nil"/>
              <w:right w:val="nil"/>
            </w:tcBorders>
            <w:noWrap/>
            <w:vAlign w:val="bottom"/>
            <w:hideMark/>
          </w:tcPr>
          <w:p w14:paraId="46678B8A"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0.59</w:t>
            </w:r>
          </w:p>
        </w:tc>
        <w:tc>
          <w:tcPr>
            <w:tcW w:w="799" w:type="dxa"/>
            <w:tcBorders>
              <w:top w:val="nil"/>
              <w:left w:val="nil"/>
              <w:bottom w:val="nil"/>
              <w:right w:val="nil"/>
            </w:tcBorders>
            <w:noWrap/>
            <w:vAlign w:val="bottom"/>
            <w:hideMark/>
          </w:tcPr>
          <w:p w14:paraId="0D610AF2"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0.59</w:t>
            </w:r>
          </w:p>
        </w:tc>
        <w:tc>
          <w:tcPr>
            <w:tcW w:w="799" w:type="dxa"/>
            <w:tcBorders>
              <w:top w:val="nil"/>
              <w:left w:val="nil"/>
              <w:bottom w:val="nil"/>
              <w:right w:val="single" w:sz="4" w:space="0" w:color="auto"/>
            </w:tcBorders>
            <w:noWrap/>
            <w:vAlign w:val="bottom"/>
            <w:hideMark/>
          </w:tcPr>
          <w:p w14:paraId="5EEDA946"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0.59</w:t>
            </w:r>
          </w:p>
        </w:tc>
        <w:tc>
          <w:tcPr>
            <w:tcW w:w="1276" w:type="dxa"/>
            <w:tcBorders>
              <w:top w:val="nil"/>
              <w:left w:val="single" w:sz="4" w:space="0" w:color="auto"/>
              <w:bottom w:val="nil"/>
              <w:right w:val="single" w:sz="4" w:space="0" w:color="auto"/>
            </w:tcBorders>
            <w:noWrap/>
            <w:vAlign w:val="bottom"/>
            <w:hideMark/>
          </w:tcPr>
          <w:p w14:paraId="5E83C795" w14:textId="77777777" w:rsidR="00082B23" w:rsidRPr="00114885" w:rsidRDefault="00082B23" w:rsidP="00DE0933">
            <w:pPr>
              <w:spacing w:after="0"/>
              <w:rPr>
                <w:rFonts w:eastAsia="Times New Roman" w:cs="Calibri"/>
                <w:b/>
                <w:bCs/>
                <w:color w:val="000000"/>
                <w:sz w:val="26"/>
                <w:szCs w:val="26"/>
              </w:rPr>
            </w:pPr>
            <w:r w:rsidRPr="00114885">
              <w:rPr>
                <w:rFonts w:eastAsia="Times New Roman" w:cs="Calibri"/>
                <w:b/>
                <w:bCs/>
                <w:color w:val="000000"/>
                <w:sz w:val="26"/>
                <w:szCs w:val="26"/>
              </w:rPr>
              <w:t>0.60</w:t>
            </w:r>
          </w:p>
        </w:tc>
      </w:tr>
      <w:tr w:rsidR="00082B23" w:rsidRPr="00114885" w14:paraId="63D0EDB1" w14:textId="77777777" w:rsidTr="0079304D">
        <w:trPr>
          <w:trHeight w:val="300"/>
          <w:jc w:val="center"/>
        </w:trPr>
        <w:tc>
          <w:tcPr>
            <w:tcW w:w="1118" w:type="dxa"/>
            <w:tcBorders>
              <w:top w:val="nil"/>
              <w:left w:val="single" w:sz="4" w:space="0" w:color="auto"/>
              <w:bottom w:val="nil"/>
              <w:right w:val="nil"/>
            </w:tcBorders>
            <w:noWrap/>
            <w:vAlign w:val="bottom"/>
            <w:hideMark/>
          </w:tcPr>
          <w:p w14:paraId="2945C58B"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Gas</w:t>
            </w:r>
          </w:p>
        </w:tc>
        <w:tc>
          <w:tcPr>
            <w:tcW w:w="767" w:type="dxa"/>
            <w:tcBorders>
              <w:top w:val="nil"/>
              <w:left w:val="nil"/>
              <w:bottom w:val="nil"/>
              <w:right w:val="single" w:sz="4" w:space="0" w:color="auto"/>
            </w:tcBorders>
            <w:noWrap/>
            <w:vAlign w:val="bottom"/>
            <w:hideMark/>
          </w:tcPr>
          <w:p w14:paraId="74B81F90"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50</w:t>
            </w:r>
          </w:p>
        </w:tc>
        <w:tc>
          <w:tcPr>
            <w:tcW w:w="1050" w:type="dxa"/>
            <w:tcBorders>
              <w:top w:val="nil"/>
              <w:left w:val="single" w:sz="4" w:space="0" w:color="auto"/>
              <w:bottom w:val="nil"/>
              <w:right w:val="single" w:sz="4" w:space="0" w:color="auto"/>
            </w:tcBorders>
            <w:noWrap/>
            <w:vAlign w:val="bottom"/>
            <w:hideMark/>
          </w:tcPr>
          <w:p w14:paraId="569FDA40"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0.60</w:t>
            </w:r>
          </w:p>
        </w:tc>
        <w:tc>
          <w:tcPr>
            <w:tcW w:w="800" w:type="dxa"/>
            <w:tcBorders>
              <w:top w:val="nil"/>
              <w:left w:val="nil"/>
              <w:bottom w:val="nil"/>
              <w:right w:val="nil"/>
            </w:tcBorders>
            <w:noWrap/>
            <w:vAlign w:val="bottom"/>
            <w:hideMark/>
          </w:tcPr>
          <w:p w14:paraId="4D849FF1"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0.57</w:t>
            </w:r>
          </w:p>
        </w:tc>
        <w:tc>
          <w:tcPr>
            <w:tcW w:w="800" w:type="dxa"/>
            <w:tcBorders>
              <w:top w:val="nil"/>
              <w:left w:val="nil"/>
              <w:bottom w:val="nil"/>
              <w:right w:val="nil"/>
            </w:tcBorders>
            <w:noWrap/>
            <w:vAlign w:val="bottom"/>
            <w:hideMark/>
          </w:tcPr>
          <w:p w14:paraId="73F8C075"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0.57</w:t>
            </w:r>
          </w:p>
        </w:tc>
        <w:tc>
          <w:tcPr>
            <w:tcW w:w="800" w:type="dxa"/>
            <w:tcBorders>
              <w:top w:val="nil"/>
              <w:left w:val="nil"/>
              <w:bottom w:val="nil"/>
              <w:right w:val="nil"/>
            </w:tcBorders>
            <w:noWrap/>
            <w:vAlign w:val="bottom"/>
            <w:hideMark/>
          </w:tcPr>
          <w:p w14:paraId="28FC3587"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0.57</w:t>
            </w:r>
          </w:p>
        </w:tc>
        <w:tc>
          <w:tcPr>
            <w:tcW w:w="799" w:type="dxa"/>
            <w:tcBorders>
              <w:top w:val="nil"/>
              <w:left w:val="nil"/>
              <w:bottom w:val="nil"/>
              <w:right w:val="nil"/>
            </w:tcBorders>
            <w:noWrap/>
            <w:vAlign w:val="bottom"/>
            <w:hideMark/>
          </w:tcPr>
          <w:p w14:paraId="6E9E3A9B"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0.58</w:t>
            </w:r>
          </w:p>
        </w:tc>
        <w:tc>
          <w:tcPr>
            <w:tcW w:w="799" w:type="dxa"/>
            <w:tcBorders>
              <w:top w:val="nil"/>
              <w:left w:val="nil"/>
              <w:bottom w:val="nil"/>
              <w:right w:val="nil"/>
            </w:tcBorders>
            <w:noWrap/>
            <w:vAlign w:val="bottom"/>
            <w:hideMark/>
          </w:tcPr>
          <w:p w14:paraId="473B3FD9"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0.58</w:t>
            </w:r>
          </w:p>
        </w:tc>
        <w:tc>
          <w:tcPr>
            <w:tcW w:w="799" w:type="dxa"/>
            <w:tcBorders>
              <w:top w:val="nil"/>
              <w:left w:val="nil"/>
              <w:bottom w:val="nil"/>
              <w:right w:val="nil"/>
            </w:tcBorders>
            <w:noWrap/>
            <w:vAlign w:val="bottom"/>
            <w:hideMark/>
          </w:tcPr>
          <w:p w14:paraId="470D4544"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0.58</w:t>
            </w:r>
          </w:p>
        </w:tc>
        <w:tc>
          <w:tcPr>
            <w:tcW w:w="799" w:type="dxa"/>
            <w:tcBorders>
              <w:top w:val="nil"/>
              <w:left w:val="nil"/>
              <w:bottom w:val="nil"/>
              <w:right w:val="single" w:sz="4" w:space="0" w:color="auto"/>
            </w:tcBorders>
            <w:noWrap/>
            <w:vAlign w:val="bottom"/>
            <w:hideMark/>
          </w:tcPr>
          <w:p w14:paraId="63272EF2"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0.58</w:t>
            </w:r>
          </w:p>
        </w:tc>
        <w:tc>
          <w:tcPr>
            <w:tcW w:w="1276" w:type="dxa"/>
            <w:tcBorders>
              <w:top w:val="nil"/>
              <w:left w:val="single" w:sz="4" w:space="0" w:color="auto"/>
              <w:bottom w:val="nil"/>
              <w:right w:val="single" w:sz="4" w:space="0" w:color="auto"/>
            </w:tcBorders>
            <w:noWrap/>
            <w:vAlign w:val="bottom"/>
            <w:hideMark/>
          </w:tcPr>
          <w:p w14:paraId="7140F3AB" w14:textId="77777777" w:rsidR="00082B23" w:rsidRPr="00114885" w:rsidRDefault="00082B23" w:rsidP="00DE0933">
            <w:pPr>
              <w:spacing w:after="0"/>
              <w:rPr>
                <w:rFonts w:eastAsia="Times New Roman" w:cs="Calibri"/>
                <w:b/>
                <w:bCs/>
                <w:color w:val="000000"/>
                <w:sz w:val="26"/>
                <w:szCs w:val="26"/>
              </w:rPr>
            </w:pPr>
            <w:r w:rsidRPr="00114885">
              <w:rPr>
                <w:rFonts w:eastAsia="Times New Roman" w:cs="Calibri"/>
                <w:b/>
                <w:bCs/>
                <w:color w:val="000000"/>
                <w:sz w:val="26"/>
                <w:szCs w:val="26"/>
              </w:rPr>
              <w:t>0.59</w:t>
            </w:r>
          </w:p>
        </w:tc>
      </w:tr>
      <w:tr w:rsidR="00082B23" w:rsidRPr="00114885" w14:paraId="66EC9A5B" w14:textId="77777777" w:rsidTr="0079304D">
        <w:trPr>
          <w:trHeight w:val="300"/>
          <w:jc w:val="center"/>
        </w:trPr>
        <w:tc>
          <w:tcPr>
            <w:tcW w:w="1118" w:type="dxa"/>
            <w:tcBorders>
              <w:top w:val="nil"/>
              <w:left w:val="single" w:sz="4" w:space="0" w:color="auto"/>
              <w:bottom w:val="nil"/>
              <w:right w:val="nil"/>
            </w:tcBorders>
            <w:noWrap/>
            <w:vAlign w:val="bottom"/>
            <w:hideMark/>
          </w:tcPr>
          <w:p w14:paraId="613B81D4"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Gas</w:t>
            </w:r>
          </w:p>
        </w:tc>
        <w:tc>
          <w:tcPr>
            <w:tcW w:w="767" w:type="dxa"/>
            <w:tcBorders>
              <w:top w:val="nil"/>
              <w:left w:val="nil"/>
              <w:bottom w:val="nil"/>
              <w:right w:val="single" w:sz="4" w:space="0" w:color="auto"/>
            </w:tcBorders>
            <w:noWrap/>
            <w:vAlign w:val="bottom"/>
            <w:hideMark/>
          </w:tcPr>
          <w:p w14:paraId="42F09CC0"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60</w:t>
            </w:r>
          </w:p>
        </w:tc>
        <w:tc>
          <w:tcPr>
            <w:tcW w:w="1050" w:type="dxa"/>
            <w:tcBorders>
              <w:top w:val="nil"/>
              <w:left w:val="single" w:sz="4" w:space="0" w:color="auto"/>
              <w:bottom w:val="nil"/>
              <w:right w:val="single" w:sz="4" w:space="0" w:color="auto"/>
            </w:tcBorders>
            <w:noWrap/>
            <w:vAlign w:val="bottom"/>
            <w:hideMark/>
          </w:tcPr>
          <w:p w14:paraId="23BA3975"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0.75</w:t>
            </w:r>
          </w:p>
        </w:tc>
        <w:tc>
          <w:tcPr>
            <w:tcW w:w="800" w:type="dxa"/>
            <w:tcBorders>
              <w:top w:val="nil"/>
              <w:left w:val="nil"/>
              <w:bottom w:val="nil"/>
              <w:right w:val="nil"/>
            </w:tcBorders>
            <w:noWrap/>
            <w:vAlign w:val="bottom"/>
            <w:hideMark/>
          </w:tcPr>
          <w:p w14:paraId="3A3B10D3"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0.56</w:t>
            </w:r>
          </w:p>
        </w:tc>
        <w:tc>
          <w:tcPr>
            <w:tcW w:w="800" w:type="dxa"/>
            <w:tcBorders>
              <w:top w:val="nil"/>
              <w:left w:val="nil"/>
              <w:bottom w:val="nil"/>
              <w:right w:val="nil"/>
            </w:tcBorders>
            <w:noWrap/>
            <w:vAlign w:val="bottom"/>
            <w:hideMark/>
          </w:tcPr>
          <w:p w14:paraId="070147E5"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0.56</w:t>
            </w:r>
          </w:p>
        </w:tc>
        <w:tc>
          <w:tcPr>
            <w:tcW w:w="800" w:type="dxa"/>
            <w:tcBorders>
              <w:top w:val="nil"/>
              <w:left w:val="nil"/>
              <w:bottom w:val="nil"/>
              <w:right w:val="nil"/>
            </w:tcBorders>
            <w:noWrap/>
            <w:vAlign w:val="bottom"/>
            <w:hideMark/>
          </w:tcPr>
          <w:p w14:paraId="572FDC7B"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0.56</w:t>
            </w:r>
          </w:p>
        </w:tc>
        <w:tc>
          <w:tcPr>
            <w:tcW w:w="799" w:type="dxa"/>
            <w:tcBorders>
              <w:top w:val="nil"/>
              <w:left w:val="nil"/>
              <w:bottom w:val="nil"/>
              <w:right w:val="nil"/>
            </w:tcBorders>
            <w:noWrap/>
            <w:vAlign w:val="bottom"/>
            <w:hideMark/>
          </w:tcPr>
          <w:p w14:paraId="622A2EAD"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0.56</w:t>
            </w:r>
          </w:p>
        </w:tc>
        <w:tc>
          <w:tcPr>
            <w:tcW w:w="799" w:type="dxa"/>
            <w:tcBorders>
              <w:top w:val="nil"/>
              <w:left w:val="nil"/>
              <w:bottom w:val="nil"/>
              <w:right w:val="nil"/>
            </w:tcBorders>
            <w:noWrap/>
            <w:vAlign w:val="bottom"/>
            <w:hideMark/>
          </w:tcPr>
          <w:p w14:paraId="074D9471"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0.56</w:t>
            </w:r>
          </w:p>
        </w:tc>
        <w:tc>
          <w:tcPr>
            <w:tcW w:w="799" w:type="dxa"/>
            <w:tcBorders>
              <w:top w:val="nil"/>
              <w:left w:val="nil"/>
              <w:bottom w:val="nil"/>
              <w:right w:val="nil"/>
            </w:tcBorders>
            <w:noWrap/>
            <w:vAlign w:val="bottom"/>
            <w:hideMark/>
          </w:tcPr>
          <w:p w14:paraId="4644749D"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0.56</w:t>
            </w:r>
          </w:p>
        </w:tc>
        <w:tc>
          <w:tcPr>
            <w:tcW w:w="799" w:type="dxa"/>
            <w:tcBorders>
              <w:top w:val="nil"/>
              <w:left w:val="nil"/>
              <w:bottom w:val="nil"/>
              <w:right w:val="single" w:sz="4" w:space="0" w:color="auto"/>
            </w:tcBorders>
            <w:noWrap/>
            <w:vAlign w:val="bottom"/>
            <w:hideMark/>
          </w:tcPr>
          <w:p w14:paraId="4B3A8267"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0.56</w:t>
            </w:r>
          </w:p>
        </w:tc>
        <w:tc>
          <w:tcPr>
            <w:tcW w:w="1276" w:type="dxa"/>
            <w:tcBorders>
              <w:top w:val="nil"/>
              <w:left w:val="single" w:sz="4" w:space="0" w:color="auto"/>
              <w:bottom w:val="nil"/>
              <w:right w:val="single" w:sz="4" w:space="0" w:color="auto"/>
            </w:tcBorders>
            <w:noWrap/>
            <w:vAlign w:val="bottom"/>
            <w:hideMark/>
          </w:tcPr>
          <w:p w14:paraId="1EA97B51" w14:textId="77777777" w:rsidR="00082B23" w:rsidRPr="00114885" w:rsidRDefault="00082B23" w:rsidP="00DE0933">
            <w:pPr>
              <w:spacing w:after="0"/>
              <w:rPr>
                <w:rFonts w:eastAsia="Times New Roman" w:cs="Calibri"/>
                <w:b/>
                <w:bCs/>
                <w:color w:val="000000"/>
                <w:sz w:val="26"/>
                <w:szCs w:val="26"/>
              </w:rPr>
            </w:pPr>
            <w:r w:rsidRPr="00114885">
              <w:rPr>
                <w:rFonts w:eastAsia="Times New Roman" w:cs="Calibri"/>
                <w:b/>
                <w:bCs/>
                <w:color w:val="000000"/>
                <w:sz w:val="26"/>
                <w:szCs w:val="26"/>
              </w:rPr>
              <w:t>0.57</w:t>
            </w:r>
          </w:p>
        </w:tc>
      </w:tr>
      <w:tr w:rsidR="00082B23" w:rsidRPr="00114885" w14:paraId="77C28981" w14:textId="77777777" w:rsidTr="0079304D">
        <w:trPr>
          <w:trHeight w:val="300"/>
          <w:jc w:val="center"/>
        </w:trPr>
        <w:tc>
          <w:tcPr>
            <w:tcW w:w="1118" w:type="dxa"/>
            <w:tcBorders>
              <w:top w:val="nil"/>
              <w:left w:val="single" w:sz="4" w:space="0" w:color="auto"/>
              <w:bottom w:val="single" w:sz="4" w:space="0" w:color="auto"/>
              <w:right w:val="nil"/>
            </w:tcBorders>
            <w:noWrap/>
            <w:vAlign w:val="bottom"/>
            <w:hideMark/>
          </w:tcPr>
          <w:p w14:paraId="1DEA7D49"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Gas</w:t>
            </w:r>
          </w:p>
        </w:tc>
        <w:tc>
          <w:tcPr>
            <w:tcW w:w="767" w:type="dxa"/>
            <w:tcBorders>
              <w:top w:val="nil"/>
              <w:left w:val="nil"/>
              <w:bottom w:val="single" w:sz="4" w:space="0" w:color="auto"/>
              <w:right w:val="single" w:sz="4" w:space="0" w:color="auto"/>
            </w:tcBorders>
            <w:noWrap/>
            <w:vAlign w:val="bottom"/>
            <w:hideMark/>
          </w:tcPr>
          <w:p w14:paraId="47D52665"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75</w:t>
            </w:r>
          </w:p>
        </w:tc>
        <w:tc>
          <w:tcPr>
            <w:tcW w:w="1050" w:type="dxa"/>
            <w:tcBorders>
              <w:top w:val="nil"/>
              <w:left w:val="single" w:sz="4" w:space="0" w:color="auto"/>
              <w:bottom w:val="single" w:sz="4" w:space="0" w:color="auto"/>
              <w:right w:val="single" w:sz="4" w:space="0" w:color="auto"/>
            </w:tcBorders>
            <w:noWrap/>
            <w:vAlign w:val="bottom"/>
            <w:hideMark/>
          </w:tcPr>
          <w:p w14:paraId="572ED877"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0.74</w:t>
            </w:r>
          </w:p>
        </w:tc>
        <w:tc>
          <w:tcPr>
            <w:tcW w:w="800" w:type="dxa"/>
            <w:tcBorders>
              <w:top w:val="nil"/>
              <w:left w:val="nil"/>
              <w:bottom w:val="single" w:sz="4" w:space="0" w:color="auto"/>
              <w:right w:val="nil"/>
            </w:tcBorders>
            <w:noWrap/>
            <w:vAlign w:val="bottom"/>
            <w:hideMark/>
          </w:tcPr>
          <w:p w14:paraId="3B333D06"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0.48</w:t>
            </w:r>
          </w:p>
        </w:tc>
        <w:tc>
          <w:tcPr>
            <w:tcW w:w="800" w:type="dxa"/>
            <w:tcBorders>
              <w:top w:val="nil"/>
              <w:left w:val="nil"/>
              <w:bottom w:val="single" w:sz="4" w:space="0" w:color="auto"/>
              <w:right w:val="nil"/>
            </w:tcBorders>
            <w:noWrap/>
            <w:vAlign w:val="bottom"/>
            <w:hideMark/>
          </w:tcPr>
          <w:p w14:paraId="37B8E952"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0.48</w:t>
            </w:r>
          </w:p>
        </w:tc>
        <w:tc>
          <w:tcPr>
            <w:tcW w:w="800" w:type="dxa"/>
            <w:tcBorders>
              <w:top w:val="nil"/>
              <w:left w:val="nil"/>
              <w:bottom w:val="single" w:sz="4" w:space="0" w:color="auto"/>
              <w:right w:val="nil"/>
            </w:tcBorders>
            <w:noWrap/>
            <w:vAlign w:val="bottom"/>
            <w:hideMark/>
          </w:tcPr>
          <w:p w14:paraId="4BDBB5F8"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0.48</w:t>
            </w:r>
          </w:p>
        </w:tc>
        <w:tc>
          <w:tcPr>
            <w:tcW w:w="799" w:type="dxa"/>
            <w:tcBorders>
              <w:top w:val="nil"/>
              <w:left w:val="nil"/>
              <w:bottom w:val="single" w:sz="4" w:space="0" w:color="auto"/>
              <w:right w:val="nil"/>
            </w:tcBorders>
            <w:noWrap/>
            <w:vAlign w:val="bottom"/>
            <w:hideMark/>
          </w:tcPr>
          <w:p w14:paraId="46E0DA5D"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0.48</w:t>
            </w:r>
          </w:p>
        </w:tc>
        <w:tc>
          <w:tcPr>
            <w:tcW w:w="799" w:type="dxa"/>
            <w:tcBorders>
              <w:top w:val="nil"/>
              <w:left w:val="nil"/>
              <w:bottom w:val="single" w:sz="4" w:space="0" w:color="auto"/>
              <w:right w:val="nil"/>
            </w:tcBorders>
            <w:noWrap/>
            <w:vAlign w:val="bottom"/>
            <w:hideMark/>
          </w:tcPr>
          <w:p w14:paraId="3B25F182"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0.53</w:t>
            </w:r>
          </w:p>
        </w:tc>
        <w:tc>
          <w:tcPr>
            <w:tcW w:w="799" w:type="dxa"/>
            <w:tcBorders>
              <w:top w:val="nil"/>
              <w:left w:val="nil"/>
              <w:bottom w:val="single" w:sz="4" w:space="0" w:color="auto"/>
              <w:right w:val="nil"/>
            </w:tcBorders>
            <w:noWrap/>
            <w:vAlign w:val="bottom"/>
            <w:hideMark/>
          </w:tcPr>
          <w:p w14:paraId="39AEEC42"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0.53</w:t>
            </w:r>
          </w:p>
        </w:tc>
        <w:tc>
          <w:tcPr>
            <w:tcW w:w="799" w:type="dxa"/>
            <w:tcBorders>
              <w:top w:val="nil"/>
              <w:left w:val="nil"/>
              <w:bottom w:val="single" w:sz="4" w:space="0" w:color="auto"/>
              <w:right w:val="single" w:sz="4" w:space="0" w:color="auto"/>
            </w:tcBorders>
            <w:noWrap/>
            <w:vAlign w:val="bottom"/>
            <w:hideMark/>
          </w:tcPr>
          <w:p w14:paraId="06AA6643" w14:textId="77777777" w:rsidR="00082B23" w:rsidRPr="00114885" w:rsidRDefault="00082B23" w:rsidP="00DE0933">
            <w:pPr>
              <w:spacing w:after="0"/>
              <w:rPr>
                <w:rFonts w:eastAsia="Times New Roman" w:cs="Calibri"/>
                <w:color w:val="000000"/>
                <w:sz w:val="26"/>
                <w:szCs w:val="26"/>
              </w:rPr>
            </w:pPr>
            <w:r w:rsidRPr="00114885">
              <w:rPr>
                <w:rFonts w:eastAsia="Times New Roman" w:cs="Calibri"/>
                <w:color w:val="000000"/>
                <w:sz w:val="26"/>
                <w:szCs w:val="26"/>
              </w:rPr>
              <w:t>0.53</w:t>
            </w:r>
          </w:p>
        </w:tc>
        <w:tc>
          <w:tcPr>
            <w:tcW w:w="1276" w:type="dxa"/>
            <w:tcBorders>
              <w:top w:val="nil"/>
              <w:left w:val="single" w:sz="4" w:space="0" w:color="auto"/>
              <w:bottom w:val="single" w:sz="4" w:space="0" w:color="auto"/>
              <w:right w:val="single" w:sz="4" w:space="0" w:color="auto"/>
            </w:tcBorders>
            <w:noWrap/>
            <w:vAlign w:val="bottom"/>
            <w:hideMark/>
          </w:tcPr>
          <w:p w14:paraId="5221DA5A" w14:textId="77777777" w:rsidR="00082B23" w:rsidRPr="00114885" w:rsidRDefault="00082B23" w:rsidP="00DE0933">
            <w:pPr>
              <w:spacing w:after="0"/>
              <w:rPr>
                <w:rFonts w:eastAsia="Times New Roman" w:cs="Calibri"/>
                <w:b/>
                <w:bCs/>
                <w:color w:val="000000"/>
                <w:sz w:val="26"/>
                <w:szCs w:val="26"/>
              </w:rPr>
            </w:pPr>
            <w:r w:rsidRPr="00114885">
              <w:rPr>
                <w:rFonts w:eastAsia="Times New Roman" w:cs="Calibri"/>
                <w:b/>
                <w:bCs/>
                <w:color w:val="000000"/>
                <w:sz w:val="26"/>
                <w:szCs w:val="26"/>
              </w:rPr>
              <w:t>0.52</w:t>
            </w:r>
          </w:p>
        </w:tc>
      </w:tr>
    </w:tbl>
    <w:p w14:paraId="7D221FC2" w14:textId="77777777" w:rsidR="00082B23" w:rsidRPr="00114885" w:rsidRDefault="00082B23" w:rsidP="00D11F7A">
      <w:pPr>
        <w:spacing w:after="0"/>
        <w:ind w:left="360"/>
        <w:rPr>
          <w:sz w:val="26"/>
          <w:szCs w:val="26"/>
        </w:rPr>
      </w:pPr>
    </w:p>
    <w:p w14:paraId="21294619" w14:textId="4670FA93" w:rsidR="00082B23" w:rsidRPr="00114885" w:rsidRDefault="00082B23" w:rsidP="00D11F7A">
      <w:pPr>
        <w:spacing w:after="0"/>
        <w:rPr>
          <w:sz w:val="26"/>
          <w:szCs w:val="26"/>
        </w:rPr>
      </w:pPr>
      <w:r w:rsidRPr="00114885">
        <w:rPr>
          <w:sz w:val="26"/>
          <w:szCs w:val="26"/>
        </w:rPr>
        <w:t xml:space="preserve">The energy impacts for all DEER2015 residential hot water heater measures are re-calculated using the published DEER Water Heater Calculator.  All update measures can be found in the PEAR database by filtering the Measure table with TechGroup = “WaterHtg_eq” and source description = “June 2017 DEER Update”.  </w:t>
      </w:r>
    </w:p>
    <w:p w14:paraId="5282D081" w14:textId="77777777" w:rsidR="002236E6" w:rsidRDefault="004415E6" w:rsidP="00D11F7A">
      <w:pPr>
        <w:spacing w:after="0"/>
        <w:rPr>
          <w:sz w:val="26"/>
          <w:szCs w:val="26"/>
        </w:rPr>
      </w:pPr>
      <w:r w:rsidRPr="00114885">
        <w:rPr>
          <w:sz w:val="26"/>
          <w:szCs w:val="26"/>
        </w:rPr>
        <w:t xml:space="preserve">The </w:t>
      </w:r>
      <w:r w:rsidR="007C071D" w:rsidRPr="00114885">
        <w:rPr>
          <w:sz w:val="26"/>
          <w:szCs w:val="26"/>
        </w:rPr>
        <w:fldChar w:fldCharType="begin"/>
      </w:r>
      <w:r w:rsidR="007C071D" w:rsidRPr="00114885">
        <w:rPr>
          <w:sz w:val="26"/>
          <w:szCs w:val="26"/>
        </w:rPr>
        <w:instrText xml:space="preserve"> REF _Ref485812610 \h </w:instrText>
      </w:r>
      <w:r w:rsidR="00114885" w:rsidRPr="00114885">
        <w:rPr>
          <w:sz w:val="26"/>
          <w:szCs w:val="26"/>
        </w:rPr>
        <w:instrText xml:space="preserve"> \* MERGEFORMAT </w:instrText>
      </w:r>
      <w:r w:rsidR="007C071D" w:rsidRPr="00114885">
        <w:rPr>
          <w:sz w:val="26"/>
          <w:szCs w:val="26"/>
        </w:rPr>
      </w:r>
      <w:r w:rsidR="007C071D" w:rsidRPr="00114885">
        <w:rPr>
          <w:sz w:val="26"/>
          <w:szCs w:val="26"/>
        </w:rPr>
        <w:fldChar w:fldCharType="separate"/>
      </w:r>
      <w:r w:rsidR="00341C95" w:rsidRPr="00114885">
        <w:rPr>
          <w:sz w:val="26"/>
          <w:szCs w:val="26"/>
        </w:rPr>
        <w:t xml:space="preserve">Table </w:t>
      </w:r>
      <w:r w:rsidR="00341C95">
        <w:rPr>
          <w:noProof/>
          <w:sz w:val="26"/>
          <w:szCs w:val="26"/>
        </w:rPr>
        <w:t>7</w:t>
      </w:r>
      <w:r w:rsidR="007C071D" w:rsidRPr="00114885">
        <w:rPr>
          <w:sz w:val="26"/>
          <w:szCs w:val="26"/>
        </w:rPr>
        <w:fldChar w:fldCharType="end"/>
      </w:r>
      <w:r w:rsidR="007C071D" w:rsidRPr="00114885">
        <w:rPr>
          <w:sz w:val="26"/>
          <w:szCs w:val="26"/>
        </w:rPr>
        <w:t xml:space="preserve"> </w:t>
      </w:r>
      <w:r w:rsidRPr="00114885">
        <w:rPr>
          <w:sz w:val="26"/>
          <w:szCs w:val="26"/>
        </w:rPr>
        <w:t>below shows how the main energy use (kWh for the electric DHW measures, therms for the gas DHW measures) changes</w:t>
      </w:r>
      <w:r w:rsidR="004E1599" w:rsidRPr="00114885">
        <w:rPr>
          <w:sz w:val="26"/>
          <w:szCs w:val="26"/>
        </w:rPr>
        <w:t>, for conventional storage water heaters only,</w:t>
      </w:r>
      <w:r w:rsidRPr="00114885">
        <w:rPr>
          <w:sz w:val="26"/>
          <w:szCs w:val="26"/>
        </w:rPr>
        <w:t xml:space="preserve"> due to the change in the pre-existing technology specification.</w:t>
      </w:r>
    </w:p>
    <w:p w14:paraId="06D7A5CF" w14:textId="7F85B8EE" w:rsidR="004415E6" w:rsidRPr="00114885" w:rsidRDefault="004415E6" w:rsidP="00D11F7A">
      <w:pPr>
        <w:spacing w:after="0"/>
        <w:rPr>
          <w:sz w:val="26"/>
          <w:szCs w:val="26"/>
        </w:rPr>
      </w:pPr>
      <w:r w:rsidRPr="00114885">
        <w:rPr>
          <w:sz w:val="26"/>
          <w:szCs w:val="26"/>
        </w:rPr>
        <w:br w:type="page"/>
      </w:r>
    </w:p>
    <w:p w14:paraId="0D71FE26" w14:textId="64BC66EE" w:rsidR="004415E6" w:rsidRPr="00114885" w:rsidRDefault="004415E6" w:rsidP="00D11F7A">
      <w:pPr>
        <w:pStyle w:val="Caption"/>
        <w:spacing w:before="0" w:after="0"/>
        <w:rPr>
          <w:sz w:val="26"/>
          <w:szCs w:val="26"/>
        </w:rPr>
      </w:pPr>
      <w:bookmarkStart w:id="30" w:name="_Ref485812610"/>
      <w:r w:rsidRPr="00114885">
        <w:rPr>
          <w:sz w:val="26"/>
          <w:szCs w:val="26"/>
        </w:rPr>
        <w:lastRenderedPageBreak/>
        <w:t xml:space="preserve">Table </w:t>
      </w:r>
      <w:r w:rsidR="00CF5491" w:rsidRPr="00114885">
        <w:rPr>
          <w:sz w:val="26"/>
          <w:szCs w:val="26"/>
        </w:rPr>
        <w:fldChar w:fldCharType="begin"/>
      </w:r>
      <w:r w:rsidR="00CF5491" w:rsidRPr="00114885">
        <w:rPr>
          <w:sz w:val="26"/>
          <w:szCs w:val="26"/>
        </w:rPr>
        <w:instrText xml:space="preserve"> SEQ Table \* ARABIC </w:instrText>
      </w:r>
      <w:r w:rsidR="00CF5491" w:rsidRPr="00114885">
        <w:rPr>
          <w:sz w:val="26"/>
          <w:szCs w:val="26"/>
        </w:rPr>
        <w:fldChar w:fldCharType="separate"/>
      </w:r>
      <w:r w:rsidR="00341C95">
        <w:rPr>
          <w:noProof/>
          <w:sz w:val="26"/>
          <w:szCs w:val="26"/>
        </w:rPr>
        <w:t>7</w:t>
      </w:r>
      <w:r w:rsidR="00CF5491" w:rsidRPr="00114885">
        <w:rPr>
          <w:noProof/>
          <w:sz w:val="26"/>
          <w:szCs w:val="26"/>
        </w:rPr>
        <w:fldChar w:fldCharType="end"/>
      </w:r>
      <w:bookmarkEnd w:id="30"/>
      <w:r w:rsidRPr="00114885">
        <w:rPr>
          <w:sz w:val="26"/>
          <w:szCs w:val="26"/>
        </w:rPr>
        <w:t xml:space="preserve"> </w:t>
      </w:r>
      <w:r w:rsidR="00461481" w:rsidRPr="00114885">
        <w:rPr>
          <w:sz w:val="26"/>
          <w:szCs w:val="26"/>
        </w:rPr>
        <w:t xml:space="preserve">- </w:t>
      </w:r>
      <w:r w:rsidRPr="00114885">
        <w:rPr>
          <w:sz w:val="26"/>
          <w:szCs w:val="26"/>
        </w:rPr>
        <w:t>Change in Above Pre-existing Impacts due to update of pre-existing technology</w:t>
      </w:r>
      <w:r w:rsidR="004E1599" w:rsidRPr="00114885">
        <w:rPr>
          <w:sz w:val="26"/>
          <w:szCs w:val="26"/>
        </w:rPr>
        <w:t xml:space="preserve"> (conventional storage water heaters only)</w:t>
      </w:r>
    </w:p>
    <w:tbl>
      <w:tblPr>
        <w:tblW w:w="7651" w:type="dxa"/>
        <w:jc w:val="center"/>
        <w:tblCellMar>
          <w:top w:w="15" w:type="dxa"/>
          <w:bottom w:w="15" w:type="dxa"/>
        </w:tblCellMar>
        <w:tblLook w:val="04A0" w:firstRow="1" w:lastRow="0" w:firstColumn="1" w:lastColumn="0" w:noHBand="0" w:noVBand="1"/>
      </w:tblPr>
      <w:tblGrid>
        <w:gridCol w:w="4675"/>
        <w:gridCol w:w="900"/>
        <w:gridCol w:w="696"/>
        <w:gridCol w:w="753"/>
        <w:gridCol w:w="736"/>
      </w:tblGrid>
      <w:tr w:rsidR="004415E6" w:rsidRPr="00114885" w14:paraId="7B514DDC" w14:textId="77777777" w:rsidTr="002D427D">
        <w:trPr>
          <w:trHeight w:val="300"/>
          <w:jc w:val="center"/>
        </w:trPr>
        <w:tc>
          <w:tcPr>
            <w:tcW w:w="7651" w:type="dxa"/>
            <w:gridSpan w:val="5"/>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1EEC05"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Change in Above Pre-existing Energy Impacts for BldgLoc = IOU, BldgTtype = Res</w:t>
            </w:r>
          </w:p>
        </w:tc>
      </w:tr>
      <w:tr w:rsidR="004415E6" w:rsidRPr="00114885" w14:paraId="3CCA9459" w14:textId="77777777" w:rsidTr="002D427D">
        <w:trPr>
          <w:trHeight w:val="300"/>
          <w:jc w:val="center"/>
        </w:trPr>
        <w:tc>
          <w:tcPr>
            <w:tcW w:w="46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4ED26"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DEER2015 &amp; DEER2017 MeasureID</w:t>
            </w:r>
          </w:p>
        </w:tc>
        <w:tc>
          <w:tcPr>
            <w:tcW w:w="900" w:type="dxa"/>
            <w:tcBorders>
              <w:top w:val="nil"/>
              <w:left w:val="single" w:sz="4" w:space="0" w:color="auto"/>
              <w:bottom w:val="single" w:sz="4" w:space="0" w:color="auto"/>
              <w:right w:val="nil"/>
            </w:tcBorders>
            <w:shd w:val="clear" w:color="000000" w:fill="F2F2F2"/>
            <w:noWrap/>
            <w:vAlign w:val="bottom"/>
            <w:hideMark/>
          </w:tcPr>
          <w:p w14:paraId="18AAD14E"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PGE</w:t>
            </w:r>
          </w:p>
        </w:tc>
        <w:tc>
          <w:tcPr>
            <w:tcW w:w="692" w:type="dxa"/>
            <w:tcBorders>
              <w:top w:val="nil"/>
              <w:left w:val="nil"/>
              <w:bottom w:val="single" w:sz="4" w:space="0" w:color="auto"/>
              <w:right w:val="nil"/>
            </w:tcBorders>
            <w:shd w:val="clear" w:color="000000" w:fill="F2F2F2"/>
            <w:noWrap/>
            <w:vAlign w:val="bottom"/>
            <w:hideMark/>
          </w:tcPr>
          <w:p w14:paraId="6C2C529C"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SCE</w:t>
            </w:r>
          </w:p>
        </w:tc>
        <w:tc>
          <w:tcPr>
            <w:tcW w:w="692" w:type="dxa"/>
            <w:tcBorders>
              <w:top w:val="nil"/>
              <w:left w:val="nil"/>
              <w:bottom w:val="single" w:sz="4" w:space="0" w:color="auto"/>
              <w:right w:val="nil"/>
            </w:tcBorders>
            <w:shd w:val="clear" w:color="000000" w:fill="F2F2F2"/>
            <w:noWrap/>
            <w:vAlign w:val="bottom"/>
            <w:hideMark/>
          </w:tcPr>
          <w:p w14:paraId="7B6A0A21"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SDG</w:t>
            </w:r>
          </w:p>
        </w:tc>
        <w:tc>
          <w:tcPr>
            <w:tcW w:w="692" w:type="dxa"/>
            <w:tcBorders>
              <w:top w:val="nil"/>
              <w:left w:val="nil"/>
              <w:bottom w:val="single" w:sz="4" w:space="0" w:color="auto"/>
              <w:right w:val="single" w:sz="4" w:space="0" w:color="auto"/>
            </w:tcBorders>
            <w:shd w:val="clear" w:color="000000" w:fill="F2F2F2"/>
            <w:noWrap/>
            <w:vAlign w:val="bottom"/>
            <w:hideMark/>
          </w:tcPr>
          <w:p w14:paraId="2E137DB7"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SCG</w:t>
            </w:r>
          </w:p>
        </w:tc>
      </w:tr>
      <w:tr w:rsidR="004415E6" w:rsidRPr="00114885" w14:paraId="227C8FA7" w14:textId="77777777" w:rsidTr="002D427D">
        <w:trPr>
          <w:trHeight w:val="300"/>
          <w:jc w:val="center"/>
        </w:trPr>
        <w:tc>
          <w:tcPr>
            <w:tcW w:w="4675" w:type="dxa"/>
            <w:tcBorders>
              <w:top w:val="single" w:sz="4" w:space="0" w:color="auto"/>
              <w:left w:val="single" w:sz="4" w:space="0" w:color="auto"/>
              <w:bottom w:val="nil"/>
              <w:right w:val="single" w:sz="4" w:space="0" w:color="auto"/>
            </w:tcBorders>
            <w:noWrap/>
            <w:vAlign w:val="bottom"/>
            <w:hideMark/>
          </w:tcPr>
          <w:p w14:paraId="42A9DD05"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RE-WtrHt-SmlStrg-HP-lte12kW-30G-2p00EF</w:t>
            </w:r>
          </w:p>
        </w:tc>
        <w:tc>
          <w:tcPr>
            <w:tcW w:w="900" w:type="dxa"/>
            <w:tcBorders>
              <w:top w:val="nil"/>
              <w:left w:val="single" w:sz="4" w:space="0" w:color="auto"/>
              <w:bottom w:val="nil"/>
              <w:right w:val="nil"/>
            </w:tcBorders>
            <w:noWrap/>
            <w:vAlign w:val="bottom"/>
            <w:hideMark/>
          </w:tcPr>
          <w:p w14:paraId="0990D59F"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-11%</w:t>
            </w:r>
          </w:p>
        </w:tc>
        <w:tc>
          <w:tcPr>
            <w:tcW w:w="692" w:type="dxa"/>
            <w:tcBorders>
              <w:top w:val="nil"/>
              <w:left w:val="nil"/>
              <w:bottom w:val="nil"/>
              <w:right w:val="nil"/>
            </w:tcBorders>
            <w:noWrap/>
            <w:vAlign w:val="bottom"/>
            <w:hideMark/>
          </w:tcPr>
          <w:p w14:paraId="145FEF35"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-10%</w:t>
            </w:r>
          </w:p>
        </w:tc>
        <w:tc>
          <w:tcPr>
            <w:tcW w:w="692" w:type="dxa"/>
            <w:tcBorders>
              <w:top w:val="nil"/>
              <w:left w:val="nil"/>
              <w:bottom w:val="nil"/>
              <w:right w:val="nil"/>
            </w:tcBorders>
            <w:noWrap/>
            <w:vAlign w:val="bottom"/>
            <w:hideMark/>
          </w:tcPr>
          <w:p w14:paraId="3F6891CE"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-9%</w:t>
            </w:r>
          </w:p>
        </w:tc>
        <w:tc>
          <w:tcPr>
            <w:tcW w:w="692" w:type="dxa"/>
            <w:tcBorders>
              <w:top w:val="nil"/>
              <w:left w:val="nil"/>
              <w:bottom w:val="nil"/>
              <w:right w:val="single" w:sz="4" w:space="0" w:color="auto"/>
            </w:tcBorders>
            <w:noWrap/>
            <w:vAlign w:val="bottom"/>
            <w:hideMark/>
          </w:tcPr>
          <w:p w14:paraId="29AE659A"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-10%</w:t>
            </w:r>
          </w:p>
        </w:tc>
      </w:tr>
      <w:tr w:rsidR="004415E6" w:rsidRPr="00114885" w14:paraId="570F3AAC"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1F9FB0D1"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RE-WtrHt-SmlStrg-HP-lte12kW-30G-2p20EF</w:t>
            </w:r>
          </w:p>
        </w:tc>
        <w:tc>
          <w:tcPr>
            <w:tcW w:w="900" w:type="dxa"/>
            <w:tcBorders>
              <w:top w:val="nil"/>
              <w:left w:val="single" w:sz="4" w:space="0" w:color="auto"/>
              <w:bottom w:val="nil"/>
              <w:right w:val="nil"/>
            </w:tcBorders>
            <w:noWrap/>
            <w:vAlign w:val="bottom"/>
            <w:hideMark/>
          </w:tcPr>
          <w:p w14:paraId="4C4F0FC7"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-9%</w:t>
            </w:r>
          </w:p>
        </w:tc>
        <w:tc>
          <w:tcPr>
            <w:tcW w:w="692" w:type="dxa"/>
            <w:tcBorders>
              <w:top w:val="nil"/>
              <w:left w:val="nil"/>
              <w:bottom w:val="nil"/>
              <w:right w:val="nil"/>
            </w:tcBorders>
            <w:noWrap/>
            <w:vAlign w:val="bottom"/>
            <w:hideMark/>
          </w:tcPr>
          <w:p w14:paraId="101D1492"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-9%</w:t>
            </w:r>
          </w:p>
        </w:tc>
        <w:tc>
          <w:tcPr>
            <w:tcW w:w="692" w:type="dxa"/>
            <w:tcBorders>
              <w:top w:val="nil"/>
              <w:left w:val="nil"/>
              <w:bottom w:val="nil"/>
              <w:right w:val="nil"/>
            </w:tcBorders>
            <w:noWrap/>
            <w:vAlign w:val="bottom"/>
            <w:hideMark/>
          </w:tcPr>
          <w:p w14:paraId="46AADF42"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-8%</w:t>
            </w:r>
          </w:p>
        </w:tc>
        <w:tc>
          <w:tcPr>
            <w:tcW w:w="692" w:type="dxa"/>
            <w:tcBorders>
              <w:top w:val="nil"/>
              <w:left w:val="nil"/>
              <w:bottom w:val="nil"/>
              <w:right w:val="single" w:sz="4" w:space="0" w:color="auto"/>
            </w:tcBorders>
            <w:noWrap/>
            <w:vAlign w:val="bottom"/>
            <w:hideMark/>
          </w:tcPr>
          <w:p w14:paraId="2443C5FD"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-8%</w:t>
            </w:r>
          </w:p>
        </w:tc>
      </w:tr>
      <w:tr w:rsidR="004415E6" w:rsidRPr="00114885" w14:paraId="5C056972"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7E4AC86C"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RE-WtrHt-SmlStrg-HP-lte12kW-30G-2p40EF</w:t>
            </w:r>
          </w:p>
        </w:tc>
        <w:tc>
          <w:tcPr>
            <w:tcW w:w="900" w:type="dxa"/>
            <w:tcBorders>
              <w:top w:val="nil"/>
              <w:left w:val="single" w:sz="4" w:space="0" w:color="auto"/>
              <w:bottom w:val="nil"/>
              <w:right w:val="nil"/>
            </w:tcBorders>
            <w:noWrap/>
            <w:vAlign w:val="bottom"/>
            <w:hideMark/>
          </w:tcPr>
          <w:p w14:paraId="15F7E5AD"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-8%</w:t>
            </w:r>
          </w:p>
        </w:tc>
        <w:tc>
          <w:tcPr>
            <w:tcW w:w="692" w:type="dxa"/>
            <w:tcBorders>
              <w:top w:val="nil"/>
              <w:left w:val="nil"/>
              <w:bottom w:val="nil"/>
              <w:right w:val="nil"/>
            </w:tcBorders>
            <w:noWrap/>
            <w:vAlign w:val="bottom"/>
            <w:hideMark/>
          </w:tcPr>
          <w:p w14:paraId="6232DCDC"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-7%</w:t>
            </w:r>
          </w:p>
        </w:tc>
        <w:tc>
          <w:tcPr>
            <w:tcW w:w="692" w:type="dxa"/>
            <w:tcBorders>
              <w:top w:val="nil"/>
              <w:left w:val="nil"/>
              <w:bottom w:val="nil"/>
              <w:right w:val="nil"/>
            </w:tcBorders>
            <w:noWrap/>
            <w:vAlign w:val="bottom"/>
            <w:hideMark/>
          </w:tcPr>
          <w:p w14:paraId="544FDAE8"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-7%</w:t>
            </w:r>
          </w:p>
        </w:tc>
        <w:tc>
          <w:tcPr>
            <w:tcW w:w="692" w:type="dxa"/>
            <w:tcBorders>
              <w:top w:val="nil"/>
              <w:left w:val="nil"/>
              <w:bottom w:val="nil"/>
              <w:right w:val="single" w:sz="4" w:space="0" w:color="auto"/>
            </w:tcBorders>
            <w:noWrap/>
            <w:vAlign w:val="bottom"/>
            <w:hideMark/>
          </w:tcPr>
          <w:p w14:paraId="168DE135"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-8%</w:t>
            </w:r>
          </w:p>
        </w:tc>
      </w:tr>
      <w:tr w:rsidR="004415E6" w:rsidRPr="00114885" w14:paraId="458B1D2D"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56AB2749"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RE-WtrHt-SmlStrg-HP-lte12kW-40G-2p00EF</w:t>
            </w:r>
          </w:p>
        </w:tc>
        <w:tc>
          <w:tcPr>
            <w:tcW w:w="900" w:type="dxa"/>
            <w:tcBorders>
              <w:top w:val="nil"/>
              <w:left w:val="single" w:sz="4" w:space="0" w:color="auto"/>
              <w:bottom w:val="nil"/>
              <w:right w:val="nil"/>
            </w:tcBorders>
            <w:noWrap/>
            <w:vAlign w:val="bottom"/>
            <w:hideMark/>
          </w:tcPr>
          <w:p w14:paraId="7F0EF26F"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-23%</w:t>
            </w:r>
          </w:p>
        </w:tc>
        <w:tc>
          <w:tcPr>
            <w:tcW w:w="692" w:type="dxa"/>
            <w:tcBorders>
              <w:top w:val="nil"/>
              <w:left w:val="nil"/>
              <w:bottom w:val="nil"/>
              <w:right w:val="nil"/>
            </w:tcBorders>
            <w:noWrap/>
            <w:vAlign w:val="bottom"/>
            <w:hideMark/>
          </w:tcPr>
          <w:p w14:paraId="7B778122"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-22%</w:t>
            </w:r>
          </w:p>
        </w:tc>
        <w:tc>
          <w:tcPr>
            <w:tcW w:w="692" w:type="dxa"/>
            <w:tcBorders>
              <w:top w:val="nil"/>
              <w:left w:val="nil"/>
              <w:bottom w:val="nil"/>
              <w:right w:val="nil"/>
            </w:tcBorders>
            <w:noWrap/>
            <w:vAlign w:val="bottom"/>
            <w:hideMark/>
          </w:tcPr>
          <w:p w14:paraId="32A1FC73"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-21%</w:t>
            </w:r>
          </w:p>
        </w:tc>
        <w:tc>
          <w:tcPr>
            <w:tcW w:w="692" w:type="dxa"/>
            <w:tcBorders>
              <w:top w:val="nil"/>
              <w:left w:val="nil"/>
              <w:bottom w:val="nil"/>
              <w:right w:val="single" w:sz="4" w:space="0" w:color="auto"/>
            </w:tcBorders>
            <w:noWrap/>
            <w:vAlign w:val="bottom"/>
            <w:hideMark/>
          </w:tcPr>
          <w:p w14:paraId="0B5E8E70"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-21%</w:t>
            </w:r>
          </w:p>
        </w:tc>
      </w:tr>
      <w:tr w:rsidR="004415E6" w:rsidRPr="00114885" w14:paraId="09E64522"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04EB33EC"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RE-WtrHt-SmlStrg-HP-lte12kW-40G-2p20EF</w:t>
            </w:r>
          </w:p>
        </w:tc>
        <w:tc>
          <w:tcPr>
            <w:tcW w:w="900" w:type="dxa"/>
            <w:tcBorders>
              <w:top w:val="nil"/>
              <w:left w:val="single" w:sz="4" w:space="0" w:color="auto"/>
              <w:bottom w:val="nil"/>
              <w:right w:val="nil"/>
            </w:tcBorders>
            <w:noWrap/>
            <w:vAlign w:val="bottom"/>
            <w:hideMark/>
          </w:tcPr>
          <w:p w14:paraId="4E339FC7"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-20%</w:t>
            </w:r>
          </w:p>
        </w:tc>
        <w:tc>
          <w:tcPr>
            <w:tcW w:w="692" w:type="dxa"/>
            <w:tcBorders>
              <w:top w:val="nil"/>
              <w:left w:val="nil"/>
              <w:bottom w:val="nil"/>
              <w:right w:val="nil"/>
            </w:tcBorders>
            <w:noWrap/>
            <w:vAlign w:val="bottom"/>
            <w:hideMark/>
          </w:tcPr>
          <w:p w14:paraId="2D85743B"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-18%</w:t>
            </w:r>
          </w:p>
        </w:tc>
        <w:tc>
          <w:tcPr>
            <w:tcW w:w="692" w:type="dxa"/>
            <w:tcBorders>
              <w:top w:val="nil"/>
              <w:left w:val="nil"/>
              <w:bottom w:val="nil"/>
              <w:right w:val="nil"/>
            </w:tcBorders>
            <w:noWrap/>
            <w:vAlign w:val="bottom"/>
            <w:hideMark/>
          </w:tcPr>
          <w:p w14:paraId="73C8B43A"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-18%</w:t>
            </w:r>
          </w:p>
        </w:tc>
        <w:tc>
          <w:tcPr>
            <w:tcW w:w="692" w:type="dxa"/>
            <w:tcBorders>
              <w:top w:val="nil"/>
              <w:left w:val="nil"/>
              <w:bottom w:val="nil"/>
              <w:right w:val="single" w:sz="4" w:space="0" w:color="auto"/>
            </w:tcBorders>
            <w:noWrap/>
            <w:vAlign w:val="bottom"/>
            <w:hideMark/>
          </w:tcPr>
          <w:p w14:paraId="75B70922"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-18%</w:t>
            </w:r>
          </w:p>
        </w:tc>
      </w:tr>
      <w:tr w:rsidR="004415E6" w:rsidRPr="00114885" w14:paraId="1E1ADB69"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61F6CC7E"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RE-WtrHt-SmlStrg-HP-lte12kW-40G-2p40EF</w:t>
            </w:r>
          </w:p>
        </w:tc>
        <w:tc>
          <w:tcPr>
            <w:tcW w:w="900" w:type="dxa"/>
            <w:tcBorders>
              <w:top w:val="nil"/>
              <w:left w:val="single" w:sz="4" w:space="0" w:color="auto"/>
              <w:bottom w:val="nil"/>
              <w:right w:val="nil"/>
            </w:tcBorders>
            <w:noWrap/>
            <w:vAlign w:val="bottom"/>
            <w:hideMark/>
          </w:tcPr>
          <w:p w14:paraId="540FDEE1"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-17%</w:t>
            </w:r>
          </w:p>
        </w:tc>
        <w:tc>
          <w:tcPr>
            <w:tcW w:w="692" w:type="dxa"/>
            <w:tcBorders>
              <w:top w:val="nil"/>
              <w:left w:val="nil"/>
              <w:bottom w:val="nil"/>
              <w:right w:val="nil"/>
            </w:tcBorders>
            <w:noWrap/>
            <w:vAlign w:val="bottom"/>
            <w:hideMark/>
          </w:tcPr>
          <w:p w14:paraId="7FE64729"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-16%</w:t>
            </w:r>
          </w:p>
        </w:tc>
        <w:tc>
          <w:tcPr>
            <w:tcW w:w="692" w:type="dxa"/>
            <w:tcBorders>
              <w:top w:val="nil"/>
              <w:left w:val="nil"/>
              <w:bottom w:val="nil"/>
              <w:right w:val="nil"/>
            </w:tcBorders>
            <w:noWrap/>
            <w:vAlign w:val="bottom"/>
            <w:hideMark/>
          </w:tcPr>
          <w:p w14:paraId="4044DF8A"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-16%</w:t>
            </w:r>
          </w:p>
        </w:tc>
        <w:tc>
          <w:tcPr>
            <w:tcW w:w="692" w:type="dxa"/>
            <w:tcBorders>
              <w:top w:val="nil"/>
              <w:left w:val="nil"/>
              <w:bottom w:val="nil"/>
              <w:right w:val="single" w:sz="4" w:space="0" w:color="auto"/>
            </w:tcBorders>
            <w:noWrap/>
            <w:vAlign w:val="bottom"/>
            <w:hideMark/>
          </w:tcPr>
          <w:p w14:paraId="2D407D7C"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-16%</w:t>
            </w:r>
          </w:p>
        </w:tc>
      </w:tr>
      <w:tr w:rsidR="004415E6" w:rsidRPr="00114885" w14:paraId="1198D4C0"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07600B10"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RE-WtrHt-SmlStrg-HP-lte12kW-50G-2p00EF</w:t>
            </w:r>
          </w:p>
        </w:tc>
        <w:tc>
          <w:tcPr>
            <w:tcW w:w="900" w:type="dxa"/>
            <w:tcBorders>
              <w:top w:val="nil"/>
              <w:left w:val="single" w:sz="4" w:space="0" w:color="auto"/>
              <w:bottom w:val="nil"/>
              <w:right w:val="nil"/>
            </w:tcBorders>
            <w:noWrap/>
            <w:vAlign w:val="bottom"/>
            <w:hideMark/>
          </w:tcPr>
          <w:p w14:paraId="0A9515F8"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-25%</w:t>
            </w:r>
          </w:p>
        </w:tc>
        <w:tc>
          <w:tcPr>
            <w:tcW w:w="692" w:type="dxa"/>
            <w:tcBorders>
              <w:top w:val="nil"/>
              <w:left w:val="nil"/>
              <w:bottom w:val="nil"/>
              <w:right w:val="nil"/>
            </w:tcBorders>
            <w:noWrap/>
            <w:vAlign w:val="bottom"/>
            <w:hideMark/>
          </w:tcPr>
          <w:p w14:paraId="14788491"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-24%</w:t>
            </w:r>
          </w:p>
        </w:tc>
        <w:tc>
          <w:tcPr>
            <w:tcW w:w="692" w:type="dxa"/>
            <w:tcBorders>
              <w:top w:val="nil"/>
              <w:left w:val="nil"/>
              <w:bottom w:val="nil"/>
              <w:right w:val="nil"/>
            </w:tcBorders>
            <w:noWrap/>
            <w:vAlign w:val="bottom"/>
            <w:hideMark/>
          </w:tcPr>
          <w:p w14:paraId="6E826E5D"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-22%</w:t>
            </w:r>
          </w:p>
        </w:tc>
        <w:tc>
          <w:tcPr>
            <w:tcW w:w="692" w:type="dxa"/>
            <w:tcBorders>
              <w:top w:val="nil"/>
              <w:left w:val="nil"/>
              <w:bottom w:val="nil"/>
              <w:right w:val="single" w:sz="4" w:space="0" w:color="auto"/>
            </w:tcBorders>
            <w:noWrap/>
            <w:vAlign w:val="bottom"/>
            <w:hideMark/>
          </w:tcPr>
          <w:p w14:paraId="1CD0CEC3"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-23%</w:t>
            </w:r>
          </w:p>
        </w:tc>
      </w:tr>
      <w:tr w:rsidR="004415E6" w:rsidRPr="00114885" w14:paraId="24324BEF"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2F268F49"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RE-WtrHt-SmlStrg-HP-lte12kW-50G-2p20EF</w:t>
            </w:r>
          </w:p>
        </w:tc>
        <w:tc>
          <w:tcPr>
            <w:tcW w:w="900" w:type="dxa"/>
            <w:tcBorders>
              <w:top w:val="nil"/>
              <w:left w:val="single" w:sz="4" w:space="0" w:color="auto"/>
              <w:bottom w:val="nil"/>
              <w:right w:val="nil"/>
            </w:tcBorders>
            <w:noWrap/>
            <w:vAlign w:val="bottom"/>
            <w:hideMark/>
          </w:tcPr>
          <w:p w14:paraId="7553AC92"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-21%</w:t>
            </w:r>
          </w:p>
        </w:tc>
        <w:tc>
          <w:tcPr>
            <w:tcW w:w="692" w:type="dxa"/>
            <w:tcBorders>
              <w:top w:val="nil"/>
              <w:left w:val="nil"/>
              <w:bottom w:val="nil"/>
              <w:right w:val="nil"/>
            </w:tcBorders>
            <w:noWrap/>
            <w:vAlign w:val="bottom"/>
            <w:hideMark/>
          </w:tcPr>
          <w:p w14:paraId="26106111"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-20%</w:t>
            </w:r>
          </w:p>
        </w:tc>
        <w:tc>
          <w:tcPr>
            <w:tcW w:w="692" w:type="dxa"/>
            <w:tcBorders>
              <w:top w:val="nil"/>
              <w:left w:val="nil"/>
              <w:bottom w:val="nil"/>
              <w:right w:val="nil"/>
            </w:tcBorders>
            <w:noWrap/>
            <w:vAlign w:val="bottom"/>
            <w:hideMark/>
          </w:tcPr>
          <w:p w14:paraId="5D687EBF"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-19%</w:t>
            </w:r>
          </w:p>
        </w:tc>
        <w:tc>
          <w:tcPr>
            <w:tcW w:w="692" w:type="dxa"/>
            <w:tcBorders>
              <w:top w:val="nil"/>
              <w:left w:val="nil"/>
              <w:bottom w:val="nil"/>
              <w:right w:val="single" w:sz="4" w:space="0" w:color="auto"/>
            </w:tcBorders>
            <w:noWrap/>
            <w:vAlign w:val="bottom"/>
            <w:hideMark/>
          </w:tcPr>
          <w:p w14:paraId="0CD360B9"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-20%</w:t>
            </w:r>
          </w:p>
        </w:tc>
      </w:tr>
      <w:tr w:rsidR="004415E6" w:rsidRPr="00114885" w14:paraId="0F2633CB"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3897E88A"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RE-WtrHt-SmlStrg-HP-lte12kW-50G-2p40EF</w:t>
            </w:r>
          </w:p>
        </w:tc>
        <w:tc>
          <w:tcPr>
            <w:tcW w:w="900" w:type="dxa"/>
            <w:tcBorders>
              <w:top w:val="nil"/>
              <w:left w:val="single" w:sz="4" w:space="0" w:color="auto"/>
              <w:bottom w:val="nil"/>
              <w:right w:val="nil"/>
            </w:tcBorders>
            <w:noWrap/>
            <w:vAlign w:val="bottom"/>
            <w:hideMark/>
          </w:tcPr>
          <w:p w14:paraId="36C0D25F"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-19%</w:t>
            </w:r>
          </w:p>
        </w:tc>
        <w:tc>
          <w:tcPr>
            <w:tcW w:w="692" w:type="dxa"/>
            <w:tcBorders>
              <w:top w:val="nil"/>
              <w:left w:val="nil"/>
              <w:bottom w:val="nil"/>
              <w:right w:val="nil"/>
            </w:tcBorders>
            <w:noWrap/>
            <w:vAlign w:val="bottom"/>
            <w:hideMark/>
          </w:tcPr>
          <w:p w14:paraId="1E5350FE"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-18%</w:t>
            </w:r>
          </w:p>
        </w:tc>
        <w:tc>
          <w:tcPr>
            <w:tcW w:w="692" w:type="dxa"/>
            <w:tcBorders>
              <w:top w:val="nil"/>
              <w:left w:val="nil"/>
              <w:bottom w:val="nil"/>
              <w:right w:val="nil"/>
            </w:tcBorders>
            <w:noWrap/>
            <w:vAlign w:val="bottom"/>
            <w:hideMark/>
          </w:tcPr>
          <w:p w14:paraId="7D56E8E0"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-17%</w:t>
            </w:r>
          </w:p>
        </w:tc>
        <w:tc>
          <w:tcPr>
            <w:tcW w:w="692" w:type="dxa"/>
            <w:tcBorders>
              <w:top w:val="nil"/>
              <w:left w:val="nil"/>
              <w:bottom w:val="nil"/>
              <w:right w:val="single" w:sz="4" w:space="0" w:color="auto"/>
            </w:tcBorders>
            <w:noWrap/>
            <w:vAlign w:val="bottom"/>
            <w:hideMark/>
          </w:tcPr>
          <w:p w14:paraId="0A30D9F5"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-18%</w:t>
            </w:r>
          </w:p>
        </w:tc>
      </w:tr>
      <w:tr w:rsidR="004415E6" w:rsidRPr="00114885" w14:paraId="3865132A"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479DB788"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RE-WtrHt-SmlStrg-HP-lte12kW-60G-2p20EF</w:t>
            </w:r>
          </w:p>
        </w:tc>
        <w:tc>
          <w:tcPr>
            <w:tcW w:w="900" w:type="dxa"/>
            <w:tcBorders>
              <w:top w:val="nil"/>
              <w:left w:val="single" w:sz="4" w:space="0" w:color="auto"/>
              <w:bottom w:val="nil"/>
              <w:right w:val="nil"/>
            </w:tcBorders>
            <w:noWrap/>
            <w:vAlign w:val="bottom"/>
            <w:hideMark/>
          </w:tcPr>
          <w:p w14:paraId="0896AC82"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-16%</w:t>
            </w:r>
          </w:p>
        </w:tc>
        <w:tc>
          <w:tcPr>
            <w:tcW w:w="692" w:type="dxa"/>
            <w:tcBorders>
              <w:top w:val="nil"/>
              <w:left w:val="nil"/>
              <w:bottom w:val="nil"/>
              <w:right w:val="nil"/>
            </w:tcBorders>
            <w:noWrap/>
            <w:vAlign w:val="bottom"/>
            <w:hideMark/>
          </w:tcPr>
          <w:p w14:paraId="1764B160"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-16%</w:t>
            </w:r>
          </w:p>
        </w:tc>
        <w:tc>
          <w:tcPr>
            <w:tcW w:w="692" w:type="dxa"/>
            <w:tcBorders>
              <w:top w:val="nil"/>
              <w:left w:val="nil"/>
              <w:bottom w:val="nil"/>
              <w:right w:val="nil"/>
            </w:tcBorders>
            <w:noWrap/>
            <w:vAlign w:val="bottom"/>
            <w:hideMark/>
          </w:tcPr>
          <w:p w14:paraId="0CF5618E"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-15%</w:t>
            </w:r>
          </w:p>
        </w:tc>
        <w:tc>
          <w:tcPr>
            <w:tcW w:w="692" w:type="dxa"/>
            <w:tcBorders>
              <w:top w:val="nil"/>
              <w:left w:val="nil"/>
              <w:bottom w:val="nil"/>
              <w:right w:val="single" w:sz="4" w:space="0" w:color="auto"/>
            </w:tcBorders>
            <w:noWrap/>
            <w:vAlign w:val="bottom"/>
            <w:hideMark/>
          </w:tcPr>
          <w:p w14:paraId="3CAC4879"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-15%</w:t>
            </w:r>
          </w:p>
        </w:tc>
      </w:tr>
      <w:tr w:rsidR="004415E6" w:rsidRPr="00114885" w14:paraId="47C6A4E1"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189CF77F"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RE-WtrHt-SmlStrg-HP-lte12kW-60G-2p40EF</w:t>
            </w:r>
          </w:p>
        </w:tc>
        <w:tc>
          <w:tcPr>
            <w:tcW w:w="900" w:type="dxa"/>
            <w:tcBorders>
              <w:top w:val="nil"/>
              <w:left w:val="single" w:sz="4" w:space="0" w:color="auto"/>
              <w:bottom w:val="nil"/>
              <w:right w:val="nil"/>
            </w:tcBorders>
            <w:noWrap/>
            <w:vAlign w:val="bottom"/>
            <w:hideMark/>
          </w:tcPr>
          <w:p w14:paraId="58CF7051"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-15%</w:t>
            </w:r>
          </w:p>
        </w:tc>
        <w:tc>
          <w:tcPr>
            <w:tcW w:w="692" w:type="dxa"/>
            <w:tcBorders>
              <w:top w:val="nil"/>
              <w:left w:val="nil"/>
              <w:bottom w:val="nil"/>
              <w:right w:val="nil"/>
            </w:tcBorders>
            <w:noWrap/>
            <w:vAlign w:val="bottom"/>
            <w:hideMark/>
          </w:tcPr>
          <w:p w14:paraId="2914C192"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-14%</w:t>
            </w:r>
          </w:p>
        </w:tc>
        <w:tc>
          <w:tcPr>
            <w:tcW w:w="692" w:type="dxa"/>
            <w:tcBorders>
              <w:top w:val="nil"/>
              <w:left w:val="nil"/>
              <w:bottom w:val="nil"/>
              <w:right w:val="nil"/>
            </w:tcBorders>
            <w:noWrap/>
            <w:vAlign w:val="bottom"/>
            <w:hideMark/>
          </w:tcPr>
          <w:p w14:paraId="1C52D855"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-14%</w:t>
            </w:r>
          </w:p>
        </w:tc>
        <w:tc>
          <w:tcPr>
            <w:tcW w:w="692" w:type="dxa"/>
            <w:tcBorders>
              <w:top w:val="nil"/>
              <w:left w:val="nil"/>
              <w:bottom w:val="nil"/>
              <w:right w:val="single" w:sz="4" w:space="0" w:color="auto"/>
            </w:tcBorders>
            <w:noWrap/>
            <w:vAlign w:val="bottom"/>
            <w:hideMark/>
          </w:tcPr>
          <w:p w14:paraId="3141E3A3"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-14%</w:t>
            </w:r>
          </w:p>
        </w:tc>
      </w:tr>
      <w:tr w:rsidR="004415E6" w:rsidRPr="00114885" w14:paraId="02B3A397"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2AB01C37"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RE-WtrHt-SmlStrg-HP-lte12kW-75G-2p20EF</w:t>
            </w:r>
          </w:p>
        </w:tc>
        <w:tc>
          <w:tcPr>
            <w:tcW w:w="900" w:type="dxa"/>
            <w:tcBorders>
              <w:top w:val="nil"/>
              <w:left w:val="single" w:sz="4" w:space="0" w:color="auto"/>
              <w:bottom w:val="nil"/>
              <w:right w:val="nil"/>
            </w:tcBorders>
            <w:noWrap/>
            <w:vAlign w:val="bottom"/>
            <w:hideMark/>
          </w:tcPr>
          <w:p w14:paraId="4137209A"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-16%</w:t>
            </w:r>
          </w:p>
        </w:tc>
        <w:tc>
          <w:tcPr>
            <w:tcW w:w="692" w:type="dxa"/>
            <w:tcBorders>
              <w:top w:val="nil"/>
              <w:left w:val="nil"/>
              <w:bottom w:val="nil"/>
              <w:right w:val="nil"/>
            </w:tcBorders>
            <w:noWrap/>
            <w:vAlign w:val="bottom"/>
            <w:hideMark/>
          </w:tcPr>
          <w:p w14:paraId="7AEA9DBE"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-15%</w:t>
            </w:r>
          </w:p>
        </w:tc>
        <w:tc>
          <w:tcPr>
            <w:tcW w:w="692" w:type="dxa"/>
            <w:tcBorders>
              <w:top w:val="nil"/>
              <w:left w:val="nil"/>
              <w:bottom w:val="nil"/>
              <w:right w:val="nil"/>
            </w:tcBorders>
            <w:noWrap/>
            <w:vAlign w:val="bottom"/>
            <w:hideMark/>
          </w:tcPr>
          <w:p w14:paraId="15B26E26"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-14%</w:t>
            </w:r>
          </w:p>
        </w:tc>
        <w:tc>
          <w:tcPr>
            <w:tcW w:w="692" w:type="dxa"/>
            <w:tcBorders>
              <w:top w:val="nil"/>
              <w:left w:val="nil"/>
              <w:bottom w:val="nil"/>
              <w:right w:val="single" w:sz="4" w:space="0" w:color="auto"/>
            </w:tcBorders>
            <w:noWrap/>
            <w:vAlign w:val="bottom"/>
            <w:hideMark/>
          </w:tcPr>
          <w:p w14:paraId="79385F79"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-14%</w:t>
            </w:r>
          </w:p>
        </w:tc>
      </w:tr>
      <w:tr w:rsidR="004415E6" w:rsidRPr="00114885" w14:paraId="4C796A11"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40978A6F"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RE-WtrHt-SmlStrg-HP-lte12kW-75G-2p40EF</w:t>
            </w:r>
          </w:p>
        </w:tc>
        <w:tc>
          <w:tcPr>
            <w:tcW w:w="900" w:type="dxa"/>
            <w:tcBorders>
              <w:top w:val="nil"/>
              <w:left w:val="single" w:sz="4" w:space="0" w:color="auto"/>
              <w:bottom w:val="nil"/>
              <w:right w:val="nil"/>
            </w:tcBorders>
            <w:noWrap/>
            <w:vAlign w:val="bottom"/>
            <w:hideMark/>
          </w:tcPr>
          <w:p w14:paraId="10A68F1C"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-14%</w:t>
            </w:r>
          </w:p>
        </w:tc>
        <w:tc>
          <w:tcPr>
            <w:tcW w:w="692" w:type="dxa"/>
            <w:tcBorders>
              <w:top w:val="nil"/>
              <w:left w:val="nil"/>
              <w:bottom w:val="nil"/>
              <w:right w:val="nil"/>
            </w:tcBorders>
            <w:noWrap/>
            <w:vAlign w:val="bottom"/>
            <w:hideMark/>
          </w:tcPr>
          <w:p w14:paraId="60CCD3ED"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-13%</w:t>
            </w:r>
          </w:p>
        </w:tc>
        <w:tc>
          <w:tcPr>
            <w:tcW w:w="692" w:type="dxa"/>
            <w:tcBorders>
              <w:top w:val="nil"/>
              <w:left w:val="nil"/>
              <w:bottom w:val="nil"/>
              <w:right w:val="nil"/>
            </w:tcBorders>
            <w:noWrap/>
            <w:vAlign w:val="bottom"/>
            <w:hideMark/>
          </w:tcPr>
          <w:p w14:paraId="2CEB1220"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-13%</w:t>
            </w:r>
          </w:p>
        </w:tc>
        <w:tc>
          <w:tcPr>
            <w:tcW w:w="692" w:type="dxa"/>
            <w:tcBorders>
              <w:top w:val="nil"/>
              <w:left w:val="nil"/>
              <w:bottom w:val="nil"/>
              <w:right w:val="single" w:sz="4" w:space="0" w:color="auto"/>
            </w:tcBorders>
            <w:noWrap/>
            <w:vAlign w:val="bottom"/>
            <w:hideMark/>
          </w:tcPr>
          <w:p w14:paraId="51232619"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-13%</w:t>
            </w:r>
          </w:p>
        </w:tc>
      </w:tr>
      <w:tr w:rsidR="004415E6" w:rsidRPr="00114885" w14:paraId="5DDE2FB6"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68E6F7F9"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RG-WtrHt-SmlInst-Gas-150kBtuh-lt2G-0p82EF</w:t>
            </w:r>
          </w:p>
        </w:tc>
        <w:tc>
          <w:tcPr>
            <w:tcW w:w="900" w:type="dxa"/>
            <w:tcBorders>
              <w:top w:val="nil"/>
              <w:left w:val="single" w:sz="4" w:space="0" w:color="auto"/>
              <w:bottom w:val="nil"/>
              <w:right w:val="nil"/>
            </w:tcBorders>
            <w:noWrap/>
            <w:vAlign w:val="bottom"/>
            <w:hideMark/>
          </w:tcPr>
          <w:p w14:paraId="7FC3F793"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-24%</w:t>
            </w:r>
          </w:p>
        </w:tc>
        <w:tc>
          <w:tcPr>
            <w:tcW w:w="692" w:type="dxa"/>
            <w:tcBorders>
              <w:top w:val="nil"/>
              <w:left w:val="nil"/>
              <w:bottom w:val="nil"/>
              <w:right w:val="nil"/>
            </w:tcBorders>
            <w:noWrap/>
            <w:vAlign w:val="bottom"/>
            <w:hideMark/>
          </w:tcPr>
          <w:p w14:paraId="1BFDC6BA"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-24%</w:t>
            </w:r>
          </w:p>
        </w:tc>
        <w:tc>
          <w:tcPr>
            <w:tcW w:w="692" w:type="dxa"/>
            <w:tcBorders>
              <w:top w:val="nil"/>
              <w:left w:val="nil"/>
              <w:bottom w:val="nil"/>
              <w:right w:val="nil"/>
            </w:tcBorders>
            <w:noWrap/>
            <w:vAlign w:val="bottom"/>
            <w:hideMark/>
          </w:tcPr>
          <w:p w14:paraId="71BD9F04"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-23%</w:t>
            </w:r>
          </w:p>
        </w:tc>
        <w:tc>
          <w:tcPr>
            <w:tcW w:w="692" w:type="dxa"/>
            <w:tcBorders>
              <w:top w:val="nil"/>
              <w:left w:val="nil"/>
              <w:bottom w:val="nil"/>
              <w:right w:val="single" w:sz="4" w:space="0" w:color="auto"/>
            </w:tcBorders>
            <w:noWrap/>
            <w:vAlign w:val="bottom"/>
            <w:hideMark/>
          </w:tcPr>
          <w:p w14:paraId="128A474E"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-24%</w:t>
            </w:r>
          </w:p>
        </w:tc>
      </w:tr>
      <w:tr w:rsidR="004415E6" w:rsidRPr="00114885" w14:paraId="33979C6A"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2FD931AF"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RG-WtrHt-SmlInst-Gas-150kBtuh-lt2G-0p92EF</w:t>
            </w:r>
          </w:p>
        </w:tc>
        <w:tc>
          <w:tcPr>
            <w:tcW w:w="900" w:type="dxa"/>
            <w:tcBorders>
              <w:top w:val="nil"/>
              <w:left w:val="single" w:sz="4" w:space="0" w:color="auto"/>
              <w:bottom w:val="nil"/>
              <w:right w:val="nil"/>
            </w:tcBorders>
            <w:noWrap/>
            <w:vAlign w:val="bottom"/>
            <w:hideMark/>
          </w:tcPr>
          <w:p w14:paraId="3A53D4E0"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-21%</w:t>
            </w:r>
          </w:p>
        </w:tc>
        <w:tc>
          <w:tcPr>
            <w:tcW w:w="692" w:type="dxa"/>
            <w:tcBorders>
              <w:top w:val="nil"/>
              <w:left w:val="nil"/>
              <w:bottom w:val="nil"/>
              <w:right w:val="nil"/>
            </w:tcBorders>
            <w:noWrap/>
            <w:vAlign w:val="bottom"/>
            <w:hideMark/>
          </w:tcPr>
          <w:p w14:paraId="3D1A6819"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-22%</w:t>
            </w:r>
          </w:p>
        </w:tc>
        <w:tc>
          <w:tcPr>
            <w:tcW w:w="692" w:type="dxa"/>
            <w:tcBorders>
              <w:top w:val="nil"/>
              <w:left w:val="nil"/>
              <w:bottom w:val="nil"/>
              <w:right w:val="nil"/>
            </w:tcBorders>
            <w:noWrap/>
            <w:vAlign w:val="bottom"/>
            <w:hideMark/>
          </w:tcPr>
          <w:p w14:paraId="39184EF0"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-20%</w:t>
            </w:r>
          </w:p>
        </w:tc>
        <w:tc>
          <w:tcPr>
            <w:tcW w:w="692" w:type="dxa"/>
            <w:tcBorders>
              <w:top w:val="nil"/>
              <w:left w:val="nil"/>
              <w:bottom w:val="nil"/>
              <w:right w:val="single" w:sz="4" w:space="0" w:color="auto"/>
            </w:tcBorders>
            <w:noWrap/>
            <w:vAlign w:val="bottom"/>
            <w:hideMark/>
          </w:tcPr>
          <w:p w14:paraId="74992E71"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-21%</w:t>
            </w:r>
          </w:p>
        </w:tc>
      </w:tr>
      <w:tr w:rsidR="004415E6" w:rsidRPr="00114885" w14:paraId="1F876C04"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5A584F9F"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lastRenderedPageBreak/>
              <w:t>RG-WtrHt-SmlStrg-Gas-lte75kBtuh-30G-0p65EF</w:t>
            </w:r>
          </w:p>
        </w:tc>
        <w:tc>
          <w:tcPr>
            <w:tcW w:w="900" w:type="dxa"/>
            <w:tcBorders>
              <w:top w:val="nil"/>
              <w:left w:val="single" w:sz="4" w:space="0" w:color="auto"/>
              <w:bottom w:val="nil"/>
              <w:right w:val="nil"/>
            </w:tcBorders>
            <w:noWrap/>
            <w:vAlign w:val="bottom"/>
            <w:hideMark/>
          </w:tcPr>
          <w:p w14:paraId="08F35AAF"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-32%</w:t>
            </w:r>
          </w:p>
        </w:tc>
        <w:tc>
          <w:tcPr>
            <w:tcW w:w="692" w:type="dxa"/>
            <w:tcBorders>
              <w:top w:val="nil"/>
              <w:left w:val="nil"/>
              <w:bottom w:val="nil"/>
              <w:right w:val="nil"/>
            </w:tcBorders>
            <w:noWrap/>
            <w:vAlign w:val="bottom"/>
            <w:hideMark/>
          </w:tcPr>
          <w:p w14:paraId="7AEAAFD5"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-32%</w:t>
            </w:r>
          </w:p>
        </w:tc>
        <w:tc>
          <w:tcPr>
            <w:tcW w:w="692" w:type="dxa"/>
            <w:tcBorders>
              <w:top w:val="nil"/>
              <w:left w:val="nil"/>
              <w:bottom w:val="nil"/>
              <w:right w:val="nil"/>
            </w:tcBorders>
            <w:noWrap/>
            <w:vAlign w:val="bottom"/>
            <w:hideMark/>
          </w:tcPr>
          <w:p w14:paraId="18686A6E"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-31%</w:t>
            </w:r>
          </w:p>
        </w:tc>
        <w:tc>
          <w:tcPr>
            <w:tcW w:w="692" w:type="dxa"/>
            <w:tcBorders>
              <w:top w:val="nil"/>
              <w:left w:val="nil"/>
              <w:bottom w:val="nil"/>
              <w:right w:val="single" w:sz="4" w:space="0" w:color="auto"/>
            </w:tcBorders>
            <w:noWrap/>
            <w:vAlign w:val="bottom"/>
            <w:hideMark/>
          </w:tcPr>
          <w:p w14:paraId="78C7AEBC"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-32%</w:t>
            </w:r>
          </w:p>
        </w:tc>
      </w:tr>
      <w:tr w:rsidR="004415E6" w:rsidRPr="00114885" w14:paraId="0CAB802E"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2947A9E6"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RG-WtrHt-SmlStrg-Gas-lte75kBtuh-30G-0p70EF</w:t>
            </w:r>
          </w:p>
        </w:tc>
        <w:tc>
          <w:tcPr>
            <w:tcW w:w="900" w:type="dxa"/>
            <w:tcBorders>
              <w:top w:val="nil"/>
              <w:left w:val="single" w:sz="4" w:space="0" w:color="auto"/>
              <w:bottom w:val="nil"/>
              <w:right w:val="nil"/>
            </w:tcBorders>
            <w:noWrap/>
            <w:vAlign w:val="bottom"/>
            <w:hideMark/>
          </w:tcPr>
          <w:p w14:paraId="3D4DAB3B"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-19%</w:t>
            </w:r>
          </w:p>
        </w:tc>
        <w:tc>
          <w:tcPr>
            <w:tcW w:w="692" w:type="dxa"/>
            <w:tcBorders>
              <w:top w:val="nil"/>
              <w:left w:val="nil"/>
              <w:bottom w:val="nil"/>
              <w:right w:val="nil"/>
            </w:tcBorders>
            <w:noWrap/>
            <w:vAlign w:val="bottom"/>
            <w:hideMark/>
          </w:tcPr>
          <w:p w14:paraId="67AEC5A1"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-19%</w:t>
            </w:r>
          </w:p>
        </w:tc>
        <w:tc>
          <w:tcPr>
            <w:tcW w:w="692" w:type="dxa"/>
            <w:tcBorders>
              <w:top w:val="nil"/>
              <w:left w:val="nil"/>
              <w:bottom w:val="nil"/>
              <w:right w:val="nil"/>
            </w:tcBorders>
            <w:noWrap/>
            <w:vAlign w:val="bottom"/>
            <w:hideMark/>
          </w:tcPr>
          <w:p w14:paraId="36E0B177"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-18%</w:t>
            </w:r>
          </w:p>
        </w:tc>
        <w:tc>
          <w:tcPr>
            <w:tcW w:w="692" w:type="dxa"/>
            <w:tcBorders>
              <w:top w:val="nil"/>
              <w:left w:val="nil"/>
              <w:bottom w:val="nil"/>
              <w:right w:val="single" w:sz="4" w:space="0" w:color="auto"/>
            </w:tcBorders>
            <w:noWrap/>
            <w:vAlign w:val="bottom"/>
            <w:hideMark/>
          </w:tcPr>
          <w:p w14:paraId="6505055C"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-19%</w:t>
            </w:r>
          </w:p>
        </w:tc>
      </w:tr>
      <w:tr w:rsidR="004415E6" w:rsidRPr="00114885" w14:paraId="73BA2B58"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2A610B73"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RG-WtrHt-SmlStrg-Gas-lte75kBtuh-30G-0p72EF</w:t>
            </w:r>
          </w:p>
        </w:tc>
        <w:tc>
          <w:tcPr>
            <w:tcW w:w="900" w:type="dxa"/>
            <w:tcBorders>
              <w:top w:val="nil"/>
              <w:left w:val="single" w:sz="4" w:space="0" w:color="auto"/>
              <w:bottom w:val="nil"/>
              <w:right w:val="nil"/>
            </w:tcBorders>
            <w:noWrap/>
            <w:vAlign w:val="bottom"/>
            <w:hideMark/>
          </w:tcPr>
          <w:p w14:paraId="68011118"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-18%</w:t>
            </w:r>
          </w:p>
        </w:tc>
        <w:tc>
          <w:tcPr>
            <w:tcW w:w="692" w:type="dxa"/>
            <w:tcBorders>
              <w:top w:val="nil"/>
              <w:left w:val="nil"/>
              <w:bottom w:val="nil"/>
              <w:right w:val="nil"/>
            </w:tcBorders>
            <w:noWrap/>
            <w:vAlign w:val="bottom"/>
            <w:hideMark/>
          </w:tcPr>
          <w:p w14:paraId="0BF9A927"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-18%</w:t>
            </w:r>
          </w:p>
        </w:tc>
        <w:tc>
          <w:tcPr>
            <w:tcW w:w="692" w:type="dxa"/>
            <w:tcBorders>
              <w:top w:val="nil"/>
              <w:left w:val="nil"/>
              <w:bottom w:val="nil"/>
              <w:right w:val="nil"/>
            </w:tcBorders>
            <w:noWrap/>
            <w:vAlign w:val="bottom"/>
            <w:hideMark/>
          </w:tcPr>
          <w:p w14:paraId="03DAF212"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-17%</w:t>
            </w:r>
          </w:p>
        </w:tc>
        <w:tc>
          <w:tcPr>
            <w:tcW w:w="692" w:type="dxa"/>
            <w:tcBorders>
              <w:top w:val="nil"/>
              <w:left w:val="nil"/>
              <w:bottom w:val="nil"/>
              <w:right w:val="single" w:sz="4" w:space="0" w:color="auto"/>
            </w:tcBorders>
            <w:noWrap/>
            <w:vAlign w:val="bottom"/>
            <w:hideMark/>
          </w:tcPr>
          <w:p w14:paraId="01855929"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-18%</w:t>
            </w:r>
          </w:p>
        </w:tc>
      </w:tr>
      <w:tr w:rsidR="004415E6" w:rsidRPr="00114885" w14:paraId="0C6BC88D"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481DCAAD"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RG-WtrHt-SmlStrg-Gas-lte75kBtuh-40G-0p65EF</w:t>
            </w:r>
          </w:p>
        </w:tc>
        <w:tc>
          <w:tcPr>
            <w:tcW w:w="900" w:type="dxa"/>
            <w:tcBorders>
              <w:top w:val="nil"/>
              <w:left w:val="single" w:sz="4" w:space="0" w:color="auto"/>
              <w:bottom w:val="nil"/>
              <w:right w:val="nil"/>
            </w:tcBorders>
            <w:noWrap/>
            <w:vAlign w:val="bottom"/>
            <w:hideMark/>
          </w:tcPr>
          <w:p w14:paraId="39F53008"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-40%</w:t>
            </w:r>
          </w:p>
        </w:tc>
        <w:tc>
          <w:tcPr>
            <w:tcW w:w="692" w:type="dxa"/>
            <w:tcBorders>
              <w:top w:val="nil"/>
              <w:left w:val="nil"/>
              <w:bottom w:val="nil"/>
              <w:right w:val="nil"/>
            </w:tcBorders>
            <w:noWrap/>
            <w:vAlign w:val="bottom"/>
            <w:hideMark/>
          </w:tcPr>
          <w:p w14:paraId="0E406CF0"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-40%</w:t>
            </w:r>
          </w:p>
        </w:tc>
        <w:tc>
          <w:tcPr>
            <w:tcW w:w="692" w:type="dxa"/>
            <w:tcBorders>
              <w:top w:val="nil"/>
              <w:left w:val="nil"/>
              <w:bottom w:val="nil"/>
              <w:right w:val="nil"/>
            </w:tcBorders>
            <w:noWrap/>
            <w:vAlign w:val="bottom"/>
            <w:hideMark/>
          </w:tcPr>
          <w:p w14:paraId="589FF858"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-39%</w:t>
            </w:r>
          </w:p>
        </w:tc>
        <w:tc>
          <w:tcPr>
            <w:tcW w:w="692" w:type="dxa"/>
            <w:tcBorders>
              <w:top w:val="nil"/>
              <w:left w:val="nil"/>
              <w:bottom w:val="nil"/>
              <w:right w:val="single" w:sz="4" w:space="0" w:color="auto"/>
            </w:tcBorders>
            <w:noWrap/>
            <w:vAlign w:val="bottom"/>
            <w:hideMark/>
          </w:tcPr>
          <w:p w14:paraId="0C073AEA"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-40%</w:t>
            </w:r>
          </w:p>
        </w:tc>
      </w:tr>
      <w:tr w:rsidR="004415E6" w:rsidRPr="00114885" w14:paraId="51F81DA0"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1DF97CC7"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RG-WtrHt-SmlStrg-Gas-lte75kBtuh-40G-0p70EF</w:t>
            </w:r>
          </w:p>
        </w:tc>
        <w:tc>
          <w:tcPr>
            <w:tcW w:w="900" w:type="dxa"/>
            <w:tcBorders>
              <w:top w:val="nil"/>
              <w:left w:val="single" w:sz="4" w:space="0" w:color="auto"/>
              <w:bottom w:val="nil"/>
              <w:right w:val="nil"/>
            </w:tcBorders>
            <w:noWrap/>
            <w:vAlign w:val="bottom"/>
            <w:hideMark/>
          </w:tcPr>
          <w:p w14:paraId="07349093"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-31%</w:t>
            </w:r>
          </w:p>
        </w:tc>
        <w:tc>
          <w:tcPr>
            <w:tcW w:w="692" w:type="dxa"/>
            <w:tcBorders>
              <w:top w:val="nil"/>
              <w:left w:val="nil"/>
              <w:bottom w:val="nil"/>
              <w:right w:val="nil"/>
            </w:tcBorders>
            <w:noWrap/>
            <w:vAlign w:val="bottom"/>
            <w:hideMark/>
          </w:tcPr>
          <w:p w14:paraId="069B0650"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-31%</w:t>
            </w:r>
          </w:p>
        </w:tc>
        <w:tc>
          <w:tcPr>
            <w:tcW w:w="692" w:type="dxa"/>
            <w:tcBorders>
              <w:top w:val="nil"/>
              <w:left w:val="nil"/>
              <w:bottom w:val="nil"/>
              <w:right w:val="nil"/>
            </w:tcBorders>
            <w:noWrap/>
            <w:vAlign w:val="bottom"/>
            <w:hideMark/>
          </w:tcPr>
          <w:p w14:paraId="044DD34E"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-31%</w:t>
            </w:r>
          </w:p>
        </w:tc>
        <w:tc>
          <w:tcPr>
            <w:tcW w:w="692" w:type="dxa"/>
            <w:tcBorders>
              <w:top w:val="nil"/>
              <w:left w:val="nil"/>
              <w:bottom w:val="nil"/>
              <w:right w:val="single" w:sz="4" w:space="0" w:color="auto"/>
            </w:tcBorders>
            <w:noWrap/>
            <w:vAlign w:val="bottom"/>
            <w:hideMark/>
          </w:tcPr>
          <w:p w14:paraId="38AFF934"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-31%</w:t>
            </w:r>
          </w:p>
        </w:tc>
      </w:tr>
      <w:tr w:rsidR="004415E6" w:rsidRPr="00114885" w14:paraId="2453838B"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369565E2"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RG-WtrHt-SmlStrg-Gas-lte75kBtuh-40G-0p82EF</w:t>
            </w:r>
          </w:p>
        </w:tc>
        <w:tc>
          <w:tcPr>
            <w:tcW w:w="900" w:type="dxa"/>
            <w:tcBorders>
              <w:top w:val="nil"/>
              <w:left w:val="single" w:sz="4" w:space="0" w:color="auto"/>
              <w:bottom w:val="nil"/>
              <w:right w:val="nil"/>
            </w:tcBorders>
            <w:noWrap/>
            <w:vAlign w:val="bottom"/>
            <w:hideMark/>
          </w:tcPr>
          <w:p w14:paraId="1C725204"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-21%</w:t>
            </w:r>
          </w:p>
        </w:tc>
        <w:tc>
          <w:tcPr>
            <w:tcW w:w="692" w:type="dxa"/>
            <w:tcBorders>
              <w:top w:val="nil"/>
              <w:left w:val="nil"/>
              <w:bottom w:val="nil"/>
              <w:right w:val="nil"/>
            </w:tcBorders>
            <w:noWrap/>
            <w:vAlign w:val="bottom"/>
            <w:hideMark/>
          </w:tcPr>
          <w:p w14:paraId="68C11ECB"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-21%</w:t>
            </w:r>
          </w:p>
        </w:tc>
        <w:tc>
          <w:tcPr>
            <w:tcW w:w="692" w:type="dxa"/>
            <w:tcBorders>
              <w:top w:val="nil"/>
              <w:left w:val="nil"/>
              <w:bottom w:val="nil"/>
              <w:right w:val="nil"/>
            </w:tcBorders>
            <w:noWrap/>
            <w:vAlign w:val="bottom"/>
            <w:hideMark/>
          </w:tcPr>
          <w:p w14:paraId="53C74C8D"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-20%</w:t>
            </w:r>
          </w:p>
        </w:tc>
        <w:tc>
          <w:tcPr>
            <w:tcW w:w="692" w:type="dxa"/>
            <w:tcBorders>
              <w:top w:val="nil"/>
              <w:left w:val="nil"/>
              <w:bottom w:val="nil"/>
              <w:right w:val="single" w:sz="4" w:space="0" w:color="auto"/>
            </w:tcBorders>
            <w:noWrap/>
            <w:vAlign w:val="bottom"/>
            <w:hideMark/>
          </w:tcPr>
          <w:p w14:paraId="1FD0B243"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-21%</w:t>
            </w:r>
          </w:p>
        </w:tc>
      </w:tr>
      <w:tr w:rsidR="004415E6" w:rsidRPr="00114885" w14:paraId="5BE4B4CE"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32EA1EC0"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RG-WtrHt-SmlStrg-Gas-lte75kBtuh-50G-0p67EF</w:t>
            </w:r>
          </w:p>
        </w:tc>
        <w:tc>
          <w:tcPr>
            <w:tcW w:w="900" w:type="dxa"/>
            <w:tcBorders>
              <w:top w:val="nil"/>
              <w:left w:val="single" w:sz="4" w:space="0" w:color="auto"/>
              <w:bottom w:val="nil"/>
              <w:right w:val="nil"/>
            </w:tcBorders>
            <w:noWrap/>
            <w:vAlign w:val="bottom"/>
            <w:hideMark/>
          </w:tcPr>
          <w:p w14:paraId="5AAA6884"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-25%</w:t>
            </w:r>
          </w:p>
        </w:tc>
        <w:tc>
          <w:tcPr>
            <w:tcW w:w="692" w:type="dxa"/>
            <w:tcBorders>
              <w:top w:val="nil"/>
              <w:left w:val="nil"/>
              <w:bottom w:val="nil"/>
              <w:right w:val="nil"/>
            </w:tcBorders>
            <w:noWrap/>
            <w:vAlign w:val="bottom"/>
            <w:hideMark/>
          </w:tcPr>
          <w:p w14:paraId="567875B4"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-25%</w:t>
            </w:r>
          </w:p>
        </w:tc>
        <w:tc>
          <w:tcPr>
            <w:tcW w:w="692" w:type="dxa"/>
            <w:tcBorders>
              <w:top w:val="nil"/>
              <w:left w:val="nil"/>
              <w:bottom w:val="nil"/>
              <w:right w:val="nil"/>
            </w:tcBorders>
            <w:noWrap/>
            <w:vAlign w:val="bottom"/>
            <w:hideMark/>
          </w:tcPr>
          <w:p w14:paraId="66486DDA"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-25%</w:t>
            </w:r>
          </w:p>
        </w:tc>
        <w:tc>
          <w:tcPr>
            <w:tcW w:w="692" w:type="dxa"/>
            <w:tcBorders>
              <w:top w:val="nil"/>
              <w:left w:val="nil"/>
              <w:bottom w:val="nil"/>
              <w:right w:val="single" w:sz="4" w:space="0" w:color="auto"/>
            </w:tcBorders>
            <w:noWrap/>
            <w:vAlign w:val="bottom"/>
            <w:hideMark/>
          </w:tcPr>
          <w:p w14:paraId="03AB40E1"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-25%</w:t>
            </w:r>
          </w:p>
        </w:tc>
      </w:tr>
      <w:tr w:rsidR="004415E6" w:rsidRPr="00114885" w14:paraId="4583D497"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6FF91E19"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RG-WtrHt-SmlStrg-Gas-lte75kBtuh-50G-0p70EF</w:t>
            </w:r>
          </w:p>
        </w:tc>
        <w:tc>
          <w:tcPr>
            <w:tcW w:w="900" w:type="dxa"/>
            <w:tcBorders>
              <w:top w:val="nil"/>
              <w:left w:val="single" w:sz="4" w:space="0" w:color="auto"/>
              <w:bottom w:val="nil"/>
              <w:right w:val="nil"/>
            </w:tcBorders>
            <w:noWrap/>
            <w:vAlign w:val="bottom"/>
            <w:hideMark/>
          </w:tcPr>
          <w:p w14:paraId="43048810"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-21%</w:t>
            </w:r>
          </w:p>
        </w:tc>
        <w:tc>
          <w:tcPr>
            <w:tcW w:w="692" w:type="dxa"/>
            <w:tcBorders>
              <w:top w:val="nil"/>
              <w:left w:val="nil"/>
              <w:bottom w:val="nil"/>
              <w:right w:val="nil"/>
            </w:tcBorders>
            <w:noWrap/>
            <w:vAlign w:val="bottom"/>
            <w:hideMark/>
          </w:tcPr>
          <w:p w14:paraId="1FE4A5B5"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-21%</w:t>
            </w:r>
          </w:p>
        </w:tc>
        <w:tc>
          <w:tcPr>
            <w:tcW w:w="692" w:type="dxa"/>
            <w:tcBorders>
              <w:top w:val="nil"/>
              <w:left w:val="nil"/>
              <w:bottom w:val="nil"/>
              <w:right w:val="nil"/>
            </w:tcBorders>
            <w:noWrap/>
            <w:vAlign w:val="bottom"/>
            <w:hideMark/>
          </w:tcPr>
          <w:p w14:paraId="21B5C6B4"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-21%</w:t>
            </w:r>
          </w:p>
        </w:tc>
        <w:tc>
          <w:tcPr>
            <w:tcW w:w="692" w:type="dxa"/>
            <w:tcBorders>
              <w:top w:val="nil"/>
              <w:left w:val="nil"/>
              <w:bottom w:val="nil"/>
              <w:right w:val="single" w:sz="4" w:space="0" w:color="auto"/>
            </w:tcBorders>
            <w:noWrap/>
            <w:vAlign w:val="bottom"/>
            <w:hideMark/>
          </w:tcPr>
          <w:p w14:paraId="5594B8D6"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-21%</w:t>
            </w:r>
          </w:p>
        </w:tc>
      </w:tr>
      <w:tr w:rsidR="004415E6" w:rsidRPr="00114885" w14:paraId="006994F0"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6D7F7F71"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RG-WtrHt-SmlStrg-Gas-lte75kBtuh-50G-0p82EF</w:t>
            </w:r>
          </w:p>
        </w:tc>
        <w:tc>
          <w:tcPr>
            <w:tcW w:w="900" w:type="dxa"/>
            <w:tcBorders>
              <w:top w:val="nil"/>
              <w:left w:val="single" w:sz="4" w:space="0" w:color="auto"/>
              <w:bottom w:val="nil"/>
              <w:right w:val="nil"/>
            </w:tcBorders>
            <w:noWrap/>
            <w:vAlign w:val="bottom"/>
            <w:hideMark/>
          </w:tcPr>
          <w:p w14:paraId="4F49030B"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-14%</w:t>
            </w:r>
          </w:p>
        </w:tc>
        <w:tc>
          <w:tcPr>
            <w:tcW w:w="692" w:type="dxa"/>
            <w:tcBorders>
              <w:top w:val="nil"/>
              <w:left w:val="nil"/>
              <w:bottom w:val="nil"/>
              <w:right w:val="nil"/>
            </w:tcBorders>
            <w:noWrap/>
            <w:vAlign w:val="bottom"/>
            <w:hideMark/>
          </w:tcPr>
          <w:p w14:paraId="3F06938A"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-15%</w:t>
            </w:r>
          </w:p>
        </w:tc>
        <w:tc>
          <w:tcPr>
            <w:tcW w:w="692" w:type="dxa"/>
            <w:tcBorders>
              <w:top w:val="nil"/>
              <w:left w:val="nil"/>
              <w:bottom w:val="nil"/>
              <w:right w:val="nil"/>
            </w:tcBorders>
            <w:noWrap/>
            <w:vAlign w:val="bottom"/>
            <w:hideMark/>
          </w:tcPr>
          <w:p w14:paraId="7A56E71A"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-14%</w:t>
            </w:r>
          </w:p>
        </w:tc>
        <w:tc>
          <w:tcPr>
            <w:tcW w:w="692" w:type="dxa"/>
            <w:tcBorders>
              <w:top w:val="nil"/>
              <w:left w:val="nil"/>
              <w:bottom w:val="nil"/>
              <w:right w:val="single" w:sz="4" w:space="0" w:color="auto"/>
            </w:tcBorders>
            <w:noWrap/>
            <w:vAlign w:val="bottom"/>
            <w:hideMark/>
          </w:tcPr>
          <w:p w14:paraId="72ECC5B5"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-14%</w:t>
            </w:r>
          </w:p>
        </w:tc>
      </w:tr>
      <w:tr w:rsidR="004415E6" w:rsidRPr="00114885" w14:paraId="3287103E"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6D83691E"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RG-WtrHt-SmlStrg-Gas-lte75kBtuh-60G-0p78EF</w:t>
            </w:r>
          </w:p>
        </w:tc>
        <w:tc>
          <w:tcPr>
            <w:tcW w:w="900" w:type="dxa"/>
            <w:tcBorders>
              <w:top w:val="nil"/>
              <w:left w:val="single" w:sz="4" w:space="0" w:color="auto"/>
              <w:bottom w:val="nil"/>
              <w:right w:val="nil"/>
            </w:tcBorders>
            <w:noWrap/>
            <w:vAlign w:val="bottom"/>
            <w:hideMark/>
          </w:tcPr>
          <w:p w14:paraId="65648B00"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-11%</w:t>
            </w:r>
          </w:p>
        </w:tc>
        <w:tc>
          <w:tcPr>
            <w:tcW w:w="692" w:type="dxa"/>
            <w:tcBorders>
              <w:top w:val="nil"/>
              <w:left w:val="nil"/>
              <w:bottom w:val="nil"/>
              <w:right w:val="nil"/>
            </w:tcBorders>
            <w:noWrap/>
            <w:vAlign w:val="bottom"/>
            <w:hideMark/>
          </w:tcPr>
          <w:p w14:paraId="5D3564D3"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-11%</w:t>
            </w:r>
          </w:p>
        </w:tc>
        <w:tc>
          <w:tcPr>
            <w:tcW w:w="692" w:type="dxa"/>
            <w:tcBorders>
              <w:top w:val="nil"/>
              <w:left w:val="nil"/>
              <w:bottom w:val="nil"/>
              <w:right w:val="nil"/>
            </w:tcBorders>
            <w:noWrap/>
            <w:vAlign w:val="bottom"/>
            <w:hideMark/>
          </w:tcPr>
          <w:p w14:paraId="6469ED15"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-11%</w:t>
            </w:r>
          </w:p>
        </w:tc>
        <w:tc>
          <w:tcPr>
            <w:tcW w:w="692" w:type="dxa"/>
            <w:tcBorders>
              <w:top w:val="nil"/>
              <w:left w:val="nil"/>
              <w:bottom w:val="nil"/>
              <w:right w:val="single" w:sz="4" w:space="0" w:color="auto"/>
            </w:tcBorders>
            <w:noWrap/>
            <w:vAlign w:val="bottom"/>
            <w:hideMark/>
          </w:tcPr>
          <w:p w14:paraId="4EB93730"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-11%</w:t>
            </w:r>
          </w:p>
        </w:tc>
      </w:tr>
      <w:tr w:rsidR="004415E6" w:rsidRPr="00114885" w14:paraId="57382628"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0286F245"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RG-WtrHt-SmlStrg-Gas-lte75kBtuh-60G-0p80EF</w:t>
            </w:r>
          </w:p>
        </w:tc>
        <w:tc>
          <w:tcPr>
            <w:tcW w:w="900" w:type="dxa"/>
            <w:tcBorders>
              <w:top w:val="nil"/>
              <w:left w:val="single" w:sz="4" w:space="0" w:color="auto"/>
              <w:bottom w:val="nil"/>
              <w:right w:val="nil"/>
            </w:tcBorders>
            <w:noWrap/>
            <w:vAlign w:val="bottom"/>
            <w:hideMark/>
          </w:tcPr>
          <w:p w14:paraId="0E08E915"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-10%</w:t>
            </w:r>
          </w:p>
        </w:tc>
        <w:tc>
          <w:tcPr>
            <w:tcW w:w="692" w:type="dxa"/>
            <w:tcBorders>
              <w:top w:val="nil"/>
              <w:left w:val="nil"/>
              <w:bottom w:val="nil"/>
              <w:right w:val="nil"/>
            </w:tcBorders>
            <w:noWrap/>
            <w:vAlign w:val="bottom"/>
            <w:hideMark/>
          </w:tcPr>
          <w:p w14:paraId="06E27DF6"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-11%</w:t>
            </w:r>
          </w:p>
        </w:tc>
        <w:tc>
          <w:tcPr>
            <w:tcW w:w="692" w:type="dxa"/>
            <w:tcBorders>
              <w:top w:val="nil"/>
              <w:left w:val="nil"/>
              <w:bottom w:val="nil"/>
              <w:right w:val="nil"/>
            </w:tcBorders>
            <w:noWrap/>
            <w:vAlign w:val="bottom"/>
            <w:hideMark/>
          </w:tcPr>
          <w:p w14:paraId="3A06FABE"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-11%</w:t>
            </w:r>
          </w:p>
        </w:tc>
        <w:tc>
          <w:tcPr>
            <w:tcW w:w="692" w:type="dxa"/>
            <w:tcBorders>
              <w:top w:val="nil"/>
              <w:left w:val="nil"/>
              <w:bottom w:val="nil"/>
              <w:right w:val="single" w:sz="4" w:space="0" w:color="auto"/>
            </w:tcBorders>
            <w:noWrap/>
            <w:vAlign w:val="bottom"/>
            <w:hideMark/>
          </w:tcPr>
          <w:p w14:paraId="38CE2397"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-11%</w:t>
            </w:r>
          </w:p>
        </w:tc>
      </w:tr>
      <w:tr w:rsidR="004415E6" w:rsidRPr="00114885" w14:paraId="77AEEAD7"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201C9F41"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RG-WtrHt-SmlStrg-Gas-lte75kBtuh-60G-0p82EF</w:t>
            </w:r>
          </w:p>
        </w:tc>
        <w:tc>
          <w:tcPr>
            <w:tcW w:w="900" w:type="dxa"/>
            <w:tcBorders>
              <w:top w:val="nil"/>
              <w:left w:val="single" w:sz="4" w:space="0" w:color="auto"/>
              <w:bottom w:val="nil"/>
              <w:right w:val="nil"/>
            </w:tcBorders>
            <w:noWrap/>
            <w:vAlign w:val="bottom"/>
            <w:hideMark/>
          </w:tcPr>
          <w:p w14:paraId="05164879"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-10%</w:t>
            </w:r>
          </w:p>
        </w:tc>
        <w:tc>
          <w:tcPr>
            <w:tcW w:w="692" w:type="dxa"/>
            <w:tcBorders>
              <w:top w:val="nil"/>
              <w:left w:val="nil"/>
              <w:bottom w:val="nil"/>
              <w:right w:val="nil"/>
            </w:tcBorders>
            <w:noWrap/>
            <w:vAlign w:val="bottom"/>
            <w:hideMark/>
          </w:tcPr>
          <w:p w14:paraId="42E704DA"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-10%</w:t>
            </w:r>
          </w:p>
        </w:tc>
        <w:tc>
          <w:tcPr>
            <w:tcW w:w="692" w:type="dxa"/>
            <w:tcBorders>
              <w:top w:val="nil"/>
              <w:left w:val="nil"/>
              <w:bottom w:val="nil"/>
              <w:right w:val="nil"/>
            </w:tcBorders>
            <w:noWrap/>
            <w:vAlign w:val="bottom"/>
            <w:hideMark/>
          </w:tcPr>
          <w:p w14:paraId="33B1F032"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-10%</w:t>
            </w:r>
          </w:p>
        </w:tc>
        <w:tc>
          <w:tcPr>
            <w:tcW w:w="692" w:type="dxa"/>
            <w:tcBorders>
              <w:top w:val="nil"/>
              <w:left w:val="nil"/>
              <w:bottom w:val="nil"/>
              <w:right w:val="single" w:sz="4" w:space="0" w:color="auto"/>
            </w:tcBorders>
            <w:noWrap/>
            <w:vAlign w:val="bottom"/>
            <w:hideMark/>
          </w:tcPr>
          <w:p w14:paraId="4C586F34"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-10%</w:t>
            </w:r>
          </w:p>
        </w:tc>
      </w:tr>
      <w:tr w:rsidR="004415E6" w:rsidRPr="00114885" w14:paraId="18A8BDAF"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0C7428DA"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RG-WtrHt-SmlStrg-Gas-lte75kBtuh-75G-0p78EF</w:t>
            </w:r>
          </w:p>
        </w:tc>
        <w:tc>
          <w:tcPr>
            <w:tcW w:w="900" w:type="dxa"/>
            <w:tcBorders>
              <w:top w:val="nil"/>
              <w:left w:val="single" w:sz="4" w:space="0" w:color="auto"/>
              <w:bottom w:val="nil"/>
              <w:right w:val="nil"/>
            </w:tcBorders>
            <w:noWrap/>
            <w:vAlign w:val="bottom"/>
            <w:hideMark/>
          </w:tcPr>
          <w:p w14:paraId="5F4FF8A7"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-23%</w:t>
            </w:r>
          </w:p>
        </w:tc>
        <w:tc>
          <w:tcPr>
            <w:tcW w:w="692" w:type="dxa"/>
            <w:tcBorders>
              <w:top w:val="nil"/>
              <w:left w:val="nil"/>
              <w:bottom w:val="nil"/>
              <w:right w:val="nil"/>
            </w:tcBorders>
            <w:noWrap/>
            <w:vAlign w:val="bottom"/>
            <w:hideMark/>
          </w:tcPr>
          <w:p w14:paraId="1A03071F"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-23%</w:t>
            </w:r>
          </w:p>
        </w:tc>
        <w:tc>
          <w:tcPr>
            <w:tcW w:w="692" w:type="dxa"/>
            <w:tcBorders>
              <w:top w:val="nil"/>
              <w:left w:val="nil"/>
              <w:bottom w:val="nil"/>
              <w:right w:val="nil"/>
            </w:tcBorders>
            <w:noWrap/>
            <w:vAlign w:val="bottom"/>
            <w:hideMark/>
          </w:tcPr>
          <w:p w14:paraId="0134EBAF"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-22%</w:t>
            </w:r>
          </w:p>
        </w:tc>
        <w:tc>
          <w:tcPr>
            <w:tcW w:w="692" w:type="dxa"/>
            <w:tcBorders>
              <w:top w:val="nil"/>
              <w:left w:val="nil"/>
              <w:bottom w:val="nil"/>
              <w:right w:val="single" w:sz="4" w:space="0" w:color="auto"/>
            </w:tcBorders>
            <w:noWrap/>
            <w:vAlign w:val="bottom"/>
            <w:hideMark/>
          </w:tcPr>
          <w:p w14:paraId="66424D9F"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-22%</w:t>
            </w:r>
          </w:p>
        </w:tc>
      </w:tr>
      <w:tr w:rsidR="004415E6" w:rsidRPr="00114885" w14:paraId="3BBF998B" w14:textId="77777777" w:rsidTr="002D427D">
        <w:trPr>
          <w:trHeight w:val="300"/>
          <w:jc w:val="center"/>
        </w:trPr>
        <w:tc>
          <w:tcPr>
            <w:tcW w:w="4675" w:type="dxa"/>
            <w:tcBorders>
              <w:top w:val="nil"/>
              <w:left w:val="single" w:sz="4" w:space="0" w:color="auto"/>
              <w:bottom w:val="nil"/>
              <w:right w:val="single" w:sz="4" w:space="0" w:color="auto"/>
            </w:tcBorders>
            <w:noWrap/>
            <w:vAlign w:val="bottom"/>
            <w:hideMark/>
          </w:tcPr>
          <w:p w14:paraId="1C819740"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RG-WtrHt-SmlStrg-Gas-lte75kBtuh-75G-0p80EF</w:t>
            </w:r>
          </w:p>
        </w:tc>
        <w:tc>
          <w:tcPr>
            <w:tcW w:w="900" w:type="dxa"/>
            <w:tcBorders>
              <w:top w:val="nil"/>
              <w:left w:val="single" w:sz="4" w:space="0" w:color="auto"/>
              <w:bottom w:val="nil"/>
              <w:right w:val="nil"/>
            </w:tcBorders>
            <w:noWrap/>
            <w:vAlign w:val="bottom"/>
            <w:hideMark/>
          </w:tcPr>
          <w:p w14:paraId="32944054"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-22%</w:t>
            </w:r>
          </w:p>
        </w:tc>
        <w:tc>
          <w:tcPr>
            <w:tcW w:w="692" w:type="dxa"/>
            <w:tcBorders>
              <w:top w:val="nil"/>
              <w:left w:val="nil"/>
              <w:bottom w:val="nil"/>
              <w:right w:val="nil"/>
            </w:tcBorders>
            <w:noWrap/>
            <w:vAlign w:val="bottom"/>
            <w:hideMark/>
          </w:tcPr>
          <w:p w14:paraId="7C749454"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-22%</w:t>
            </w:r>
          </w:p>
        </w:tc>
        <w:tc>
          <w:tcPr>
            <w:tcW w:w="692" w:type="dxa"/>
            <w:tcBorders>
              <w:top w:val="nil"/>
              <w:left w:val="nil"/>
              <w:bottom w:val="nil"/>
              <w:right w:val="nil"/>
            </w:tcBorders>
            <w:noWrap/>
            <w:vAlign w:val="bottom"/>
            <w:hideMark/>
          </w:tcPr>
          <w:p w14:paraId="1F6B551A"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-22%</w:t>
            </w:r>
          </w:p>
        </w:tc>
        <w:tc>
          <w:tcPr>
            <w:tcW w:w="692" w:type="dxa"/>
            <w:tcBorders>
              <w:top w:val="nil"/>
              <w:left w:val="nil"/>
              <w:bottom w:val="nil"/>
              <w:right w:val="single" w:sz="4" w:space="0" w:color="auto"/>
            </w:tcBorders>
            <w:noWrap/>
            <w:vAlign w:val="bottom"/>
            <w:hideMark/>
          </w:tcPr>
          <w:p w14:paraId="73AC8036"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-22%</w:t>
            </w:r>
          </w:p>
        </w:tc>
      </w:tr>
      <w:tr w:rsidR="004415E6" w:rsidRPr="00114885" w14:paraId="72EDAF02" w14:textId="77777777" w:rsidTr="002D427D">
        <w:trPr>
          <w:trHeight w:val="300"/>
          <w:jc w:val="center"/>
        </w:trPr>
        <w:tc>
          <w:tcPr>
            <w:tcW w:w="4675" w:type="dxa"/>
            <w:tcBorders>
              <w:top w:val="nil"/>
              <w:left w:val="single" w:sz="4" w:space="0" w:color="auto"/>
              <w:bottom w:val="single" w:sz="4" w:space="0" w:color="auto"/>
              <w:right w:val="single" w:sz="4" w:space="0" w:color="auto"/>
            </w:tcBorders>
            <w:noWrap/>
            <w:vAlign w:val="bottom"/>
            <w:hideMark/>
          </w:tcPr>
          <w:p w14:paraId="40724223"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RG-WtrHt-SmlStrg-Gas-lte75kBtuh-75G-0p82EF</w:t>
            </w:r>
          </w:p>
        </w:tc>
        <w:tc>
          <w:tcPr>
            <w:tcW w:w="900" w:type="dxa"/>
            <w:tcBorders>
              <w:top w:val="nil"/>
              <w:left w:val="single" w:sz="4" w:space="0" w:color="auto"/>
              <w:bottom w:val="single" w:sz="4" w:space="0" w:color="auto"/>
              <w:right w:val="nil"/>
            </w:tcBorders>
            <w:noWrap/>
            <w:vAlign w:val="bottom"/>
            <w:hideMark/>
          </w:tcPr>
          <w:p w14:paraId="7A600DFB"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-22%</w:t>
            </w:r>
          </w:p>
        </w:tc>
        <w:tc>
          <w:tcPr>
            <w:tcW w:w="692" w:type="dxa"/>
            <w:tcBorders>
              <w:top w:val="nil"/>
              <w:left w:val="nil"/>
              <w:bottom w:val="single" w:sz="4" w:space="0" w:color="auto"/>
              <w:right w:val="nil"/>
            </w:tcBorders>
            <w:noWrap/>
            <w:vAlign w:val="bottom"/>
            <w:hideMark/>
          </w:tcPr>
          <w:p w14:paraId="52054B25"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-21%</w:t>
            </w:r>
          </w:p>
        </w:tc>
        <w:tc>
          <w:tcPr>
            <w:tcW w:w="692" w:type="dxa"/>
            <w:tcBorders>
              <w:top w:val="nil"/>
              <w:left w:val="nil"/>
              <w:bottom w:val="single" w:sz="4" w:space="0" w:color="auto"/>
              <w:right w:val="nil"/>
            </w:tcBorders>
            <w:noWrap/>
            <w:vAlign w:val="bottom"/>
            <w:hideMark/>
          </w:tcPr>
          <w:p w14:paraId="3020B91D"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-21%</w:t>
            </w:r>
          </w:p>
        </w:tc>
        <w:tc>
          <w:tcPr>
            <w:tcW w:w="692" w:type="dxa"/>
            <w:tcBorders>
              <w:top w:val="nil"/>
              <w:left w:val="nil"/>
              <w:bottom w:val="single" w:sz="4" w:space="0" w:color="auto"/>
              <w:right w:val="single" w:sz="4" w:space="0" w:color="auto"/>
            </w:tcBorders>
            <w:noWrap/>
            <w:vAlign w:val="bottom"/>
            <w:hideMark/>
          </w:tcPr>
          <w:p w14:paraId="726A4BDF" w14:textId="77777777" w:rsidR="004415E6" w:rsidRPr="00114885" w:rsidRDefault="004415E6" w:rsidP="00DE0933">
            <w:pPr>
              <w:spacing w:after="0"/>
              <w:rPr>
                <w:rFonts w:eastAsia="Times New Roman" w:cs="Calibri"/>
                <w:color w:val="000000"/>
                <w:sz w:val="26"/>
                <w:szCs w:val="26"/>
              </w:rPr>
            </w:pPr>
            <w:r w:rsidRPr="00114885">
              <w:rPr>
                <w:rFonts w:eastAsia="Times New Roman" w:cs="Calibri"/>
                <w:color w:val="000000"/>
                <w:sz w:val="26"/>
                <w:szCs w:val="26"/>
              </w:rPr>
              <w:t>-21%</w:t>
            </w:r>
          </w:p>
        </w:tc>
      </w:tr>
    </w:tbl>
    <w:p w14:paraId="1AA76BDC" w14:textId="77777777" w:rsidR="004415E6" w:rsidRPr="00114885" w:rsidRDefault="004415E6" w:rsidP="00DE0933">
      <w:pPr>
        <w:spacing w:after="0"/>
        <w:ind w:left="360"/>
        <w:rPr>
          <w:sz w:val="26"/>
          <w:szCs w:val="26"/>
        </w:rPr>
      </w:pPr>
    </w:p>
    <w:p w14:paraId="0523123E" w14:textId="70E2AD1D" w:rsidR="004E1599" w:rsidRDefault="004E1599" w:rsidP="00D11F7A">
      <w:pPr>
        <w:spacing w:after="0"/>
        <w:rPr>
          <w:sz w:val="26"/>
          <w:szCs w:val="26"/>
        </w:rPr>
      </w:pPr>
      <w:r w:rsidRPr="00114885">
        <w:rPr>
          <w:sz w:val="26"/>
          <w:szCs w:val="26"/>
        </w:rPr>
        <w:t xml:space="preserve">Measure definitions for heat pump water heaters were updated to reflect products currently available in the market place. </w:t>
      </w:r>
      <w:r w:rsidR="0075560F" w:rsidRPr="00114885">
        <w:rPr>
          <w:sz w:val="26"/>
          <w:szCs w:val="26"/>
        </w:rPr>
        <w:fldChar w:fldCharType="begin"/>
      </w:r>
      <w:r w:rsidR="0075560F" w:rsidRPr="00114885">
        <w:rPr>
          <w:sz w:val="26"/>
          <w:szCs w:val="26"/>
        </w:rPr>
        <w:instrText xml:space="preserve"> REF _Ref487431609 </w:instrText>
      </w:r>
      <w:r w:rsidR="00114885" w:rsidRPr="00114885">
        <w:rPr>
          <w:sz w:val="26"/>
          <w:szCs w:val="26"/>
        </w:rPr>
        <w:instrText xml:space="preserve"> \* MERGEFORMAT </w:instrText>
      </w:r>
      <w:r w:rsidR="0075560F" w:rsidRPr="00114885">
        <w:rPr>
          <w:sz w:val="26"/>
          <w:szCs w:val="26"/>
        </w:rPr>
        <w:fldChar w:fldCharType="separate"/>
      </w:r>
      <w:r w:rsidR="00341C95" w:rsidRPr="00114885">
        <w:rPr>
          <w:sz w:val="26"/>
          <w:szCs w:val="26"/>
        </w:rPr>
        <w:t xml:space="preserve">Figure </w:t>
      </w:r>
      <w:r w:rsidR="00341C95">
        <w:rPr>
          <w:noProof/>
          <w:sz w:val="26"/>
          <w:szCs w:val="26"/>
        </w:rPr>
        <w:t>3</w:t>
      </w:r>
      <w:r w:rsidR="0075560F" w:rsidRPr="00114885">
        <w:rPr>
          <w:sz w:val="26"/>
          <w:szCs w:val="26"/>
        </w:rPr>
        <w:fldChar w:fldCharType="end"/>
      </w:r>
      <w:r w:rsidR="0075560F" w:rsidRPr="00114885">
        <w:rPr>
          <w:sz w:val="26"/>
          <w:szCs w:val="26"/>
        </w:rPr>
        <w:t xml:space="preserve"> shows currently available water heaters using two different web search methods: 1) water heaters available from three major California retailers, and 2) water heaters published in available </w:t>
      </w:r>
      <w:r w:rsidR="0075560F" w:rsidRPr="00114885">
        <w:rPr>
          <w:sz w:val="26"/>
          <w:szCs w:val="26"/>
        </w:rPr>
        <w:lastRenderedPageBreak/>
        <w:t xml:space="preserve">manufacturers’ literature. Results of the web search show that all available water heaters published in manufacturers’ literature exceed the minimum code requirements of 2.0 EF. Furthermore, the lowest efficiency water heater available through California retailers has an EF of 3.06. The current DEER measure definitions are based </w:t>
      </w:r>
      <w:r w:rsidR="00877778" w:rsidRPr="00114885">
        <w:rPr>
          <w:sz w:val="26"/>
          <w:szCs w:val="26"/>
        </w:rPr>
        <w:t xml:space="preserve">on definitions for both </w:t>
      </w:r>
      <w:r w:rsidR="0075560F" w:rsidRPr="00114885">
        <w:rPr>
          <w:sz w:val="26"/>
          <w:szCs w:val="26"/>
        </w:rPr>
        <w:t xml:space="preserve">code/ISP </w:t>
      </w:r>
      <w:r w:rsidR="00877778" w:rsidRPr="00114885">
        <w:rPr>
          <w:sz w:val="26"/>
          <w:szCs w:val="26"/>
        </w:rPr>
        <w:t>and measure technologies that are much less efficient than any currently available products. Therefore, measure definitions for DEER 2017 include the following revisions:</w:t>
      </w:r>
    </w:p>
    <w:p w14:paraId="176D391C" w14:textId="77777777" w:rsidR="005E1606" w:rsidRPr="00114885" w:rsidRDefault="005E1606" w:rsidP="00DE0933">
      <w:pPr>
        <w:spacing w:after="0"/>
        <w:rPr>
          <w:sz w:val="26"/>
          <w:szCs w:val="26"/>
        </w:rPr>
      </w:pPr>
    </w:p>
    <w:p w14:paraId="50058B4E" w14:textId="6859C64A" w:rsidR="00877778" w:rsidRPr="00114885" w:rsidRDefault="00877778" w:rsidP="00DE0933">
      <w:pPr>
        <w:pStyle w:val="ListParagraph"/>
        <w:numPr>
          <w:ilvl w:val="0"/>
          <w:numId w:val="28"/>
        </w:numPr>
        <w:spacing w:before="0" w:after="120"/>
        <w:rPr>
          <w:sz w:val="26"/>
          <w:szCs w:val="26"/>
        </w:rPr>
      </w:pPr>
      <w:r w:rsidRPr="00114885">
        <w:rPr>
          <w:sz w:val="26"/>
          <w:szCs w:val="26"/>
        </w:rPr>
        <w:t>50 gallon minimum storage capacity: The smallest storage capacity available is 50 gallons. Therefore the measure definition for replacement of 30 and 40 gallon water heaters has been revised to a 50 gallon heat pump water heater.</w:t>
      </w:r>
    </w:p>
    <w:p w14:paraId="26C1800A" w14:textId="3B01F86B" w:rsidR="00877778" w:rsidRPr="00114885" w:rsidRDefault="00877778" w:rsidP="00DE0933">
      <w:pPr>
        <w:pStyle w:val="ListParagraph"/>
        <w:numPr>
          <w:ilvl w:val="0"/>
          <w:numId w:val="28"/>
        </w:numPr>
        <w:spacing w:before="0" w:after="120"/>
        <w:rPr>
          <w:sz w:val="26"/>
          <w:szCs w:val="26"/>
        </w:rPr>
      </w:pPr>
      <w:r w:rsidRPr="00114885">
        <w:rPr>
          <w:sz w:val="26"/>
          <w:szCs w:val="26"/>
        </w:rPr>
        <w:t>Code/ISP baseline energy factor: The Code/ISP baseline energy factor is revised to 3.0 to reflect that there are no water heaters available in California with an EF lower than 3.06.</w:t>
      </w:r>
    </w:p>
    <w:p w14:paraId="2A9F440A" w14:textId="341E557F" w:rsidR="00877778" w:rsidRPr="00114885" w:rsidRDefault="00877778" w:rsidP="00DE0933">
      <w:pPr>
        <w:pStyle w:val="ListParagraph"/>
        <w:numPr>
          <w:ilvl w:val="0"/>
          <w:numId w:val="28"/>
        </w:numPr>
        <w:spacing w:before="0" w:after="120"/>
        <w:rPr>
          <w:sz w:val="26"/>
          <w:szCs w:val="26"/>
        </w:rPr>
      </w:pPr>
      <w:r w:rsidRPr="00114885">
        <w:rPr>
          <w:sz w:val="26"/>
          <w:szCs w:val="26"/>
        </w:rPr>
        <w:t>Re</w:t>
      </w:r>
      <w:r w:rsidR="00C552A3" w:rsidRPr="00114885">
        <w:rPr>
          <w:sz w:val="26"/>
          <w:szCs w:val="26"/>
        </w:rPr>
        <w:t xml:space="preserve">vised measure levels: </w:t>
      </w:r>
      <w:r w:rsidR="004D0B84" w:rsidRPr="00114885">
        <w:rPr>
          <w:sz w:val="26"/>
          <w:szCs w:val="26"/>
        </w:rPr>
        <w:t>The revised measures include two efficiency tiers. The first tier represents the lowest efficien</w:t>
      </w:r>
      <w:r w:rsidR="004760B0" w:rsidRPr="00114885">
        <w:rPr>
          <w:sz w:val="26"/>
          <w:szCs w:val="26"/>
        </w:rPr>
        <w:t>c</w:t>
      </w:r>
      <w:r w:rsidR="004D0B84" w:rsidRPr="00114885">
        <w:rPr>
          <w:sz w:val="26"/>
          <w:szCs w:val="26"/>
        </w:rPr>
        <w:t>y available in California in each of three storage capacity classes (50 gallon, 65 gallon, 80 gallon). The second tier represents the most efficient water heater currently available from both manufacturers’ literature and California retailers.</w:t>
      </w:r>
    </w:p>
    <w:p w14:paraId="0B3E8BA0" w14:textId="035F69FC" w:rsidR="005E1606" w:rsidRDefault="005E1606" w:rsidP="00D11F7A">
      <w:pPr>
        <w:spacing w:after="0"/>
        <w:ind w:left="360"/>
        <w:rPr>
          <w:sz w:val="26"/>
          <w:szCs w:val="26"/>
        </w:rPr>
      </w:pPr>
      <w:r>
        <w:rPr>
          <w:sz w:val="26"/>
          <w:szCs w:val="26"/>
        </w:rPr>
        <w:br w:type="page"/>
      </w:r>
    </w:p>
    <w:p w14:paraId="71D59D98" w14:textId="0D26B198" w:rsidR="004E1599" w:rsidRPr="00114885" w:rsidRDefault="004E1599" w:rsidP="00DE0933">
      <w:pPr>
        <w:pStyle w:val="Caption"/>
        <w:spacing w:before="0" w:after="120"/>
        <w:rPr>
          <w:sz w:val="26"/>
          <w:szCs w:val="26"/>
        </w:rPr>
      </w:pPr>
      <w:bookmarkStart w:id="31" w:name="_Ref487431609"/>
      <w:r w:rsidRPr="00114885">
        <w:rPr>
          <w:sz w:val="26"/>
          <w:szCs w:val="26"/>
        </w:rPr>
        <w:lastRenderedPageBreak/>
        <w:t xml:space="preserve">Figure </w:t>
      </w:r>
      <w:r w:rsidRPr="00114885">
        <w:rPr>
          <w:sz w:val="26"/>
          <w:szCs w:val="26"/>
        </w:rPr>
        <w:fldChar w:fldCharType="begin"/>
      </w:r>
      <w:r w:rsidRPr="00114885">
        <w:rPr>
          <w:sz w:val="26"/>
          <w:szCs w:val="26"/>
        </w:rPr>
        <w:instrText xml:space="preserve"> SEQ Figure \* ARABIC </w:instrText>
      </w:r>
      <w:r w:rsidRPr="00114885">
        <w:rPr>
          <w:sz w:val="26"/>
          <w:szCs w:val="26"/>
        </w:rPr>
        <w:fldChar w:fldCharType="separate"/>
      </w:r>
      <w:r w:rsidR="00341C95">
        <w:rPr>
          <w:noProof/>
          <w:sz w:val="26"/>
          <w:szCs w:val="26"/>
        </w:rPr>
        <w:t>3</w:t>
      </w:r>
      <w:r w:rsidRPr="00114885">
        <w:rPr>
          <w:sz w:val="26"/>
          <w:szCs w:val="26"/>
        </w:rPr>
        <w:fldChar w:fldCharType="end"/>
      </w:r>
      <w:bookmarkEnd w:id="31"/>
      <w:r w:rsidRPr="00114885">
        <w:rPr>
          <w:noProof/>
          <w:sz w:val="26"/>
          <w:szCs w:val="26"/>
        </w:rPr>
        <w:t xml:space="preserve"> - Availabe Heat Pump Water Heaters</w:t>
      </w:r>
    </w:p>
    <w:p w14:paraId="1CB41A94" w14:textId="3A6BD8CB" w:rsidR="004E1599" w:rsidRPr="00114885" w:rsidRDefault="004E1599" w:rsidP="0079304D">
      <w:pPr>
        <w:spacing w:after="0"/>
        <w:ind w:left="90" w:hanging="90"/>
        <w:jc w:val="center"/>
        <w:rPr>
          <w:sz w:val="26"/>
          <w:szCs w:val="26"/>
        </w:rPr>
      </w:pPr>
      <w:r w:rsidRPr="00114885">
        <w:rPr>
          <w:noProof/>
          <w:sz w:val="26"/>
          <w:szCs w:val="26"/>
        </w:rPr>
        <w:drawing>
          <wp:inline distT="0" distB="0" distL="0" distR="0" wp14:anchorId="4F10B0A2" wp14:editId="6DC8B1A0">
            <wp:extent cx="5676900" cy="33368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2427" cy="3340126"/>
                    </a:xfrm>
                    <a:prstGeom prst="rect">
                      <a:avLst/>
                    </a:prstGeom>
                    <a:noFill/>
                    <a:ln>
                      <a:noFill/>
                    </a:ln>
                  </pic:spPr>
                </pic:pic>
              </a:graphicData>
            </a:graphic>
          </wp:inline>
        </w:drawing>
      </w:r>
    </w:p>
    <w:p w14:paraId="24CCB679" w14:textId="77777777" w:rsidR="004E1599" w:rsidRPr="00114885" w:rsidRDefault="004E1599" w:rsidP="00D11F7A">
      <w:pPr>
        <w:spacing w:after="0"/>
        <w:ind w:left="360"/>
        <w:rPr>
          <w:sz w:val="26"/>
          <w:szCs w:val="26"/>
        </w:rPr>
      </w:pPr>
    </w:p>
    <w:p w14:paraId="747996A2" w14:textId="0DFD4217" w:rsidR="004D0B84" w:rsidRDefault="006F669E" w:rsidP="00DE0933">
      <w:pPr>
        <w:ind w:left="90"/>
        <w:rPr>
          <w:sz w:val="26"/>
          <w:szCs w:val="26"/>
        </w:rPr>
      </w:pPr>
      <w:r w:rsidRPr="00114885">
        <w:rPr>
          <w:sz w:val="26"/>
          <w:szCs w:val="26"/>
        </w:rPr>
        <w:fldChar w:fldCharType="begin"/>
      </w:r>
      <w:r w:rsidRPr="00114885">
        <w:rPr>
          <w:sz w:val="26"/>
          <w:szCs w:val="26"/>
        </w:rPr>
        <w:instrText xml:space="preserve"> REF _Ref487436101 </w:instrText>
      </w:r>
      <w:r w:rsidR="00114885" w:rsidRPr="00114885">
        <w:rPr>
          <w:sz w:val="26"/>
          <w:szCs w:val="26"/>
        </w:rPr>
        <w:instrText xml:space="preserve"> \* MERGEFORMAT </w:instrText>
      </w:r>
      <w:r w:rsidRPr="00114885">
        <w:rPr>
          <w:sz w:val="26"/>
          <w:szCs w:val="26"/>
        </w:rPr>
        <w:fldChar w:fldCharType="separate"/>
      </w:r>
      <w:r w:rsidR="00341C95" w:rsidRPr="00114885">
        <w:rPr>
          <w:sz w:val="26"/>
          <w:szCs w:val="26"/>
        </w:rPr>
        <w:t xml:space="preserve">Table </w:t>
      </w:r>
      <w:r w:rsidR="00341C95">
        <w:rPr>
          <w:noProof/>
          <w:sz w:val="26"/>
          <w:szCs w:val="26"/>
        </w:rPr>
        <w:t>8</w:t>
      </w:r>
      <w:r w:rsidRPr="00114885">
        <w:rPr>
          <w:sz w:val="26"/>
          <w:szCs w:val="26"/>
        </w:rPr>
        <w:fldChar w:fldCharType="end"/>
      </w:r>
      <w:r w:rsidRPr="00114885">
        <w:rPr>
          <w:sz w:val="26"/>
          <w:szCs w:val="26"/>
        </w:rPr>
        <w:t xml:space="preserve"> p</w:t>
      </w:r>
      <w:r w:rsidR="004D0B84" w:rsidRPr="00114885">
        <w:rPr>
          <w:sz w:val="26"/>
          <w:szCs w:val="26"/>
        </w:rPr>
        <w:t>rovides a sample comparison of current and proposed DEER measures</w:t>
      </w:r>
      <w:r w:rsidR="00A22B50" w:rsidRPr="00114885">
        <w:rPr>
          <w:sz w:val="26"/>
          <w:szCs w:val="26"/>
        </w:rPr>
        <w:t>. Due to the revision in the code/ISP baseline, above code savings for water heaters over 55 gallons have decreased. However, both above code and above pre-existing savings for smaller water heater have increased.</w:t>
      </w:r>
      <w:r w:rsidR="004213A3" w:rsidRPr="00114885">
        <w:rPr>
          <w:sz w:val="26"/>
          <w:szCs w:val="26"/>
        </w:rPr>
        <w:t xml:space="preserve"> </w:t>
      </w:r>
      <w:r w:rsidR="004213A3" w:rsidRPr="00114885">
        <w:rPr>
          <w:sz w:val="26"/>
          <w:szCs w:val="26"/>
        </w:rPr>
        <w:fldChar w:fldCharType="begin"/>
      </w:r>
      <w:r w:rsidR="004213A3" w:rsidRPr="00114885">
        <w:rPr>
          <w:sz w:val="26"/>
          <w:szCs w:val="26"/>
        </w:rPr>
        <w:instrText xml:space="preserve"> REF _Ref487436824 </w:instrText>
      </w:r>
      <w:r w:rsidR="00114885" w:rsidRPr="00114885">
        <w:rPr>
          <w:sz w:val="26"/>
          <w:szCs w:val="26"/>
        </w:rPr>
        <w:instrText xml:space="preserve"> \* MERGEFORMAT </w:instrText>
      </w:r>
      <w:r w:rsidR="004213A3" w:rsidRPr="00114885">
        <w:rPr>
          <w:sz w:val="26"/>
          <w:szCs w:val="26"/>
        </w:rPr>
        <w:fldChar w:fldCharType="separate"/>
      </w:r>
      <w:r w:rsidR="00341C95" w:rsidRPr="00114885">
        <w:rPr>
          <w:sz w:val="26"/>
          <w:szCs w:val="26"/>
        </w:rPr>
        <w:t xml:space="preserve">Table </w:t>
      </w:r>
      <w:r w:rsidR="00341C95">
        <w:rPr>
          <w:noProof/>
          <w:sz w:val="26"/>
          <w:szCs w:val="26"/>
        </w:rPr>
        <w:t>9</w:t>
      </w:r>
      <w:r w:rsidR="004213A3" w:rsidRPr="00114885">
        <w:rPr>
          <w:sz w:val="26"/>
          <w:szCs w:val="26"/>
        </w:rPr>
        <w:fldChar w:fldCharType="end"/>
      </w:r>
      <w:r w:rsidR="004213A3" w:rsidRPr="00114885">
        <w:rPr>
          <w:sz w:val="26"/>
          <w:szCs w:val="26"/>
        </w:rPr>
        <w:t xml:space="preserve"> lists the revised heat pump water heater measure definitions.</w:t>
      </w:r>
    </w:p>
    <w:p w14:paraId="69C2E999" w14:textId="0EC270C1" w:rsidR="005E1606" w:rsidRDefault="005E1606" w:rsidP="00D11F7A">
      <w:pPr>
        <w:spacing w:after="0"/>
        <w:ind w:left="90"/>
        <w:rPr>
          <w:sz w:val="26"/>
          <w:szCs w:val="26"/>
        </w:rPr>
      </w:pPr>
      <w:r>
        <w:rPr>
          <w:sz w:val="26"/>
          <w:szCs w:val="26"/>
        </w:rPr>
        <w:br w:type="page"/>
      </w:r>
    </w:p>
    <w:p w14:paraId="7945810E" w14:textId="413A70FE" w:rsidR="00A22B50" w:rsidRPr="00114885" w:rsidRDefault="00A22B50" w:rsidP="00DE0933">
      <w:pPr>
        <w:pStyle w:val="Caption"/>
        <w:spacing w:before="0" w:after="120"/>
        <w:rPr>
          <w:sz w:val="26"/>
          <w:szCs w:val="26"/>
        </w:rPr>
      </w:pPr>
      <w:bookmarkStart w:id="32" w:name="_Ref487436101"/>
      <w:r w:rsidRPr="00114885">
        <w:rPr>
          <w:sz w:val="26"/>
          <w:szCs w:val="26"/>
        </w:rPr>
        <w:lastRenderedPageBreak/>
        <w:t xml:space="preserve">Table </w:t>
      </w:r>
      <w:r w:rsidRPr="00114885">
        <w:rPr>
          <w:sz w:val="26"/>
          <w:szCs w:val="26"/>
        </w:rPr>
        <w:fldChar w:fldCharType="begin"/>
      </w:r>
      <w:r w:rsidRPr="00114885">
        <w:rPr>
          <w:sz w:val="26"/>
          <w:szCs w:val="26"/>
        </w:rPr>
        <w:instrText xml:space="preserve"> SEQ Table \* ARABIC </w:instrText>
      </w:r>
      <w:r w:rsidRPr="00114885">
        <w:rPr>
          <w:sz w:val="26"/>
          <w:szCs w:val="26"/>
        </w:rPr>
        <w:fldChar w:fldCharType="separate"/>
      </w:r>
      <w:r w:rsidR="00341C95">
        <w:rPr>
          <w:noProof/>
          <w:sz w:val="26"/>
          <w:szCs w:val="26"/>
        </w:rPr>
        <w:t>8</w:t>
      </w:r>
      <w:r w:rsidRPr="00114885">
        <w:rPr>
          <w:sz w:val="26"/>
          <w:szCs w:val="26"/>
        </w:rPr>
        <w:fldChar w:fldCharType="end"/>
      </w:r>
      <w:bookmarkEnd w:id="32"/>
      <w:r w:rsidRPr="00114885">
        <w:rPr>
          <w:sz w:val="26"/>
          <w:szCs w:val="26"/>
        </w:rPr>
        <w:t xml:space="preserve"> - Sample Comparison, Current to Revised Heat Pump Water Heaters</w:t>
      </w:r>
    </w:p>
    <w:tbl>
      <w:tblPr>
        <w:tblStyle w:val="TableGrid"/>
        <w:tblW w:w="0" w:type="auto"/>
        <w:jc w:val="center"/>
        <w:tblLayout w:type="fixed"/>
        <w:tblLook w:val="04A0" w:firstRow="1" w:lastRow="0" w:firstColumn="1" w:lastColumn="0" w:noHBand="0" w:noVBand="1"/>
      </w:tblPr>
      <w:tblGrid>
        <w:gridCol w:w="1188"/>
        <w:gridCol w:w="720"/>
        <w:gridCol w:w="720"/>
        <w:gridCol w:w="90"/>
        <w:gridCol w:w="630"/>
        <w:gridCol w:w="720"/>
        <w:gridCol w:w="720"/>
        <w:gridCol w:w="90"/>
        <w:gridCol w:w="630"/>
        <w:gridCol w:w="720"/>
        <w:gridCol w:w="720"/>
        <w:gridCol w:w="720"/>
        <w:gridCol w:w="720"/>
        <w:gridCol w:w="720"/>
        <w:gridCol w:w="720"/>
      </w:tblGrid>
      <w:tr w:rsidR="00A22B50" w:rsidRPr="00D11F7A" w14:paraId="50E606D9" w14:textId="77777777" w:rsidTr="0079304D">
        <w:trPr>
          <w:jc w:val="center"/>
        </w:trPr>
        <w:tc>
          <w:tcPr>
            <w:tcW w:w="1188" w:type="dxa"/>
            <w:vMerge w:val="restart"/>
            <w:vAlign w:val="center"/>
          </w:tcPr>
          <w:p w14:paraId="5D63A776" w14:textId="5BD2C3B8" w:rsidR="00A22B50" w:rsidRPr="00D11F7A" w:rsidRDefault="00A22B50" w:rsidP="00DE0933">
            <w:pPr>
              <w:keepNext/>
              <w:spacing w:after="0"/>
            </w:pPr>
            <w:r w:rsidRPr="00D11F7A">
              <w:t>Category</w:t>
            </w:r>
          </w:p>
        </w:tc>
        <w:tc>
          <w:tcPr>
            <w:tcW w:w="2160" w:type="dxa"/>
            <w:gridSpan w:val="4"/>
          </w:tcPr>
          <w:p w14:paraId="5DAE51E5" w14:textId="0EA7B2E1" w:rsidR="00A22B50" w:rsidRPr="00D11F7A" w:rsidRDefault="00A22B50" w:rsidP="00DE0933">
            <w:pPr>
              <w:keepNext/>
              <w:spacing w:after="0"/>
            </w:pPr>
            <w:r w:rsidRPr="00D11F7A">
              <w:t>Storage Capacity (gal)</w:t>
            </w:r>
          </w:p>
        </w:tc>
        <w:tc>
          <w:tcPr>
            <w:tcW w:w="2160" w:type="dxa"/>
            <w:gridSpan w:val="4"/>
          </w:tcPr>
          <w:p w14:paraId="4CFB65F4" w14:textId="33EADE35" w:rsidR="00A22B50" w:rsidRPr="00D11F7A" w:rsidRDefault="00A22B50" w:rsidP="00DE0933">
            <w:pPr>
              <w:keepNext/>
              <w:spacing w:after="0"/>
            </w:pPr>
            <w:r w:rsidRPr="00D11F7A">
              <w:t>Energy Factor</w:t>
            </w:r>
          </w:p>
        </w:tc>
        <w:tc>
          <w:tcPr>
            <w:tcW w:w="2160" w:type="dxa"/>
            <w:gridSpan w:val="3"/>
          </w:tcPr>
          <w:p w14:paraId="03B21836" w14:textId="453C9965" w:rsidR="00A22B50" w:rsidRPr="00D11F7A" w:rsidRDefault="00A22B50" w:rsidP="00DE0933">
            <w:pPr>
              <w:keepNext/>
              <w:spacing w:after="0"/>
            </w:pPr>
            <w:r w:rsidRPr="00D11F7A">
              <w:t>Above pre kWh</w:t>
            </w:r>
          </w:p>
        </w:tc>
        <w:tc>
          <w:tcPr>
            <w:tcW w:w="2160" w:type="dxa"/>
            <w:gridSpan w:val="3"/>
          </w:tcPr>
          <w:p w14:paraId="4193AE09" w14:textId="5B0F0DA8" w:rsidR="00A22B50" w:rsidRPr="00D11F7A" w:rsidRDefault="00A22B50" w:rsidP="00DE0933">
            <w:pPr>
              <w:keepNext/>
              <w:spacing w:after="0"/>
            </w:pPr>
            <w:r w:rsidRPr="00D11F7A">
              <w:t>Above code/ISP kWh</w:t>
            </w:r>
          </w:p>
        </w:tc>
      </w:tr>
      <w:tr w:rsidR="00A22B50" w:rsidRPr="00D11F7A" w14:paraId="717C1B13" w14:textId="77777777" w:rsidTr="0079304D">
        <w:trPr>
          <w:jc w:val="center"/>
        </w:trPr>
        <w:tc>
          <w:tcPr>
            <w:tcW w:w="1188" w:type="dxa"/>
            <w:vMerge/>
          </w:tcPr>
          <w:p w14:paraId="4B8DBB8B" w14:textId="77777777" w:rsidR="00A22B50" w:rsidRPr="00D11F7A" w:rsidRDefault="00A22B50" w:rsidP="00DE0933">
            <w:pPr>
              <w:keepNext/>
              <w:spacing w:after="0"/>
            </w:pPr>
          </w:p>
        </w:tc>
        <w:tc>
          <w:tcPr>
            <w:tcW w:w="720" w:type="dxa"/>
          </w:tcPr>
          <w:p w14:paraId="6FF3E440" w14:textId="051497CA" w:rsidR="00A22B50" w:rsidRPr="00D11F7A" w:rsidRDefault="00A22B50" w:rsidP="00DE0933">
            <w:pPr>
              <w:keepNext/>
              <w:spacing w:after="0"/>
            </w:pPr>
            <w:r w:rsidRPr="00D11F7A">
              <w:t>Pre</w:t>
            </w:r>
          </w:p>
        </w:tc>
        <w:tc>
          <w:tcPr>
            <w:tcW w:w="810" w:type="dxa"/>
            <w:gridSpan w:val="2"/>
          </w:tcPr>
          <w:p w14:paraId="7A884EC0" w14:textId="020FE0C0" w:rsidR="00A22B50" w:rsidRPr="00D11F7A" w:rsidRDefault="00A22B50" w:rsidP="00DE0933">
            <w:pPr>
              <w:keepNext/>
              <w:spacing w:after="0"/>
            </w:pPr>
            <w:r w:rsidRPr="00D11F7A">
              <w:t>Code</w:t>
            </w:r>
          </w:p>
        </w:tc>
        <w:tc>
          <w:tcPr>
            <w:tcW w:w="630" w:type="dxa"/>
          </w:tcPr>
          <w:p w14:paraId="5A422458" w14:textId="362DDA5A" w:rsidR="00A22B50" w:rsidRPr="00D11F7A" w:rsidRDefault="00A22B50" w:rsidP="00DE0933">
            <w:pPr>
              <w:keepNext/>
              <w:spacing w:after="0"/>
            </w:pPr>
            <w:r w:rsidRPr="00D11F7A">
              <w:t>Msr</w:t>
            </w:r>
          </w:p>
        </w:tc>
        <w:tc>
          <w:tcPr>
            <w:tcW w:w="720" w:type="dxa"/>
          </w:tcPr>
          <w:p w14:paraId="367922E7" w14:textId="181E75CF" w:rsidR="00A22B50" w:rsidRPr="00D11F7A" w:rsidRDefault="00A22B50" w:rsidP="00DE0933">
            <w:pPr>
              <w:keepNext/>
              <w:spacing w:after="0"/>
            </w:pPr>
            <w:r w:rsidRPr="00D11F7A">
              <w:t>Pre</w:t>
            </w:r>
          </w:p>
        </w:tc>
        <w:tc>
          <w:tcPr>
            <w:tcW w:w="810" w:type="dxa"/>
            <w:gridSpan w:val="2"/>
          </w:tcPr>
          <w:p w14:paraId="603CD713" w14:textId="639A38C6" w:rsidR="00A22B50" w:rsidRPr="00D11F7A" w:rsidRDefault="00A22B50" w:rsidP="00DE0933">
            <w:pPr>
              <w:keepNext/>
              <w:spacing w:after="0"/>
            </w:pPr>
            <w:r w:rsidRPr="00D11F7A">
              <w:t>Code</w:t>
            </w:r>
          </w:p>
        </w:tc>
        <w:tc>
          <w:tcPr>
            <w:tcW w:w="630" w:type="dxa"/>
          </w:tcPr>
          <w:p w14:paraId="1913E7F8" w14:textId="2E80F513" w:rsidR="00A22B50" w:rsidRPr="00D11F7A" w:rsidRDefault="00A22B50" w:rsidP="00DE0933">
            <w:pPr>
              <w:keepNext/>
              <w:spacing w:after="0"/>
            </w:pPr>
            <w:r w:rsidRPr="00D11F7A">
              <w:t>Msr</w:t>
            </w:r>
          </w:p>
        </w:tc>
        <w:tc>
          <w:tcPr>
            <w:tcW w:w="720" w:type="dxa"/>
          </w:tcPr>
          <w:p w14:paraId="2BB6D66F" w14:textId="24469805" w:rsidR="00A22B50" w:rsidRPr="00D11F7A" w:rsidRDefault="00A22B50" w:rsidP="00DE0933">
            <w:pPr>
              <w:keepNext/>
              <w:spacing w:after="0"/>
            </w:pPr>
            <w:r w:rsidRPr="00D11F7A">
              <w:t>PGE</w:t>
            </w:r>
          </w:p>
        </w:tc>
        <w:tc>
          <w:tcPr>
            <w:tcW w:w="720" w:type="dxa"/>
          </w:tcPr>
          <w:p w14:paraId="204D22CA" w14:textId="4342C18C" w:rsidR="00A22B50" w:rsidRPr="00D11F7A" w:rsidRDefault="00A22B50" w:rsidP="00DE0933">
            <w:pPr>
              <w:keepNext/>
              <w:spacing w:after="0"/>
            </w:pPr>
            <w:r w:rsidRPr="00D11F7A">
              <w:t>SCE</w:t>
            </w:r>
          </w:p>
        </w:tc>
        <w:tc>
          <w:tcPr>
            <w:tcW w:w="720" w:type="dxa"/>
          </w:tcPr>
          <w:p w14:paraId="4A3C5747" w14:textId="7307E781" w:rsidR="00A22B50" w:rsidRPr="00D11F7A" w:rsidRDefault="00A22B50" w:rsidP="00DE0933">
            <w:pPr>
              <w:keepNext/>
              <w:spacing w:after="0"/>
            </w:pPr>
            <w:r w:rsidRPr="00D11F7A">
              <w:t>SDG</w:t>
            </w:r>
          </w:p>
        </w:tc>
        <w:tc>
          <w:tcPr>
            <w:tcW w:w="720" w:type="dxa"/>
          </w:tcPr>
          <w:p w14:paraId="07ED2BF8" w14:textId="1149434A" w:rsidR="00A22B50" w:rsidRPr="00D11F7A" w:rsidRDefault="00A22B50" w:rsidP="00DE0933">
            <w:pPr>
              <w:keepNext/>
              <w:spacing w:after="0"/>
            </w:pPr>
            <w:r w:rsidRPr="00D11F7A">
              <w:t>PGE</w:t>
            </w:r>
          </w:p>
        </w:tc>
        <w:tc>
          <w:tcPr>
            <w:tcW w:w="720" w:type="dxa"/>
          </w:tcPr>
          <w:p w14:paraId="30BC6F29" w14:textId="42A73870" w:rsidR="00A22B50" w:rsidRPr="00D11F7A" w:rsidRDefault="00A22B50" w:rsidP="00DE0933">
            <w:pPr>
              <w:keepNext/>
              <w:spacing w:after="0"/>
            </w:pPr>
            <w:r w:rsidRPr="00D11F7A">
              <w:t>SCE</w:t>
            </w:r>
          </w:p>
        </w:tc>
        <w:tc>
          <w:tcPr>
            <w:tcW w:w="720" w:type="dxa"/>
          </w:tcPr>
          <w:p w14:paraId="480135DC" w14:textId="242CF043" w:rsidR="00A22B50" w:rsidRPr="00D11F7A" w:rsidRDefault="00A22B50" w:rsidP="00DE0933">
            <w:pPr>
              <w:keepNext/>
              <w:spacing w:after="0"/>
            </w:pPr>
            <w:r w:rsidRPr="00D11F7A">
              <w:t>SDG</w:t>
            </w:r>
          </w:p>
        </w:tc>
      </w:tr>
      <w:tr w:rsidR="004404E8" w:rsidRPr="00D11F7A" w14:paraId="70075B01" w14:textId="77777777" w:rsidTr="0079304D">
        <w:trPr>
          <w:jc w:val="center"/>
        </w:trPr>
        <w:tc>
          <w:tcPr>
            <w:tcW w:w="9828" w:type="dxa"/>
            <w:gridSpan w:val="15"/>
          </w:tcPr>
          <w:p w14:paraId="15A18210" w14:textId="2753B5CB" w:rsidR="004404E8" w:rsidRPr="00D11F7A" w:rsidRDefault="004404E8" w:rsidP="00DE0933">
            <w:pPr>
              <w:keepNext/>
              <w:spacing w:after="0"/>
            </w:pPr>
            <w:r w:rsidRPr="00D11F7A">
              <w:t>40 gallon pre-existing water heater</w:t>
            </w:r>
          </w:p>
        </w:tc>
      </w:tr>
      <w:tr w:rsidR="004404E8" w:rsidRPr="00D11F7A" w14:paraId="7C975065" w14:textId="77777777" w:rsidTr="0079304D">
        <w:trPr>
          <w:jc w:val="center"/>
        </w:trPr>
        <w:tc>
          <w:tcPr>
            <w:tcW w:w="1188" w:type="dxa"/>
          </w:tcPr>
          <w:p w14:paraId="5950FCD7" w14:textId="65A66778" w:rsidR="004404E8" w:rsidRPr="00D11F7A" w:rsidRDefault="004404E8" w:rsidP="00DE0933">
            <w:pPr>
              <w:keepNext/>
              <w:spacing w:after="0"/>
            </w:pPr>
            <w:r w:rsidRPr="00D11F7A">
              <w:t>Current</w:t>
            </w:r>
          </w:p>
        </w:tc>
        <w:tc>
          <w:tcPr>
            <w:tcW w:w="720" w:type="dxa"/>
          </w:tcPr>
          <w:p w14:paraId="1964C257" w14:textId="088B9512" w:rsidR="004404E8" w:rsidRPr="00D11F7A" w:rsidRDefault="004404E8" w:rsidP="00DE0933">
            <w:pPr>
              <w:keepNext/>
              <w:spacing w:after="0"/>
            </w:pPr>
            <w:r w:rsidRPr="00D11F7A">
              <w:t>40</w:t>
            </w:r>
          </w:p>
        </w:tc>
        <w:tc>
          <w:tcPr>
            <w:tcW w:w="720" w:type="dxa"/>
          </w:tcPr>
          <w:p w14:paraId="1120B798" w14:textId="6DE294A6" w:rsidR="004404E8" w:rsidRPr="00D11F7A" w:rsidRDefault="004404E8" w:rsidP="00DE0933">
            <w:pPr>
              <w:keepNext/>
              <w:spacing w:after="0"/>
            </w:pPr>
            <w:r w:rsidRPr="00D11F7A">
              <w:t>40</w:t>
            </w:r>
          </w:p>
        </w:tc>
        <w:tc>
          <w:tcPr>
            <w:tcW w:w="720" w:type="dxa"/>
            <w:gridSpan w:val="2"/>
          </w:tcPr>
          <w:p w14:paraId="550F83FA" w14:textId="286D9E97" w:rsidR="004404E8" w:rsidRPr="00D11F7A" w:rsidRDefault="004404E8" w:rsidP="00DE0933">
            <w:pPr>
              <w:keepNext/>
              <w:spacing w:after="0"/>
            </w:pPr>
            <w:r w:rsidRPr="00D11F7A">
              <w:t>40</w:t>
            </w:r>
          </w:p>
        </w:tc>
        <w:tc>
          <w:tcPr>
            <w:tcW w:w="720" w:type="dxa"/>
          </w:tcPr>
          <w:p w14:paraId="080A8A53" w14:textId="7A612C8D" w:rsidR="004404E8" w:rsidRPr="00D11F7A" w:rsidRDefault="0098577A" w:rsidP="00DE0933">
            <w:pPr>
              <w:keepNext/>
              <w:spacing w:after="0"/>
            </w:pPr>
            <w:r w:rsidRPr="00D11F7A">
              <w:t>note 1</w:t>
            </w:r>
          </w:p>
        </w:tc>
        <w:tc>
          <w:tcPr>
            <w:tcW w:w="720" w:type="dxa"/>
          </w:tcPr>
          <w:p w14:paraId="17694315" w14:textId="7CF71F5F" w:rsidR="004404E8" w:rsidRPr="00D11F7A" w:rsidRDefault="0098577A" w:rsidP="00DE0933">
            <w:pPr>
              <w:keepNext/>
              <w:spacing w:after="0"/>
            </w:pPr>
            <w:r w:rsidRPr="00D11F7A">
              <w:t>0.95</w:t>
            </w:r>
          </w:p>
        </w:tc>
        <w:tc>
          <w:tcPr>
            <w:tcW w:w="720" w:type="dxa"/>
            <w:gridSpan w:val="2"/>
          </w:tcPr>
          <w:p w14:paraId="3C3F478F" w14:textId="2F7B6CFC" w:rsidR="004404E8" w:rsidRPr="00D11F7A" w:rsidRDefault="0098577A" w:rsidP="00DE0933">
            <w:pPr>
              <w:keepNext/>
              <w:spacing w:after="0"/>
            </w:pPr>
            <w:r w:rsidRPr="00D11F7A">
              <w:t>2.40</w:t>
            </w:r>
          </w:p>
        </w:tc>
        <w:tc>
          <w:tcPr>
            <w:tcW w:w="720" w:type="dxa"/>
          </w:tcPr>
          <w:p w14:paraId="62A90500" w14:textId="46A34215" w:rsidR="004404E8" w:rsidRPr="00D11F7A" w:rsidRDefault="00A22B50" w:rsidP="00DE0933">
            <w:pPr>
              <w:keepNext/>
              <w:spacing w:after="0"/>
            </w:pPr>
            <w:r w:rsidRPr="00D11F7A">
              <w:t>1350</w:t>
            </w:r>
          </w:p>
        </w:tc>
        <w:tc>
          <w:tcPr>
            <w:tcW w:w="720" w:type="dxa"/>
          </w:tcPr>
          <w:p w14:paraId="0931B8DB" w14:textId="002AEFE2" w:rsidR="004404E8" w:rsidRPr="00D11F7A" w:rsidRDefault="00A22B50" w:rsidP="00DE0933">
            <w:pPr>
              <w:keepNext/>
              <w:spacing w:after="0"/>
            </w:pPr>
            <w:r w:rsidRPr="00D11F7A">
              <w:t>1378</w:t>
            </w:r>
          </w:p>
        </w:tc>
        <w:tc>
          <w:tcPr>
            <w:tcW w:w="720" w:type="dxa"/>
          </w:tcPr>
          <w:p w14:paraId="538D5398" w14:textId="0A4152D3" w:rsidR="004404E8" w:rsidRPr="00D11F7A" w:rsidRDefault="00A22B50" w:rsidP="00DE0933">
            <w:pPr>
              <w:keepNext/>
              <w:spacing w:after="0"/>
            </w:pPr>
            <w:r w:rsidRPr="00D11F7A">
              <w:t>1408</w:t>
            </w:r>
          </w:p>
        </w:tc>
        <w:tc>
          <w:tcPr>
            <w:tcW w:w="720" w:type="dxa"/>
          </w:tcPr>
          <w:p w14:paraId="49803B0D" w14:textId="07131218" w:rsidR="004404E8" w:rsidRPr="00D11F7A" w:rsidRDefault="00A22B50" w:rsidP="00DE0933">
            <w:pPr>
              <w:keepNext/>
              <w:spacing w:after="0"/>
            </w:pPr>
            <w:r w:rsidRPr="00D11F7A">
              <w:t>949</w:t>
            </w:r>
          </w:p>
        </w:tc>
        <w:tc>
          <w:tcPr>
            <w:tcW w:w="720" w:type="dxa"/>
          </w:tcPr>
          <w:p w14:paraId="163F404C" w14:textId="01A9CF5F" w:rsidR="004404E8" w:rsidRPr="00D11F7A" w:rsidRDefault="00A22B50" w:rsidP="00DE0933">
            <w:pPr>
              <w:keepNext/>
              <w:spacing w:after="0"/>
            </w:pPr>
            <w:r w:rsidRPr="00D11F7A">
              <w:t>997</w:t>
            </w:r>
          </w:p>
        </w:tc>
        <w:tc>
          <w:tcPr>
            <w:tcW w:w="720" w:type="dxa"/>
          </w:tcPr>
          <w:p w14:paraId="13925E48" w14:textId="6A851D9E" w:rsidR="004404E8" w:rsidRPr="00D11F7A" w:rsidRDefault="00A22B50" w:rsidP="00DE0933">
            <w:pPr>
              <w:keepNext/>
              <w:spacing w:after="0"/>
            </w:pPr>
            <w:r w:rsidRPr="00D11F7A">
              <w:t>1038</w:t>
            </w:r>
          </w:p>
        </w:tc>
      </w:tr>
      <w:tr w:rsidR="00862C73" w:rsidRPr="00D11F7A" w14:paraId="74F717A8" w14:textId="77777777" w:rsidTr="0079304D">
        <w:trPr>
          <w:jc w:val="center"/>
        </w:trPr>
        <w:tc>
          <w:tcPr>
            <w:tcW w:w="1188" w:type="dxa"/>
          </w:tcPr>
          <w:p w14:paraId="75C2F233" w14:textId="29D139D8" w:rsidR="00862C73" w:rsidRPr="00D11F7A" w:rsidRDefault="00862C73" w:rsidP="00DE0933">
            <w:pPr>
              <w:keepNext/>
              <w:spacing w:after="0"/>
            </w:pPr>
            <w:r w:rsidRPr="00D11F7A">
              <w:t>Update</w:t>
            </w:r>
          </w:p>
        </w:tc>
        <w:tc>
          <w:tcPr>
            <w:tcW w:w="720" w:type="dxa"/>
            <w:tcBorders>
              <w:bottom w:val="single" w:sz="4" w:space="0" w:color="auto"/>
            </w:tcBorders>
          </w:tcPr>
          <w:p w14:paraId="6EB83BEC" w14:textId="1069CB1E" w:rsidR="00862C73" w:rsidRPr="00D11F7A" w:rsidRDefault="00862C73" w:rsidP="00DE0933">
            <w:pPr>
              <w:keepNext/>
              <w:spacing w:after="0"/>
            </w:pPr>
            <w:r w:rsidRPr="00D11F7A">
              <w:t>40</w:t>
            </w:r>
          </w:p>
        </w:tc>
        <w:tc>
          <w:tcPr>
            <w:tcW w:w="720" w:type="dxa"/>
            <w:tcBorders>
              <w:bottom w:val="single" w:sz="4" w:space="0" w:color="auto"/>
            </w:tcBorders>
          </w:tcPr>
          <w:p w14:paraId="60E57D52" w14:textId="45A20395" w:rsidR="00862C73" w:rsidRPr="00D11F7A" w:rsidRDefault="00862C73" w:rsidP="00DE0933">
            <w:pPr>
              <w:keepNext/>
              <w:spacing w:after="0"/>
            </w:pPr>
            <w:r w:rsidRPr="00D11F7A">
              <w:t>40</w:t>
            </w:r>
          </w:p>
        </w:tc>
        <w:tc>
          <w:tcPr>
            <w:tcW w:w="720" w:type="dxa"/>
            <w:gridSpan w:val="2"/>
            <w:tcBorders>
              <w:bottom w:val="single" w:sz="4" w:space="0" w:color="auto"/>
            </w:tcBorders>
          </w:tcPr>
          <w:p w14:paraId="6FDB8B4F" w14:textId="7370421E" w:rsidR="00862C73" w:rsidRPr="00D11F7A" w:rsidRDefault="00862C73" w:rsidP="00DE0933">
            <w:pPr>
              <w:keepNext/>
              <w:spacing w:after="0"/>
            </w:pPr>
            <w:r w:rsidRPr="00D11F7A">
              <w:t>50</w:t>
            </w:r>
          </w:p>
        </w:tc>
        <w:tc>
          <w:tcPr>
            <w:tcW w:w="720" w:type="dxa"/>
            <w:tcBorders>
              <w:bottom w:val="single" w:sz="4" w:space="0" w:color="auto"/>
            </w:tcBorders>
          </w:tcPr>
          <w:p w14:paraId="1D911FB8" w14:textId="1D90035F" w:rsidR="00862C73" w:rsidRPr="00D11F7A" w:rsidRDefault="00862C73" w:rsidP="00DE0933">
            <w:pPr>
              <w:keepNext/>
              <w:spacing w:after="0"/>
            </w:pPr>
            <w:r w:rsidRPr="00D11F7A">
              <w:t>0.92</w:t>
            </w:r>
          </w:p>
        </w:tc>
        <w:tc>
          <w:tcPr>
            <w:tcW w:w="720" w:type="dxa"/>
            <w:tcBorders>
              <w:bottom w:val="single" w:sz="4" w:space="0" w:color="auto"/>
            </w:tcBorders>
          </w:tcPr>
          <w:p w14:paraId="637A9B4D" w14:textId="38DE0963" w:rsidR="00862C73" w:rsidRPr="00D11F7A" w:rsidRDefault="00862C73" w:rsidP="00DE0933">
            <w:pPr>
              <w:keepNext/>
              <w:spacing w:after="0"/>
            </w:pPr>
            <w:r w:rsidRPr="00D11F7A">
              <w:t>0.94</w:t>
            </w:r>
          </w:p>
        </w:tc>
        <w:tc>
          <w:tcPr>
            <w:tcW w:w="720" w:type="dxa"/>
            <w:gridSpan w:val="2"/>
            <w:tcBorders>
              <w:bottom w:val="single" w:sz="4" w:space="0" w:color="auto"/>
            </w:tcBorders>
          </w:tcPr>
          <w:p w14:paraId="71A4C16C" w14:textId="40823832" w:rsidR="00862C73" w:rsidRPr="00D11F7A" w:rsidRDefault="00862C73" w:rsidP="00DE0933">
            <w:pPr>
              <w:keepNext/>
              <w:spacing w:after="0"/>
            </w:pPr>
            <w:r w:rsidRPr="00D11F7A">
              <w:t>3.24</w:t>
            </w:r>
          </w:p>
        </w:tc>
        <w:tc>
          <w:tcPr>
            <w:tcW w:w="720" w:type="dxa"/>
          </w:tcPr>
          <w:p w14:paraId="589D2E04" w14:textId="4A7C1040" w:rsidR="00862C73" w:rsidRPr="00D11F7A" w:rsidRDefault="00862C73" w:rsidP="00DE0933">
            <w:pPr>
              <w:keepNext/>
              <w:spacing w:after="0"/>
            </w:pPr>
            <w:r w:rsidRPr="00D11F7A">
              <w:t>1860</w:t>
            </w:r>
          </w:p>
        </w:tc>
        <w:tc>
          <w:tcPr>
            <w:tcW w:w="720" w:type="dxa"/>
          </w:tcPr>
          <w:p w14:paraId="20FB2AF1" w14:textId="14884C8E" w:rsidR="00862C73" w:rsidRPr="00D11F7A" w:rsidRDefault="00862C73" w:rsidP="00DE0933">
            <w:pPr>
              <w:keepNext/>
              <w:spacing w:after="0"/>
            </w:pPr>
            <w:r w:rsidRPr="00D11F7A">
              <w:t>1840</w:t>
            </w:r>
          </w:p>
        </w:tc>
        <w:tc>
          <w:tcPr>
            <w:tcW w:w="720" w:type="dxa"/>
          </w:tcPr>
          <w:p w14:paraId="5EAB3112" w14:textId="4BEDAD3D" w:rsidR="00862C73" w:rsidRPr="00D11F7A" w:rsidRDefault="00862C73" w:rsidP="00DE0933">
            <w:pPr>
              <w:keepNext/>
              <w:spacing w:after="0"/>
            </w:pPr>
            <w:r w:rsidRPr="00D11F7A">
              <w:t>1870</w:t>
            </w:r>
          </w:p>
        </w:tc>
        <w:tc>
          <w:tcPr>
            <w:tcW w:w="720" w:type="dxa"/>
          </w:tcPr>
          <w:p w14:paraId="2CDFC179" w14:textId="781BEC33" w:rsidR="00862C73" w:rsidRPr="00D11F7A" w:rsidRDefault="00862C73" w:rsidP="00DE0933">
            <w:pPr>
              <w:keepNext/>
              <w:spacing w:after="0"/>
            </w:pPr>
            <w:r w:rsidRPr="00D11F7A">
              <w:t>1690</w:t>
            </w:r>
          </w:p>
        </w:tc>
        <w:tc>
          <w:tcPr>
            <w:tcW w:w="720" w:type="dxa"/>
          </w:tcPr>
          <w:p w14:paraId="17D23293" w14:textId="62416812" w:rsidR="00862C73" w:rsidRPr="00D11F7A" w:rsidRDefault="00862C73" w:rsidP="00DE0933">
            <w:pPr>
              <w:keepNext/>
              <w:spacing w:after="0"/>
            </w:pPr>
            <w:r w:rsidRPr="00D11F7A">
              <w:t>1670</w:t>
            </w:r>
          </w:p>
        </w:tc>
        <w:tc>
          <w:tcPr>
            <w:tcW w:w="720" w:type="dxa"/>
          </w:tcPr>
          <w:p w14:paraId="75EAE506" w14:textId="02426B03" w:rsidR="00862C73" w:rsidRPr="00D11F7A" w:rsidRDefault="00862C73" w:rsidP="00DE0933">
            <w:pPr>
              <w:keepNext/>
              <w:spacing w:after="0"/>
            </w:pPr>
            <w:r w:rsidRPr="00D11F7A">
              <w:t>1700</w:t>
            </w:r>
          </w:p>
        </w:tc>
      </w:tr>
      <w:tr w:rsidR="00A22B50" w:rsidRPr="00D11F7A" w14:paraId="45069281" w14:textId="77777777" w:rsidTr="0079304D">
        <w:trPr>
          <w:jc w:val="center"/>
        </w:trPr>
        <w:tc>
          <w:tcPr>
            <w:tcW w:w="1188" w:type="dxa"/>
          </w:tcPr>
          <w:p w14:paraId="4653811E" w14:textId="7BEEA65A" w:rsidR="00A22B50" w:rsidRPr="00D11F7A" w:rsidRDefault="00A22B50" w:rsidP="00DE0933">
            <w:pPr>
              <w:keepNext/>
              <w:spacing w:after="0"/>
            </w:pPr>
            <w:r w:rsidRPr="00D11F7A">
              <w:t>Diff %</w:t>
            </w:r>
          </w:p>
        </w:tc>
        <w:tc>
          <w:tcPr>
            <w:tcW w:w="720" w:type="dxa"/>
            <w:tcBorders>
              <w:right w:val="nil"/>
            </w:tcBorders>
          </w:tcPr>
          <w:p w14:paraId="1DA1845F" w14:textId="77777777" w:rsidR="00A22B50" w:rsidRPr="00D11F7A" w:rsidRDefault="00A22B50" w:rsidP="00DE0933">
            <w:pPr>
              <w:keepNext/>
              <w:spacing w:after="0"/>
            </w:pPr>
          </w:p>
        </w:tc>
        <w:tc>
          <w:tcPr>
            <w:tcW w:w="720" w:type="dxa"/>
            <w:tcBorders>
              <w:left w:val="nil"/>
              <w:right w:val="nil"/>
            </w:tcBorders>
          </w:tcPr>
          <w:p w14:paraId="772C7D67" w14:textId="77777777" w:rsidR="00A22B50" w:rsidRPr="00D11F7A" w:rsidRDefault="00A22B50" w:rsidP="00DE0933">
            <w:pPr>
              <w:keepNext/>
              <w:spacing w:after="0"/>
            </w:pPr>
          </w:p>
        </w:tc>
        <w:tc>
          <w:tcPr>
            <w:tcW w:w="720" w:type="dxa"/>
            <w:gridSpan w:val="2"/>
            <w:tcBorders>
              <w:left w:val="nil"/>
              <w:right w:val="nil"/>
            </w:tcBorders>
          </w:tcPr>
          <w:p w14:paraId="40C492FE" w14:textId="5F05A8E0" w:rsidR="00A22B50" w:rsidRPr="00D11F7A" w:rsidRDefault="00A22B50" w:rsidP="00DE0933">
            <w:pPr>
              <w:keepNext/>
              <w:spacing w:after="0"/>
            </w:pPr>
          </w:p>
        </w:tc>
        <w:tc>
          <w:tcPr>
            <w:tcW w:w="720" w:type="dxa"/>
            <w:tcBorders>
              <w:left w:val="nil"/>
              <w:right w:val="nil"/>
            </w:tcBorders>
          </w:tcPr>
          <w:p w14:paraId="08B78688" w14:textId="77777777" w:rsidR="00A22B50" w:rsidRPr="00D11F7A" w:rsidRDefault="00A22B50" w:rsidP="00DE0933">
            <w:pPr>
              <w:keepNext/>
              <w:spacing w:after="0"/>
            </w:pPr>
          </w:p>
        </w:tc>
        <w:tc>
          <w:tcPr>
            <w:tcW w:w="720" w:type="dxa"/>
            <w:tcBorders>
              <w:left w:val="nil"/>
              <w:right w:val="nil"/>
            </w:tcBorders>
          </w:tcPr>
          <w:p w14:paraId="03B0B40D" w14:textId="77777777" w:rsidR="00A22B50" w:rsidRPr="00D11F7A" w:rsidRDefault="00A22B50" w:rsidP="00DE0933">
            <w:pPr>
              <w:keepNext/>
              <w:spacing w:after="0"/>
            </w:pPr>
          </w:p>
        </w:tc>
        <w:tc>
          <w:tcPr>
            <w:tcW w:w="720" w:type="dxa"/>
            <w:gridSpan w:val="2"/>
            <w:tcBorders>
              <w:left w:val="nil"/>
            </w:tcBorders>
          </w:tcPr>
          <w:p w14:paraId="2CF80362" w14:textId="77777777" w:rsidR="00A22B50" w:rsidRPr="00D11F7A" w:rsidRDefault="00A22B50" w:rsidP="00DE0933">
            <w:pPr>
              <w:keepNext/>
              <w:spacing w:after="0"/>
            </w:pPr>
          </w:p>
        </w:tc>
        <w:tc>
          <w:tcPr>
            <w:tcW w:w="720" w:type="dxa"/>
          </w:tcPr>
          <w:p w14:paraId="41A683F8" w14:textId="27F5D8EE" w:rsidR="00A22B50" w:rsidRPr="00D11F7A" w:rsidRDefault="00A22B50" w:rsidP="00DE0933">
            <w:pPr>
              <w:keepNext/>
              <w:spacing w:after="0"/>
            </w:pPr>
            <w:r w:rsidRPr="00D11F7A">
              <w:t>27%</w:t>
            </w:r>
          </w:p>
        </w:tc>
        <w:tc>
          <w:tcPr>
            <w:tcW w:w="720" w:type="dxa"/>
          </w:tcPr>
          <w:p w14:paraId="2C2191DE" w14:textId="1D8FEAEB" w:rsidR="00A22B50" w:rsidRPr="00D11F7A" w:rsidRDefault="00A22B50" w:rsidP="00DE0933">
            <w:pPr>
              <w:keepNext/>
              <w:spacing w:after="0"/>
            </w:pPr>
            <w:r w:rsidRPr="00D11F7A">
              <w:t>25%</w:t>
            </w:r>
          </w:p>
        </w:tc>
        <w:tc>
          <w:tcPr>
            <w:tcW w:w="720" w:type="dxa"/>
          </w:tcPr>
          <w:p w14:paraId="1EE5C426" w14:textId="353405A6" w:rsidR="00A22B50" w:rsidRPr="00D11F7A" w:rsidRDefault="00A22B50" w:rsidP="00DE0933">
            <w:pPr>
              <w:keepNext/>
              <w:spacing w:after="0"/>
            </w:pPr>
            <w:r w:rsidRPr="00D11F7A">
              <w:t>25%</w:t>
            </w:r>
          </w:p>
        </w:tc>
        <w:tc>
          <w:tcPr>
            <w:tcW w:w="720" w:type="dxa"/>
          </w:tcPr>
          <w:p w14:paraId="58600182" w14:textId="27C987B3" w:rsidR="00A22B50" w:rsidRPr="00D11F7A" w:rsidRDefault="00A22B50" w:rsidP="00DE0933">
            <w:pPr>
              <w:keepNext/>
              <w:spacing w:after="0"/>
            </w:pPr>
            <w:r w:rsidRPr="00D11F7A">
              <w:t>44%</w:t>
            </w:r>
          </w:p>
        </w:tc>
        <w:tc>
          <w:tcPr>
            <w:tcW w:w="720" w:type="dxa"/>
          </w:tcPr>
          <w:p w14:paraId="5E9F1C66" w14:textId="7967A20F" w:rsidR="00A22B50" w:rsidRPr="00D11F7A" w:rsidRDefault="00A22B50" w:rsidP="00DE0933">
            <w:pPr>
              <w:keepNext/>
              <w:spacing w:after="0"/>
            </w:pPr>
            <w:r w:rsidRPr="00D11F7A">
              <w:t>40%</w:t>
            </w:r>
          </w:p>
        </w:tc>
        <w:tc>
          <w:tcPr>
            <w:tcW w:w="720" w:type="dxa"/>
          </w:tcPr>
          <w:p w14:paraId="19116021" w14:textId="17C116F5" w:rsidR="00A22B50" w:rsidRPr="00D11F7A" w:rsidRDefault="00A22B50" w:rsidP="00DE0933">
            <w:pPr>
              <w:keepNext/>
              <w:spacing w:after="0"/>
            </w:pPr>
            <w:r w:rsidRPr="00D11F7A">
              <w:t>39%</w:t>
            </w:r>
          </w:p>
        </w:tc>
      </w:tr>
      <w:tr w:rsidR="004404E8" w:rsidRPr="00D11F7A" w14:paraId="624A6AD8" w14:textId="77777777" w:rsidTr="0079304D">
        <w:trPr>
          <w:jc w:val="center"/>
        </w:trPr>
        <w:tc>
          <w:tcPr>
            <w:tcW w:w="9828" w:type="dxa"/>
            <w:gridSpan w:val="15"/>
          </w:tcPr>
          <w:p w14:paraId="035EAE1E" w14:textId="3DBABCC0" w:rsidR="004404E8" w:rsidRPr="00D11F7A" w:rsidRDefault="004404E8" w:rsidP="00DE0933">
            <w:pPr>
              <w:keepNext/>
              <w:spacing w:after="0"/>
            </w:pPr>
            <w:r w:rsidRPr="00D11F7A">
              <w:t>60 gallon pre-existing water heater</w:t>
            </w:r>
          </w:p>
        </w:tc>
      </w:tr>
      <w:tr w:rsidR="004404E8" w:rsidRPr="00D11F7A" w14:paraId="1FCCD8D3" w14:textId="77777777" w:rsidTr="0079304D">
        <w:trPr>
          <w:jc w:val="center"/>
        </w:trPr>
        <w:tc>
          <w:tcPr>
            <w:tcW w:w="1188" w:type="dxa"/>
          </w:tcPr>
          <w:p w14:paraId="1F75C5CA" w14:textId="10F405A1" w:rsidR="004404E8" w:rsidRPr="00D11F7A" w:rsidRDefault="004404E8" w:rsidP="00DE0933">
            <w:pPr>
              <w:keepNext/>
              <w:spacing w:after="0"/>
            </w:pPr>
            <w:r w:rsidRPr="00D11F7A">
              <w:t>Current</w:t>
            </w:r>
          </w:p>
        </w:tc>
        <w:tc>
          <w:tcPr>
            <w:tcW w:w="720" w:type="dxa"/>
          </w:tcPr>
          <w:p w14:paraId="7FB2BE5A" w14:textId="34A574AE" w:rsidR="004404E8" w:rsidRPr="00D11F7A" w:rsidRDefault="004404E8" w:rsidP="00DE0933">
            <w:pPr>
              <w:keepNext/>
              <w:spacing w:after="0"/>
            </w:pPr>
            <w:r w:rsidRPr="00D11F7A">
              <w:t>60</w:t>
            </w:r>
          </w:p>
        </w:tc>
        <w:tc>
          <w:tcPr>
            <w:tcW w:w="720" w:type="dxa"/>
          </w:tcPr>
          <w:p w14:paraId="5A58C907" w14:textId="4A7A13BF" w:rsidR="004404E8" w:rsidRPr="00D11F7A" w:rsidRDefault="004404E8" w:rsidP="00DE0933">
            <w:pPr>
              <w:keepNext/>
              <w:spacing w:after="0"/>
            </w:pPr>
            <w:r w:rsidRPr="00D11F7A">
              <w:t>60</w:t>
            </w:r>
          </w:p>
        </w:tc>
        <w:tc>
          <w:tcPr>
            <w:tcW w:w="720" w:type="dxa"/>
            <w:gridSpan w:val="2"/>
          </w:tcPr>
          <w:p w14:paraId="5CFF4310" w14:textId="48546CBD" w:rsidR="004404E8" w:rsidRPr="00D11F7A" w:rsidRDefault="004404E8" w:rsidP="00DE0933">
            <w:pPr>
              <w:keepNext/>
              <w:spacing w:after="0"/>
            </w:pPr>
            <w:r w:rsidRPr="00D11F7A">
              <w:t>60</w:t>
            </w:r>
          </w:p>
        </w:tc>
        <w:tc>
          <w:tcPr>
            <w:tcW w:w="720" w:type="dxa"/>
          </w:tcPr>
          <w:p w14:paraId="27346247" w14:textId="001442B3" w:rsidR="004404E8" w:rsidRPr="00D11F7A" w:rsidRDefault="00862C73" w:rsidP="00DE0933">
            <w:pPr>
              <w:keepNext/>
              <w:spacing w:after="0"/>
            </w:pPr>
            <w:r w:rsidRPr="00D11F7A">
              <w:t>note 1</w:t>
            </w:r>
          </w:p>
        </w:tc>
        <w:tc>
          <w:tcPr>
            <w:tcW w:w="720" w:type="dxa"/>
          </w:tcPr>
          <w:p w14:paraId="1FAB026E" w14:textId="4768F0EE" w:rsidR="004404E8" w:rsidRPr="00D11F7A" w:rsidRDefault="00862C73" w:rsidP="00DE0933">
            <w:pPr>
              <w:keepNext/>
              <w:spacing w:after="0"/>
            </w:pPr>
            <w:r w:rsidRPr="00D11F7A">
              <w:t>1.98</w:t>
            </w:r>
          </w:p>
        </w:tc>
        <w:tc>
          <w:tcPr>
            <w:tcW w:w="720" w:type="dxa"/>
            <w:gridSpan w:val="2"/>
          </w:tcPr>
          <w:p w14:paraId="7E88F81E" w14:textId="48F07906" w:rsidR="004404E8" w:rsidRPr="00D11F7A" w:rsidRDefault="00862C73" w:rsidP="00DE0933">
            <w:pPr>
              <w:keepNext/>
              <w:spacing w:after="0"/>
            </w:pPr>
            <w:r w:rsidRPr="00D11F7A">
              <w:t>2.40</w:t>
            </w:r>
          </w:p>
        </w:tc>
        <w:tc>
          <w:tcPr>
            <w:tcW w:w="720" w:type="dxa"/>
          </w:tcPr>
          <w:p w14:paraId="67A3A602" w14:textId="3A4B4D6C" w:rsidR="004404E8" w:rsidRPr="00D11F7A" w:rsidRDefault="00862C73" w:rsidP="00DE0933">
            <w:pPr>
              <w:keepNext/>
              <w:spacing w:after="0"/>
            </w:pPr>
            <w:r w:rsidRPr="00D11F7A">
              <w:t>1560</w:t>
            </w:r>
          </w:p>
        </w:tc>
        <w:tc>
          <w:tcPr>
            <w:tcW w:w="720" w:type="dxa"/>
          </w:tcPr>
          <w:p w14:paraId="0C249889" w14:textId="75E600A6" w:rsidR="004404E8" w:rsidRPr="00D11F7A" w:rsidRDefault="00862C73" w:rsidP="00DE0933">
            <w:pPr>
              <w:keepNext/>
              <w:spacing w:after="0"/>
            </w:pPr>
            <w:r w:rsidRPr="00D11F7A">
              <w:t>1580</w:t>
            </w:r>
          </w:p>
        </w:tc>
        <w:tc>
          <w:tcPr>
            <w:tcW w:w="720" w:type="dxa"/>
          </w:tcPr>
          <w:p w14:paraId="72FC7245" w14:textId="13B3C709" w:rsidR="004404E8" w:rsidRPr="00D11F7A" w:rsidRDefault="00862C73" w:rsidP="00DE0933">
            <w:pPr>
              <w:keepNext/>
              <w:spacing w:after="0"/>
            </w:pPr>
            <w:r w:rsidRPr="00D11F7A">
              <w:t>1610</w:t>
            </w:r>
          </w:p>
        </w:tc>
        <w:tc>
          <w:tcPr>
            <w:tcW w:w="720" w:type="dxa"/>
          </w:tcPr>
          <w:p w14:paraId="073D7FD4" w14:textId="72E758F1" w:rsidR="004404E8" w:rsidRPr="00D11F7A" w:rsidRDefault="00862C73" w:rsidP="00DE0933">
            <w:pPr>
              <w:keepNext/>
              <w:spacing w:after="0"/>
            </w:pPr>
            <w:r w:rsidRPr="00D11F7A">
              <w:t>408</w:t>
            </w:r>
          </w:p>
        </w:tc>
        <w:tc>
          <w:tcPr>
            <w:tcW w:w="720" w:type="dxa"/>
          </w:tcPr>
          <w:p w14:paraId="4F49AD81" w14:textId="304C09FE" w:rsidR="004404E8" w:rsidRPr="00D11F7A" w:rsidRDefault="00862C73" w:rsidP="00DE0933">
            <w:pPr>
              <w:keepNext/>
              <w:spacing w:after="0"/>
            </w:pPr>
            <w:r w:rsidRPr="00D11F7A">
              <w:t>371</w:t>
            </w:r>
          </w:p>
        </w:tc>
        <w:tc>
          <w:tcPr>
            <w:tcW w:w="720" w:type="dxa"/>
          </w:tcPr>
          <w:p w14:paraId="58920FF1" w14:textId="7028133D" w:rsidR="004404E8" w:rsidRPr="00D11F7A" w:rsidRDefault="00862C73" w:rsidP="00DE0933">
            <w:pPr>
              <w:keepNext/>
              <w:spacing w:after="0"/>
            </w:pPr>
            <w:r w:rsidRPr="00D11F7A">
              <w:t>380</w:t>
            </w:r>
          </w:p>
        </w:tc>
      </w:tr>
      <w:tr w:rsidR="004404E8" w:rsidRPr="00D11F7A" w14:paraId="43A6731D" w14:textId="77777777" w:rsidTr="0079304D">
        <w:trPr>
          <w:jc w:val="center"/>
        </w:trPr>
        <w:tc>
          <w:tcPr>
            <w:tcW w:w="1188" w:type="dxa"/>
          </w:tcPr>
          <w:p w14:paraId="2D7AE2CD" w14:textId="7C88A8A2" w:rsidR="004404E8" w:rsidRPr="00D11F7A" w:rsidRDefault="004404E8" w:rsidP="00DE0933">
            <w:pPr>
              <w:keepNext/>
              <w:spacing w:after="0"/>
            </w:pPr>
            <w:r w:rsidRPr="00D11F7A">
              <w:t>Update</w:t>
            </w:r>
          </w:p>
        </w:tc>
        <w:tc>
          <w:tcPr>
            <w:tcW w:w="720" w:type="dxa"/>
            <w:tcBorders>
              <w:bottom w:val="single" w:sz="4" w:space="0" w:color="auto"/>
            </w:tcBorders>
          </w:tcPr>
          <w:p w14:paraId="79C6BA95" w14:textId="69DC6D24" w:rsidR="004404E8" w:rsidRPr="00D11F7A" w:rsidRDefault="004404E8" w:rsidP="00DE0933">
            <w:pPr>
              <w:keepNext/>
              <w:spacing w:after="0"/>
            </w:pPr>
            <w:r w:rsidRPr="00D11F7A">
              <w:t>60</w:t>
            </w:r>
          </w:p>
        </w:tc>
        <w:tc>
          <w:tcPr>
            <w:tcW w:w="720" w:type="dxa"/>
            <w:tcBorders>
              <w:bottom w:val="single" w:sz="4" w:space="0" w:color="auto"/>
            </w:tcBorders>
          </w:tcPr>
          <w:p w14:paraId="74B705A1" w14:textId="48540027" w:rsidR="004404E8" w:rsidRPr="00D11F7A" w:rsidRDefault="004404E8" w:rsidP="00DE0933">
            <w:pPr>
              <w:keepNext/>
              <w:spacing w:after="0"/>
            </w:pPr>
            <w:r w:rsidRPr="00D11F7A">
              <w:t>65</w:t>
            </w:r>
          </w:p>
        </w:tc>
        <w:tc>
          <w:tcPr>
            <w:tcW w:w="720" w:type="dxa"/>
            <w:gridSpan w:val="2"/>
            <w:tcBorders>
              <w:bottom w:val="single" w:sz="4" w:space="0" w:color="auto"/>
            </w:tcBorders>
          </w:tcPr>
          <w:p w14:paraId="29ACEDAD" w14:textId="5996BE98" w:rsidR="004404E8" w:rsidRPr="00D11F7A" w:rsidRDefault="004404E8" w:rsidP="00DE0933">
            <w:pPr>
              <w:keepNext/>
              <w:spacing w:after="0"/>
            </w:pPr>
            <w:r w:rsidRPr="00D11F7A">
              <w:t>65</w:t>
            </w:r>
          </w:p>
        </w:tc>
        <w:tc>
          <w:tcPr>
            <w:tcW w:w="720" w:type="dxa"/>
            <w:tcBorders>
              <w:bottom w:val="single" w:sz="4" w:space="0" w:color="auto"/>
            </w:tcBorders>
          </w:tcPr>
          <w:p w14:paraId="1C8E2BD6" w14:textId="00368A6C" w:rsidR="004404E8" w:rsidRPr="00D11F7A" w:rsidRDefault="00862C73" w:rsidP="00DE0933">
            <w:pPr>
              <w:keepNext/>
              <w:spacing w:after="0"/>
            </w:pPr>
            <w:r w:rsidRPr="00D11F7A">
              <w:t>0.89</w:t>
            </w:r>
          </w:p>
        </w:tc>
        <w:tc>
          <w:tcPr>
            <w:tcW w:w="720" w:type="dxa"/>
            <w:tcBorders>
              <w:bottom w:val="single" w:sz="4" w:space="0" w:color="auto"/>
            </w:tcBorders>
          </w:tcPr>
          <w:p w14:paraId="15348111" w14:textId="1FEFADEF" w:rsidR="004404E8" w:rsidRPr="00D11F7A" w:rsidRDefault="00862C73" w:rsidP="00DE0933">
            <w:pPr>
              <w:keepNext/>
              <w:spacing w:after="0"/>
            </w:pPr>
            <w:r w:rsidRPr="00D11F7A">
              <w:t>3.00</w:t>
            </w:r>
          </w:p>
        </w:tc>
        <w:tc>
          <w:tcPr>
            <w:tcW w:w="720" w:type="dxa"/>
            <w:gridSpan w:val="2"/>
            <w:tcBorders>
              <w:bottom w:val="single" w:sz="4" w:space="0" w:color="auto"/>
            </w:tcBorders>
          </w:tcPr>
          <w:p w14:paraId="1A48383A" w14:textId="4C5FB4CB" w:rsidR="004404E8" w:rsidRPr="00D11F7A" w:rsidRDefault="00862C73" w:rsidP="00DE0933">
            <w:pPr>
              <w:keepNext/>
              <w:spacing w:after="0"/>
            </w:pPr>
            <w:r w:rsidRPr="00D11F7A">
              <w:t>3.17</w:t>
            </w:r>
          </w:p>
        </w:tc>
        <w:tc>
          <w:tcPr>
            <w:tcW w:w="720" w:type="dxa"/>
          </w:tcPr>
          <w:p w14:paraId="5FA1D4BF" w14:textId="4C76ED51" w:rsidR="004404E8" w:rsidRPr="00D11F7A" w:rsidRDefault="00862C73" w:rsidP="00DE0933">
            <w:pPr>
              <w:keepNext/>
              <w:spacing w:after="0"/>
            </w:pPr>
            <w:r w:rsidRPr="00D11F7A">
              <w:t>1960</w:t>
            </w:r>
          </w:p>
        </w:tc>
        <w:tc>
          <w:tcPr>
            <w:tcW w:w="720" w:type="dxa"/>
          </w:tcPr>
          <w:p w14:paraId="5E6B8EC2" w14:textId="097B1478" w:rsidR="004404E8" w:rsidRPr="00D11F7A" w:rsidRDefault="00862C73" w:rsidP="00DE0933">
            <w:pPr>
              <w:keepNext/>
              <w:spacing w:after="0"/>
            </w:pPr>
            <w:r w:rsidRPr="00D11F7A">
              <w:t>1930</w:t>
            </w:r>
          </w:p>
        </w:tc>
        <w:tc>
          <w:tcPr>
            <w:tcW w:w="720" w:type="dxa"/>
          </w:tcPr>
          <w:p w14:paraId="5F508D7A" w14:textId="51CD037A" w:rsidR="004404E8" w:rsidRPr="00D11F7A" w:rsidRDefault="00862C73" w:rsidP="00DE0933">
            <w:pPr>
              <w:keepNext/>
              <w:spacing w:after="0"/>
            </w:pPr>
            <w:r w:rsidRPr="00D11F7A">
              <w:t>1970</w:t>
            </w:r>
          </w:p>
        </w:tc>
        <w:tc>
          <w:tcPr>
            <w:tcW w:w="720" w:type="dxa"/>
          </w:tcPr>
          <w:p w14:paraId="57F0DC24" w14:textId="410B4EE4" w:rsidR="004404E8" w:rsidRPr="00D11F7A" w:rsidRDefault="00862C73" w:rsidP="00DE0933">
            <w:pPr>
              <w:keepNext/>
              <w:spacing w:after="0"/>
            </w:pPr>
            <w:r w:rsidRPr="00D11F7A">
              <w:t>94</w:t>
            </w:r>
          </w:p>
        </w:tc>
        <w:tc>
          <w:tcPr>
            <w:tcW w:w="720" w:type="dxa"/>
          </w:tcPr>
          <w:p w14:paraId="5B32787E" w14:textId="69DE460F" w:rsidR="004404E8" w:rsidRPr="00D11F7A" w:rsidRDefault="00862C73" w:rsidP="00DE0933">
            <w:pPr>
              <w:keepNext/>
              <w:spacing w:after="0"/>
            </w:pPr>
            <w:r w:rsidRPr="00D11F7A">
              <w:t>84</w:t>
            </w:r>
          </w:p>
        </w:tc>
        <w:tc>
          <w:tcPr>
            <w:tcW w:w="720" w:type="dxa"/>
          </w:tcPr>
          <w:p w14:paraId="3A456F1D" w14:textId="0F32A75C" w:rsidR="004404E8" w:rsidRPr="00D11F7A" w:rsidRDefault="00862C73" w:rsidP="00DE0933">
            <w:pPr>
              <w:keepNext/>
              <w:spacing w:after="0"/>
            </w:pPr>
            <w:r w:rsidRPr="00D11F7A">
              <w:t>84</w:t>
            </w:r>
          </w:p>
        </w:tc>
      </w:tr>
      <w:tr w:rsidR="00A22B50" w:rsidRPr="00D11F7A" w14:paraId="6BDEC259" w14:textId="77777777" w:rsidTr="0079304D">
        <w:trPr>
          <w:jc w:val="center"/>
        </w:trPr>
        <w:tc>
          <w:tcPr>
            <w:tcW w:w="1188" w:type="dxa"/>
          </w:tcPr>
          <w:p w14:paraId="639AE9CA" w14:textId="21BA4311" w:rsidR="00A22B50" w:rsidRPr="00D11F7A" w:rsidRDefault="00A22B50" w:rsidP="00DE0933">
            <w:pPr>
              <w:keepNext/>
              <w:spacing w:after="0"/>
            </w:pPr>
            <w:r w:rsidRPr="00D11F7A">
              <w:t>Diff %</w:t>
            </w:r>
          </w:p>
        </w:tc>
        <w:tc>
          <w:tcPr>
            <w:tcW w:w="720" w:type="dxa"/>
            <w:tcBorders>
              <w:right w:val="nil"/>
            </w:tcBorders>
          </w:tcPr>
          <w:p w14:paraId="4A082FFE" w14:textId="77777777" w:rsidR="00A22B50" w:rsidRPr="00D11F7A" w:rsidRDefault="00A22B50" w:rsidP="00DE0933">
            <w:pPr>
              <w:keepNext/>
              <w:spacing w:after="0"/>
            </w:pPr>
          </w:p>
        </w:tc>
        <w:tc>
          <w:tcPr>
            <w:tcW w:w="720" w:type="dxa"/>
            <w:tcBorders>
              <w:left w:val="nil"/>
              <w:right w:val="nil"/>
            </w:tcBorders>
          </w:tcPr>
          <w:p w14:paraId="76F8EE5B" w14:textId="77777777" w:rsidR="00A22B50" w:rsidRPr="00D11F7A" w:rsidRDefault="00A22B50" w:rsidP="00DE0933">
            <w:pPr>
              <w:keepNext/>
              <w:spacing w:after="0"/>
            </w:pPr>
          </w:p>
        </w:tc>
        <w:tc>
          <w:tcPr>
            <w:tcW w:w="720" w:type="dxa"/>
            <w:gridSpan w:val="2"/>
            <w:tcBorders>
              <w:left w:val="nil"/>
              <w:right w:val="nil"/>
            </w:tcBorders>
          </w:tcPr>
          <w:p w14:paraId="6F2CA272" w14:textId="2C5FEC4C" w:rsidR="00A22B50" w:rsidRPr="00D11F7A" w:rsidRDefault="00A22B50" w:rsidP="00DE0933">
            <w:pPr>
              <w:keepNext/>
              <w:spacing w:after="0"/>
            </w:pPr>
          </w:p>
        </w:tc>
        <w:tc>
          <w:tcPr>
            <w:tcW w:w="720" w:type="dxa"/>
            <w:tcBorders>
              <w:left w:val="nil"/>
              <w:right w:val="nil"/>
            </w:tcBorders>
          </w:tcPr>
          <w:p w14:paraId="1AAB4D2F" w14:textId="77777777" w:rsidR="00A22B50" w:rsidRPr="00D11F7A" w:rsidRDefault="00A22B50" w:rsidP="00DE0933">
            <w:pPr>
              <w:keepNext/>
              <w:spacing w:after="0"/>
            </w:pPr>
          </w:p>
        </w:tc>
        <w:tc>
          <w:tcPr>
            <w:tcW w:w="720" w:type="dxa"/>
            <w:tcBorders>
              <w:left w:val="nil"/>
              <w:right w:val="nil"/>
            </w:tcBorders>
          </w:tcPr>
          <w:p w14:paraId="38BCBD65" w14:textId="77777777" w:rsidR="00A22B50" w:rsidRPr="00D11F7A" w:rsidRDefault="00A22B50" w:rsidP="00DE0933">
            <w:pPr>
              <w:keepNext/>
              <w:spacing w:after="0"/>
            </w:pPr>
          </w:p>
        </w:tc>
        <w:tc>
          <w:tcPr>
            <w:tcW w:w="720" w:type="dxa"/>
            <w:gridSpan w:val="2"/>
            <w:tcBorders>
              <w:left w:val="nil"/>
            </w:tcBorders>
          </w:tcPr>
          <w:p w14:paraId="3BBAA3CF" w14:textId="77777777" w:rsidR="00A22B50" w:rsidRPr="00D11F7A" w:rsidRDefault="00A22B50" w:rsidP="00DE0933">
            <w:pPr>
              <w:keepNext/>
              <w:spacing w:after="0"/>
            </w:pPr>
          </w:p>
        </w:tc>
        <w:tc>
          <w:tcPr>
            <w:tcW w:w="720" w:type="dxa"/>
          </w:tcPr>
          <w:p w14:paraId="022B070F" w14:textId="584CDB8E" w:rsidR="00A22B50" w:rsidRPr="00D11F7A" w:rsidRDefault="00A22B50" w:rsidP="00DE0933">
            <w:pPr>
              <w:keepNext/>
              <w:spacing w:after="0"/>
            </w:pPr>
            <w:r w:rsidRPr="00D11F7A">
              <w:t>20%</w:t>
            </w:r>
          </w:p>
        </w:tc>
        <w:tc>
          <w:tcPr>
            <w:tcW w:w="720" w:type="dxa"/>
          </w:tcPr>
          <w:p w14:paraId="47BA692B" w14:textId="178FB5AC" w:rsidR="00A22B50" w:rsidRPr="00D11F7A" w:rsidRDefault="00A22B50" w:rsidP="00DE0933">
            <w:pPr>
              <w:keepNext/>
              <w:spacing w:after="0"/>
            </w:pPr>
            <w:r w:rsidRPr="00D11F7A">
              <w:t>18%</w:t>
            </w:r>
          </w:p>
        </w:tc>
        <w:tc>
          <w:tcPr>
            <w:tcW w:w="720" w:type="dxa"/>
          </w:tcPr>
          <w:p w14:paraId="55618298" w14:textId="7F394E37" w:rsidR="00A22B50" w:rsidRPr="00D11F7A" w:rsidRDefault="00A22B50" w:rsidP="00DE0933">
            <w:pPr>
              <w:keepNext/>
              <w:spacing w:after="0"/>
            </w:pPr>
            <w:r w:rsidRPr="00D11F7A">
              <w:t>18%</w:t>
            </w:r>
          </w:p>
        </w:tc>
        <w:tc>
          <w:tcPr>
            <w:tcW w:w="720" w:type="dxa"/>
          </w:tcPr>
          <w:p w14:paraId="3725F04D" w14:textId="547A7FCD" w:rsidR="00A22B50" w:rsidRPr="00D11F7A" w:rsidRDefault="00A22B50" w:rsidP="00DE0933">
            <w:pPr>
              <w:keepNext/>
              <w:spacing w:after="0"/>
            </w:pPr>
            <w:r w:rsidRPr="00D11F7A">
              <w:t>-334%</w:t>
            </w:r>
          </w:p>
        </w:tc>
        <w:tc>
          <w:tcPr>
            <w:tcW w:w="720" w:type="dxa"/>
          </w:tcPr>
          <w:p w14:paraId="23A88015" w14:textId="7A85C3FF" w:rsidR="00A22B50" w:rsidRPr="00D11F7A" w:rsidRDefault="00A22B50" w:rsidP="00DE0933">
            <w:pPr>
              <w:keepNext/>
              <w:spacing w:after="0"/>
            </w:pPr>
            <w:r w:rsidRPr="00D11F7A">
              <w:t>-342%</w:t>
            </w:r>
          </w:p>
        </w:tc>
        <w:tc>
          <w:tcPr>
            <w:tcW w:w="720" w:type="dxa"/>
          </w:tcPr>
          <w:p w14:paraId="12467D4C" w14:textId="78BCF662" w:rsidR="00A22B50" w:rsidRPr="00D11F7A" w:rsidRDefault="00A22B50" w:rsidP="00DE0933">
            <w:pPr>
              <w:keepNext/>
              <w:spacing w:after="0"/>
            </w:pPr>
            <w:r w:rsidRPr="00D11F7A">
              <w:t>-352%</w:t>
            </w:r>
          </w:p>
        </w:tc>
      </w:tr>
    </w:tbl>
    <w:p w14:paraId="09A7CD0B" w14:textId="6231A36A" w:rsidR="00184952" w:rsidRPr="00114885" w:rsidRDefault="00A22B50" w:rsidP="00D11F7A">
      <w:pPr>
        <w:spacing w:after="0"/>
        <w:ind w:left="360"/>
        <w:rPr>
          <w:sz w:val="26"/>
          <w:szCs w:val="26"/>
        </w:rPr>
      </w:pPr>
      <w:r w:rsidRPr="00114885">
        <w:rPr>
          <w:sz w:val="26"/>
          <w:szCs w:val="26"/>
        </w:rPr>
        <w:t xml:space="preserve">Note 1: Current pre-existing efficiencies vary by vintage and are listed in </w:t>
      </w:r>
      <w:r w:rsidRPr="00114885">
        <w:rPr>
          <w:sz w:val="26"/>
          <w:szCs w:val="26"/>
        </w:rPr>
        <w:fldChar w:fldCharType="begin"/>
      </w:r>
      <w:r w:rsidRPr="00114885">
        <w:rPr>
          <w:sz w:val="26"/>
          <w:szCs w:val="26"/>
        </w:rPr>
        <w:instrText xml:space="preserve"> REF _Ref487435983  \* MERGEFORMAT </w:instrText>
      </w:r>
      <w:r w:rsidRPr="00114885">
        <w:rPr>
          <w:sz w:val="26"/>
          <w:szCs w:val="26"/>
        </w:rPr>
        <w:fldChar w:fldCharType="separate"/>
      </w:r>
      <w:r w:rsidR="00341C95" w:rsidRPr="00114885">
        <w:rPr>
          <w:sz w:val="26"/>
          <w:szCs w:val="26"/>
        </w:rPr>
        <w:t xml:space="preserve">Table </w:t>
      </w:r>
      <w:r w:rsidR="00341C95">
        <w:rPr>
          <w:noProof/>
          <w:sz w:val="26"/>
          <w:szCs w:val="26"/>
        </w:rPr>
        <w:t>6</w:t>
      </w:r>
      <w:r w:rsidRPr="00114885">
        <w:rPr>
          <w:sz w:val="26"/>
          <w:szCs w:val="26"/>
        </w:rPr>
        <w:fldChar w:fldCharType="end"/>
      </w:r>
      <w:r w:rsidRPr="00114885">
        <w:rPr>
          <w:sz w:val="26"/>
          <w:szCs w:val="26"/>
        </w:rPr>
        <w:t xml:space="preserve">, above. </w:t>
      </w:r>
    </w:p>
    <w:p w14:paraId="0571D985" w14:textId="4AE35B8E" w:rsidR="005E1606" w:rsidRDefault="005E1606" w:rsidP="00DE0933">
      <w:pPr>
        <w:spacing w:after="0"/>
        <w:ind w:left="360"/>
        <w:rPr>
          <w:sz w:val="26"/>
          <w:szCs w:val="26"/>
        </w:rPr>
      </w:pPr>
      <w:r>
        <w:rPr>
          <w:sz w:val="26"/>
          <w:szCs w:val="26"/>
        </w:rPr>
        <w:br w:type="page"/>
      </w:r>
    </w:p>
    <w:p w14:paraId="3B66C0BF" w14:textId="4C371AC4" w:rsidR="004213A3" w:rsidRPr="00114885" w:rsidRDefault="004213A3" w:rsidP="00DE0933">
      <w:pPr>
        <w:pStyle w:val="Caption"/>
        <w:spacing w:before="0" w:after="120"/>
        <w:rPr>
          <w:sz w:val="26"/>
          <w:szCs w:val="26"/>
        </w:rPr>
      </w:pPr>
      <w:bookmarkStart w:id="33" w:name="_Ref487436824"/>
      <w:r w:rsidRPr="00114885">
        <w:rPr>
          <w:sz w:val="26"/>
          <w:szCs w:val="26"/>
        </w:rPr>
        <w:lastRenderedPageBreak/>
        <w:t xml:space="preserve">Table </w:t>
      </w:r>
      <w:r w:rsidRPr="00114885">
        <w:rPr>
          <w:sz w:val="26"/>
          <w:szCs w:val="26"/>
        </w:rPr>
        <w:fldChar w:fldCharType="begin"/>
      </w:r>
      <w:r w:rsidRPr="00114885">
        <w:rPr>
          <w:sz w:val="26"/>
          <w:szCs w:val="26"/>
        </w:rPr>
        <w:instrText xml:space="preserve"> SEQ Table \* ARABIC </w:instrText>
      </w:r>
      <w:r w:rsidRPr="00114885">
        <w:rPr>
          <w:sz w:val="26"/>
          <w:szCs w:val="26"/>
        </w:rPr>
        <w:fldChar w:fldCharType="separate"/>
      </w:r>
      <w:r w:rsidR="00341C95">
        <w:rPr>
          <w:noProof/>
          <w:sz w:val="26"/>
          <w:szCs w:val="26"/>
        </w:rPr>
        <w:t>9</w:t>
      </w:r>
      <w:r w:rsidRPr="00114885">
        <w:rPr>
          <w:sz w:val="26"/>
          <w:szCs w:val="26"/>
        </w:rPr>
        <w:fldChar w:fldCharType="end"/>
      </w:r>
      <w:bookmarkEnd w:id="33"/>
      <w:r w:rsidRPr="00114885">
        <w:rPr>
          <w:noProof/>
          <w:sz w:val="26"/>
          <w:szCs w:val="26"/>
        </w:rPr>
        <w:t xml:space="preserve"> - Revised Residential Heat Pump Water Heater Measures</w:t>
      </w:r>
    </w:p>
    <w:tbl>
      <w:tblPr>
        <w:tblW w:w="9396" w:type="dxa"/>
        <w:jc w:val="center"/>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0"/>
        <w:gridCol w:w="811"/>
        <w:gridCol w:w="811"/>
        <w:gridCol w:w="811"/>
        <w:gridCol w:w="811"/>
        <w:gridCol w:w="811"/>
        <w:gridCol w:w="811"/>
      </w:tblGrid>
      <w:tr w:rsidR="006F669E" w:rsidRPr="00114885" w14:paraId="737D6DE3" w14:textId="77777777" w:rsidTr="0079304D">
        <w:trPr>
          <w:trHeight w:val="290"/>
          <w:jc w:val="center"/>
        </w:trPr>
        <w:tc>
          <w:tcPr>
            <w:tcW w:w="4530" w:type="dxa"/>
            <w:tcBorders>
              <w:bottom w:val="nil"/>
            </w:tcBorders>
          </w:tcPr>
          <w:p w14:paraId="7810C6FA" w14:textId="77777777" w:rsidR="006F669E" w:rsidRPr="00114885" w:rsidRDefault="006F669E" w:rsidP="00DE0933">
            <w:pPr>
              <w:autoSpaceDE w:val="0"/>
              <w:autoSpaceDN w:val="0"/>
              <w:adjustRightInd w:val="0"/>
              <w:spacing w:after="0"/>
              <w:rPr>
                <w:rFonts w:cs="Calibri"/>
                <w:color w:val="000000"/>
                <w:sz w:val="26"/>
                <w:szCs w:val="26"/>
              </w:rPr>
            </w:pPr>
          </w:p>
        </w:tc>
        <w:tc>
          <w:tcPr>
            <w:tcW w:w="2433" w:type="dxa"/>
            <w:gridSpan w:val="3"/>
          </w:tcPr>
          <w:p w14:paraId="3E2F2F88" w14:textId="4B2AF531"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Storage Capacity</w:t>
            </w:r>
          </w:p>
        </w:tc>
        <w:tc>
          <w:tcPr>
            <w:tcW w:w="2433" w:type="dxa"/>
            <w:gridSpan w:val="3"/>
          </w:tcPr>
          <w:p w14:paraId="6929610F" w14:textId="63EEBF8F"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Energy Factor</w:t>
            </w:r>
          </w:p>
        </w:tc>
      </w:tr>
      <w:tr w:rsidR="004213A3" w:rsidRPr="00114885" w14:paraId="3BC9FB6F" w14:textId="77777777" w:rsidTr="0079304D">
        <w:trPr>
          <w:trHeight w:val="290"/>
          <w:jc w:val="center"/>
        </w:trPr>
        <w:tc>
          <w:tcPr>
            <w:tcW w:w="4530" w:type="dxa"/>
            <w:tcBorders>
              <w:top w:val="nil"/>
            </w:tcBorders>
          </w:tcPr>
          <w:p w14:paraId="2DED9DD2" w14:textId="00DF6156"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Revised Measure ID</w:t>
            </w:r>
          </w:p>
        </w:tc>
        <w:tc>
          <w:tcPr>
            <w:tcW w:w="811" w:type="dxa"/>
          </w:tcPr>
          <w:p w14:paraId="0FCC3A9D"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Pre</w:t>
            </w:r>
          </w:p>
        </w:tc>
        <w:tc>
          <w:tcPr>
            <w:tcW w:w="811" w:type="dxa"/>
          </w:tcPr>
          <w:p w14:paraId="28F14ACA"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Std</w:t>
            </w:r>
          </w:p>
        </w:tc>
        <w:tc>
          <w:tcPr>
            <w:tcW w:w="811" w:type="dxa"/>
          </w:tcPr>
          <w:p w14:paraId="4BCEF23C"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Msr</w:t>
            </w:r>
          </w:p>
        </w:tc>
        <w:tc>
          <w:tcPr>
            <w:tcW w:w="811" w:type="dxa"/>
          </w:tcPr>
          <w:p w14:paraId="5D2FD33E"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Pre</w:t>
            </w:r>
          </w:p>
        </w:tc>
        <w:tc>
          <w:tcPr>
            <w:tcW w:w="811" w:type="dxa"/>
          </w:tcPr>
          <w:p w14:paraId="0EC7DD80"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Std</w:t>
            </w:r>
          </w:p>
        </w:tc>
        <w:tc>
          <w:tcPr>
            <w:tcW w:w="811" w:type="dxa"/>
          </w:tcPr>
          <w:p w14:paraId="2489212A"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Msr</w:t>
            </w:r>
          </w:p>
        </w:tc>
      </w:tr>
      <w:tr w:rsidR="004213A3" w:rsidRPr="00114885" w14:paraId="5B611E77" w14:textId="77777777" w:rsidTr="0079304D">
        <w:trPr>
          <w:trHeight w:val="290"/>
          <w:jc w:val="center"/>
        </w:trPr>
        <w:tc>
          <w:tcPr>
            <w:tcW w:w="4530" w:type="dxa"/>
          </w:tcPr>
          <w:p w14:paraId="4EBFAD7C"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RE-WtrHt-SmlStrg-HP-lte12kW-rep30G-3p24EF</w:t>
            </w:r>
          </w:p>
        </w:tc>
        <w:tc>
          <w:tcPr>
            <w:tcW w:w="811" w:type="dxa"/>
          </w:tcPr>
          <w:p w14:paraId="2A6F57EC"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30</w:t>
            </w:r>
          </w:p>
        </w:tc>
        <w:tc>
          <w:tcPr>
            <w:tcW w:w="811" w:type="dxa"/>
          </w:tcPr>
          <w:p w14:paraId="0C8CC577"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30</w:t>
            </w:r>
          </w:p>
        </w:tc>
        <w:tc>
          <w:tcPr>
            <w:tcW w:w="811" w:type="dxa"/>
          </w:tcPr>
          <w:p w14:paraId="0F8019B6"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50</w:t>
            </w:r>
          </w:p>
        </w:tc>
        <w:tc>
          <w:tcPr>
            <w:tcW w:w="811" w:type="dxa"/>
          </w:tcPr>
          <w:p w14:paraId="4067066D"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0.91</w:t>
            </w:r>
          </w:p>
        </w:tc>
        <w:tc>
          <w:tcPr>
            <w:tcW w:w="811" w:type="dxa"/>
          </w:tcPr>
          <w:p w14:paraId="4B6E5CFD"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0.95</w:t>
            </w:r>
          </w:p>
        </w:tc>
        <w:tc>
          <w:tcPr>
            <w:tcW w:w="811" w:type="dxa"/>
          </w:tcPr>
          <w:p w14:paraId="63F22422" w14:textId="4846918E"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3.24</w:t>
            </w:r>
          </w:p>
        </w:tc>
      </w:tr>
      <w:tr w:rsidR="004213A3" w:rsidRPr="00114885" w14:paraId="3236E7C2" w14:textId="77777777" w:rsidTr="0079304D">
        <w:trPr>
          <w:trHeight w:val="290"/>
          <w:jc w:val="center"/>
        </w:trPr>
        <w:tc>
          <w:tcPr>
            <w:tcW w:w="4530" w:type="dxa"/>
          </w:tcPr>
          <w:p w14:paraId="37DAAD92"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RE-WtrHt-SmlStrg-HP-lte12kW-rep30G-3p50EF</w:t>
            </w:r>
          </w:p>
        </w:tc>
        <w:tc>
          <w:tcPr>
            <w:tcW w:w="811" w:type="dxa"/>
          </w:tcPr>
          <w:p w14:paraId="5B419AEC"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30</w:t>
            </w:r>
          </w:p>
        </w:tc>
        <w:tc>
          <w:tcPr>
            <w:tcW w:w="811" w:type="dxa"/>
          </w:tcPr>
          <w:p w14:paraId="7EE12440"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30</w:t>
            </w:r>
          </w:p>
        </w:tc>
        <w:tc>
          <w:tcPr>
            <w:tcW w:w="811" w:type="dxa"/>
          </w:tcPr>
          <w:p w14:paraId="1E38A742"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50</w:t>
            </w:r>
          </w:p>
        </w:tc>
        <w:tc>
          <w:tcPr>
            <w:tcW w:w="811" w:type="dxa"/>
          </w:tcPr>
          <w:p w14:paraId="7E755A20"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0.91</w:t>
            </w:r>
          </w:p>
        </w:tc>
        <w:tc>
          <w:tcPr>
            <w:tcW w:w="811" w:type="dxa"/>
          </w:tcPr>
          <w:p w14:paraId="770F84F1"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0.95</w:t>
            </w:r>
          </w:p>
        </w:tc>
        <w:tc>
          <w:tcPr>
            <w:tcW w:w="811" w:type="dxa"/>
          </w:tcPr>
          <w:p w14:paraId="296C138E" w14:textId="0D798D4F"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3.50</w:t>
            </w:r>
          </w:p>
        </w:tc>
      </w:tr>
      <w:tr w:rsidR="004213A3" w:rsidRPr="00114885" w14:paraId="6377C365" w14:textId="77777777" w:rsidTr="0079304D">
        <w:trPr>
          <w:trHeight w:val="290"/>
          <w:jc w:val="center"/>
        </w:trPr>
        <w:tc>
          <w:tcPr>
            <w:tcW w:w="4530" w:type="dxa"/>
          </w:tcPr>
          <w:p w14:paraId="7F65C7A7"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RE-WtrHt-SmlStrg-HP-lte12kW-rep40G-3p24EF</w:t>
            </w:r>
          </w:p>
        </w:tc>
        <w:tc>
          <w:tcPr>
            <w:tcW w:w="811" w:type="dxa"/>
          </w:tcPr>
          <w:p w14:paraId="7EA94B20"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40</w:t>
            </w:r>
          </w:p>
        </w:tc>
        <w:tc>
          <w:tcPr>
            <w:tcW w:w="811" w:type="dxa"/>
          </w:tcPr>
          <w:p w14:paraId="3FB3F566"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40</w:t>
            </w:r>
          </w:p>
        </w:tc>
        <w:tc>
          <w:tcPr>
            <w:tcW w:w="811" w:type="dxa"/>
          </w:tcPr>
          <w:p w14:paraId="75DA1DBF"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50</w:t>
            </w:r>
          </w:p>
        </w:tc>
        <w:tc>
          <w:tcPr>
            <w:tcW w:w="811" w:type="dxa"/>
          </w:tcPr>
          <w:p w14:paraId="4BB42478"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0.92</w:t>
            </w:r>
          </w:p>
        </w:tc>
        <w:tc>
          <w:tcPr>
            <w:tcW w:w="811" w:type="dxa"/>
          </w:tcPr>
          <w:p w14:paraId="58E7E1A4"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0.95</w:t>
            </w:r>
          </w:p>
        </w:tc>
        <w:tc>
          <w:tcPr>
            <w:tcW w:w="811" w:type="dxa"/>
          </w:tcPr>
          <w:p w14:paraId="52C82672" w14:textId="1DC8929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3.24</w:t>
            </w:r>
          </w:p>
        </w:tc>
      </w:tr>
      <w:tr w:rsidR="004213A3" w:rsidRPr="00114885" w14:paraId="7FD4B605" w14:textId="77777777" w:rsidTr="0079304D">
        <w:trPr>
          <w:trHeight w:val="290"/>
          <w:jc w:val="center"/>
        </w:trPr>
        <w:tc>
          <w:tcPr>
            <w:tcW w:w="4530" w:type="dxa"/>
          </w:tcPr>
          <w:p w14:paraId="048FEDAF"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RE-WtrHt-SmlStrg-HP-lte12kW-rep40G-3p50EF</w:t>
            </w:r>
          </w:p>
        </w:tc>
        <w:tc>
          <w:tcPr>
            <w:tcW w:w="811" w:type="dxa"/>
          </w:tcPr>
          <w:p w14:paraId="209E0CF2"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40</w:t>
            </w:r>
          </w:p>
        </w:tc>
        <w:tc>
          <w:tcPr>
            <w:tcW w:w="811" w:type="dxa"/>
          </w:tcPr>
          <w:p w14:paraId="6A63667F"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40</w:t>
            </w:r>
          </w:p>
        </w:tc>
        <w:tc>
          <w:tcPr>
            <w:tcW w:w="811" w:type="dxa"/>
          </w:tcPr>
          <w:p w14:paraId="025FF407"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50</w:t>
            </w:r>
          </w:p>
        </w:tc>
        <w:tc>
          <w:tcPr>
            <w:tcW w:w="811" w:type="dxa"/>
          </w:tcPr>
          <w:p w14:paraId="36215482"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0.92</w:t>
            </w:r>
          </w:p>
        </w:tc>
        <w:tc>
          <w:tcPr>
            <w:tcW w:w="811" w:type="dxa"/>
          </w:tcPr>
          <w:p w14:paraId="37B3E043"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0.95</w:t>
            </w:r>
          </w:p>
        </w:tc>
        <w:tc>
          <w:tcPr>
            <w:tcW w:w="811" w:type="dxa"/>
          </w:tcPr>
          <w:p w14:paraId="0AAF3D70" w14:textId="19C2B385"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3.50</w:t>
            </w:r>
          </w:p>
        </w:tc>
      </w:tr>
      <w:tr w:rsidR="004213A3" w:rsidRPr="00114885" w14:paraId="160C6679" w14:textId="77777777" w:rsidTr="0079304D">
        <w:trPr>
          <w:trHeight w:val="290"/>
          <w:jc w:val="center"/>
        </w:trPr>
        <w:tc>
          <w:tcPr>
            <w:tcW w:w="4530" w:type="dxa"/>
          </w:tcPr>
          <w:p w14:paraId="1E57D0D5"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RE-WtrHt-SmlStrg-HP-lte12kW-rep50G-3p24EF</w:t>
            </w:r>
          </w:p>
        </w:tc>
        <w:tc>
          <w:tcPr>
            <w:tcW w:w="811" w:type="dxa"/>
          </w:tcPr>
          <w:p w14:paraId="29F34E54"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50</w:t>
            </w:r>
          </w:p>
        </w:tc>
        <w:tc>
          <w:tcPr>
            <w:tcW w:w="811" w:type="dxa"/>
          </w:tcPr>
          <w:p w14:paraId="7610A2E9"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50</w:t>
            </w:r>
          </w:p>
        </w:tc>
        <w:tc>
          <w:tcPr>
            <w:tcW w:w="811" w:type="dxa"/>
          </w:tcPr>
          <w:p w14:paraId="7746BFE6"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50</w:t>
            </w:r>
          </w:p>
        </w:tc>
        <w:tc>
          <w:tcPr>
            <w:tcW w:w="811" w:type="dxa"/>
          </w:tcPr>
          <w:p w14:paraId="703CD31D"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0.92</w:t>
            </w:r>
          </w:p>
        </w:tc>
        <w:tc>
          <w:tcPr>
            <w:tcW w:w="811" w:type="dxa"/>
          </w:tcPr>
          <w:p w14:paraId="687BE36A"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0.95</w:t>
            </w:r>
          </w:p>
        </w:tc>
        <w:tc>
          <w:tcPr>
            <w:tcW w:w="811" w:type="dxa"/>
          </w:tcPr>
          <w:p w14:paraId="73D0384A" w14:textId="53AEFCE2"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3.24</w:t>
            </w:r>
          </w:p>
        </w:tc>
      </w:tr>
      <w:tr w:rsidR="004213A3" w:rsidRPr="00114885" w14:paraId="314E7C53" w14:textId="77777777" w:rsidTr="0079304D">
        <w:trPr>
          <w:trHeight w:val="290"/>
          <w:jc w:val="center"/>
        </w:trPr>
        <w:tc>
          <w:tcPr>
            <w:tcW w:w="4530" w:type="dxa"/>
          </w:tcPr>
          <w:p w14:paraId="74C3DF89"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RE-WtrHt-SmlStrg-HP-lte12kW-rep50G-3p50EF</w:t>
            </w:r>
          </w:p>
        </w:tc>
        <w:tc>
          <w:tcPr>
            <w:tcW w:w="811" w:type="dxa"/>
          </w:tcPr>
          <w:p w14:paraId="196371B9"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50</w:t>
            </w:r>
          </w:p>
        </w:tc>
        <w:tc>
          <w:tcPr>
            <w:tcW w:w="811" w:type="dxa"/>
          </w:tcPr>
          <w:p w14:paraId="170E8FDD"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50</w:t>
            </w:r>
          </w:p>
        </w:tc>
        <w:tc>
          <w:tcPr>
            <w:tcW w:w="811" w:type="dxa"/>
          </w:tcPr>
          <w:p w14:paraId="24B1D9F8"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50</w:t>
            </w:r>
          </w:p>
        </w:tc>
        <w:tc>
          <w:tcPr>
            <w:tcW w:w="811" w:type="dxa"/>
          </w:tcPr>
          <w:p w14:paraId="5603B9E9"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0.92</w:t>
            </w:r>
          </w:p>
        </w:tc>
        <w:tc>
          <w:tcPr>
            <w:tcW w:w="811" w:type="dxa"/>
          </w:tcPr>
          <w:p w14:paraId="68001009"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0.95</w:t>
            </w:r>
          </w:p>
        </w:tc>
        <w:tc>
          <w:tcPr>
            <w:tcW w:w="811" w:type="dxa"/>
          </w:tcPr>
          <w:p w14:paraId="657414CA" w14:textId="522DCCF2"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3.50</w:t>
            </w:r>
          </w:p>
        </w:tc>
      </w:tr>
      <w:tr w:rsidR="004213A3" w:rsidRPr="00114885" w14:paraId="49B7636F" w14:textId="77777777" w:rsidTr="0079304D">
        <w:trPr>
          <w:trHeight w:val="290"/>
          <w:jc w:val="center"/>
        </w:trPr>
        <w:tc>
          <w:tcPr>
            <w:tcW w:w="4530" w:type="dxa"/>
          </w:tcPr>
          <w:p w14:paraId="2B04480E"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RE-WtrHt-SmlStrg-HP-lte12kW-rep60G-3p17EF</w:t>
            </w:r>
          </w:p>
        </w:tc>
        <w:tc>
          <w:tcPr>
            <w:tcW w:w="811" w:type="dxa"/>
          </w:tcPr>
          <w:p w14:paraId="5E4D1B00"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60</w:t>
            </w:r>
          </w:p>
        </w:tc>
        <w:tc>
          <w:tcPr>
            <w:tcW w:w="811" w:type="dxa"/>
          </w:tcPr>
          <w:p w14:paraId="4F11A7A4"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65</w:t>
            </w:r>
          </w:p>
        </w:tc>
        <w:tc>
          <w:tcPr>
            <w:tcW w:w="811" w:type="dxa"/>
          </w:tcPr>
          <w:p w14:paraId="735913D8"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65</w:t>
            </w:r>
          </w:p>
        </w:tc>
        <w:tc>
          <w:tcPr>
            <w:tcW w:w="811" w:type="dxa"/>
          </w:tcPr>
          <w:p w14:paraId="3B5B3A6F"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0.89</w:t>
            </w:r>
          </w:p>
        </w:tc>
        <w:tc>
          <w:tcPr>
            <w:tcW w:w="811" w:type="dxa"/>
          </w:tcPr>
          <w:p w14:paraId="35DD7CA2"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3.00</w:t>
            </w:r>
          </w:p>
        </w:tc>
        <w:tc>
          <w:tcPr>
            <w:tcW w:w="811" w:type="dxa"/>
          </w:tcPr>
          <w:p w14:paraId="0D031132" w14:textId="53334C81"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3.17</w:t>
            </w:r>
          </w:p>
        </w:tc>
      </w:tr>
      <w:tr w:rsidR="004213A3" w:rsidRPr="00114885" w14:paraId="5C751CA0" w14:textId="77777777" w:rsidTr="0079304D">
        <w:trPr>
          <w:trHeight w:val="290"/>
          <w:jc w:val="center"/>
        </w:trPr>
        <w:tc>
          <w:tcPr>
            <w:tcW w:w="4530" w:type="dxa"/>
          </w:tcPr>
          <w:p w14:paraId="1B6E82FA"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RE-WtrHt-SmlStrg-HP-lte12kW-rep60G-3p50EF</w:t>
            </w:r>
          </w:p>
        </w:tc>
        <w:tc>
          <w:tcPr>
            <w:tcW w:w="811" w:type="dxa"/>
          </w:tcPr>
          <w:p w14:paraId="79A368A4"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60</w:t>
            </w:r>
          </w:p>
        </w:tc>
        <w:tc>
          <w:tcPr>
            <w:tcW w:w="811" w:type="dxa"/>
          </w:tcPr>
          <w:p w14:paraId="0CF241C9"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65</w:t>
            </w:r>
          </w:p>
        </w:tc>
        <w:tc>
          <w:tcPr>
            <w:tcW w:w="811" w:type="dxa"/>
          </w:tcPr>
          <w:p w14:paraId="44D26634"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65</w:t>
            </w:r>
          </w:p>
        </w:tc>
        <w:tc>
          <w:tcPr>
            <w:tcW w:w="811" w:type="dxa"/>
          </w:tcPr>
          <w:p w14:paraId="56A7BCD8"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0.89</w:t>
            </w:r>
          </w:p>
        </w:tc>
        <w:tc>
          <w:tcPr>
            <w:tcW w:w="811" w:type="dxa"/>
          </w:tcPr>
          <w:p w14:paraId="7C049025"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3.00</w:t>
            </w:r>
          </w:p>
        </w:tc>
        <w:tc>
          <w:tcPr>
            <w:tcW w:w="811" w:type="dxa"/>
          </w:tcPr>
          <w:p w14:paraId="561AC7F0" w14:textId="2428E064"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3.50</w:t>
            </w:r>
          </w:p>
        </w:tc>
      </w:tr>
      <w:tr w:rsidR="004213A3" w:rsidRPr="00114885" w14:paraId="3DAD7B36" w14:textId="77777777" w:rsidTr="0079304D">
        <w:trPr>
          <w:trHeight w:val="290"/>
          <w:jc w:val="center"/>
        </w:trPr>
        <w:tc>
          <w:tcPr>
            <w:tcW w:w="4530" w:type="dxa"/>
          </w:tcPr>
          <w:p w14:paraId="13D8092F"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RE-WtrHt-SmlStrg-HP-lte12kW-rep75G-3p06EF</w:t>
            </w:r>
          </w:p>
        </w:tc>
        <w:tc>
          <w:tcPr>
            <w:tcW w:w="811" w:type="dxa"/>
          </w:tcPr>
          <w:p w14:paraId="61E5087E"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75</w:t>
            </w:r>
          </w:p>
        </w:tc>
        <w:tc>
          <w:tcPr>
            <w:tcW w:w="811" w:type="dxa"/>
          </w:tcPr>
          <w:p w14:paraId="2A83C15C"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80</w:t>
            </w:r>
          </w:p>
        </w:tc>
        <w:tc>
          <w:tcPr>
            <w:tcW w:w="811" w:type="dxa"/>
          </w:tcPr>
          <w:p w14:paraId="1B9DBC5E"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80</w:t>
            </w:r>
          </w:p>
        </w:tc>
        <w:tc>
          <w:tcPr>
            <w:tcW w:w="811" w:type="dxa"/>
          </w:tcPr>
          <w:p w14:paraId="0D5022BD"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0.87</w:t>
            </w:r>
          </w:p>
        </w:tc>
        <w:tc>
          <w:tcPr>
            <w:tcW w:w="811" w:type="dxa"/>
          </w:tcPr>
          <w:p w14:paraId="5651762A"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3.00</w:t>
            </w:r>
          </w:p>
        </w:tc>
        <w:tc>
          <w:tcPr>
            <w:tcW w:w="811" w:type="dxa"/>
          </w:tcPr>
          <w:p w14:paraId="0E2F0A5E" w14:textId="445284FD"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3.06</w:t>
            </w:r>
          </w:p>
        </w:tc>
      </w:tr>
      <w:tr w:rsidR="004213A3" w:rsidRPr="00114885" w14:paraId="210809DF" w14:textId="77777777" w:rsidTr="0079304D">
        <w:trPr>
          <w:trHeight w:val="290"/>
          <w:jc w:val="center"/>
        </w:trPr>
        <w:tc>
          <w:tcPr>
            <w:tcW w:w="4530" w:type="dxa"/>
          </w:tcPr>
          <w:p w14:paraId="435C8FE6"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RE-WtrHt-SmlStrg-HP-lte12kW-rep75G-3p50EF</w:t>
            </w:r>
          </w:p>
        </w:tc>
        <w:tc>
          <w:tcPr>
            <w:tcW w:w="811" w:type="dxa"/>
          </w:tcPr>
          <w:p w14:paraId="510936C2"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75</w:t>
            </w:r>
          </w:p>
        </w:tc>
        <w:tc>
          <w:tcPr>
            <w:tcW w:w="811" w:type="dxa"/>
          </w:tcPr>
          <w:p w14:paraId="69867FE6"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80</w:t>
            </w:r>
          </w:p>
        </w:tc>
        <w:tc>
          <w:tcPr>
            <w:tcW w:w="811" w:type="dxa"/>
          </w:tcPr>
          <w:p w14:paraId="67E58912"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80</w:t>
            </w:r>
          </w:p>
        </w:tc>
        <w:tc>
          <w:tcPr>
            <w:tcW w:w="811" w:type="dxa"/>
          </w:tcPr>
          <w:p w14:paraId="6BC874AB"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0.87</w:t>
            </w:r>
          </w:p>
        </w:tc>
        <w:tc>
          <w:tcPr>
            <w:tcW w:w="811" w:type="dxa"/>
          </w:tcPr>
          <w:p w14:paraId="0430AB00" w14:textId="77777777"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3.00</w:t>
            </w:r>
          </w:p>
        </w:tc>
        <w:tc>
          <w:tcPr>
            <w:tcW w:w="811" w:type="dxa"/>
          </w:tcPr>
          <w:p w14:paraId="5A1CE19C" w14:textId="0FB36A7B" w:rsidR="006F669E" w:rsidRPr="00114885" w:rsidRDefault="006F669E" w:rsidP="00DE0933">
            <w:pPr>
              <w:autoSpaceDE w:val="0"/>
              <w:autoSpaceDN w:val="0"/>
              <w:adjustRightInd w:val="0"/>
              <w:spacing w:after="0"/>
              <w:rPr>
                <w:rFonts w:cs="Calibri"/>
                <w:color w:val="000000"/>
                <w:sz w:val="26"/>
                <w:szCs w:val="26"/>
              </w:rPr>
            </w:pPr>
            <w:r w:rsidRPr="00114885">
              <w:rPr>
                <w:rFonts w:cs="Calibri"/>
                <w:color w:val="000000"/>
                <w:sz w:val="26"/>
                <w:szCs w:val="26"/>
              </w:rPr>
              <w:t>3.50</w:t>
            </w:r>
          </w:p>
        </w:tc>
      </w:tr>
    </w:tbl>
    <w:p w14:paraId="78F3218A" w14:textId="77777777" w:rsidR="006F669E" w:rsidRPr="00114885" w:rsidRDefault="006F669E" w:rsidP="00DE0933">
      <w:pPr>
        <w:spacing w:after="0"/>
        <w:rPr>
          <w:sz w:val="26"/>
          <w:szCs w:val="26"/>
        </w:rPr>
      </w:pPr>
    </w:p>
    <w:p w14:paraId="10980092" w14:textId="77777777" w:rsidR="00367844" w:rsidRPr="00114885" w:rsidRDefault="00367844" w:rsidP="00DE0933">
      <w:pPr>
        <w:spacing w:after="120"/>
        <w:ind w:left="360"/>
        <w:rPr>
          <w:b/>
          <w:sz w:val="26"/>
          <w:szCs w:val="26"/>
          <w:u w:val="single"/>
        </w:rPr>
      </w:pPr>
      <w:r w:rsidRPr="00114885">
        <w:rPr>
          <w:b/>
          <w:sz w:val="26"/>
          <w:szCs w:val="26"/>
          <w:u w:val="single"/>
        </w:rPr>
        <w:t>Nonresidential</w:t>
      </w:r>
    </w:p>
    <w:p w14:paraId="325A999C" w14:textId="42747A19" w:rsidR="00367844" w:rsidRDefault="00367844" w:rsidP="00DE0933">
      <w:pPr>
        <w:spacing w:after="0"/>
        <w:rPr>
          <w:sz w:val="26"/>
          <w:szCs w:val="26"/>
        </w:rPr>
      </w:pPr>
      <w:r w:rsidRPr="00114885">
        <w:rPr>
          <w:sz w:val="26"/>
          <w:szCs w:val="26"/>
        </w:rPr>
        <w:t xml:space="preserve">Domestic water heater measures for commercial buildings were last updated in DEER2015 using a workbook analysis approach.  This update included only small storage and instantaneous water heaters.  Large storage water heaters were last updated in DEER2014 by simulation with the MASControl program.  Ex Ante values for commercial water heaters include results for both </w:t>
      </w:r>
      <w:r w:rsidR="007B34DB" w:rsidRPr="00114885">
        <w:rPr>
          <w:sz w:val="26"/>
          <w:szCs w:val="26"/>
        </w:rPr>
        <w:t xml:space="preserve">pre-existing </w:t>
      </w:r>
      <w:r w:rsidRPr="00114885">
        <w:rPr>
          <w:sz w:val="26"/>
          <w:szCs w:val="26"/>
        </w:rPr>
        <w:t>and</w:t>
      </w:r>
      <w:r w:rsidR="005E1606">
        <w:rPr>
          <w:sz w:val="26"/>
          <w:szCs w:val="26"/>
        </w:rPr>
        <w:t xml:space="preserve"> Standard baselines.</w:t>
      </w:r>
    </w:p>
    <w:p w14:paraId="097CF5B7" w14:textId="77777777" w:rsidR="005E1606" w:rsidRPr="00114885" w:rsidRDefault="005E1606" w:rsidP="00DE0933">
      <w:pPr>
        <w:spacing w:after="0"/>
        <w:rPr>
          <w:sz w:val="26"/>
          <w:szCs w:val="26"/>
        </w:rPr>
      </w:pPr>
    </w:p>
    <w:p w14:paraId="58C3D4D4" w14:textId="28974F69" w:rsidR="005E1606" w:rsidRDefault="00367844" w:rsidP="00D11F7A">
      <w:pPr>
        <w:spacing w:after="0"/>
        <w:rPr>
          <w:sz w:val="26"/>
          <w:szCs w:val="26"/>
        </w:rPr>
      </w:pPr>
      <w:r w:rsidRPr="00114885">
        <w:rPr>
          <w:sz w:val="26"/>
          <w:szCs w:val="26"/>
        </w:rPr>
        <w:t>There are no sources for new pre-existing conditions for commercial water heaters that are known to CPUC staff, so this measure is not slated for update in the current effort.</w:t>
      </w:r>
      <w:r w:rsidR="005E1606">
        <w:rPr>
          <w:sz w:val="26"/>
          <w:szCs w:val="26"/>
        </w:rPr>
        <w:t xml:space="preserve"> </w:t>
      </w:r>
      <w:r w:rsidR="005E1606">
        <w:rPr>
          <w:sz w:val="26"/>
          <w:szCs w:val="26"/>
        </w:rPr>
        <w:br w:type="page"/>
      </w:r>
    </w:p>
    <w:p w14:paraId="6BC8BD14" w14:textId="77777777" w:rsidR="00367844" w:rsidRPr="00114885" w:rsidRDefault="00367844" w:rsidP="00DE0933">
      <w:pPr>
        <w:pStyle w:val="Heading2"/>
        <w:spacing w:before="0" w:after="120"/>
        <w:ind w:left="990"/>
        <w:rPr>
          <w:rFonts w:ascii="Palatino Linotype" w:hAnsi="Palatino Linotype"/>
          <w:sz w:val="26"/>
        </w:rPr>
      </w:pPr>
      <w:bookmarkStart w:id="34" w:name="_Toc481166132"/>
      <w:bookmarkStart w:id="35" w:name="_Toc487448887"/>
      <w:r w:rsidRPr="00114885">
        <w:rPr>
          <w:rFonts w:ascii="Palatino Linotype" w:hAnsi="Palatino Linotype"/>
          <w:sz w:val="26"/>
        </w:rPr>
        <w:lastRenderedPageBreak/>
        <w:t>Residential Gas Furnace Efficiency Measures</w:t>
      </w:r>
      <w:bookmarkEnd w:id="34"/>
      <w:bookmarkEnd w:id="35"/>
    </w:p>
    <w:p w14:paraId="0F0A8FF8" w14:textId="4239FB8C" w:rsidR="00367844" w:rsidRDefault="00367844" w:rsidP="00DE0933">
      <w:pPr>
        <w:spacing w:after="0"/>
        <w:rPr>
          <w:sz w:val="26"/>
          <w:szCs w:val="26"/>
        </w:rPr>
      </w:pPr>
      <w:r w:rsidRPr="00114885">
        <w:rPr>
          <w:sz w:val="26"/>
          <w:szCs w:val="26"/>
        </w:rPr>
        <w:t>Residential gas furnace measures were updated in DEER2017 in order to include the 2015 and 2017 vintages in the measure impacts.</w:t>
      </w:r>
      <w:r w:rsidR="004B4B22" w:rsidRPr="00114885">
        <w:rPr>
          <w:sz w:val="26"/>
          <w:szCs w:val="26"/>
        </w:rPr>
        <w:t xml:space="preserve"> </w:t>
      </w:r>
      <w:r w:rsidRPr="00114885">
        <w:rPr>
          <w:sz w:val="26"/>
          <w:szCs w:val="26"/>
        </w:rPr>
        <w:t>Simulations for DEER2017 were developed using the MASControl2</w:t>
      </w:r>
      <w:r w:rsidR="004E46A4">
        <w:rPr>
          <w:rStyle w:val="FootnoteReference"/>
          <w:sz w:val="26"/>
          <w:szCs w:val="26"/>
        </w:rPr>
        <w:footnoteReference w:id="14"/>
      </w:r>
      <w:r w:rsidRPr="00114885">
        <w:rPr>
          <w:sz w:val="26"/>
          <w:szCs w:val="26"/>
        </w:rPr>
        <w:t xml:space="preserve"> tool which incorporates building simulation</w:t>
      </w:r>
      <w:r w:rsidR="004B4B22" w:rsidRPr="00114885">
        <w:rPr>
          <w:sz w:val="26"/>
          <w:szCs w:val="26"/>
        </w:rPr>
        <w:t>.</w:t>
      </w:r>
      <w:r w:rsidRPr="00114885">
        <w:rPr>
          <w:sz w:val="26"/>
          <w:szCs w:val="26"/>
        </w:rPr>
        <w:t xml:space="preserve"> </w:t>
      </w:r>
      <w:r w:rsidR="004B4B22" w:rsidRPr="00114885">
        <w:rPr>
          <w:sz w:val="26"/>
          <w:szCs w:val="26"/>
        </w:rPr>
        <w:t>Impacts</w:t>
      </w:r>
      <w:r w:rsidRPr="00114885">
        <w:rPr>
          <w:sz w:val="26"/>
          <w:szCs w:val="26"/>
        </w:rPr>
        <w:t xml:space="preserve"> are provided in the Ex</w:t>
      </w:r>
      <w:r w:rsidR="004B4B22" w:rsidRPr="00114885">
        <w:rPr>
          <w:sz w:val="26"/>
          <w:szCs w:val="26"/>
        </w:rPr>
        <w:t>-</w:t>
      </w:r>
      <w:r w:rsidRPr="00114885">
        <w:rPr>
          <w:sz w:val="26"/>
          <w:szCs w:val="26"/>
        </w:rPr>
        <w:t xml:space="preserve">Ante database for both </w:t>
      </w:r>
      <w:r w:rsidR="007B34DB" w:rsidRPr="00114885">
        <w:rPr>
          <w:sz w:val="26"/>
          <w:szCs w:val="26"/>
        </w:rPr>
        <w:t xml:space="preserve">pre-existing </w:t>
      </w:r>
      <w:r w:rsidRPr="00114885">
        <w:rPr>
          <w:sz w:val="26"/>
          <w:szCs w:val="26"/>
        </w:rPr>
        <w:t xml:space="preserve">and </w:t>
      </w:r>
      <w:r w:rsidR="004B4B22" w:rsidRPr="00114885">
        <w:rPr>
          <w:sz w:val="26"/>
          <w:szCs w:val="26"/>
        </w:rPr>
        <w:t>standard</w:t>
      </w:r>
      <w:r w:rsidRPr="00114885">
        <w:rPr>
          <w:sz w:val="26"/>
          <w:szCs w:val="26"/>
        </w:rPr>
        <w:t xml:space="preserve"> baselines.</w:t>
      </w:r>
    </w:p>
    <w:p w14:paraId="34746404" w14:textId="77777777" w:rsidR="005E1606" w:rsidRPr="00114885" w:rsidRDefault="005E1606" w:rsidP="00DE0933">
      <w:pPr>
        <w:spacing w:after="0"/>
        <w:rPr>
          <w:sz w:val="26"/>
          <w:szCs w:val="26"/>
        </w:rPr>
      </w:pPr>
    </w:p>
    <w:p w14:paraId="2341DF8F" w14:textId="2B5D8511" w:rsidR="00367844" w:rsidRDefault="00367844" w:rsidP="00DE0933">
      <w:pPr>
        <w:spacing w:after="0"/>
        <w:rPr>
          <w:sz w:val="26"/>
          <w:szCs w:val="26"/>
        </w:rPr>
      </w:pPr>
      <w:r w:rsidRPr="00114885">
        <w:rPr>
          <w:sz w:val="26"/>
          <w:szCs w:val="26"/>
        </w:rPr>
        <w:t xml:space="preserve">The </w:t>
      </w:r>
      <w:r w:rsidR="007B34DB" w:rsidRPr="00114885">
        <w:rPr>
          <w:sz w:val="26"/>
          <w:szCs w:val="26"/>
        </w:rPr>
        <w:t xml:space="preserve">pre-existing </w:t>
      </w:r>
      <w:r w:rsidRPr="00114885">
        <w:rPr>
          <w:sz w:val="26"/>
          <w:szCs w:val="26"/>
        </w:rPr>
        <w:t>baseline efficienc</w:t>
      </w:r>
      <w:r w:rsidR="00B30FC1" w:rsidRPr="00114885">
        <w:rPr>
          <w:sz w:val="26"/>
          <w:szCs w:val="26"/>
        </w:rPr>
        <w:t>y</w:t>
      </w:r>
      <w:r w:rsidRPr="00114885">
        <w:rPr>
          <w:sz w:val="26"/>
          <w:szCs w:val="26"/>
        </w:rPr>
        <w:t xml:space="preserve"> for DEER2017 w</w:t>
      </w:r>
      <w:r w:rsidR="00B30FC1" w:rsidRPr="00114885">
        <w:rPr>
          <w:sz w:val="26"/>
          <w:szCs w:val="26"/>
        </w:rPr>
        <w:t>as</w:t>
      </w:r>
      <w:r w:rsidRPr="00114885">
        <w:rPr>
          <w:sz w:val="26"/>
          <w:szCs w:val="26"/>
        </w:rPr>
        <w:t xml:space="preserve"> 78% for vintages through 2014, and 80% thereafter. </w:t>
      </w:r>
      <w:r w:rsidR="00B30FC1" w:rsidRPr="00114885">
        <w:rPr>
          <w:sz w:val="26"/>
          <w:szCs w:val="26"/>
        </w:rPr>
        <w:t>Review of the CLASS database revealed an average furnace efficiency of 80% for existing systems, which is the same as the code value that has been in place since 2015</w:t>
      </w:r>
      <w:r w:rsidRPr="00114885">
        <w:rPr>
          <w:sz w:val="26"/>
          <w:szCs w:val="26"/>
        </w:rPr>
        <w:t xml:space="preserve">. </w:t>
      </w:r>
      <w:r w:rsidR="00B92104" w:rsidRPr="00114885">
        <w:rPr>
          <w:sz w:val="26"/>
          <w:szCs w:val="26"/>
        </w:rPr>
        <w:t>Thus, to-code savings for the DEER2017 Update will be zero for residential gas furnaces.</w:t>
      </w:r>
      <w:r w:rsidR="007C071D" w:rsidRPr="00114885">
        <w:rPr>
          <w:sz w:val="26"/>
          <w:szCs w:val="26"/>
        </w:rPr>
        <w:t xml:space="preserve"> Using an alternative value for any claim will require submission of an accelerated replacement workpaper or program plan that speci</w:t>
      </w:r>
      <w:r w:rsidR="004B4B22" w:rsidRPr="00114885">
        <w:rPr>
          <w:sz w:val="26"/>
          <w:szCs w:val="26"/>
        </w:rPr>
        <w:t>fi</w:t>
      </w:r>
      <w:r w:rsidR="007C071D" w:rsidRPr="00114885">
        <w:rPr>
          <w:sz w:val="26"/>
          <w:szCs w:val="26"/>
        </w:rPr>
        <w:t>es how the proof of pre-existing equipment efficiency will be collected and placed into the project files and supplied with the savings claim to support the savings value in the claim.</w:t>
      </w:r>
    </w:p>
    <w:p w14:paraId="702DCF88" w14:textId="77777777" w:rsidR="005E1606" w:rsidRPr="00114885" w:rsidRDefault="005E1606" w:rsidP="00DE0933">
      <w:pPr>
        <w:spacing w:after="0"/>
        <w:rPr>
          <w:sz w:val="26"/>
          <w:szCs w:val="26"/>
        </w:rPr>
      </w:pPr>
    </w:p>
    <w:p w14:paraId="74661132" w14:textId="25653713" w:rsidR="00C53F13" w:rsidRPr="00114885" w:rsidRDefault="00C53F13" w:rsidP="00DE0933">
      <w:pPr>
        <w:pStyle w:val="Caption"/>
        <w:spacing w:before="0" w:after="120"/>
        <w:rPr>
          <w:sz w:val="26"/>
          <w:szCs w:val="26"/>
        </w:rPr>
      </w:pPr>
      <w:r w:rsidRPr="00114885">
        <w:rPr>
          <w:sz w:val="26"/>
          <w:szCs w:val="26"/>
        </w:rPr>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10</w:t>
      </w:r>
      <w:r w:rsidR="00B54B87" w:rsidRPr="00114885">
        <w:rPr>
          <w:noProof/>
          <w:sz w:val="26"/>
          <w:szCs w:val="26"/>
        </w:rPr>
        <w:fldChar w:fldCharType="end"/>
      </w:r>
      <w:r w:rsidRPr="00114885">
        <w:rPr>
          <w:sz w:val="26"/>
          <w:szCs w:val="26"/>
        </w:rPr>
        <w:t xml:space="preserve"> </w:t>
      </w:r>
      <w:r w:rsidR="00461481" w:rsidRPr="00114885">
        <w:rPr>
          <w:sz w:val="26"/>
          <w:szCs w:val="26"/>
        </w:rPr>
        <w:t>-</w:t>
      </w:r>
      <w:r w:rsidRPr="00114885">
        <w:rPr>
          <w:sz w:val="26"/>
          <w:szCs w:val="26"/>
        </w:rPr>
        <w:t xml:space="preserve"> Pre-Existing Model Parameters for Residential Gas Furnace - AFUE</w:t>
      </w:r>
    </w:p>
    <w:tbl>
      <w:tblPr>
        <w:tblStyle w:val="TableGrid"/>
        <w:tblW w:w="0" w:type="auto"/>
        <w:jc w:val="center"/>
        <w:tblLook w:val="04A0" w:firstRow="1" w:lastRow="0" w:firstColumn="1" w:lastColumn="0" w:noHBand="0" w:noVBand="1"/>
      </w:tblPr>
      <w:tblGrid>
        <w:gridCol w:w="2898"/>
        <w:gridCol w:w="1530"/>
        <w:gridCol w:w="1440"/>
        <w:gridCol w:w="1350"/>
        <w:gridCol w:w="1269"/>
      </w:tblGrid>
      <w:tr w:rsidR="00C53F13" w:rsidRPr="00114885" w14:paraId="47074E6A" w14:textId="77777777" w:rsidTr="007066A7">
        <w:trPr>
          <w:cantSplit/>
          <w:jc w:val="center"/>
        </w:trPr>
        <w:tc>
          <w:tcPr>
            <w:tcW w:w="2898" w:type="dxa"/>
            <w:shd w:val="clear" w:color="auto" w:fill="D9D9D9" w:themeFill="background1" w:themeFillShade="D9"/>
            <w:vAlign w:val="center"/>
          </w:tcPr>
          <w:p w14:paraId="0AAEA899" w14:textId="77777777" w:rsidR="00C53F13" w:rsidRPr="00114885" w:rsidRDefault="00C53F13" w:rsidP="00DE0933">
            <w:pPr>
              <w:keepNext/>
              <w:keepLines/>
              <w:spacing w:before="40" w:after="40"/>
              <w:rPr>
                <w:sz w:val="26"/>
                <w:szCs w:val="26"/>
              </w:rPr>
            </w:pPr>
            <w:r w:rsidRPr="00114885">
              <w:rPr>
                <w:sz w:val="26"/>
                <w:szCs w:val="26"/>
              </w:rPr>
              <w:t>Measure</w:t>
            </w:r>
          </w:p>
        </w:tc>
        <w:tc>
          <w:tcPr>
            <w:tcW w:w="1530" w:type="dxa"/>
            <w:shd w:val="clear" w:color="auto" w:fill="D9D9D9" w:themeFill="background1" w:themeFillShade="D9"/>
            <w:vAlign w:val="center"/>
          </w:tcPr>
          <w:p w14:paraId="6986ABC1" w14:textId="77777777" w:rsidR="00C53F13" w:rsidRPr="00114885" w:rsidRDefault="00C53F13" w:rsidP="00DE0933">
            <w:pPr>
              <w:keepNext/>
              <w:keepLines/>
              <w:spacing w:before="40" w:after="40"/>
              <w:rPr>
                <w:sz w:val="26"/>
                <w:szCs w:val="26"/>
              </w:rPr>
            </w:pPr>
            <w:r w:rsidRPr="00114885">
              <w:rPr>
                <w:sz w:val="26"/>
                <w:szCs w:val="26"/>
              </w:rPr>
              <w:t>Vintage</w:t>
            </w:r>
          </w:p>
        </w:tc>
        <w:tc>
          <w:tcPr>
            <w:tcW w:w="1440" w:type="dxa"/>
            <w:shd w:val="clear" w:color="auto" w:fill="D9D9D9" w:themeFill="background1" w:themeFillShade="D9"/>
            <w:vAlign w:val="center"/>
          </w:tcPr>
          <w:p w14:paraId="6E77F176" w14:textId="77777777" w:rsidR="00C53F13" w:rsidRPr="00114885" w:rsidRDefault="00C53F13" w:rsidP="00DE0933">
            <w:pPr>
              <w:keepNext/>
              <w:keepLines/>
              <w:spacing w:before="40" w:after="40"/>
              <w:rPr>
                <w:sz w:val="26"/>
                <w:szCs w:val="26"/>
              </w:rPr>
            </w:pPr>
            <w:r w:rsidRPr="00114885">
              <w:rPr>
                <w:sz w:val="26"/>
                <w:szCs w:val="26"/>
              </w:rPr>
              <w:t>Old Pre-Existing Baseline</w:t>
            </w:r>
          </w:p>
        </w:tc>
        <w:tc>
          <w:tcPr>
            <w:tcW w:w="1350" w:type="dxa"/>
            <w:shd w:val="clear" w:color="auto" w:fill="D9D9D9" w:themeFill="background1" w:themeFillShade="D9"/>
            <w:vAlign w:val="center"/>
          </w:tcPr>
          <w:p w14:paraId="0A7740B8" w14:textId="77777777" w:rsidR="00C53F13" w:rsidRPr="00114885" w:rsidRDefault="00C53F13" w:rsidP="00DE0933">
            <w:pPr>
              <w:keepNext/>
              <w:keepLines/>
              <w:spacing w:before="40" w:after="40"/>
              <w:rPr>
                <w:sz w:val="26"/>
                <w:szCs w:val="26"/>
              </w:rPr>
            </w:pPr>
            <w:r w:rsidRPr="00114885">
              <w:rPr>
                <w:sz w:val="26"/>
                <w:szCs w:val="26"/>
              </w:rPr>
              <w:t>New Pre-Existing Baseline</w:t>
            </w:r>
          </w:p>
        </w:tc>
        <w:tc>
          <w:tcPr>
            <w:tcW w:w="1107" w:type="dxa"/>
            <w:shd w:val="clear" w:color="auto" w:fill="D9D9D9" w:themeFill="background1" w:themeFillShade="D9"/>
            <w:vAlign w:val="center"/>
          </w:tcPr>
          <w:p w14:paraId="1BFA8845" w14:textId="37586588" w:rsidR="00C53F13" w:rsidRPr="00114885" w:rsidRDefault="00C53F13" w:rsidP="00DE0933">
            <w:pPr>
              <w:keepNext/>
              <w:keepLines/>
              <w:spacing w:before="40" w:after="40"/>
              <w:rPr>
                <w:sz w:val="26"/>
                <w:szCs w:val="26"/>
              </w:rPr>
            </w:pPr>
            <w:r w:rsidRPr="00114885">
              <w:rPr>
                <w:sz w:val="26"/>
                <w:szCs w:val="26"/>
              </w:rPr>
              <w:t>Code/ Standard</w:t>
            </w:r>
          </w:p>
        </w:tc>
      </w:tr>
      <w:tr w:rsidR="00C53F13" w:rsidRPr="00114885" w14:paraId="08E1CDF9" w14:textId="77777777" w:rsidTr="007066A7">
        <w:trPr>
          <w:cantSplit/>
          <w:jc w:val="center"/>
        </w:trPr>
        <w:tc>
          <w:tcPr>
            <w:tcW w:w="2898" w:type="dxa"/>
            <w:vAlign w:val="center"/>
          </w:tcPr>
          <w:p w14:paraId="7E58108C" w14:textId="31FE1A3A" w:rsidR="00C53F13" w:rsidRPr="00114885" w:rsidRDefault="00C53F13" w:rsidP="00DE0933">
            <w:pPr>
              <w:keepNext/>
              <w:keepLines/>
              <w:spacing w:before="40" w:after="40"/>
              <w:rPr>
                <w:sz w:val="26"/>
                <w:szCs w:val="26"/>
              </w:rPr>
            </w:pPr>
            <w:r w:rsidRPr="00114885">
              <w:rPr>
                <w:sz w:val="26"/>
                <w:szCs w:val="26"/>
              </w:rPr>
              <w:t>Gas Furnace</w:t>
            </w:r>
          </w:p>
        </w:tc>
        <w:tc>
          <w:tcPr>
            <w:tcW w:w="1530" w:type="dxa"/>
            <w:vAlign w:val="center"/>
          </w:tcPr>
          <w:p w14:paraId="137FB51C" w14:textId="19F16F07" w:rsidR="00C53F13" w:rsidRPr="00114885" w:rsidRDefault="00C53F13" w:rsidP="00DE0933">
            <w:pPr>
              <w:keepNext/>
              <w:keepLines/>
              <w:spacing w:before="40" w:after="40"/>
              <w:rPr>
                <w:sz w:val="26"/>
                <w:szCs w:val="26"/>
              </w:rPr>
            </w:pPr>
            <w:r w:rsidRPr="00114885">
              <w:rPr>
                <w:sz w:val="26"/>
                <w:szCs w:val="26"/>
              </w:rPr>
              <w:t>Thru 2014</w:t>
            </w:r>
          </w:p>
        </w:tc>
        <w:tc>
          <w:tcPr>
            <w:tcW w:w="1440" w:type="dxa"/>
            <w:vAlign w:val="center"/>
          </w:tcPr>
          <w:p w14:paraId="2553BC87" w14:textId="49EED108" w:rsidR="00C53F13" w:rsidRPr="00114885" w:rsidRDefault="00C53F13" w:rsidP="00DE0933">
            <w:pPr>
              <w:keepNext/>
              <w:keepLines/>
              <w:spacing w:before="40" w:after="40"/>
              <w:rPr>
                <w:sz w:val="26"/>
                <w:szCs w:val="26"/>
              </w:rPr>
            </w:pPr>
            <w:r w:rsidRPr="00114885">
              <w:rPr>
                <w:sz w:val="26"/>
                <w:szCs w:val="26"/>
              </w:rPr>
              <w:t>0.78</w:t>
            </w:r>
          </w:p>
        </w:tc>
        <w:tc>
          <w:tcPr>
            <w:tcW w:w="1350" w:type="dxa"/>
            <w:vAlign w:val="center"/>
          </w:tcPr>
          <w:p w14:paraId="18745A37" w14:textId="169643FA" w:rsidR="00C53F13" w:rsidRPr="00114885" w:rsidRDefault="00C53F13" w:rsidP="00DE0933">
            <w:pPr>
              <w:keepNext/>
              <w:keepLines/>
              <w:spacing w:before="40" w:after="40"/>
              <w:rPr>
                <w:sz w:val="26"/>
                <w:szCs w:val="26"/>
              </w:rPr>
            </w:pPr>
            <w:r w:rsidRPr="00114885">
              <w:rPr>
                <w:sz w:val="26"/>
                <w:szCs w:val="26"/>
              </w:rPr>
              <w:t>0.80</w:t>
            </w:r>
          </w:p>
        </w:tc>
        <w:tc>
          <w:tcPr>
            <w:tcW w:w="1107" w:type="dxa"/>
            <w:vAlign w:val="center"/>
          </w:tcPr>
          <w:p w14:paraId="42B5BB49" w14:textId="3CC6B234" w:rsidR="00C53F13" w:rsidRPr="00114885" w:rsidRDefault="00C53F13" w:rsidP="00DE0933">
            <w:pPr>
              <w:keepNext/>
              <w:keepLines/>
              <w:spacing w:before="40" w:after="40"/>
              <w:rPr>
                <w:sz w:val="26"/>
                <w:szCs w:val="26"/>
              </w:rPr>
            </w:pPr>
            <w:r w:rsidRPr="00114885">
              <w:rPr>
                <w:sz w:val="26"/>
                <w:szCs w:val="26"/>
              </w:rPr>
              <w:t>0.80</w:t>
            </w:r>
          </w:p>
        </w:tc>
      </w:tr>
      <w:tr w:rsidR="00C53F13" w:rsidRPr="00114885" w14:paraId="4FAB9BFC" w14:textId="77777777" w:rsidTr="007066A7">
        <w:trPr>
          <w:cantSplit/>
          <w:jc w:val="center"/>
        </w:trPr>
        <w:tc>
          <w:tcPr>
            <w:tcW w:w="2898" w:type="dxa"/>
            <w:vAlign w:val="center"/>
          </w:tcPr>
          <w:p w14:paraId="59A7755D" w14:textId="25D54623" w:rsidR="00C53F13" w:rsidRPr="00114885" w:rsidRDefault="00C53F13" w:rsidP="00DE0933">
            <w:pPr>
              <w:keepNext/>
              <w:keepLines/>
              <w:spacing w:before="40" w:after="40"/>
              <w:rPr>
                <w:sz w:val="26"/>
                <w:szCs w:val="26"/>
              </w:rPr>
            </w:pPr>
            <w:r w:rsidRPr="00114885">
              <w:rPr>
                <w:sz w:val="26"/>
                <w:szCs w:val="26"/>
              </w:rPr>
              <w:t>Gas Furnace</w:t>
            </w:r>
          </w:p>
        </w:tc>
        <w:tc>
          <w:tcPr>
            <w:tcW w:w="1530" w:type="dxa"/>
            <w:vAlign w:val="center"/>
          </w:tcPr>
          <w:p w14:paraId="084E5B90" w14:textId="03CD0175" w:rsidR="00C53F13" w:rsidRPr="00114885" w:rsidRDefault="00C53F13" w:rsidP="00DE0933">
            <w:pPr>
              <w:keepNext/>
              <w:keepLines/>
              <w:spacing w:before="40" w:after="40"/>
              <w:rPr>
                <w:sz w:val="26"/>
                <w:szCs w:val="26"/>
              </w:rPr>
            </w:pPr>
            <w:r w:rsidRPr="00114885">
              <w:rPr>
                <w:sz w:val="26"/>
                <w:szCs w:val="26"/>
              </w:rPr>
              <w:t>After 2014</w:t>
            </w:r>
          </w:p>
        </w:tc>
        <w:tc>
          <w:tcPr>
            <w:tcW w:w="1440" w:type="dxa"/>
            <w:vAlign w:val="center"/>
          </w:tcPr>
          <w:p w14:paraId="411B5092" w14:textId="03329FD7" w:rsidR="00C53F13" w:rsidRPr="00114885" w:rsidRDefault="00C53F13" w:rsidP="00DE0933">
            <w:pPr>
              <w:keepNext/>
              <w:keepLines/>
              <w:spacing w:before="40" w:after="40"/>
              <w:rPr>
                <w:sz w:val="26"/>
                <w:szCs w:val="26"/>
              </w:rPr>
            </w:pPr>
            <w:r w:rsidRPr="00114885">
              <w:rPr>
                <w:sz w:val="26"/>
                <w:szCs w:val="26"/>
              </w:rPr>
              <w:t>0.80</w:t>
            </w:r>
          </w:p>
        </w:tc>
        <w:tc>
          <w:tcPr>
            <w:tcW w:w="1350" w:type="dxa"/>
            <w:vAlign w:val="center"/>
          </w:tcPr>
          <w:p w14:paraId="4FEEBFCA" w14:textId="41CEF8FF" w:rsidR="00C53F13" w:rsidRPr="00114885" w:rsidRDefault="00C53F13" w:rsidP="00DE0933">
            <w:pPr>
              <w:keepNext/>
              <w:keepLines/>
              <w:spacing w:before="40" w:after="40"/>
              <w:rPr>
                <w:sz w:val="26"/>
                <w:szCs w:val="26"/>
              </w:rPr>
            </w:pPr>
            <w:r w:rsidRPr="00114885">
              <w:rPr>
                <w:sz w:val="26"/>
                <w:szCs w:val="26"/>
              </w:rPr>
              <w:t>0.80</w:t>
            </w:r>
          </w:p>
        </w:tc>
        <w:tc>
          <w:tcPr>
            <w:tcW w:w="1107" w:type="dxa"/>
            <w:vAlign w:val="center"/>
          </w:tcPr>
          <w:p w14:paraId="15407E8E" w14:textId="6E32BA78" w:rsidR="00C53F13" w:rsidRPr="00114885" w:rsidRDefault="00C53F13" w:rsidP="00DE0933">
            <w:pPr>
              <w:keepNext/>
              <w:keepLines/>
              <w:spacing w:before="40" w:after="40"/>
              <w:rPr>
                <w:sz w:val="26"/>
                <w:szCs w:val="26"/>
              </w:rPr>
            </w:pPr>
            <w:r w:rsidRPr="00114885">
              <w:rPr>
                <w:sz w:val="26"/>
                <w:szCs w:val="26"/>
              </w:rPr>
              <w:t>0.80</w:t>
            </w:r>
          </w:p>
        </w:tc>
      </w:tr>
    </w:tbl>
    <w:p w14:paraId="058BF4C8" w14:textId="77777777" w:rsidR="00C53F13" w:rsidRPr="00114885" w:rsidRDefault="00C53F13" w:rsidP="00DE0933">
      <w:pPr>
        <w:rPr>
          <w:sz w:val="26"/>
          <w:szCs w:val="26"/>
        </w:rPr>
      </w:pPr>
    </w:p>
    <w:p w14:paraId="312A28D9" w14:textId="6807E4DE" w:rsidR="00367844" w:rsidRPr="00114885" w:rsidRDefault="00367844" w:rsidP="00DE0933">
      <w:pPr>
        <w:pStyle w:val="Heading2"/>
        <w:spacing w:before="0" w:after="0"/>
        <w:rPr>
          <w:rFonts w:ascii="Palatino Linotype" w:hAnsi="Palatino Linotype"/>
          <w:sz w:val="26"/>
        </w:rPr>
      </w:pPr>
      <w:bookmarkStart w:id="36" w:name="_Toc481166133"/>
      <w:bookmarkStart w:id="37" w:name="_Toc487448888"/>
      <w:r w:rsidRPr="00114885">
        <w:rPr>
          <w:rFonts w:ascii="Palatino Linotype" w:hAnsi="Palatino Linotype"/>
          <w:sz w:val="26"/>
        </w:rPr>
        <w:t>HVAC Cooling Efficiency Measures</w:t>
      </w:r>
      <w:bookmarkEnd w:id="36"/>
      <w:bookmarkEnd w:id="37"/>
    </w:p>
    <w:p w14:paraId="396DD3A4" w14:textId="77777777" w:rsidR="00367844" w:rsidRPr="00114885" w:rsidRDefault="00367844" w:rsidP="00DE0933">
      <w:pPr>
        <w:spacing w:before="120" w:after="120"/>
        <w:ind w:left="360"/>
        <w:rPr>
          <w:b/>
          <w:sz w:val="26"/>
          <w:szCs w:val="26"/>
          <w:u w:val="single"/>
        </w:rPr>
      </w:pPr>
      <w:r w:rsidRPr="00114885">
        <w:rPr>
          <w:b/>
          <w:sz w:val="26"/>
          <w:szCs w:val="26"/>
          <w:u w:val="single"/>
        </w:rPr>
        <w:t>Residential</w:t>
      </w:r>
    </w:p>
    <w:p w14:paraId="455D0701" w14:textId="6240B54E" w:rsidR="00367844" w:rsidRDefault="00367844" w:rsidP="00DE0933">
      <w:pPr>
        <w:spacing w:after="0"/>
        <w:rPr>
          <w:sz w:val="26"/>
          <w:szCs w:val="26"/>
        </w:rPr>
      </w:pPr>
      <w:r w:rsidRPr="00114885">
        <w:rPr>
          <w:sz w:val="26"/>
          <w:szCs w:val="26"/>
        </w:rPr>
        <w:t>Cooling efficiency measures were updated in DEER2017, with simulations run using the MASControl program.  Results in the Ex</w:t>
      </w:r>
      <w:r w:rsidR="004B4B22" w:rsidRPr="00114885">
        <w:rPr>
          <w:sz w:val="26"/>
          <w:szCs w:val="26"/>
        </w:rPr>
        <w:t>-</w:t>
      </w:r>
      <w:r w:rsidRPr="00114885">
        <w:rPr>
          <w:sz w:val="26"/>
          <w:szCs w:val="26"/>
        </w:rPr>
        <w:t xml:space="preserve">Ante database for DEER2017 include impacts relative to both </w:t>
      </w:r>
      <w:r w:rsidR="007B34DB" w:rsidRPr="00114885">
        <w:rPr>
          <w:sz w:val="26"/>
          <w:szCs w:val="26"/>
        </w:rPr>
        <w:t xml:space="preserve">pre-existing </w:t>
      </w:r>
      <w:r w:rsidRPr="00114885">
        <w:rPr>
          <w:sz w:val="26"/>
          <w:szCs w:val="26"/>
        </w:rPr>
        <w:t xml:space="preserve">and </w:t>
      </w:r>
      <w:r w:rsidR="004002A9" w:rsidRPr="00114885">
        <w:rPr>
          <w:sz w:val="26"/>
          <w:szCs w:val="26"/>
        </w:rPr>
        <w:t xml:space="preserve">standard </w:t>
      </w:r>
      <w:r w:rsidRPr="00114885">
        <w:rPr>
          <w:sz w:val="26"/>
          <w:szCs w:val="26"/>
        </w:rPr>
        <w:t xml:space="preserve">baselines.  </w:t>
      </w:r>
      <w:r w:rsidR="004B4B22" w:rsidRPr="00114885">
        <w:rPr>
          <w:sz w:val="26"/>
          <w:szCs w:val="26"/>
        </w:rPr>
        <w:t>P</w:t>
      </w:r>
      <w:r w:rsidR="007B34DB" w:rsidRPr="00114885">
        <w:rPr>
          <w:sz w:val="26"/>
          <w:szCs w:val="26"/>
        </w:rPr>
        <w:t xml:space="preserve">re-existing </w:t>
      </w:r>
      <w:r w:rsidRPr="00114885">
        <w:rPr>
          <w:sz w:val="26"/>
          <w:szCs w:val="26"/>
        </w:rPr>
        <w:t xml:space="preserve">efficiency values for DEER2017 were SEER 10 </w:t>
      </w:r>
      <w:r w:rsidR="001258B5" w:rsidRPr="00114885">
        <w:rPr>
          <w:sz w:val="26"/>
          <w:szCs w:val="26"/>
        </w:rPr>
        <w:t xml:space="preserve">for older vintages </w:t>
      </w:r>
      <w:r w:rsidRPr="00114885">
        <w:rPr>
          <w:sz w:val="26"/>
          <w:szCs w:val="26"/>
        </w:rPr>
        <w:t xml:space="preserve">through 2005, </w:t>
      </w:r>
      <w:r w:rsidRPr="00114885">
        <w:rPr>
          <w:sz w:val="26"/>
          <w:szCs w:val="26"/>
        </w:rPr>
        <w:lastRenderedPageBreak/>
        <w:t xml:space="preserve">SEER 13 from 2006 through 2014, and SEER 14 for 2015 and later. </w:t>
      </w:r>
      <w:r w:rsidR="006A54D7" w:rsidRPr="00114885">
        <w:rPr>
          <w:sz w:val="26"/>
          <w:szCs w:val="26"/>
        </w:rPr>
        <w:t xml:space="preserve">The average efficiency for pre-existing systems calculated from the CLASS database is </w:t>
      </w:r>
      <w:r w:rsidR="005E1606">
        <w:rPr>
          <w:sz w:val="26"/>
          <w:szCs w:val="26"/>
        </w:rPr>
        <w:br/>
      </w:r>
      <w:r w:rsidR="006A54D7" w:rsidRPr="00114885">
        <w:rPr>
          <w:sz w:val="26"/>
          <w:szCs w:val="26"/>
        </w:rPr>
        <w:t xml:space="preserve">SEER 11.4.  </w:t>
      </w:r>
    </w:p>
    <w:p w14:paraId="11E4036D" w14:textId="77777777" w:rsidR="005E1606" w:rsidRPr="00114885" w:rsidRDefault="005E1606" w:rsidP="00DE0933">
      <w:pPr>
        <w:spacing w:after="0"/>
        <w:rPr>
          <w:sz w:val="26"/>
          <w:szCs w:val="26"/>
        </w:rPr>
      </w:pPr>
    </w:p>
    <w:p w14:paraId="244CE406" w14:textId="239B04A5" w:rsidR="00B05EAF" w:rsidRDefault="00B05EAF" w:rsidP="00DE0933">
      <w:pPr>
        <w:spacing w:after="0"/>
        <w:rPr>
          <w:sz w:val="26"/>
          <w:szCs w:val="26"/>
        </w:rPr>
      </w:pPr>
      <w:r w:rsidRPr="00114885">
        <w:rPr>
          <w:sz w:val="26"/>
          <w:szCs w:val="26"/>
        </w:rPr>
        <w:t xml:space="preserve">It should be noted that the residential </w:t>
      </w:r>
      <w:r w:rsidR="004B4B22" w:rsidRPr="00114885">
        <w:rPr>
          <w:sz w:val="26"/>
          <w:szCs w:val="26"/>
        </w:rPr>
        <w:t>Air Conditioning (</w:t>
      </w:r>
      <w:r w:rsidRPr="00114885">
        <w:rPr>
          <w:sz w:val="26"/>
          <w:szCs w:val="26"/>
        </w:rPr>
        <w:t>AC</w:t>
      </w:r>
      <w:r w:rsidR="004B4B22" w:rsidRPr="00114885">
        <w:rPr>
          <w:sz w:val="26"/>
          <w:szCs w:val="26"/>
        </w:rPr>
        <w:t>)</w:t>
      </w:r>
      <w:r w:rsidRPr="00114885">
        <w:rPr>
          <w:sz w:val="26"/>
          <w:szCs w:val="26"/>
        </w:rPr>
        <w:t xml:space="preserve"> measure technologies were not affected by the baseline update.  Since only the pre-existing baselines were affected, the impacts vs. code have not changed.</w:t>
      </w:r>
      <w:r w:rsidR="00367844" w:rsidRPr="00114885">
        <w:rPr>
          <w:sz w:val="26"/>
          <w:szCs w:val="26"/>
        </w:rPr>
        <w:t xml:space="preserve"> </w:t>
      </w:r>
    </w:p>
    <w:p w14:paraId="736419DA" w14:textId="77777777" w:rsidR="005E1606" w:rsidRPr="00114885" w:rsidRDefault="005E1606" w:rsidP="00DE0933">
      <w:pPr>
        <w:spacing w:after="0"/>
        <w:rPr>
          <w:sz w:val="26"/>
          <w:szCs w:val="26"/>
        </w:rPr>
      </w:pPr>
    </w:p>
    <w:p w14:paraId="5FEA59D9" w14:textId="67786DF1" w:rsidR="00C53F13" w:rsidRPr="00114885" w:rsidRDefault="00C53F13" w:rsidP="00DE0933">
      <w:pPr>
        <w:pStyle w:val="Caption"/>
        <w:spacing w:before="0" w:after="120"/>
        <w:rPr>
          <w:sz w:val="26"/>
          <w:szCs w:val="26"/>
        </w:rPr>
      </w:pPr>
      <w:r w:rsidRPr="00114885">
        <w:rPr>
          <w:sz w:val="26"/>
          <w:szCs w:val="26"/>
        </w:rPr>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11</w:t>
      </w:r>
      <w:r w:rsidR="00B54B87" w:rsidRPr="00114885">
        <w:rPr>
          <w:noProof/>
          <w:sz w:val="26"/>
          <w:szCs w:val="26"/>
        </w:rPr>
        <w:fldChar w:fldCharType="end"/>
      </w:r>
      <w:r w:rsidR="00461481" w:rsidRPr="00114885">
        <w:rPr>
          <w:noProof/>
          <w:sz w:val="26"/>
          <w:szCs w:val="26"/>
        </w:rPr>
        <w:t xml:space="preserve"> -</w:t>
      </w:r>
      <w:r w:rsidRPr="00114885">
        <w:rPr>
          <w:sz w:val="26"/>
          <w:szCs w:val="26"/>
        </w:rPr>
        <w:t xml:space="preserve"> Pre-Existing Model Parameters for </w:t>
      </w:r>
      <w:r w:rsidR="00B30FC1" w:rsidRPr="00114885">
        <w:rPr>
          <w:sz w:val="26"/>
          <w:szCs w:val="26"/>
        </w:rPr>
        <w:t>Residential Cooling Efficiency</w:t>
      </w:r>
      <w:r w:rsidRPr="00114885">
        <w:rPr>
          <w:sz w:val="26"/>
          <w:szCs w:val="26"/>
        </w:rPr>
        <w:t xml:space="preserve"> - </w:t>
      </w:r>
      <w:r w:rsidR="00B30FC1" w:rsidRPr="00114885">
        <w:rPr>
          <w:sz w:val="26"/>
          <w:szCs w:val="26"/>
        </w:rPr>
        <w:t>SEER</w:t>
      </w:r>
    </w:p>
    <w:tbl>
      <w:tblPr>
        <w:tblStyle w:val="TableGrid"/>
        <w:tblW w:w="0" w:type="auto"/>
        <w:jc w:val="center"/>
        <w:tblLook w:val="04A0" w:firstRow="1" w:lastRow="0" w:firstColumn="1" w:lastColumn="0" w:noHBand="0" w:noVBand="1"/>
      </w:tblPr>
      <w:tblGrid>
        <w:gridCol w:w="3348"/>
        <w:gridCol w:w="1440"/>
        <w:gridCol w:w="1440"/>
        <w:gridCol w:w="1350"/>
        <w:gridCol w:w="1269"/>
      </w:tblGrid>
      <w:tr w:rsidR="00EC23A7" w:rsidRPr="00114885" w14:paraId="603EBA31" w14:textId="77777777" w:rsidTr="007066A7">
        <w:trPr>
          <w:cantSplit/>
          <w:jc w:val="center"/>
        </w:trPr>
        <w:tc>
          <w:tcPr>
            <w:tcW w:w="3348" w:type="dxa"/>
            <w:shd w:val="clear" w:color="auto" w:fill="D9D9D9" w:themeFill="background1" w:themeFillShade="D9"/>
            <w:vAlign w:val="center"/>
          </w:tcPr>
          <w:p w14:paraId="3C85C62E" w14:textId="77777777" w:rsidR="00EC23A7" w:rsidRPr="00114885" w:rsidRDefault="00EC23A7" w:rsidP="00DE0933">
            <w:pPr>
              <w:keepNext/>
              <w:keepLines/>
              <w:spacing w:before="40" w:after="40"/>
              <w:rPr>
                <w:sz w:val="26"/>
                <w:szCs w:val="26"/>
              </w:rPr>
            </w:pPr>
            <w:r w:rsidRPr="00114885">
              <w:rPr>
                <w:sz w:val="26"/>
                <w:szCs w:val="26"/>
              </w:rPr>
              <w:t>Measure</w:t>
            </w:r>
          </w:p>
        </w:tc>
        <w:tc>
          <w:tcPr>
            <w:tcW w:w="1440" w:type="dxa"/>
            <w:shd w:val="clear" w:color="auto" w:fill="D9D9D9" w:themeFill="background1" w:themeFillShade="D9"/>
            <w:vAlign w:val="center"/>
          </w:tcPr>
          <w:p w14:paraId="73109F36" w14:textId="77777777" w:rsidR="00EC23A7" w:rsidRPr="00114885" w:rsidRDefault="00EC23A7" w:rsidP="00DE0933">
            <w:pPr>
              <w:keepNext/>
              <w:keepLines/>
              <w:spacing w:before="40" w:after="40"/>
              <w:rPr>
                <w:sz w:val="26"/>
                <w:szCs w:val="26"/>
              </w:rPr>
            </w:pPr>
            <w:r w:rsidRPr="00114885">
              <w:rPr>
                <w:sz w:val="26"/>
                <w:szCs w:val="26"/>
              </w:rPr>
              <w:t>Vintage</w:t>
            </w:r>
          </w:p>
        </w:tc>
        <w:tc>
          <w:tcPr>
            <w:tcW w:w="1440" w:type="dxa"/>
            <w:shd w:val="clear" w:color="auto" w:fill="D9D9D9" w:themeFill="background1" w:themeFillShade="D9"/>
            <w:vAlign w:val="center"/>
          </w:tcPr>
          <w:p w14:paraId="5FB8C5EA" w14:textId="77777777" w:rsidR="00EC23A7" w:rsidRPr="00114885" w:rsidRDefault="00EC23A7" w:rsidP="00DE0933">
            <w:pPr>
              <w:keepNext/>
              <w:keepLines/>
              <w:spacing w:before="40" w:after="40"/>
              <w:rPr>
                <w:sz w:val="26"/>
                <w:szCs w:val="26"/>
              </w:rPr>
            </w:pPr>
            <w:r w:rsidRPr="00114885">
              <w:rPr>
                <w:sz w:val="26"/>
                <w:szCs w:val="26"/>
              </w:rPr>
              <w:t>Old Pre-Existing Baseline</w:t>
            </w:r>
          </w:p>
        </w:tc>
        <w:tc>
          <w:tcPr>
            <w:tcW w:w="1350" w:type="dxa"/>
            <w:shd w:val="clear" w:color="auto" w:fill="D9D9D9" w:themeFill="background1" w:themeFillShade="D9"/>
            <w:vAlign w:val="center"/>
          </w:tcPr>
          <w:p w14:paraId="4E8D800B" w14:textId="77777777" w:rsidR="00EC23A7" w:rsidRPr="00114885" w:rsidRDefault="00EC23A7" w:rsidP="00DE0933">
            <w:pPr>
              <w:keepNext/>
              <w:keepLines/>
              <w:spacing w:before="40" w:after="40"/>
              <w:rPr>
                <w:sz w:val="26"/>
                <w:szCs w:val="26"/>
              </w:rPr>
            </w:pPr>
            <w:r w:rsidRPr="00114885">
              <w:rPr>
                <w:sz w:val="26"/>
                <w:szCs w:val="26"/>
              </w:rPr>
              <w:t>New Pre-Existing Baseline</w:t>
            </w:r>
          </w:p>
        </w:tc>
        <w:tc>
          <w:tcPr>
            <w:tcW w:w="1107" w:type="dxa"/>
            <w:shd w:val="clear" w:color="auto" w:fill="D9D9D9" w:themeFill="background1" w:themeFillShade="D9"/>
            <w:vAlign w:val="center"/>
          </w:tcPr>
          <w:p w14:paraId="2575FE43" w14:textId="68C0AAA6" w:rsidR="00EC23A7" w:rsidRPr="00114885" w:rsidRDefault="00EC23A7" w:rsidP="00DE0933">
            <w:pPr>
              <w:keepNext/>
              <w:keepLines/>
              <w:spacing w:before="40" w:after="40"/>
              <w:rPr>
                <w:sz w:val="26"/>
                <w:szCs w:val="26"/>
              </w:rPr>
            </w:pPr>
            <w:r w:rsidRPr="00114885">
              <w:rPr>
                <w:sz w:val="26"/>
                <w:szCs w:val="26"/>
              </w:rPr>
              <w:t>Code/ Standard</w:t>
            </w:r>
          </w:p>
        </w:tc>
      </w:tr>
      <w:tr w:rsidR="00EC23A7" w:rsidRPr="00114885" w14:paraId="1C4D8A30" w14:textId="77777777" w:rsidTr="007066A7">
        <w:trPr>
          <w:cantSplit/>
          <w:jc w:val="center"/>
        </w:trPr>
        <w:tc>
          <w:tcPr>
            <w:tcW w:w="3348" w:type="dxa"/>
            <w:vAlign w:val="center"/>
          </w:tcPr>
          <w:p w14:paraId="6179D685" w14:textId="62C03A40" w:rsidR="00EC23A7" w:rsidRPr="00114885" w:rsidRDefault="00EC23A7" w:rsidP="00DE0933">
            <w:pPr>
              <w:keepNext/>
              <w:keepLines/>
              <w:spacing w:before="40" w:after="40"/>
              <w:rPr>
                <w:sz w:val="26"/>
                <w:szCs w:val="26"/>
              </w:rPr>
            </w:pPr>
            <w:r w:rsidRPr="00114885">
              <w:rPr>
                <w:sz w:val="26"/>
                <w:szCs w:val="26"/>
              </w:rPr>
              <w:t>Air conditioner efficiency</w:t>
            </w:r>
          </w:p>
        </w:tc>
        <w:tc>
          <w:tcPr>
            <w:tcW w:w="1440" w:type="dxa"/>
            <w:vAlign w:val="center"/>
          </w:tcPr>
          <w:p w14:paraId="1A279BAA" w14:textId="2AF294BC" w:rsidR="00EC23A7" w:rsidRPr="00114885" w:rsidRDefault="00EC23A7" w:rsidP="00DE0933">
            <w:pPr>
              <w:keepNext/>
              <w:keepLines/>
              <w:spacing w:before="40" w:after="40"/>
              <w:rPr>
                <w:sz w:val="26"/>
                <w:szCs w:val="26"/>
              </w:rPr>
            </w:pPr>
            <w:r w:rsidRPr="00114885">
              <w:rPr>
                <w:sz w:val="26"/>
                <w:szCs w:val="26"/>
              </w:rPr>
              <w:t>Thru 2003</w:t>
            </w:r>
          </w:p>
        </w:tc>
        <w:tc>
          <w:tcPr>
            <w:tcW w:w="1440" w:type="dxa"/>
            <w:vAlign w:val="center"/>
          </w:tcPr>
          <w:p w14:paraId="7C8B7915" w14:textId="63E13860" w:rsidR="00EC23A7" w:rsidRPr="00114885" w:rsidRDefault="00EC23A7" w:rsidP="00DE0933">
            <w:pPr>
              <w:keepNext/>
              <w:keepLines/>
              <w:spacing w:before="40" w:after="40"/>
              <w:rPr>
                <w:sz w:val="26"/>
                <w:szCs w:val="26"/>
              </w:rPr>
            </w:pPr>
            <w:r w:rsidRPr="00114885">
              <w:rPr>
                <w:sz w:val="26"/>
                <w:szCs w:val="26"/>
              </w:rPr>
              <w:t>10</w:t>
            </w:r>
          </w:p>
        </w:tc>
        <w:tc>
          <w:tcPr>
            <w:tcW w:w="1350" w:type="dxa"/>
            <w:vAlign w:val="center"/>
          </w:tcPr>
          <w:p w14:paraId="0DB120E7" w14:textId="17ABB9CD" w:rsidR="00EC23A7" w:rsidRPr="00114885" w:rsidRDefault="00EC23A7" w:rsidP="00DE0933">
            <w:pPr>
              <w:keepNext/>
              <w:keepLines/>
              <w:spacing w:before="40" w:after="40"/>
              <w:rPr>
                <w:sz w:val="26"/>
                <w:szCs w:val="26"/>
              </w:rPr>
            </w:pPr>
            <w:r w:rsidRPr="00114885">
              <w:rPr>
                <w:sz w:val="26"/>
                <w:szCs w:val="26"/>
              </w:rPr>
              <w:t>11.4</w:t>
            </w:r>
          </w:p>
        </w:tc>
        <w:tc>
          <w:tcPr>
            <w:tcW w:w="1107" w:type="dxa"/>
            <w:vAlign w:val="center"/>
          </w:tcPr>
          <w:p w14:paraId="5F480493" w14:textId="134DA5B2" w:rsidR="00EC23A7" w:rsidRPr="00114885" w:rsidRDefault="00EC23A7" w:rsidP="00DE0933">
            <w:pPr>
              <w:keepNext/>
              <w:keepLines/>
              <w:spacing w:before="40" w:after="40"/>
              <w:rPr>
                <w:sz w:val="26"/>
                <w:szCs w:val="26"/>
              </w:rPr>
            </w:pPr>
            <w:r w:rsidRPr="00114885">
              <w:rPr>
                <w:sz w:val="26"/>
                <w:szCs w:val="26"/>
              </w:rPr>
              <w:t>14</w:t>
            </w:r>
          </w:p>
        </w:tc>
      </w:tr>
      <w:tr w:rsidR="00EC23A7" w:rsidRPr="00114885" w14:paraId="2F76A4B3" w14:textId="77777777" w:rsidTr="007066A7">
        <w:trPr>
          <w:cantSplit/>
          <w:jc w:val="center"/>
        </w:trPr>
        <w:tc>
          <w:tcPr>
            <w:tcW w:w="3348" w:type="dxa"/>
            <w:vAlign w:val="center"/>
          </w:tcPr>
          <w:p w14:paraId="65BB0E7B" w14:textId="4FEC8B97" w:rsidR="00EC23A7" w:rsidRPr="00114885" w:rsidRDefault="00EC23A7" w:rsidP="00DE0933">
            <w:pPr>
              <w:keepNext/>
              <w:keepLines/>
              <w:spacing w:before="40" w:after="40"/>
              <w:rPr>
                <w:sz w:val="26"/>
                <w:szCs w:val="26"/>
              </w:rPr>
            </w:pPr>
            <w:r w:rsidRPr="00114885">
              <w:rPr>
                <w:sz w:val="26"/>
                <w:szCs w:val="26"/>
              </w:rPr>
              <w:t>Air conditioner efficiency</w:t>
            </w:r>
          </w:p>
        </w:tc>
        <w:tc>
          <w:tcPr>
            <w:tcW w:w="1440" w:type="dxa"/>
            <w:vAlign w:val="center"/>
          </w:tcPr>
          <w:p w14:paraId="5427639E" w14:textId="62934F74" w:rsidR="00EC23A7" w:rsidRPr="00114885" w:rsidRDefault="00EC23A7" w:rsidP="00DE0933">
            <w:pPr>
              <w:keepNext/>
              <w:keepLines/>
              <w:spacing w:before="40" w:after="40"/>
              <w:rPr>
                <w:sz w:val="26"/>
                <w:szCs w:val="26"/>
              </w:rPr>
            </w:pPr>
            <w:r w:rsidRPr="00114885">
              <w:rPr>
                <w:sz w:val="26"/>
                <w:szCs w:val="26"/>
              </w:rPr>
              <w:t>2004 - 2014</w:t>
            </w:r>
          </w:p>
        </w:tc>
        <w:tc>
          <w:tcPr>
            <w:tcW w:w="1440" w:type="dxa"/>
            <w:vAlign w:val="center"/>
          </w:tcPr>
          <w:p w14:paraId="06258390" w14:textId="4542D001" w:rsidR="00EC23A7" w:rsidRPr="00114885" w:rsidRDefault="00EC23A7" w:rsidP="00DE0933">
            <w:pPr>
              <w:keepNext/>
              <w:keepLines/>
              <w:spacing w:before="40" w:after="40"/>
              <w:rPr>
                <w:sz w:val="26"/>
                <w:szCs w:val="26"/>
              </w:rPr>
            </w:pPr>
            <w:r w:rsidRPr="00114885">
              <w:rPr>
                <w:sz w:val="26"/>
                <w:szCs w:val="26"/>
              </w:rPr>
              <w:t>13</w:t>
            </w:r>
          </w:p>
        </w:tc>
        <w:tc>
          <w:tcPr>
            <w:tcW w:w="1350" w:type="dxa"/>
            <w:vAlign w:val="center"/>
          </w:tcPr>
          <w:p w14:paraId="6834D2A6" w14:textId="77C219C4" w:rsidR="00EC23A7" w:rsidRPr="00114885" w:rsidRDefault="00EC23A7" w:rsidP="00DE0933">
            <w:pPr>
              <w:keepNext/>
              <w:keepLines/>
              <w:spacing w:before="40" w:after="40"/>
              <w:rPr>
                <w:sz w:val="26"/>
                <w:szCs w:val="26"/>
              </w:rPr>
            </w:pPr>
            <w:r w:rsidRPr="00114885">
              <w:rPr>
                <w:sz w:val="26"/>
                <w:szCs w:val="26"/>
              </w:rPr>
              <w:t>13</w:t>
            </w:r>
          </w:p>
        </w:tc>
        <w:tc>
          <w:tcPr>
            <w:tcW w:w="1107" w:type="dxa"/>
            <w:vAlign w:val="center"/>
          </w:tcPr>
          <w:p w14:paraId="4D821201" w14:textId="7400B41F" w:rsidR="00EC23A7" w:rsidRPr="00114885" w:rsidRDefault="00EC23A7" w:rsidP="00DE0933">
            <w:pPr>
              <w:keepNext/>
              <w:keepLines/>
              <w:spacing w:before="40" w:after="40"/>
              <w:rPr>
                <w:sz w:val="26"/>
                <w:szCs w:val="26"/>
              </w:rPr>
            </w:pPr>
            <w:r w:rsidRPr="00114885">
              <w:rPr>
                <w:sz w:val="26"/>
                <w:szCs w:val="26"/>
              </w:rPr>
              <w:t>14</w:t>
            </w:r>
          </w:p>
        </w:tc>
      </w:tr>
    </w:tbl>
    <w:p w14:paraId="75992DD5" w14:textId="77777777" w:rsidR="00C53F13" w:rsidRPr="00114885" w:rsidRDefault="00C53F13" w:rsidP="00DE0933">
      <w:pPr>
        <w:spacing w:after="0"/>
        <w:rPr>
          <w:sz w:val="26"/>
          <w:szCs w:val="26"/>
        </w:rPr>
      </w:pPr>
    </w:p>
    <w:p w14:paraId="1D4DC811" w14:textId="7BE62880" w:rsidR="00027727" w:rsidRDefault="004B4B22" w:rsidP="00DE0933">
      <w:pPr>
        <w:spacing w:after="0"/>
        <w:rPr>
          <w:sz w:val="26"/>
          <w:szCs w:val="26"/>
        </w:rPr>
      </w:pPr>
      <w:r w:rsidRPr="00114885">
        <w:rPr>
          <w:sz w:val="26"/>
          <w:szCs w:val="26"/>
        </w:rPr>
        <w:fldChar w:fldCharType="begin"/>
      </w:r>
      <w:r w:rsidRPr="00114885">
        <w:rPr>
          <w:sz w:val="26"/>
          <w:szCs w:val="26"/>
        </w:rPr>
        <w:instrText xml:space="preserve"> REF _Ref485654462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sidRPr="00114885">
        <w:rPr>
          <w:sz w:val="26"/>
          <w:szCs w:val="26"/>
        </w:rPr>
        <w:t xml:space="preserve">Figure </w:t>
      </w:r>
      <w:r w:rsidR="00341C95">
        <w:rPr>
          <w:noProof/>
          <w:sz w:val="26"/>
          <w:szCs w:val="26"/>
        </w:rPr>
        <w:t>4</w:t>
      </w:r>
      <w:r w:rsidRPr="00114885">
        <w:rPr>
          <w:sz w:val="26"/>
          <w:szCs w:val="26"/>
        </w:rPr>
        <w:fldChar w:fldCharType="end"/>
      </w:r>
      <w:r w:rsidRPr="00114885">
        <w:rPr>
          <w:sz w:val="26"/>
          <w:szCs w:val="26"/>
        </w:rPr>
        <w:t xml:space="preserve"> shows a</w:t>
      </w:r>
      <w:r w:rsidR="002A097C" w:rsidRPr="00114885">
        <w:rPr>
          <w:sz w:val="26"/>
          <w:szCs w:val="26"/>
        </w:rPr>
        <w:t>n example of the magnitude of change in savings due to the baseline update for a SEER 17 AC unit for a vintage 1996 single family home across all climate zones.</w:t>
      </w:r>
      <w:r w:rsidR="00E733ED" w:rsidRPr="00114885">
        <w:rPr>
          <w:sz w:val="26"/>
          <w:szCs w:val="26"/>
        </w:rPr>
        <w:t xml:space="preserve">  The blue bars represent savings for the original DEER2017 release and the orange bars represent the </w:t>
      </w:r>
      <w:r w:rsidR="00AF78F2" w:rsidRPr="00114885">
        <w:rPr>
          <w:sz w:val="26"/>
          <w:szCs w:val="26"/>
        </w:rPr>
        <w:t xml:space="preserve">current </w:t>
      </w:r>
      <w:r w:rsidR="00E733ED" w:rsidRPr="00114885">
        <w:rPr>
          <w:sz w:val="26"/>
          <w:szCs w:val="26"/>
        </w:rPr>
        <w:t>DEER2017 Update.</w:t>
      </w:r>
      <w:r w:rsidR="002A097C" w:rsidRPr="00114885">
        <w:rPr>
          <w:sz w:val="26"/>
          <w:szCs w:val="26"/>
        </w:rPr>
        <w:t xml:space="preserve">  On average, the above pre-existing impact is reduced for this case by about 25% relative to the DEER2017 values.</w:t>
      </w:r>
    </w:p>
    <w:p w14:paraId="121E9304" w14:textId="62AA3990" w:rsidR="005E1606" w:rsidRDefault="005E1606" w:rsidP="00DE0933">
      <w:pPr>
        <w:spacing w:after="0"/>
        <w:rPr>
          <w:sz w:val="26"/>
          <w:szCs w:val="26"/>
        </w:rPr>
      </w:pPr>
      <w:r>
        <w:rPr>
          <w:sz w:val="26"/>
          <w:szCs w:val="26"/>
        </w:rPr>
        <w:br w:type="page"/>
      </w:r>
    </w:p>
    <w:p w14:paraId="653A5526" w14:textId="5568E4AB" w:rsidR="00C53F13" w:rsidRPr="00114885" w:rsidRDefault="00027727" w:rsidP="00DE0933">
      <w:pPr>
        <w:pStyle w:val="Caption"/>
        <w:spacing w:before="0" w:after="120"/>
        <w:rPr>
          <w:sz w:val="26"/>
          <w:szCs w:val="26"/>
        </w:rPr>
      </w:pPr>
      <w:bookmarkStart w:id="38" w:name="_Ref485654462"/>
      <w:r w:rsidRPr="00114885">
        <w:rPr>
          <w:sz w:val="26"/>
          <w:szCs w:val="26"/>
        </w:rPr>
        <w:lastRenderedPageBreak/>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4</w:t>
      </w:r>
      <w:r w:rsidR="004E1599" w:rsidRPr="00114885">
        <w:rPr>
          <w:sz w:val="26"/>
          <w:szCs w:val="26"/>
        </w:rPr>
        <w:fldChar w:fldCharType="end"/>
      </w:r>
      <w:bookmarkEnd w:id="38"/>
      <w:r w:rsidRPr="00114885">
        <w:rPr>
          <w:sz w:val="26"/>
          <w:szCs w:val="26"/>
        </w:rPr>
        <w:t xml:space="preserve"> </w:t>
      </w:r>
      <w:r w:rsidR="00461481" w:rsidRPr="00114885">
        <w:rPr>
          <w:sz w:val="26"/>
          <w:szCs w:val="26"/>
        </w:rPr>
        <w:t xml:space="preserve">- </w:t>
      </w:r>
      <w:r w:rsidR="002A097C" w:rsidRPr="00114885">
        <w:rPr>
          <w:sz w:val="26"/>
          <w:szCs w:val="26"/>
        </w:rPr>
        <w:t>Sample of Change to Measure Impacts for Residential AC Pre-existing Baseline Update</w:t>
      </w:r>
    </w:p>
    <w:p w14:paraId="607B6647" w14:textId="6E3B9117" w:rsidR="00027727" w:rsidRPr="00114885" w:rsidRDefault="007066A7" w:rsidP="0079304D">
      <w:pPr>
        <w:spacing w:after="0"/>
        <w:jc w:val="center"/>
        <w:rPr>
          <w:sz w:val="26"/>
          <w:szCs w:val="26"/>
        </w:rPr>
      </w:pPr>
      <w:r w:rsidRPr="00114885">
        <w:rPr>
          <w:noProof/>
          <w:sz w:val="26"/>
          <w:szCs w:val="26"/>
        </w:rPr>
        <w:drawing>
          <wp:inline distT="0" distB="0" distL="0" distR="0" wp14:anchorId="7E3A1F68" wp14:editId="23AAD227">
            <wp:extent cx="6115050" cy="3389634"/>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3389634"/>
                    </a:xfrm>
                    <a:prstGeom prst="rect">
                      <a:avLst/>
                    </a:prstGeom>
                    <a:noFill/>
                  </pic:spPr>
                </pic:pic>
              </a:graphicData>
            </a:graphic>
          </wp:inline>
        </w:drawing>
      </w:r>
    </w:p>
    <w:p w14:paraId="3DDDDE41" w14:textId="77777777" w:rsidR="005E1606" w:rsidRDefault="005E1606" w:rsidP="00DE0933">
      <w:pPr>
        <w:spacing w:after="0"/>
        <w:ind w:left="360"/>
        <w:rPr>
          <w:b/>
          <w:sz w:val="26"/>
          <w:szCs w:val="26"/>
          <w:u w:val="single"/>
        </w:rPr>
      </w:pPr>
    </w:p>
    <w:p w14:paraId="3B958975" w14:textId="77777777" w:rsidR="00367844" w:rsidRPr="00114885" w:rsidRDefault="00367844" w:rsidP="00DE0933">
      <w:pPr>
        <w:spacing w:after="120"/>
        <w:ind w:left="360"/>
        <w:rPr>
          <w:b/>
          <w:sz w:val="26"/>
          <w:szCs w:val="26"/>
          <w:u w:val="single"/>
        </w:rPr>
      </w:pPr>
      <w:r w:rsidRPr="00114885">
        <w:rPr>
          <w:b/>
          <w:sz w:val="26"/>
          <w:szCs w:val="26"/>
          <w:u w:val="single"/>
        </w:rPr>
        <w:t>Nonresidential</w:t>
      </w:r>
    </w:p>
    <w:p w14:paraId="72C72564" w14:textId="503FA452" w:rsidR="00367844" w:rsidRDefault="00367844" w:rsidP="00DE0933">
      <w:pPr>
        <w:spacing w:after="0"/>
        <w:rPr>
          <w:sz w:val="26"/>
          <w:szCs w:val="26"/>
        </w:rPr>
      </w:pPr>
      <w:r w:rsidRPr="00114885">
        <w:rPr>
          <w:sz w:val="26"/>
          <w:szCs w:val="26"/>
        </w:rPr>
        <w:t>The last significant update for commercial unitary air conditioners and heat pumps was</w:t>
      </w:r>
      <w:r w:rsidR="004B4B22" w:rsidRPr="00114885">
        <w:rPr>
          <w:sz w:val="26"/>
          <w:szCs w:val="26"/>
        </w:rPr>
        <w:t xml:space="preserve"> in</w:t>
      </w:r>
      <w:r w:rsidRPr="00114885">
        <w:rPr>
          <w:sz w:val="26"/>
          <w:szCs w:val="26"/>
        </w:rPr>
        <w:t xml:space="preserve"> DEER2015.  This update included all AC and </w:t>
      </w:r>
      <w:r w:rsidR="004B4B22" w:rsidRPr="00114885">
        <w:rPr>
          <w:sz w:val="26"/>
          <w:szCs w:val="26"/>
        </w:rPr>
        <w:t>heat pump (</w:t>
      </w:r>
      <w:r w:rsidRPr="00114885">
        <w:rPr>
          <w:sz w:val="26"/>
          <w:szCs w:val="26"/>
        </w:rPr>
        <w:t>HP</w:t>
      </w:r>
      <w:r w:rsidR="004B4B22" w:rsidRPr="00114885">
        <w:rPr>
          <w:sz w:val="26"/>
          <w:szCs w:val="26"/>
        </w:rPr>
        <w:t>)</w:t>
      </w:r>
      <w:r w:rsidRPr="00114885">
        <w:rPr>
          <w:sz w:val="26"/>
          <w:szCs w:val="26"/>
        </w:rPr>
        <w:t xml:space="preserve"> units below 65 kBtu/hr, and all AC units 65 kBtu/hr and greater</w:t>
      </w:r>
      <w:r w:rsidR="004B4B22" w:rsidRPr="00114885">
        <w:rPr>
          <w:sz w:val="26"/>
          <w:szCs w:val="26"/>
        </w:rPr>
        <w:t>.</w:t>
      </w:r>
      <w:r w:rsidRPr="00114885">
        <w:rPr>
          <w:sz w:val="26"/>
          <w:szCs w:val="26"/>
        </w:rPr>
        <w:t xml:space="preserve">  Values in the Ex</w:t>
      </w:r>
      <w:r w:rsidR="004B4B22" w:rsidRPr="00114885">
        <w:rPr>
          <w:sz w:val="26"/>
          <w:szCs w:val="26"/>
        </w:rPr>
        <w:t>-</w:t>
      </w:r>
      <w:r w:rsidRPr="00114885">
        <w:rPr>
          <w:sz w:val="26"/>
          <w:szCs w:val="26"/>
        </w:rPr>
        <w:t xml:space="preserve">Ante database include impacts relative to both </w:t>
      </w:r>
      <w:r w:rsidR="007B34DB" w:rsidRPr="00114885">
        <w:rPr>
          <w:sz w:val="26"/>
          <w:szCs w:val="26"/>
        </w:rPr>
        <w:t xml:space="preserve">pre-existing </w:t>
      </w:r>
      <w:r w:rsidRPr="00114885">
        <w:rPr>
          <w:sz w:val="26"/>
          <w:szCs w:val="26"/>
        </w:rPr>
        <w:t xml:space="preserve">and </w:t>
      </w:r>
      <w:r w:rsidR="004002A9" w:rsidRPr="00114885">
        <w:rPr>
          <w:sz w:val="26"/>
          <w:szCs w:val="26"/>
        </w:rPr>
        <w:t xml:space="preserve">standard </w:t>
      </w:r>
      <w:r w:rsidRPr="00114885">
        <w:rPr>
          <w:sz w:val="26"/>
          <w:szCs w:val="26"/>
        </w:rPr>
        <w:t xml:space="preserve">baselines.  The </w:t>
      </w:r>
      <w:r w:rsidR="007B34DB" w:rsidRPr="00114885">
        <w:rPr>
          <w:sz w:val="26"/>
          <w:szCs w:val="26"/>
        </w:rPr>
        <w:t>pre</w:t>
      </w:r>
      <w:r w:rsidRPr="00114885">
        <w:rPr>
          <w:sz w:val="26"/>
          <w:szCs w:val="26"/>
        </w:rPr>
        <w:t>-existing baselines in DEER2015 were based on historic code requirements.  For buildings built before 2002, it was assumed that the air conditioners had been updated to the efficiency level of the 2002 to 2005 vintage.</w:t>
      </w:r>
    </w:p>
    <w:p w14:paraId="03A43750" w14:textId="77777777" w:rsidR="005E1606" w:rsidRPr="00114885" w:rsidRDefault="005E1606" w:rsidP="00DE0933">
      <w:pPr>
        <w:spacing w:after="0"/>
        <w:rPr>
          <w:sz w:val="26"/>
          <w:szCs w:val="26"/>
        </w:rPr>
      </w:pPr>
    </w:p>
    <w:p w14:paraId="5CF27000" w14:textId="6BAFECE6" w:rsidR="00367844" w:rsidRDefault="00367844" w:rsidP="00DE0933">
      <w:pPr>
        <w:spacing w:after="0"/>
        <w:rPr>
          <w:sz w:val="26"/>
          <w:szCs w:val="26"/>
        </w:rPr>
      </w:pPr>
      <w:r w:rsidRPr="00114885">
        <w:rPr>
          <w:sz w:val="26"/>
          <w:szCs w:val="26"/>
        </w:rPr>
        <w:t>A review of the California Commercial Saturation Survey (CSS)</w:t>
      </w:r>
      <w:r w:rsidR="007F782B" w:rsidRPr="00114885">
        <w:rPr>
          <w:sz w:val="26"/>
          <w:szCs w:val="26"/>
        </w:rPr>
        <w:t xml:space="preserve">, summarized </w:t>
      </w:r>
      <w:r w:rsidR="004B4B22" w:rsidRPr="00114885">
        <w:rPr>
          <w:sz w:val="26"/>
          <w:szCs w:val="26"/>
        </w:rPr>
        <w:t xml:space="preserve">in </w:t>
      </w:r>
      <w:r w:rsidR="007F782B" w:rsidRPr="00114885">
        <w:rPr>
          <w:sz w:val="26"/>
          <w:szCs w:val="26"/>
        </w:rPr>
        <w:fldChar w:fldCharType="begin"/>
      </w:r>
      <w:r w:rsidR="007F782B" w:rsidRPr="00114885">
        <w:rPr>
          <w:sz w:val="26"/>
          <w:szCs w:val="26"/>
        </w:rPr>
        <w:instrText xml:space="preserve"> REF _Ref485661552 \h </w:instrText>
      </w:r>
      <w:r w:rsidR="00114885" w:rsidRPr="00114885">
        <w:rPr>
          <w:sz w:val="26"/>
          <w:szCs w:val="26"/>
        </w:rPr>
        <w:instrText xml:space="preserve"> \* MERGEFORMAT </w:instrText>
      </w:r>
      <w:r w:rsidR="007F782B" w:rsidRPr="00114885">
        <w:rPr>
          <w:sz w:val="26"/>
          <w:szCs w:val="26"/>
        </w:rPr>
      </w:r>
      <w:r w:rsidR="007F782B" w:rsidRPr="00114885">
        <w:rPr>
          <w:sz w:val="26"/>
          <w:szCs w:val="26"/>
        </w:rPr>
        <w:fldChar w:fldCharType="separate"/>
      </w:r>
      <w:r w:rsidR="00341C95" w:rsidRPr="00114885">
        <w:rPr>
          <w:sz w:val="26"/>
          <w:szCs w:val="26"/>
        </w:rPr>
        <w:t xml:space="preserve">Table </w:t>
      </w:r>
      <w:r w:rsidR="00341C95">
        <w:rPr>
          <w:noProof/>
          <w:sz w:val="26"/>
          <w:szCs w:val="26"/>
        </w:rPr>
        <w:t>12</w:t>
      </w:r>
      <w:r w:rsidR="007F782B" w:rsidRPr="00114885">
        <w:rPr>
          <w:sz w:val="26"/>
          <w:szCs w:val="26"/>
        </w:rPr>
        <w:fldChar w:fldCharType="end"/>
      </w:r>
      <w:r w:rsidR="004B4B22" w:rsidRPr="00114885">
        <w:rPr>
          <w:sz w:val="26"/>
          <w:szCs w:val="26"/>
        </w:rPr>
        <w:t>, shows</w:t>
      </w:r>
      <w:r w:rsidRPr="00114885">
        <w:rPr>
          <w:sz w:val="26"/>
          <w:szCs w:val="26"/>
        </w:rPr>
        <w:t xml:space="preserve"> efficiency levels </w:t>
      </w:r>
      <w:r w:rsidR="00356606" w:rsidRPr="00114885">
        <w:rPr>
          <w:sz w:val="26"/>
          <w:szCs w:val="26"/>
        </w:rPr>
        <w:t xml:space="preserve">that are </w:t>
      </w:r>
      <w:r w:rsidRPr="00114885">
        <w:rPr>
          <w:sz w:val="26"/>
          <w:szCs w:val="26"/>
        </w:rPr>
        <w:t xml:space="preserve">significantly above the DEER2015 </w:t>
      </w:r>
      <w:r w:rsidR="007B34DB" w:rsidRPr="00114885">
        <w:rPr>
          <w:sz w:val="26"/>
          <w:szCs w:val="26"/>
        </w:rPr>
        <w:t xml:space="preserve">pre-existing </w:t>
      </w:r>
      <w:r w:rsidRPr="00114885">
        <w:rPr>
          <w:sz w:val="26"/>
          <w:szCs w:val="26"/>
        </w:rPr>
        <w:t>baselines</w:t>
      </w:r>
      <w:r w:rsidR="00356606" w:rsidRPr="00114885">
        <w:rPr>
          <w:sz w:val="26"/>
          <w:szCs w:val="26"/>
        </w:rPr>
        <w:t xml:space="preserve"> for most equipment size categories. </w:t>
      </w:r>
      <w:r w:rsidR="00B05B37" w:rsidRPr="00114885">
        <w:rPr>
          <w:sz w:val="26"/>
          <w:szCs w:val="26"/>
        </w:rPr>
        <w:t xml:space="preserve">The first row </w:t>
      </w:r>
      <w:r w:rsidR="004B4B22" w:rsidRPr="00114885">
        <w:rPr>
          <w:sz w:val="26"/>
          <w:szCs w:val="26"/>
        </w:rPr>
        <w:t xml:space="preserve">of </w:t>
      </w:r>
      <w:r w:rsidR="00B05B37" w:rsidRPr="00114885">
        <w:rPr>
          <w:sz w:val="26"/>
          <w:szCs w:val="26"/>
        </w:rPr>
        <w:fldChar w:fldCharType="begin"/>
      </w:r>
      <w:r w:rsidR="00B05B37" w:rsidRPr="00114885">
        <w:rPr>
          <w:sz w:val="26"/>
          <w:szCs w:val="26"/>
        </w:rPr>
        <w:instrText xml:space="preserve"> REF _Ref485661552 \h </w:instrText>
      </w:r>
      <w:r w:rsidR="00114885" w:rsidRPr="00114885">
        <w:rPr>
          <w:sz w:val="26"/>
          <w:szCs w:val="26"/>
        </w:rPr>
        <w:instrText xml:space="preserve"> \* MERGEFORMAT </w:instrText>
      </w:r>
      <w:r w:rsidR="00B05B37" w:rsidRPr="00114885">
        <w:rPr>
          <w:sz w:val="26"/>
          <w:szCs w:val="26"/>
        </w:rPr>
      </w:r>
      <w:r w:rsidR="00B05B37" w:rsidRPr="00114885">
        <w:rPr>
          <w:sz w:val="26"/>
          <w:szCs w:val="26"/>
        </w:rPr>
        <w:fldChar w:fldCharType="separate"/>
      </w:r>
      <w:r w:rsidR="00341C95" w:rsidRPr="00114885">
        <w:rPr>
          <w:sz w:val="26"/>
          <w:szCs w:val="26"/>
        </w:rPr>
        <w:t xml:space="preserve">Table </w:t>
      </w:r>
      <w:r w:rsidR="00341C95">
        <w:rPr>
          <w:noProof/>
          <w:sz w:val="26"/>
          <w:szCs w:val="26"/>
        </w:rPr>
        <w:t>12</w:t>
      </w:r>
      <w:r w:rsidR="00B05B37" w:rsidRPr="00114885">
        <w:rPr>
          <w:sz w:val="26"/>
          <w:szCs w:val="26"/>
        </w:rPr>
        <w:fldChar w:fldCharType="end"/>
      </w:r>
      <w:r w:rsidR="00B05B37" w:rsidRPr="00114885">
        <w:rPr>
          <w:sz w:val="26"/>
          <w:szCs w:val="26"/>
        </w:rPr>
        <w:t xml:space="preserve"> includes data from all building vintages and all ages of AC units.  </w:t>
      </w:r>
      <w:r w:rsidR="00456C30" w:rsidRPr="00114885">
        <w:rPr>
          <w:sz w:val="26"/>
          <w:szCs w:val="26"/>
        </w:rPr>
        <w:t xml:space="preserve">Since the study was done in 2012, this would mean unit ages would be 5 years or older now. A </w:t>
      </w:r>
      <w:r w:rsidR="00456C30" w:rsidRPr="00114885">
        <w:rPr>
          <w:sz w:val="26"/>
          <w:szCs w:val="26"/>
        </w:rPr>
        <w:lastRenderedPageBreak/>
        <w:t>survey of claims from the SCE Packaged HVAC Early Retirement Program</w:t>
      </w:r>
      <w:r w:rsidR="00690022" w:rsidRPr="00114885">
        <w:rPr>
          <w:rStyle w:val="FootnoteReference"/>
          <w:sz w:val="26"/>
          <w:szCs w:val="26"/>
        </w:rPr>
        <w:footnoteReference w:id="15"/>
      </w:r>
      <w:r w:rsidR="00456C30" w:rsidRPr="00114885">
        <w:rPr>
          <w:sz w:val="26"/>
          <w:szCs w:val="26"/>
        </w:rPr>
        <w:t xml:space="preserve"> shows that there are relatively few claims where the replaced system is less </w:t>
      </w:r>
      <w:r w:rsidR="0037452B" w:rsidRPr="00114885">
        <w:rPr>
          <w:sz w:val="26"/>
          <w:szCs w:val="26"/>
        </w:rPr>
        <w:t xml:space="preserve">than 9 years old, as shown by the histogram of </w:t>
      </w:r>
      <w:r w:rsidR="00456C30" w:rsidRPr="00114885">
        <w:rPr>
          <w:sz w:val="26"/>
          <w:szCs w:val="26"/>
        </w:rPr>
        <w:fldChar w:fldCharType="begin"/>
      </w:r>
      <w:r w:rsidR="00456C30" w:rsidRPr="00114885">
        <w:rPr>
          <w:sz w:val="26"/>
          <w:szCs w:val="26"/>
        </w:rPr>
        <w:instrText xml:space="preserve"> REF _Ref485666316 \h </w:instrText>
      </w:r>
      <w:r w:rsidR="00114885" w:rsidRPr="00114885">
        <w:rPr>
          <w:sz w:val="26"/>
          <w:szCs w:val="26"/>
        </w:rPr>
        <w:instrText xml:space="preserve"> \* MERGEFORMAT </w:instrText>
      </w:r>
      <w:r w:rsidR="00456C30" w:rsidRPr="00114885">
        <w:rPr>
          <w:sz w:val="26"/>
          <w:szCs w:val="26"/>
        </w:rPr>
      </w:r>
      <w:r w:rsidR="00456C30" w:rsidRPr="00114885">
        <w:rPr>
          <w:sz w:val="26"/>
          <w:szCs w:val="26"/>
        </w:rPr>
        <w:fldChar w:fldCharType="separate"/>
      </w:r>
      <w:r w:rsidR="00341C95" w:rsidRPr="00114885">
        <w:rPr>
          <w:sz w:val="26"/>
          <w:szCs w:val="26"/>
        </w:rPr>
        <w:t xml:space="preserve">Figure </w:t>
      </w:r>
      <w:r w:rsidR="00341C95">
        <w:rPr>
          <w:noProof/>
          <w:sz w:val="26"/>
          <w:szCs w:val="26"/>
        </w:rPr>
        <w:t>5</w:t>
      </w:r>
      <w:r w:rsidR="00456C30" w:rsidRPr="00114885">
        <w:rPr>
          <w:sz w:val="26"/>
          <w:szCs w:val="26"/>
        </w:rPr>
        <w:fldChar w:fldCharType="end"/>
      </w:r>
      <w:r w:rsidR="0037452B" w:rsidRPr="00114885">
        <w:rPr>
          <w:sz w:val="26"/>
          <w:szCs w:val="26"/>
        </w:rPr>
        <w:t xml:space="preserve">.  Thus, the analysis for the DEER2017 pre-existing baseline update is based on the second row of </w:t>
      </w:r>
      <w:r w:rsidR="0037452B" w:rsidRPr="00114885">
        <w:rPr>
          <w:sz w:val="26"/>
          <w:szCs w:val="26"/>
        </w:rPr>
        <w:fldChar w:fldCharType="begin"/>
      </w:r>
      <w:r w:rsidR="0037452B" w:rsidRPr="00114885">
        <w:rPr>
          <w:sz w:val="26"/>
          <w:szCs w:val="26"/>
        </w:rPr>
        <w:instrText xml:space="preserve"> REF _Ref485661552 \h </w:instrText>
      </w:r>
      <w:r w:rsidR="00114885" w:rsidRPr="00114885">
        <w:rPr>
          <w:sz w:val="26"/>
          <w:szCs w:val="26"/>
        </w:rPr>
        <w:instrText xml:space="preserve"> \* MERGEFORMAT </w:instrText>
      </w:r>
      <w:r w:rsidR="0037452B" w:rsidRPr="00114885">
        <w:rPr>
          <w:sz w:val="26"/>
          <w:szCs w:val="26"/>
        </w:rPr>
      </w:r>
      <w:r w:rsidR="0037452B" w:rsidRPr="00114885">
        <w:rPr>
          <w:sz w:val="26"/>
          <w:szCs w:val="26"/>
        </w:rPr>
        <w:fldChar w:fldCharType="separate"/>
      </w:r>
      <w:r w:rsidR="00341C95" w:rsidRPr="00114885">
        <w:rPr>
          <w:sz w:val="26"/>
          <w:szCs w:val="26"/>
        </w:rPr>
        <w:t xml:space="preserve">Table </w:t>
      </w:r>
      <w:r w:rsidR="00341C95">
        <w:rPr>
          <w:noProof/>
          <w:sz w:val="26"/>
          <w:szCs w:val="26"/>
        </w:rPr>
        <w:t>12</w:t>
      </w:r>
      <w:r w:rsidR="0037452B" w:rsidRPr="00114885">
        <w:rPr>
          <w:sz w:val="26"/>
          <w:szCs w:val="26"/>
        </w:rPr>
        <w:fldChar w:fldCharType="end"/>
      </w:r>
      <w:r w:rsidR="0037452B" w:rsidRPr="00114885">
        <w:rPr>
          <w:sz w:val="26"/>
          <w:szCs w:val="26"/>
        </w:rPr>
        <w:t xml:space="preserve">, which excludes equipment less than 5 years old.  </w:t>
      </w:r>
      <w:r w:rsidR="000B1854" w:rsidRPr="00114885">
        <w:rPr>
          <w:sz w:val="26"/>
          <w:szCs w:val="26"/>
        </w:rPr>
        <w:t>While the data in the 240 to 760 kBtu/hr size range indicates a pre-existing baseline value that is more efficient than code (10.0 for VAV, 9.8 for CV)</w:t>
      </w:r>
      <w:r w:rsidR="00C017BD" w:rsidRPr="00114885">
        <w:rPr>
          <w:rStyle w:val="FootnoteReference"/>
          <w:sz w:val="26"/>
          <w:szCs w:val="26"/>
        </w:rPr>
        <w:footnoteReference w:id="16"/>
      </w:r>
      <w:r w:rsidR="000B1854" w:rsidRPr="00114885">
        <w:rPr>
          <w:sz w:val="26"/>
          <w:szCs w:val="26"/>
        </w:rPr>
        <w:t xml:space="preserve">, </w:t>
      </w:r>
      <w:r w:rsidR="006C1C80" w:rsidRPr="00114885">
        <w:rPr>
          <w:sz w:val="26"/>
          <w:szCs w:val="26"/>
        </w:rPr>
        <w:t xml:space="preserve">the pre-existing baseline value for the DEER2017 </w:t>
      </w:r>
      <w:r w:rsidR="00690022" w:rsidRPr="00114885">
        <w:rPr>
          <w:sz w:val="26"/>
          <w:szCs w:val="26"/>
        </w:rPr>
        <w:t>U</w:t>
      </w:r>
      <w:r w:rsidR="006C1C80" w:rsidRPr="00114885">
        <w:rPr>
          <w:sz w:val="26"/>
          <w:szCs w:val="26"/>
        </w:rPr>
        <w:t xml:space="preserve">pdate was set equal to code due to </w:t>
      </w:r>
      <w:r w:rsidR="000B1854" w:rsidRPr="00114885">
        <w:rPr>
          <w:sz w:val="26"/>
          <w:szCs w:val="26"/>
        </w:rPr>
        <w:t xml:space="preserve">the limited number of data points </w:t>
      </w:r>
      <w:r w:rsidR="006C1C80" w:rsidRPr="00114885">
        <w:rPr>
          <w:sz w:val="26"/>
          <w:szCs w:val="26"/>
        </w:rPr>
        <w:t xml:space="preserve">in that group.  Moreover, since there was only a single data point in the over 760 kBtu/hr size range, that result was deemed inconclusive, and the DEER2015 pre-existing baseline value </w:t>
      </w:r>
      <w:r w:rsidR="004B4B22" w:rsidRPr="00114885">
        <w:rPr>
          <w:sz w:val="26"/>
          <w:szCs w:val="26"/>
        </w:rPr>
        <w:t>was</w:t>
      </w:r>
      <w:r w:rsidR="006C1C80" w:rsidRPr="00114885">
        <w:rPr>
          <w:sz w:val="26"/>
          <w:szCs w:val="26"/>
        </w:rPr>
        <w:t xml:space="preserve"> carried over.  </w:t>
      </w:r>
      <w:r w:rsidR="00EA1453" w:rsidRPr="00114885">
        <w:rPr>
          <w:sz w:val="26"/>
          <w:szCs w:val="26"/>
        </w:rPr>
        <w:t xml:space="preserve">A summary of the new values for the DEER2017 Update are listed in </w:t>
      </w:r>
      <w:r w:rsidR="00EA1453" w:rsidRPr="00114885">
        <w:rPr>
          <w:sz w:val="26"/>
          <w:szCs w:val="26"/>
        </w:rPr>
        <w:fldChar w:fldCharType="begin"/>
      </w:r>
      <w:r w:rsidR="00EA1453" w:rsidRPr="00114885">
        <w:rPr>
          <w:sz w:val="26"/>
          <w:szCs w:val="26"/>
        </w:rPr>
        <w:instrText xml:space="preserve"> REF _Ref485668232 \h </w:instrText>
      </w:r>
      <w:r w:rsidR="00114885" w:rsidRPr="00114885">
        <w:rPr>
          <w:sz w:val="26"/>
          <w:szCs w:val="26"/>
        </w:rPr>
        <w:instrText xml:space="preserve"> \* MERGEFORMAT </w:instrText>
      </w:r>
      <w:r w:rsidR="00EA1453" w:rsidRPr="00114885">
        <w:rPr>
          <w:sz w:val="26"/>
          <w:szCs w:val="26"/>
        </w:rPr>
      </w:r>
      <w:r w:rsidR="00EA1453" w:rsidRPr="00114885">
        <w:rPr>
          <w:sz w:val="26"/>
          <w:szCs w:val="26"/>
        </w:rPr>
        <w:fldChar w:fldCharType="separate"/>
      </w:r>
      <w:r w:rsidR="00341C95" w:rsidRPr="00114885">
        <w:rPr>
          <w:sz w:val="26"/>
          <w:szCs w:val="26"/>
        </w:rPr>
        <w:t xml:space="preserve">Table </w:t>
      </w:r>
      <w:r w:rsidR="00341C95">
        <w:rPr>
          <w:noProof/>
          <w:sz w:val="26"/>
          <w:szCs w:val="26"/>
        </w:rPr>
        <w:t>13</w:t>
      </w:r>
      <w:r w:rsidR="00EA1453" w:rsidRPr="00114885">
        <w:rPr>
          <w:sz w:val="26"/>
          <w:szCs w:val="26"/>
        </w:rPr>
        <w:fldChar w:fldCharType="end"/>
      </w:r>
      <w:r w:rsidR="00EA1453" w:rsidRPr="00114885">
        <w:rPr>
          <w:sz w:val="26"/>
          <w:szCs w:val="26"/>
        </w:rPr>
        <w:t>.</w:t>
      </w:r>
    </w:p>
    <w:p w14:paraId="4DEAA76B" w14:textId="77777777" w:rsidR="005E1606" w:rsidRPr="00114885" w:rsidRDefault="005E1606" w:rsidP="00DE0933">
      <w:pPr>
        <w:spacing w:after="0"/>
        <w:rPr>
          <w:sz w:val="26"/>
          <w:szCs w:val="26"/>
        </w:rPr>
      </w:pPr>
    </w:p>
    <w:p w14:paraId="26BB2052" w14:textId="34196484" w:rsidR="003F020B" w:rsidRPr="00114885" w:rsidRDefault="003F020B" w:rsidP="00DE0933">
      <w:pPr>
        <w:pStyle w:val="Caption"/>
        <w:spacing w:before="0" w:after="120"/>
        <w:rPr>
          <w:sz w:val="26"/>
          <w:szCs w:val="26"/>
        </w:rPr>
      </w:pPr>
      <w:bookmarkStart w:id="39" w:name="_Ref485661552"/>
      <w:r w:rsidRPr="00114885">
        <w:rPr>
          <w:sz w:val="26"/>
          <w:szCs w:val="26"/>
        </w:rPr>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12</w:t>
      </w:r>
      <w:r w:rsidR="00B54B87" w:rsidRPr="00114885">
        <w:rPr>
          <w:noProof/>
          <w:sz w:val="26"/>
          <w:szCs w:val="26"/>
        </w:rPr>
        <w:fldChar w:fldCharType="end"/>
      </w:r>
      <w:bookmarkEnd w:id="39"/>
      <w:r w:rsidRPr="00114885">
        <w:rPr>
          <w:sz w:val="26"/>
          <w:szCs w:val="26"/>
        </w:rPr>
        <w:t xml:space="preserve"> </w:t>
      </w:r>
      <w:r w:rsidR="00461481" w:rsidRPr="00114885">
        <w:rPr>
          <w:sz w:val="26"/>
          <w:szCs w:val="26"/>
        </w:rPr>
        <w:t>-</w:t>
      </w:r>
      <w:r w:rsidRPr="00114885">
        <w:rPr>
          <w:sz w:val="26"/>
          <w:szCs w:val="26"/>
        </w:rPr>
        <w:t xml:space="preserve"> Summary of CSS Data for Commercial Air Conditioner Efficiency Pre-existing Baselines</w:t>
      </w:r>
      <w:r w:rsidR="00972E2A" w:rsidRPr="00114885">
        <w:rPr>
          <w:rStyle w:val="FootnoteReference"/>
          <w:sz w:val="26"/>
          <w:szCs w:val="26"/>
        </w:rPr>
        <w:footnoteReference w:id="17"/>
      </w:r>
      <w:r w:rsidRPr="00114885">
        <w:rPr>
          <w:sz w:val="26"/>
          <w:szCs w:val="26"/>
        </w:rPr>
        <w:t xml:space="preserve"> </w:t>
      </w:r>
    </w:p>
    <w:p w14:paraId="4C3085F7" w14:textId="07C7B000" w:rsidR="00DC195C" w:rsidRPr="00114885" w:rsidRDefault="00456C30" w:rsidP="0079304D">
      <w:pPr>
        <w:jc w:val="center"/>
        <w:rPr>
          <w:sz w:val="26"/>
          <w:szCs w:val="26"/>
        </w:rPr>
      </w:pPr>
      <w:r w:rsidRPr="00114885">
        <w:rPr>
          <w:noProof/>
          <w:sz w:val="26"/>
          <w:szCs w:val="26"/>
        </w:rPr>
        <w:drawing>
          <wp:inline distT="0" distB="0" distL="0" distR="0" wp14:anchorId="084734D1" wp14:editId="249164DC">
            <wp:extent cx="5973961" cy="85725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1648" cy="858353"/>
                    </a:xfrm>
                    <a:prstGeom prst="rect">
                      <a:avLst/>
                    </a:prstGeom>
                    <a:noFill/>
                    <a:ln>
                      <a:noFill/>
                    </a:ln>
                  </pic:spPr>
                </pic:pic>
              </a:graphicData>
            </a:graphic>
          </wp:inline>
        </w:drawing>
      </w:r>
    </w:p>
    <w:p w14:paraId="203CFAD8" w14:textId="408F5E3D" w:rsidR="005E1606" w:rsidRDefault="005E1606" w:rsidP="00DE0933">
      <w:pPr>
        <w:spacing w:after="0"/>
        <w:rPr>
          <w:sz w:val="26"/>
          <w:szCs w:val="26"/>
        </w:rPr>
      </w:pPr>
      <w:r>
        <w:rPr>
          <w:sz w:val="26"/>
          <w:szCs w:val="26"/>
        </w:rPr>
        <w:br w:type="page"/>
      </w:r>
    </w:p>
    <w:p w14:paraId="4B443B7A" w14:textId="4D31E11D" w:rsidR="00456C30" w:rsidRPr="00114885" w:rsidRDefault="00456C30" w:rsidP="00DE0933">
      <w:pPr>
        <w:pStyle w:val="Caption"/>
        <w:spacing w:before="0" w:after="120"/>
        <w:rPr>
          <w:sz w:val="26"/>
          <w:szCs w:val="26"/>
        </w:rPr>
      </w:pPr>
      <w:bookmarkStart w:id="40" w:name="_Ref485666316"/>
      <w:bookmarkStart w:id="41" w:name="_Ref485666310"/>
      <w:r w:rsidRPr="00114885">
        <w:rPr>
          <w:sz w:val="26"/>
          <w:szCs w:val="26"/>
        </w:rPr>
        <w:lastRenderedPageBreak/>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5</w:t>
      </w:r>
      <w:r w:rsidR="004E1599" w:rsidRPr="00114885">
        <w:rPr>
          <w:sz w:val="26"/>
          <w:szCs w:val="26"/>
        </w:rPr>
        <w:fldChar w:fldCharType="end"/>
      </w:r>
      <w:bookmarkEnd w:id="40"/>
      <w:r w:rsidRPr="00114885">
        <w:rPr>
          <w:sz w:val="26"/>
          <w:szCs w:val="26"/>
        </w:rPr>
        <w:t xml:space="preserve"> </w:t>
      </w:r>
      <w:r w:rsidR="00461481" w:rsidRPr="00114885">
        <w:rPr>
          <w:sz w:val="26"/>
          <w:szCs w:val="26"/>
        </w:rPr>
        <w:t>-</w:t>
      </w:r>
      <w:r w:rsidRPr="00114885">
        <w:rPr>
          <w:sz w:val="26"/>
          <w:szCs w:val="26"/>
        </w:rPr>
        <w:t xml:space="preserve"> Histogram of AC Unit Age from Claims Made for SCE's Packaged HVAC Early Retirement Program (claim years 2013 through 2016)</w:t>
      </w:r>
      <w:bookmarkEnd w:id="41"/>
    </w:p>
    <w:p w14:paraId="11DAFD5F" w14:textId="2729E9A7" w:rsidR="00456C30" w:rsidRDefault="007066A7" w:rsidP="004E46A4">
      <w:pPr>
        <w:spacing w:after="0"/>
        <w:jc w:val="center"/>
        <w:rPr>
          <w:sz w:val="26"/>
          <w:szCs w:val="26"/>
        </w:rPr>
      </w:pPr>
      <w:r w:rsidRPr="00114885">
        <w:rPr>
          <w:noProof/>
          <w:sz w:val="26"/>
          <w:szCs w:val="26"/>
        </w:rPr>
        <w:drawing>
          <wp:inline distT="0" distB="0" distL="0" distR="0" wp14:anchorId="0DF5855C" wp14:editId="1F09DE29">
            <wp:extent cx="4584700" cy="27559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0C203D8" w14:textId="77777777" w:rsidR="005E1606" w:rsidRPr="00114885" w:rsidRDefault="005E1606" w:rsidP="00DE0933">
      <w:pPr>
        <w:spacing w:after="0"/>
        <w:rPr>
          <w:sz w:val="26"/>
          <w:szCs w:val="26"/>
        </w:rPr>
      </w:pPr>
    </w:p>
    <w:p w14:paraId="170589B0" w14:textId="61A09B11" w:rsidR="006C1C80" w:rsidRPr="00114885" w:rsidRDefault="006C1C80" w:rsidP="00AC48C6">
      <w:pPr>
        <w:pStyle w:val="Caption"/>
        <w:spacing w:before="0" w:after="120"/>
        <w:rPr>
          <w:sz w:val="26"/>
          <w:szCs w:val="26"/>
        </w:rPr>
      </w:pPr>
      <w:bookmarkStart w:id="42" w:name="_Ref485668232"/>
      <w:r w:rsidRPr="00114885">
        <w:rPr>
          <w:sz w:val="26"/>
          <w:szCs w:val="26"/>
        </w:rPr>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13</w:t>
      </w:r>
      <w:r w:rsidR="00B54B87" w:rsidRPr="00114885">
        <w:rPr>
          <w:noProof/>
          <w:sz w:val="26"/>
          <w:szCs w:val="26"/>
        </w:rPr>
        <w:fldChar w:fldCharType="end"/>
      </w:r>
      <w:bookmarkEnd w:id="42"/>
      <w:r w:rsidR="00461481" w:rsidRPr="00114885">
        <w:rPr>
          <w:noProof/>
          <w:sz w:val="26"/>
          <w:szCs w:val="26"/>
        </w:rPr>
        <w:t xml:space="preserve"> -</w:t>
      </w:r>
      <w:r w:rsidRPr="00114885">
        <w:rPr>
          <w:sz w:val="26"/>
          <w:szCs w:val="26"/>
        </w:rPr>
        <w:t xml:space="preserve"> Pre-Existing Model Parameters for Nonresidential Cooling Efficiency</w:t>
      </w:r>
    </w:p>
    <w:tbl>
      <w:tblPr>
        <w:tblStyle w:val="TableGrid"/>
        <w:tblW w:w="0" w:type="auto"/>
        <w:jc w:val="center"/>
        <w:tblLook w:val="04A0" w:firstRow="1" w:lastRow="0" w:firstColumn="1" w:lastColumn="0" w:noHBand="0" w:noVBand="1"/>
      </w:tblPr>
      <w:tblGrid>
        <w:gridCol w:w="3708"/>
        <w:gridCol w:w="1440"/>
        <w:gridCol w:w="1440"/>
        <w:gridCol w:w="1350"/>
        <w:gridCol w:w="1269"/>
      </w:tblGrid>
      <w:tr w:rsidR="006C1C80" w:rsidRPr="00114885" w14:paraId="7292A68D" w14:textId="77777777" w:rsidTr="007066A7">
        <w:trPr>
          <w:cantSplit/>
          <w:jc w:val="center"/>
        </w:trPr>
        <w:tc>
          <w:tcPr>
            <w:tcW w:w="3708" w:type="dxa"/>
            <w:shd w:val="clear" w:color="auto" w:fill="D9D9D9" w:themeFill="background1" w:themeFillShade="D9"/>
            <w:vAlign w:val="center"/>
          </w:tcPr>
          <w:p w14:paraId="4A7FE8E6" w14:textId="77777777" w:rsidR="006C1C80" w:rsidRPr="00114885" w:rsidRDefault="006C1C80" w:rsidP="00DE0933">
            <w:pPr>
              <w:keepNext/>
              <w:keepLines/>
              <w:spacing w:before="40" w:after="40"/>
              <w:rPr>
                <w:sz w:val="26"/>
                <w:szCs w:val="26"/>
              </w:rPr>
            </w:pPr>
            <w:r w:rsidRPr="00114885">
              <w:rPr>
                <w:sz w:val="26"/>
                <w:szCs w:val="26"/>
              </w:rPr>
              <w:t>Measure</w:t>
            </w:r>
          </w:p>
        </w:tc>
        <w:tc>
          <w:tcPr>
            <w:tcW w:w="1440" w:type="dxa"/>
            <w:shd w:val="clear" w:color="auto" w:fill="D9D9D9" w:themeFill="background1" w:themeFillShade="D9"/>
            <w:vAlign w:val="center"/>
          </w:tcPr>
          <w:p w14:paraId="28168FBB" w14:textId="77777777" w:rsidR="006C1C80" w:rsidRPr="00114885" w:rsidRDefault="006C1C80" w:rsidP="00DE0933">
            <w:pPr>
              <w:keepNext/>
              <w:keepLines/>
              <w:spacing w:before="40" w:after="40"/>
              <w:rPr>
                <w:sz w:val="26"/>
                <w:szCs w:val="26"/>
              </w:rPr>
            </w:pPr>
            <w:r w:rsidRPr="00114885">
              <w:rPr>
                <w:sz w:val="26"/>
                <w:szCs w:val="26"/>
              </w:rPr>
              <w:t>Vintages Affected</w:t>
            </w:r>
          </w:p>
        </w:tc>
        <w:tc>
          <w:tcPr>
            <w:tcW w:w="1440" w:type="dxa"/>
            <w:shd w:val="clear" w:color="auto" w:fill="D9D9D9" w:themeFill="background1" w:themeFillShade="D9"/>
            <w:vAlign w:val="center"/>
          </w:tcPr>
          <w:p w14:paraId="0494BA0D" w14:textId="77777777" w:rsidR="006C1C80" w:rsidRPr="00114885" w:rsidRDefault="006C1C80" w:rsidP="00DE0933">
            <w:pPr>
              <w:keepNext/>
              <w:keepLines/>
              <w:spacing w:before="40" w:after="40"/>
              <w:rPr>
                <w:sz w:val="26"/>
                <w:szCs w:val="26"/>
              </w:rPr>
            </w:pPr>
            <w:r w:rsidRPr="00114885">
              <w:rPr>
                <w:sz w:val="26"/>
                <w:szCs w:val="26"/>
              </w:rPr>
              <w:t>DEER2015 Pre-Existing Baseline</w:t>
            </w:r>
          </w:p>
        </w:tc>
        <w:tc>
          <w:tcPr>
            <w:tcW w:w="1350" w:type="dxa"/>
            <w:shd w:val="clear" w:color="auto" w:fill="D9D9D9" w:themeFill="background1" w:themeFillShade="D9"/>
            <w:vAlign w:val="center"/>
          </w:tcPr>
          <w:p w14:paraId="58B23247" w14:textId="77777777" w:rsidR="006C1C80" w:rsidRPr="00114885" w:rsidRDefault="006C1C80" w:rsidP="00DE0933">
            <w:pPr>
              <w:keepNext/>
              <w:keepLines/>
              <w:spacing w:before="40" w:after="40"/>
              <w:rPr>
                <w:sz w:val="26"/>
                <w:szCs w:val="26"/>
              </w:rPr>
            </w:pPr>
            <w:r w:rsidRPr="00114885">
              <w:rPr>
                <w:sz w:val="26"/>
                <w:szCs w:val="26"/>
              </w:rPr>
              <w:t>New Pre-Existing Baseline</w:t>
            </w:r>
          </w:p>
        </w:tc>
        <w:tc>
          <w:tcPr>
            <w:tcW w:w="1107" w:type="dxa"/>
            <w:shd w:val="clear" w:color="auto" w:fill="D9D9D9" w:themeFill="background1" w:themeFillShade="D9"/>
            <w:vAlign w:val="center"/>
          </w:tcPr>
          <w:p w14:paraId="473FB86A" w14:textId="77777777" w:rsidR="006C1C80" w:rsidRPr="00114885" w:rsidRDefault="006C1C80" w:rsidP="00DE0933">
            <w:pPr>
              <w:keepNext/>
              <w:keepLines/>
              <w:spacing w:before="40" w:after="40"/>
              <w:rPr>
                <w:sz w:val="26"/>
                <w:szCs w:val="26"/>
              </w:rPr>
            </w:pPr>
            <w:r w:rsidRPr="00114885">
              <w:rPr>
                <w:sz w:val="26"/>
                <w:szCs w:val="26"/>
              </w:rPr>
              <w:t>Code/ Standard</w:t>
            </w:r>
          </w:p>
        </w:tc>
      </w:tr>
      <w:tr w:rsidR="006C1C80" w:rsidRPr="00114885" w14:paraId="5188621E" w14:textId="77777777" w:rsidTr="007066A7">
        <w:trPr>
          <w:cantSplit/>
          <w:jc w:val="center"/>
        </w:trPr>
        <w:tc>
          <w:tcPr>
            <w:tcW w:w="3708" w:type="dxa"/>
            <w:vAlign w:val="center"/>
          </w:tcPr>
          <w:p w14:paraId="7F0C6C93" w14:textId="77777777" w:rsidR="006C1C80" w:rsidRPr="00114885" w:rsidRDefault="006C1C80" w:rsidP="00DE0933">
            <w:pPr>
              <w:keepNext/>
              <w:keepLines/>
              <w:spacing w:before="40" w:after="40"/>
              <w:rPr>
                <w:sz w:val="26"/>
                <w:szCs w:val="26"/>
              </w:rPr>
            </w:pPr>
            <w:r w:rsidRPr="00114885">
              <w:rPr>
                <w:sz w:val="26"/>
                <w:szCs w:val="26"/>
              </w:rPr>
              <w:t>Split AC &lt; 65 kBtu/hr</w:t>
            </w:r>
          </w:p>
        </w:tc>
        <w:tc>
          <w:tcPr>
            <w:tcW w:w="1440" w:type="dxa"/>
            <w:vAlign w:val="center"/>
          </w:tcPr>
          <w:p w14:paraId="1AAE3F43" w14:textId="79AE6696" w:rsidR="006C1C80" w:rsidRPr="00114885" w:rsidRDefault="006C1C80" w:rsidP="00DE0933">
            <w:pPr>
              <w:keepNext/>
              <w:keepLines/>
              <w:spacing w:before="40" w:after="40"/>
              <w:rPr>
                <w:sz w:val="26"/>
                <w:szCs w:val="26"/>
              </w:rPr>
            </w:pPr>
            <w:r w:rsidRPr="00114885">
              <w:rPr>
                <w:sz w:val="26"/>
                <w:szCs w:val="26"/>
              </w:rPr>
              <w:t xml:space="preserve">Thru </w:t>
            </w:r>
            <w:r w:rsidR="004760B0" w:rsidRPr="00114885">
              <w:rPr>
                <w:sz w:val="26"/>
                <w:szCs w:val="26"/>
              </w:rPr>
              <w:t>2001</w:t>
            </w:r>
          </w:p>
        </w:tc>
        <w:tc>
          <w:tcPr>
            <w:tcW w:w="1440" w:type="dxa"/>
            <w:vAlign w:val="center"/>
          </w:tcPr>
          <w:p w14:paraId="29BDAA8F" w14:textId="77777777" w:rsidR="006C1C80" w:rsidRPr="00114885" w:rsidRDefault="006C1C80" w:rsidP="00DE0933">
            <w:pPr>
              <w:keepNext/>
              <w:keepLines/>
              <w:spacing w:before="40" w:after="40"/>
              <w:rPr>
                <w:sz w:val="26"/>
                <w:szCs w:val="26"/>
              </w:rPr>
            </w:pPr>
            <w:r w:rsidRPr="00114885">
              <w:rPr>
                <w:sz w:val="26"/>
                <w:szCs w:val="26"/>
              </w:rPr>
              <w:t>10</w:t>
            </w:r>
          </w:p>
        </w:tc>
        <w:tc>
          <w:tcPr>
            <w:tcW w:w="1350" w:type="dxa"/>
            <w:vAlign w:val="center"/>
          </w:tcPr>
          <w:p w14:paraId="6C44F2C8" w14:textId="77777777" w:rsidR="006C1C80" w:rsidRPr="00114885" w:rsidRDefault="006C1C80" w:rsidP="00DE0933">
            <w:pPr>
              <w:keepNext/>
              <w:keepLines/>
              <w:spacing w:before="40" w:after="40"/>
              <w:rPr>
                <w:sz w:val="26"/>
                <w:szCs w:val="26"/>
              </w:rPr>
            </w:pPr>
            <w:r w:rsidRPr="00114885">
              <w:rPr>
                <w:sz w:val="26"/>
                <w:szCs w:val="26"/>
              </w:rPr>
              <w:t>11.5</w:t>
            </w:r>
          </w:p>
        </w:tc>
        <w:tc>
          <w:tcPr>
            <w:tcW w:w="1107" w:type="dxa"/>
            <w:vAlign w:val="center"/>
          </w:tcPr>
          <w:p w14:paraId="2C22E3C2" w14:textId="77777777" w:rsidR="006C1C80" w:rsidRPr="00114885" w:rsidRDefault="006C1C80" w:rsidP="00DE0933">
            <w:pPr>
              <w:keepNext/>
              <w:keepLines/>
              <w:spacing w:before="40" w:after="40"/>
              <w:rPr>
                <w:sz w:val="26"/>
                <w:szCs w:val="26"/>
              </w:rPr>
            </w:pPr>
            <w:r w:rsidRPr="00114885">
              <w:rPr>
                <w:sz w:val="26"/>
                <w:szCs w:val="26"/>
              </w:rPr>
              <w:t>14</w:t>
            </w:r>
          </w:p>
        </w:tc>
      </w:tr>
      <w:tr w:rsidR="006C1C80" w:rsidRPr="00114885" w14:paraId="69EBD8E3" w14:textId="77777777" w:rsidTr="007066A7">
        <w:trPr>
          <w:cantSplit/>
          <w:jc w:val="center"/>
        </w:trPr>
        <w:tc>
          <w:tcPr>
            <w:tcW w:w="3708" w:type="dxa"/>
            <w:vAlign w:val="center"/>
          </w:tcPr>
          <w:p w14:paraId="7828EE2A" w14:textId="77777777" w:rsidR="006C1C80" w:rsidRPr="00114885" w:rsidRDefault="006C1C80" w:rsidP="00DE0933">
            <w:pPr>
              <w:keepNext/>
              <w:keepLines/>
              <w:spacing w:before="40" w:after="40"/>
              <w:rPr>
                <w:sz w:val="26"/>
                <w:szCs w:val="26"/>
              </w:rPr>
            </w:pPr>
            <w:r w:rsidRPr="00114885">
              <w:rPr>
                <w:sz w:val="26"/>
                <w:szCs w:val="26"/>
              </w:rPr>
              <w:t>Pkg AC, &lt; 65 kBtu/hr</w:t>
            </w:r>
          </w:p>
        </w:tc>
        <w:tc>
          <w:tcPr>
            <w:tcW w:w="1440" w:type="dxa"/>
            <w:vAlign w:val="center"/>
          </w:tcPr>
          <w:p w14:paraId="5545B638" w14:textId="32A27B35" w:rsidR="006C1C80" w:rsidRPr="00114885" w:rsidRDefault="006C1C80" w:rsidP="00DE0933">
            <w:pPr>
              <w:keepNext/>
              <w:keepLines/>
              <w:spacing w:before="40" w:after="40"/>
              <w:rPr>
                <w:sz w:val="26"/>
                <w:szCs w:val="26"/>
              </w:rPr>
            </w:pPr>
            <w:r w:rsidRPr="00114885">
              <w:rPr>
                <w:sz w:val="26"/>
                <w:szCs w:val="26"/>
              </w:rPr>
              <w:t xml:space="preserve">Thru </w:t>
            </w:r>
            <w:r w:rsidR="004760B0" w:rsidRPr="00114885">
              <w:rPr>
                <w:sz w:val="26"/>
                <w:szCs w:val="26"/>
              </w:rPr>
              <w:t>2001</w:t>
            </w:r>
          </w:p>
        </w:tc>
        <w:tc>
          <w:tcPr>
            <w:tcW w:w="1440" w:type="dxa"/>
            <w:vAlign w:val="center"/>
          </w:tcPr>
          <w:p w14:paraId="6E6C7103" w14:textId="77777777" w:rsidR="006C1C80" w:rsidRPr="00114885" w:rsidRDefault="006C1C80" w:rsidP="00DE0933">
            <w:pPr>
              <w:keepNext/>
              <w:keepLines/>
              <w:spacing w:before="40" w:after="40"/>
              <w:rPr>
                <w:sz w:val="26"/>
                <w:szCs w:val="26"/>
              </w:rPr>
            </w:pPr>
            <w:r w:rsidRPr="00114885">
              <w:rPr>
                <w:sz w:val="26"/>
                <w:szCs w:val="26"/>
              </w:rPr>
              <w:t>9.7</w:t>
            </w:r>
          </w:p>
        </w:tc>
        <w:tc>
          <w:tcPr>
            <w:tcW w:w="1350" w:type="dxa"/>
            <w:vAlign w:val="center"/>
          </w:tcPr>
          <w:p w14:paraId="513864CB" w14:textId="77777777" w:rsidR="006C1C80" w:rsidRPr="00114885" w:rsidRDefault="006C1C80" w:rsidP="00DE0933">
            <w:pPr>
              <w:keepNext/>
              <w:keepLines/>
              <w:spacing w:before="40" w:after="40"/>
              <w:rPr>
                <w:sz w:val="26"/>
                <w:szCs w:val="26"/>
              </w:rPr>
            </w:pPr>
            <w:r w:rsidRPr="00114885">
              <w:rPr>
                <w:sz w:val="26"/>
                <w:szCs w:val="26"/>
              </w:rPr>
              <w:t>11.6</w:t>
            </w:r>
          </w:p>
        </w:tc>
        <w:tc>
          <w:tcPr>
            <w:tcW w:w="1107" w:type="dxa"/>
            <w:vAlign w:val="center"/>
          </w:tcPr>
          <w:p w14:paraId="7B7F9E61" w14:textId="77777777" w:rsidR="006C1C80" w:rsidRPr="00114885" w:rsidRDefault="006C1C80" w:rsidP="00DE0933">
            <w:pPr>
              <w:keepNext/>
              <w:keepLines/>
              <w:spacing w:before="40" w:after="40"/>
              <w:rPr>
                <w:sz w:val="26"/>
                <w:szCs w:val="26"/>
              </w:rPr>
            </w:pPr>
            <w:r w:rsidRPr="00114885">
              <w:rPr>
                <w:sz w:val="26"/>
                <w:szCs w:val="26"/>
              </w:rPr>
              <w:t>14</w:t>
            </w:r>
          </w:p>
        </w:tc>
      </w:tr>
      <w:tr w:rsidR="006C1C80" w:rsidRPr="00114885" w14:paraId="0184D19B" w14:textId="77777777" w:rsidTr="007066A7">
        <w:trPr>
          <w:cantSplit/>
          <w:jc w:val="center"/>
        </w:trPr>
        <w:tc>
          <w:tcPr>
            <w:tcW w:w="3708" w:type="dxa"/>
            <w:vAlign w:val="center"/>
          </w:tcPr>
          <w:p w14:paraId="17EC5ACD" w14:textId="77777777" w:rsidR="006C1C80" w:rsidRPr="00114885" w:rsidRDefault="006C1C80" w:rsidP="00DE0933">
            <w:pPr>
              <w:keepNext/>
              <w:keepLines/>
              <w:spacing w:before="40" w:after="40"/>
              <w:rPr>
                <w:sz w:val="26"/>
                <w:szCs w:val="26"/>
              </w:rPr>
            </w:pPr>
            <w:r w:rsidRPr="00114885">
              <w:rPr>
                <w:sz w:val="26"/>
                <w:szCs w:val="26"/>
              </w:rPr>
              <w:t>Split/Pkg AC, 65 to &lt; 135 kBtu/hr</w:t>
            </w:r>
          </w:p>
        </w:tc>
        <w:tc>
          <w:tcPr>
            <w:tcW w:w="1440" w:type="dxa"/>
            <w:vAlign w:val="center"/>
          </w:tcPr>
          <w:p w14:paraId="6164383F" w14:textId="77777777" w:rsidR="006C1C80" w:rsidRPr="00114885" w:rsidRDefault="006C1C80" w:rsidP="00DE0933">
            <w:pPr>
              <w:keepNext/>
              <w:keepLines/>
              <w:spacing w:before="40" w:after="40"/>
              <w:rPr>
                <w:sz w:val="26"/>
                <w:szCs w:val="26"/>
              </w:rPr>
            </w:pPr>
            <w:r w:rsidRPr="00114885">
              <w:rPr>
                <w:sz w:val="26"/>
                <w:szCs w:val="26"/>
              </w:rPr>
              <w:t>Thru 2009</w:t>
            </w:r>
          </w:p>
        </w:tc>
        <w:tc>
          <w:tcPr>
            <w:tcW w:w="1440" w:type="dxa"/>
            <w:vAlign w:val="center"/>
          </w:tcPr>
          <w:p w14:paraId="5CCEB78E" w14:textId="77777777" w:rsidR="006C1C80" w:rsidRPr="00114885" w:rsidRDefault="006C1C80" w:rsidP="00DE0933">
            <w:pPr>
              <w:keepNext/>
              <w:keepLines/>
              <w:spacing w:before="40" w:after="40"/>
              <w:rPr>
                <w:sz w:val="26"/>
                <w:szCs w:val="26"/>
              </w:rPr>
            </w:pPr>
            <w:r w:rsidRPr="00114885">
              <w:rPr>
                <w:sz w:val="26"/>
                <w:szCs w:val="26"/>
              </w:rPr>
              <w:t>10.1</w:t>
            </w:r>
          </w:p>
        </w:tc>
        <w:tc>
          <w:tcPr>
            <w:tcW w:w="1350" w:type="dxa"/>
            <w:vAlign w:val="center"/>
          </w:tcPr>
          <w:p w14:paraId="0164A74B" w14:textId="77777777" w:rsidR="006C1C80" w:rsidRPr="00114885" w:rsidRDefault="006C1C80" w:rsidP="00DE0933">
            <w:pPr>
              <w:keepNext/>
              <w:keepLines/>
              <w:spacing w:before="40" w:after="40"/>
              <w:rPr>
                <w:sz w:val="26"/>
                <w:szCs w:val="26"/>
              </w:rPr>
            </w:pPr>
            <w:r w:rsidRPr="00114885">
              <w:rPr>
                <w:sz w:val="26"/>
                <w:szCs w:val="26"/>
              </w:rPr>
              <w:t>10.0</w:t>
            </w:r>
          </w:p>
        </w:tc>
        <w:tc>
          <w:tcPr>
            <w:tcW w:w="1107" w:type="dxa"/>
            <w:vAlign w:val="center"/>
          </w:tcPr>
          <w:p w14:paraId="0D72A085" w14:textId="77777777" w:rsidR="006C1C80" w:rsidRPr="00114885" w:rsidRDefault="006C1C80" w:rsidP="00DE0933">
            <w:pPr>
              <w:keepNext/>
              <w:keepLines/>
              <w:spacing w:before="40" w:after="40"/>
              <w:rPr>
                <w:sz w:val="26"/>
                <w:szCs w:val="26"/>
              </w:rPr>
            </w:pPr>
            <w:r w:rsidRPr="00114885">
              <w:rPr>
                <w:sz w:val="26"/>
                <w:szCs w:val="26"/>
              </w:rPr>
              <w:t>11.0</w:t>
            </w:r>
          </w:p>
        </w:tc>
      </w:tr>
      <w:tr w:rsidR="006C1C80" w:rsidRPr="00114885" w14:paraId="13F04EB5" w14:textId="77777777" w:rsidTr="007066A7">
        <w:trPr>
          <w:cantSplit/>
          <w:jc w:val="center"/>
        </w:trPr>
        <w:tc>
          <w:tcPr>
            <w:tcW w:w="3708" w:type="dxa"/>
            <w:vAlign w:val="center"/>
          </w:tcPr>
          <w:p w14:paraId="5F69EAA1" w14:textId="77777777" w:rsidR="006C1C80" w:rsidRPr="00114885" w:rsidRDefault="006C1C80" w:rsidP="00DE0933">
            <w:pPr>
              <w:keepNext/>
              <w:keepLines/>
              <w:spacing w:before="40" w:after="40"/>
              <w:rPr>
                <w:sz w:val="26"/>
                <w:szCs w:val="26"/>
              </w:rPr>
            </w:pPr>
            <w:r w:rsidRPr="00114885">
              <w:rPr>
                <w:sz w:val="26"/>
                <w:szCs w:val="26"/>
              </w:rPr>
              <w:t>Split/Pkg AC, 135 to &lt; 240 kBtu/hr</w:t>
            </w:r>
          </w:p>
        </w:tc>
        <w:tc>
          <w:tcPr>
            <w:tcW w:w="1440" w:type="dxa"/>
            <w:vAlign w:val="center"/>
          </w:tcPr>
          <w:p w14:paraId="7D5B1756" w14:textId="77777777" w:rsidR="006C1C80" w:rsidRPr="00114885" w:rsidRDefault="006C1C80" w:rsidP="00DE0933">
            <w:pPr>
              <w:keepNext/>
              <w:keepLines/>
              <w:spacing w:before="40" w:after="40"/>
              <w:rPr>
                <w:sz w:val="26"/>
                <w:szCs w:val="26"/>
              </w:rPr>
            </w:pPr>
            <w:r w:rsidRPr="00114885">
              <w:rPr>
                <w:sz w:val="26"/>
                <w:szCs w:val="26"/>
              </w:rPr>
              <w:t>Thru 2009</w:t>
            </w:r>
          </w:p>
        </w:tc>
        <w:tc>
          <w:tcPr>
            <w:tcW w:w="1440" w:type="dxa"/>
            <w:vAlign w:val="center"/>
          </w:tcPr>
          <w:p w14:paraId="2A9B4112" w14:textId="77777777" w:rsidR="006C1C80" w:rsidRPr="00114885" w:rsidRDefault="006C1C80" w:rsidP="00DE0933">
            <w:pPr>
              <w:keepNext/>
              <w:keepLines/>
              <w:spacing w:before="40" w:after="40"/>
              <w:rPr>
                <w:sz w:val="26"/>
                <w:szCs w:val="26"/>
              </w:rPr>
            </w:pPr>
            <w:r w:rsidRPr="00114885">
              <w:rPr>
                <w:sz w:val="26"/>
                <w:szCs w:val="26"/>
              </w:rPr>
              <w:t>9.5</w:t>
            </w:r>
          </w:p>
        </w:tc>
        <w:tc>
          <w:tcPr>
            <w:tcW w:w="1350" w:type="dxa"/>
            <w:vAlign w:val="center"/>
          </w:tcPr>
          <w:p w14:paraId="211C08B6" w14:textId="77777777" w:rsidR="006C1C80" w:rsidRPr="00114885" w:rsidRDefault="006C1C80" w:rsidP="00DE0933">
            <w:pPr>
              <w:keepNext/>
              <w:keepLines/>
              <w:spacing w:before="40" w:after="40"/>
              <w:rPr>
                <w:sz w:val="26"/>
                <w:szCs w:val="26"/>
              </w:rPr>
            </w:pPr>
            <w:r w:rsidRPr="00114885">
              <w:rPr>
                <w:sz w:val="26"/>
                <w:szCs w:val="26"/>
              </w:rPr>
              <w:t>9.7</w:t>
            </w:r>
          </w:p>
        </w:tc>
        <w:tc>
          <w:tcPr>
            <w:tcW w:w="1107" w:type="dxa"/>
            <w:vAlign w:val="center"/>
          </w:tcPr>
          <w:p w14:paraId="4B86F84C" w14:textId="77777777" w:rsidR="006C1C80" w:rsidRPr="00114885" w:rsidRDefault="006C1C80" w:rsidP="00DE0933">
            <w:pPr>
              <w:keepNext/>
              <w:keepLines/>
              <w:spacing w:before="40" w:after="40"/>
              <w:rPr>
                <w:sz w:val="26"/>
                <w:szCs w:val="26"/>
              </w:rPr>
            </w:pPr>
            <w:r w:rsidRPr="00114885">
              <w:rPr>
                <w:sz w:val="26"/>
                <w:szCs w:val="26"/>
              </w:rPr>
              <w:t>10.8</w:t>
            </w:r>
          </w:p>
        </w:tc>
      </w:tr>
      <w:tr w:rsidR="006C1C80" w:rsidRPr="00114885" w14:paraId="272C4294" w14:textId="77777777" w:rsidTr="007066A7">
        <w:trPr>
          <w:cantSplit/>
          <w:jc w:val="center"/>
        </w:trPr>
        <w:tc>
          <w:tcPr>
            <w:tcW w:w="3708" w:type="dxa"/>
            <w:vAlign w:val="center"/>
          </w:tcPr>
          <w:p w14:paraId="05083A18" w14:textId="77777777" w:rsidR="006C1C80" w:rsidRPr="00114885" w:rsidRDefault="006C1C80" w:rsidP="00DE0933">
            <w:pPr>
              <w:keepNext/>
              <w:keepLines/>
              <w:spacing w:before="40" w:after="40"/>
              <w:rPr>
                <w:sz w:val="26"/>
                <w:szCs w:val="26"/>
              </w:rPr>
            </w:pPr>
            <w:r w:rsidRPr="00114885">
              <w:rPr>
                <w:sz w:val="26"/>
                <w:szCs w:val="26"/>
              </w:rPr>
              <w:t>Pkg CV 240 to &lt; 760 kBtu/hr</w:t>
            </w:r>
          </w:p>
        </w:tc>
        <w:tc>
          <w:tcPr>
            <w:tcW w:w="1440" w:type="dxa"/>
            <w:vAlign w:val="center"/>
          </w:tcPr>
          <w:p w14:paraId="27A95102" w14:textId="77777777" w:rsidR="006C1C80" w:rsidRPr="00114885" w:rsidRDefault="006C1C80" w:rsidP="00DE0933">
            <w:pPr>
              <w:keepNext/>
              <w:keepLines/>
              <w:spacing w:before="40" w:after="40"/>
              <w:rPr>
                <w:sz w:val="26"/>
                <w:szCs w:val="26"/>
              </w:rPr>
            </w:pPr>
            <w:r w:rsidRPr="00114885">
              <w:rPr>
                <w:sz w:val="26"/>
                <w:szCs w:val="26"/>
              </w:rPr>
              <w:t>Thru 2009</w:t>
            </w:r>
          </w:p>
        </w:tc>
        <w:tc>
          <w:tcPr>
            <w:tcW w:w="1440" w:type="dxa"/>
            <w:vAlign w:val="center"/>
          </w:tcPr>
          <w:p w14:paraId="25958C99" w14:textId="77777777" w:rsidR="006C1C80" w:rsidRPr="00114885" w:rsidRDefault="006C1C80" w:rsidP="00DE0933">
            <w:pPr>
              <w:keepNext/>
              <w:keepLines/>
              <w:spacing w:before="40" w:after="40"/>
              <w:rPr>
                <w:sz w:val="26"/>
                <w:szCs w:val="26"/>
              </w:rPr>
            </w:pPr>
            <w:r w:rsidRPr="00114885">
              <w:rPr>
                <w:sz w:val="26"/>
                <w:szCs w:val="26"/>
              </w:rPr>
              <w:t>9.3</w:t>
            </w:r>
          </w:p>
        </w:tc>
        <w:tc>
          <w:tcPr>
            <w:tcW w:w="1350" w:type="dxa"/>
            <w:vAlign w:val="center"/>
          </w:tcPr>
          <w:p w14:paraId="753F9F5F" w14:textId="77777777" w:rsidR="006C1C80" w:rsidRPr="00114885" w:rsidRDefault="006C1C80" w:rsidP="00DE0933">
            <w:pPr>
              <w:keepNext/>
              <w:keepLines/>
              <w:spacing w:before="40" w:after="40"/>
              <w:rPr>
                <w:sz w:val="26"/>
                <w:szCs w:val="26"/>
              </w:rPr>
            </w:pPr>
            <w:r w:rsidRPr="00114885">
              <w:rPr>
                <w:sz w:val="26"/>
                <w:szCs w:val="26"/>
              </w:rPr>
              <w:t>9.8</w:t>
            </w:r>
          </w:p>
        </w:tc>
        <w:tc>
          <w:tcPr>
            <w:tcW w:w="1107" w:type="dxa"/>
            <w:vAlign w:val="center"/>
          </w:tcPr>
          <w:p w14:paraId="24D1FEE4" w14:textId="77777777" w:rsidR="006C1C80" w:rsidRPr="00114885" w:rsidRDefault="006C1C80" w:rsidP="00DE0933">
            <w:pPr>
              <w:keepNext/>
              <w:keepLines/>
              <w:spacing w:before="40" w:after="40"/>
              <w:rPr>
                <w:sz w:val="26"/>
                <w:szCs w:val="26"/>
              </w:rPr>
            </w:pPr>
            <w:r w:rsidRPr="00114885">
              <w:rPr>
                <w:sz w:val="26"/>
                <w:szCs w:val="26"/>
              </w:rPr>
              <w:t>10.0</w:t>
            </w:r>
          </w:p>
        </w:tc>
      </w:tr>
      <w:tr w:rsidR="006C1C80" w:rsidRPr="00114885" w14:paraId="1DE73244" w14:textId="77777777" w:rsidTr="007066A7">
        <w:trPr>
          <w:cantSplit/>
          <w:jc w:val="center"/>
        </w:trPr>
        <w:tc>
          <w:tcPr>
            <w:tcW w:w="3708" w:type="dxa"/>
            <w:vAlign w:val="center"/>
          </w:tcPr>
          <w:p w14:paraId="6802E1C2" w14:textId="77777777" w:rsidR="006C1C80" w:rsidRPr="00114885" w:rsidRDefault="006C1C80" w:rsidP="00DE0933">
            <w:pPr>
              <w:keepNext/>
              <w:keepLines/>
              <w:spacing w:before="40" w:after="40"/>
              <w:rPr>
                <w:sz w:val="26"/>
                <w:szCs w:val="26"/>
              </w:rPr>
            </w:pPr>
            <w:r w:rsidRPr="00114885">
              <w:rPr>
                <w:sz w:val="26"/>
                <w:szCs w:val="26"/>
              </w:rPr>
              <w:t>Pkg VAV 240 to &lt; 760 kBtu/hr</w:t>
            </w:r>
          </w:p>
        </w:tc>
        <w:tc>
          <w:tcPr>
            <w:tcW w:w="1440" w:type="dxa"/>
            <w:vAlign w:val="center"/>
          </w:tcPr>
          <w:p w14:paraId="519BBFF1" w14:textId="77777777" w:rsidR="006C1C80" w:rsidRPr="00114885" w:rsidRDefault="006C1C80" w:rsidP="00DE0933">
            <w:pPr>
              <w:keepNext/>
              <w:keepLines/>
              <w:spacing w:before="40" w:after="40"/>
              <w:rPr>
                <w:sz w:val="26"/>
                <w:szCs w:val="26"/>
              </w:rPr>
            </w:pPr>
            <w:r w:rsidRPr="00114885">
              <w:rPr>
                <w:sz w:val="26"/>
                <w:szCs w:val="26"/>
              </w:rPr>
              <w:t>Thru 2009</w:t>
            </w:r>
          </w:p>
        </w:tc>
        <w:tc>
          <w:tcPr>
            <w:tcW w:w="1440" w:type="dxa"/>
            <w:vAlign w:val="center"/>
          </w:tcPr>
          <w:p w14:paraId="5F1F730A" w14:textId="77777777" w:rsidR="006C1C80" w:rsidRPr="00114885" w:rsidRDefault="006C1C80" w:rsidP="00DE0933">
            <w:pPr>
              <w:keepNext/>
              <w:keepLines/>
              <w:spacing w:before="40" w:after="40"/>
              <w:rPr>
                <w:sz w:val="26"/>
                <w:szCs w:val="26"/>
              </w:rPr>
            </w:pPr>
            <w:r w:rsidRPr="00114885">
              <w:rPr>
                <w:sz w:val="26"/>
                <w:szCs w:val="26"/>
              </w:rPr>
              <w:t>9.5</w:t>
            </w:r>
          </w:p>
        </w:tc>
        <w:tc>
          <w:tcPr>
            <w:tcW w:w="1350" w:type="dxa"/>
            <w:vAlign w:val="center"/>
          </w:tcPr>
          <w:p w14:paraId="548D3573" w14:textId="77777777" w:rsidR="006C1C80" w:rsidRPr="00114885" w:rsidRDefault="006C1C80" w:rsidP="00DE0933">
            <w:pPr>
              <w:keepNext/>
              <w:keepLines/>
              <w:spacing w:before="40" w:after="40"/>
              <w:rPr>
                <w:sz w:val="26"/>
                <w:szCs w:val="26"/>
              </w:rPr>
            </w:pPr>
            <w:r w:rsidRPr="00114885">
              <w:rPr>
                <w:sz w:val="26"/>
                <w:szCs w:val="26"/>
              </w:rPr>
              <w:t>10.0</w:t>
            </w:r>
          </w:p>
        </w:tc>
        <w:tc>
          <w:tcPr>
            <w:tcW w:w="1107" w:type="dxa"/>
            <w:vAlign w:val="center"/>
          </w:tcPr>
          <w:p w14:paraId="48486F6B" w14:textId="77777777" w:rsidR="006C1C80" w:rsidRPr="00114885" w:rsidRDefault="006C1C80" w:rsidP="00DE0933">
            <w:pPr>
              <w:keepNext/>
              <w:keepLines/>
              <w:spacing w:before="40" w:after="40"/>
              <w:rPr>
                <w:sz w:val="26"/>
                <w:szCs w:val="26"/>
              </w:rPr>
            </w:pPr>
            <w:r w:rsidRPr="00114885">
              <w:rPr>
                <w:sz w:val="26"/>
                <w:szCs w:val="26"/>
              </w:rPr>
              <w:t>10.0</w:t>
            </w:r>
          </w:p>
        </w:tc>
      </w:tr>
      <w:tr w:rsidR="006C1C80" w:rsidRPr="00114885" w14:paraId="44DE9FEA" w14:textId="77777777" w:rsidTr="007066A7">
        <w:trPr>
          <w:cantSplit/>
          <w:jc w:val="center"/>
        </w:trPr>
        <w:tc>
          <w:tcPr>
            <w:tcW w:w="3708" w:type="dxa"/>
            <w:vAlign w:val="center"/>
          </w:tcPr>
          <w:p w14:paraId="49801EBD" w14:textId="77777777" w:rsidR="006C1C80" w:rsidRPr="00114885" w:rsidRDefault="006C1C80" w:rsidP="00DE0933">
            <w:pPr>
              <w:keepNext/>
              <w:keepLines/>
              <w:spacing w:before="40" w:after="40"/>
              <w:rPr>
                <w:sz w:val="26"/>
                <w:szCs w:val="26"/>
              </w:rPr>
            </w:pPr>
            <w:r w:rsidRPr="00114885">
              <w:rPr>
                <w:sz w:val="26"/>
                <w:szCs w:val="26"/>
              </w:rPr>
              <w:t>Pkg VAV &gt;= 760 kBtu/hr</w:t>
            </w:r>
          </w:p>
        </w:tc>
        <w:tc>
          <w:tcPr>
            <w:tcW w:w="1440" w:type="dxa"/>
            <w:vAlign w:val="center"/>
          </w:tcPr>
          <w:p w14:paraId="53280FCD" w14:textId="77777777" w:rsidR="006C1C80" w:rsidRPr="00114885" w:rsidRDefault="006C1C80" w:rsidP="00DE0933">
            <w:pPr>
              <w:keepNext/>
              <w:keepLines/>
              <w:spacing w:before="40" w:after="40"/>
              <w:rPr>
                <w:sz w:val="26"/>
                <w:szCs w:val="26"/>
              </w:rPr>
            </w:pPr>
            <w:r w:rsidRPr="00114885">
              <w:rPr>
                <w:sz w:val="26"/>
                <w:szCs w:val="26"/>
              </w:rPr>
              <w:t>Thru 2009</w:t>
            </w:r>
          </w:p>
        </w:tc>
        <w:tc>
          <w:tcPr>
            <w:tcW w:w="1440" w:type="dxa"/>
            <w:vAlign w:val="center"/>
          </w:tcPr>
          <w:p w14:paraId="42F30ED4" w14:textId="77777777" w:rsidR="006C1C80" w:rsidRPr="00114885" w:rsidRDefault="006C1C80" w:rsidP="00DE0933">
            <w:pPr>
              <w:keepNext/>
              <w:keepLines/>
              <w:spacing w:before="40" w:after="40"/>
              <w:rPr>
                <w:sz w:val="26"/>
                <w:szCs w:val="26"/>
              </w:rPr>
            </w:pPr>
            <w:r w:rsidRPr="00114885">
              <w:rPr>
                <w:sz w:val="26"/>
                <w:szCs w:val="26"/>
              </w:rPr>
              <w:t>9.2</w:t>
            </w:r>
          </w:p>
        </w:tc>
        <w:tc>
          <w:tcPr>
            <w:tcW w:w="1350" w:type="dxa"/>
            <w:vAlign w:val="center"/>
          </w:tcPr>
          <w:p w14:paraId="018CAF50" w14:textId="77777777" w:rsidR="006C1C80" w:rsidRPr="00114885" w:rsidRDefault="006C1C80" w:rsidP="00DE0933">
            <w:pPr>
              <w:keepNext/>
              <w:keepLines/>
              <w:spacing w:before="40" w:after="40"/>
              <w:rPr>
                <w:sz w:val="26"/>
                <w:szCs w:val="26"/>
              </w:rPr>
            </w:pPr>
            <w:r w:rsidRPr="00114885">
              <w:rPr>
                <w:sz w:val="26"/>
                <w:szCs w:val="26"/>
              </w:rPr>
              <w:t>no change</w:t>
            </w:r>
          </w:p>
        </w:tc>
        <w:tc>
          <w:tcPr>
            <w:tcW w:w="1107" w:type="dxa"/>
            <w:vAlign w:val="center"/>
          </w:tcPr>
          <w:p w14:paraId="0D2E50CE" w14:textId="77777777" w:rsidR="006C1C80" w:rsidRPr="00114885" w:rsidRDefault="006C1C80" w:rsidP="00DE0933">
            <w:pPr>
              <w:keepNext/>
              <w:keepLines/>
              <w:spacing w:before="40" w:after="40"/>
              <w:rPr>
                <w:sz w:val="26"/>
                <w:szCs w:val="26"/>
              </w:rPr>
            </w:pPr>
            <w:r w:rsidRPr="00114885">
              <w:rPr>
                <w:sz w:val="26"/>
                <w:szCs w:val="26"/>
              </w:rPr>
              <w:t>9.7</w:t>
            </w:r>
          </w:p>
        </w:tc>
      </w:tr>
    </w:tbl>
    <w:p w14:paraId="2C86DFE5" w14:textId="77777777" w:rsidR="00EA1453" w:rsidRPr="00114885" w:rsidRDefault="00EA1453" w:rsidP="00DE0933">
      <w:pPr>
        <w:spacing w:after="0"/>
        <w:rPr>
          <w:sz w:val="26"/>
          <w:szCs w:val="26"/>
        </w:rPr>
      </w:pPr>
    </w:p>
    <w:p w14:paraId="54480AAF" w14:textId="6D78FC78" w:rsidR="000E75D1" w:rsidRDefault="00EA1453" w:rsidP="00DE0933">
      <w:pPr>
        <w:spacing w:after="0"/>
        <w:rPr>
          <w:sz w:val="26"/>
          <w:szCs w:val="26"/>
        </w:rPr>
      </w:pPr>
      <w:r w:rsidRPr="00114885">
        <w:rPr>
          <w:sz w:val="26"/>
          <w:szCs w:val="26"/>
        </w:rPr>
        <w:t xml:space="preserve">Another important result gleaned from the SCE Packaged HVAC Early Retirement Claims is the prevalence of constant volume systems and variable volume systems </w:t>
      </w:r>
      <w:r w:rsidRPr="00114885">
        <w:rPr>
          <w:sz w:val="26"/>
          <w:szCs w:val="26"/>
        </w:rPr>
        <w:lastRenderedPageBreak/>
        <w:t xml:space="preserve">for the larger equipment size categories. </w:t>
      </w:r>
      <w:r w:rsidRPr="00114885">
        <w:rPr>
          <w:sz w:val="26"/>
          <w:szCs w:val="26"/>
        </w:rPr>
        <w:fldChar w:fldCharType="begin"/>
      </w:r>
      <w:r w:rsidRPr="00114885">
        <w:rPr>
          <w:sz w:val="26"/>
          <w:szCs w:val="26"/>
        </w:rPr>
        <w:instrText xml:space="preserve"> REF _Ref485668491 \h </w:instrText>
      </w:r>
      <w:r w:rsidR="00C017BD" w:rsidRPr="00114885">
        <w:rPr>
          <w:sz w:val="26"/>
          <w:szCs w:val="26"/>
        </w:rPr>
        <w:instrText xml:space="preserve"> \* MERGEFORMAT </w:instrText>
      </w:r>
      <w:r w:rsidRPr="00114885">
        <w:rPr>
          <w:sz w:val="26"/>
          <w:szCs w:val="26"/>
        </w:rPr>
      </w:r>
      <w:r w:rsidRPr="00114885">
        <w:rPr>
          <w:sz w:val="26"/>
          <w:szCs w:val="26"/>
        </w:rPr>
        <w:fldChar w:fldCharType="separate"/>
      </w:r>
      <w:r w:rsidR="00341C95" w:rsidRPr="00114885">
        <w:rPr>
          <w:sz w:val="26"/>
          <w:szCs w:val="26"/>
        </w:rPr>
        <w:t xml:space="preserve">Table </w:t>
      </w:r>
      <w:r w:rsidR="00341C95">
        <w:rPr>
          <w:noProof/>
          <w:sz w:val="26"/>
          <w:szCs w:val="26"/>
        </w:rPr>
        <w:t>14</w:t>
      </w:r>
      <w:r w:rsidRPr="00114885">
        <w:rPr>
          <w:sz w:val="26"/>
          <w:szCs w:val="26"/>
        </w:rPr>
        <w:fldChar w:fldCharType="end"/>
      </w:r>
      <w:r w:rsidRPr="00114885">
        <w:rPr>
          <w:sz w:val="26"/>
          <w:szCs w:val="26"/>
        </w:rPr>
        <w:t xml:space="preserve"> shows the total equipment capacity from claims</w:t>
      </w:r>
      <w:r w:rsidR="004C2DE9" w:rsidRPr="00114885">
        <w:rPr>
          <w:sz w:val="26"/>
          <w:szCs w:val="26"/>
        </w:rPr>
        <w:t xml:space="preserve">, organized by equipment vintage and by type of equipment.  For the largest equipment size category, there were no constant volume systems.  For the 240 to 760 kBtu/hr size range, 80% of systems that could be identified were variable volume.  For the 135 to 240 kBtu/hr size range, only 8% were variable volume.  Based on this data, constant volume systems in the largest size range </w:t>
      </w:r>
      <w:r w:rsidR="000E75D1" w:rsidRPr="00114885">
        <w:rPr>
          <w:sz w:val="26"/>
          <w:szCs w:val="26"/>
        </w:rPr>
        <w:t>have been</w:t>
      </w:r>
      <w:r w:rsidR="004C2DE9" w:rsidRPr="00114885">
        <w:rPr>
          <w:sz w:val="26"/>
          <w:szCs w:val="26"/>
        </w:rPr>
        <w:t xml:space="preserve"> removed from DEER in order to prevent accidental claims of VAV systems as if they were constant volume.  </w:t>
      </w:r>
    </w:p>
    <w:p w14:paraId="3E1A67A9" w14:textId="77777777" w:rsidR="005E1606" w:rsidRPr="00114885" w:rsidRDefault="005E1606" w:rsidP="00DE0933">
      <w:pPr>
        <w:spacing w:after="0"/>
        <w:rPr>
          <w:sz w:val="26"/>
          <w:szCs w:val="26"/>
        </w:rPr>
      </w:pPr>
    </w:p>
    <w:p w14:paraId="451DC6AA" w14:textId="273905AF" w:rsidR="007066A7" w:rsidRDefault="004C2DE9" w:rsidP="00DE0933">
      <w:pPr>
        <w:spacing w:after="0"/>
        <w:rPr>
          <w:sz w:val="26"/>
          <w:szCs w:val="26"/>
        </w:rPr>
      </w:pPr>
      <w:r w:rsidRPr="00114885">
        <w:rPr>
          <w:sz w:val="26"/>
          <w:szCs w:val="26"/>
        </w:rPr>
        <w:t xml:space="preserve">For the 240 to 760 kBtu/hr size range, </w:t>
      </w:r>
      <w:r w:rsidR="000E75D1" w:rsidRPr="00114885">
        <w:rPr>
          <w:sz w:val="26"/>
          <w:szCs w:val="26"/>
        </w:rPr>
        <w:t>a single weighed measure has been implemented in DEER based on the population data from the claims.  The constant volume and VAV measures are retained in the database as component-type measures for reference.</w:t>
      </w:r>
    </w:p>
    <w:p w14:paraId="16079158" w14:textId="77777777" w:rsidR="005E1606" w:rsidRPr="00114885" w:rsidRDefault="005E1606" w:rsidP="00DE0933">
      <w:pPr>
        <w:spacing w:after="0"/>
        <w:rPr>
          <w:sz w:val="26"/>
          <w:szCs w:val="26"/>
        </w:rPr>
      </w:pPr>
    </w:p>
    <w:p w14:paraId="4D481A19" w14:textId="00703638" w:rsidR="00EA1453" w:rsidRDefault="007066A7" w:rsidP="00DE0933">
      <w:pPr>
        <w:spacing w:after="0"/>
        <w:rPr>
          <w:sz w:val="26"/>
          <w:szCs w:val="26"/>
        </w:rPr>
      </w:pPr>
      <w:r w:rsidRPr="00114885">
        <w:rPr>
          <w:sz w:val="26"/>
          <w:szCs w:val="26"/>
        </w:rPr>
        <w:t>F</w:t>
      </w:r>
      <w:r w:rsidR="004C2DE9" w:rsidRPr="00114885">
        <w:rPr>
          <w:sz w:val="26"/>
          <w:szCs w:val="26"/>
        </w:rPr>
        <w:t xml:space="preserve">or all </w:t>
      </w:r>
      <w:r w:rsidR="00C017BD" w:rsidRPr="00114885">
        <w:rPr>
          <w:sz w:val="26"/>
          <w:szCs w:val="26"/>
        </w:rPr>
        <w:t xml:space="preserve">HVAC (or other) measures’ </w:t>
      </w:r>
      <w:r w:rsidR="004C2DE9" w:rsidRPr="00114885">
        <w:rPr>
          <w:sz w:val="26"/>
          <w:szCs w:val="26"/>
        </w:rPr>
        <w:t xml:space="preserve">equipment sizes, </w:t>
      </w:r>
      <w:r w:rsidRPr="00114885">
        <w:rPr>
          <w:sz w:val="26"/>
          <w:szCs w:val="26"/>
        </w:rPr>
        <w:t xml:space="preserve">in order </w:t>
      </w:r>
      <w:r w:rsidR="00C017BD" w:rsidRPr="00114885">
        <w:rPr>
          <w:sz w:val="26"/>
          <w:szCs w:val="26"/>
        </w:rPr>
        <w:t xml:space="preserve">to use </w:t>
      </w:r>
      <w:r w:rsidRPr="00114885">
        <w:rPr>
          <w:sz w:val="26"/>
          <w:szCs w:val="26"/>
        </w:rPr>
        <w:t xml:space="preserve">the  (customer average) pre-existing savings values in DEER for </w:t>
      </w:r>
      <w:r w:rsidR="00C017BD" w:rsidRPr="00114885">
        <w:rPr>
          <w:sz w:val="26"/>
          <w:szCs w:val="26"/>
        </w:rPr>
        <w:t xml:space="preserve"> (</w:t>
      </w:r>
      <w:r w:rsidRPr="00114885">
        <w:rPr>
          <w:sz w:val="26"/>
          <w:szCs w:val="26"/>
        </w:rPr>
        <w:t xml:space="preserve"> which indicates an accelerated replacement measure type is being assigned to a claim</w:t>
      </w:r>
      <w:r w:rsidR="00C017BD" w:rsidRPr="00114885">
        <w:rPr>
          <w:sz w:val="26"/>
          <w:szCs w:val="26"/>
        </w:rPr>
        <w:t>)</w:t>
      </w:r>
      <w:r w:rsidRPr="00114885">
        <w:rPr>
          <w:sz w:val="26"/>
          <w:szCs w:val="26"/>
        </w:rPr>
        <w:t xml:space="preserve">, </w:t>
      </w:r>
      <w:r w:rsidR="004C2DE9" w:rsidRPr="00114885">
        <w:rPr>
          <w:sz w:val="26"/>
          <w:szCs w:val="26"/>
        </w:rPr>
        <w:t xml:space="preserve">program claims will be required to provide rated efficiency values for the systems </w:t>
      </w:r>
      <w:r w:rsidR="00967FD3" w:rsidRPr="00114885">
        <w:rPr>
          <w:sz w:val="26"/>
          <w:szCs w:val="26"/>
        </w:rPr>
        <w:t>that are replaced</w:t>
      </w:r>
      <w:r w:rsidRPr="00114885">
        <w:rPr>
          <w:sz w:val="26"/>
          <w:szCs w:val="26"/>
        </w:rPr>
        <w:t xml:space="preserve">. Evidence of the pre-existing equipment rated capacity must be retained in the project files (such as a picture of the equipment and its nameplate showing the model number and rating information). This information is required to support the claim, support evaluation verification of the claim </w:t>
      </w:r>
      <w:r w:rsidR="00C017BD" w:rsidRPr="00114885">
        <w:rPr>
          <w:sz w:val="26"/>
          <w:szCs w:val="26"/>
        </w:rPr>
        <w:t>and</w:t>
      </w:r>
      <w:r w:rsidR="00967FD3" w:rsidRPr="00114885">
        <w:rPr>
          <w:sz w:val="26"/>
          <w:szCs w:val="26"/>
        </w:rPr>
        <w:t xml:space="preserve"> to provide data for future refinement of pre-existing baseline values.</w:t>
      </w:r>
      <w:r w:rsidR="004C2DE9" w:rsidRPr="00114885">
        <w:rPr>
          <w:sz w:val="26"/>
          <w:szCs w:val="26"/>
        </w:rPr>
        <w:t xml:space="preserve"> </w:t>
      </w:r>
    </w:p>
    <w:p w14:paraId="3B5F935E" w14:textId="77777777" w:rsidR="005E1606" w:rsidRPr="00114885" w:rsidRDefault="005E1606" w:rsidP="00DE0933">
      <w:pPr>
        <w:spacing w:after="0"/>
        <w:rPr>
          <w:sz w:val="26"/>
          <w:szCs w:val="26"/>
        </w:rPr>
      </w:pPr>
    </w:p>
    <w:p w14:paraId="078B9E3C" w14:textId="4A103E70" w:rsidR="003F020B" w:rsidRPr="00114885" w:rsidRDefault="003F020B" w:rsidP="00DE0933">
      <w:pPr>
        <w:pStyle w:val="Caption"/>
        <w:spacing w:before="0" w:after="120"/>
        <w:rPr>
          <w:sz w:val="26"/>
          <w:szCs w:val="26"/>
        </w:rPr>
      </w:pPr>
      <w:bookmarkStart w:id="43" w:name="_Ref485668491"/>
      <w:r w:rsidRPr="00114885">
        <w:rPr>
          <w:sz w:val="26"/>
          <w:szCs w:val="26"/>
        </w:rPr>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14</w:t>
      </w:r>
      <w:r w:rsidR="00B54B87" w:rsidRPr="00114885">
        <w:rPr>
          <w:noProof/>
          <w:sz w:val="26"/>
          <w:szCs w:val="26"/>
        </w:rPr>
        <w:fldChar w:fldCharType="end"/>
      </w:r>
      <w:bookmarkEnd w:id="43"/>
      <w:r w:rsidRPr="00114885">
        <w:rPr>
          <w:sz w:val="26"/>
          <w:szCs w:val="26"/>
        </w:rPr>
        <w:t xml:space="preserve"> </w:t>
      </w:r>
      <w:r w:rsidR="00461481" w:rsidRPr="00114885">
        <w:rPr>
          <w:sz w:val="26"/>
          <w:szCs w:val="26"/>
        </w:rPr>
        <w:t>-</w:t>
      </w:r>
      <w:r w:rsidRPr="00114885">
        <w:rPr>
          <w:sz w:val="26"/>
          <w:szCs w:val="26"/>
        </w:rPr>
        <w:t xml:space="preserve"> Summary of Fan Control Distribution</w:t>
      </w:r>
      <w:r w:rsidR="000B05EA" w:rsidRPr="00114885">
        <w:rPr>
          <w:sz w:val="26"/>
          <w:szCs w:val="26"/>
        </w:rPr>
        <w:t xml:space="preserve"> </w:t>
      </w:r>
      <w:r w:rsidRPr="00114885">
        <w:rPr>
          <w:sz w:val="26"/>
          <w:szCs w:val="26"/>
        </w:rPr>
        <w:t xml:space="preserve">vs. </w:t>
      </w:r>
      <w:r w:rsidR="000B05EA" w:rsidRPr="00114885">
        <w:rPr>
          <w:sz w:val="26"/>
          <w:szCs w:val="26"/>
        </w:rPr>
        <w:t>System Vintage from Claims Made for SCE's Packaged HVAC Early Retirement Program (claim years 2013 through 2016)</w:t>
      </w:r>
    </w:p>
    <w:p w14:paraId="0763CBBE" w14:textId="1DF7D6EA" w:rsidR="003F020B" w:rsidRPr="00114885" w:rsidRDefault="000B05EA" w:rsidP="0079304D">
      <w:pPr>
        <w:spacing w:after="0"/>
        <w:jc w:val="center"/>
        <w:rPr>
          <w:sz w:val="26"/>
          <w:szCs w:val="26"/>
        </w:rPr>
      </w:pPr>
      <w:r w:rsidRPr="00114885">
        <w:rPr>
          <w:noProof/>
          <w:sz w:val="26"/>
          <w:szCs w:val="26"/>
        </w:rPr>
        <w:drawing>
          <wp:inline distT="0" distB="0" distL="0" distR="0" wp14:anchorId="3C0E5609" wp14:editId="6CD1B0EC">
            <wp:extent cx="6115050" cy="17805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1780535"/>
                    </a:xfrm>
                    <a:prstGeom prst="rect">
                      <a:avLst/>
                    </a:prstGeom>
                    <a:noFill/>
                    <a:ln>
                      <a:noFill/>
                    </a:ln>
                  </pic:spPr>
                </pic:pic>
              </a:graphicData>
            </a:graphic>
          </wp:inline>
        </w:drawing>
      </w:r>
    </w:p>
    <w:p w14:paraId="1A8BDAF1" w14:textId="2F998CBB" w:rsidR="00AC48C6" w:rsidRDefault="00AC48C6" w:rsidP="00DE0933">
      <w:pPr>
        <w:rPr>
          <w:sz w:val="26"/>
          <w:szCs w:val="26"/>
        </w:rPr>
      </w:pPr>
      <w:r>
        <w:rPr>
          <w:sz w:val="26"/>
          <w:szCs w:val="26"/>
        </w:rPr>
        <w:br w:type="page"/>
      </w:r>
    </w:p>
    <w:p w14:paraId="61655F37" w14:textId="37876971" w:rsidR="004F368B" w:rsidRPr="00114885" w:rsidRDefault="004F368B" w:rsidP="00DE0933">
      <w:pPr>
        <w:spacing w:after="0"/>
        <w:rPr>
          <w:sz w:val="26"/>
          <w:szCs w:val="26"/>
        </w:rPr>
      </w:pPr>
      <w:r w:rsidRPr="00114885">
        <w:rPr>
          <w:sz w:val="26"/>
          <w:szCs w:val="26"/>
        </w:rPr>
        <w:lastRenderedPageBreak/>
        <w:fldChar w:fldCharType="begin"/>
      </w:r>
      <w:r w:rsidRPr="00114885">
        <w:rPr>
          <w:sz w:val="26"/>
          <w:szCs w:val="26"/>
        </w:rPr>
        <w:instrText xml:space="preserve"> REF _Ref485671128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sidRPr="00341C95">
        <w:rPr>
          <w:sz w:val="26"/>
          <w:szCs w:val="26"/>
        </w:rPr>
        <w:t xml:space="preserve">Figure </w:t>
      </w:r>
      <w:r w:rsidR="00341C95" w:rsidRPr="00341C95">
        <w:rPr>
          <w:noProof/>
          <w:sz w:val="26"/>
          <w:szCs w:val="26"/>
        </w:rPr>
        <w:t>6</w:t>
      </w:r>
      <w:r w:rsidRPr="00114885">
        <w:rPr>
          <w:sz w:val="26"/>
          <w:szCs w:val="26"/>
        </w:rPr>
        <w:fldChar w:fldCharType="end"/>
      </w:r>
      <w:r w:rsidRPr="00114885">
        <w:rPr>
          <w:sz w:val="26"/>
          <w:szCs w:val="26"/>
        </w:rPr>
        <w:t xml:space="preserve"> through </w:t>
      </w:r>
      <w:r w:rsidRPr="00114885">
        <w:rPr>
          <w:sz w:val="26"/>
          <w:szCs w:val="26"/>
        </w:rPr>
        <w:fldChar w:fldCharType="begin"/>
      </w:r>
      <w:r w:rsidRPr="00114885">
        <w:rPr>
          <w:sz w:val="26"/>
          <w:szCs w:val="26"/>
        </w:rPr>
        <w:instrText xml:space="preserve"> REF _Ref485671135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sidRPr="00114885">
        <w:rPr>
          <w:sz w:val="26"/>
          <w:szCs w:val="26"/>
        </w:rPr>
        <w:t xml:space="preserve">Figure </w:t>
      </w:r>
      <w:r w:rsidR="00341C95">
        <w:rPr>
          <w:noProof/>
          <w:sz w:val="26"/>
          <w:szCs w:val="26"/>
        </w:rPr>
        <w:t>8</w:t>
      </w:r>
      <w:r w:rsidRPr="00114885">
        <w:rPr>
          <w:sz w:val="26"/>
          <w:szCs w:val="26"/>
        </w:rPr>
        <w:fldChar w:fldCharType="end"/>
      </w:r>
      <w:r w:rsidRPr="00114885">
        <w:rPr>
          <w:sz w:val="26"/>
          <w:szCs w:val="26"/>
        </w:rPr>
        <w:t xml:space="preserve"> are plots showing the changes in commercial </w:t>
      </w:r>
      <w:r w:rsidR="00C017BD" w:rsidRPr="00114885">
        <w:rPr>
          <w:sz w:val="26"/>
          <w:szCs w:val="26"/>
        </w:rPr>
        <w:t>AC</w:t>
      </w:r>
      <w:r w:rsidRPr="00114885">
        <w:rPr>
          <w:sz w:val="26"/>
          <w:szCs w:val="26"/>
        </w:rPr>
        <w:t xml:space="preserve"> efficiency impacts due to the </w:t>
      </w:r>
      <w:r w:rsidR="007E17BB" w:rsidRPr="00114885">
        <w:rPr>
          <w:sz w:val="26"/>
          <w:szCs w:val="26"/>
        </w:rPr>
        <w:t xml:space="preserve">DEER2017 pre-existing baseline updates.  The DEER2015 lines in these graphs include the error corrections that are discussed below so these comparisons include only the baseline update.  The changes follow expected patterns relative to the changes in baseline efficiencies outlined in </w:t>
      </w:r>
      <w:r w:rsidR="00AC48C6">
        <w:rPr>
          <w:sz w:val="26"/>
          <w:szCs w:val="26"/>
        </w:rPr>
        <w:br/>
      </w:r>
      <w:r w:rsidR="007E17BB" w:rsidRPr="00114885">
        <w:rPr>
          <w:sz w:val="26"/>
          <w:szCs w:val="26"/>
        </w:rPr>
        <w:fldChar w:fldCharType="begin"/>
      </w:r>
      <w:r w:rsidR="007E17BB" w:rsidRPr="00114885">
        <w:rPr>
          <w:sz w:val="26"/>
          <w:szCs w:val="26"/>
        </w:rPr>
        <w:instrText xml:space="preserve"> REF _Ref485668232 \h </w:instrText>
      </w:r>
      <w:r w:rsidR="00114885" w:rsidRPr="00114885">
        <w:rPr>
          <w:sz w:val="26"/>
          <w:szCs w:val="26"/>
        </w:rPr>
        <w:instrText xml:space="preserve"> \* MERGEFORMAT </w:instrText>
      </w:r>
      <w:r w:rsidR="007E17BB" w:rsidRPr="00114885">
        <w:rPr>
          <w:sz w:val="26"/>
          <w:szCs w:val="26"/>
        </w:rPr>
      </w:r>
      <w:r w:rsidR="007E17BB" w:rsidRPr="00114885">
        <w:rPr>
          <w:sz w:val="26"/>
          <w:szCs w:val="26"/>
        </w:rPr>
        <w:fldChar w:fldCharType="separate"/>
      </w:r>
      <w:r w:rsidR="00341C95" w:rsidRPr="00114885">
        <w:rPr>
          <w:sz w:val="26"/>
          <w:szCs w:val="26"/>
        </w:rPr>
        <w:t xml:space="preserve">Table </w:t>
      </w:r>
      <w:r w:rsidR="00341C95">
        <w:rPr>
          <w:noProof/>
          <w:sz w:val="26"/>
          <w:szCs w:val="26"/>
        </w:rPr>
        <w:t>13</w:t>
      </w:r>
      <w:r w:rsidR="007E17BB" w:rsidRPr="00114885">
        <w:rPr>
          <w:sz w:val="26"/>
          <w:szCs w:val="26"/>
        </w:rPr>
        <w:fldChar w:fldCharType="end"/>
      </w:r>
      <w:r w:rsidR="007E17BB" w:rsidRPr="00114885">
        <w:rPr>
          <w:sz w:val="26"/>
          <w:szCs w:val="26"/>
        </w:rPr>
        <w:t>.</w:t>
      </w:r>
    </w:p>
    <w:p w14:paraId="5A3542D5" w14:textId="77777777" w:rsidR="004F368B" w:rsidRPr="00114885" w:rsidRDefault="004F368B" w:rsidP="00DE0933">
      <w:pPr>
        <w:spacing w:after="0"/>
        <w:rPr>
          <w:sz w:val="26"/>
          <w:szCs w:val="26"/>
        </w:rPr>
      </w:pPr>
    </w:p>
    <w:p w14:paraId="0DD22469" w14:textId="1C8C1763" w:rsidR="00C53F13" w:rsidRPr="00114885" w:rsidRDefault="004F368B" w:rsidP="00DE0933">
      <w:pPr>
        <w:keepNext/>
        <w:spacing w:after="120"/>
        <w:rPr>
          <w:b/>
          <w:sz w:val="26"/>
          <w:szCs w:val="26"/>
        </w:rPr>
      </w:pPr>
      <w:bookmarkStart w:id="44" w:name="_Ref485671128"/>
      <w:r w:rsidRPr="00114885">
        <w:rPr>
          <w:b/>
          <w:sz w:val="26"/>
          <w:szCs w:val="26"/>
        </w:rPr>
        <w:t xml:space="preserve">Figure </w:t>
      </w:r>
      <w:r w:rsidR="004E1599" w:rsidRPr="00114885">
        <w:rPr>
          <w:b/>
          <w:sz w:val="26"/>
          <w:szCs w:val="26"/>
        </w:rPr>
        <w:fldChar w:fldCharType="begin"/>
      </w:r>
      <w:r w:rsidR="004E1599" w:rsidRPr="00114885">
        <w:rPr>
          <w:b/>
          <w:sz w:val="26"/>
          <w:szCs w:val="26"/>
        </w:rPr>
        <w:instrText xml:space="preserve"> SEQ Figure \* ARABIC </w:instrText>
      </w:r>
      <w:r w:rsidR="004E1599" w:rsidRPr="00114885">
        <w:rPr>
          <w:b/>
          <w:sz w:val="26"/>
          <w:szCs w:val="26"/>
        </w:rPr>
        <w:fldChar w:fldCharType="separate"/>
      </w:r>
      <w:r w:rsidR="00341C95">
        <w:rPr>
          <w:b/>
          <w:noProof/>
          <w:sz w:val="26"/>
          <w:szCs w:val="26"/>
        </w:rPr>
        <w:t>6</w:t>
      </w:r>
      <w:r w:rsidR="004E1599" w:rsidRPr="00114885">
        <w:rPr>
          <w:b/>
          <w:sz w:val="26"/>
          <w:szCs w:val="26"/>
        </w:rPr>
        <w:fldChar w:fldCharType="end"/>
      </w:r>
      <w:bookmarkEnd w:id="44"/>
      <w:r w:rsidR="0079304D">
        <w:rPr>
          <w:b/>
          <w:sz w:val="26"/>
          <w:szCs w:val="26"/>
        </w:rPr>
        <w:t xml:space="preserve"> </w:t>
      </w:r>
      <w:r w:rsidR="00461481" w:rsidRPr="00114885">
        <w:rPr>
          <w:b/>
          <w:sz w:val="26"/>
          <w:szCs w:val="26"/>
        </w:rPr>
        <w:t xml:space="preserve">- </w:t>
      </w:r>
      <w:r w:rsidRPr="00114885">
        <w:rPr>
          <w:b/>
          <w:sz w:val="26"/>
          <w:szCs w:val="26"/>
        </w:rPr>
        <w:t>Sample Comparison of New DEER2017 Update Impacts with DEER2015 Impacts After Error Corrections for 55 to 65 kBtu/hr System Size</w:t>
      </w:r>
    </w:p>
    <w:p w14:paraId="5FD1F820" w14:textId="539A5C89" w:rsidR="004F368B" w:rsidRPr="00114885" w:rsidRDefault="007066A7" w:rsidP="0079304D">
      <w:pPr>
        <w:spacing w:after="0"/>
        <w:jc w:val="center"/>
        <w:rPr>
          <w:sz w:val="26"/>
          <w:szCs w:val="26"/>
        </w:rPr>
      </w:pPr>
      <w:r w:rsidRPr="00114885">
        <w:rPr>
          <w:noProof/>
          <w:sz w:val="26"/>
          <w:szCs w:val="26"/>
        </w:rPr>
        <w:drawing>
          <wp:inline distT="0" distB="0" distL="0" distR="0" wp14:anchorId="63DCCDC2" wp14:editId="2D139DCC">
            <wp:extent cx="6115050" cy="316861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3168616"/>
                    </a:xfrm>
                    <a:prstGeom prst="rect">
                      <a:avLst/>
                    </a:prstGeom>
                    <a:noFill/>
                  </pic:spPr>
                </pic:pic>
              </a:graphicData>
            </a:graphic>
          </wp:inline>
        </w:drawing>
      </w:r>
    </w:p>
    <w:p w14:paraId="2E3D6792" w14:textId="39B26473" w:rsidR="003D00E3" w:rsidRDefault="003D00E3" w:rsidP="00AC48C6">
      <w:pPr>
        <w:spacing w:after="0"/>
        <w:rPr>
          <w:sz w:val="26"/>
          <w:szCs w:val="26"/>
        </w:rPr>
      </w:pPr>
    </w:p>
    <w:p w14:paraId="5CA5520A" w14:textId="0E7A55BD" w:rsidR="005E1606" w:rsidRDefault="005E1606" w:rsidP="00AC48C6">
      <w:pPr>
        <w:spacing w:after="0"/>
        <w:rPr>
          <w:sz w:val="26"/>
          <w:szCs w:val="26"/>
        </w:rPr>
      </w:pPr>
      <w:r>
        <w:rPr>
          <w:sz w:val="26"/>
          <w:szCs w:val="26"/>
        </w:rPr>
        <w:br w:type="page"/>
      </w:r>
    </w:p>
    <w:p w14:paraId="1528C017" w14:textId="29F897E6" w:rsidR="004F368B" w:rsidRPr="00114885" w:rsidRDefault="004F368B" w:rsidP="00DE0933">
      <w:pPr>
        <w:pStyle w:val="Caption"/>
        <w:spacing w:before="0" w:after="120"/>
        <w:rPr>
          <w:sz w:val="26"/>
          <w:szCs w:val="26"/>
        </w:rPr>
      </w:pPr>
      <w:r w:rsidRPr="00114885">
        <w:rPr>
          <w:sz w:val="26"/>
          <w:szCs w:val="26"/>
        </w:rPr>
        <w:lastRenderedPageBreak/>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7</w:t>
      </w:r>
      <w:r w:rsidR="004E1599" w:rsidRPr="00114885">
        <w:rPr>
          <w:sz w:val="26"/>
          <w:szCs w:val="26"/>
        </w:rPr>
        <w:fldChar w:fldCharType="end"/>
      </w:r>
      <w:r w:rsidRPr="00114885">
        <w:rPr>
          <w:sz w:val="26"/>
          <w:szCs w:val="26"/>
        </w:rPr>
        <w:t xml:space="preserve"> </w:t>
      </w:r>
      <w:r w:rsidR="00461481" w:rsidRPr="00114885">
        <w:rPr>
          <w:sz w:val="26"/>
          <w:szCs w:val="26"/>
        </w:rPr>
        <w:t xml:space="preserve">- </w:t>
      </w:r>
      <w:r w:rsidRPr="00114885">
        <w:rPr>
          <w:sz w:val="26"/>
          <w:szCs w:val="26"/>
        </w:rPr>
        <w:t>Sample Comparison of New DEER2017 Update Impacts with DEER2015 Impacts After Error Corrections for 65 to 109 kBtu/hr System Size</w:t>
      </w:r>
    </w:p>
    <w:p w14:paraId="32E75B02" w14:textId="7296992A" w:rsidR="004F368B" w:rsidRPr="00114885" w:rsidRDefault="007066A7" w:rsidP="0079304D">
      <w:pPr>
        <w:spacing w:after="0"/>
        <w:jc w:val="center"/>
        <w:rPr>
          <w:sz w:val="26"/>
          <w:szCs w:val="26"/>
        </w:rPr>
      </w:pPr>
      <w:r w:rsidRPr="00114885">
        <w:rPr>
          <w:noProof/>
          <w:sz w:val="26"/>
          <w:szCs w:val="26"/>
        </w:rPr>
        <w:drawing>
          <wp:inline distT="0" distB="0" distL="0" distR="0" wp14:anchorId="167EE077" wp14:editId="6745594F">
            <wp:extent cx="6115050" cy="316861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3168616"/>
                    </a:xfrm>
                    <a:prstGeom prst="rect">
                      <a:avLst/>
                    </a:prstGeom>
                    <a:noFill/>
                  </pic:spPr>
                </pic:pic>
              </a:graphicData>
            </a:graphic>
          </wp:inline>
        </w:drawing>
      </w:r>
    </w:p>
    <w:p w14:paraId="71B5374E" w14:textId="222F766B" w:rsidR="003D00E3" w:rsidRPr="00114885" w:rsidRDefault="003D00E3" w:rsidP="00AC48C6">
      <w:pPr>
        <w:spacing w:after="0"/>
        <w:rPr>
          <w:sz w:val="26"/>
          <w:szCs w:val="26"/>
        </w:rPr>
      </w:pPr>
    </w:p>
    <w:p w14:paraId="3664157A" w14:textId="40E80967" w:rsidR="004F368B" w:rsidRPr="00114885" w:rsidRDefault="004F368B" w:rsidP="00DE0933">
      <w:pPr>
        <w:pStyle w:val="Caption"/>
        <w:spacing w:before="0" w:after="120"/>
        <w:rPr>
          <w:sz w:val="26"/>
          <w:szCs w:val="26"/>
        </w:rPr>
      </w:pPr>
      <w:bookmarkStart w:id="45" w:name="_Ref485671135"/>
      <w:r w:rsidRPr="00114885">
        <w:rPr>
          <w:sz w:val="26"/>
          <w:szCs w:val="26"/>
        </w:rPr>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8</w:t>
      </w:r>
      <w:r w:rsidR="004E1599" w:rsidRPr="00114885">
        <w:rPr>
          <w:sz w:val="26"/>
          <w:szCs w:val="26"/>
        </w:rPr>
        <w:fldChar w:fldCharType="end"/>
      </w:r>
      <w:bookmarkEnd w:id="45"/>
      <w:r w:rsidRPr="00114885">
        <w:rPr>
          <w:sz w:val="26"/>
          <w:szCs w:val="26"/>
        </w:rPr>
        <w:t xml:space="preserve"> </w:t>
      </w:r>
      <w:r w:rsidR="00461481" w:rsidRPr="00114885">
        <w:rPr>
          <w:sz w:val="26"/>
          <w:szCs w:val="26"/>
        </w:rPr>
        <w:t xml:space="preserve">- </w:t>
      </w:r>
      <w:r w:rsidRPr="00114885">
        <w:rPr>
          <w:sz w:val="26"/>
          <w:szCs w:val="26"/>
        </w:rPr>
        <w:t>Sample Comparison of New DEER2017 Update Impacts with DEER2015 Impacts After Error Corrections for 135 to 239 kBtu/hr System Size</w:t>
      </w:r>
    </w:p>
    <w:p w14:paraId="5D85D124" w14:textId="22CDCE3D" w:rsidR="005E1606" w:rsidRDefault="007066A7" w:rsidP="0079304D">
      <w:pPr>
        <w:spacing w:after="0"/>
        <w:jc w:val="center"/>
        <w:rPr>
          <w:sz w:val="26"/>
          <w:szCs w:val="26"/>
        </w:rPr>
      </w:pPr>
      <w:r w:rsidRPr="00114885">
        <w:rPr>
          <w:noProof/>
          <w:sz w:val="26"/>
          <w:szCs w:val="26"/>
        </w:rPr>
        <w:drawing>
          <wp:inline distT="0" distB="0" distL="0" distR="0" wp14:anchorId="782B7982" wp14:editId="2DE30F04">
            <wp:extent cx="6115050" cy="316861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3168616"/>
                    </a:xfrm>
                    <a:prstGeom prst="rect">
                      <a:avLst/>
                    </a:prstGeom>
                    <a:noFill/>
                  </pic:spPr>
                </pic:pic>
              </a:graphicData>
            </a:graphic>
          </wp:inline>
        </w:drawing>
      </w:r>
      <w:r w:rsidR="005E1606">
        <w:rPr>
          <w:sz w:val="26"/>
          <w:szCs w:val="26"/>
        </w:rPr>
        <w:br w:type="page"/>
      </w:r>
    </w:p>
    <w:p w14:paraId="5BBFA7CF" w14:textId="77777777" w:rsidR="00367844" w:rsidRPr="00114885" w:rsidRDefault="00367844" w:rsidP="00DE0933">
      <w:pPr>
        <w:pStyle w:val="Heading2"/>
        <w:spacing w:before="0" w:after="120"/>
        <w:rPr>
          <w:rFonts w:ascii="Palatino Linotype" w:hAnsi="Palatino Linotype"/>
          <w:sz w:val="26"/>
        </w:rPr>
      </w:pPr>
      <w:bookmarkStart w:id="46" w:name="_Toc481166134"/>
      <w:bookmarkStart w:id="47" w:name="_Toc487448889"/>
      <w:r w:rsidRPr="00114885">
        <w:rPr>
          <w:rFonts w:ascii="Palatino Linotype" w:hAnsi="Palatino Linotype"/>
          <w:sz w:val="26"/>
        </w:rPr>
        <w:lastRenderedPageBreak/>
        <w:t>Residential Exterior Wall and Attic Insulation Measures</w:t>
      </w:r>
      <w:bookmarkEnd w:id="46"/>
      <w:bookmarkEnd w:id="47"/>
    </w:p>
    <w:p w14:paraId="62959B0C" w14:textId="0FEA9649" w:rsidR="00367844" w:rsidRDefault="00367844" w:rsidP="00DE0933">
      <w:pPr>
        <w:spacing w:after="0"/>
        <w:rPr>
          <w:sz w:val="26"/>
          <w:szCs w:val="26"/>
        </w:rPr>
      </w:pPr>
      <w:r w:rsidRPr="00114885">
        <w:rPr>
          <w:sz w:val="26"/>
          <w:szCs w:val="26"/>
        </w:rPr>
        <w:t>Residential exterior wall and attic insulation measures were updated in DEER2017 in response to changes in Title 24-2016 requirements. The update was performed using simulations with the MASControl2 software, and the Ex</w:t>
      </w:r>
      <w:r w:rsidR="00C017BD" w:rsidRPr="00114885">
        <w:rPr>
          <w:sz w:val="26"/>
          <w:szCs w:val="26"/>
        </w:rPr>
        <w:t>-</w:t>
      </w:r>
      <w:r w:rsidRPr="00114885">
        <w:rPr>
          <w:sz w:val="26"/>
          <w:szCs w:val="26"/>
        </w:rPr>
        <w:t>Ante database includes savings compared to both re-</w:t>
      </w:r>
      <w:r w:rsidR="00C017BD" w:rsidRPr="00114885">
        <w:rPr>
          <w:sz w:val="26"/>
          <w:szCs w:val="26"/>
        </w:rPr>
        <w:t>e</w:t>
      </w:r>
      <w:r w:rsidRPr="00114885">
        <w:rPr>
          <w:sz w:val="26"/>
          <w:szCs w:val="26"/>
        </w:rPr>
        <w:t xml:space="preserve">xisting and </w:t>
      </w:r>
      <w:r w:rsidR="00C017BD" w:rsidRPr="00114885">
        <w:rPr>
          <w:sz w:val="26"/>
          <w:szCs w:val="26"/>
        </w:rPr>
        <w:t>s</w:t>
      </w:r>
      <w:r w:rsidRPr="00114885">
        <w:rPr>
          <w:sz w:val="26"/>
          <w:szCs w:val="26"/>
        </w:rPr>
        <w:t xml:space="preserve">tandard baselines. The pre-existing baselines for DEER2017 are based on historical code requirements at the time of each vintage.  </w:t>
      </w:r>
    </w:p>
    <w:p w14:paraId="27744ED6" w14:textId="77777777" w:rsidR="005E1606" w:rsidRPr="00114885" w:rsidRDefault="005E1606" w:rsidP="00DE0933">
      <w:pPr>
        <w:spacing w:after="0"/>
        <w:rPr>
          <w:sz w:val="26"/>
          <w:szCs w:val="26"/>
        </w:rPr>
      </w:pPr>
    </w:p>
    <w:p w14:paraId="65E123C2" w14:textId="2EB8399F" w:rsidR="007E17BB" w:rsidRDefault="00367844" w:rsidP="00DE0933">
      <w:pPr>
        <w:spacing w:after="0"/>
        <w:rPr>
          <w:sz w:val="26"/>
          <w:szCs w:val="26"/>
        </w:rPr>
      </w:pPr>
      <w:r w:rsidRPr="00114885">
        <w:rPr>
          <w:sz w:val="26"/>
          <w:szCs w:val="26"/>
        </w:rPr>
        <w:t xml:space="preserve">Values from the CLASS database </w:t>
      </w:r>
      <w:r w:rsidR="008860C7" w:rsidRPr="00114885">
        <w:rPr>
          <w:sz w:val="26"/>
          <w:szCs w:val="26"/>
        </w:rPr>
        <w:t>suggest</w:t>
      </w:r>
      <w:r w:rsidRPr="00114885">
        <w:rPr>
          <w:sz w:val="26"/>
          <w:szCs w:val="26"/>
        </w:rPr>
        <w:t xml:space="preserve"> that pre-existing insulation levels are generally significantly lower than the values used in DEER2017. </w:t>
      </w:r>
      <w:r w:rsidR="00703A42" w:rsidRPr="00114885">
        <w:rPr>
          <w:sz w:val="26"/>
          <w:szCs w:val="26"/>
        </w:rPr>
        <w:t>Since the current DEER pre-existing levels are based on the energy code requirements at the time of the building vintage, t</w:t>
      </w:r>
      <w:r w:rsidR="00B92B1B" w:rsidRPr="00114885">
        <w:rPr>
          <w:sz w:val="26"/>
          <w:szCs w:val="26"/>
        </w:rPr>
        <w:t xml:space="preserve">his </w:t>
      </w:r>
      <w:r w:rsidR="008860C7" w:rsidRPr="00114885">
        <w:rPr>
          <w:sz w:val="26"/>
          <w:szCs w:val="26"/>
        </w:rPr>
        <w:t xml:space="preserve">implies </w:t>
      </w:r>
      <w:r w:rsidR="00B92B1B" w:rsidRPr="00114885">
        <w:rPr>
          <w:sz w:val="26"/>
          <w:szCs w:val="26"/>
        </w:rPr>
        <w:t xml:space="preserve">insulation levels were worse than code, which is unlikely to be consistently true to the extent suggested by the </w:t>
      </w:r>
      <w:r w:rsidR="00703A42" w:rsidRPr="00114885">
        <w:rPr>
          <w:sz w:val="26"/>
          <w:szCs w:val="26"/>
        </w:rPr>
        <w:t xml:space="preserve">data. This raises questions about the methods used in the site visits, such as where the measurements were taken and whether compaction of insulation was considered in the interpretation of the measurements. </w:t>
      </w:r>
      <w:r w:rsidR="00F501B8" w:rsidRPr="00114885">
        <w:rPr>
          <w:sz w:val="26"/>
          <w:szCs w:val="26"/>
        </w:rPr>
        <w:t xml:space="preserve">Resolution E-4818 makes it clear that the efficiency used for the baseline in existing conditions cases must be symmetric with the measure efficiency itself; use of a rated measure efficiency requires the use of a rated pre-existing condition efficiency with the acknowledgement that all technologies may experience performance degradation over their service life. Therefore, it is appropriate to utilize the insulation rated values of the pre-existing insulation likely to have existed at their time of installation unless it is chosen to </w:t>
      </w:r>
      <w:r w:rsidR="00C017BD" w:rsidRPr="00114885">
        <w:rPr>
          <w:sz w:val="26"/>
          <w:szCs w:val="26"/>
        </w:rPr>
        <w:t xml:space="preserve">use </w:t>
      </w:r>
      <w:r w:rsidR="00F501B8" w:rsidRPr="00114885">
        <w:rPr>
          <w:sz w:val="26"/>
          <w:szCs w:val="26"/>
        </w:rPr>
        <w:t xml:space="preserve">a measure efficiency that is degraded to match the pre-existing measure performance. </w:t>
      </w:r>
      <w:r w:rsidR="00703A42" w:rsidRPr="00114885">
        <w:rPr>
          <w:sz w:val="26"/>
          <w:szCs w:val="26"/>
        </w:rPr>
        <w:t>Based on these considerations, the decision was made to retain the pre-existing baseline insulation levels from DEER2017</w:t>
      </w:r>
      <w:r w:rsidR="00C017BD" w:rsidRPr="00114885">
        <w:rPr>
          <w:sz w:val="26"/>
          <w:szCs w:val="26"/>
        </w:rPr>
        <w:t xml:space="preserve">; hence </w:t>
      </w:r>
      <w:r w:rsidR="00703A42" w:rsidRPr="00114885">
        <w:rPr>
          <w:sz w:val="26"/>
          <w:szCs w:val="26"/>
        </w:rPr>
        <w:t xml:space="preserve">no changes </w:t>
      </w:r>
      <w:r w:rsidR="00C017BD" w:rsidRPr="00114885">
        <w:rPr>
          <w:sz w:val="26"/>
          <w:szCs w:val="26"/>
        </w:rPr>
        <w:t>were</w:t>
      </w:r>
      <w:r w:rsidR="00703A42" w:rsidRPr="00114885">
        <w:rPr>
          <w:sz w:val="26"/>
          <w:szCs w:val="26"/>
        </w:rPr>
        <w:t xml:space="preserve"> made </w:t>
      </w:r>
      <w:r w:rsidR="00C017BD" w:rsidRPr="00114885">
        <w:rPr>
          <w:sz w:val="26"/>
          <w:szCs w:val="26"/>
        </w:rPr>
        <w:t xml:space="preserve">to </w:t>
      </w:r>
      <w:r w:rsidR="00703A42" w:rsidRPr="00114885">
        <w:rPr>
          <w:sz w:val="26"/>
          <w:szCs w:val="26"/>
        </w:rPr>
        <w:t>insulation measure values for this update.</w:t>
      </w:r>
    </w:p>
    <w:p w14:paraId="34012D34" w14:textId="77777777" w:rsidR="005E1606" w:rsidRPr="00114885" w:rsidRDefault="005E1606" w:rsidP="00DE0933">
      <w:pPr>
        <w:spacing w:after="0"/>
        <w:rPr>
          <w:sz w:val="26"/>
          <w:szCs w:val="26"/>
        </w:rPr>
      </w:pPr>
    </w:p>
    <w:p w14:paraId="1C0D35E9" w14:textId="77777777" w:rsidR="00367844" w:rsidRPr="00114885" w:rsidRDefault="00367844" w:rsidP="00DE0933">
      <w:pPr>
        <w:pStyle w:val="Heading2"/>
        <w:spacing w:before="0" w:after="120"/>
        <w:rPr>
          <w:rFonts w:ascii="Palatino Linotype" w:hAnsi="Palatino Linotype"/>
          <w:sz w:val="26"/>
        </w:rPr>
      </w:pPr>
      <w:bookmarkStart w:id="48" w:name="_Ref480452927"/>
      <w:bookmarkStart w:id="49" w:name="_Toc481166135"/>
      <w:bookmarkStart w:id="50" w:name="_Toc487448890"/>
      <w:r w:rsidRPr="00114885">
        <w:rPr>
          <w:rFonts w:ascii="Palatino Linotype" w:hAnsi="Palatino Linotype"/>
          <w:sz w:val="26"/>
        </w:rPr>
        <w:t>Lighting Measures</w:t>
      </w:r>
      <w:bookmarkEnd w:id="48"/>
      <w:bookmarkEnd w:id="49"/>
      <w:bookmarkEnd w:id="50"/>
    </w:p>
    <w:p w14:paraId="41D9DBD3" w14:textId="07700E68" w:rsidR="00367844" w:rsidRDefault="00340C98" w:rsidP="00AC48C6">
      <w:pPr>
        <w:spacing w:after="0"/>
        <w:rPr>
          <w:sz w:val="26"/>
          <w:szCs w:val="26"/>
        </w:rPr>
      </w:pPr>
      <w:r w:rsidRPr="00114885">
        <w:rPr>
          <w:sz w:val="26"/>
          <w:szCs w:val="26"/>
        </w:rPr>
        <w:t xml:space="preserve">Commission staff </w:t>
      </w:r>
      <w:r w:rsidR="00620292" w:rsidRPr="00114885">
        <w:rPr>
          <w:sz w:val="26"/>
          <w:szCs w:val="26"/>
        </w:rPr>
        <w:t xml:space="preserve">has recently </w:t>
      </w:r>
      <w:r w:rsidRPr="00114885">
        <w:rPr>
          <w:sz w:val="26"/>
          <w:szCs w:val="26"/>
        </w:rPr>
        <w:t>issued a Phase 1 workpaper disposition covering all screw-in LED and CFL lamps</w:t>
      </w:r>
      <w:r w:rsidR="004E46A4">
        <w:rPr>
          <w:sz w:val="26"/>
          <w:szCs w:val="26"/>
        </w:rPr>
        <w:t>.</w:t>
      </w:r>
      <w:r w:rsidR="00582DFA" w:rsidRPr="00114885">
        <w:rPr>
          <w:rStyle w:val="FootnoteReference"/>
          <w:sz w:val="26"/>
          <w:szCs w:val="26"/>
        </w:rPr>
        <w:footnoteReference w:id="18"/>
      </w:r>
      <w:r w:rsidR="00582DFA" w:rsidRPr="00114885">
        <w:rPr>
          <w:sz w:val="26"/>
          <w:szCs w:val="26"/>
          <w:vertAlign w:val="superscript"/>
        </w:rPr>
        <w:t>,</w:t>
      </w:r>
      <w:r w:rsidR="00582DFA" w:rsidRPr="00114885">
        <w:rPr>
          <w:rStyle w:val="FootnoteReference"/>
          <w:sz w:val="26"/>
          <w:szCs w:val="26"/>
        </w:rPr>
        <w:footnoteReference w:id="19"/>
      </w:r>
      <w:r w:rsidRPr="00114885">
        <w:rPr>
          <w:sz w:val="26"/>
          <w:szCs w:val="26"/>
        </w:rPr>
        <w:t xml:space="preserve"> The disposition includes direction for updates to </w:t>
      </w:r>
      <w:r w:rsidRPr="00114885">
        <w:rPr>
          <w:sz w:val="26"/>
          <w:szCs w:val="26"/>
        </w:rPr>
        <w:lastRenderedPageBreak/>
        <w:t>energy savings and net-to-gross values. To develop the disposition, Commission staff examined available market sales data, claims history from the PAs along with the applicable data and analysis included in the Commission’s evaluation reports. As part of the DEER update process, Commission staff considered updating NTG values for CFLs and LEDs. However, due to the rapidly changing nature of the technologies, product availability, consumer preference and PA program rules, Commission staff has chosen not to update these NTG values in DEER. Instead, NTG values can be updated as part of the workpaper process, which allows them to be updated in a more timely fashion as EM&amp;V results become available and market conditions change.</w:t>
      </w:r>
    </w:p>
    <w:p w14:paraId="2C2FE5FB" w14:textId="77777777" w:rsidR="005E1606" w:rsidRPr="00114885" w:rsidRDefault="005E1606" w:rsidP="00AC48C6">
      <w:pPr>
        <w:spacing w:after="0"/>
        <w:rPr>
          <w:sz w:val="26"/>
          <w:szCs w:val="26"/>
        </w:rPr>
      </w:pPr>
    </w:p>
    <w:p w14:paraId="43B3EBC6" w14:textId="77777777" w:rsidR="00367844" w:rsidRPr="00114885" w:rsidRDefault="00367844" w:rsidP="00AC48C6">
      <w:pPr>
        <w:pStyle w:val="Heading2"/>
        <w:spacing w:before="0" w:after="120"/>
        <w:rPr>
          <w:rFonts w:ascii="Palatino Linotype" w:hAnsi="Palatino Linotype"/>
          <w:sz w:val="26"/>
        </w:rPr>
      </w:pPr>
      <w:bookmarkStart w:id="51" w:name="_Toc481166137"/>
      <w:bookmarkStart w:id="52" w:name="_Toc487448891"/>
      <w:bookmarkStart w:id="53" w:name="_Toc454783985"/>
      <w:bookmarkStart w:id="54" w:name="_Toc454885325"/>
      <w:bookmarkStart w:id="55" w:name="_Toc454902360"/>
      <w:bookmarkEnd w:id="22"/>
      <w:bookmarkEnd w:id="23"/>
      <w:bookmarkEnd w:id="24"/>
      <w:r w:rsidRPr="00114885">
        <w:rPr>
          <w:rFonts w:ascii="Palatino Linotype" w:hAnsi="Palatino Linotype"/>
          <w:sz w:val="26"/>
        </w:rPr>
        <w:t>Effective and Remaining Useful Life</w:t>
      </w:r>
      <w:bookmarkEnd w:id="51"/>
      <w:bookmarkEnd w:id="52"/>
    </w:p>
    <w:p w14:paraId="33924343" w14:textId="60E4EBB7" w:rsidR="009F03A7" w:rsidRDefault="009F03A7" w:rsidP="00DE0933">
      <w:pPr>
        <w:spacing w:after="0"/>
        <w:rPr>
          <w:sz w:val="26"/>
          <w:szCs w:val="26"/>
        </w:rPr>
      </w:pPr>
      <w:bookmarkStart w:id="56" w:name="_Ref480543782"/>
      <w:bookmarkStart w:id="57" w:name="_Toc481166138"/>
      <w:r w:rsidRPr="00114885">
        <w:rPr>
          <w:sz w:val="26"/>
          <w:szCs w:val="26"/>
        </w:rPr>
        <w:t>Currently, Commission policy recommends a remaining useful life (RUL) equal to one-third of the effective useful life (EUL)</w:t>
      </w:r>
      <w:r w:rsidR="00620292" w:rsidRPr="00114885">
        <w:rPr>
          <w:sz w:val="26"/>
          <w:szCs w:val="26"/>
        </w:rPr>
        <w:t>.</w:t>
      </w:r>
      <w:r w:rsidRPr="00114885">
        <w:rPr>
          <w:sz w:val="26"/>
          <w:szCs w:val="26"/>
          <w:vertAlign w:val="superscript"/>
        </w:rPr>
        <w:footnoteReference w:id="20"/>
      </w:r>
      <w:r w:rsidRPr="00114885">
        <w:rPr>
          <w:sz w:val="26"/>
          <w:szCs w:val="26"/>
        </w:rPr>
        <w:t xml:space="preserve"> </w:t>
      </w:r>
      <w:r w:rsidR="00220CBA" w:rsidRPr="00114885">
        <w:rPr>
          <w:sz w:val="26"/>
          <w:szCs w:val="26"/>
        </w:rPr>
        <w:t xml:space="preserve">Resolution </w:t>
      </w:r>
      <w:r w:rsidRPr="00114885">
        <w:rPr>
          <w:sz w:val="26"/>
          <w:szCs w:val="26"/>
        </w:rPr>
        <w:t xml:space="preserve">E-4818 </w:t>
      </w:r>
      <w:r w:rsidR="00220CBA" w:rsidRPr="00114885">
        <w:rPr>
          <w:sz w:val="26"/>
          <w:szCs w:val="26"/>
        </w:rPr>
        <w:t>provides guidance expected to allow</w:t>
      </w:r>
      <w:r w:rsidRPr="00114885">
        <w:rPr>
          <w:sz w:val="26"/>
          <w:szCs w:val="26"/>
        </w:rPr>
        <w:t xml:space="preserve"> more measures </w:t>
      </w:r>
      <w:r w:rsidR="00220CBA" w:rsidRPr="00114885">
        <w:rPr>
          <w:sz w:val="26"/>
          <w:szCs w:val="26"/>
        </w:rPr>
        <w:t xml:space="preserve">to be </w:t>
      </w:r>
      <w:r w:rsidRPr="00114885">
        <w:rPr>
          <w:sz w:val="26"/>
          <w:szCs w:val="26"/>
        </w:rPr>
        <w:t>classified as early retirement</w:t>
      </w:r>
      <w:r w:rsidR="00220CBA" w:rsidRPr="00114885">
        <w:rPr>
          <w:sz w:val="26"/>
          <w:szCs w:val="26"/>
        </w:rPr>
        <w:t xml:space="preserve"> (renamed as accelerated replacement)</w:t>
      </w:r>
      <w:r w:rsidRPr="00114885">
        <w:rPr>
          <w:sz w:val="26"/>
          <w:szCs w:val="26"/>
        </w:rPr>
        <w:t>, with savings calculated using the dual baseline approach</w:t>
      </w:r>
      <w:r w:rsidR="00620292" w:rsidRPr="00114885">
        <w:rPr>
          <w:sz w:val="26"/>
          <w:szCs w:val="26"/>
        </w:rPr>
        <w:t>.</w:t>
      </w:r>
      <w:r w:rsidRPr="00114885">
        <w:rPr>
          <w:sz w:val="26"/>
          <w:szCs w:val="26"/>
          <w:vertAlign w:val="superscript"/>
        </w:rPr>
        <w:footnoteReference w:id="21"/>
      </w:r>
      <w:r w:rsidRPr="00114885">
        <w:rPr>
          <w:sz w:val="26"/>
          <w:szCs w:val="26"/>
        </w:rPr>
        <w:t xml:space="preserve"> Commission staff </w:t>
      </w:r>
      <w:r w:rsidR="00220CBA" w:rsidRPr="00114885">
        <w:rPr>
          <w:sz w:val="26"/>
          <w:szCs w:val="26"/>
        </w:rPr>
        <w:t xml:space="preserve">was initially </w:t>
      </w:r>
      <w:r w:rsidRPr="00114885">
        <w:rPr>
          <w:sz w:val="26"/>
          <w:szCs w:val="26"/>
        </w:rPr>
        <w:t xml:space="preserve">concerned that the current default approach of setting the RUL equal to one-third of the EUL may not be reasonable for some measures. A more reasonable RUL may be higher or lower. </w:t>
      </w:r>
      <w:r w:rsidR="00220CBA" w:rsidRPr="00114885">
        <w:rPr>
          <w:sz w:val="26"/>
          <w:szCs w:val="26"/>
        </w:rPr>
        <w:t xml:space="preserve">However, </w:t>
      </w:r>
      <w:r w:rsidRPr="00114885">
        <w:rPr>
          <w:sz w:val="26"/>
          <w:szCs w:val="26"/>
        </w:rPr>
        <w:t xml:space="preserve">Commission staff review </w:t>
      </w:r>
      <w:r w:rsidR="00220CBA" w:rsidRPr="00114885">
        <w:rPr>
          <w:sz w:val="26"/>
          <w:szCs w:val="26"/>
        </w:rPr>
        <w:t xml:space="preserve">of </w:t>
      </w:r>
      <w:r w:rsidRPr="00114885">
        <w:rPr>
          <w:sz w:val="26"/>
          <w:szCs w:val="26"/>
        </w:rPr>
        <w:t xml:space="preserve">available market research, evaluation findings and data </w:t>
      </w:r>
      <w:r w:rsidRPr="00114885">
        <w:rPr>
          <w:sz w:val="26"/>
          <w:szCs w:val="26"/>
        </w:rPr>
        <w:lastRenderedPageBreak/>
        <w:t xml:space="preserve">as well as previous stakeholder input </w:t>
      </w:r>
      <w:r w:rsidR="00D552F6" w:rsidRPr="00114885">
        <w:rPr>
          <w:sz w:val="26"/>
          <w:szCs w:val="26"/>
        </w:rPr>
        <w:t xml:space="preserve">failed to identify any specific </w:t>
      </w:r>
      <w:r w:rsidRPr="00114885">
        <w:rPr>
          <w:sz w:val="26"/>
          <w:szCs w:val="26"/>
        </w:rPr>
        <w:t xml:space="preserve">revisions to </w:t>
      </w:r>
      <w:r w:rsidR="00FB15F3" w:rsidRPr="00114885">
        <w:rPr>
          <w:sz w:val="26"/>
          <w:szCs w:val="26"/>
        </w:rPr>
        <w:t>EUL</w:t>
      </w:r>
      <w:r w:rsidRPr="00114885">
        <w:rPr>
          <w:sz w:val="26"/>
          <w:szCs w:val="26"/>
        </w:rPr>
        <w:t xml:space="preserve"> values </w:t>
      </w:r>
      <w:r w:rsidR="00D552F6" w:rsidRPr="00114885">
        <w:rPr>
          <w:sz w:val="26"/>
          <w:szCs w:val="26"/>
        </w:rPr>
        <w:t xml:space="preserve">or the default </w:t>
      </w:r>
      <w:r w:rsidR="00FB15F3" w:rsidRPr="00114885">
        <w:rPr>
          <w:sz w:val="26"/>
          <w:szCs w:val="26"/>
        </w:rPr>
        <w:t xml:space="preserve">RUL </w:t>
      </w:r>
      <w:r w:rsidRPr="00114885">
        <w:rPr>
          <w:sz w:val="26"/>
          <w:szCs w:val="26"/>
        </w:rPr>
        <w:t>method.</w:t>
      </w:r>
      <w:r w:rsidR="00D552F6" w:rsidRPr="00114885">
        <w:rPr>
          <w:sz w:val="26"/>
          <w:szCs w:val="26"/>
        </w:rPr>
        <w:t xml:space="preserve"> Commission staff notes that Resolution </w:t>
      </w:r>
      <w:r w:rsidR="00AC48C6">
        <w:rPr>
          <w:sz w:val="26"/>
          <w:szCs w:val="26"/>
        </w:rPr>
        <w:br/>
      </w:r>
      <w:r w:rsidR="00D552F6" w:rsidRPr="00114885">
        <w:rPr>
          <w:sz w:val="26"/>
          <w:szCs w:val="26"/>
        </w:rPr>
        <w:t xml:space="preserve">E-4818 Ordering Paragraph 16 permits applying “an accelerated replacement baseline treatment to equipment that qualifies as repair eligible or repair indefinitely where the equipment is older than its predetermined effective useful life.” This new direction relieves the concerns Commission had that the policy limit on the maximum EUL values of twenty years was disadvantaging </w:t>
      </w:r>
      <w:r w:rsidR="00FB15F3" w:rsidRPr="00114885">
        <w:rPr>
          <w:sz w:val="26"/>
          <w:szCs w:val="26"/>
        </w:rPr>
        <w:t>equipment</w:t>
      </w:r>
      <w:r w:rsidR="00D552F6" w:rsidRPr="00114885">
        <w:rPr>
          <w:sz w:val="26"/>
          <w:szCs w:val="26"/>
        </w:rPr>
        <w:t xml:space="preserve"> such as space heating boilers, commercial and industrial process</w:t>
      </w:r>
      <w:r w:rsidR="00FB15F3" w:rsidRPr="00114885">
        <w:rPr>
          <w:sz w:val="26"/>
          <w:szCs w:val="26"/>
        </w:rPr>
        <w:t xml:space="preserve">, or building shell components such as windows, that can have a service life well beyond </w:t>
      </w:r>
      <w:r w:rsidR="00620292" w:rsidRPr="00114885">
        <w:rPr>
          <w:sz w:val="26"/>
          <w:szCs w:val="26"/>
        </w:rPr>
        <w:t xml:space="preserve">the current </w:t>
      </w:r>
      <w:r w:rsidR="00FB15F3" w:rsidRPr="00114885">
        <w:rPr>
          <w:sz w:val="26"/>
          <w:szCs w:val="26"/>
        </w:rPr>
        <w:t xml:space="preserve">EUL </w:t>
      </w:r>
      <w:r w:rsidR="00620292" w:rsidRPr="00114885">
        <w:rPr>
          <w:sz w:val="26"/>
          <w:szCs w:val="26"/>
        </w:rPr>
        <w:t xml:space="preserve">limit of </w:t>
      </w:r>
      <w:r w:rsidR="00FB15F3" w:rsidRPr="00114885">
        <w:rPr>
          <w:sz w:val="26"/>
          <w:szCs w:val="26"/>
        </w:rPr>
        <w:t>twenty</w:t>
      </w:r>
      <w:r w:rsidR="00620292" w:rsidRPr="00114885">
        <w:rPr>
          <w:sz w:val="26"/>
          <w:szCs w:val="26"/>
        </w:rPr>
        <w:t xml:space="preserve"> </w:t>
      </w:r>
      <w:r w:rsidR="00FB15F3" w:rsidRPr="00114885">
        <w:rPr>
          <w:sz w:val="26"/>
          <w:szCs w:val="26"/>
        </w:rPr>
        <w:t>year</w:t>
      </w:r>
      <w:r w:rsidR="00620292" w:rsidRPr="00114885">
        <w:rPr>
          <w:sz w:val="26"/>
          <w:szCs w:val="26"/>
        </w:rPr>
        <w:t>s.</w:t>
      </w:r>
      <w:r w:rsidR="00FB15F3" w:rsidRPr="00114885">
        <w:rPr>
          <w:sz w:val="26"/>
          <w:szCs w:val="26"/>
        </w:rPr>
        <w:t xml:space="preserve">  Considering that the RUL value used in accelerated replacement treatment is the time during which the existing equipment both can and likely will stay in place absent the program influence, Commission staff </w:t>
      </w:r>
      <w:r w:rsidR="00B47C79" w:rsidRPr="00114885">
        <w:rPr>
          <w:sz w:val="26"/>
          <w:szCs w:val="26"/>
        </w:rPr>
        <w:t>considers</w:t>
      </w:r>
      <w:r w:rsidR="00FB15F3" w:rsidRPr="00114885">
        <w:rPr>
          <w:sz w:val="26"/>
          <w:szCs w:val="26"/>
        </w:rPr>
        <w:t xml:space="preserve"> the current default value of one-third the existing equipment EUL</w:t>
      </w:r>
      <w:r w:rsidR="00B47C79" w:rsidRPr="00114885">
        <w:rPr>
          <w:sz w:val="26"/>
          <w:szCs w:val="26"/>
        </w:rPr>
        <w:t xml:space="preserve"> as still appropriate.</w:t>
      </w:r>
      <w:r w:rsidR="00FB15F3" w:rsidRPr="00114885">
        <w:rPr>
          <w:sz w:val="26"/>
          <w:szCs w:val="26"/>
        </w:rPr>
        <w:t xml:space="preserve"> </w:t>
      </w:r>
    </w:p>
    <w:p w14:paraId="2FB2A21D" w14:textId="77777777" w:rsidR="005E1606" w:rsidRPr="00114885" w:rsidRDefault="005E1606" w:rsidP="00DE0933">
      <w:pPr>
        <w:spacing w:after="0"/>
        <w:rPr>
          <w:sz w:val="26"/>
          <w:szCs w:val="26"/>
        </w:rPr>
      </w:pPr>
    </w:p>
    <w:p w14:paraId="1A5F73C7" w14:textId="77777777" w:rsidR="00367844" w:rsidRPr="00114885" w:rsidRDefault="00367844" w:rsidP="00DE0933">
      <w:pPr>
        <w:pStyle w:val="Heading2"/>
        <w:spacing w:before="0" w:after="0"/>
        <w:rPr>
          <w:rFonts w:ascii="Palatino Linotype" w:hAnsi="Palatino Linotype"/>
          <w:sz w:val="26"/>
        </w:rPr>
      </w:pPr>
      <w:bookmarkStart w:id="58" w:name="_Ref485801800"/>
      <w:bookmarkStart w:id="59" w:name="_Toc487448892"/>
      <w:r w:rsidRPr="00114885">
        <w:rPr>
          <w:rFonts w:ascii="Palatino Linotype" w:hAnsi="Palatino Linotype"/>
          <w:sz w:val="26"/>
        </w:rPr>
        <w:t>Net-to-Gross</w:t>
      </w:r>
      <w:bookmarkEnd w:id="56"/>
      <w:bookmarkEnd w:id="57"/>
      <w:bookmarkEnd w:id="58"/>
      <w:bookmarkEnd w:id="59"/>
    </w:p>
    <w:p w14:paraId="5267C57F" w14:textId="77777777" w:rsidR="009F03A7" w:rsidRPr="00114885" w:rsidRDefault="009F03A7" w:rsidP="00DE0933">
      <w:pPr>
        <w:spacing w:before="120" w:after="120"/>
        <w:ind w:left="360"/>
        <w:rPr>
          <w:b/>
          <w:sz w:val="26"/>
          <w:szCs w:val="26"/>
          <w:u w:val="single"/>
        </w:rPr>
      </w:pPr>
      <w:bookmarkStart w:id="60" w:name="_Toc480544641"/>
      <w:bookmarkStart w:id="61" w:name="_Toc481166139"/>
      <w:r w:rsidRPr="00114885">
        <w:rPr>
          <w:b/>
          <w:sz w:val="26"/>
          <w:szCs w:val="26"/>
          <w:u w:val="single"/>
        </w:rPr>
        <w:t>Updates to Address Direction in E-4818</w:t>
      </w:r>
    </w:p>
    <w:p w14:paraId="618A2F7F" w14:textId="2AB148A9" w:rsidR="009A40EC" w:rsidRDefault="00300E36" w:rsidP="00DE0933">
      <w:pPr>
        <w:spacing w:after="0"/>
        <w:rPr>
          <w:sz w:val="26"/>
          <w:szCs w:val="26"/>
        </w:rPr>
      </w:pPr>
      <w:r w:rsidRPr="00114885">
        <w:rPr>
          <w:sz w:val="26"/>
          <w:szCs w:val="26"/>
        </w:rPr>
        <w:t xml:space="preserve">Resolution </w:t>
      </w:r>
      <w:r w:rsidR="00A8014A" w:rsidRPr="00114885">
        <w:rPr>
          <w:sz w:val="26"/>
          <w:szCs w:val="26"/>
        </w:rPr>
        <w:t xml:space="preserve">E-4818 establishes </w:t>
      </w:r>
      <w:r w:rsidR="00620292" w:rsidRPr="00114885">
        <w:rPr>
          <w:sz w:val="26"/>
          <w:szCs w:val="26"/>
        </w:rPr>
        <w:t>an</w:t>
      </w:r>
      <w:r w:rsidR="00A8014A" w:rsidRPr="00114885">
        <w:rPr>
          <w:sz w:val="26"/>
          <w:szCs w:val="26"/>
        </w:rPr>
        <w:t xml:space="preserve"> </w:t>
      </w:r>
      <w:r w:rsidRPr="00114885">
        <w:rPr>
          <w:sz w:val="26"/>
          <w:szCs w:val="26"/>
        </w:rPr>
        <w:t>expanded</w:t>
      </w:r>
      <w:r w:rsidR="00A8014A" w:rsidRPr="00114885">
        <w:rPr>
          <w:sz w:val="26"/>
          <w:szCs w:val="26"/>
        </w:rPr>
        <w:t xml:space="preserve"> framework for </w:t>
      </w:r>
      <w:r w:rsidRPr="00114885">
        <w:rPr>
          <w:sz w:val="26"/>
          <w:szCs w:val="26"/>
        </w:rPr>
        <w:t>applying t</w:t>
      </w:r>
      <w:r w:rsidR="00A8014A" w:rsidRPr="00114885">
        <w:rPr>
          <w:sz w:val="26"/>
          <w:szCs w:val="26"/>
        </w:rPr>
        <w:t xml:space="preserve">he </w:t>
      </w:r>
      <w:r w:rsidRPr="00114885">
        <w:rPr>
          <w:sz w:val="26"/>
          <w:szCs w:val="26"/>
        </w:rPr>
        <w:t xml:space="preserve">accelerated replacement </w:t>
      </w:r>
      <w:r w:rsidR="00A8014A" w:rsidRPr="00114885">
        <w:rPr>
          <w:sz w:val="26"/>
          <w:szCs w:val="26"/>
        </w:rPr>
        <w:t xml:space="preserve">dual baseline approach where savings are estimated above the existing baseline for the RUL and above the standard practice or code baseline for the </w:t>
      </w:r>
      <w:r w:rsidRPr="00114885">
        <w:rPr>
          <w:sz w:val="26"/>
          <w:szCs w:val="26"/>
        </w:rPr>
        <w:t xml:space="preserve">post-RUL </w:t>
      </w:r>
      <w:r w:rsidR="00A8014A" w:rsidRPr="00114885">
        <w:rPr>
          <w:sz w:val="26"/>
          <w:szCs w:val="26"/>
        </w:rPr>
        <w:t xml:space="preserve">period </w:t>
      </w:r>
      <w:r w:rsidRPr="00114885">
        <w:rPr>
          <w:sz w:val="26"/>
          <w:szCs w:val="26"/>
        </w:rPr>
        <w:t>(</w:t>
      </w:r>
      <w:r w:rsidR="00A8014A" w:rsidRPr="00114885">
        <w:rPr>
          <w:sz w:val="26"/>
          <w:szCs w:val="26"/>
        </w:rPr>
        <w:t>equal to the EUL minus the RUL</w:t>
      </w:r>
      <w:r w:rsidRPr="00114885">
        <w:rPr>
          <w:sz w:val="26"/>
          <w:szCs w:val="26"/>
        </w:rPr>
        <w:t xml:space="preserve"> of the replaced equipment)</w:t>
      </w:r>
      <w:r w:rsidR="00A8014A" w:rsidRPr="00114885">
        <w:rPr>
          <w:sz w:val="26"/>
          <w:szCs w:val="26"/>
        </w:rPr>
        <w:t xml:space="preserve">.  Historically, measures have been assigned a single net-to-gross value that was not dependent on </w:t>
      </w:r>
      <w:r w:rsidRPr="00114885">
        <w:rPr>
          <w:sz w:val="26"/>
          <w:szCs w:val="26"/>
        </w:rPr>
        <w:t xml:space="preserve">the </w:t>
      </w:r>
      <w:r w:rsidR="00A8014A" w:rsidRPr="00114885">
        <w:rPr>
          <w:sz w:val="26"/>
          <w:szCs w:val="26"/>
        </w:rPr>
        <w:t xml:space="preserve">measure application type (such as </w:t>
      </w:r>
      <w:r w:rsidRPr="00114885">
        <w:rPr>
          <w:sz w:val="26"/>
          <w:szCs w:val="26"/>
        </w:rPr>
        <w:t>accelerated replacement</w:t>
      </w:r>
      <w:r w:rsidR="00A8014A" w:rsidRPr="00114885">
        <w:rPr>
          <w:sz w:val="26"/>
          <w:szCs w:val="26"/>
        </w:rPr>
        <w:t xml:space="preserve"> or normal replacement) or baseline (i.e. existing conditions, standard practice or code). However, </w:t>
      </w:r>
      <w:r w:rsidR="00E66F52" w:rsidRPr="00114885">
        <w:rPr>
          <w:sz w:val="26"/>
          <w:szCs w:val="26"/>
        </w:rPr>
        <w:t>available data and findings from the most recent lighting evaluations as well as analy</w:t>
      </w:r>
      <w:r w:rsidR="00AC0FF4" w:rsidRPr="00114885">
        <w:rPr>
          <w:sz w:val="26"/>
          <w:szCs w:val="26"/>
        </w:rPr>
        <w:t>s</w:t>
      </w:r>
      <w:r w:rsidR="00E66F52" w:rsidRPr="00114885">
        <w:rPr>
          <w:sz w:val="26"/>
          <w:szCs w:val="26"/>
        </w:rPr>
        <w:t>is of several years of HVAC claims provide support for assuming higher levels</w:t>
      </w:r>
      <w:r w:rsidR="0086580A" w:rsidRPr="00114885">
        <w:rPr>
          <w:sz w:val="26"/>
          <w:szCs w:val="26"/>
        </w:rPr>
        <w:t xml:space="preserve"> of free ridership</w:t>
      </w:r>
      <w:r w:rsidR="00A8014A" w:rsidRPr="00114885">
        <w:rPr>
          <w:sz w:val="26"/>
          <w:szCs w:val="26"/>
        </w:rPr>
        <w:t xml:space="preserve"> </w:t>
      </w:r>
      <w:r w:rsidR="00620292" w:rsidRPr="00114885">
        <w:rPr>
          <w:sz w:val="26"/>
          <w:szCs w:val="26"/>
        </w:rPr>
        <w:t xml:space="preserve">in </w:t>
      </w:r>
      <w:r w:rsidR="00A8014A" w:rsidRPr="00114885">
        <w:rPr>
          <w:sz w:val="26"/>
          <w:szCs w:val="26"/>
        </w:rPr>
        <w:t>the “to</w:t>
      </w:r>
      <w:r w:rsidR="00501AE4" w:rsidRPr="00114885">
        <w:rPr>
          <w:sz w:val="26"/>
          <w:szCs w:val="26"/>
        </w:rPr>
        <w:t>-</w:t>
      </w:r>
      <w:r w:rsidR="00A8014A" w:rsidRPr="00114885">
        <w:rPr>
          <w:sz w:val="26"/>
          <w:szCs w:val="26"/>
        </w:rPr>
        <w:t xml:space="preserve">code” </w:t>
      </w:r>
      <w:r w:rsidR="0086580A" w:rsidRPr="00114885">
        <w:rPr>
          <w:sz w:val="26"/>
          <w:szCs w:val="26"/>
        </w:rPr>
        <w:t xml:space="preserve">portion of </w:t>
      </w:r>
      <w:r w:rsidR="00A8014A" w:rsidRPr="00114885">
        <w:rPr>
          <w:sz w:val="26"/>
          <w:szCs w:val="26"/>
        </w:rPr>
        <w:t xml:space="preserve">savings </w:t>
      </w:r>
      <w:r w:rsidR="00AC0FF4" w:rsidRPr="00114885">
        <w:rPr>
          <w:sz w:val="26"/>
          <w:szCs w:val="26"/>
        </w:rPr>
        <w:t>that is credited</w:t>
      </w:r>
      <w:r w:rsidR="00E66F52" w:rsidRPr="00114885">
        <w:rPr>
          <w:sz w:val="26"/>
          <w:szCs w:val="26"/>
        </w:rPr>
        <w:t xml:space="preserve"> only </w:t>
      </w:r>
      <w:r w:rsidR="00AC0FF4" w:rsidRPr="00114885">
        <w:rPr>
          <w:sz w:val="26"/>
          <w:szCs w:val="26"/>
        </w:rPr>
        <w:t>for</w:t>
      </w:r>
      <w:r w:rsidR="00E66F52" w:rsidRPr="00114885">
        <w:rPr>
          <w:sz w:val="26"/>
          <w:szCs w:val="26"/>
        </w:rPr>
        <w:t xml:space="preserve"> the RUL </w:t>
      </w:r>
      <w:r w:rsidR="00AC0FF4" w:rsidRPr="00114885">
        <w:rPr>
          <w:sz w:val="26"/>
          <w:szCs w:val="26"/>
        </w:rPr>
        <w:t xml:space="preserve">(first) savings </w:t>
      </w:r>
      <w:r w:rsidR="00E66F52" w:rsidRPr="00114885">
        <w:rPr>
          <w:sz w:val="26"/>
          <w:szCs w:val="26"/>
        </w:rPr>
        <w:t>period</w:t>
      </w:r>
      <w:r w:rsidR="00A8014A" w:rsidRPr="00114885">
        <w:rPr>
          <w:sz w:val="26"/>
          <w:szCs w:val="26"/>
        </w:rPr>
        <w:t xml:space="preserve">, </w:t>
      </w:r>
      <w:r w:rsidR="00E66F52" w:rsidRPr="00114885">
        <w:rPr>
          <w:sz w:val="26"/>
          <w:szCs w:val="26"/>
        </w:rPr>
        <w:t>compared to</w:t>
      </w:r>
      <w:r w:rsidR="0086580A" w:rsidRPr="00114885">
        <w:rPr>
          <w:sz w:val="26"/>
          <w:szCs w:val="26"/>
        </w:rPr>
        <w:t xml:space="preserve"> the free ridership </w:t>
      </w:r>
      <w:r w:rsidR="00620292" w:rsidRPr="00114885">
        <w:rPr>
          <w:sz w:val="26"/>
          <w:szCs w:val="26"/>
        </w:rPr>
        <w:t xml:space="preserve">in </w:t>
      </w:r>
      <w:r w:rsidR="00A8014A" w:rsidRPr="00114885">
        <w:rPr>
          <w:sz w:val="26"/>
          <w:szCs w:val="26"/>
        </w:rPr>
        <w:t xml:space="preserve">the </w:t>
      </w:r>
      <w:r w:rsidR="00620292" w:rsidRPr="00114885">
        <w:rPr>
          <w:sz w:val="26"/>
          <w:szCs w:val="26"/>
        </w:rPr>
        <w:t>“</w:t>
      </w:r>
      <w:r w:rsidR="00A8014A" w:rsidRPr="00114885">
        <w:rPr>
          <w:sz w:val="26"/>
          <w:szCs w:val="26"/>
        </w:rPr>
        <w:t>above code</w:t>
      </w:r>
      <w:r w:rsidR="00620292" w:rsidRPr="00114885">
        <w:rPr>
          <w:sz w:val="26"/>
          <w:szCs w:val="26"/>
        </w:rPr>
        <w:t>”</w:t>
      </w:r>
      <w:r w:rsidR="00A8014A" w:rsidRPr="00114885">
        <w:rPr>
          <w:sz w:val="26"/>
          <w:szCs w:val="26"/>
        </w:rPr>
        <w:t xml:space="preserve"> savings that </w:t>
      </w:r>
      <w:r w:rsidR="00AC0FF4" w:rsidRPr="00114885">
        <w:rPr>
          <w:sz w:val="26"/>
          <w:szCs w:val="26"/>
        </w:rPr>
        <w:t xml:space="preserve">that is </w:t>
      </w:r>
      <w:r w:rsidR="00FA36A0" w:rsidRPr="00114885">
        <w:rPr>
          <w:sz w:val="26"/>
          <w:szCs w:val="26"/>
        </w:rPr>
        <w:t>credited</w:t>
      </w:r>
      <w:r w:rsidR="00AC0FF4" w:rsidRPr="00114885">
        <w:rPr>
          <w:sz w:val="26"/>
          <w:szCs w:val="26"/>
        </w:rPr>
        <w:t xml:space="preserve"> </w:t>
      </w:r>
      <w:r w:rsidR="00E66F52" w:rsidRPr="00114885">
        <w:rPr>
          <w:sz w:val="26"/>
          <w:szCs w:val="26"/>
        </w:rPr>
        <w:t xml:space="preserve">for the </w:t>
      </w:r>
      <w:r w:rsidR="00AC0FF4" w:rsidRPr="00114885">
        <w:rPr>
          <w:sz w:val="26"/>
          <w:szCs w:val="26"/>
        </w:rPr>
        <w:t>balance of the</w:t>
      </w:r>
      <w:r w:rsidR="00E66F52" w:rsidRPr="00114885">
        <w:rPr>
          <w:sz w:val="26"/>
          <w:szCs w:val="26"/>
        </w:rPr>
        <w:t xml:space="preserve"> </w:t>
      </w:r>
      <w:r w:rsidR="00A8014A" w:rsidRPr="00114885">
        <w:rPr>
          <w:sz w:val="26"/>
          <w:szCs w:val="26"/>
        </w:rPr>
        <w:t>EUL</w:t>
      </w:r>
      <w:r w:rsidR="0086580A" w:rsidRPr="00114885">
        <w:rPr>
          <w:sz w:val="26"/>
          <w:szCs w:val="26"/>
        </w:rPr>
        <w:t xml:space="preserve"> </w:t>
      </w:r>
      <w:r w:rsidR="00AC0FF4" w:rsidRPr="00114885">
        <w:rPr>
          <w:sz w:val="26"/>
          <w:szCs w:val="26"/>
        </w:rPr>
        <w:t>(</w:t>
      </w:r>
      <w:r w:rsidR="00FA36A0" w:rsidRPr="00114885">
        <w:rPr>
          <w:sz w:val="26"/>
          <w:szCs w:val="26"/>
        </w:rPr>
        <w:t>or</w:t>
      </w:r>
      <w:r w:rsidR="00DB7174" w:rsidRPr="00114885">
        <w:rPr>
          <w:sz w:val="26"/>
          <w:szCs w:val="26"/>
        </w:rPr>
        <w:t xml:space="preserve"> </w:t>
      </w:r>
      <w:r w:rsidR="00AC0FF4" w:rsidRPr="00114885">
        <w:rPr>
          <w:sz w:val="26"/>
          <w:szCs w:val="26"/>
        </w:rPr>
        <w:t xml:space="preserve">second </w:t>
      </w:r>
      <w:r w:rsidR="00E66F52" w:rsidRPr="00114885">
        <w:rPr>
          <w:sz w:val="26"/>
          <w:szCs w:val="26"/>
        </w:rPr>
        <w:t>period</w:t>
      </w:r>
      <w:r w:rsidR="00FA36A0" w:rsidRPr="00114885">
        <w:rPr>
          <w:sz w:val="26"/>
          <w:szCs w:val="26"/>
        </w:rPr>
        <w:t>)</w:t>
      </w:r>
      <w:r w:rsidR="00E66F52" w:rsidRPr="00114885">
        <w:rPr>
          <w:sz w:val="26"/>
          <w:szCs w:val="26"/>
        </w:rPr>
        <w:t>.</w:t>
      </w:r>
      <w:r w:rsidR="00A8014A" w:rsidRPr="00114885">
        <w:rPr>
          <w:sz w:val="26"/>
          <w:szCs w:val="26"/>
        </w:rPr>
        <w:t xml:space="preserve"> </w:t>
      </w:r>
      <w:r w:rsidR="00D00743" w:rsidRPr="00114885">
        <w:rPr>
          <w:sz w:val="26"/>
          <w:szCs w:val="26"/>
        </w:rPr>
        <w:t xml:space="preserve">NTG values currently in DEER were developed for normal replacement measure types not for early replacement measure types. </w:t>
      </w:r>
      <w:r w:rsidR="009A40EC" w:rsidRPr="00114885">
        <w:rPr>
          <w:sz w:val="26"/>
          <w:szCs w:val="26"/>
        </w:rPr>
        <w:t>For this DEER update, Commission staff add</w:t>
      </w:r>
      <w:r w:rsidR="0086580A" w:rsidRPr="00114885">
        <w:rPr>
          <w:sz w:val="26"/>
          <w:szCs w:val="26"/>
        </w:rPr>
        <w:t>s</w:t>
      </w:r>
      <w:r w:rsidR="009A40EC" w:rsidRPr="00114885">
        <w:rPr>
          <w:sz w:val="26"/>
          <w:szCs w:val="26"/>
        </w:rPr>
        <w:t xml:space="preserve"> an adjustment </w:t>
      </w:r>
      <w:r w:rsidR="00D00743" w:rsidRPr="00114885">
        <w:rPr>
          <w:sz w:val="26"/>
          <w:szCs w:val="26"/>
        </w:rPr>
        <w:t xml:space="preserve">factor to the DEER NTG table designed to provide an appropriate adjustment to the normal replacement NTG values for use with the measure when given an accelerated replacement measure type designation. The adjustment factor provides an incremental free ridership fraction </w:t>
      </w:r>
      <w:r w:rsidR="009A40EC" w:rsidRPr="00114885">
        <w:rPr>
          <w:sz w:val="26"/>
          <w:szCs w:val="26"/>
        </w:rPr>
        <w:t xml:space="preserve">for the to-code </w:t>
      </w:r>
      <w:r w:rsidR="00620292" w:rsidRPr="00114885">
        <w:rPr>
          <w:sz w:val="26"/>
          <w:szCs w:val="26"/>
        </w:rPr>
        <w:t xml:space="preserve">portion </w:t>
      </w:r>
      <w:r w:rsidR="00880F25" w:rsidRPr="00114885">
        <w:rPr>
          <w:sz w:val="26"/>
          <w:szCs w:val="26"/>
        </w:rPr>
        <w:t xml:space="preserve">(RUL period) </w:t>
      </w:r>
      <w:r w:rsidR="009A40EC" w:rsidRPr="00114885">
        <w:rPr>
          <w:sz w:val="26"/>
          <w:szCs w:val="26"/>
        </w:rPr>
        <w:t xml:space="preserve">of </w:t>
      </w:r>
      <w:r w:rsidR="0086580A" w:rsidRPr="00114885">
        <w:rPr>
          <w:sz w:val="26"/>
          <w:szCs w:val="26"/>
        </w:rPr>
        <w:t xml:space="preserve">the </w:t>
      </w:r>
      <w:r w:rsidR="009A40EC" w:rsidRPr="00114885">
        <w:rPr>
          <w:sz w:val="26"/>
          <w:szCs w:val="26"/>
        </w:rPr>
        <w:t xml:space="preserve">accelerated replacement savings </w:t>
      </w:r>
      <w:r w:rsidR="00880F25" w:rsidRPr="00114885">
        <w:rPr>
          <w:sz w:val="26"/>
          <w:szCs w:val="26"/>
        </w:rPr>
        <w:t>calculation</w:t>
      </w:r>
      <w:r w:rsidR="009A40EC" w:rsidRPr="00114885">
        <w:rPr>
          <w:sz w:val="26"/>
          <w:szCs w:val="26"/>
        </w:rPr>
        <w:t xml:space="preserve">. </w:t>
      </w:r>
      <w:r w:rsidR="00880F25" w:rsidRPr="00114885">
        <w:rPr>
          <w:sz w:val="26"/>
          <w:szCs w:val="26"/>
        </w:rPr>
        <w:t xml:space="preserve">The </w:t>
      </w:r>
      <w:r w:rsidR="00880F25" w:rsidRPr="00114885">
        <w:rPr>
          <w:sz w:val="26"/>
          <w:szCs w:val="26"/>
        </w:rPr>
        <w:lastRenderedPageBreak/>
        <w:t>normal replacement NTG provides the net of free ridership for the above code portion of the saving while the new “accelerated replacement NTG adjustment factor (AF</w:t>
      </w:r>
      <w:r w:rsidR="00880F25" w:rsidRPr="00114885">
        <w:rPr>
          <w:sz w:val="26"/>
          <w:szCs w:val="26"/>
          <w:vertAlign w:val="subscript"/>
        </w:rPr>
        <w:t>AR</w:t>
      </w:r>
      <w:r w:rsidR="00880F25" w:rsidRPr="00114885">
        <w:rPr>
          <w:sz w:val="26"/>
          <w:szCs w:val="26"/>
        </w:rPr>
        <w:t xml:space="preserve">) provides an increment to the free ridership for the below code portion of the savings. </w:t>
      </w:r>
      <w:r w:rsidR="009A40EC" w:rsidRPr="00114885">
        <w:rPr>
          <w:sz w:val="26"/>
          <w:szCs w:val="26"/>
        </w:rPr>
        <w:t xml:space="preserve">The adjustment will reduce the net-to-gross value for the to-code savings to account for customers who were not influenced by a program to replace </w:t>
      </w:r>
      <w:r w:rsidR="0086580A" w:rsidRPr="00114885">
        <w:rPr>
          <w:sz w:val="26"/>
          <w:szCs w:val="26"/>
        </w:rPr>
        <w:t xml:space="preserve">the </w:t>
      </w:r>
      <w:r w:rsidR="009A40EC" w:rsidRPr="00114885">
        <w:rPr>
          <w:sz w:val="26"/>
          <w:szCs w:val="26"/>
        </w:rPr>
        <w:t>existing equipment or systems prior to the end of the useful life.</w:t>
      </w:r>
    </w:p>
    <w:p w14:paraId="54455E19" w14:textId="77777777" w:rsidR="005E1606" w:rsidRPr="00114885" w:rsidRDefault="005E1606" w:rsidP="00DE0933">
      <w:pPr>
        <w:spacing w:after="0"/>
        <w:rPr>
          <w:sz w:val="26"/>
          <w:szCs w:val="26"/>
        </w:rPr>
      </w:pPr>
    </w:p>
    <w:p w14:paraId="0D4D1712" w14:textId="6E3D3D2E" w:rsidR="009A40EC" w:rsidRDefault="009A40EC" w:rsidP="00DE0933">
      <w:pPr>
        <w:spacing w:after="0"/>
        <w:rPr>
          <w:sz w:val="26"/>
          <w:szCs w:val="26"/>
        </w:rPr>
      </w:pPr>
      <w:r w:rsidRPr="00114885">
        <w:rPr>
          <w:sz w:val="26"/>
          <w:szCs w:val="26"/>
        </w:rPr>
        <w:t xml:space="preserve">The adjustment to the NTG applied to the to-code portion of the savings will reduce the net lifetime savings. The current method to </w:t>
      </w:r>
      <w:r w:rsidR="00501AE4" w:rsidRPr="00114885">
        <w:rPr>
          <w:sz w:val="26"/>
          <w:szCs w:val="26"/>
        </w:rPr>
        <w:t xml:space="preserve">calculate the </w:t>
      </w:r>
      <w:r w:rsidRPr="00114885">
        <w:rPr>
          <w:sz w:val="26"/>
          <w:szCs w:val="26"/>
        </w:rPr>
        <w:t>lifetime net savings is shown in the following equation:</w:t>
      </w:r>
    </w:p>
    <w:p w14:paraId="0437C9F1" w14:textId="77777777" w:rsidR="005E1606" w:rsidRPr="00114885" w:rsidRDefault="005E1606" w:rsidP="00DE0933">
      <w:pPr>
        <w:spacing w:after="0"/>
        <w:rPr>
          <w:sz w:val="26"/>
          <w:szCs w:val="26"/>
        </w:rPr>
      </w:pPr>
    </w:p>
    <w:p w14:paraId="617AD1A6" w14:textId="77777777" w:rsidR="009A40EC" w:rsidRPr="0079304D" w:rsidRDefault="00341C95" w:rsidP="00DE0933">
      <w:pPr>
        <w:spacing w:after="0"/>
        <w:rPr>
          <w:rFonts w:eastAsiaTheme="minorEastAsia"/>
          <w:sz w:val="26"/>
          <w:szCs w:val="26"/>
        </w:rPr>
      </w:pPr>
      <m:oMathPara>
        <m:oMathParaPr>
          <m:jc m:val="center"/>
        </m:oMathParaPr>
        <m:oMath>
          <m:sSub>
            <m:sSubPr>
              <m:ctrlPr>
                <w:rPr>
                  <w:rFonts w:ascii="Cambria Math" w:hAnsi="Cambria Math"/>
                  <w:i/>
                  <w:sz w:val="26"/>
                  <w:szCs w:val="26"/>
                </w:rPr>
              </m:ctrlPr>
            </m:sSubPr>
            <m:e>
              <m:r>
                <w:rPr>
                  <w:rFonts w:ascii="Cambria Math" w:hAnsi="Cambria Math"/>
                  <w:sz w:val="26"/>
                  <w:szCs w:val="26"/>
                </w:rPr>
                <m:t>Savings</m:t>
              </m:r>
            </m:e>
            <m:sub>
              <m:r>
                <w:rPr>
                  <w:rFonts w:ascii="Cambria Math" w:hAnsi="Cambria Math"/>
                  <w:sz w:val="26"/>
                  <w:szCs w:val="26"/>
                </w:rPr>
                <m:t>ln</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(Savings</m:t>
              </m:r>
            </m:e>
            <m:sub>
              <m:r>
                <w:rPr>
                  <w:rFonts w:ascii="Cambria Math" w:hAnsi="Cambria Math"/>
                  <w:sz w:val="26"/>
                  <w:szCs w:val="26"/>
                </w:rPr>
                <m:t>tc</m:t>
              </m:r>
            </m:sub>
          </m:sSub>
          <m:r>
            <w:rPr>
              <w:rFonts w:ascii="Cambria Math" w:hAnsi="Cambria Math"/>
              <w:sz w:val="26"/>
              <w:szCs w:val="26"/>
            </w:rPr>
            <m:t>×RUL+</m:t>
          </m:r>
          <m:sSub>
            <m:sSubPr>
              <m:ctrlPr>
                <w:rPr>
                  <w:rFonts w:ascii="Cambria Math" w:hAnsi="Cambria Math"/>
                  <w:i/>
                  <w:sz w:val="26"/>
                  <w:szCs w:val="26"/>
                </w:rPr>
              </m:ctrlPr>
            </m:sSubPr>
            <m:e>
              <m:r>
                <w:rPr>
                  <w:rFonts w:ascii="Cambria Math" w:hAnsi="Cambria Math"/>
                  <w:sz w:val="26"/>
                  <w:szCs w:val="26"/>
                </w:rPr>
                <m:t>Savings</m:t>
              </m:r>
            </m:e>
            <m:sub>
              <m:r>
                <w:rPr>
                  <w:rFonts w:ascii="Cambria Math" w:hAnsi="Cambria Math"/>
                  <w:sz w:val="26"/>
                  <w:szCs w:val="26"/>
                </w:rPr>
                <m:t>ac</m:t>
              </m:r>
            </m:sub>
          </m:sSub>
          <m:r>
            <w:rPr>
              <w:rFonts w:ascii="Cambria Math" w:hAnsi="Cambria Math"/>
              <w:sz w:val="26"/>
              <w:szCs w:val="26"/>
            </w:rPr>
            <m:t xml:space="preserve">×EUL)×NTG </m:t>
          </m:r>
        </m:oMath>
      </m:oMathPara>
    </w:p>
    <w:p w14:paraId="4569EBA2" w14:textId="77777777" w:rsidR="0079304D" w:rsidRPr="005E1606" w:rsidRDefault="0079304D" w:rsidP="00DE0933">
      <w:pPr>
        <w:spacing w:after="0"/>
        <w:rPr>
          <w:rFonts w:eastAsiaTheme="minorEastAsia"/>
          <w:sz w:val="26"/>
          <w:szCs w:val="26"/>
        </w:rPr>
      </w:pPr>
    </w:p>
    <w:p w14:paraId="3FC9AB6A" w14:textId="77777777" w:rsidR="009A40EC" w:rsidRDefault="009A40EC" w:rsidP="0079304D">
      <w:pPr>
        <w:tabs>
          <w:tab w:val="right" w:pos="2700"/>
        </w:tabs>
        <w:spacing w:after="120"/>
        <w:ind w:left="2880" w:hanging="2160"/>
        <w:rPr>
          <w:rFonts w:eastAsiaTheme="minorEastAsia"/>
          <w:sz w:val="26"/>
          <w:szCs w:val="26"/>
        </w:rPr>
      </w:pPr>
      <w:r w:rsidRPr="00114885">
        <w:rPr>
          <w:rFonts w:eastAsiaTheme="minorEastAsia"/>
          <w:sz w:val="26"/>
          <w:szCs w:val="26"/>
        </w:rPr>
        <w:t>Where:</w:t>
      </w:r>
    </w:p>
    <w:p w14:paraId="36C1E0BE" w14:textId="77777777" w:rsidR="009A40EC" w:rsidRPr="00114885" w:rsidRDefault="009A40EC" w:rsidP="00DE0933">
      <w:pPr>
        <w:tabs>
          <w:tab w:val="right" w:pos="2700"/>
        </w:tabs>
        <w:spacing w:after="0"/>
        <w:ind w:left="2880" w:hanging="2160"/>
        <w:rPr>
          <w:rFonts w:eastAsiaTheme="minorEastAsia"/>
          <w:sz w:val="26"/>
          <w:szCs w:val="26"/>
        </w:rPr>
      </w:pPr>
      <w:r w:rsidRPr="00114885">
        <w:rPr>
          <w:rFonts w:eastAsiaTheme="minorEastAsia"/>
          <w:sz w:val="26"/>
          <w:szCs w:val="26"/>
        </w:rPr>
        <w:tab/>
      </w:r>
      <w:r w:rsidRPr="00114885">
        <w:rPr>
          <w:rFonts w:eastAsiaTheme="minorEastAsia"/>
          <w:i/>
          <w:sz w:val="26"/>
          <w:szCs w:val="26"/>
        </w:rPr>
        <w:t>Savings</w:t>
      </w:r>
      <w:r w:rsidRPr="00114885">
        <w:rPr>
          <w:rFonts w:eastAsiaTheme="minorEastAsia"/>
          <w:i/>
          <w:sz w:val="26"/>
          <w:szCs w:val="26"/>
          <w:vertAlign w:val="subscript"/>
        </w:rPr>
        <w:t>ln</w:t>
      </w:r>
      <w:r w:rsidRPr="00114885">
        <w:rPr>
          <w:rFonts w:eastAsiaTheme="minorEastAsia"/>
          <w:sz w:val="26"/>
          <w:szCs w:val="26"/>
        </w:rPr>
        <w:t xml:space="preserve"> =</w:t>
      </w:r>
      <w:r w:rsidRPr="00114885">
        <w:rPr>
          <w:rFonts w:eastAsiaTheme="minorEastAsia"/>
          <w:sz w:val="26"/>
          <w:szCs w:val="26"/>
        </w:rPr>
        <w:tab/>
        <w:t>The lifetime net savings</w:t>
      </w:r>
    </w:p>
    <w:p w14:paraId="46D7ADB1" w14:textId="77777777" w:rsidR="009A40EC" w:rsidRPr="00114885" w:rsidRDefault="009A40EC" w:rsidP="00DE0933">
      <w:pPr>
        <w:tabs>
          <w:tab w:val="right" w:pos="2700"/>
        </w:tabs>
        <w:spacing w:after="0"/>
        <w:ind w:left="2880" w:hanging="2160"/>
        <w:rPr>
          <w:rFonts w:eastAsiaTheme="minorEastAsia"/>
          <w:sz w:val="26"/>
          <w:szCs w:val="26"/>
        </w:rPr>
      </w:pPr>
      <w:r w:rsidRPr="00114885">
        <w:rPr>
          <w:rFonts w:eastAsiaTheme="minorEastAsia"/>
          <w:sz w:val="26"/>
          <w:szCs w:val="26"/>
        </w:rPr>
        <w:tab/>
      </w:r>
      <w:r w:rsidRPr="00114885">
        <w:rPr>
          <w:rFonts w:eastAsiaTheme="minorEastAsia"/>
          <w:i/>
          <w:sz w:val="26"/>
          <w:szCs w:val="26"/>
        </w:rPr>
        <w:t>Savings</w:t>
      </w:r>
      <w:r w:rsidRPr="00114885">
        <w:rPr>
          <w:rFonts w:eastAsiaTheme="minorEastAsia"/>
          <w:i/>
          <w:sz w:val="26"/>
          <w:szCs w:val="26"/>
          <w:vertAlign w:val="subscript"/>
        </w:rPr>
        <w:t>tc</w:t>
      </w:r>
      <w:r w:rsidRPr="00114885">
        <w:rPr>
          <w:rFonts w:eastAsiaTheme="minorEastAsia"/>
          <w:sz w:val="26"/>
          <w:szCs w:val="26"/>
        </w:rPr>
        <w:t xml:space="preserve"> =</w:t>
      </w:r>
      <w:r w:rsidRPr="00114885">
        <w:rPr>
          <w:rFonts w:eastAsiaTheme="minorEastAsia"/>
          <w:sz w:val="26"/>
          <w:szCs w:val="26"/>
        </w:rPr>
        <w:tab/>
        <w:t>The savings occurring due to the improvement from the existing or as found conditions to the code baseline or industry standard practice efficiency level</w:t>
      </w:r>
    </w:p>
    <w:p w14:paraId="5B2F42E1" w14:textId="77777777" w:rsidR="009A40EC" w:rsidRPr="00114885" w:rsidRDefault="009A40EC" w:rsidP="00DE0933">
      <w:pPr>
        <w:tabs>
          <w:tab w:val="right" w:pos="2700"/>
        </w:tabs>
        <w:spacing w:after="0"/>
        <w:ind w:left="2880" w:hanging="2160"/>
        <w:rPr>
          <w:rFonts w:eastAsiaTheme="minorEastAsia"/>
          <w:sz w:val="26"/>
          <w:szCs w:val="26"/>
        </w:rPr>
      </w:pPr>
      <w:r w:rsidRPr="00114885">
        <w:rPr>
          <w:rFonts w:eastAsiaTheme="minorEastAsia"/>
          <w:sz w:val="26"/>
          <w:szCs w:val="26"/>
        </w:rPr>
        <w:tab/>
      </w:r>
      <w:r w:rsidRPr="00114885">
        <w:rPr>
          <w:rFonts w:eastAsiaTheme="minorEastAsia"/>
          <w:i/>
          <w:sz w:val="26"/>
          <w:szCs w:val="26"/>
        </w:rPr>
        <w:t>RUL</w:t>
      </w:r>
      <w:r w:rsidRPr="00114885">
        <w:rPr>
          <w:rFonts w:eastAsiaTheme="minorEastAsia"/>
          <w:sz w:val="26"/>
          <w:szCs w:val="26"/>
        </w:rPr>
        <w:t xml:space="preserve"> =</w:t>
      </w:r>
      <w:r w:rsidRPr="00114885">
        <w:rPr>
          <w:rFonts w:eastAsiaTheme="minorEastAsia"/>
          <w:sz w:val="26"/>
          <w:szCs w:val="26"/>
        </w:rPr>
        <w:tab/>
        <w:t>The remaining useful life of the removed equipment or system</w:t>
      </w:r>
    </w:p>
    <w:p w14:paraId="3F259AF0" w14:textId="77777777" w:rsidR="009A40EC" w:rsidRPr="00114885" w:rsidRDefault="009A40EC" w:rsidP="00DE0933">
      <w:pPr>
        <w:tabs>
          <w:tab w:val="right" w:pos="2700"/>
        </w:tabs>
        <w:spacing w:after="0"/>
        <w:ind w:left="2880" w:hanging="2160"/>
        <w:rPr>
          <w:rFonts w:eastAsiaTheme="minorEastAsia"/>
          <w:sz w:val="26"/>
          <w:szCs w:val="26"/>
        </w:rPr>
      </w:pPr>
      <w:r w:rsidRPr="00114885">
        <w:rPr>
          <w:rFonts w:eastAsiaTheme="minorEastAsia"/>
          <w:sz w:val="26"/>
          <w:szCs w:val="26"/>
        </w:rPr>
        <w:tab/>
      </w:r>
      <w:r w:rsidRPr="00114885">
        <w:rPr>
          <w:rFonts w:eastAsiaTheme="minorEastAsia"/>
          <w:i/>
          <w:sz w:val="26"/>
          <w:szCs w:val="26"/>
        </w:rPr>
        <w:t>Savings</w:t>
      </w:r>
      <w:r w:rsidRPr="00114885">
        <w:rPr>
          <w:rFonts w:eastAsiaTheme="minorEastAsia"/>
          <w:i/>
          <w:sz w:val="26"/>
          <w:szCs w:val="26"/>
          <w:vertAlign w:val="subscript"/>
        </w:rPr>
        <w:t>ac</w:t>
      </w:r>
      <w:r w:rsidRPr="00114885">
        <w:rPr>
          <w:rFonts w:eastAsiaTheme="minorEastAsia"/>
          <w:sz w:val="26"/>
          <w:szCs w:val="26"/>
        </w:rPr>
        <w:t xml:space="preserve"> =</w:t>
      </w:r>
      <w:r w:rsidRPr="00114885">
        <w:rPr>
          <w:rFonts w:eastAsiaTheme="minorEastAsia"/>
          <w:sz w:val="26"/>
          <w:szCs w:val="26"/>
        </w:rPr>
        <w:tab/>
        <w:t>The savings occurring due to the improved efficiency of the installed measure over the code baseline or industry standard practice efficiency level</w:t>
      </w:r>
    </w:p>
    <w:p w14:paraId="20B5C3EE" w14:textId="77777777" w:rsidR="009A40EC" w:rsidRPr="00114885" w:rsidRDefault="009A40EC" w:rsidP="00DE0933">
      <w:pPr>
        <w:tabs>
          <w:tab w:val="right" w:pos="2700"/>
        </w:tabs>
        <w:spacing w:after="0"/>
        <w:ind w:left="2880" w:hanging="2160"/>
        <w:rPr>
          <w:rFonts w:eastAsiaTheme="minorEastAsia"/>
          <w:sz w:val="26"/>
          <w:szCs w:val="26"/>
        </w:rPr>
      </w:pPr>
      <w:r w:rsidRPr="00114885">
        <w:rPr>
          <w:rFonts w:eastAsiaTheme="minorEastAsia"/>
          <w:sz w:val="26"/>
          <w:szCs w:val="26"/>
        </w:rPr>
        <w:tab/>
      </w:r>
      <w:r w:rsidRPr="00114885">
        <w:rPr>
          <w:rFonts w:eastAsiaTheme="minorEastAsia"/>
          <w:i/>
          <w:sz w:val="26"/>
          <w:szCs w:val="26"/>
        </w:rPr>
        <w:t>EUL</w:t>
      </w:r>
      <w:r w:rsidRPr="00114885">
        <w:rPr>
          <w:rFonts w:eastAsiaTheme="minorEastAsia"/>
          <w:sz w:val="26"/>
          <w:szCs w:val="26"/>
        </w:rPr>
        <w:t xml:space="preserve"> =</w:t>
      </w:r>
      <w:r w:rsidRPr="00114885">
        <w:rPr>
          <w:rFonts w:eastAsiaTheme="minorEastAsia"/>
          <w:sz w:val="26"/>
          <w:szCs w:val="26"/>
        </w:rPr>
        <w:tab/>
        <w:t>The effective useful life of the measure</w:t>
      </w:r>
    </w:p>
    <w:p w14:paraId="782A33A9" w14:textId="77777777" w:rsidR="009A40EC" w:rsidRPr="00114885" w:rsidRDefault="009A40EC" w:rsidP="00DE0933">
      <w:pPr>
        <w:tabs>
          <w:tab w:val="right" w:pos="2700"/>
        </w:tabs>
        <w:spacing w:after="0"/>
        <w:ind w:left="2880" w:hanging="2160"/>
        <w:rPr>
          <w:rFonts w:eastAsiaTheme="minorEastAsia"/>
          <w:sz w:val="26"/>
          <w:szCs w:val="26"/>
        </w:rPr>
      </w:pPr>
      <w:r w:rsidRPr="00114885">
        <w:rPr>
          <w:rFonts w:eastAsiaTheme="minorEastAsia"/>
          <w:sz w:val="26"/>
          <w:szCs w:val="26"/>
        </w:rPr>
        <w:tab/>
      </w:r>
      <w:r w:rsidRPr="00114885">
        <w:rPr>
          <w:rFonts w:eastAsiaTheme="minorEastAsia"/>
          <w:i/>
          <w:sz w:val="26"/>
          <w:szCs w:val="26"/>
        </w:rPr>
        <w:t>NTG</w:t>
      </w:r>
      <w:r w:rsidRPr="00114885">
        <w:rPr>
          <w:rFonts w:eastAsiaTheme="minorEastAsia"/>
          <w:sz w:val="26"/>
          <w:szCs w:val="26"/>
        </w:rPr>
        <w:t xml:space="preserve"> =</w:t>
      </w:r>
      <w:r w:rsidRPr="00114885">
        <w:rPr>
          <w:rFonts w:eastAsiaTheme="minorEastAsia"/>
          <w:sz w:val="26"/>
          <w:szCs w:val="26"/>
        </w:rPr>
        <w:tab/>
        <w:t>Current approved net-to-gross value</w:t>
      </w:r>
    </w:p>
    <w:p w14:paraId="19A56441" w14:textId="77777777" w:rsidR="00501AE4" w:rsidRPr="00114885" w:rsidRDefault="00501AE4" w:rsidP="00DE0933">
      <w:pPr>
        <w:spacing w:after="0"/>
        <w:rPr>
          <w:sz w:val="26"/>
          <w:szCs w:val="26"/>
        </w:rPr>
      </w:pPr>
    </w:p>
    <w:p w14:paraId="060CCF10" w14:textId="77777777" w:rsidR="009A40EC" w:rsidRDefault="009A40EC" w:rsidP="0079304D">
      <w:pPr>
        <w:spacing w:after="0"/>
        <w:rPr>
          <w:sz w:val="26"/>
          <w:szCs w:val="26"/>
        </w:rPr>
      </w:pPr>
      <w:r w:rsidRPr="00114885">
        <w:rPr>
          <w:sz w:val="26"/>
          <w:szCs w:val="26"/>
        </w:rPr>
        <w:t>Lifetime savings, taking into account the free-rider adjustment for the to-code savings, is calculated using the following equation:</w:t>
      </w:r>
    </w:p>
    <w:p w14:paraId="49C26404" w14:textId="77777777" w:rsidR="005E1606" w:rsidRPr="00114885" w:rsidRDefault="005E1606" w:rsidP="0079304D">
      <w:pPr>
        <w:spacing w:after="0"/>
        <w:rPr>
          <w:sz w:val="26"/>
          <w:szCs w:val="26"/>
        </w:rPr>
      </w:pPr>
    </w:p>
    <w:p w14:paraId="3470453F" w14:textId="29396D78" w:rsidR="009A40EC" w:rsidRPr="0079304D" w:rsidRDefault="00341C95" w:rsidP="0079304D">
      <w:pPr>
        <w:spacing w:after="0"/>
        <w:rPr>
          <w:rFonts w:eastAsiaTheme="minorEastAsia"/>
          <w:sz w:val="26"/>
          <w:szCs w:val="26"/>
        </w:rPr>
      </w:pPr>
      <m:oMathPara>
        <m:oMathParaPr>
          <m:jc m:val="center"/>
        </m:oMathParaPr>
        <m:oMath>
          <m:sSub>
            <m:sSubPr>
              <m:ctrlPr>
                <w:rPr>
                  <w:rFonts w:ascii="Cambria Math" w:hAnsi="Cambria Math"/>
                  <w:i/>
                  <w:sz w:val="26"/>
                  <w:szCs w:val="26"/>
                </w:rPr>
              </m:ctrlPr>
            </m:sSubPr>
            <m:e>
              <m:r>
                <w:rPr>
                  <w:rFonts w:ascii="Cambria Math" w:hAnsi="Cambria Math"/>
                  <w:sz w:val="26"/>
                  <w:szCs w:val="26"/>
                </w:rPr>
                <m:t>Savings</m:t>
              </m:r>
            </m:e>
            <m:sub>
              <m:r>
                <w:rPr>
                  <w:rFonts w:ascii="Cambria Math" w:hAnsi="Cambria Math"/>
                  <w:sz w:val="26"/>
                  <w:szCs w:val="26"/>
                </w:rPr>
                <m:t>ln</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(Savings</m:t>
              </m:r>
            </m:e>
            <m:sub>
              <m:r>
                <w:rPr>
                  <w:rFonts w:ascii="Cambria Math" w:hAnsi="Cambria Math"/>
                  <w:sz w:val="26"/>
                  <w:szCs w:val="26"/>
                </w:rPr>
                <m:t>tc</m:t>
              </m:r>
            </m:sub>
          </m:sSub>
          <m:r>
            <w:rPr>
              <w:rFonts w:ascii="Cambria Math" w:hAnsi="Cambria Math"/>
              <w:sz w:val="26"/>
              <w:szCs w:val="26"/>
            </w:rPr>
            <m:t>×RUL×NTG×(1-</m:t>
          </m:r>
          <m:sSub>
            <m:sSubPr>
              <m:ctrlPr>
                <w:rPr>
                  <w:rFonts w:ascii="Cambria Math" w:hAnsi="Cambria Math"/>
                  <w:i/>
                  <w:sz w:val="26"/>
                  <w:szCs w:val="26"/>
                </w:rPr>
              </m:ctrlPr>
            </m:sSubPr>
            <m:e>
              <m:r>
                <w:rPr>
                  <w:rFonts w:ascii="Cambria Math" w:hAnsi="Cambria Math"/>
                  <w:sz w:val="26"/>
                  <w:szCs w:val="26"/>
                </w:rPr>
                <m:t>AF</m:t>
              </m:r>
            </m:e>
            <m:sub>
              <m:r>
                <w:rPr>
                  <w:rFonts w:ascii="Cambria Math" w:hAnsi="Cambria Math"/>
                  <w:sz w:val="26"/>
                  <w:szCs w:val="26"/>
                </w:rPr>
                <m:t>AR</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Savings</m:t>
              </m:r>
            </m:e>
            <m:sub>
              <m:r>
                <w:rPr>
                  <w:rFonts w:ascii="Cambria Math" w:hAnsi="Cambria Math"/>
                  <w:sz w:val="26"/>
                  <w:szCs w:val="26"/>
                </w:rPr>
                <m:t>ac</m:t>
              </m:r>
            </m:sub>
          </m:sSub>
          <m:r>
            <w:rPr>
              <w:rFonts w:ascii="Cambria Math" w:hAnsi="Cambria Math"/>
              <w:sz w:val="26"/>
              <w:szCs w:val="26"/>
            </w:rPr>
            <m:t>×EUL×NTG)</m:t>
          </m:r>
        </m:oMath>
      </m:oMathPara>
    </w:p>
    <w:p w14:paraId="3D780D46" w14:textId="77777777" w:rsidR="0079304D" w:rsidRPr="0079304D" w:rsidRDefault="0079304D" w:rsidP="0079304D">
      <w:pPr>
        <w:spacing w:after="0"/>
        <w:rPr>
          <w:rFonts w:eastAsiaTheme="minorEastAsia"/>
          <w:sz w:val="26"/>
          <w:szCs w:val="26"/>
        </w:rPr>
      </w:pPr>
    </w:p>
    <w:p w14:paraId="521D50B6" w14:textId="2B560F36" w:rsidR="009A40EC" w:rsidRDefault="009A40EC" w:rsidP="0079304D">
      <w:pPr>
        <w:spacing w:after="120"/>
        <w:ind w:left="810"/>
        <w:rPr>
          <w:rFonts w:eastAsiaTheme="minorEastAsia"/>
          <w:sz w:val="26"/>
          <w:szCs w:val="26"/>
        </w:rPr>
      </w:pPr>
      <w:r w:rsidRPr="00114885">
        <w:rPr>
          <w:rFonts w:eastAsiaTheme="minorEastAsia"/>
          <w:sz w:val="26"/>
          <w:szCs w:val="26"/>
        </w:rPr>
        <w:t>Where:</w:t>
      </w:r>
    </w:p>
    <w:p w14:paraId="49AE3341" w14:textId="5F43361B" w:rsidR="0079304D" w:rsidRDefault="009A40EC" w:rsidP="00DE0933">
      <w:pPr>
        <w:tabs>
          <w:tab w:val="right" w:pos="2700"/>
        </w:tabs>
        <w:spacing w:after="0"/>
        <w:ind w:left="2880" w:hanging="2160"/>
        <w:rPr>
          <w:rFonts w:eastAsiaTheme="minorEastAsia"/>
          <w:sz w:val="26"/>
          <w:szCs w:val="26"/>
        </w:rPr>
      </w:pPr>
      <w:r w:rsidRPr="00114885">
        <w:rPr>
          <w:rFonts w:eastAsiaTheme="minorEastAsia"/>
          <w:sz w:val="26"/>
          <w:szCs w:val="26"/>
        </w:rPr>
        <w:tab/>
      </w:r>
      <w:r w:rsidR="00880F25" w:rsidRPr="00114885">
        <w:rPr>
          <w:rFonts w:eastAsiaTheme="minorEastAsia"/>
          <w:i/>
          <w:sz w:val="26"/>
          <w:szCs w:val="26"/>
        </w:rPr>
        <w:t>AF</w:t>
      </w:r>
      <w:r w:rsidR="00880F25" w:rsidRPr="00114885">
        <w:rPr>
          <w:rFonts w:eastAsiaTheme="minorEastAsia"/>
          <w:i/>
          <w:sz w:val="26"/>
          <w:szCs w:val="26"/>
          <w:vertAlign w:val="subscript"/>
        </w:rPr>
        <w:t>AR</w:t>
      </w:r>
      <w:r w:rsidR="00880F25" w:rsidRPr="00114885">
        <w:rPr>
          <w:rFonts w:eastAsiaTheme="minorEastAsia"/>
          <w:sz w:val="26"/>
          <w:szCs w:val="26"/>
        </w:rPr>
        <w:t xml:space="preserve"> </w:t>
      </w:r>
      <w:r w:rsidRPr="00114885">
        <w:rPr>
          <w:rFonts w:eastAsiaTheme="minorEastAsia"/>
          <w:sz w:val="26"/>
          <w:szCs w:val="26"/>
        </w:rPr>
        <w:t>=</w:t>
      </w:r>
      <w:r w:rsidRPr="00114885">
        <w:rPr>
          <w:rFonts w:eastAsiaTheme="minorEastAsia"/>
          <w:sz w:val="26"/>
          <w:szCs w:val="26"/>
        </w:rPr>
        <w:tab/>
        <w:t>The fraction of participants whose decisions to replace the equipment or system were not influenced by programs and are therefore free riders for the accelerated replacement decision</w:t>
      </w:r>
      <w:r w:rsidR="0079304D">
        <w:rPr>
          <w:rFonts w:eastAsiaTheme="minorEastAsia"/>
          <w:sz w:val="26"/>
          <w:szCs w:val="26"/>
        </w:rPr>
        <w:br w:type="page"/>
      </w:r>
    </w:p>
    <w:p w14:paraId="3AF115FC" w14:textId="1BAE3A0F" w:rsidR="009A40EC" w:rsidRDefault="009A40EC" w:rsidP="00DE0933">
      <w:pPr>
        <w:spacing w:after="0"/>
        <w:rPr>
          <w:sz w:val="26"/>
          <w:szCs w:val="26"/>
        </w:rPr>
      </w:pPr>
      <w:r w:rsidRPr="00114885">
        <w:rPr>
          <w:sz w:val="26"/>
          <w:szCs w:val="26"/>
        </w:rPr>
        <w:lastRenderedPageBreak/>
        <w:t>Commission staff has revised the net-to-gross table in the ex</w:t>
      </w:r>
      <w:r w:rsidR="00501AE4" w:rsidRPr="00114885">
        <w:rPr>
          <w:sz w:val="26"/>
          <w:szCs w:val="26"/>
        </w:rPr>
        <w:t>-</w:t>
      </w:r>
      <w:r w:rsidRPr="00114885">
        <w:rPr>
          <w:sz w:val="26"/>
          <w:szCs w:val="26"/>
        </w:rPr>
        <w:t xml:space="preserve">ante database to include the adjustment fraction for the to-code savings for all values that could be applicable to accelerated replacement measure application types. </w:t>
      </w:r>
      <w:r w:rsidRPr="00114885">
        <w:rPr>
          <w:sz w:val="26"/>
          <w:szCs w:val="26"/>
        </w:rPr>
        <w:fldChar w:fldCharType="begin"/>
      </w:r>
      <w:r w:rsidRPr="00114885">
        <w:rPr>
          <w:sz w:val="26"/>
          <w:szCs w:val="26"/>
        </w:rPr>
        <w:instrText xml:space="preserve"> REF _Ref485722981 \h  \* MERGEFORMAT </w:instrText>
      </w:r>
      <w:r w:rsidRPr="00114885">
        <w:rPr>
          <w:sz w:val="26"/>
          <w:szCs w:val="26"/>
        </w:rPr>
      </w:r>
      <w:r w:rsidRPr="00114885">
        <w:rPr>
          <w:sz w:val="26"/>
          <w:szCs w:val="26"/>
        </w:rPr>
        <w:fldChar w:fldCharType="separate"/>
      </w:r>
      <w:r w:rsidR="00341C95" w:rsidRPr="00114885">
        <w:rPr>
          <w:sz w:val="26"/>
          <w:szCs w:val="26"/>
        </w:rPr>
        <w:t xml:space="preserve">Table </w:t>
      </w:r>
      <w:r w:rsidR="00341C95">
        <w:rPr>
          <w:noProof/>
          <w:sz w:val="26"/>
          <w:szCs w:val="26"/>
        </w:rPr>
        <w:t>15</w:t>
      </w:r>
      <w:r w:rsidRPr="00114885">
        <w:rPr>
          <w:sz w:val="26"/>
          <w:szCs w:val="26"/>
        </w:rPr>
        <w:fldChar w:fldCharType="end"/>
      </w:r>
      <w:r w:rsidRPr="00114885">
        <w:rPr>
          <w:sz w:val="26"/>
          <w:szCs w:val="26"/>
        </w:rPr>
        <w:t xml:space="preserve"> lists the NTG records from the ex</w:t>
      </w:r>
      <w:r w:rsidR="00501AE4" w:rsidRPr="00114885">
        <w:rPr>
          <w:sz w:val="26"/>
          <w:szCs w:val="26"/>
        </w:rPr>
        <w:t>-</w:t>
      </w:r>
      <w:r w:rsidRPr="00114885">
        <w:rPr>
          <w:sz w:val="26"/>
          <w:szCs w:val="26"/>
        </w:rPr>
        <w:t xml:space="preserve">ante database for which to-code NTG adjustment factors have been added. Any currently approved values that do not appear in </w:t>
      </w:r>
      <w:r w:rsidR="00B54B87" w:rsidRPr="00114885">
        <w:rPr>
          <w:sz w:val="26"/>
          <w:szCs w:val="26"/>
        </w:rPr>
        <w:fldChar w:fldCharType="begin"/>
      </w:r>
      <w:r w:rsidR="00B54B87" w:rsidRPr="00114885">
        <w:rPr>
          <w:sz w:val="26"/>
          <w:szCs w:val="26"/>
        </w:rPr>
        <w:instrText xml:space="preserve"> REF _Ref485722981 </w:instrText>
      </w:r>
      <w:r w:rsidR="00114885" w:rsidRPr="00114885">
        <w:rPr>
          <w:sz w:val="26"/>
          <w:szCs w:val="26"/>
        </w:rPr>
        <w:instrText xml:space="preserve"> \* MERGEFORMAT </w:instrText>
      </w:r>
      <w:r w:rsidR="00B54B87" w:rsidRPr="00114885">
        <w:rPr>
          <w:sz w:val="26"/>
          <w:szCs w:val="26"/>
        </w:rPr>
        <w:fldChar w:fldCharType="separate"/>
      </w:r>
      <w:r w:rsidR="00341C95" w:rsidRPr="00114885">
        <w:rPr>
          <w:sz w:val="26"/>
          <w:szCs w:val="26"/>
        </w:rPr>
        <w:t xml:space="preserve">Table </w:t>
      </w:r>
      <w:r w:rsidR="00341C95">
        <w:rPr>
          <w:noProof/>
          <w:sz w:val="26"/>
          <w:szCs w:val="26"/>
        </w:rPr>
        <w:t>15</w:t>
      </w:r>
      <w:r w:rsidR="00B54B87" w:rsidRPr="00114885">
        <w:rPr>
          <w:noProof/>
          <w:sz w:val="26"/>
          <w:szCs w:val="26"/>
        </w:rPr>
        <w:fldChar w:fldCharType="end"/>
      </w:r>
      <w:r w:rsidR="00E66F52" w:rsidRPr="00114885">
        <w:rPr>
          <w:sz w:val="26"/>
          <w:szCs w:val="26"/>
        </w:rPr>
        <w:t xml:space="preserve"> </w:t>
      </w:r>
      <w:r w:rsidRPr="00114885">
        <w:rPr>
          <w:sz w:val="26"/>
          <w:szCs w:val="26"/>
        </w:rPr>
        <w:t>are not applicable to accelerated replacement claims and therefore could not have a to-code adjustment factor.</w:t>
      </w:r>
      <w:r w:rsidR="00484607" w:rsidRPr="00114885">
        <w:rPr>
          <w:sz w:val="26"/>
          <w:szCs w:val="26"/>
        </w:rPr>
        <w:t xml:space="preserve"> A discussion of supporting analysis for </w:t>
      </w:r>
      <w:r w:rsidR="00DB7174" w:rsidRPr="00114885">
        <w:rPr>
          <w:sz w:val="26"/>
          <w:szCs w:val="26"/>
        </w:rPr>
        <w:t xml:space="preserve">the listed </w:t>
      </w:r>
      <w:r w:rsidR="00484607" w:rsidRPr="00114885">
        <w:rPr>
          <w:sz w:val="26"/>
          <w:szCs w:val="26"/>
        </w:rPr>
        <w:t xml:space="preserve">values </w:t>
      </w:r>
      <w:r w:rsidR="00DB7174" w:rsidRPr="00114885">
        <w:rPr>
          <w:sz w:val="26"/>
          <w:szCs w:val="26"/>
        </w:rPr>
        <w:t>of</w:t>
      </w:r>
      <w:r w:rsidR="00484607" w:rsidRPr="00114885">
        <w:rPr>
          <w:sz w:val="26"/>
          <w:szCs w:val="26"/>
        </w:rPr>
        <w:t xml:space="preserve"> AF</w:t>
      </w:r>
      <w:r w:rsidR="00484607" w:rsidRPr="00114885">
        <w:rPr>
          <w:sz w:val="26"/>
          <w:szCs w:val="26"/>
          <w:vertAlign w:val="subscript"/>
        </w:rPr>
        <w:t>AR</w:t>
      </w:r>
      <w:r w:rsidR="00484607" w:rsidRPr="00114885">
        <w:rPr>
          <w:sz w:val="26"/>
          <w:szCs w:val="26"/>
        </w:rPr>
        <w:t xml:space="preserve"> is provided under “Background on Development of NTG Adjustments for To-Code Savings” below.</w:t>
      </w:r>
    </w:p>
    <w:p w14:paraId="5F0D17CB" w14:textId="77777777" w:rsidR="005E1606" w:rsidRPr="00114885" w:rsidRDefault="005E1606" w:rsidP="00DE0933">
      <w:pPr>
        <w:spacing w:after="0"/>
        <w:rPr>
          <w:sz w:val="26"/>
          <w:szCs w:val="26"/>
        </w:rPr>
      </w:pPr>
    </w:p>
    <w:p w14:paraId="4DE5486D" w14:textId="212E2881" w:rsidR="009A40EC" w:rsidRPr="00114885" w:rsidRDefault="009A40EC" w:rsidP="00DE0933">
      <w:pPr>
        <w:pStyle w:val="Caption"/>
        <w:spacing w:before="0" w:after="120"/>
        <w:rPr>
          <w:sz w:val="26"/>
          <w:szCs w:val="26"/>
        </w:rPr>
      </w:pPr>
      <w:bookmarkStart w:id="62" w:name="_Ref485722981"/>
      <w:r w:rsidRPr="00114885">
        <w:rPr>
          <w:sz w:val="26"/>
          <w:szCs w:val="26"/>
        </w:rPr>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15</w:t>
      </w:r>
      <w:r w:rsidR="00B54B87" w:rsidRPr="00114885">
        <w:rPr>
          <w:noProof/>
          <w:sz w:val="26"/>
          <w:szCs w:val="26"/>
        </w:rPr>
        <w:fldChar w:fldCharType="end"/>
      </w:r>
      <w:bookmarkEnd w:id="62"/>
      <w:r w:rsidRPr="00114885">
        <w:rPr>
          <w:sz w:val="26"/>
          <w:szCs w:val="26"/>
        </w:rPr>
        <w:t xml:space="preserve"> - DEER Net-to-Gross Updates for Accelerated Replacement</w:t>
      </w:r>
    </w:p>
    <w:tbl>
      <w:tblPr>
        <w:tblW w:w="9741" w:type="dxa"/>
        <w:jc w:val="center"/>
        <w:tblInd w:w="78" w:type="dxa"/>
        <w:tblLayout w:type="fixed"/>
        <w:tblCellMar>
          <w:left w:w="58" w:type="dxa"/>
          <w:right w:w="58" w:type="dxa"/>
        </w:tblCellMar>
        <w:tblLook w:val="0000" w:firstRow="0" w:lastRow="0" w:firstColumn="0" w:lastColumn="0" w:noHBand="0" w:noVBand="0"/>
      </w:tblPr>
      <w:tblGrid>
        <w:gridCol w:w="2770"/>
        <w:gridCol w:w="630"/>
        <w:gridCol w:w="810"/>
        <w:gridCol w:w="540"/>
        <w:gridCol w:w="3780"/>
        <w:gridCol w:w="581"/>
        <w:gridCol w:w="630"/>
      </w:tblGrid>
      <w:tr w:rsidR="009A40EC" w:rsidRPr="00114885" w14:paraId="14ECEBE0" w14:textId="77777777" w:rsidTr="0079304D">
        <w:trPr>
          <w:cantSplit/>
          <w:trHeight w:val="290"/>
          <w:tblHeader/>
          <w:jc w:val="center"/>
        </w:trPr>
        <w:tc>
          <w:tcPr>
            <w:tcW w:w="2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185C4E"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NTG ID</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9A0CF3"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Stat-us</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EFC6C8"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Bldg</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A9ADEA"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Sec-tor</w:t>
            </w:r>
          </w:p>
        </w:tc>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81B9E2"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Description</w:t>
            </w:r>
          </w:p>
        </w:tc>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C4DEB5"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NTG</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A083CB" w14:textId="3ECFD6BC" w:rsidR="009A40EC" w:rsidRPr="00114885" w:rsidRDefault="00880F25" w:rsidP="00DE0933">
            <w:pPr>
              <w:keepNext/>
              <w:autoSpaceDE w:val="0"/>
              <w:autoSpaceDN w:val="0"/>
              <w:adjustRightInd w:val="0"/>
              <w:spacing w:after="0"/>
              <w:rPr>
                <w:rFonts w:cs="Calibri"/>
                <w:color w:val="000000"/>
                <w:sz w:val="26"/>
                <w:szCs w:val="26"/>
              </w:rPr>
            </w:pPr>
            <w:r w:rsidRPr="00114885">
              <w:rPr>
                <w:rFonts w:cs="Calibri"/>
                <w:color w:val="000000"/>
                <w:sz w:val="26"/>
                <w:szCs w:val="26"/>
              </w:rPr>
              <w:t>AF</w:t>
            </w:r>
            <w:r w:rsidRPr="00114885">
              <w:rPr>
                <w:rFonts w:cs="Calibri"/>
                <w:color w:val="000000"/>
                <w:sz w:val="26"/>
                <w:szCs w:val="26"/>
                <w:vertAlign w:val="subscript"/>
              </w:rPr>
              <w:t>AR</w:t>
            </w:r>
          </w:p>
        </w:tc>
      </w:tr>
      <w:tr w:rsidR="009A40EC" w:rsidRPr="00114885" w14:paraId="354D2D85"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60219DC8"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Res-sAll-mHVAC-RmAC-dn</w:t>
            </w:r>
          </w:p>
        </w:tc>
        <w:tc>
          <w:tcPr>
            <w:tcW w:w="630" w:type="dxa"/>
            <w:tcBorders>
              <w:top w:val="single" w:sz="4" w:space="0" w:color="auto"/>
              <w:left w:val="single" w:sz="4" w:space="0" w:color="auto"/>
              <w:bottom w:val="single" w:sz="4" w:space="0" w:color="auto"/>
              <w:right w:val="single" w:sz="4" w:space="0" w:color="auto"/>
            </w:tcBorders>
            <w:vAlign w:val="center"/>
          </w:tcPr>
          <w:p w14:paraId="04AEDE59"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4394A3E5"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38605E6F"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Res</w:t>
            </w:r>
          </w:p>
        </w:tc>
        <w:tc>
          <w:tcPr>
            <w:tcW w:w="3780" w:type="dxa"/>
            <w:tcBorders>
              <w:top w:val="single" w:sz="4" w:space="0" w:color="auto"/>
              <w:left w:val="single" w:sz="4" w:space="0" w:color="auto"/>
              <w:bottom w:val="single" w:sz="4" w:space="0" w:color="auto"/>
              <w:right w:val="single" w:sz="4" w:space="0" w:color="auto"/>
            </w:tcBorders>
            <w:vAlign w:val="center"/>
          </w:tcPr>
          <w:p w14:paraId="6413A4C9"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Energy Star Room AC and HP</w:t>
            </w:r>
          </w:p>
        </w:tc>
        <w:tc>
          <w:tcPr>
            <w:tcW w:w="581" w:type="dxa"/>
            <w:tcBorders>
              <w:top w:val="single" w:sz="4" w:space="0" w:color="auto"/>
              <w:left w:val="single" w:sz="4" w:space="0" w:color="auto"/>
              <w:bottom w:val="single" w:sz="4" w:space="0" w:color="auto"/>
              <w:right w:val="single" w:sz="4" w:space="0" w:color="auto"/>
            </w:tcBorders>
            <w:vAlign w:val="center"/>
          </w:tcPr>
          <w:p w14:paraId="60A59267"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0.36</w:t>
            </w:r>
          </w:p>
        </w:tc>
        <w:tc>
          <w:tcPr>
            <w:tcW w:w="630" w:type="dxa"/>
            <w:tcBorders>
              <w:top w:val="single" w:sz="4" w:space="0" w:color="auto"/>
              <w:left w:val="single" w:sz="4" w:space="0" w:color="auto"/>
              <w:bottom w:val="single" w:sz="4" w:space="0" w:color="auto"/>
              <w:right w:val="single" w:sz="4" w:space="0" w:color="auto"/>
            </w:tcBorders>
            <w:vAlign w:val="center"/>
          </w:tcPr>
          <w:p w14:paraId="4AEE5C06"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291CE26F"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6CD80AE6"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Res-sAll-mHVAC-Pkg-dn</w:t>
            </w:r>
          </w:p>
        </w:tc>
        <w:tc>
          <w:tcPr>
            <w:tcW w:w="630" w:type="dxa"/>
            <w:tcBorders>
              <w:top w:val="single" w:sz="4" w:space="0" w:color="auto"/>
              <w:left w:val="single" w:sz="4" w:space="0" w:color="auto"/>
              <w:bottom w:val="single" w:sz="4" w:space="0" w:color="auto"/>
              <w:right w:val="single" w:sz="4" w:space="0" w:color="auto"/>
            </w:tcBorders>
            <w:vAlign w:val="center"/>
          </w:tcPr>
          <w:p w14:paraId="3727139D"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New</w:t>
            </w:r>
          </w:p>
        </w:tc>
        <w:tc>
          <w:tcPr>
            <w:tcW w:w="810" w:type="dxa"/>
            <w:tcBorders>
              <w:top w:val="single" w:sz="4" w:space="0" w:color="auto"/>
              <w:left w:val="single" w:sz="4" w:space="0" w:color="auto"/>
              <w:bottom w:val="single" w:sz="4" w:space="0" w:color="auto"/>
              <w:right w:val="single" w:sz="4" w:space="0" w:color="auto"/>
            </w:tcBorders>
            <w:vAlign w:val="center"/>
          </w:tcPr>
          <w:p w14:paraId="712843D3"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30BEF508"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Res</w:t>
            </w:r>
          </w:p>
        </w:tc>
        <w:tc>
          <w:tcPr>
            <w:tcW w:w="3780" w:type="dxa"/>
            <w:tcBorders>
              <w:top w:val="single" w:sz="4" w:space="0" w:color="auto"/>
              <w:left w:val="single" w:sz="4" w:space="0" w:color="auto"/>
              <w:bottom w:val="single" w:sz="4" w:space="0" w:color="auto"/>
              <w:right w:val="single" w:sz="4" w:space="0" w:color="auto"/>
            </w:tcBorders>
            <w:vAlign w:val="center"/>
          </w:tcPr>
          <w:p w14:paraId="28CB05A8"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All package HVAC AC and HP replacements with downstream incentives</w:t>
            </w:r>
          </w:p>
        </w:tc>
        <w:tc>
          <w:tcPr>
            <w:tcW w:w="581" w:type="dxa"/>
            <w:tcBorders>
              <w:top w:val="single" w:sz="4" w:space="0" w:color="auto"/>
              <w:left w:val="single" w:sz="4" w:space="0" w:color="auto"/>
              <w:bottom w:val="single" w:sz="4" w:space="0" w:color="auto"/>
              <w:right w:val="single" w:sz="4" w:space="0" w:color="auto"/>
            </w:tcBorders>
            <w:vAlign w:val="center"/>
          </w:tcPr>
          <w:p w14:paraId="0FA4B807"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0.6</w:t>
            </w:r>
          </w:p>
        </w:tc>
        <w:tc>
          <w:tcPr>
            <w:tcW w:w="630" w:type="dxa"/>
            <w:tcBorders>
              <w:top w:val="single" w:sz="4" w:space="0" w:color="auto"/>
              <w:left w:val="single" w:sz="4" w:space="0" w:color="auto"/>
              <w:bottom w:val="single" w:sz="4" w:space="0" w:color="auto"/>
              <w:right w:val="single" w:sz="4" w:space="0" w:color="auto"/>
            </w:tcBorders>
            <w:vAlign w:val="center"/>
          </w:tcPr>
          <w:p w14:paraId="3D34AEA6" w14:textId="77777777" w:rsidR="009A40EC" w:rsidRPr="00114885" w:rsidRDefault="009A40EC" w:rsidP="00DE0933">
            <w:pPr>
              <w:keepNext/>
              <w:autoSpaceDE w:val="0"/>
              <w:autoSpaceDN w:val="0"/>
              <w:adjustRightInd w:val="0"/>
              <w:spacing w:after="0"/>
              <w:rPr>
                <w:rFonts w:cs="Calibri"/>
                <w:color w:val="000000"/>
                <w:sz w:val="26"/>
                <w:szCs w:val="26"/>
              </w:rPr>
            </w:pPr>
            <w:r w:rsidRPr="00114885">
              <w:rPr>
                <w:rFonts w:cs="Calibri"/>
                <w:color w:val="000000"/>
                <w:sz w:val="26"/>
                <w:szCs w:val="26"/>
              </w:rPr>
              <w:t>0.75</w:t>
            </w:r>
          </w:p>
        </w:tc>
      </w:tr>
      <w:tr w:rsidR="009A40EC" w:rsidRPr="00114885" w14:paraId="4151BEC4"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542784C7"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Res-sAll-mDHWgt62</w:t>
            </w:r>
          </w:p>
        </w:tc>
        <w:tc>
          <w:tcPr>
            <w:tcW w:w="630" w:type="dxa"/>
            <w:tcBorders>
              <w:top w:val="single" w:sz="4" w:space="0" w:color="auto"/>
              <w:left w:val="single" w:sz="4" w:space="0" w:color="auto"/>
              <w:bottom w:val="single" w:sz="4" w:space="0" w:color="auto"/>
              <w:right w:val="single" w:sz="4" w:space="0" w:color="auto"/>
            </w:tcBorders>
            <w:vAlign w:val="center"/>
          </w:tcPr>
          <w:p w14:paraId="0B1DB8F0"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0E4C7F38"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27B94B61"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Res</w:t>
            </w:r>
          </w:p>
        </w:tc>
        <w:tc>
          <w:tcPr>
            <w:tcW w:w="3780" w:type="dxa"/>
            <w:tcBorders>
              <w:top w:val="single" w:sz="4" w:space="0" w:color="auto"/>
              <w:left w:val="single" w:sz="4" w:space="0" w:color="auto"/>
              <w:bottom w:val="single" w:sz="4" w:space="0" w:color="auto"/>
              <w:right w:val="single" w:sz="4" w:space="0" w:color="auto"/>
            </w:tcBorders>
            <w:vAlign w:val="center"/>
          </w:tcPr>
          <w:p w14:paraId="0A8D9F62"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Water Heater EF &gt;0.62&lt;0.65, Cap&gt;30 gal.</w:t>
            </w:r>
          </w:p>
        </w:tc>
        <w:tc>
          <w:tcPr>
            <w:tcW w:w="581" w:type="dxa"/>
            <w:tcBorders>
              <w:top w:val="single" w:sz="4" w:space="0" w:color="auto"/>
              <w:left w:val="single" w:sz="4" w:space="0" w:color="auto"/>
              <w:bottom w:val="single" w:sz="4" w:space="0" w:color="auto"/>
              <w:right w:val="single" w:sz="4" w:space="0" w:color="auto"/>
            </w:tcBorders>
            <w:vAlign w:val="center"/>
          </w:tcPr>
          <w:p w14:paraId="76282F97"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0.23</w:t>
            </w:r>
          </w:p>
        </w:tc>
        <w:tc>
          <w:tcPr>
            <w:tcW w:w="630" w:type="dxa"/>
            <w:tcBorders>
              <w:top w:val="single" w:sz="4" w:space="0" w:color="auto"/>
              <w:left w:val="single" w:sz="4" w:space="0" w:color="auto"/>
              <w:bottom w:val="single" w:sz="4" w:space="0" w:color="auto"/>
              <w:right w:val="single" w:sz="4" w:space="0" w:color="auto"/>
            </w:tcBorders>
            <w:vAlign w:val="center"/>
          </w:tcPr>
          <w:p w14:paraId="7EB6AE82"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2D059F8B"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781043A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Res-sAll-mCW</w:t>
            </w:r>
          </w:p>
        </w:tc>
        <w:tc>
          <w:tcPr>
            <w:tcW w:w="630" w:type="dxa"/>
            <w:tcBorders>
              <w:top w:val="single" w:sz="4" w:space="0" w:color="auto"/>
              <w:left w:val="single" w:sz="4" w:space="0" w:color="auto"/>
              <w:bottom w:val="single" w:sz="4" w:space="0" w:color="auto"/>
              <w:right w:val="single" w:sz="4" w:space="0" w:color="auto"/>
            </w:tcBorders>
            <w:vAlign w:val="center"/>
          </w:tcPr>
          <w:p w14:paraId="230192A7"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0E63D0BC"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264B7B63"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Res</w:t>
            </w:r>
          </w:p>
        </w:tc>
        <w:tc>
          <w:tcPr>
            <w:tcW w:w="3780" w:type="dxa"/>
            <w:tcBorders>
              <w:top w:val="single" w:sz="4" w:space="0" w:color="auto"/>
              <w:left w:val="single" w:sz="4" w:space="0" w:color="auto"/>
              <w:bottom w:val="single" w:sz="4" w:space="0" w:color="auto"/>
              <w:right w:val="single" w:sz="4" w:space="0" w:color="auto"/>
            </w:tcBorders>
            <w:vAlign w:val="center"/>
          </w:tcPr>
          <w:p w14:paraId="38C95C8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Clothes washer MEF 10% &gt; Energy Star</w:t>
            </w:r>
          </w:p>
        </w:tc>
        <w:tc>
          <w:tcPr>
            <w:tcW w:w="581" w:type="dxa"/>
            <w:tcBorders>
              <w:top w:val="single" w:sz="4" w:space="0" w:color="auto"/>
              <w:left w:val="single" w:sz="4" w:space="0" w:color="auto"/>
              <w:bottom w:val="single" w:sz="4" w:space="0" w:color="auto"/>
              <w:right w:val="single" w:sz="4" w:space="0" w:color="auto"/>
            </w:tcBorders>
            <w:vAlign w:val="center"/>
          </w:tcPr>
          <w:p w14:paraId="1FF09A64"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0.31</w:t>
            </w:r>
          </w:p>
        </w:tc>
        <w:tc>
          <w:tcPr>
            <w:tcW w:w="630" w:type="dxa"/>
            <w:tcBorders>
              <w:top w:val="single" w:sz="4" w:space="0" w:color="auto"/>
              <w:left w:val="single" w:sz="4" w:space="0" w:color="auto"/>
              <w:bottom w:val="single" w:sz="4" w:space="0" w:color="auto"/>
              <w:right w:val="single" w:sz="4" w:space="0" w:color="auto"/>
            </w:tcBorders>
            <w:vAlign w:val="center"/>
          </w:tcPr>
          <w:p w14:paraId="6C5FA9E5"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44164374"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4BC659F5"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Res-sAll-mDHWshwr</w:t>
            </w:r>
          </w:p>
        </w:tc>
        <w:tc>
          <w:tcPr>
            <w:tcW w:w="630" w:type="dxa"/>
            <w:tcBorders>
              <w:top w:val="single" w:sz="4" w:space="0" w:color="auto"/>
              <w:left w:val="single" w:sz="4" w:space="0" w:color="auto"/>
              <w:bottom w:val="single" w:sz="4" w:space="0" w:color="auto"/>
              <w:right w:val="single" w:sz="4" w:space="0" w:color="auto"/>
            </w:tcBorders>
            <w:vAlign w:val="center"/>
          </w:tcPr>
          <w:p w14:paraId="1375EA44"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2DA8F983"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4678E304"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Res</w:t>
            </w:r>
          </w:p>
        </w:tc>
        <w:tc>
          <w:tcPr>
            <w:tcW w:w="3780" w:type="dxa"/>
            <w:tcBorders>
              <w:top w:val="single" w:sz="4" w:space="0" w:color="auto"/>
              <w:left w:val="single" w:sz="4" w:space="0" w:color="auto"/>
              <w:bottom w:val="single" w:sz="4" w:space="0" w:color="auto"/>
              <w:right w:val="single" w:sz="4" w:space="0" w:color="auto"/>
            </w:tcBorders>
            <w:vAlign w:val="center"/>
          </w:tcPr>
          <w:p w14:paraId="26A9F4C9"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Low flow showerheads</w:t>
            </w:r>
          </w:p>
        </w:tc>
        <w:tc>
          <w:tcPr>
            <w:tcW w:w="581" w:type="dxa"/>
            <w:tcBorders>
              <w:top w:val="single" w:sz="4" w:space="0" w:color="auto"/>
              <w:left w:val="single" w:sz="4" w:space="0" w:color="auto"/>
              <w:bottom w:val="single" w:sz="4" w:space="0" w:color="auto"/>
              <w:right w:val="single" w:sz="4" w:space="0" w:color="auto"/>
            </w:tcBorders>
            <w:vAlign w:val="center"/>
          </w:tcPr>
          <w:p w14:paraId="61207ED0"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0.7</w:t>
            </w:r>
          </w:p>
        </w:tc>
        <w:tc>
          <w:tcPr>
            <w:tcW w:w="630" w:type="dxa"/>
            <w:tcBorders>
              <w:top w:val="single" w:sz="4" w:space="0" w:color="auto"/>
              <w:left w:val="single" w:sz="4" w:space="0" w:color="auto"/>
              <w:bottom w:val="single" w:sz="4" w:space="0" w:color="auto"/>
              <w:right w:val="single" w:sz="4" w:space="0" w:color="auto"/>
            </w:tcBorders>
            <w:vAlign w:val="center"/>
          </w:tcPr>
          <w:p w14:paraId="36ADC974"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271FC95A"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25268A97"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Res-mDHWaerator</w:t>
            </w:r>
          </w:p>
        </w:tc>
        <w:tc>
          <w:tcPr>
            <w:tcW w:w="630" w:type="dxa"/>
            <w:tcBorders>
              <w:top w:val="single" w:sz="4" w:space="0" w:color="auto"/>
              <w:left w:val="single" w:sz="4" w:space="0" w:color="auto"/>
              <w:bottom w:val="single" w:sz="4" w:space="0" w:color="auto"/>
              <w:right w:val="single" w:sz="4" w:space="0" w:color="auto"/>
            </w:tcBorders>
            <w:vAlign w:val="center"/>
          </w:tcPr>
          <w:p w14:paraId="529F8757"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4D17EF31"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2A401BCB"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Res</w:t>
            </w:r>
          </w:p>
        </w:tc>
        <w:tc>
          <w:tcPr>
            <w:tcW w:w="3780" w:type="dxa"/>
            <w:tcBorders>
              <w:top w:val="single" w:sz="4" w:space="0" w:color="auto"/>
              <w:left w:val="single" w:sz="4" w:space="0" w:color="auto"/>
              <w:bottom w:val="single" w:sz="4" w:space="0" w:color="auto"/>
              <w:right w:val="single" w:sz="4" w:space="0" w:color="auto"/>
            </w:tcBorders>
            <w:vAlign w:val="center"/>
          </w:tcPr>
          <w:p w14:paraId="78771149"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Faucet aerators</w:t>
            </w:r>
          </w:p>
        </w:tc>
        <w:tc>
          <w:tcPr>
            <w:tcW w:w="581" w:type="dxa"/>
            <w:tcBorders>
              <w:top w:val="single" w:sz="4" w:space="0" w:color="auto"/>
              <w:left w:val="single" w:sz="4" w:space="0" w:color="auto"/>
              <w:bottom w:val="single" w:sz="4" w:space="0" w:color="auto"/>
              <w:right w:val="single" w:sz="4" w:space="0" w:color="auto"/>
            </w:tcBorders>
            <w:vAlign w:val="center"/>
          </w:tcPr>
          <w:p w14:paraId="0ADF15DC"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0.59</w:t>
            </w:r>
          </w:p>
        </w:tc>
        <w:tc>
          <w:tcPr>
            <w:tcW w:w="630" w:type="dxa"/>
            <w:tcBorders>
              <w:top w:val="single" w:sz="4" w:space="0" w:color="auto"/>
              <w:left w:val="single" w:sz="4" w:space="0" w:color="auto"/>
              <w:bottom w:val="single" w:sz="4" w:space="0" w:color="auto"/>
              <w:right w:val="single" w:sz="4" w:space="0" w:color="auto"/>
            </w:tcBorders>
            <w:vAlign w:val="center"/>
          </w:tcPr>
          <w:p w14:paraId="2B56419C"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170AD92D"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097C46B5"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Res-mDHWaerator</w:t>
            </w:r>
          </w:p>
        </w:tc>
        <w:tc>
          <w:tcPr>
            <w:tcW w:w="630" w:type="dxa"/>
            <w:tcBorders>
              <w:top w:val="single" w:sz="4" w:space="0" w:color="auto"/>
              <w:left w:val="single" w:sz="4" w:space="0" w:color="auto"/>
              <w:bottom w:val="single" w:sz="4" w:space="0" w:color="auto"/>
              <w:right w:val="single" w:sz="4" w:space="0" w:color="auto"/>
            </w:tcBorders>
            <w:vAlign w:val="center"/>
          </w:tcPr>
          <w:p w14:paraId="7FB14C64"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4FCC92D6"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MFm</w:t>
            </w:r>
          </w:p>
        </w:tc>
        <w:tc>
          <w:tcPr>
            <w:tcW w:w="540" w:type="dxa"/>
            <w:tcBorders>
              <w:top w:val="single" w:sz="4" w:space="0" w:color="auto"/>
              <w:left w:val="single" w:sz="4" w:space="0" w:color="auto"/>
              <w:bottom w:val="single" w:sz="4" w:space="0" w:color="auto"/>
              <w:right w:val="single" w:sz="4" w:space="0" w:color="auto"/>
            </w:tcBorders>
            <w:vAlign w:val="center"/>
          </w:tcPr>
          <w:p w14:paraId="7629F4FB"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Res</w:t>
            </w:r>
          </w:p>
        </w:tc>
        <w:tc>
          <w:tcPr>
            <w:tcW w:w="3780" w:type="dxa"/>
            <w:tcBorders>
              <w:top w:val="single" w:sz="4" w:space="0" w:color="auto"/>
              <w:left w:val="single" w:sz="4" w:space="0" w:color="auto"/>
              <w:bottom w:val="single" w:sz="4" w:space="0" w:color="auto"/>
              <w:right w:val="single" w:sz="4" w:space="0" w:color="auto"/>
            </w:tcBorders>
            <w:vAlign w:val="center"/>
          </w:tcPr>
          <w:p w14:paraId="42A827D6"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Faucet aerators</w:t>
            </w:r>
          </w:p>
        </w:tc>
        <w:tc>
          <w:tcPr>
            <w:tcW w:w="581" w:type="dxa"/>
            <w:tcBorders>
              <w:top w:val="single" w:sz="4" w:space="0" w:color="auto"/>
              <w:left w:val="single" w:sz="4" w:space="0" w:color="auto"/>
              <w:bottom w:val="single" w:sz="4" w:space="0" w:color="auto"/>
              <w:right w:val="single" w:sz="4" w:space="0" w:color="auto"/>
            </w:tcBorders>
            <w:vAlign w:val="center"/>
          </w:tcPr>
          <w:p w14:paraId="480D10E3"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0.65</w:t>
            </w:r>
          </w:p>
        </w:tc>
        <w:tc>
          <w:tcPr>
            <w:tcW w:w="630" w:type="dxa"/>
            <w:tcBorders>
              <w:top w:val="single" w:sz="4" w:space="0" w:color="auto"/>
              <w:left w:val="single" w:sz="4" w:space="0" w:color="auto"/>
              <w:bottom w:val="single" w:sz="4" w:space="0" w:color="auto"/>
              <w:right w:val="single" w:sz="4" w:space="0" w:color="auto"/>
            </w:tcBorders>
            <w:vAlign w:val="center"/>
          </w:tcPr>
          <w:p w14:paraId="384DADA1"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1EAA90A3"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163A451A"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Res-Default&gt;2</w:t>
            </w:r>
          </w:p>
        </w:tc>
        <w:tc>
          <w:tcPr>
            <w:tcW w:w="630" w:type="dxa"/>
            <w:tcBorders>
              <w:top w:val="single" w:sz="4" w:space="0" w:color="auto"/>
              <w:left w:val="single" w:sz="4" w:space="0" w:color="auto"/>
              <w:bottom w:val="single" w:sz="4" w:space="0" w:color="auto"/>
              <w:right w:val="single" w:sz="4" w:space="0" w:color="auto"/>
            </w:tcBorders>
            <w:vAlign w:val="center"/>
          </w:tcPr>
          <w:p w14:paraId="5479C14C"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5DF96C0E"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44B3410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Res</w:t>
            </w:r>
          </w:p>
        </w:tc>
        <w:tc>
          <w:tcPr>
            <w:tcW w:w="3780" w:type="dxa"/>
            <w:tcBorders>
              <w:top w:val="single" w:sz="4" w:space="0" w:color="auto"/>
              <w:left w:val="single" w:sz="4" w:space="0" w:color="auto"/>
              <w:bottom w:val="single" w:sz="4" w:space="0" w:color="auto"/>
              <w:right w:val="single" w:sz="4" w:space="0" w:color="auto"/>
            </w:tcBorders>
            <w:vAlign w:val="center"/>
          </w:tcPr>
          <w:p w14:paraId="2BD3AC79"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All other EEM with no evaluated NTGR; existing EEM with same delivery mechanism for more than 2 years</w:t>
            </w:r>
          </w:p>
        </w:tc>
        <w:tc>
          <w:tcPr>
            <w:tcW w:w="581" w:type="dxa"/>
            <w:tcBorders>
              <w:top w:val="single" w:sz="4" w:space="0" w:color="auto"/>
              <w:left w:val="single" w:sz="4" w:space="0" w:color="auto"/>
              <w:bottom w:val="single" w:sz="4" w:space="0" w:color="auto"/>
              <w:right w:val="single" w:sz="4" w:space="0" w:color="auto"/>
            </w:tcBorders>
            <w:vAlign w:val="center"/>
          </w:tcPr>
          <w:p w14:paraId="728C777E"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0.55</w:t>
            </w:r>
          </w:p>
        </w:tc>
        <w:tc>
          <w:tcPr>
            <w:tcW w:w="630" w:type="dxa"/>
            <w:tcBorders>
              <w:top w:val="single" w:sz="4" w:space="0" w:color="auto"/>
              <w:left w:val="single" w:sz="4" w:space="0" w:color="auto"/>
              <w:bottom w:val="single" w:sz="4" w:space="0" w:color="auto"/>
              <w:right w:val="single" w:sz="4" w:space="0" w:color="auto"/>
            </w:tcBorders>
            <w:vAlign w:val="center"/>
          </w:tcPr>
          <w:p w14:paraId="11D11F4D"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13904D04"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107B7185"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Res-Default-HTR-di</w:t>
            </w:r>
          </w:p>
        </w:tc>
        <w:tc>
          <w:tcPr>
            <w:tcW w:w="630" w:type="dxa"/>
            <w:tcBorders>
              <w:top w:val="single" w:sz="4" w:space="0" w:color="auto"/>
              <w:left w:val="single" w:sz="4" w:space="0" w:color="auto"/>
              <w:bottom w:val="single" w:sz="4" w:space="0" w:color="auto"/>
              <w:right w:val="single" w:sz="4" w:space="0" w:color="auto"/>
            </w:tcBorders>
            <w:vAlign w:val="center"/>
          </w:tcPr>
          <w:p w14:paraId="6ABEA68C"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2F0841A5"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6ACB2949"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Res</w:t>
            </w:r>
          </w:p>
        </w:tc>
        <w:tc>
          <w:tcPr>
            <w:tcW w:w="3780" w:type="dxa"/>
            <w:tcBorders>
              <w:top w:val="single" w:sz="4" w:space="0" w:color="auto"/>
              <w:left w:val="single" w:sz="4" w:space="0" w:color="auto"/>
              <w:bottom w:val="single" w:sz="4" w:space="0" w:color="auto"/>
              <w:right w:val="single" w:sz="4" w:space="0" w:color="auto"/>
            </w:tcBorders>
            <w:vAlign w:val="center"/>
          </w:tcPr>
          <w:p w14:paraId="0EFBC744"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All other EEM with no evaluated NTGR; direct install hard-to-reach only.</w:t>
            </w:r>
          </w:p>
        </w:tc>
        <w:tc>
          <w:tcPr>
            <w:tcW w:w="581" w:type="dxa"/>
            <w:tcBorders>
              <w:top w:val="single" w:sz="4" w:space="0" w:color="auto"/>
              <w:left w:val="single" w:sz="4" w:space="0" w:color="auto"/>
              <w:bottom w:val="single" w:sz="4" w:space="0" w:color="auto"/>
              <w:right w:val="single" w:sz="4" w:space="0" w:color="auto"/>
            </w:tcBorders>
            <w:vAlign w:val="center"/>
          </w:tcPr>
          <w:p w14:paraId="6C1824FC"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0.85</w:t>
            </w:r>
          </w:p>
        </w:tc>
        <w:tc>
          <w:tcPr>
            <w:tcW w:w="630" w:type="dxa"/>
            <w:tcBorders>
              <w:top w:val="single" w:sz="4" w:space="0" w:color="auto"/>
              <w:left w:val="single" w:sz="4" w:space="0" w:color="auto"/>
              <w:bottom w:val="single" w:sz="4" w:space="0" w:color="auto"/>
              <w:right w:val="single" w:sz="4" w:space="0" w:color="auto"/>
            </w:tcBorders>
            <w:vAlign w:val="center"/>
          </w:tcPr>
          <w:p w14:paraId="754FDAF8"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35297E63"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21E73BBE"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EUC-Default</w:t>
            </w:r>
          </w:p>
        </w:tc>
        <w:tc>
          <w:tcPr>
            <w:tcW w:w="630" w:type="dxa"/>
            <w:tcBorders>
              <w:top w:val="single" w:sz="4" w:space="0" w:color="auto"/>
              <w:left w:val="single" w:sz="4" w:space="0" w:color="auto"/>
              <w:bottom w:val="single" w:sz="4" w:space="0" w:color="auto"/>
              <w:right w:val="single" w:sz="4" w:space="0" w:color="auto"/>
            </w:tcBorders>
            <w:vAlign w:val="center"/>
          </w:tcPr>
          <w:p w14:paraId="3EEB9EB9"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7034E99C"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38F2EDAC"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Res</w:t>
            </w:r>
          </w:p>
        </w:tc>
        <w:tc>
          <w:tcPr>
            <w:tcW w:w="3780" w:type="dxa"/>
            <w:tcBorders>
              <w:top w:val="single" w:sz="4" w:space="0" w:color="auto"/>
              <w:left w:val="single" w:sz="4" w:space="0" w:color="auto"/>
              <w:bottom w:val="single" w:sz="4" w:space="0" w:color="auto"/>
              <w:right w:val="single" w:sz="4" w:space="0" w:color="auto"/>
            </w:tcBorders>
            <w:vAlign w:val="center"/>
          </w:tcPr>
          <w:p w14:paraId="5A94BDD1"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Energy Upgrade California</w:t>
            </w:r>
          </w:p>
        </w:tc>
        <w:tc>
          <w:tcPr>
            <w:tcW w:w="581" w:type="dxa"/>
            <w:tcBorders>
              <w:top w:val="single" w:sz="4" w:space="0" w:color="auto"/>
              <w:left w:val="single" w:sz="4" w:space="0" w:color="auto"/>
              <w:bottom w:val="single" w:sz="4" w:space="0" w:color="auto"/>
              <w:right w:val="single" w:sz="4" w:space="0" w:color="auto"/>
            </w:tcBorders>
            <w:vAlign w:val="center"/>
          </w:tcPr>
          <w:p w14:paraId="1742EF11"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0.7</w:t>
            </w:r>
          </w:p>
        </w:tc>
        <w:tc>
          <w:tcPr>
            <w:tcW w:w="630" w:type="dxa"/>
            <w:tcBorders>
              <w:top w:val="single" w:sz="4" w:space="0" w:color="auto"/>
              <w:left w:val="single" w:sz="4" w:space="0" w:color="auto"/>
              <w:bottom w:val="single" w:sz="4" w:space="0" w:color="auto"/>
              <w:right w:val="single" w:sz="4" w:space="0" w:color="auto"/>
            </w:tcBorders>
            <w:vAlign w:val="center"/>
          </w:tcPr>
          <w:p w14:paraId="7DDA277A"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0D6A7BE8"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13E27A9A"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lastRenderedPageBreak/>
              <w:t>NonRes-sAll-mLFHBT5-Deemed</w:t>
            </w:r>
          </w:p>
        </w:tc>
        <w:tc>
          <w:tcPr>
            <w:tcW w:w="630" w:type="dxa"/>
            <w:tcBorders>
              <w:top w:val="single" w:sz="4" w:space="0" w:color="auto"/>
              <w:left w:val="single" w:sz="4" w:space="0" w:color="auto"/>
              <w:bottom w:val="single" w:sz="4" w:space="0" w:color="auto"/>
              <w:right w:val="single" w:sz="4" w:space="0" w:color="auto"/>
            </w:tcBorders>
            <w:vAlign w:val="center"/>
          </w:tcPr>
          <w:p w14:paraId="7286293A"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1FE89A9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398085AD"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NR</w:t>
            </w:r>
          </w:p>
        </w:tc>
        <w:tc>
          <w:tcPr>
            <w:tcW w:w="3780" w:type="dxa"/>
            <w:tcBorders>
              <w:top w:val="single" w:sz="4" w:space="0" w:color="auto"/>
              <w:left w:val="single" w:sz="4" w:space="0" w:color="auto"/>
              <w:bottom w:val="single" w:sz="4" w:space="0" w:color="auto"/>
              <w:right w:val="single" w:sz="4" w:space="0" w:color="auto"/>
            </w:tcBorders>
            <w:vAlign w:val="center"/>
          </w:tcPr>
          <w:p w14:paraId="1295155E"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Nonresidential Linear Fluorescent: T5 lamps; high bay applications; deemed; all delivery mechanisms</w:t>
            </w:r>
          </w:p>
        </w:tc>
        <w:tc>
          <w:tcPr>
            <w:tcW w:w="581" w:type="dxa"/>
            <w:tcBorders>
              <w:top w:val="single" w:sz="4" w:space="0" w:color="auto"/>
              <w:left w:val="single" w:sz="4" w:space="0" w:color="auto"/>
              <w:bottom w:val="single" w:sz="4" w:space="0" w:color="auto"/>
              <w:right w:val="single" w:sz="4" w:space="0" w:color="auto"/>
            </w:tcBorders>
            <w:vAlign w:val="center"/>
          </w:tcPr>
          <w:p w14:paraId="7C61709D"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0.65</w:t>
            </w:r>
          </w:p>
        </w:tc>
        <w:tc>
          <w:tcPr>
            <w:tcW w:w="630" w:type="dxa"/>
            <w:tcBorders>
              <w:top w:val="single" w:sz="4" w:space="0" w:color="auto"/>
              <w:left w:val="single" w:sz="4" w:space="0" w:color="auto"/>
              <w:bottom w:val="single" w:sz="4" w:space="0" w:color="auto"/>
              <w:right w:val="single" w:sz="4" w:space="0" w:color="auto"/>
            </w:tcBorders>
            <w:vAlign w:val="center"/>
          </w:tcPr>
          <w:p w14:paraId="412A4373"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0.2</w:t>
            </w:r>
          </w:p>
        </w:tc>
      </w:tr>
      <w:tr w:rsidR="009A40EC" w:rsidRPr="00114885" w14:paraId="7893828C"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492020B0"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NonRes-sAll-mLFHB-Deemed</w:t>
            </w:r>
          </w:p>
        </w:tc>
        <w:tc>
          <w:tcPr>
            <w:tcW w:w="630" w:type="dxa"/>
            <w:tcBorders>
              <w:top w:val="single" w:sz="4" w:space="0" w:color="auto"/>
              <w:left w:val="single" w:sz="4" w:space="0" w:color="auto"/>
              <w:bottom w:val="single" w:sz="4" w:space="0" w:color="auto"/>
              <w:right w:val="single" w:sz="4" w:space="0" w:color="auto"/>
            </w:tcBorders>
            <w:vAlign w:val="center"/>
          </w:tcPr>
          <w:p w14:paraId="7092DC9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4D26B40D"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60D62CF7"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NR</w:t>
            </w:r>
          </w:p>
        </w:tc>
        <w:tc>
          <w:tcPr>
            <w:tcW w:w="3780" w:type="dxa"/>
            <w:tcBorders>
              <w:top w:val="single" w:sz="4" w:space="0" w:color="auto"/>
              <w:left w:val="single" w:sz="4" w:space="0" w:color="auto"/>
              <w:bottom w:val="single" w:sz="4" w:space="0" w:color="auto"/>
              <w:right w:val="single" w:sz="4" w:space="0" w:color="auto"/>
            </w:tcBorders>
            <w:vAlign w:val="center"/>
          </w:tcPr>
          <w:p w14:paraId="1387DC32"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Nonresidential Linear Fluorescent: high bay applications; deemed; all delivery mechanisms</w:t>
            </w:r>
          </w:p>
        </w:tc>
        <w:tc>
          <w:tcPr>
            <w:tcW w:w="581" w:type="dxa"/>
            <w:tcBorders>
              <w:top w:val="single" w:sz="4" w:space="0" w:color="auto"/>
              <w:left w:val="single" w:sz="4" w:space="0" w:color="auto"/>
              <w:bottom w:val="single" w:sz="4" w:space="0" w:color="auto"/>
              <w:right w:val="single" w:sz="4" w:space="0" w:color="auto"/>
            </w:tcBorders>
            <w:vAlign w:val="center"/>
          </w:tcPr>
          <w:p w14:paraId="5E17232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0.65</w:t>
            </w:r>
          </w:p>
        </w:tc>
        <w:tc>
          <w:tcPr>
            <w:tcW w:w="630" w:type="dxa"/>
            <w:tcBorders>
              <w:top w:val="single" w:sz="4" w:space="0" w:color="auto"/>
              <w:left w:val="single" w:sz="4" w:space="0" w:color="auto"/>
              <w:bottom w:val="single" w:sz="4" w:space="0" w:color="auto"/>
              <w:right w:val="single" w:sz="4" w:space="0" w:color="auto"/>
            </w:tcBorders>
            <w:vAlign w:val="center"/>
          </w:tcPr>
          <w:p w14:paraId="38ADA4AE"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0.2</w:t>
            </w:r>
          </w:p>
        </w:tc>
      </w:tr>
      <w:tr w:rsidR="009A40EC" w:rsidRPr="00114885" w14:paraId="05A270DF"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4E041EC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NonRes-sAll-mLFDL-Deemed</w:t>
            </w:r>
          </w:p>
        </w:tc>
        <w:tc>
          <w:tcPr>
            <w:tcW w:w="630" w:type="dxa"/>
            <w:tcBorders>
              <w:top w:val="single" w:sz="4" w:space="0" w:color="auto"/>
              <w:left w:val="single" w:sz="4" w:space="0" w:color="auto"/>
              <w:bottom w:val="single" w:sz="4" w:space="0" w:color="auto"/>
              <w:right w:val="single" w:sz="4" w:space="0" w:color="auto"/>
            </w:tcBorders>
            <w:vAlign w:val="center"/>
          </w:tcPr>
          <w:p w14:paraId="0F1EBF0C"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2993ECA7"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2AEA8C79"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NR</w:t>
            </w:r>
          </w:p>
        </w:tc>
        <w:tc>
          <w:tcPr>
            <w:tcW w:w="3780" w:type="dxa"/>
            <w:tcBorders>
              <w:top w:val="single" w:sz="4" w:space="0" w:color="auto"/>
              <w:left w:val="single" w:sz="4" w:space="0" w:color="auto"/>
              <w:bottom w:val="single" w:sz="4" w:space="0" w:color="auto"/>
              <w:right w:val="single" w:sz="4" w:space="0" w:color="auto"/>
            </w:tcBorders>
            <w:vAlign w:val="center"/>
          </w:tcPr>
          <w:p w14:paraId="031BD494"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Nonresidential Linear Fluorescent: delamping; deemed; all delivery mechanisms except upstream</w:t>
            </w:r>
          </w:p>
        </w:tc>
        <w:tc>
          <w:tcPr>
            <w:tcW w:w="581" w:type="dxa"/>
            <w:tcBorders>
              <w:top w:val="single" w:sz="4" w:space="0" w:color="auto"/>
              <w:left w:val="single" w:sz="4" w:space="0" w:color="auto"/>
              <w:bottom w:val="single" w:sz="4" w:space="0" w:color="auto"/>
              <w:right w:val="single" w:sz="4" w:space="0" w:color="auto"/>
            </w:tcBorders>
            <w:vAlign w:val="center"/>
          </w:tcPr>
          <w:p w14:paraId="5DB6E457"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0.65</w:t>
            </w:r>
          </w:p>
        </w:tc>
        <w:tc>
          <w:tcPr>
            <w:tcW w:w="630" w:type="dxa"/>
            <w:tcBorders>
              <w:top w:val="single" w:sz="4" w:space="0" w:color="auto"/>
              <w:left w:val="single" w:sz="4" w:space="0" w:color="auto"/>
              <w:bottom w:val="single" w:sz="4" w:space="0" w:color="auto"/>
              <w:right w:val="single" w:sz="4" w:space="0" w:color="auto"/>
            </w:tcBorders>
            <w:vAlign w:val="center"/>
          </w:tcPr>
          <w:p w14:paraId="4C62CEC0"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0.2</w:t>
            </w:r>
          </w:p>
        </w:tc>
      </w:tr>
      <w:tr w:rsidR="009A40EC" w:rsidRPr="00114885" w14:paraId="38109320"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43D0DBAD"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NonRes-sAll-mLFOth-Deemed</w:t>
            </w:r>
          </w:p>
        </w:tc>
        <w:tc>
          <w:tcPr>
            <w:tcW w:w="630" w:type="dxa"/>
            <w:tcBorders>
              <w:top w:val="single" w:sz="4" w:space="0" w:color="auto"/>
              <w:left w:val="single" w:sz="4" w:space="0" w:color="auto"/>
              <w:bottom w:val="single" w:sz="4" w:space="0" w:color="auto"/>
              <w:right w:val="single" w:sz="4" w:space="0" w:color="auto"/>
            </w:tcBorders>
            <w:vAlign w:val="center"/>
          </w:tcPr>
          <w:p w14:paraId="3E884C52"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0DE4C2C7"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1C110FBB"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NR</w:t>
            </w:r>
          </w:p>
        </w:tc>
        <w:tc>
          <w:tcPr>
            <w:tcW w:w="3780" w:type="dxa"/>
            <w:tcBorders>
              <w:top w:val="single" w:sz="4" w:space="0" w:color="auto"/>
              <w:left w:val="single" w:sz="4" w:space="0" w:color="auto"/>
              <w:bottom w:val="single" w:sz="4" w:space="0" w:color="auto"/>
              <w:right w:val="single" w:sz="4" w:space="0" w:color="auto"/>
            </w:tcBorders>
            <w:vAlign w:val="center"/>
          </w:tcPr>
          <w:p w14:paraId="55953EB1"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Nonresidential Linear Fluorescent: measures not listed elsewhere; deemed; all delivery mechanisms</w:t>
            </w:r>
          </w:p>
        </w:tc>
        <w:tc>
          <w:tcPr>
            <w:tcW w:w="581" w:type="dxa"/>
            <w:tcBorders>
              <w:top w:val="single" w:sz="4" w:space="0" w:color="auto"/>
              <w:left w:val="single" w:sz="4" w:space="0" w:color="auto"/>
              <w:bottom w:val="single" w:sz="4" w:space="0" w:color="auto"/>
              <w:right w:val="single" w:sz="4" w:space="0" w:color="auto"/>
            </w:tcBorders>
            <w:vAlign w:val="center"/>
          </w:tcPr>
          <w:p w14:paraId="5992EA42"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0.6</w:t>
            </w:r>
          </w:p>
        </w:tc>
        <w:tc>
          <w:tcPr>
            <w:tcW w:w="630" w:type="dxa"/>
            <w:tcBorders>
              <w:top w:val="single" w:sz="4" w:space="0" w:color="auto"/>
              <w:left w:val="single" w:sz="4" w:space="0" w:color="auto"/>
              <w:bottom w:val="single" w:sz="4" w:space="0" w:color="auto"/>
              <w:right w:val="single" w:sz="4" w:space="0" w:color="auto"/>
            </w:tcBorders>
            <w:vAlign w:val="center"/>
          </w:tcPr>
          <w:p w14:paraId="7431DDA2"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0.2</w:t>
            </w:r>
          </w:p>
        </w:tc>
      </w:tr>
      <w:tr w:rsidR="009A40EC" w:rsidRPr="00114885" w14:paraId="4BBA2BE7"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6EE91574"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NonRes-sAll-mCust-Gas</w:t>
            </w:r>
          </w:p>
        </w:tc>
        <w:tc>
          <w:tcPr>
            <w:tcW w:w="630" w:type="dxa"/>
            <w:tcBorders>
              <w:top w:val="single" w:sz="4" w:space="0" w:color="auto"/>
              <w:left w:val="single" w:sz="4" w:space="0" w:color="auto"/>
              <w:bottom w:val="single" w:sz="4" w:space="0" w:color="auto"/>
              <w:right w:val="single" w:sz="4" w:space="0" w:color="auto"/>
            </w:tcBorders>
            <w:vAlign w:val="center"/>
          </w:tcPr>
          <w:p w14:paraId="7EE8F361"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49CDD456"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7857CA12"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NR</w:t>
            </w:r>
          </w:p>
        </w:tc>
        <w:tc>
          <w:tcPr>
            <w:tcW w:w="3780" w:type="dxa"/>
            <w:tcBorders>
              <w:top w:val="single" w:sz="4" w:space="0" w:color="auto"/>
              <w:left w:val="single" w:sz="4" w:space="0" w:color="auto"/>
              <w:bottom w:val="single" w:sz="4" w:space="0" w:color="auto"/>
              <w:right w:val="single" w:sz="4" w:space="0" w:color="auto"/>
            </w:tcBorders>
            <w:vAlign w:val="center"/>
          </w:tcPr>
          <w:p w14:paraId="5AF004C8"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Custom Natural Gas Measures (that may have electric savings due to the natural gas measures)</w:t>
            </w:r>
          </w:p>
        </w:tc>
        <w:tc>
          <w:tcPr>
            <w:tcW w:w="581" w:type="dxa"/>
            <w:tcBorders>
              <w:top w:val="single" w:sz="4" w:space="0" w:color="auto"/>
              <w:left w:val="single" w:sz="4" w:space="0" w:color="auto"/>
              <w:bottom w:val="single" w:sz="4" w:space="0" w:color="auto"/>
              <w:right w:val="single" w:sz="4" w:space="0" w:color="auto"/>
            </w:tcBorders>
            <w:vAlign w:val="center"/>
          </w:tcPr>
          <w:p w14:paraId="44F44A64"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c>
          <w:tcPr>
            <w:tcW w:w="630" w:type="dxa"/>
            <w:tcBorders>
              <w:top w:val="single" w:sz="4" w:space="0" w:color="auto"/>
              <w:left w:val="single" w:sz="4" w:space="0" w:color="auto"/>
              <w:bottom w:val="single" w:sz="4" w:space="0" w:color="auto"/>
              <w:right w:val="single" w:sz="4" w:space="0" w:color="auto"/>
            </w:tcBorders>
            <w:vAlign w:val="center"/>
          </w:tcPr>
          <w:p w14:paraId="6AD6C115"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69A4832B"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40331EB3"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NonRes-sAll-mHVAC-Pkg</w:t>
            </w:r>
          </w:p>
        </w:tc>
        <w:tc>
          <w:tcPr>
            <w:tcW w:w="630" w:type="dxa"/>
            <w:tcBorders>
              <w:top w:val="single" w:sz="4" w:space="0" w:color="auto"/>
              <w:left w:val="single" w:sz="4" w:space="0" w:color="auto"/>
              <w:bottom w:val="single" w:sz="4" w:space="0" w:color="auto"/>
              <w:right w:val="single" w:sz="4" w:space="0" w:color="auto"/>
            </w:tcBorders>
            <w:vAlign w:val="center"/>
          </w:tcPr>
          <w:p w14:paraId="042D9472"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New</w:t>
            </w:r>
          </w:p>
        </w:tc>
        <w:tc>
          <w:tcPr>
            <w:tcW w:w="810" w:type="dxa"/>
            <w:tcBorders>
              <w:top w:val="single" w:sz="4" w:space="0" w:color="auto"/>
              <w:left w:val="single" w:sz="4" w:space="0" w:color="auto"/>
              <w:bottom w:val="single" w:sz="4" w:space="0" w:color="auto"/>
              <w:right w:val="single" w:sz="4" w:space="0" w:color="auto"/>
            </w:tcBorders>
            <w:vAlign w:val="center"/>
          </w:tcPr>
          <w:p w14:paraId="63A47D9A"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387372E2"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NR</w:t>
            </w:r>
          </w:p>
        </w:tc>
        <w:tc>
          <w:tcPr>
            <w:tcW w:w="3780" w:type="dxa"/>
            <w:tcBorders>
              <w:top w:val="single" w:sz="4" w:space="0" w:color="auto"/>
              <w:left w:val="single" w:sz="4" w:space="0" w:color="auto"/>
              <w:bottom w:val="single" w:sz="4" w:space="0" w:color="auto"/>
              <w:right w:val="single" w:sz="4" w:space="0" w:color="auto"/>
            </w:tcBorders>
            <w:vAlign w:val="center"/>
          </w:tcPr>
          <w:p w14:paraId="400B1E32"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All package HVAC AC and HP replacements with downstream incentives</w:t>
            </w:r>
          </w:p>
        </w:tc>
        <w:tc>
          <w:tcPr>
            <w:tcW w:w="581" w:type="dxa"/>
            <w:tcBorders>
              <w:top w:val="single" w:sz="4" w:space="0" w:color="auto"/>
              <w:left w:val="single" w:sz="4" w:space="0" w:color="auto"/>
              <w:bottom w:val="single" w:sz="4" w:space="0" w:color="auto"/>
              <w:right w:val="single" w:sz="4" w:space="0" w:color="auto"/>
            </w:tcBorders>
            <w:vAlign w:val="center"/>
          </w:tcPr>
          <w:p w14:paraId="059232B1"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0.6</w:t>
            </w:r>
          </w:p>
        </w:tc>
        <w:tc>
          <w:tcPr>
            <w:tcW w:w="630" w:type="dxa"/>
            <w:tcBorders>
              <w:top w:val="single" w:sz="4" w:space="0" w:color="auto"/>
              <w:left w:val="single" w:sz="4" w:space="0" w:color="auto"/>
              <w:bottom w:val="single" w:sz="4" w:space="0" w:color="auto"/>
              <w:right w:val="single" w:sz="4" w:space="0" w:color="auto"/>
            </w:tcBorders>
            <w:vAlign w:val="center"/>
          </w:tcPr>
          <w:p w14:paraId="54AF7190"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0.75</w:t>
            </w:r>
          </w:p>
        </w:tc>
      </w:tr>
      <w:tr w:rsidR="009A40EC" w:rsidRPr="00114885" w14:paraId="41F5D778"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6748EB00"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NonRes-sAll-mCust-Elec</w:t>
            </w:r>
          </w:p>
        </w:tc>
        <w:tc>
          <w:tcPr>
            <w:tcW w:w="630" w:type="dxa"/>
            <w:tcBorders>
              <w:top w:val="single" w:sz="4" w:space="0" w:color="auto"/>
              <w:left w:val="single" w:sz="4" w:space="0" w:color="auto"/>
              <w:bottom w:val="single" w:sz="4" w:space="0" w:color="auto"/>
              <w:right w:val="single" w:sz="4" w:space="0" w:color="auto"/>
            </w:tcBorders>
            <w:vAlign w:val="center"/>
          </w:tcPr>
          <w:p w14:paraId="736C4BCB"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1CA4A10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72C38F18"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NR</w:t>
            </w:r>
          </w:p>
        </w:tc>
        <w:tc>
          <w:tcPr>
            <w:tcW w:w="3780" w:type="dxa"/>
            <w:tcBorders>
              <w:top w:val="single" w:sz="4" w:space="0" w:color="auto"/>
              <w:left w:val="single" w:sz="4" w:space="0" w:color="auto"/>
              <w:bottom w:val="single" w:sz="4" w:space="0" w:color="auto"/>
              <w:right w:val="single" w:sz="4" w:space="0" w:color="auto"/>
            </w:tcBorders>
            <w:vAlign w:val="center"/>
          </w:tcPr>
          <w:p w14:paraId="535572F8"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Custom Electric Measures  (that may have natural gas impacts due to the electric measures)</w:t>
            </w:r>
          </w:p>
        </w:tc>
        <w:tc>
          <w:tcPr>
            <w:tcW w:w="581" w:type="dxa"/>
            <w:tcBorders>
              <w:top w:val="single" w:sz="4" w:space="0" w:color="auto"/>
              <w:left w:val="single" w:sz="4" w:space="0" w:color="auto"/>
              <w:bottom w:val="single" w:sz="4" w:space="0" w:color="auto"/>
              <w:right w:val="single" w:sz="4" w:space="0" w:color="auto"/>
            </w:tcBorders>
            <w:vAlign w:val="center"/>
          </w:tcPr>
          <w:p w14:paraId="102879A0"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0.6</w:t>
            </w:r>
          </w:p>
        </w:tc>
        <w:tc>
          <w:tcPr>
            <w:tcW w:w="630" w:type="dxa"/>
            <w:tcBorders>
              <w:top w:val="single" w:sz="4" w:space="0" w:color="auto"/>
              <w:left w:val="single" w:sz="4" w:space="0" w:color="auto"/>
              <w:bottom w:val="single" w:sz="4" w:space="0" w:color="auto"/>
              <w:right w:val="single" w:sz="4" w:space="0" w:color="auto"/>
            </w:tcBorders>
            <w:vAlign w:val="center"/>
          </w:tcPr>
          <w:p w14:paraId="7BCEA751"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316CC93A"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0F57F8FA"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NonRes-sAll-mCust</w:t>
            </w:r>
          </w:p>
        </w:tc>
        <w:tc>
          <w:tcPr>
            <w:tcW w:w="630" w:type="dxa"/>
            <w:tcBorders>
              <w:top w:val="single" w:sz="4" w:space="0" w:color="auto"/>
              <w:left w:val="single" w:sz="4" w:space="0" w:color="auto"/>
              <w:bottom w:val="single" w:sz="4" w:space="0" w:color="auto"/>
              <w:right w:val="single" w:sz="4" w:space="0" w:color="auto"/>
            </w:tcBorders>
            <w:vAlign w:val="center"/>
          </w:tcPr>
          <w:p w14:paraId="3CF75541"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778E6E8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2E345CE3"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NR</w:t>
            </w:r>
          </w:p>
        </w:tc>
        <w:tc>
          <w:tcPr>
            <w:tcW w:w="3780" w:type="dxa"/>
            <w:tcBorders>
              <w:top w:val="single" w:sz="4" w:space="0" w:color="auto"/>
              <w:left w:val="single" w:sz="4" w:space="0" w:color="auto"/>
              <w:bottom w:val="single" w:sz="4" w:space="0" w:color="auto"/>
              <w:right w:val="single" w:sz="4" w:space="0" w:color="auto"/>
            </w:tcBorders>
            <w:vAlign w:val="center"/>
          </w:tcPr>
          <w:p w14:paraId="29DC2A89"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Custom Mixed Electric and Natural Gas Measures</w:t>
            </w:r>
          </w:p>
        </w:tc>
        <w:tc>
          <w:tcPr>
            <w:tcW w:w="581" w:type="dxa"/>
            <w:tcBorders>
              <w:top w:val="single" w:sz="4" w:space="0" w:color="auto"/>
              <w:left w:val="single" w:sz="4" w:space="0" w:color="auto"/>
              <w:bottom w:val="single" w:sz="4" w:space="0" w:color="auto"/>
              <w:right w:val="single" w:sz="4" w:space="0" w:color="auto"/>
            </w:tcBorders>
            <w:vAlign w:val="center"/>
          </w:tcPr>
          <w:p w14:paraId="7E589AD7"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0.6</w:t>
            </w:r>
          </w:p>
        </w:tc>
        <w:tc>
          <w:tcPr>
            <w:tcW w:w="630" w:type="dxa"/>
            <w:tcBorders>
              <w:top w:val="single" w:sz="4" w:space="0" w:color="auto"/>
              <w:left w:val="single" w:sz="4" w:space="0" w:color="auto"/>
              <w:bottom w:val="single" w:sz="4" w:space="0" w:color="auto"/>
              <w:right w:val="single" w:sz="4" w:space="0" w:color="auto"/>
            </w:tcBorders>
            <w:vAlign w:val="center"/>
          </w:tcPr>
          <w:p w14:paraId="2839187A"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28D0B1E7"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357085CC"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NonRes-sAll-mLtg-ci</w:t>
            </w:r>
          </w:p>
        </w:tc>
        <w:tc>
          <w:tcPr>
            <w:tcW w:w="630" w:type="dxa"/>
            <w:tcBorders>
              <w:top w:val="single" w:sz="4" w:space="0" w:color="auto"/>
              <w:left w:val="single" w:sz="4" w:space="0" w:color="auto"/>
              <w:bottom w:val="single" w:sz="4" w:space="0" w:color="auto"/>
              <w:right w:val="single" w:sz="4" w:space="0" w:color="auto"/>
            </w:tcBorders>
            <w:vAlign w:val="center"/>
          </w:tcPr>
          <w:p w14:paraId="38C9A0C7"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2A29B894"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1D9AC7C8"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NR</w:t>
            </w:r>
          </w:p>
        </w:tc>
        <w:tc>
          <w:tcPr>
            <w:tcW w:w="3780" w:type="dxa"/>
            <w:tcBorders>
              <w:top w:val="single" w:sz="4" w:space="0" w:color="auto"/>
              <w:left w:val="single" w:sz="4" w:space="0" w:color="auto"/>
              <w:bottom w:val="single" w:sz="4" w:space="0" w:color="auto"/>
              <w:right w:val="single" w:sz="4" w:space="0" w:color="auto"/>
            </w:tcBorders>
            <w:vAlign w:val="center"/>
          </w:tcPr>
          <w:p w14:paraId="55EEF81B"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Nonresidential Lighting: all technologies except screw-in lamps; custom; all delivery mechanisms</w:t>
            </w:r>
          </w:p>
        </w:tc>
        <w:tc>
          <w:tcPr>
            <w:tcW w:w="581" w:type="dxa"/>
            <w:tcBorders>
              <w:top w:val="single" w:sz="4" w:space="0" w:color="auto"/>
              <w:left w:val="single" w:sz="4" w:space="0" w:color="auto"/>
              <w:bottom w:val="single" w:sz="4" w:space="0" w:color="auto"/>
              <w:right w:val="single" w:sz="4" w:space="0" w:color="auto"/>
            </w:tcBorders>
            <w:vAlign w:val="center"/>
          </w:tcPr>
          <w:p w14:paraId="4BB10357"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0.55</w:t>
            </w:r>
          </w:p>
        </w:tc>
        <w:tc>
          <w:tcPr>
            <w:tcW w:w="630" w:type="dxa"/>
            <w:tcBorders>
              <w:top w:val="single" w:sz="4" w:space="0" w:color="auto"/>
              <w:left w:val="single" w:sz="4" w:space="0" w:color="auto"/>
              <w:bottom w:val="single" w:sz="4" w:space="0" w:color="auto"/>
              <w:right w:val="single" w:sz="4" w:space="0" w:color="auto"/>
            </w:tcBorders>
            <w:vAlign w:val="center"/>
          </w:tcPr>
          <w:p w14:paraId="60DA1125"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0.2</w:t>
            </w:r>
          </w:p>
        </w:tc>
      </w:tr>
      <w:tr w:rsidR="009A40EC" w:rsidRPr="00114885" w14:paraId="42610C7C"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6945AF40"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NonRes-sAll-mHVAC-Chiller</w:t>
            </w:r>
          </w:p>
        </w:tc>
        <w:tc>
          <w:tcPr>
            <w:tcW w:w="630" w:type="dxa"/>
            <w:tcBorders>
              <w:top w:val="single" w:sz="4" w:space="0" w:color="auto"/>
              <w:left w:val="single" w:sz="4" w:space="0" w:color="auto"/>
              <w:bottom w:val="single" w:sz="4" w:space="0" w:color="auto"/>
              <w:right w:val="single" w:sz="4" w:space="0" w:color="auto"/>
            </w:tcBorders>
            <w:vAlign w:val="center"/>
          </w:tcPr>
          <w:p w14:paraId="31611D44"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75AC8C92"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7799B931"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Com</w:t>
            </w:r>
          </w:p>
        </w:tc>
        <w:tc>
          <w:tcPr>
            <w:tcW w:w="3780" w:type="dxa"/>
            <w:tcBorders>
              <w:top w:val="single" w:sz="4" w:space="0" w:color="auto"/>
              <w:left w:val="single" w:sz="4" w:space="0" w:color="auto"/>
              <w:bottom w:val="single" w:sz="4" w:space="0" w:color="auto"/>
              <w:right w:val="single" w:sz="4" w:space="0" w:color="auto"/>
            </w:tcBorders>
            <w:vAlign w:val="center"/>
          </w:tcPr>
          <w:p w14:paraId="5F628C41"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All chiller replacements - space cooling applications</w:t>
            </w:r>
          </w:p>
        </w:tc>
        <w:tc>
          <w:tcPr>
            <w:tcW w:w="581" w:type="dxa"/>
            <w:tcBorders>
              <w:top w:val="single" w:sz="4" w:space="0" w:color="auto"/>
              <w:left w:val="single" w:sz="4" w:space="0" w:color="auto"/>
              <w:bottom w:val="single" w:sz="4" w:space="0" w:color="auto"/>
              <w:right w:val="single" w:sz="4" w:space="0" w:color="auto"/>
            </w:tcBorders>
            <w:vAlign w:val="center"/>
          </w:tcPr>
          <w:p w14:paraId="62AB7267"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0.58</w:t>
            </w:r>
          </w:p>
        </w:tc>
        <w:tc>
          <w:tcPr>
            <w:tcW w:w="630" w:type="dxa"/>
            <w:tcBorders>
              <w:top w:val="single" w:sz="4" w:space="0" w:color="auto"/>
              <w:left w:val="single" w:sz="4" w:space="0" w:color="auto"/>
              <w:bottom w:val="single" w:sz="4" w:space="0" w:color="auto"/>
              <w:right w:val="single" w:sz="4" w:space="0" w:color="auto"/>
            </w:tcBorders>
            <w:vAlign w:val="center"/>
          </w:tcPr>
          <w:p w14:paraId="6650BC9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679DE354"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2028BA08"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lastRenderedPageBreak/>
              <w:t>Com-Default&gt;2yrs</w:t>
            </w:r>
          </w:p>
        </w:tc>
        <w:tc>
          <w:tcPr>
            <w:tcW w:w="630" w:type="dxa"/>
            <w:tcBorders>
              <w:top w:val="single" w:sz="4" w:space="0" w:color="auto"/>
              <w:left w:val="single" w:sz="4" w:space="0" w:color="auto"/>
              <w:bottom w:val="single" w:sz="4" w:space="0" w:color="auto"/>
              <w:right w:val="single" w:sz="4" w:space="0" w:color="auto"/>
            </w:tcBorders>
            <w:vAlign w:val="center"/>
          </w:tcPr>
          <w:p w14:paraId="5575753C"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161F5EB5"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4C810C69"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Com</w:t>
            </w:r>
          </w:p>
        </w:tc>
        <w:tc>
          <w:tcPr>
            <w:tcW w:w="3780" w:type="dxa"/>
            <w:tcBorders>
              <w:top w:val="single" w:sz="4" w:space="0" w:color="auto"/>
              <w:left w:val="single" w:sz="4" w:space="0" w:color="auto"/>
              <w:bottom w:val="single" w:sz="4" w:space="0" w:color="auto"/>
              <w:right w:val="single" w:sz="4" w:space="0" w:color="auto"/>
            </w:tcBorders>
            <w:vAlign w:val="center"/>
          </w:tcPr>
          <w:p w14:paraId="0DC5FD00"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All other EEMs with no evaluated NTGR; existing EEM in programs with same delivery mechanism for more than 2 years</w:t>
            </w:r>
          </w:p>
        </w:tc>
        <w:tc>
          <w:tcPr>
            <w:tcW w:w="581" w:type="dxa"/>
            <w:tcBorders>
              <w:top w:val="single" w:sz="4" w:space="0" w:color="auto"/>
              <w:left w:val="single" w:sz="4" w:space="0" w:color="auto"/>
              <w:bottom w:val="single" w:sz="4" w:space="0" w:color="auto"/>
              <w:right w:val="single" w:sz="4" w:space="0" w:color="auto"/>
            </w:tcBorders>
            <w:vAlign w:val="center"/>
          </w:tcPr>
          <w:p w14:paraId="7F87AF34"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0.6</w:t>
            </w:r>
          </w:p>
        </w:tc>
        <w:tc>
          <w:tcPr>
            <w:tcW w:w="630" w:type="dxa"/>
            <w:tcBorders>
              <w:top w:val="single" w:sz="4" w:space="0" w:color="auto"/>
              <w:left w:val="single" w:sz="4" w:space="0" w:color="auto"/>
              <w:bottom w:val="single" w:sz="4" w:space="0" w:color="auto"/>
              <w:right w:val="single" w:sz="4" w:space="0" w:color="auto"/>
            </w:tcBorders>
            <w:vAlign w:val="center"/>
          </w:tcPr>
          <w:p w14:paraId="135965AA"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3FE360A9"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2F26ECAD"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Com-Default-HTR-di</w:t>
            </w:r>
          </w:p>
        </w:tc>
        <w:tc>
          <w:tcPr>
            <w:tcW w:w="630" w:type="dxa"/>
            <w:tcBorders>
              <w:top w:val="single" w:sz="4" w:space="0" w:color="auto"/>
              <w:left w:val="single" w:sz="4" w:space="0" w:color="auto"/>
              <w:bottom w:val="single" w:sz="4" w:space="0" w:color="auto"/>
              <w:right w:val="single" w:sz="4" w:space="0" w:color="auto"/>
            </w:tcBorders>
            <w:vAlign w:val="center"/>
          </w:tcPr>
          <w:p w14:paraId="0352768D"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0D9AC090"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04DA16C8"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Com</w:t>
            </w:r>
          </w:p>
        </w:tc>
        <w:tc>
          <w:tcPr>
            <w:tcW w:w="3780" w:type="dxa"/>
            <w:tcBorders>
              <w:top w:val="single" w:sz="4" w:space="0" w:color="auto"/>
              <w:left w:val="single" w:sz="4" w:space="0" w:color="auto"/>
              <w:bottom w:val="single" w:sz="4" w:space="0" w:color="auto"/>
              <w:right w:val="single" w:sz="4" w:space="0" w:color="auto"/>
            </w:tcBorders>
            <w:vAlign w:val="center"/>
          </w:tcPr>
          <w:p w14:paraId="3DA89F31"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All other EEM with no evaluated NTGR; direct install to hard-to-reach only.</w:t>
            </w:r>
          </w:p>
        </w:tc>
        <w:tc>
          <w:tcPr>
            <w:tcW w:w="581" w:type="dxa"/>
            <w:tcBorders>
              <w:top w:val="single" w:sz="4" w:space="0" w:color="auto"/>
              <w:left w:val="single" w:sz="4" w:space="0" w:color="auto"/>
              <w:bottom w:val="single" w:sz="4" w:space="0" w:color="auto"/>
              <w:right w:val="single" w:sz="4" w:space="0" w:color="auto"/>
            </w:tcBorders>
            <w:vAlign w:val="center"/>
          </w:tcPr>
          <w:p w14:paraId="08EFFEE9"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0.85</w:t>
            </w:r>
          </w:p>
        </w:tc>
        <w:tc>
          <w:tcPr>
            <w:tcW w:w="630" w:type="dxa"/>
            <w:tcBorders>
              <w:top w:val="single" w:sz="4" w:space="0" w:color="auto"/>
              <w:left w:val="single" w:sz="4" w:space="0" w:color="auto"/>
              <w:bottom w:val="single" w:sz="4" w:space="0" w:color="auto"/>
              <w:right w:val="single" w:sz="4" w:space="0" w:color="auto"/>
            </w:tcBorders>
            <w:vAlign w:val="center"/>
          </w:tcPr>
          <w:p w14:paraId="7A12D787"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5A460988"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11000EBC"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K-12School-ComCollege</w:t>
            </w:r>
          </w:p>
        </w:tc>
        <w:tc>
          <w:tcPr>
            <w:tcW w:w="630" w:type="dxa"/>
            <w:tcBorders>
              <w:top w:val="single" w:sz="4" w:space="0" w:color="auto"/>
              <w:left w:val="single" w:sz="4" w:space="0" w:color="auto"/>
              <w:bottom w:val="single" w:sz="4" w:space="0" w:color="auto"/>
              <w:right w:val="single" w:sz="4" w:space="0" w:color="auto"/>
            </w:tcBorders>
            <w:vAlign w:val="center"/>
          </w:tcPr>
          <w:p w14:paraId="4A4205E2"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61E882CB"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Schools</w:t>
            </w:r>
          </w:p>
        </w:tc>
        <w:tc>
          <w:tcPr>
            <w:tcW w:w="540" w:type="dxa"/>
            <w:tcBorders>
              <w:top w:val="single" w:sz="4" w:space="0" w:color="auto"/>
              <w:left w:val="single" w:sz="4" w:space="0" w:color="auto"/>
              <w:bottom w:val="single" w:sz="4" w:space="0" w:color="auto"/>
              <w:right w:val="single" w:sz="4" w:space="0" w:color="auto"/>
            </w:tcBorders>
            <w:vAlign w:val="center"/>
          </w:tcPr>
          <w:p w14:paraId="2FEEA1D4"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Com</w:t>
            </w:r>
          </w:p>
        </w:tc>
        <w:tc>
          <w:tcPr>
            <w:tcW w:w="3780" w:type="dxa"/>
            <w:tcBorders>
              <w:top w:val="single" w:sz="4" w:space="0" w:color="auto"/>
              <w:left w:val="single" w:sz="4" w:space="0" w:color="auto"/>
              <w:bottom w:val="single" w:sz="4" w:space="0" w:color="auto"/>
              <w:right w:val="single" w:sz="4" w:space="0" w:color="auto"/>
            </w:tcBorders>
            <w:vAlign w:val="center"/>
          </w:tcPr>
          <w:p w14:paraId="70C3140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All K-12 and community college projects</w:t>
            </w:r>
          </w:p>
        </w:tc>
        <w:tc>
          <w:tcPr>
            <w:tcW w:w="581" w:type="dxa"/>
            <w:tcBorders>
              <w:top w:val="single" w:sz="4" w:space="0" w:color="auto"/>
              <w:left w:val="single" w:sz="4" w:space="0" w:color="auto"/>
              <w:bottom w:val="single" w:sz="4" w:space="0" w:color="auto"/>
              <w:right w:val="single" w:sz="4" w:space="0" w:color="auto"/>
            </w:tcBorders>
            <w:vAlign w:val="center"/>
          </w:tcPr>
          <w:p w14:paraId="06E57FA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0.85</w:t>
            </w:r>
          </w:p>
        </w:tc>
        <w:tc>
          <w:tcPr>
            <w:tcW w:w="630" w:type="dxa"/>
            <w:tcBorders>
              <w:top w:val="single" w:sz="4" w:space="0" w:color="auto"/>
              <w:left w:val="single" w:sz="4" w:space="0" w:color="auto"/>
              <w:bottom w:val="single" w:sz="4" w:space="0" w:color="auto"/>
              <w:right w:val="single" w:sz="4" w:space="0" w:color="auto"/>
            </w:tcBorders>
            <w:vAlign w:val="center"/>
          </w:tcPr>
          <w:p w14:paraId="2D601658"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42FBFB08"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4BE87EE5"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Agric-Sprklr-All</w:t>
            </w:r>
          </w:p>
        </w:tc>
        <w:tc>
          <w:tcPr>
            <w:tcW w:w="630" w:type="dxa"/>
            <w:tcBorders>
              <w:top w:val="single" w:sz="4" w:space="0" w:color="auto"/>
              <w:left w:val="single" w:sz="4" w:space="0" w:color="auto"/>
              <w:bottom w:val="single" w:sz="4" w:space="0" w:color="auto"/>
              <w:right w:val="single" w:sz="4" w:space="0" w:color="auto"/>
            </w:tcBorders>
            <w:vAlign w:val="center"/>
          </w:tcPr>
          <w:p w14:paraId="315904E3"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3F1D4F4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6278512E"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Ag</w:t>
            </w:r>
          </w:p>
        </w:tc>
        <w:tc>
          <w:tcPr>
            <w:tcW w:w="3780" w:type="dxa"/>
            <w:tcBorders>
              <w:top w:val="single" w:sz="4" w:space="0" w:color="auto"/>
              <w:left w:val="single" w:sz="4" w:space="0" w:color="auto"/>
              <w:bottom w:val="single" w:sz="4" w:space="0" w:color="auto"/>
              <w:right w:val="single" w:sz="4" w:space="0" w:color="auto"/>
            </w:tcBorders>
            <w:vAlign w:val="center"/>
          </w:tcPr>
          <w:p w14:paraId="3CCF367D"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Agricultural water conserving sprinkler technologies; deemed; all delivery mechanisms except upstream</w:t>
            </w:r>
          </w:p>
        </w:tc>
        <w:tc>
          <w:tcPr>
            <w:tcW w:w="581" w:type="dxa"/>
            <w:tcBorders>
              <w:top w:val="single" w:sz="4" w:space="0" w:color="auto"/>
              <w:left w:val="single" w:sz="4" w:space="0" w:color="auto"/>
              <w:bottom w:val="single" w:sz="4" w:space="0" w:color="auto"/>
              <w:right w:val="single" w:sz="4" w:space="0" w:color="auto"/>
            </w:tcBorders>
            <w:vAlign w:val="center"/>
          </w:tcPr>
          <w:p w14:paraId="746A3F03"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0.4</w:t>
            </w:r>
          </w:p>
        </w:tc>
        <w:tc>
          <w:tcPr>
            <w:tcW w:w="630" w:type="dxa"/>
            <w:tcBorders>
              <w:top w:val="single" w:sz="4" w:space="0" w:color="auto"/>
              <w:left w:val="single" w:sz="4" w:space="0" w:color="auto"/>
              <w:bottom w:val="single" w:sz="4" w:space="0" w:color="auto"/>
              <w:right w:val="single" w:sz="4" w:space="0" w:color="auto"/>
            </w:tcBorders>
            <w:vAlign w:val="center"/>
          </w:tcPr>
          <w:p w14:paraId="2B003B9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183F5FA2"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57DA4B8E"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NonRes-sAg-mCust-ci</w:t>
            </w:r>
          </w:p>
        </w:tc>
        <w:tc>
          <w:tcPr>
            <w:tcW w:w="630" w:type="dxa"/>
            <w:tcBorders>
              <w:top w:val="single" w:sz="4" w:space="0" w:color="auto"/>
              <w:left w:val="single" w:sz="4" w:space="0" w:color="auto"/>
              <w:bottom w:val="single" w:sz="4" w:space="0" w:color="auto"/>
              <w:right w:val="single" w:sz="4" w:space="0" w:color="auto"/>
            </w:tcBorders>
            <w:vAlign w:val="center"/>
          </w:tcPr>
          <w:p w14:paraId="6C9164C5"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20D3BFC5"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7670B91C"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Ag</w:t>
            </w:r>
          </w:p>
        </w:tc>
        <w:tc>
          <w:tcPr>
            <w:tcW w:w="3780" w:type="dxa"/>
            <w:tcBorders>
              <w:top w:val="single" w:sz="4" w:space="0" w:color="auto"/>
              <w:left w:val="single" w:sz="4" w:space="0" w:color="auto"/>
              <w:bottom w:val="single" w:sz="4" w:space="0" w:color="auto"/>
              <w:right w:val="single" w:sz="4" w:space="0" w:color="auto"/>
            </w:tcBorders>
            <w:vAlign w:val="center"/>
          </w:tcPr>
          <w:p w14:paraId="5D7A717D"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All other custom either electric or natural gas measures</w:t>
            </w:r>
          </w:p>
        </w:tc>
        <w:tc>
          <w:tcPr>
            <w:tcW w:w="581" w:type="dxa"/>
            <w:tcBorders>
              <w:top w:val="single" w:sz="4" w:space="0" w:color="auto"/>
              <w:left w:val="single" w:sz="4" w:space="0" w:color="auto"/>
              <w:bottom w:val="single" w:sz="4" w:space="0" w:color="auto"/>
              <w:right w:val="single" w:sz="4" w:space="0" w:color="auto"/>
            </w:tcBorders>
            <w:vAlign w:val="center"/>
          </w:tcPr>
          <w:p w14:paraId="3D60AE3D"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0.7</w:t>
            </w:r>
          </w:p>
        </w:tc>
        <w:tc>
          <w:tcPr>
            <w:tcW w:w="630" w:type="dxa"/>
            <w:tcBorders>
              <w:top w:val="single" w:sz="4" w:space="0" w:color="auto"/>
              <w:left w:val="single" w:sz="4" w:space="0" w:color="auto"/>
              <w:bottom w:val="single" w:sz="4" w:space="0" w:color="auto"/>
              <w:right w:val="single" w:sz="4" w:space="0" w:color="auto"/>
            </w:tcBorders>
            <w:vAlign w:val="center"/>
          </w:tcPr>
          <w:p w14:paraId="41092E3B"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5CAC8858"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5244874B"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Agric-Default&gt;2yrs</w:t>
            </w:r>
          </w:p>
        </w:tc>
        <w:tc>
          <w:tcPr>
            <w:tcW w:w="630" w:type="dxa"/>
            <w:tcBorders>
              <w:top w:val="single" w:sz="4" w:space="0" w:color="auto"/>
              <w:left w:val="single" w:sz="4" w:space="0" w:color="auto"/>
              <w:bottom w:val="single" w:sz="4" w:space="0" w:color="auto"/>
              <w:right w:val="single" w:sz="4" w:space="0" w:color="auto"/>
            </w:tcBorders>
            <w:vAlign w:val="center"/>
          </w:tcPr>
          <w:p w14:paraId="2A071FFD"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6E62FB48"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664EF935"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Ag</w:t>
            </w:r>
          </w:p>
        </w:tc>
        <w:tc>
          <w:tcPr>
            <w:tcW w:w="3780" w:type="dxa"/>
            <w:tcBorders>
              <w:top w:val="single" w:sz="4" w:space="0" w:color="auto"/>
              <w:left w:val="single" w:sz="4" w:space="0" w:color="auto"/>
              <w:bottom w:val="single" w:sz="4" w:space="0" w:color="auto"/>
              <w:right w:val="single" w:sz="4" w:space="0" w:color="auto"/>
            </w:tcBorders>
            <w:vAlign w:val="center"/>
          </w:tcPr>
          <w:p w14:paraId="7EBB506C"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All other EEMs with no evaluated NTGR; existing EEM in programs with same delivery mechanism for more than 2 years</w:t>
            </w:r>
          </w:p>
        </w:tc>
        <w:tc>
          <w:tcPr>
            <w:tcW w:w="581" w:type="dxa"/>
            <w:tcBorders>
              <w:top w:val="single" w:sz="4" w:space="0" w:color="auto"/>
              <w:left w:val="single" w:sz="4" w:space="0" w:color="auto"/>
              <w:bottom w:val="single" w:sz="4" w:space="0" w:color="auto"/>
              <w:right w:val="single" w:sz="4" w:space="0" w:color="auto"/>
            </w:tcBorders>
            <w:vAlign w:val="center"/>
          </w:tcPr>
          <w:p w14:paraId="73094E32"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0.6</w:t>
            </w:r>
          </w:p>
        </w:tc>
        <w:tc>
          <w:tcPr>
            <w:tcW w:w="630" w:type="dxa"/>
            <w:tcBorders>
              <w:top w:val="single" w:sz="4" w:space="0" w:color="auto"/>
              <w:left w:val="single" w:sz="4" w:space="0" w:color="auto"/>
              <w:bottom w:val="single" w:sz="4" w:space="0" w:color="auto"/>
              <w:right w:val="single" w:sz="4" w:space="0" w:color="auto"/>
            </w:tcBorders>
            <w:vAlign w:val="center"/>
          </w:tcPr>
          <w:p w14:paraId="4709C3E2"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5352540F"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61F7909A"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Agricult-Default-HTR-di</w:t>
            </w:r>
          </w:p>
        </w:tc>
        <w:tc>
          <w:tcPr>
            <w:tcW w:w="630" w:type="dxa"/>
            <w:tcBorders>
              <w:top w:val="single" w:sz="4" w:space="0" w:color="auto"/>
              <w:left w:val="single" w:sz="4" w:space="0" w:color="auto"/>
              <w:bottom w:val="single" w:sz="4" w:space="0" w:color="auto"/>
              <w:right w:val="single" w:sz="4" w:space="0" w:color="auto"/>
            </w:tcBorders>
            <w:vAlign w:val="center"/>
          </w:tcPr>
          <w:p w14:paraId="71734EB7"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6F9FBC76"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5E0DEFFB"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Ag</w:t>
            </w:r>
          </w:p>
        </w:tc>
        <w:tc>
          <w:tcPr>
            <w:tcW w:w="3780" w:type="dxa"/>
            <w:tcBorders>
              <w:top w:val="single" w:sz="4" w:space="0" w:color="auto"/>
              <w:left w:val="single" w:sz="4" w:space="0" w:color="auto"/>
              <w:bottom w:val="single" w:sz="4" w:space="0" w:color="auto"/>
              <w:right w:val="single" w:sz="4" w:space="0" w:color="auto"/>
            </w:tcBorders>
            <w:vAlign w:val="center"/>
          </w:tcPr>
          <w:p w14:paraId="57BC466D"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All other EEM with no evaluated NTGR; direct install to hard-to-reach only.</w:t>
            </w:r>
          </w:p>
        </w:tc>
        <w:tc>
          <w:tcPr>
            <w:tcW w:w="581" w:type="dxa"/>
            <w:tcBorders>
              <w:top w:val="single" w:sz="4" w:space="0" w:color="auto"/>
              <w:left w:val="single" w:sz="4" w:space="0" w:color="auto"/>
              <w:bottom w:val="single" w:sz="4" w:space="0" w:color="auto"/>
              <w:right w:val="single" w:sz="4" w:space="0" w:color="auto"/>
            </w:tcBorders>
            <w:vAlign w:val="center"/>
          </w:tcPr>
          <w:p w14:paraId="6CE6A00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0.85</w:t>
            </w:r>
          </w:p>
        </w:tc>
        <w:tc>
          <w:tcPr>
            <w:tcW w:w="630" w:type="dxa"/>
            <w:tcBorders>
              <w:top w:val="single" w:sz="4" w:space="0" w:color="auto"/>
              <w:left w:val="single" w:sz="4" w:space="0" w:color="auto"/>
              <w:bottom w:val="single" w:sz="4" w:space="0" w:color="auto"/>
              <w:right w:val="single" w:sz="4" w:space="0" w:color="auto"/>
            </w:tcBorders>
            <w:vAlign w:val="center"/>
          </w:tcPr>
          <w:p w14:paraId="66973ED5"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6D8D3EC9"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186FA5C2"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Ind-Default&gt;2yrs</w:t>
            </w:r>
          </w:p>
        </w:tc>
        <w:tc>
          <w:tcPr>
            <w:tcW w:w="630" w:type="dxa"/>
            <w:tcBorders>
              <w:top w:val="single" w:sz="4" w:space="0" w:color="auto"/>
              <w:left w:val="single" w:sz="4" w:space="0" w:color="auto"/>
              <w:bottom w:val="single" w:sz="4" w:space="0" w:color="auto"/>
              <w:right w:val="single" w:sz="4" w:space="0" w:color="auto"/>
            </w:tcBorders>
            <w:vAlign w:val="center"/>
          </w:tcPr>
          <w:p w14:paraId="0E36C2F2"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65E16B9E"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13EA84F6"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Ind</w:t>
            </w:r>
          </w:p>
        </w:tc>
        <w:tc>
          <w:tcPr>
            <w:tcW w:w="3780" w:type="dxa"/>
            <w:tcBorders>
              <w:top w:val="single" w:sz="4" w:space="0" w:color="auto"/>
              <w:left w:val="single" w:sz="4" w:space="0" w:color="auto"/>
              <w:bottom w:val="single" w:sz="4" w:space="0" w:color="auto"/>
              <w:right w:val="single" w:sz="4" w:space="0" w:color="auto"/>
            </w:tcBorders>
            <w:vAlign w:val="center"/>
          </w:tcPr>
          <w:p w14:paraId="26FB8EC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All other EEMs with no evaluated NTGR; existing EEM in programs with same delivery mechanism for more than 2 years</w:t>
            </w:r>
          </w:p>
        </w:tc>
        <w:tc>
          <w:tcPr>
            <w:tcW w:w="581" w:type="dxa"/>
            <w:tcBorders>
              <w:top w:val="single" w:sz="4" w:space="0" w:color="auto"/>
              <w:left w:val="single" w:sz="4" w:space="0" w:color="auto"/>
              <w:bottom w:val="single" w:sz="4" w:space="0" w:color="auto"/>
              <w:right w:val="single" w:sz="4" w:space="0" w:color="auto"/>
            </w:tcBorders>
            <w:vAlign w:val="center"/>
          </w:tcPr>
          <w:p w14:paraId="1BA272F1"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0.6</w:t>
            </w:r>
          </w:p>
        </w:tc>
        <w:tc>
          <w:tcPr>
            <w:tcW w:w="630" w:type="dxa"/>
            <w:tcBorders>
              <w:top w:val="single" w:sz="4" w:space="0" w:color="auto"/>
              <w:left w:val="single" w:sz="4" w:space="0" w:color="auto"/>
              <w:bottom w:val="single" w:sz="4" w:space="0" w:color="auto"/>
              <w:right w:val="single" w:sz="4" w:space="0" w:color="auto"/>
            </w:tcBorders>
            <w:vAlign w:val="center"/>
          </w:tcPr>
          <w:p w14:paraId="422055ED"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44FC5DF8"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5EAE8F1E"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Ind-Default-HTR-di</w:t>
            </w:r>
          </w:p>
        </w:tc>
        <w:tc>
          <w:tcPr>
            <w:tcW w:w="630" w:type="dxa"/>
            <w:tcBorders>
              <w:top w:val="single" w:sz="4" w:space="0" w:color="auto"/>
              <w:left w:val="single" w:sz="4" w:space="0" w:color="auto"/>
              <w:bottom w:val="single" w:sz="4" w:space="0" w:color="auto"/>
              <w:right w:val="single" w:sz="4" w:space="0" w:color="auto"/>
            </w:tcBorders>
            <w:vAlign w:val="center"/>
          </w:tcPr>
          <w:p w14:paraId="69B55387"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6C5255E1"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2DB591E6"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Ind</w:t>
            </w:r>
          </w:p>
        </w:tc>
        <w:tc>
          <w:tcPr>
            <w:tcW w:w="3780" w:type="dxa"/>
            <w:tcBorders>
              <w:top w:val="single" w:sz="4" w:space="0" w:color="auto"/>
              <w:left w:val="single" w:sz="4" w:space="0" w:color="auto"/>
              <w:bottom w:val="single" w:sz="4" w:space="0" w:color="auto"/>
              <w:right w:val="single" w:sz="4" w:space="0" w:color="auto"/>
            </w:tcBorders>
            <w:vAlign w:val="center"/>
          </w:tcPr>
          <w:p w14:paraId="29AAF375"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All other EEM with no evaluated NTGR; direct install to hard-to-reach only.</w:t>
            </w:r>
          </w:p>
        </w:tc>
        <w:tc>
          <w:tcPr>
            <w:tcW w:w="581" w:type="dxa"/>
            <w:tcBorders>
              <w:top w:val="single" w:sz="4" w:space="0" w:color="auto"/>
              <w:left w:val="single" w:sz="4" w:space="0" w:color="auto"/>
              <w:bottom w:val="single" w:sz="4" w:space="0" w:color="auto"/>
              <w:right w:val="single" w:sz="4" w:space="0" w:color="auto"/>
            </w:tcBorders>
            <w:vAlign w:val="center"/>
          </w:tcPr>
          <w:p w14:paraId="1E4A8D3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0.85</w:t>
            </w:r>
          </w:p>
        </w:tc>
        <w:tc>
          <w:tcPr>
            <w:tcW w:w="630" w:type="dxa"/>
            <w:tcBorders>
              <w:top w:val="single" w:sz="4" w:space="0" w:color="auto"/>
              <w:left w:val="single" w:sz="4" w:space="0" w:color="auto"/>
              <w:bottom w:val="single" w:sz="4" w:space="0" w:color="auto"/>
              <w:right w:val="single" w:sz="4" w:space="0" w:color="auto"/>
            </w:tcBorders>
            <w:vAlign w:val="center"/>
          </w:tcPr>
          <w:p w14:paraId="2D197724"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3009E6A1"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20ADCE49"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lastRenderedPageBreak/>
              <w:t>All-Default&lt;=2yrs</w:t>
            </w:r>
          </w:p>
        </w:tc>
        <w:tc>
          <w:tcPr>
            <w:tcW w:w="630" w:type="dxa"/>
            <w:tcBorders>
              <w:top w:val="single" w:sz="4" w:space="0" w:color="auto"/>
              <w:left w:val="single" w:sz="4" w:space="0" w:color="auto"/>
              <w:bottom w:val="single" w:sz="4" w:space="0" w:color="auto"/>
              <w:right w:val="single" w:sz="4" w:space="0" w:color="auto"/>
            </w:tcBorders>
            <w:vAlign w:val="center"/>
          </w:tcPr>
          <w:p w14:paraId="46CF7C2B"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20DB598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1A0797EC"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3780" w:type="dxa"/>
            <w:tcBorders>
              <w:top w:val="single" w:sz="4" w:space="0" w:color="auto"/>
              <w:left w:val="single" w:sz="4" w:space="0" w:color="auto"/>
              <w:bottom w:val="single" w:sz="4" w:space="0" w:color="auto"/>
              <w:right w:val="single" w:sz="4" w:space="0" w:color="auto"/>
            </w:tcBorders>
            <w:vAlign w:val="center"/>
          </w:tcPr>
          <w:p w14:paraId="305BEB76"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 xml:space="preserve">All other EEM with no evaluated NTGR; new technology in program for 2 or fewer years </w:t>
            </w:r>
          </w:p>
        </w:tc>
        <w:tc>
          <w:tcPr>
            <w:tcW w:w="581" w:type="dxa"/>
            <w:tcBorders>
              <w:top w:val="single" w:sz="4" w:space="0" w:color="auto"/>
              <w:left w:val="single" w:sz="4" w:space="0" w:color="auto"/>
              <w:bottom w:val="single" w:sz="4" w:space="0" w:color="auto"/>
              <w:right w:val="single" w:sz="4" w:space="0" w:color="auto"/>
            </w:tcBorders>
            <w:vAlign w:val="center"/>
          </w:tcPr>
          <w:p w14:paraId="5164E695"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0.7</w:t>
            </w:r>
          </w:p>
        </w:tc>
        <w:tc>
          <w:tcPr>
            <w:tcW w:w="630" w:type="dxa"/>
            <w:tcBorders>
              <w:top w:val="single" w:sz="4" w:space="0" w:color="auto"/>
              <w:left w:val="single" w:sz="4" w:space="0" w:color="auto"/>
              <w:bottom w:val="single" w:sz="4" w:space="0" w:color="auto"/>
              <w:right w:val="single" w:sz="4" w:space="0" w:color="auto"/>
            </w:tcBorders>
            <w:vAlign w:val="center"/>
          </w:tcPr>
          <w:p w14:paraId="26EEBE5E"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34DF6448"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06E17719"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ET-Default</w:t>
            </w:r>
          </w:p>
        </w:tc>
        <w:tc>
          <w:tcPr>
            <w:tcW w:w="630" w:type="dxa"/>
            <w:tcBorders>
              <w:top w:val="single" w:sz="4" w:space="0" w:color="auto"/>
              <w:left w:val="single" w:sz="4" w:space="0" w:color="auto"/>
              <w:bottom w:val="single" w:sz="4" w:space="0" w:color="auto"/>
              <w:right w:val="single" w:sz="4" w:space="0" w:color="auto"/>
            </w:tcBorders>
            <w:vAlign w:val="center"/>
          </w:tcPr>
          <w:p w14:paraId="12A2ADE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05F777FA"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01C2769C"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3780" w:type="dxa"/>
            <w:tcBorders>
              <w:top w:val="single" w:sz="4" w:space="0" w:color="auto"/>
              <w:left w:val="single" w:sz="4" w:space="0" w:color="auto"/>
              <w:bottom w:val="single" w:sz="4" w:space="0" w:color="auto"/>
              <w:right w:val="single" w:sz="4" w:space="0" w:color="auto"/>
            </w:tcBorders>
            <w:vAlign w:val="center"/>
          </w:tcPr>
          <w:p w14:paraId="1C4CE869"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Emerging Technologies approved by ED through work paper review</w:t>
            </w:r>
          </w:p>
        </w:tc>
        <w:tc>
          <w:tcPr>
            <w:tcW w:w="581" w:type="dxa"/>
            <w:tcBorders>
              <w:top w:val="single" w:sz="4" w:space="0" w:color="auto"/>
              <w:left w:val="single" w:sz="4" w:space="0" w:color="auto"/>
              <w:bottom w:val="single" w:sz="4" w:space="0" w:color="auto"/>
              <w:right w:val="single" w:sz="4" w:space="0" w:color="auto"/>
            </w:tcBorders>
            <w:vAlign w:val="center"/>
          </w:tcPr>
          <w:p w14:paraId="4D7CBE4A"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0.85</w:t>
            </w:r>
          </w:p>
        </w:tc>
        <w:tc>
          <w:tcPr>
            <w:tcW w:w="630" w:type="dxa"/>
            <w:tcBorders>
              <w:top w:val="single" w:sz="4" w:space="0" w:color="auto"/>
              <w:left w:val="single" w:sz="4" w:space="0" w:color="auto"/>
              <w:bottom w:val="single" w:sz="4" w:space="0" w:color="auto"/>
              <w:right w:val="single" w:sz="4" w:space="0" w:color="auto"/>
            </w:tcBorders>
            <w:vAlign w:val="center"/>
          </w:tcPr>
          <w:p w14:paraId="459D0BED"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r w:rsidR="009A40EC" w:rsidRPr="00114885" w14:paraId="2A421A07" w14:textId="77777777" w:rsidTr="0079304D">
        <w:trPr>
          <w:cantSplit/>
          <w:trHeight w:val="290"/>
          <w:jc w:val="center"/>
        </w:trPr>
        <w:tc>
          <w:tcPr>
            <w:tcW w:w="2770" w:type="dxa"/>
            <w:tcBorders>
              <w:top w:val="single" w:sz="4" w:space="0" w:color="auto"/>
              <w:left w:val="single" w:sz="4" w:space="0" w:color="auto"/>
              <w:bottom w:val="single" w:sz="4" w:space="0" w:color="auto"/>
              <w:right w:val="single" w:sz="4" w:space="0" w:color="auto"/>
            </w:tcBorders>
            <w:vAlign w:val="center"/>
          </w:tcPr>
          <w:p w14:paraId="7916E82F"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ConstrainedAreaProgram</w:t>
            </w:r>
          </w:p>
        </w:tc>
        <w:tc>
          <w:tcPr>
            <w:tcW w:w="630" w:type="dxa"/>
            <w:tcBorders>
              <w:top w:val="single" w:sz="4" w:space="0" w:color="auto"/>
              <w:left w:val="single" w:sz="4" w:space="0" w:color="auto"/>
              <w:bottom w:val="single" w:sz="4" w:space="0" w:color="auto"/>
              <w:right w:val="single" w:sz="4" w:space="0" w:color="auto"/>
            </w:tcBorders>
            <w:vAlign w:val="center"/>
          </w:tcPr>
          <w:p w14:paraId="7ED63E98"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Ex</w:t>
            </w:r>
          </w:p>
        </w:tc>
        <w:tc>
          <w:tcPr>
            <w:tcW w:w="810" w:type="dxa"/>
            <w:tcBorders>
              <w:top w:val="single" w:sz="4" w:space="0" w:color="auto"/>
              <w:left w:val="single" w:sz="4" w:space="0" w:color="auto"/>
              <w:bottom w:val="single" w:sz="4" w:space="0" w:color="auto"/>
              <w:right w:val="single" w:sz="4" w:space="0" w:color="auto"/>
            </w:tcBorders>
            <w:vAlign w:val="center"/>
          </w:tcPr>
          <w:p w14:paraId="7C2C403B"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540" w:type="dxa"/>
            <w:tcBorders>
              <w:top w:val="single" w:sz="4" w:space="0" w:color="auto"/>
              <w:left w:val="single" w:sz="4" w:space="0" w:color="auto"/>
              <w:bottom w:val="single" w:sz="4" w:space="0" w:color="auto"/>
              <w:right w:val="single" w:sz="4" w:space="0" w:color="auto"/>
            </w:tcBorders>
            <w:vAlign w:val="center"/>
          </w:tcPr>
          <w:p w14:paraId="48A910BE"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Any</w:t>
            </w:r>
          </w:p>
        </w:tc>
        <w:tc>
          <w:tcPr>
            <w:tcW w:w="3780" w:type="dxa"/>
            <w:tcBorders>
              <w:top w:val="single" w:sz="4" w:space="0" w:color="auto"/>
              <w:left w:val="single" w:sz="4" w:space="0" w:color="auto"/>
              <w:bottom w:val="single" w:sz="4" w:space="0" w:color="auto"/>
              <w:right w:val="single" w:sz="4" w:space="0" w:color="auto"/>
            </w:tcBorders>
            <w:vAlign w:val="center"/>
          </w:tcPr>
          <w:p w14:paraId="18F425DD"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All programs targeting local T&amp;D or generation constrained area</w:t>
            </w:r>
          </w:p>
        </w:tc>
        <w:tc>
          <w:tcPr>
            <w:tcW w:w="581" w:type="dxa"/>
            <w:tcBorders>
              <w:top w:val="single" w:sz="4" w:space="0" w:color="auto"/>
              <w:left w:val="single" w:sz="4" w:space="0" w:color="auto"/>
              <w:bottom w:val="single" w:sz="4" w:space="0" w:color="auto"/>
              <w:right w:val="single" w:sz="4" w:space="0" w:color="auto"/>
            </w:tcBorders>
            <w:vAlign w:val="center"/>
          </w:tcPr>
          <w:p w14:paraId="695D44C8"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0.85</w:t>
            </w:r>
          </w:p>
        </w:tc>
        <w:tc>
          <w:tcPr>
            <w:tcW w:w="630" w:type="dxa"/>
            <w:tcBorders>
              <w:top w:val="single" w:sz="4" w:space="0" w:color="auto"/>
              <w:left w:val="single" w:sz="4" w:space="0" w:color="auto"/>
              <w:bottom w:val="single" w:sz="4" w:space="0" w:color="auto"/>
              <w:right w:val="single" w:sz="4" w:space="0" w:color="auto"/>
            </w:tcBorders>
            <w:vAlign w:val="center"/>
          </w:tcPr>
          <w:p w14:paraId="3A24A105" w14:textId="77777777" w:rsidR="009A40EC" w:rsidRPr="00114885" w:rsidRDefault="009A40EC" w:rsidP="00DE0933">
            <w:pPr>
              <w:autoSpaceDE w:val="0"/>
              <w:autoSpaceDN w:val="0"/>
              <w:adjustRightInd w:val="0"/>
              <w:spacing w:after="0"/>
              <w:rPr>
                <w:rFonts w:cs="Calibri"/>
                <w:color w:val="000000"/>
                <w:sz w:val="26"/>
                <w:szCs w:val="26"/>
              </w:rPr>
            </w:pPr>
            <w:r w:rsidRPr="00114885">
              <w:rPr>
                <w:rFonts w:cs="Calibri"/>
                <w:color w:val="000000"/>
                <w:sz w:val="26"/>
                <w:szCs w:val="26"/>
              </w:rPr>
              <w:t>0.5</w:t>
            </w:r>
          </w:p>
        </w:tc>
      </w:tr>
    </w:tbl>
    <w:p w14:paraId="44ED56E2" w14:textId="77777777" w:rsidR="009A40EC" w:rsidRPr="00114885" w:rsidRDefault="009A40EC" w:rsidP="00DE0933">
      <w:pPr>
        <w:spacing w:after="0"/>
        <w:rPr>
          <w:sz w:val="26"/>
          <w:szCs w:val="26"/>
        </w:rPr>
      </w:pPr>
    </w:p>
    <w:p w14:paraId="602AFBDC" w14:textId="77777777" w:rsidR="009A40EC" w:rsidRPr="00114885" w:rsidRDefault="009A40EC" w:rsidP="00DE0933">
      <w:pPr>
        <w:spacing w:after="120"/>
        <w:ind w:left="360"/>
        <w:rPr>
          <w:b/>
          <w:sz w:val="26"/>
          <w:szCs w:val="26"/>
          <w:u w:val="single"/>
        </w:rPr>
      </w:pPr>
      <w:r w:rsidRPr="00114885">
        <w:rPr>
          <w:b/>
          <w:sz w:val="26"/>
          <w:szCs w:val="26"/>
          <w:u w:val="single"/>
        </w:rPr>
        <w:t>Background on Development of NTG Adjustments for To-Code Savings</w:t>
      </w:r>
    </w:p>
    <w:p w14:paraId="6C0D0601" w14:textId="77777777" w:rsidR="009A40EC" w:rsidRDefault="009A40EC" w:rsidP="00DE0933">
      <w:pPr>
        <w:spacing w:after="0"/>
        <w:rPr>
          <w:sz w:val="26"/>
          <w:szCs w:val="26"/>
        </w:rPr>
      </w:pPr>
      <w:r w:rsidRPr="00114885">
        <w:rPr>
          <w:sz w:val="26"/>
          <w:szCs w:val="26"/>
        </w:rPr>
        <w:t xml:space="preserve">The calculation of an overall NTG where the values differ for to-code versus above code savings is shown by: </w:t>
      </w:r>
    </w:p>
    <w:p w14:paraId="1456B98A" w14:textId="77777777" w:rsidR="005E1606" w:rsidRPr="00114885" w:rsidRDefault="005E1606" w:rsidP="00DE0933">
      <w:pPr>
        <w:spacing w:after="0"/>
        <w:rPr>
          <w:sz w:val="26"/>
          <w:szCs w:val="26"/>
        </w:rPr>
      </w:pPr>
    </w:p>
    <w:p w14:paraId="4AAC4175" w14:textId="799C82BF" w:rsidR="009A40EC" w:rsidRPr="005E1606" w:rsidRDefault="00341C95" w:rsidP="00DE0933">
      <w:pPr>
        <w:spacing w:after="0"/>
        <w:rPr>
          <w:rFonts w:eastAsiaTheme="minorEastAsia"/>
          <w:sz w:val="26"/>
          <w:szCs w:val="26"/>
        </w:rPr>
      </w:pPr>
      <m:oMathPara>
        <m:oMathParaPr>
          <m:jc m:val="center"/>
        </m:oMathParaPr>
        <m:oMath>
          <m:sSub>
            <m:sSubPr>
              <m:ctrlPr>
                <w:rPr>
                  <w:rFonts w:ascii="Cambria Math" w:hAnsi="Cambria Math"/>
                  <w:i/>
                  <w:sz w:val="26"/>
                  <w:szCs w:val="26"/>
                </w:rPr>
              </m:ctrlPr>
            </m:sSubPr>
            <m:e>
              <m:r>
                <w:rPr>
                  <w:rFonts w:ascii="Cambria Math" w:hAnsi="Cambria Math"/>
                  <w:sz w:val="26"/>
                  <w:szCs w:val="26"/>
                </w:rPr>
                <m:t>NTG</m:t>
              </m:r>
            </m:e>
            <m:sub>
              <m:r>
                <w:rPr>
                  <w:rFonts w:ascii="Cambria Math" w:hAnsi="Cambria Math"/>
                  <w:sz w:val="26"/>
                  <w:szCs w:val="26"/>
                </w:rPr>
                <m:t>life</m:t>
              </m:r>
            </m:sub>
          </m:sSub>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(Savings</m:t>
                  </m:r>
                </m:e>
                <m:sub>
                  <m:r>
                    <w:rPr>
                      <w:rFonts w:ascii="Cambria Math" w:hAnsi="Cambria Math"/>
                      <w:sz w:val="26"/>
                      <w:szCs w:val="26"/>
                    </w:rPr>
                    <m:t>tc</m:t>
                  </m:r>
                </m:sub>
              </m:sSub>
              <m:r>
                <w:rPr>
                  <w:rFonts w:ascii="Cambria Math" w:hAnsi="Cambria Math"/>
                  <w:sz w:val="26"/>
                  <w:szCs w:val="26"/>
                </w:rPr>
                <m:t>×RUL×</m:t>
              </m:r>
              <m:sSub>
                <m:sSubPr>
                  <m:ctrlPr>
                    <w:rPr>
                      <w:rFonts w:ascii="Cambria Math" w:hAnsi="Cambria Math"/>
                      <w:i/>
                      <w:sz w:val="26"/>
                      <w:szCs w:val="26"/>
                    </w:rPr>
                  </m:ctrlPr>
                </m:sSubPr>
                <m:e>
                  <m:r>
                    <w:rPr>
                      <w:rFonts w:ascii="Cambria Math" w:hAnsi="Cambria Math"/>
                      <w:sz w:val="26"/>
                      <w:szCs w:val="26"/>
                    </w:rPr>
                    <m:t>NTG×(1-AF</m:t>
                  </m:r>
                </m:e>
                <m:sub>
                  <m:r>
                    <w:rPr>
                      <w:rFonts w:ascii="Cambria Math" w:hAnsi="Cambria Math"/>
                      <w:sz w:val="26"/>
                      <w:szCs w:val="26"/>
                    </w:rPr>
                    <m:t>AR</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Savings</m:t>
                  </m:r>
                </m:e>
                <m:sub>
                  <m:r>
                    <w:rPr>
                      <w:rFonts w:ascii="Cambria Math" w:hAnsi="Cambria Math"/>
                      <w:sz w:val="26"/>
                      <w:szCs w:val="26"/>
                    </w:rPr>
                    <m:t>ac</m:t>
                  </m:r>
                </m:sub>
              </m:sSub>
              <m:r>
                <w:rPr>
                  <w:rFonts w:ascii="Cambria Math" w:hAnsi="Cambria Math"/>
                  <w:sz w:val="26"/>
                  <w:szCs w:val="26"/>
                </w:rPr>
                <m:t>×EUL×NTG))</m:t>
              </m:r>
            </m:num>
            <m:den>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(Savings</m:t>
                  </m:r>
                </m:e>
                <m:sub>
                  <m:r>
                    <w:rPr>
                      <w:rFonts w:ascii="Cambria Math" w:hAnsi="Cambria Math"/>
                      <w:sz w:val="26"/>
                      <w:szCs w:val="26"/>
                    </w:rPr>
                    <m:t>tc</m:t>
                  </m:r>
                </m:sub>
              </m:sSub>
              <m:r>
                <w:rPr>
                  <w:rFonts w:ascii="Cambria Math" w:hAnsi="Cambria Math"/>
                  <w:sz w:val="26"/>
                  <w:szCs w:val="26"/>
                </w:rPr>
                <m:t>×RUL)+(</m:t>
              </m:r>
              <m:sSub>
                <m:sSubPr>
                  <m:ctrlPr>
                    <w:rPr>
                      <w:rFonts w:ascii="Cambria Math" w:hAnsi="Cambria Math"/>
                      <w:i/>
                      <w:sz w:val="26"/>
                      <w:szCs w:val="26"/>
                    </w:rPr>
                  </m:ctrlPr>
                </m:sSubPr>
                <m:e>
                  <m:r>
                    <w:rPr>
                      <w:rFonts w:ascii="Cambria Math" w:hAnsi="Cambria Math"/>
                      <w:sz w:val="26"/>
                      <w:szCs w:val="26"/>
                    </w:rPr>
                    <m:t>Savings</m:t>
                  </m:r>
                </m:e>
                <m:sub>
                  <m:r>
                    <w:rPr>
                      <w:rFonts w:ascii="Cambria Math" w:hAnsi="Cambria Math"/>
                      <w:sz w:val="26"/>
                      <w:szCs w:val="26"/>
                    </w:rPr>
                    <m:t>ac</m:t>
                  </m:r>
                </m:sub>
              </m:sSub>
              <m:r>
                <w:rPr>
                  <w:rFonts w:ascii="Cambria Math" w:hAnsi="Cambria Math"/>
                  <w:sz w:val="26"/>
                  <w:szCs w:val="26"/>
                </w:rPr>
                <m:t>×EUL))</m:t>
              </m:r>
            </m:den>
          </m:f>
        </m:oMath>
      </m:oMathPara>
    </w:p>
    <w:p w14:paraId="5E18A119" w14:textId="77777777" w:rsidR="005E1606" w:rsidRPr="00114885" w:rsidRDefault="005E1606" w:rsidP="00DE0933">
      <w:pPr>
        <w:spacing w:after="0"/>
        <w:rPr>
          <w:rFonts w:eastAsiaTheme="minorEastAsia"/>
          <w:sz w:val="26"/>
          <w:szCs w:val="26"/>
        </w:rPr>
      </w:pPr>
    </w:p>
    <w:p w14:paraId="4D581153" w14:textId="77777777" w:rsidR="009A40EC" w:rsidRDefault="009A40EC" w:rsidP="00DE0933">
      <w:pPr>
        <w:tabs>
          <w:tab w:val="right" w:pos="2700"/>
        </w:tabs>
        <w:spacing w:after="0"/>
        <w:ind w:left="2880" w:hanging="2160"/>
        <w:rPr>
          <w:rFonts w:eastAsiaTheme="minorEastAsia"/>
          <w:sz w:val="26"/>
          <w:szCs w:val="26"/>
        </w:rPr>
      </w:pPr>
      <w:r w:rsidRPr="00114885">
        <w:rPr>
          <w:rFonts w:eastAsiaTheme="minorEastAsia"/>
          <w:sz w:val="26"/>
          <w:szCs w:val="26"/>
        </w:rPr>
        <w:t>Where:</w:t>
      </w:r>
    </w:p>
    <w:p w14:paraId="71E91E3C" w14:textId="77777777" w:rsidR="005E1606" w:rsidRPr="00114885" w:rsidRDefault="005E1606" w:rsidP="00DE0933">
      <w:pPr>
        <w:tabs>
          <w:tab w:val="right" w:pos="2700"/>
        </w:tabs>
        <w:spacing w:after="0"/>
        <w:ind w:left="2880" w:hanging="2160"/>
        <w:rPr>
          <w:rFonts w:eastAsiaTheme="minorEastAsia"/>
          <w:sz w:val="26"/>
          <w:szCs w:val="26"/>
        </w:rPr>
      </w:pPr>
    </w:p>
    <w:p w14:paraId="469D859A" w14:textId="77777777" w:rsidR="009A40EC" w:rsidRPr="00114885" w:rsidRDefault="009A40EC" w:rsidP="00DE0933">
      <w:pPr>
        <w:tabs>
          <w:tab w:val="right" w:pos="2700"/>
        </w:tabs>
        <w:spacing w:after="0"/>
        <w:ind w:left="2880" w:hanging="2160"/>
        <w:rPr>
          <w:rFonts w:eastAsiaTheme="minorEastAsia"/>
          <w:sz w:val="26"/>
          <w:szCs w:val="26"/>
        </w:rPr>
      </w:pPr>
      <w:r w:rsidRPr="00114885">
        <w:rPr>
          <w:rFonts w:eastAsiaTheme="minorEastAsia"/>
          <w:sz w:val="26"/>
          <w:szCs w:val="26"/>
        </w:rPr>
        <w:tab/>
      </w:r>
      <w:r w:rsidRPr="00114885">
        <w:rPr>
          <w:rFonts w:eastAsiaTheme="minorEastAsia"/>
          <w:i/>
          <w:sz w:val="26"/>
          <w:szCs w:val="26"/>
        </w:rPr>
        <w:t>NTG</w:t>
      </w:r>
      <w:r w:rsidRPr="00114885">
        <w:rPr>
          <w:rFonts w:eastAsiaTheme="minorEastAsia"/>
          <w:i/>
          <w:sz w:val="26"/>
          <w:szCs w:val="26"/>
          <w:vertAlign w:val="subscript"/>
        </w:rPr>
        <w:t>life</w:t>
      </w:r>
      <w:r w:rsidRPr="00114885">
        <w:rPr>
          <w:rFonts w:eastAsiaTheme="minorEastAsia"/>
          <w:sz w:val="26"/>
          <w:szCs w:val="26"/>
        </w:rPr>
        <w:t xml:space="preserve"> =</w:t>
      </w:r>
      <w:r w:rsidRPr="00114885">
        <w:rPr>
          <w:rFonts w:eastAsiaTheme="minorEastAsia"/>
          <w:sz w:val="26"/>
          <w:szCs w:val="26"/>
        </w:rPr>
        <w:tab/>
        <w:t>The overall lifetime net-to-gross value when additional free-ridership is incorporated into the to-code savings</w:t>
      </w:r>
    </w:p>
    <w:p w14:paraId="241B46BB" w14:textId="77777777" w:rsidR="009A40EC" w:rsidRPr="00114885" w:rsidRDefault="009A40EC" w:rsidP="00DE0933">
      <w:pPr>
        <w:tabs>
          <w:tab w:val="right" w:pos="2700"/>
        </w:tabs>
        <w:spacing w:after="0"/>
        <w:ind w:left="2880" w:hanging="2160"/>
        <w:rPr>
          <w:rFonts w:eastAsiaTheme="minorEastAsia"/>
          <w:sz w:val="26"/>
          <w:szCs w:val="26"/>
        </w:rPr>
      </w:pPr>
      <w:r w:rsidRPr="00114885">
        <w:rPr>
          <w:rFonts w:eastAsiaTheme="minorEastAsia"/>
          <w:sz w:val="26"/>
          <w:szCs w:val="26"/>
        </w:rPr>
        <w:tab/>
      </w:r>
      <w:r w:rsidRPr="00114885">
        <w:rPr>
          <w:rFonts w:eastAsiaTheme="minorEastAsia"/>
          <w:i/>
          <w:sz w:val="26"/>
          <w:szCs w:val="26"/>
        </w:rPr>
        <w:t>Savings</w:t>
      </w:r>
      <w:r w:rsidRPr="00114885">
        <w:rPr>
          <w:rFonts w:eastAsiaTheme="minorEastAsia"/>
          <w:i/>
          <w:sz w:val="26"/>
          <w:szCs w:val="26"/>
          <w:vertAlign w:val="subscript"/>
        </w:rPr>
        <w:t>tc</w:t>
      </w:r>
      <w:r w:rsidRPr="00114885">
        <w:rPr>
          <w:rFonts w:eastAsiaTheme="minorEastAsia"/>
          <w:sz w:val="26"/>
          <w:szCs w:val="26"/>
        </w:rPr>
        <w:t xml:space="preserve"> =</w:t>
      </w:r>
      <w:r w:rsidRPr="00114885">
        <w:rPr>
          <w:rFonts w:eastAsiaTheme="minorEastAsia"/>
          <w:sz w:val="26"/>
          <w:szCs w:val="26"/>
        </w:rPr>
        <w:tab/>
        <w:t>The savings occurring due to the improvement from the existing or as found conditions to the code baseline or industry standard practice efficiency level.</w:t>
      </w:r>
    </w:p>
    <w:p w14:paraId="457528FC" w14:textId="77777777" w:rsidR="009A40EC" w:rsidRPr="00114885" w:rsidRDefault="009A40EC" w:rsidP="00DE0933">
      <w:pPr>
        <w:tabs>
          <w:tab w:val="right" w:pos="2700"/>
        </w:tabs>
        <w:spacing w:after="0"/>
        <w:ind w:left="2880" w:hanging="2160"/>
        <w:rPr>
          <w:rFonts w:eastAsiaTheme="minorEastAsia"/>
          <w:sz w:val="26"/>
          <w:szCs w:val="26"/>
        </w:rPr>
      </w:pPr>
      <w:r w:rsidRPr="00114885">
        <w:rPr>
          <w:rFonts w:eastAsiaTheme="minorEastAsia"/>
          <w:sz w:val="26"/>
          <w:szCs w:val="26"/>
        </w:rPr>
        <w:tab/>
      </w:r>
      <w:r w:rsidRPr="00114885">
        <w:rPr>
          <w:rFonts w:eastAsiaTheme="minorEastAsia"/>
          <w:i/>
          <w:sz w:val="26"/>
          <w:szCs w:val="26"/>
        </w:rPr>
        <w:t>RUL</w:t>
      </w:r>
      <w:r w:rsidRPr="00114885">
        <w:rPr>
          <w:rFonts w:eastAsiaTheme="minorEastAsia"/>
          <w:sz w:val="26"/>
          <w:szCs w:val="26"/>
        </w:rPr>
        <w:t xml:space="preserve"> =</w:t>
      </w:r>
      <w:r w:rsidRPr="00114885">
        <w:rPr>
          <w:rFonts w:eastAsiaTheme="minorEastAsia"/>
          <w:sz w:val="26"/>
          <w:szCs w:val="26"/>
        </w:rPr>
        <w:tab/>
        <w:t>The remaining useful life of the removed equipment or system</w:t>
      </w:r>
    </w:p>
    <w:p w14:paraId="3AB2161A" w14:textId="2E7695C3" w:rsidR="009A40EC" w:rsidRPr="00114885" w:rsidRDefault="009A40EC" w:rsidP="00DE0933">
      <w:pPr>
        <w:tabs>
          <w:tab w:val="right" w:pos="2700"/>
        </w:tabs>
        <w:spacing w:after="0"/>
        <w:ind w:left="2880" w:hanging="2160"/>
        <w:rPr>
          <w:rFonts w:eastAsiaTheme="minorEastAsia"/>
          <w:sz w:val="26"/>
          <w:szCs w:val="26"/>
        </w:rPr>
      </w:pPr>
      <w:r w:rsidRPr="00114885">
        <w:rPr>
          <w:rFonts w:eastAsiaTheme="minorEastAsia"/>
          <w:sz w:val="26"/>
          <w:szCs w:val="26"/>
        </w:rPr>
        <w:tab/>
      </w:r>
      <w:r w:rsidR="00D84EC4" w:rsidRPr="00114885">
        <w:rPr>
          <w:rFonts w:eastAsiaTheme="minorEastAsia"/>
          <w:i/>
          <w:sz w:val="26"/>
          <w:szCs w:val="26"/>
        </w:rPr>
        <w:t>AF</w:t>
      </w:r>
      <w:r w:rsidR="00D84EC4" w:rsidRPr="00114885">
        <w:rPr>
          <w:rFonts w:eastAsiaTheme="minorEastAsia"/>
          <w:i/>
          <w:sz w:val="26"/>
          <w:szCs w:val="26"/>
          <w:vertAlign w:val="subscript"/>
        </w:rPr>
        <w:t>AR</w:t>
      </w:r>
      <w:r w:rsidRPr="00114885">
        <w:rPr>
          <w:rFonts w:eastAsiaTheme="minorEastAsia"/>
          <w:sz w:val="26"/>
          <w:szCs w:val="26"/>
        </w:rPr>
        <w:t xml:space="preserve"> =</w:t>
      </w:r>
      <w:r w:rsidRPr="00114885">
        <w:rPr>
          <w:rFonts w:eastAsiaTheme="minorEastAsia"/>
          <w:sz w:val="26"/>
          <w:szCs w:val="26"/>
        </w:rPr>
        <w:tab/>
        <w:t>The fraction of participants whose decisions to replace the equipment or system were not influenced by programs and are therefore free riders for the accelerated replacement decision</w:t>
      </w:r>
    </w:p>
    <w:p w14:paraId="5D06B305" w14:textId="77777777" w:rsidR="009A40EC" w:rsidRPr="00114885" w:rsidRDefault="009A40EC" w:rsidP="00DE0933">
      <w:pPr>
        <w:tabs>
          <w:tab w:val="right" w:pos="2700"/>
        </w:tabs>
        <w:spacing w:after="0"/>
        <w:ind w:left="2880" w:hanging="2160"/>
        <w:rPr>
          <w:rFonts w:eastAsiaTheme="minorEastAsia"/>
          <w:sz w:val="26"/>
          <w:szCs w:val="26"/>
        </w:rPr>
      </w:pPr>
      <w:r w:rsidRPr="00114885">
        <w:rPr>
          <w:rFonts w:eastAsiaTheme="minorEastAsia"/>
          <w:sz w:val="26"/>
          <w:szCs w:val="26"/>
        </w:rPr>
        <w:tab/>
      </w:r>
      <w:r w:rsidRPr="00114885">
        <w:rPr>
          <w:rFonts w:eastAsiaTheme="minorEastAsia"/>
          <w:i/>
          <w:sz w:val="26"/>
          <w:szCs w:val="26"/>
        </w:rPr>
        <w:t>Savings</w:t>
      </w:r>
      <w:r w:rsidRPr="00114885">
        <w:rPr>
          <w:rFonts w:eastAsiaTheme="minorEastAsia"/>
          <w:i/>
          <w:sz w:val="26"/>
          <w:szCs w:val="26"/>
          <w:vertAlign w:val="subscript"/>
        </w:rPr>
        <w:t>ac</w:t>
      </w:r>
      <w:r w:rsidRPr="00114885">
        <w:rPr>
          <w:rFonts w:eastAsiaTheme="minorEastAsia"/>
          <w:sz w:val="26"/>
          <w:szCs w:val="26"/>
        </w:rPr>
        <w:t xml:space="preserve"> =</w:t>
      </w:r>
      <w:r w:rsidRPr="00114885">
        <w:rPr>
          <w:rFonts w:eastAsiaTheme="minorEastAsia"/>
          <w:sz w:val="26"/>
          <w:szCs w:val="26"/>
        </w:rPr>
        <w:tab/>
        <w:t>The savings occurring due to the improved efficiency of the installed measure over the code baseline or industry standard practice efficiency level</w:t>
      </w:r>
    </w:p>
    <w:p w14:paraId="650E9CE8" w14:textId="77777777" w:rsidR="009A40EC" w:rsidRPr="00114885" w:rsidRDefault="009A40EC" w:rsidP="00DE0933">
      <w:pPr>
        <w:tabs>
          <w:tab w:val="right" w:pos="2700"/>
        </w:tabs>
        <w:spacing w:after="0"/>
        <w:ind w:left="2880" w:hanging="2160"/>
        <w:rPr>
          <w:rFonts w:eastAsiaTheme="minorEastAsia"/>
          <w:sz w:val="26"/>
          <w:szCs w:val="26"/>
        </w:rPr>
      </w:pPr>
      <w:r w:rsidRPr="00114885">
        <w:rPr>
          <w:rFonts w:eastAsiaTheme="minorEastAsia"/>
          <w:sz w:val="26"/>
          <w:szCs w:val="26"/>
        </w:rPr>
        <w:lastRenderedPageBreak/>
        <w:tab/>
      </w:r>
      <w:r w:rsidRPr="00114885">
        <w:rPr>
          <w:rFonts w:eastAsiaTheme="minorEastAsia"/>
          <w:i/>
          <w:sz w:val="26"/>
          <w:szCs w:val="26"/>
        </w:rPr>
        <w:t>EUL</w:t>
      </w:r>
      <w:r w:rsidRPr="00114885">
        <w:rPr>
          <w:rFonts w:eastAsiaTheme="minorEastAsia"/>
          <w:sz w:val="26"/>
          <w:szCs w:val="26"/>
        </w:rPr>
        <w:t xml:space="preserve"> =</w:t>
      </w:r>
      <w:r w:rsidRPr="00114885">
        <w:rPr>
          <w:rFonts w:eastAsiaTheme="minorEastAsia"/>
          <w:sz w:val="26"/>
          <w:szCs w:val="26"/>
        </w:rPr>
        <w:tab/>
        <w:t>The effective useful life of the measure</w:t>
      </w:r>
    </w:p>
    <w:p w14:paraId="7CA6652A" w14:textId="77777777" w:rsidR="009A40EC" w:rsidRDefault="009A40EC" w:rsidP="00DE0933">
      <w:pPr>
        <w:tabs>
          <w:tab w:val="right" w:pos="2700"/>
        </w:tabs>
        <w:spacing w:after="0"/>
        <w:ind w:left="2880" w:hanging="2160"/>
        <w:rPr>
          <w:rFonts w:eastAsiaTheme="minorEastAsia"/>
          <w:sz w:val="26"/>
          <w:szCs w:val="26"/>
        </w:rPr>
      </w:pPr>
      <w:r w:rsidRPr="00114885">
        <w:rPr>
          <w:rFonts w:eastAsiaTheme="minorEastAsia"/>
          <w:sz w:val="26"/>
          <w:szCs w:val="26"/>
        </w:rPr>
        <w:tab/>
      </w:r>
      <w:r w:rsidRPr="00114885">
        <w:rPr>
          <w:rFonts w:eastAsiaTheme="minorEastAsia"/>
          <w:i/>
          <w:sz w:val="26"/>
          <w:szCs w:val="26"/>
        </w:rPr>
        <w:t>NTG</w:t>
      </w:r>
      <w:r w:rsidRPr="00114885">
        <w:rPr>
          <w:rFonts w:eastAsiaTheme="minorEastAsia"/>
          <w:sz w:val="26"/>
          <w:szCs w:val="26"/>
        </w:rPr>
        <w:t xml:space="preserve"> =</w:t>
      </w:r>
      <w:r w:rsidRPr="00114885">
        <w:rPr>
          <w:rFonts w:eastAsiaTheme="minorEastAsia"/>
          <w:sz w:val="26"/>
          <w:szCs w:val="26"/>
        </w:rPr>
        <w:tab/>
        <w:t>The approved net-to-gross value</w:t>
      </w:r>
    </w:p>
    <w:p w14:paraId="1739E20E" w14:textId="77777777" w:rsidR="005E1606" w:rsidRPr="00114885" w:rsidRDefault="005E1606" w:rsidP="00DE0933">
      <w:pPr>
        <w:tabs>
          <w:tab w:val="right" w:pos="2700"/>
        </w:tabs>
        <w:spacing w:after="0"/>
        <w:ind w:left="2880" w:hanging="2160"/>
        <w:rPr>
          <w:sz w:val="26"/>
          <w:szCs w:val="26"/>
        </w:rPr>
      </w:pPr>
    </w:p>
    <w:p w14:paraId="16840A40" w14:textId="2FEE8890" w:rsidR="009A40EC" w:rsidRDefault="009A40EC" w:rsidP="00DE0933">
      <w:pPr>
        <w:spacing w:after="0"/>
        <w:rPr>
          <w:sz w:val="26"/>
          <w:szCs w:val="26"/>
        </w:rPr>
      </w:pPr>
      <w:r w:rsidRPr="00114885">
        <w:rPr>
          <w:sz w:val="26"/>
          <w:szCs w:val="26"/>
        </w:rPr>
        <w:t xml:space="preserve">The overall NTG value for </w:t>
      </w:r>
      <w:r w:rsidR="00501AE4" w:rsidRPr="00114885">
        <w:rPr>
          <w:sz w:val="26"/>
          <w:szCs w:val="26"/>
        </w:rPr>
        <w:t xml:space="preserve">to accelerated replacement </w:t>
      </w:r>
      <w:r w:rsidRPr="00114885">
        <w:rPr>
          <w:sz w:val="26"/>
          <w:szCs w:val="26"/>
        </w:rPr>
        <w:t xml:space="preserve">measures will vary based on the relative fractions of to-code and above-code savings. A higher fraction of to-code savings results in a lower overall NTG. </w:t>
      </w:r>
      <w:r w:rsidRPr="00114885">
        <w:rPr>
          <w:sz w:val="26"/>
          <w:szCs w:val="26"/>
        </w:rPr>
        <w:fldChar w:fldCharType="begin"/>
      </w:r>
      <w:r w:rsidRPr="00114885">
        <w:rPr>
          <w:sz w:val="26"/>
          <w:szCs w:val="26"/>
        </w:rPr>
        <w:instrText xml:space="preserve"> REF _Ref485725140 \h  \* MERGEFORMAT </w:instrText>
      </w:r>
      <w:r w:rsidRPr="00114885">
        <w:rPr>
          <w:sz w:val="26"/>
          <w:szCs w:val="26"/>
        </w:rPr>
      </w:r>
      <w:r w:rsidRPr="00114885">
        <w:rPr>
          <w:sz w:val="26"/>
          <w:szCs w:val="26"/>
        </w:rPr>
        <w:fldChar w:fldCharType="separate"/>
      </w:r>
      <w:r w:rsidR="00341C95" w:rsidRPr="00114885">
        <w:rPr>
          <w:sz w:val="26"/>
          <w:szCs w:val="26"/>
        </w:rPr>
        <w:t xml:space="preserve">Figure </w:t>
      </w:r>
      <w:r w:rsidR="00341C95">
        <w:rPr>
          <w:noProof/>
          <w:sz w:val="26"/>
          <w:szCs w:val="26"/>
        </w:rPr>
        <w:t>9</w:t>
      </w:r>
      <w:r w:rsidRPr="00114885">
        <w:rPr>
          <w:sz w:val="26"/>
          <w:szCs w:val="26"/>
        </w:rPr>
        <w:fldChar w:fldCharType="end"/>
      </w:r>
      <w:r w:rsidRPr="00114885">
        <w:rPr>
          <w:sz w:val="26"/>
          <w:szCs w:val="26"/>
        </w:rPr>
        <w:t xml:space="preserve"> shows how lifetime NTG values would vary based on the ratio of to-code to above-code savings and the fraction of free-ridership assumed for the to-code portion of the savings. Since net lifetime savings is heavily dependent on the ratio of to-code to above-code savings, it is not appropriate to set a single net-to-gross value for accelerated replacement measures. Therefore, Commission staff proposes a revision to net-life savings method that applies a free-ridership adjustment to the to-code savings.</w:t>
      </w:r>
    </w:p>
    <w:p w14:paraId="22A1E91D" w14:textId="08F4F439" w:rsidR="005E1606" w:rsidRDefault="005E1606" w:rsidP="00DE0933">
      <w:pPr>
        <w:spacing w:after="0"/>
        <w:rPr>
          <w:sz w:val="26"/>
          <w:szCs w:val="26"/>
        </w:rPr>
      </w:pPr>
      <w:r>
        <w:rPr>
          <w:sz w:val="26"/>
          <w:szCs w:val="26"/>
        </w:rPr>
        <w:br w:type="page"/>
      </w:r>
    </w:p>
    <w:p w14:paraId="6289F4D1" w14:textId="58426DAD" w:rsidR="009A40EC" w:rsidRPr="00114885" w:rsidRDefault="009A40EC" w:rsidP="00DE0933">
      <w:pPr>
        <w:pStyle w:val="Caption"/>
        <w:spacing w:before="0" w:after="120"/>
        <w:rPr>
          <w:sz w:val="26"/>
          <w:szCs w:val="26"/>
        </w:rPr>
      </w:pPr>
      <w:bookmarkStart w:id="63" w:name="_Ref485725140"/>
      <w:r w:rsidRPr="00114885">
        <w:rPr>
          <w:sz w:val="26"/>
          <w:szCs w:val="26"/>
        </w:rPr>
        <w:lastRenderedPageBreak/>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9</w:t>
      </w:r>
      <w:r w:rsidR="004E1599" w:rsidRPr="00114885">
        <w:rPr>
          <w:sz w:val="26"/>
          <w:szCs w:val="26"/>
        </w:rPr>
        <w:fldChar w:fldCharType="end"/>
      </w:r>
      <w:bookmarkEnd w:id="63"/>
      <w:r w:rsidR="005452A3">
        <w:rPr>
          <w:noProof/>
          <w:sz w:val="26"/>
          <w:szCs w:val="26"/>
        </w:rPr>
        <w:t xml:space="preserve"> - </w:t>
      </w:r>
      <w:r w:rsidRPr="00114885">
        <w:rPr>
          <w:noProof/>
          <w:sz w:val="26"/>
          <w:szCs w:val="26"/>
        </w:rPr>
        <w:t>Variation of NTG</w:t>
      </w:r>
      <w:r w:rsidRPr="00114885">
        <w:rPr>
          <w:noProof/>
          <w:sz w:val="26"/>
          <w:szCs w:val="26"/>
          <w:vertAlign w:val="subscript"/>
        </w:rPr>
        <w:t>life</w:t>
      </w:r>
    </w:p>
    <w:p w14:paraId="53B20C6F" w14:textId="30677882" w:rsidR="00E66F52" w:rsidRDefault="00E66F52" w:rsidP="004E46A4">
      <w:pPr>
        <w:spacing w:after="0"/>
        <w:jc w:val="center"/>
        <w:rPr>
          <w:sz w:val="26"/>
          <w:szCs w:val="26"/>
        </w:rPr>
      </w:pPr>
      <w:r w:rsidRPr="00114885">
        <w:rPr>
          <w:noProof/>
          <w:sz w:val="26"/>
          <w:szCs w:val="26"/>
        </w:rPr>
        <w:drawing>
          <wp:inline distT="0" distB="0" distL="0" distR="0" wp14:anchorId="2F030A41" wp14:editId="729DF25B">
            <wp:extent cx="6070600" cy="3923030"/>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70600" cy="3923030"/>
                    </a:xfrm>
                    <a:prstGeom prst="rect">
                      <a:avLst/>
                    </a:prstGeom>
                    <a:noFill/>
                    <a:ln>
                      <a:noFill/>
                    </a:ln>
                  </pic:spPr>
                </pic:pic>
              </a:graphicData>
            </a:graphic>
          </wp:inline>
        </w:drawing>
      </w:r>
    </w:p>
    <w:p w14:paraId="36050B23" w14:textId="77777777" w:rsidR="005E1606" w:rsidRPr="00114885" w:rsidRDefault="005E1606" w:rsidP="00AC48C6">
      <w:pPr>
        <w:spacing w:after="0"/>
        <w:rPr>
          <w:sz w:val="26"/>
          <w:szCs w:val="26"/>
        </w:rPr>
      </w:pPr>
    </w:p>
    <w:p w14:paraId="4E5F691B" w14:textId="24341705" w:rsidR="009A40EC" w:rsidRDefault="009A40EC" w:rsidP="00AC48C6">
      <w:pPr>
        <w:spacing w:after="0"/>
        <w:rPr>
          <w:sz w:val="26"/>
          <w:szCs w:val="26"/>
        </w:rPr>
      </w:pPr>
      <w:r w:rsidRPr="00114885">
        <w:rPr>
          <w:sz w:val="26"/>
          <w:szCs w:val="26"/>
        </w:rPr>
        <w:t>For this DEER update, the DEER team reviewed available research findings for results that indicated levels of free-ridership that could be linked to a customer’s decision to replace equipment or systems prior to the end of its useful life. Analysis was limited to assessing whether efficiency programs had influenced the decision for early retirement</w:t>
      </w:r>
      <w:r w:rsidR="00501AE4" w:rsidRPr="00114885">
        <w:rPr>
          <w:sz w:val="26"/>
          <w:szCs w:val="26"/>
        </w:rPr>
        <w:t>/accelerated replacement</w:t>
      </w:r>
      <w:r w:rsidRPr="00114885">
        <w:rPr>
          <w:sz w:val="26"/>
          <w:szCs w:val="26"/>
        </w:rPr>
        <w:t>. For this update, the DEER team reviewed available results and utilized previous analysis for lighting and package HVAC measures.</w:t>
      </w:r>
    </w:p>
    <w:p w14:paraId="05A214CF" w14:textId="77777777" w:rsidR="005E1606" w:rsidRPr="00114885" w:rsidRDefault="005E1606" w:rsidP="00DE0933">
      <w:pPr>
        <w:spacing w:after="0"/>
        <w:rPr>
          <w:sz w:val="26"/>
          <w:szCs w:val="26"/>
        </w:rPr>
      </w:pPr>
    </w:p>
    <w:p w14:paraId="25C9743B" w14:textId="15185817" w:rsidR="00501AE4" w:rsidRDefault="009A40EC" w:rsidP="00DE0933">
      <w:pPr>
        <w:spacing w:after="0"/>
        <w:rPr>
          <w:sz w:val="26"/>
          <w:szCs w:val="26"/>
        </w:rPr>
      </w:pPr>
      <w:r w:rsidRPr="00114885">
        <w:rPr>
          <w:sz w:val="26"/>
          <w:szCs w:val="26"/>
        </w:rPr>
        <w:t>The last three downstream lighting evaluations included investigations to determine the measure application type of lighting claims. Evaluators made their own determinations of either early retirement (ER)</w:t>
      </w:r>
      <w:r w:rsidR="00DB7174" w:rsidRPr="00114885">
        <w:rPr>
          <w:sz w:val="26"/>
          <w:szCs w:val="26"/>
        </w:rPr>
        <w:t xml:space="preserve"> (now to be known as Accelerated Replacement or AR)</w:t>
      </w:r>
      <w:r w:rsidRPr="00114885">
        <w:rPr>
          <w:sz w:val="26"/>
          <w:szCs w:val="26"/>
        </w:rPr>
        <w:t xml:space="preserve">, replace-on-burnout (ROB) or normal replacement (NR) without consideration for how the PAs originally claimed these projects in their accomplishments reported to the Commission. The evaluators’ determinations </w:t>
      </w:r>
      <w:r w:rsidRPr="00114885">
        <w:rPr>
          <w:sz w:val="26"/>
          <w:szCs w:val="26"/>
        </w:rPr>
        <w:lastRenderedPageBreak/>
        <w:t>were developed without consideration for the measure application types submitted by the PAs with their claims</w:t>
      </w:r>
      <w:r w:rsidR="004E46A4">
        <w:rPr>
          <w:sz w:val="26"/>
          <w:szCs w:val="26"/>
        </w:rPr>
        <w:t>.</w:t>
      </w:r>
      <w:r w:rsidRPr="00114885">
        <w:rPr>
          <w:rStyle w:val="FootnoteReference"/>
          <w:sz w:val="26"/>
          <w:szCs w:val="26"/>
        </w:rPr>
        <w:footnoteReference w:id="22"/>
      </w:r>
      <w:r w:rsidRPr="00114885">
        <w:rPr>
          <w:sz w:val="26"/>
          <w:szCs w:val="26"/>
          <w:vertAlign w:val="superscript"/>
        </w:rPr>
        <w:t>,</w:t>
      </w:r>
      <w:r w:rsidRPr="00114885">
        <w:rPr>
          <w:rStyle w:val="FootnoteReference"/>
          <w:sz w:val="26"/>
          <w:szCs w:val="26"/>
        </w:rPr>
        <w:footnoteReference w:id="23"/>
      </w:r>
      <w:r w:rsidRPr="00114885">
        <w:rPr>
          <w:sz w:val="26"/>
          <w:szCs w:val="26"/>
          <w:vertAlign w:val="superscript"/>
        </w:rPr>
        <w:t>,</w:t>
      </w:r>
      <w:r w:rsidRPr="00114885">
        <w:rPr>
          <w:rStyle w:val="FootnoteReference"/>
          <w:sz w:val="26"/>
          <w:szCs w:val="26"/>
        </w:rPr>
        <w:footnoteReference w:id="24"/>
      </w:r>
    </w:p>
    <w:p w14:paraId="7A89118E" w14:textId="77777777" w:rsidR="005E1606" w:rsidRPr="00114885" w:rsidRDefault="005E1606" w:rsidP="00DE0933">
      <w:pPr>
        <w:spacing w:after="0"/>
        <w:rPr>
          <w:sz w:val="26"/>
          <w:szCs w:val="26"/>
        </w:rPr>
      </w:pPr>
    </w:p>
    <w:p w14:paraId="3D500122" w14:textId="771BF303" w:rsidR="009A40EC" w:rsidRDefault="009A40EC" w:rsidP="00DE0933">
      <w:pPr>
        <w:spacing w:after="0"/>
        <w:rPr>
          <w:sz w:val="26"/>
          <w:szCs w:val="26"/>
        </w:rPr>
      </w:pPr>
      <w:r w:rsidRPr="00114885">
        <w:rPr>
          <w:sz w:val="26"/>
          <w:szCs w:val="26"/>
        </w:rPr>
        <w:t xml:space="preserve">Using phone surveys, evaluators </w:t>
      </w:r>
      <w:r w:rsidR="00501AE4" w:rsidRPr="00114885">
        <w:rPr>
          <w:sz w:val="26"/>
          <w:szCs w:val="26"/>
        </w:rPr>
        <w:t xml:space="preserve">asked </w:t>
      </w:r>
      <w:r w:rsidRPr="00114885">
        <w:rPr>
          <w:sz w:val="26"/>
          <w:szCs w:val="26"/>
        </w:rPr>
        <w:t xml:space="preserve">customers </w:t>
      </w:r>
      <w:r w:rsidR="00501AE4" w:rsidRPr="00114885">
        <w:rPr>
          <w:sz w:val="26"/>
          <w:szCs w:val="26"/>
        </w:rPr>
        <w:t xml:space="preserve">questions </w:t>
      </w:r>
      <w:r w:rsidRPr="00114885">
        <w:rPr>
          <w:sz w:val="26"/>
          <w:szCs w:val="26"/>
        </w:rPr>
        <w:t xml:space="preserve">with respect to six criteria, and then used their responses to determine the measure application type. These six criteria are described in </w:t>
      </w:r>
      <w:r w:rsidRPr="00114885">
        <w:rPr>
          <w:sz w:val="26"/>
          <w:szCs w:val="26"/>
        </w:rPr>
        <w:fldChar w:fldCharType="begin"/>
      </w:r>
      <w:r w:rsidRPr="00114885">
        <w:rPr>
          <w:sz w:val="26"/>
          <w:szCs w:val="26"/>
        </w:rPr>
        <w:instrText xml:space="preserve"> REF _Ref485502332 \h  \* MERGEFORMAT </w:instrText>
      </w:r>
      <w:r w:rsidRPr="00114885">
        <w:rPr>
          <w:sz w:val="26"/>
          <w:szCs w:val="26"/>
        </w:rPr>
      </w:r>
      <w:r w:rsidRPr="00114885">
        <w:rPr>
          <w:sz w:val="26"/>
          <w:szCs w:val="26"/>
        </w:rPr>
        <w:fldChar w:fldCharType="separate"/>
      </w:r>
      <w:r w:rsidR="00341C95" w:rsidRPr="00114885">
        <w:rPr>
          <w:sz w:val="26"/>
          <w:szCs w:val="26"/>
        </w:rPr>
        <w:t xml:space="preserve">Table </w:t>
      </w:r>
      <w:r w:rsidR="00341C95">
        <w:rPr>
          <w:noProof/>
          <w:sz w:val="26"/>
          <w:szCs w:val="26"/>
        </w:rPr>
        <w:t>16</w:t>
      </w:r>
      <w:r w:rsidRPr="00114885">
        <w:rPr>
          <w:sz w:val="26"/>
          <w:szCs w:val="26"/>
        </w:rPr>
        <w:fldChar w:fldCharType="end"/>
      </w:r>
      <w:r w:rsidRPr="00114885">
        <w:rPr>
          <w:sz w:val="26"/>
          <w:szCs w:val="26"/>
        </w:rPr>
        <w:t xml:space="preserve">. The third column identifies whether each of the criteria serves to adjust the gross baseline to the </w:t>
      </w:r>
      <w:r w:rsidR="00501AE4" w:rsidRPr="00114885">
        <w:rPr>
          <w:sz w:val="26"/>
          <w:szCs w:val="26"/>
        </w:rPr>
        <w:t>Industry Standard Practices (</w:t>
      </w:r>
      <w:r w:rsidRPr="00114885">
        <w:rPr>
          <w:sz w:val="26"/>
          <w:szCs w:val="26"/>
        </w:rPr>
        <w:t>ISP</w:t>
      </w:r>
      <w:r w:rsidR="00501AE4" w:rsidRPr="00114885">
        <w:rPr>
          <w:sz w:val="26"/>
          <w:szCs w:val="26"/>
        </w:rPr>
        <w:t>)</w:t>
      </w:r>
      <w:r w:rsidRPr="00114885">
        <w:rPr>
          <w:sz w:val="26"/>
          <w:szCs w:val="26"/>
        </w:rPr>
        <w:t xml:space="preserve"> or whether it represents a net adjustment on a claim of early retirement</w:t>
      </w:r>
      <w:r w:rsidR="00501AE4" w:rsidRPr="00114885">
        <w:rPr>
          <w:sz w:val="26"/>
          <w:szCs w:val="26"/>
        </w:rPr>
        <w:t>/accelerated replacement</w:t>
      </w:r>
      <w:r w:rsidRPr="00114885">
        <w:rPr>
          <w:sz w:val="26"/>
          <w:szCs w:val="26"/>
        </w:rPr>
        <w:t>.</w:t>
      </w:r>
    </w:p>
    <w:p w14:paraId="77737E9A" w14:textId="5F72913A" w:rsidR="005E1606" w:rsidRDefault="005E1606" w:rsidP="00DE0933">
      <w:pPr>
        <w:spacing w:after="0"/>
        <w:rPr>
          <w:sz w:val="26"/>
          <w:szCs w:val="26"/>
        </w:rPr>
      </w:pPr>
      <w:r>
        <w:rPr>
          <w:sz w:val="26"/>
          <w:szCs w:val="26"/>
        </w:rPr>
        <w:br w:type="page"/>
      </w:r>
    </w:p>
    <w:p w14:paraId="41484467" w14:textId="63965348" w:rsidR="009A40EC" w:rsidRPr="00114885" w:rsidRDefault="009A40EC" w:rsidP="00DE0933">
      <w:pPr>
        <w:pStyle w:val="Caption"/>
        <w:spacing w:before="0" w:after="120"/>
        <w:rPr>
          <w:sz w:val="26"/>
          <w:szCs w:val="26"/>
        </w:rPr>
      </w:pPr>
      <w:bookmarkStart w:id="64" w:name="_Ref485502332"/>
      <w:r w:rsidRPr="00114885">
        <w:rPr>
          <w:sz w:val="26"/>
          <w:szCs w:val="26"/>
        </w:rPr>
        <w:lastRenderedPageBreak/>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16</w:t>
      </w:r>
      <w:r w:rsidR="00B54B87" w:rsidRPr="00114885">
        <w:rPr>
          <w:noProof/>
          <w:sz w:val="26"/>
          <w:szCs w:val="26"/>
        </w:rPr>
        <w:fldChar w:fldCharType="end"/>
      </w:r>
      <w:bookmarkEnd w:id="64"/>
      <w:r w:rsidRPr="00114885">
        <w:rPr>
          <w:sz w:val="26"/>
          <w:szCs w:val="26"/>
        </w:rPr>
        <w:t xml:space="preserve"> - Evaluation Criteria for Determining Measure Application Type for Lighting Projects</w:t>
      </w:r>
    </w:p>
    <w:tbl>
      <w:tblPr>
        <w:tblStyle w:val="TableGrid"/>
        <w:tblW w:w="9918" w:type="dxa"/>
        <w:jc w:val="center"/>
        <w:tblLook w:val="04A0" w:firstRow="1" w:lastRow="0" w:firstColumn="1" w:lastColumn="0" w:noHBand="0" w:noVBand="1"/>
      </w:tblPr>
      <w:tblGrid>
        <w:gridCol w:w="1908"/>
        <w:gridCol w:w="6120"/>
        <w:gridCol w:w="1890"/>
      </w:tblGrid>
      <w:tr w:rsidR="009A40EC" w:rsidRPr="005E1606" w14:paraId="60608791" w14:textId="77777777" w:rsidTr="0079304D">
        <w:trPr>
          <w:jc w:val="center"/>
        </w:trPr>
        <w:tc>
          <w:tcPr>
            <w:tcW w:w="1908" w:type="dxa"/>
            <w:vAlign w:val="center"/>
          </w:tcPr>
          <w:p w14:paraId="0C74EF19" w14:textId="77777777" w:rsidR="009A40EC" w:rsidRPr="005E1606" w:rsidRDefault="009A40EC" w:rsidP="00DE0933">
            <w:pPr>
              <w:keepNext/>
              <w:spacing w:after="0"/>
              <w:rPr>
                <w:b/>
                <w:sz w:val="24"/>
                <w:szCs w:val="24"/>
              </w:rPr>
            </w:pPr>
            <w:r w:rsidRPr="005E1606">
              <w:rPr>
                <w:b/>
                <w:sz w:val="24"/>
                <w:szCs w:val="24"/>
              </w:rPr>
              <w:t>Criteria Abbreviation</w:t>
            </w:r>
          </w:p>
        </w:tc>
        <w:tc>
          <w:tcPr>
            <w:tcW w:w="6120" w:type="dxa"/>
            <w:vAlign w:val="center"/>
          </w:tcPr>
          <w:p w14:paraId="7D055716" w14:textId="77777777" w:rsidR="009A40EC" w:rsidRPr="005E1606" w:rsidRDefault="009A40EC" w:rsidP="00DE0933">
            <w:pPr>
              <w:keepNext/>
              <w:spacing w:after="0"/>
              <w:rPr>
                <w:b/>
                <w:sz w:val="24"/>
                <w:szCs w:val="24"/>
              </w:rPr>
            </w:pPr>
            <w:r w:rsidRPr="005E1606">
              <w:rPr>
                <w:b/>
                <w:sz w:val="24"/>
                <w:szCs w:val="24"/>
              </w:rPr>
              <w:t>Description</w:t>
            </w:r>
          </w:p>
        </w:tc>
        <w:tc>
          <w:tcPr>
            <w:tcW w:w="1890" w:type="dxa"/>
            <w:vAlign w:val="center"/>
          </w:tcPr>
          <w:p w14:paraId="50EAF25C" w14:textId="77777777" w:rsidR="009A40EC" w:rsidRPr="005E1606" w:rsidRDefault="009A40EC" w:rsidP="00DE0933">
            <w:pPr>
              <w:keepNext/>
              <w:spacing w:after="0"/>
              <w:rPr>
                <w:b/>
                <w:sz w:val="24"/>
                <w:szCs w:val="24"/>
              </w:rPr>
            </w:pPr>
            <w:r w:rsidRPr="005E1606">
              <w:rPr>
                <w:b/>
                <w:sz w:val="24"/>
                <w:szCs w:val="24"/>
              </w:rPr>
              <w:t>Gross or Net Savings Adjuster</w:t>
            </w:r>
          </w:p>
        </w:tc>
      </w:tr>
      <w:tr w:rsidR="009A40EC" w:rsidRPr="005E1606" w14:paraId="42208739" w14:textId="77777777" w:rsidTr="0079304D">
        <w:trPr>
          <w:jc w:val="center"/>
        </w:trPr>
        <w:tc>
          <w:tcPr>
            <w:tcW w:w="1908" w:type="dxa"/>
            <w:vAlign w:val="center"/>
          </w:tcPr>
          <w:p w14:paraId="723D9ED6" w14:textId="77777777" w:rsidR="009A40EC" w:rsidRPr="005E1606" w:rsidRDefault="009A40EC" w:rsidP="00DE0933">
            <w:pPr>
              <w:keepNext/>
              <w:spacing w:after="0"/>
              <w:rPr>
                <w:sz w:val="24"/>
                <w:szCs w:val="24"/>
              </w:rPr>
            </w:pPr>
            <w:r w:rsidRPr="005E1606">
              <w:rPr>
                <w:sz w:val="24"/>
                <w:szCs w:val="24"/>
              </w:rPr>
              <w:t>&gt; 50% Failed</w:t>
            </w:r>
          </w:p>
        </w:tc>
        <w:tc>
          <w:tcPr>
            <w:tcW w:w="6120" w:type="dxa"/>
            <w:vAlign w:val="center"/>
          </w:tcPr>
          <w:p w14:paraId="41037DCA" w14:textId="77777777" w:rsidR="009A40EC" w:rsidRPr="005E1606" w:rsidRDefault="009A40EC" w:rsidP="00DE0933">
            <w:pPr>
              <w:keepNext/>
              <w:spacing w:after="0"/>
              <w:rPr>
                <w:sz w:val="24"/>
                <w:szCs w:val="24"/>
              </w:rPr>
            </w:pPr>
            <w:r w:rsidRPr="005E1606">
              <w:rPr>
                <w:sz w:val="24"/>
                <w:szCs w:val="24"/>
              </w:rPr>
              <w:t>Fifty percent or more of the equipment was broken or not working prior to the installation as reported by the customer. This criteria contradicts the requirement that the equipment be in proper working condition.</w:t>
            </w:r>
          </w:p>
        </w:tc>
        <w:tc>
          <w:tcPr>
            <w:tcW w:w="1890" w:type="dxa"/>
            <w:vAlign w:val="center"/>
          </w:tcPr>
          <w:p w14:paraId="3DFD8693" w14:textId="77777777" w:rsidR="009A40EC" w:rsidRPr="005E1606" w:rsidRDefault="009A40EC" w:rsidP="00DE0933">
            <w:pPr>
              <w:keepNext/>
              <w:spacing w:after="0"/>
              <w:rPr>
                <w:sz w:val="24"/>
                <w:szCs w:val="24"/>
              </w:rPr>
            </w:pPr>
            <w:r w:rsidRPr="005E1606">
              <w:rPr>
                <w:sz w:val="24"/>
                <w:szCs w:val="24"/>
              </w:rPr>
              <w:t>Gross</w:t>
            </w:r>
          </w:p>
        </w:tc>
      </w:tr>
      <w:tr w:rsidR="009A40EC" w:rsidRPr="005E1606" w14:paraId="4816ED93" w14:textId="77777777" w:rsidTr="0079304D">
        <w:trPr>
          <w:jc w:val="center"/>
        </w:trPr>
        <w:tc>
          <w:tcPr>
            <w:tcW w:w="1908" w:type="dxa"/>
            <w:vAlign w:val="center"/>
          </w:tcPr>
          <w:p w14:paraId="74F07D08" w14:textId="77777777" w:rsidR="009A40EC" w:rsidRPr="005E1606" w:rsidRDefault="009A40EC" w:rsidP="00DE0933">
            <w:pPr>
              <w:keepNext/>
              <w:spacing w:after="0"/>
              <w:rPr>
                <w:sz w:val="24"/>
                <w:szCs w:val="24"/>
              </w:rPr>
            </w:pPr>
            <w:r w:rsidRPr="005E1606">
              <w:rPr>
                <w:sz w:val="24"/>
                <w:szCs w:val="24"/>
              </w:rPr>
              <w:t>Poor Condition</w:t>
            </w:r>
          </w:p>
        </w:tc>
        <w:tc>
          <w:tcPr>
            <w:tcW w:w="6120" w:type="dxa"/>
            <w:vAlign w:val="center"/>
          </w:tcPr>
          <w:p w14:paraId="48F98841" w14:textId="77777777" w:rsidR="009A40EC" w:rsidRPr="005E1606" w:rsidRDefault="009A40EC" w:rsidP="00DE0933">
            <w:pPr>
              <w:keepNext/>
              <w:spacing w:after="0"/>
              <w:rPr>
                <w:sz w:val="24"/>
                <w:szCs w:val="24"/>
              </w:rPr>
            </w:pPr>
            <w:r w:rsidRPr="005E1606">
              <w:rPr>
                <w:sz w:val="24"/>
                <w:szCs w:val="24"/>
              </w:rPr>
              <w:t>The equipment was in poor condition, as reported by the customer. This criteria contradicts the requirement that the equipment be in proper working condition.</w:t>
            </w:r>
          </w:p>
        </w:tc>
        <w:tc>
          <w:tcPr>
            <w:tcW w:w="1890" w:type="dxa"/>
            <w:vAlign w:val="center"/>
          </w:tcPr>
          <w:p w14:paraId="27ECF244" w14:textId="77777777" w:rsidR="009A40EC" w:rsidRPr="005E1606" w:rsidRDefault="009A40EC" w:rsidP="00DE0933">
            <w:pPr>
              <w:keepNext/>
              <w:spacing w:after="0"/>
              <w:rPr>
                <w:sz w:val="24"/>
                <w:szCs w:val="24"/>
              </w:rPr>
            </w:pPr>
            <w:r w:rsidRPr="005E1606">
              <w:rPr>
                <w:sz w:val="24"/>
                <w:szCs w:val="24"/>
              </w:rPr>
              <w:t>Gross</w:t>
            </w:r>
          </w:p>
        </w:tc>
      </w:tr>
      <w:tr w:rsidR="009A40EC" w:rsidRPr="005E1606" w14:paraId="2DE7A3F0" w14:textId="77777777" w:rsidTr="0079304D">
        <w:trPr>
          <w:jc w:val="center"/>
        </w:trPr>
        <w:tc>
          <w:tcPr>
            <w:tcW w:w="1908" w:type="dxa"/>
            <w:vAlign w:val="center"/>
          </w:tcPr>
          <w:p w14:paraId="32A4F632" w14:textId="77777777" w:rsidR="009A40EC" w:rsidRPr="005E1606" w:rsidRDefault="009A40EC" w:rsidP="00DE0933">
            <w:pPr>
              <w:keepNext/>
              <w:spacing w:after="0"/>
              <w:rPr>
                <w:sz w:val="24"/>
                <w:szCs w:val="24"/>
              </w:rPr>
            </w:pPr>
            <w:r w:rsidRPr="005E1606">
              <w:rPr>
                <w:sz w:val="24"/>
                <w:szCs w:val="24"/>
              </w:rPr>
              <w:t>Age &gt;= EUL</w:t>
            </w:r>
          </w:p>
        </w:tc>
        <w:tc>
          <w:tcPr>
            <w:tcW w:w="6120" w:type="dxa"/>
            <w:vAlign w:val="center"/>
          </w:tcPr>
          <w:p w14:paraId="7D85B52D" w14:textId="77777777" w:rsidR="009A40EC" w:rsidRPr="005E1606" w:rsidRDefault="009A40EC" w:rsidP="00DE0933">
            <w:pPr>
              <w:keepNext/>
              <w:spacing w:after="0"/>
              <w:rPr>
                <w:sz w:val="24"/>
                <w:szCs w:val="24"/>
              </w:rPr>
            </w:pPr>
            <w:r w:rsidRPr="005E1606">
              <w:rPr>
                <w:sz w:val="24"/>
                <w:szCs w:val="24"/>
              </w:rPr>
              <w:t>The current age of the equipment must was within one year of the EUL, as reported by the customer. This criteria contradicts the requirement that the equipment would have continued to operate for at least one year.</w:t>
            </w:r>
          </w:p>
        </w:tc>
        <w:tc>
          <w:tcPr>
            <w:tcW w:w="1890" w:type="dxa"/>
            <w:vAlign w:val="center"/>
          </w:tcPr>
          <w:p w14:paraId="0D847776" w14:textId="77777777" w:rsidR="009A40EC" w:rsidRPr="005E1606" w:rsidRDefault="009A40EC" w:rsidP="00DE0933">
            <w:pPr>
              <w:keepNext/>
              <w:spacing w:after="0"/>
              <w:rPr>
                <w:sz w:val="24"/>
                <w:szCs w:val="24"/>
              </w:rPr>
            </w:pPr>
            <w:r w:rsidRPr="005E1606">
              <w:rPr>
                <w:sz w:val="24"/>
                <w:szCs w:val="24"/>
              </w:rPr>
              <w:t>Gross</w:t>
            </w:r>
          </w:p>
        </w:tc>
      </w:tr>
      <w:tr w:rsidR="009A40EC" w:rsidRPr="005E1606" w14:paraId="29043404" w14:textId="77777777" w:rsidTr="0079304D">
        <w:trPr>
          <w:jc w:val="center"/>
        </w:trPr>
        <w:tc>
          <w:tcPr>
            <w:tcW w:w="1908" w:type="dxa"/>
            <w:vAlign w:val="center"/>
          </w:tcPr>
          <w:p w14:paraId="2A88FF43" w14:textId="77777777" w:rsidR="009A40EC" w:rsidRPr="005E1606" w:rsidRDefault="009A40EC" w:rsidP="00DE0933">
            <w:pPr>
              <w:keepNext/>
              <w:spacing w:after="0"/>
              <w:rPr>
                <w:sz w:val="24"/>
                <w:szCs w:val="24"/>
              </w:rPr>
            </w:pPr>
            <w:r w:rsidRPr="005E1606">
              <w:rPr>
                <w:sz w:val="24"/>
                <w:szCs w:val="24"/>
              </w:rPr>
              <w:t>Expected Life &lt;= 1</w:t>
            </w:r>
          </w:p>
        </w:tc>
        <w:tc>
          <w:tcPr>
            <w:tcW w:w="6120" w:type="dxa"/>
            <w:vAlign w:val="center"/>
          </w:tcPr>
          <w:p w14:paraId="64B57558" w14:textId="77777777" w:rsidR="009A40EC" w:rsidRPr="005E1606" w:rsidRDefault="009A40EC" w:rsidP="00DE0933">
            <w:pPr>
              <w:keepNext/>
              <w:spacing w:after="0"/>
              <w:rPr>
                <w:sz w:val="24"/>
                <w:szCs w:val="24"/>
              </w:rPr>
            </w:pPr>
            <w:r w:rsidRPr="005E1606">
              <w:rPr>
                <w:sz w:val="24"/>
                <w:szCs w:val="24"/>
              </w:rPr>
              <w:t>The equipment would not have lasted more than one year before failing and requiring replacement, as reported by the customer. This criteria contradicts the requirement that the equipment would have continued to operate for at least one year.</w:t>
            </w:r>
          </w:p>
        </w:tc>
        <w:tc>
          <w:tcPr>
            <w:tcW w:w="1890" w:type="dxa"/>
            <w:vAlign w:val="center"/>
          </w:tcPr>
          <w:p w14:paraId="2063A02A" w14:textId="77777777" w:rsidR="009A40EC" w:rsidRPr="005E1606" w:rsidRDefault="009A40EC" w:rsidP="00DE0933">
            <w:pPr>
              <w:keepNext/>
              <w:spacing w:after="0"/>
              <w:rPr>
                <w:sz w:val="24"/>
                <w:szCs w:val="24"/>
              </w:rPr>
            </w:pPr>
            <w:r w:rsidRPr="005E1606">
              <w:rPr>
                <w:sz w:val="24"/>
                <w:szCs w:val="24"/>
              </w:rPr>
              <w:t>Gross</w:t>
            </w:r>
          </w:p>
        </w:tc>
      </w:tr>
      <w:tr w:rsidR="009A40EC" w:rsidRPr="005E1606" w14:paraId="74FDF6F9" w14:textId="77777777" w:rsidTr="0079304D">
        <w:trPr>
          <w:jc w:val="center"/>
        </w:trPr>
        <w:tc>
          <w:tcPr>
            <w:tcW w:w="1908" w:type="dxa"/>
            <w:vAlign w:val="center"/>
          </w:tcPr>
          <w:p w14:paraId="214C3F3E" w14:textId="77777777" w:rsidR="009A40EC" w:rsidRPr="005E1606" w:rsidRDefault="009A40EC" w:rsidP="00DE0933">
            <w:pPr>
              <w:keepNext/>
              <w:spacing w:after="0"/>
              <w:rPr>
                <w:sz w:val="24"/>
                <w:szCs w:val="24"/>
              </w:rPr>
            </w:pPr>
            <w:r w:rsidRPr="005E1606">
              <w:rPr>
                <w:sz w:val="24"/>
                <w:szCs w:val="24"/>
              </w:rPr>
              <w:t>Likely to Install</w:t>
            </w:r>
          </w:p>
        </w:tc>
        <w:tc>
          <w:tcPr>
            <w:tcW w:w="6120" w:type="dxa"/>
            <w:vAlign w:val="center"/>
          </w:tcPr>
          <w:p w14:paraId="0522F36F" w14:textId="77777777" w:rsidR="009A40EC" w:rsidRPr="005E1606" w:rsidRDefault="009A40EC" w:rsidP="00DE0933">
            <w:pPr>
              <w:keepNext/>
              <w:spacing w:after="0"/>
              <w:rPr>
                <w:sz w:val="24"/>
                <w:szCs w:val="24"/>
              </w:rPr>
            </w:pPr>
            <w:r w:rsidRPr="005E1606">
              <w:rPr>
                <w:sz w:val="24"/>
                <w:szCs w:val="24"/>
              </w:rPr>
              <w:t>The customer must state a high likelihood that they would have done the project at the same time (a rating of 9 or 10 for N5B), or state they definitely or probably would have replaced the existing equipment within one year of when they did.</w:t>
            </w:r>
          </w:p>
        </w:tc>
        <w:tc>
          <w:tcPr>
            <w:tcW w:w="1890" w:type="dxa"/>
            <w:vAlign w:val="center"/>
          </w:tcPr>
          <w:p w14:paraId="28E1AEDC" w14:textId="77777777" w:rsidR="009A40EC" w:rsidRPr="005E1606" w:rsidRDefault="009A40EC" w:rsidP="00DE0933">
            <w:pPr>
              <w:keepNext/>
              <w:spacing w:after="0"/>
              <w:rPr>
                <w:sz w:val="24"/>
                <w:szCs w:val="24"/>
              </w:rPr>
            </w:pPr>
            <w:r w:rsidRPr="005E1606">
              <w:rPr>
                <w:sz w:val="24"/>
                <w:szCs w:val="24"/>
              </w:rPr>
              <w:t>Net</w:t>
            </w:r>
          </w:p>
        </w:tc>
      </w:tr>
      <w:tr w:rsidR="009A40EC" w:rsidRPr="005E1606" w14:paraId="0A887B07" w14:textId="77777777" w:rsidTr="0079304D">
        <w:trPr>
          <w:jc w:val="center"/>
        </w:trPr>
        <w:tc>
          <w:tcPr>
            <w:tcW w:w="1908" w:type="dxa"/>
            <w:vAlign w:val="center"/>
          </w:tcPr>
          <w:p w14:paraId="4DF8B27B" w14:textId="77777777" w:rsidR="009A40EC" w:rsidRPr="005E1606" w:rsidRDefault="009A40EC" w:rsidP="00DE0933">
            <w:pPr>
              <w:spacing w:after="0"/>
              <w:rPr>
                <w:sz w:val="24"/>
                <w:szCs w:val="24"/>
              </w:rPr>
            </w:pPr>
            <w:r w:rsidRPr="005E1606">
              <w:rPr>
                <w:sz w:val="24"/>
                <w:szCs w:val="24"/>
              </w:rPr>
              <w:t>Influential non-Program Factor</w:t>
            </w:r>
          </w:p>
        </w:tc>
        <w:tc>
          <w:tcPr>
            <w:tcW w:w="6120" w:type="dxa"/>
            <w:vAlign w:val="center"/>
          </w:tcPr>
          <w:p w14:paraId="58E3F49F" w14:textId="77777777" w:rsidR="009A40EC" w:rsidRPr="005E1606" w:rsidRDefault="009A40EC" w:rsidP="00DE0933">
            <w:pPr>
              <w:spacing w:after="0"/>
              <w:rPr>
                <w:sz w:val="24"/>
                <w:szCs w:val="24"/>
              </w:rPr>
            </w:pPr>
            <w:r w:rsidRPr="005E1606">
              <w:rPr>
                <w:sz w:val="24"/>
                <w:szCs w:val="24"/>
              </w:rPr>
              <w:t>The customer must also provide other evidence that supports the claim that they would have replaced their equipment but failure was not imminent, by providing a non-program factor as a reason for the installation and rate that factor as very influential in their decision to install the measure.</w:t>
            </w:r>
          </w:p>
        </w:tc>
        <w:tc>
          <w:tcPr>
            <w:tcW w:w="1890" w:type="dxa"/>
            <w:vAlign w:val="center"/>
          </w:tcPr>
          <w:p w14:paraId="3C2C4CBB" w14:textId="77777777" w:rsidR="009A40EC" w:rsidRPr="005E1606" w:rsidRDefault="009A40EC" w:rsidP="00DE0933">
            <w:pPr>
              <w:spacing w:after="0"/>
              <w:rPr>
                <w:sz w:val="24"/>
                <w:szCs w:val="24"/>
              </w:rPr>
            </w:pPr>
            <w:r w:rsidRPr="005E1606">
              <w:rPr>
                <w:sz w:val="24"/>
                <w:szCs w:val="24"/>
              </w:rPr>
              <w:t>Net</w:t>
            </w:r>
          </w:p>
        </w:tc>
      </w:tr>
    </w:tbl>
    <w:p w14:paraId="226494A5" w14:textId="77777777" w:rsidR="005E1606" w:rsidRDefault="005E1606" w:rsidP="00DE0933">
      <w:pPr>
        <w:spacing w:after="0"/>
        <w:rPr>
          <w:sz w:val="26"/>
          <w:szCs w:val="26"/>
        </w:rPr>
      </w:pPr>
    </w:p>
    <w:p w14:paraId="6146EF36" w14:textId="1775B712" w:rsidR="00D84EC4" w:rsidRDefault="00D84EC4" w:rsidP="00DE0933">
      <w:pPr>
        <w:spacing w:after="0"/>
        <w:rPr>
          <w:sz w:val="26"/>
          <w:szCs w:val="26"/>
        </w:rPr>
      </w:pPr>
      <w:r w:rsidRPr="00114885">
        <w:rPr>
          <w:sz w:val="26"/>
          <w:szCs w:val="26"/>
        </w:rPr>
        <w:t xml:space="preserve">Commission staff notes that the “Expected Life &lt;= 1” item in </w:t>
      </w:r>
      <w:r w:rsidRPr="00114885">
        <w:rPr>
          <w:sz w:val="26"/>
          <w:szCs w:val="26"/>
        </w:rPr>
        <w:fldChar w:fldCharType="begin"/>
      </w:r>
      <w:r w:rsidRPr="00114885">
        <w:rPr>
          <w:sz w:val="26"/>
          <w:szCs w:val="26"/>
        </w:rPr>
        <w:instrText xml:space="preserve"> REF _Ref485502332 \h  \* MERGEFORMAT </w:instrText>
      </w:r>
      <w:r w:rsidRPr="00114885">
        <w:rPr>
          <w:sz w:val="26"/>
          <w:szCs w:val="26"/>
        </w:rPr>
      </w:r>
      <w:r w:rsidRPr="00114885">
        <w:rPr>
          <w:sz w:val="26"/>
          <w:szCs w:val="26"/>
        </w:rPr>
        <w:fldChar w:fldCharType="separate"/>
      </w:r>
      <w:r w:rsidR="00341C95" w:rsidRPr="00114885">
        <w:rPr>
          <w:sz w:val="26"/>
          <w:szCs w:val="26"/>
        </w:rPr>
        <w:t xml:space="preserve">Table </w:t>
      </w:r>
      <w:r w:rsidR="00341C95">
        <w:rPr>
          <w:sz w:val="26"/>
          <w:szCs w:val="26"/>
        </w:rPr>
        <w:t>16</w:t>
      </w:r>
      <w:r w:rsidRPr="00114885">
        <w:rPr>
          <w:sz w:val="26"/>
          <w:szCs w:val="26"/>
        </w:rPr>
        <w:fldChar w:fldCharType="end"/>
      </w:r>
      <w:r w:rsidRPr="00114885">
        <w:rPr>
          <w:sz w:val="26"/>
          <w:szCs w:val="26"/>
        </w:rPr>
        <w:t xml:space="preserve"> is not consistent with current Commission policy on accelerated replacement measure type assignment</w:t>
      </w:r>
      <w:r w:rsidR="00501AE4" w:rsidRPr="00114885">
        <w:rPr>
          <w:sz w:val="26"/>
          <w:szCs w:val="26"/>
        </w:rPr>
        <w:t>,</w:t>
      </w:r>
      <w:r w:rsidRPr="00114885">
        <w:rPr>
          <w:sz w:val="26"/>
          <w:szCs w:val="26"/>
        </w:rPr>
        <w:t xml:space="preserve"> which requires that, absent the program influence to cause the replacement, the measure can and more likely than not will remain in place for the RUL of the replaced equipment. The one year test used in the evaluation test must </w:t>
      </w:r>
      <w:r w:rsidRPr="00114885">
        <w:rPr>
          <w:sz w:val="26"/>
          <w:szCs w:val="26"/>
        </w:rPr>
        <w:lastRenderedPageBreak/>
        <w:t>be replaced with the RUL of the replaced equipment when making the assessment to assign a meas</w:t>
      </w:r>
      <w:r w:rsidR="005E1606">
        <w:rPr>
          <w:sz w:val="26"/>
          <w:szCs w:val="26"/>
        </w:rPr>
        <w:t>ure as accelerated replacement.</w:t>
      </w:r>
    </w:p>
    <w:p w14:paraId="376421E9" w14:textId="77777777" w:rsidR="005E1606" w:rsidRPr="00114885" w:rsidRDefault="005E1606" w:rsidP="00DE0933">
      <w:pPr>
        <w:spacing w:after="0"/>
        <w:rPr>
          <w:sz w:val="26"/>
          <w:szCs w:val="26"/>
        </w:rPr>
      </w:pPr>
    </w:p>
    <w:p w14:paraId="4658C66E" w14:textId="0C0CFCED" w:rsidR="009A40EC" w:rsidRDefault="00B54B87" w:rsidP="00DE0933">
      <w:pPr>
        <w:spacing w:after="0"/>
        <w:rPr>
          <w:sz w:val="26"/>
          <w:szCs w:val="26"/>
        </w:rPr>
      </w:pPr>
      <w:r w:rsidRPr="00114885">
        <w:rPr>
          <w:sz w:val="26"/>
          <w:szCs w:val="26"/>
        </w:rPr>
        <w:fldChar w:fldCharType="begin"/>
      </w:r>
      <w:r w:rsidRPr="00114885">
        <w:rPr>
          <w:sz w:val="26"/>
          <w:szCs w:val="26"/>
        </w:rPr>
        <w:instrText xml:space="preserve"> REF _Ref485537653  \* MERGEFORMAT </w:instrText>
      </w:r>
      <w:r w:rsidRPr="00114885">
        <w:rPr>
          <w:sz w:val="26"/>
          <w:szCs w:val="26"/>
        </w:rPr>
        <w:fldChar w:fldCharType="separate"/>
      </w:r>
      <w:r w:rsidR="00341C95" w:rsidRPr="00114885">
        <w:rPr>
          <w:sz w:val="26"/>
          <w:szCs w:val="26"/>
        </w:rPr>
        <w:t xml:space="preserve">Figure </w:t>
      </w:r>
      <w:r w:rsidR="00341C95">
        <w:rPr>
          <w:noProof/>
          <w:sz w:val="26"/>
          <w:szCs w:val="26"/>
        </w:rPr>
        <w:t>10</w:t>
      </w:r>
      <w:r w:rsidRPr="00114885">
        <w:rPr>
          <w:noProof/>
          <w:sz w:val="26"/>
          <w:szCs w:val="26"/>
        </w:rPr>
        <w:fldChar w:fldCharType="end"/>
      </w:r>
      <w:r w:rsidR="009A40EC" w:rsidRPr="00114885">
        <w:rPr>
          <w:sz w:val="26"/>
          <w:szCs w:val="26"/>
        </w:rPr>
        <w:t xml:space="preserve"> provides an example of how the DEER team classified responses for each of the criteria listed in </w:t>
      </w:r>
      <w:r w:rsidR="009A40EC" w:rsidRPr="00114885">
        <w:rPr>
          <w:sz w:val="26"/>
          <w:szCs w:val="26"/>
        </w:rPr>
        <w:fldChar w:fldCharType="begin"/>
      </w:r>
      <w:r w:rsidR="009A40EC" w:rsidRPr="00114885">
        <w:rPr>
          <w:sz w:val="26"/>
          <w:szCs w:val="26"/>
        </w:rPr>
        <w:instrText xml:space="preserve"> REF _Ref485502332  \* MERGEFORMAT </w:instrText>
      </w:r>
      <w:r w:rsidR="009A40EC" w:rsidRPr="00114885">
        <w:rPr>
          <w:sz w:val="26"/>
          <w:szCs w:val="26"/>
        </w:rPr>
        <w:fldChar w:fldCharType="separate"/>
      </w:r>
      <w:r w:rsidR="00341C95" w:rsidRPr="00114885">
        <w:rPr>
          <w:sz w:val="26"/>
          <w:szCs w:val="26"/>
        </w:rPr>
        <w:t xml:space="preserve">Table </w:t>
      </w:r>
      <w:r w:rsidR="00341C95">
        <w:rPr>
          <w:noProof/>
          <w:sz w:val="26"/>
          <w:szCs w:val="26"/>
        </w:rPr>
        <w:t>16</w:t>
      </w:r>
      <w:r w:rsidR="009A40EC" w:rsidRPr="00114885">
        <w:rPr>
          <w:sz w:val="26"/>
          <w:szCs w:val="26"/>
        </w:rPr>
        <w:fldChar w:fldCharType="end"/>
      </w:r>
      <w:r w:rsidR="009A40EC" w:rsidRPr="00114885">
        <w:rPr>
          <w:sz w:val="26"/>
          <w:szCs w:val="26"/>
        </w:rPr>
        <w:t xml:space="preserve"> and estimated the fraction of customers who were likely not influenced by the program to replace their lighting equipment early. This figure is from Table G-124 from the 2010-2012 downstream lighting evaluation.</w:t>
      </w:r>
    </w:p>
    <w:p w14:paraId="19FCF5B3" w14:textId="77777777" w:rsidR="005E1606" w:rsidRPr="00114885" w:rsidRDefault="005E1606" w:rsidP="00DE0933">
      <w:pPr>
        <w:spacing w:after="0"/>
        <w:rPr>
          <w:sz w:val="26"/>
          <w:szCs w:val="26"/>
        </w:rPr>
      </w:pPr>
    </w:p>
    <w:p w14:paraId="56C13470" w14:textId="369572FA" w:rsidR="009A40EC" w:rsidRPr="00114885" w:rsidRDefault="009A40EC" w:rsidP="00DE0933">
      <w:pPr>
        <w:pStyle w:val="Caption"/>
        <w:spacing w:before="0" w:after="120"/>
        <w:rPr>
          <w:sz w:val="26"/>
          <w:szCs w:val="26"/>
        </w:rPr>
      </w:pPr>
      <w:bookmarkStart w:id="65" w:name="_Ref485537653"/>
      <w:r w:rsidRPr="00114885">
        <w:rPr>
          <w:sz w:val="26"/>
          <w:szCs w:val="26"/>
        </w:rPr>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10</w:t>
      </w:r>
      <w:r w:rsidR="004E1599" w:rsidRPr="00114885">
        <w:rPr>
          <w:sz w:val="26"/>
          <w:szCs w:val="26"/>
        </w:rPr>
        <w:fldChar w:fldCharType="end"/>
      </w:r>
      <w:bookmarkEnd w:id="65"/>
      <w:r w:rsidRPr="00114885">
        <w:rPr>
          <w:noProof/>
          <w:sz w:val="26"/>
          <w:szCs w:val="26"/>
        </w:rPr>
        <w:t xml:space="preserve"> - Assessment of Free-Ridership in Early Retirement Applications</w:t>
      </w:r>
    </w:p>
    <w:p w14:paraId="4D059BA8" w14:textId="496756D6" w:rsidR="005E1606" w:rsidRDefault="009A40EC" w:rsidP="004E46A4">
      <w:pPr>
        <w:spacing w:after="0"/>
        <w:jc w:val="center"/>
        <w:rPr>
          <w:sz w:val="26"/>
          <w:szCs w:val="26"/>
        </w:rPr>
      </w:pPr>
      <w:r w:rsidRPr="00114885">
        <w:rPr>
          <w:noProof/>
          <w:sz w:val="26"/>
          <w:szCs w:val="26"/>
        </w:rPr>
        <w:drawing>
          <wp:inline distT="0" distB="0" distL="0" distR="0" wp14:anchorId="5633D98D" wp14:editId="1E2DDBAE">
            <wp:extent cx="4204335" cy="5529580"/>
            <wp:effectExtent l="19050" t="19050" r="2476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04335" cy="5529580"/>
                    </a:xfrm>
                    <a:prstGeom prst="rect">
                      <a:avLst/>
                    </a:prstGeom>
                    <a:noFill/>
                    <a:ln>
                      <a:solidFill>
                        <a:srgbClr val="4F81BD"/>
                      </a:solidFill>
                    </a:ln>
                  </pic:spPr>
                </pic:pic>
              </a:graphicData>
            </a:graphic>
          </wp:inline>
        </w:drawing>
      </w:r>
      <w:r w:rsidR="005E1606">
        <w:rPr>
          <w:sz w:val="26"/>
          <w:szCs w:val="26"/>
        </w:rPr>
        <w:br w:type="page"/>
      </w:r>
    </w:p>
    <w:p w14:paraId="6B31563E" w14:textId="7CFB017A" w:rsidR="009A40EC" w:rsidRDefault="009A40EC" w:rsidP="00DE0933">
      <w:pPr>
        <w:spacing w:after="0"/>
        <w:rPr>
          <w:sz w:val="26"/>
          <w:szCs w:val="26"/>
        </w:rPr>
      </w:pPr>
      <w:r w:rsidRPr="00114885">
        <w:rPr>
          <w:sz w:val="26"/>
          <w:szCs w:val="26"/>
        </w:rPr>
        <w:lastRenderedPageBreak/>
        <w:t xml:space="preserve">Over the last three lighting evaluations, the evaluators have performed the assessments shown in </w:t>
      </w:r>
      <w:r w:rsidRPr="00114885">
        <w:rPr>
          <w:sz w:val="26"/>
          <w:szCs w:val="26"/>
        </w:rPr>
        <w:fldChar w:fldCharType="begin"/>
      </w:r>
      <w:r w:rsidRPr="00114885">
        <w:rPr>
          <w:sz w:val="26"/>
          <w:szCs w:val="26"/>
        </w:rPr>
        <w:instrText xml:space="preserve"> REF _Ref485537653  \* MERGEFORMAT </w:instrText>
      </w:r>
      <w:r w:rsidRPr="00114885">
        <w:rPr>
          <w:sz w:val="26"/>
          <w:szCs w:val="26"/>
        </w:rPr>
        <w:fldChar w:fldCharType="separate"/>
      </w:r>
      <w:r w:rsidR="00341C95" w:rsidRPr="00114885">
        <w:rPr>
          <w:sz w:val="26"/>
          <w:szCs w:val="26"/>
        </w:rPr>
        <w:t xml:space="preserve">Figure </w:t>
      </w:r>
      <w:r w:rsidR="00341C95">
        <w:rPr>
          <w:sz w:val="26"/>
          <w:szCs w:val="26"/>
        </w:rPr>
        <w:t>10</w:t>
      </w:r>
      <w:r w:rsidRPr="00114885">
        <w:rPr>
          <w:sz w:val="26"/>
          <w:szCs w:val="26"/>
        </w:rPr>
        <w:fldChar w:fldCharType="end"/>
      </w:r>
      <w:r w:rsidRPr="00114885">
        <w:rPr>
          <w:sz w:val="26"/>
          <w:szCs w:val="26"/>
        </w:rPr>
        <w:t xml:space="preserve"> for interior linear fluorescent, interior high-bay and exterior LED fixtures. When taking all responses to all criteria across all evaluations, the DEER team developed </w:t>
      </w:r>
      <w:r w:rsidR="00501AE4" w:rsidRPr="00114885">
        <w:rPr>
          <w:sz w:val="26"/>
          <w:szCs w:val="26"/>
        </w:rPr>
        <w:t xml:space="preserve">that </w:t>
      </w:r>
      <w:r w:rsidRPr="00114885">
        <w:rPr>
          <w:sz w:val="26"/>
          <w:szCs w:val="26"/>
        </w:rPr>
        <w:t>an overall estimate of 20% of all installations would have been free-riders in an early retirement</w:t>
      </w:r>
      <w:r w:rsidR="00DB7174" w:rsidRPr="00114885">
        <w:rPr>
          <w:sz w:val="26"/>
          <w:szCs w:val="26"/>
        </w:rPr>
        <w:t>/accelerated replacement</w:t>
      </w:r>
      <w:r w:rsidRPr="00114885">
        <w:rPr>
          <w:sz w:val="26"/>
          <w:szCs w:val="26"/>
        </w:rPr>
        <w:t xml:space="preserve"> application</w:t>
      </w:r>
      <w:r w:rsidR="00501AE4" w:rsidRPr="00114885">
        <w:rPr>
          <w:sz w:val="26"/>
          <w:szCs w:val="26"/>
        </w:rPr>
        <w:t>.</w:t>
      </w:r>
      <w:r w:rsidR="004E46A4">
        <w:rPr>
          <w:rStyle w:val="FootnoteReference"/>
          <w:sz w:val="26"/>
          <w:szCs w:val="26"/>
        </w:rPr>
        <w:footnoteReference w:id="25"/>
      </w:r>
    </w:p>
    <w:p w14:paraId="3E38D0CF" w14:textId="77777777" w:rsidR="005E1606" w:rsidRPr="00114885" w:rsidRDefault="005E1606" w:rsidP="00DE0933">
      <w:pPr>
        <w:spacing w:after="0"/>
        <w:rPr>
          <w:sz w:val="26"/>
          <w:szCs w:val="26"/>
        </w:rPr>
      </w:pPr>
    </w:p>
    <w:p w14:paraId="5EC67D09" w14:textId="5F093C29" w:rsidR="009A40EC" w:rsidRDefault="00501AE4" w:rsidP="00DE0933">
      <w:pPr>
        <w:spacing w:after="0"/>
        <w:rPr>
          <w:sz w:val="26"/>
          <w:szCs w:val="26"/>
        </w:rPr>
      </w:pPr>
      <w:r w:rsidRPr="00114885">
        <w:rPr>
          <w:sz w:val="26"/>
          <w:szCs w:val="26"/>
        </w:rPr>
        <w:t>In addition, as</w:t>
      </w:r>
      <w:r w:rsidR="009A40EC" w:rsidRPr="00114885">
        <w:rPr>
          <w:sz w:val="26"/>
          <w:szCs w:val="26"/>
        </w:rPr>
        <w:t xml:space="preserve"> part of the 2015 deemed ESPI payment analysis, Commission staff reviewed early retirement</w:t>
      </w:r>
      <w:r w:rsidRPr="00114885">
        <w:rPr>
          <w:sz w:val="26"/>
          <w:szCs w:val="26"/>
        </w:rPr>
        <w:t>/accelerated replacement</w:t>
      </w:r>
      <w:r w:rsidR="009A40EC" w:rsidRPr="00114885">
        <w:rPr>
          <w:sz w:val="26"/>
          <w:szCs w:val="26"/>
        </w:rPr>
        <w:t xml:space="preserve"> claims for upstream package HVAC programs in program years 2013 through 2016</w:t>
      </w:r>
      <w:r w:rsidR="004E46A4">
        <w:rPr>
          <w:sz w:val="26"/>
          <w:szCs w:val="26"/>
        </w:rPr>
        <w:t>.</w:t>
      </w:r>
      <w:r w:rsidR="009A40EC" w:rsidRPr="00114885">
        <w:rPr>
          <w:rStyle w:val="FootnoteReference"/>
          <w:sz w:val="26"/>
          <w:szCs w:val="26"/>
        </w:rPr>
        <w:footnoteReference w:id="26"/>
      </w:r>
      <w:r w:rsidR="000508C6" w:rsidRPr="00114885">
        <w:rPr>
          <w:sz w:val="26"/>
          <w:szCs w:val="26"/>
        </w:rPr>
        <w:t xml:space="preserve"> </w:t>
      </w:r>
      <w:r w:rsidR="009A40EC" w:rsidRPr="00114885">
        <w:rPr>
          <w:sz w:val="26"/>
          <w:szCs w:val="26"/>
        </w:rPr>
        <w:t xml:space="preserve">Commission staff estimated that free-ridership in those programs was approximately 75% for the “to-code” portion of the savings. The ratio of to-code to above-code savings vary widely across all package HVAC measures, with many exceeding 10. </w:t>
      </w:r>
      <w:r w:rsidR="009A40EC" w:rsidRPr="00114885">
        <w:rPr>
          <w:sz w:val="26"/>
          <w:szCs w:val="26"/>
        </w:rPr>
        <w:fldChar w:fldCharType="begin"/>
      </w:r>
      <w:r w:rsidR="009A40EC" w:rsidRPr="00114885">
        <w:rPr>
          <w:sz w:val="26"/>
          <w:szCs w:val="26"/>
        </w:rPr>
        <w:instrText xml:space="preserve"> REF _Ref485544338  \* MERGEFORMAT </w:instrText>
      </w:r>
      <w:r w:rsidR="009A40EC" w:rsidRPr="00114885">
        <w:rPr>
          <w:sz w:val="26"/>
          <w:szCs w:val="26"/>
        </w:rPr>
        <w:fldChar w:fldCharType="separate"/>
      </w:r>
      <w:r w:rsidR="00341C95" w:rsidRPr="00114885">
        <w:rPr>
          <w:sz w:val="26"/>
          <w:szCs w:val="26"/>
        </w:rPr>
        <w:t xml:space="preserve">Figure </w:t>
      </w:r>
      <w:r w:rsidR="00341C95">
        <w:rPr>
          <w:noProof/>
          <w:sz w:val="26"/>
          <w:szCs w:val="26"/>
        </w:rPr>
        <w:t>11</w:t>
      </w:r>
      <w:r w:rsidR="009A40EC" w:rsidRPr="00114885">
        <w:rPr>
          <w:sz w:val="26"/>
          <w:szCs w:val="26"/>
        </w:rPr>
        <w:fldChar w:fldCharType="end"/>
      </w:r>
      <w:r w:rsidR="009A40EC" w:rsidRPr="00114885">
        <w:rPr>
          <w:sz w:val="26"/>
          <w:szCs w:val="26"/>
        </w:rPr>
        <w:t xml:space="preserve"> shows the relationship of adjusted NTG to the ratio of to-code to above-code savings assuming the DEER NTG of 0.75 for upstream HVAC programs and 75% free-ridership for the to-code savings. With the wide variation of lifetime NTG (and therefore lifetime savings), it is not appropriate to apply a single NTG adjustment to all accelerated replacement savings. Instead, the application of a net savings adjustment factor, applicable only to the to-code savings, is more appropriate so that measures with relatively small to-code savings do not have their savings reduced by a greater fraction than those with high to-code savings.</w:t>
      </w:r>
    </w:p>
    <w:p w14:paraId="24AF57E3" w14:textId="35A58CA9" w:rsidR="0079304D" w:rsidRDefault="0079304D" w:rsidP="00DE0933">
      <w:pPr>
        <w:spacing w:after="0"/>
        <w:rPr>
          <w:sz w:val="26"/>
          <w:szCs w:val="26"/>
        </w:rPr>
      </w:pPr>
      <w:r>
        <w:rPr>
          <w:sz w:val="26"/>
          <w:szCs w:val="26"/>
        </w:rPr>
        <w:br w:type="page"/>
      </w:r>
    </w:p>
    <w:p w14:paraId="7FB7AD7D" w14:textId="3020745B" w:rsidR="009A40EC" w:rsidRPr="00114885" w:rsidRDefault="009A40EC" w:rsidP="00DE0933">
      <w:pPr>
        <w:pStyle w:val="Caption"/>
        <w:spacing w:after="0"/>
        <w:rPr>
          <w:sz w:val="26"/>
          <w:szCs w:val="26"/>
        </w:rPr>
      </w:pPr>
      <w:bookmarkStart w:id="66" w:name="_Ref485544338"/>
      <w:r w:rsidRPr="00114885">
        <w:rPr>
          <w:sz w:val="26"/>
          <w:szCs w:val="26"/>
        </w:rPr>
        <w:lastRenderedPageBreak/>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11</w:t>
      </w:r>
      <w:r w:rsidR="004E1599" w:rsidRPr="00114885">
        <w:rPr>
          <w:sz w:val="26"/>
          <w:szCs w:val="26"/>
        </w:rPr>
        <w:fldChar w:fldCharType="end"/>
      </w:r>
      <w:bookmarkEnd w:id="66"/>
      <w:r w:rsidRPr="00114885">
        <w:rPr>
          <w:sz w:val="26"/>
          <w:szCs w:val="26"/>
        </w:rPr>
        <w:t>- Adjusted NTG</w:t>
      </w:r>
      <w:r w:rsidRPr="00114885">
        <w:rPr>
          <w:sz w:val="26"/>
          <w:szCs w:val="26"/>
          <w:vertAlign w:val="subscript"/>
        </w:rPr>
        <w:t>life</w:t>
      </w:r>
      <w:r w:rsidRPr="00114885">
        <w:rPr>
          <w:sz w:val="26"/>
          <w:szCs w:val="26"/>
        </w:rPr>
        <w:t xml:space="preserve"> for Upstream Package HVAC Measures</w:t>
      </w:r>
    </w:p>
    <w:p w14:paraId="448791D7" w14:textId="77777777" w:rsidR="009A40EC" w:rsidRPr="00114885" w:rsidRDefault="009A40EC" w:rsidP="00DE0933">
      <w:pPr>
        <w:pStyle w:val="Caption"/>
        <w:spacing w:before="0" w:after="120"/>
        <w:rPr>
          <w:sz w:val="26"/>
          <w:szCs w:val="26"/>
        </w:rPr>
      </w:pPr>
      <w:r w:rsidRPr="00114885">
        <w:rPr>
          <w:sz w:val="26"/>
          <w:szCs w:val="26"/>
        </w:rPr>
        <w:t>(Assuming To-Code Free-Ridership = 75%)</w:t>
      </w:r>
    </w:p>
    <w:p w14:paraId="1FF2C1A5" w14:textId="77777777" w:rsidR="009A40EC" w:rsidRDefault="009A40EC" w:rsidP="004E46A4">
      <w:pPr>
        <w:spacing w:after="0"/>
        <w:jc w:val="center"/>
        <w:rPr>
          <w:sz w:val="26"/>
          <w:szCs w:val="26"/>
        </w:rPr>
      </w:pPr>
      <w:r w:rsidRPr="00114885">
        <w:rPr>
          <w:noProof/>
          <w:sz w:val="26"/>
          <w:szCs w:val="26"/>
        </w:rPr>
        <w:drawing>
          <wp:inline distT="0" distB="0" distL="0" distR="0" wp14:anchorId="60515370" wp14:editId="2AFAD67E">
            <wp:extent cx="5415915" cy="32950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15915" cy="3295015"/>
                    </a:xfrm>
                    <a:prstGeom prst="rect">
                      <a:avLst/>
                    </a:prstGeom>
                    <a:noFill/>
                    <a:ln>
                      <a:noFill/>
                    </a:ln>
                  </pic:spPr>
                </pic:pic>
              </a:graphicData>
            </a:graphic>
          </wp:inline>
        </w:drawing>
      </w:r>
    </w:p>
    <w:p w14:paraId="75CB6C43" w14:textId="77777777" w:rsidR="005E1606" w:rsidRPr="00114885" w:rsidRDefault="005E1606" w:rsidP="00DE0933">
      <w:pPr>
        <w:spacing w:after="0"/>
        <w:rPr>
          <w:sz w:val="26"/>
          <w:szCs w:val="26"/>
        </w:rPr>
      </w:pPr>
    </w:p>
    <w:p w14:paraId="1EC6B114" w14:textId="54D38D72" w:rsidR="009A40EC" w:rsidRDefault="009A40EC" w:rsidP="00DE0933">
      <w:pPr>
        <w:spacing w:after="0"/>
        <w:rPr>
          <w:sz w:val="26"/>
          <w:szCs w:val="26"/>
        </w:rPr>
      </w:pPr>
      <w:r w:rsidRPr="00114885">
        <w:rPr>
          <w:sz w:val="26"/>
          <w:szCs w:val="26"/>
        </w:rPr>
        <w:t xml:space="preserve">Other than the measures discussed above, there are few if any evaluations or analyses that have been focused on identifying specific free-ridership aspects of </w:t>
      </w:r>
      <w:r w:rsidR="00DB7174" w:rsidRPr="00114885">
        <w:rPr>
          <w:sz w:val="26"/>
          <w:szCs w:val="26"/>
        </w:rPr>
        <w:t>accelerated replacement</w:t>
      </w:r>
      <w:r w:rsidRPr="00114885">
        <w:rPr>
          <w:sz w:val="26"/>
          <w:szCs w:val="26"/>
        </w:rPr>
        <w:t xml:space="preserve"> decisions. Commission staff considers the 20% approximate free-ridership recommended for lighting measures to represent the lowest amount while the 75% recommended for package HVAC programs to be the highest.</w:t>
      </w:r>
      <w:r w:rsidR="00484607" w:rsidRPr="00114885">
        <w:rPr>
          <w:sz w:val="26"/>
          <w:szCs w:val="26"/>
        </w:rPr>
        <w:t xml:space="preserve"> For all other measures, Commission staff </w:t>
      </w:r>
      <w:r w:rsidR="00D21A43" w:rsidRPr="00114885">
        <w:rPr>
          <w:sz w:val="26"/>
          <w:szCs w:val="26"/>
        </w:rPr>
        <w:t>will utilize</w:t>
      </w:r>
      <w:r w:rsidR="00484607" w:rsidRPr="00114885">
        <w:rPr>
          <w:sz w:val="26"/>
          <w:szCs w:val="26"/>
        </w:rPr>
        <w:t xml:space="preserve"> a </w:t>
      </w:r>
      <w:r w:rsidR="00D21A43" w:rsidRPr="00114885">
        <w:rPr>
          <w:sz w:val="26"/>
          <w:szCs w:val="26"/>
        </w:rPr>
        <w:t>0.50 accelerated replacement</w:t>
      </w:r>
      <w:r w:rsidR="00484607" w:rsidRPr="00114885">
        <w:rPr>
          <w:sz w:val="26"/>
          <w:szCs w:val="26"/>
        </w:rPr>
        <w:t xml:space="preserve"> adjustment </w:t>
      </w:r>
      <w:r w:rsidR="00D21A43" w:rsidRPr="00114885">
        <w:rPr>
          <w:sz w:val="26"/>
          <w:szCs w:val="26"/>
        </w:rPr>
        <w:t>factor (AF</w:t>
      </w:r>
      <w:r w:rsidR="00D21A43" w:rsidRPr="00114885">
        <w:rPr>
          <w:sz w:val="26"/>
          <w:szCs w:val="26"/>
          <w:vertAlign w:val="subscript"/>
        </w:rPr>
        <w:t>AR</w:t>
      </w:r>
      <w:r w:rsidR="00D21A43" w:rsidRPr="00114885">
        <w:rPr>
          <w:sz w:val="26"/>
          <w:szCs w:val="26"/>
        </w:rPr>
        <w:t xml:space="preserve">) on the NTG </w:t>
      </w:r>
      <w:r w:rsidR="00484607" w:rsidRPr="00114885">
        <w:rPr>
          <w:sz w:val="26"/>
          <w:szCs w:val="26"/>
        </w:rPr>
        <w:t>fo</w:t>
      </w:r>
      <w:r w:rsidR="00D21A43" w:rsidRPr="00114885">
        <w:rPr>
          <w:sz w:val="26"/>
          <w:szCs w:val="26"/>
        </w:rPr>
        <w:t>r</w:t>
      </w:r>
      <w:r w:rsidR="00484607" w:rsidRPr="00114885">
        <w:rPr>
          <w:sz w:val="26"/>
          <w:szCs w:val="26"/>
        </w:rPr>
        <w:t xml:space="preserve"> the to-code </w:t>
      </w:r>
      <w:r w:rsidR="00D21A43" w:rsidRPr="00114885">
        <w:rPr>
          <w:sz w:val="26"/>
          <w:szCs w:val="26"/>
        </w:rPr>
        <w:t xml:space="preserve">portion of the </w:t>
      </w:r>
      <w:r w:rsidR="00484607" w:rsidRPr="00114885">
        <w:rPr>
          <w:sz w:val="26"/>
          <w:szCs w:val="26"/>
        </w:rPr>
        <w:t>savings.</w:t>
      </w:r>
      <w:r w:rsidRPr="00114885">
        <w:rPr>
          <w:sz w:val="26"/>
          <w:szCs w:val="26"/>
        </w:rPr>
        <w:t xml:space="preserve"> </w:t>
      </w:r>
      <w:r w:rsidR="00484607" w:rsidRPr="00114885">
        <w:rPr>
          <w:sz w:val="26"/>
          <w:szCs w:val="26"/>
        </w:rPr>
        <w:t xml:space="preserve">The DEER team notes that direction in Resolution E-4818 retains previous direction that an accelerated replacement assignment may be utilized whenever there is a preponderance of evidence (PoE) that the program activity caused the replacement to be accelerated. </w:t>
      </w:r>
      <w:r w:rsidR="00E42701" w:rsidRPr="00114885">
        <w:rPr>
          <w:sz w:val="26"/>
          <w:szCs w:val="26"/>
        </w:rPr>
        <w:t xml:space="preserve">The preponderance of evidence standard requires the examination of evidence in both directions (supporting and refuting the program influence and likely continued in-place service of the equipment to be replaced) and making the determination that the program induced replacement is more likely than not correct. This </w:t>
      </w:r>
      <w:r w:rsidR="00832026" w:rsidRPr="00114885">
        <w:rPr>
          <w:sz w:val="26"/>
          <w:szCs w:val="26"/>
        </w:rPr>
        <w:t xml:space="preserve">PoE </w:t>
      </w:r>
      <w:r w:rsidR="00E42701" w:rsidRPr="00114885">
        <w:rPr>
          <w:sz w:val="26"/>
          <w:szCs w:val="26"/>
        </w:rPr>
        <w:t xml:space="preserve">standard </w:t>
      </w:r>
      <w:r w:rsidR="00832026" w:rsidRPr="00114885">
        <w:rPr>
          <w:sz w:val="26"/>
          <w:szCs w:val="26"/>
        </w:rPr>
        <w:t xml:space="preserve">only requires a 50% probability that the accelerated retirement assignment is correct, </w:t>
      </w:r>
      <w:r w:rsidR="008E3E72" w:rsidRPr="00114885">
        <w:rPr>
          <w:sz w:val="26"/>
          <w:szCs w:val="26"/>
        </w:rPr>
        <w:t xml:space="preserve">therefore, Commission staff </w:t>
      </w:r>
      <w:r w:rsidR="00832026" w:rsidRPr="00114885">
        <w:rPr>
          <w:sz w:val="26"/>
          <w:szCs w:val="26"/>
        </w:rPr>
        <w:t>propose</w:t>
      </w:r>
      <w:r w:rsidR="008E3E72" w:rsidRPr="00114885">
        <w:rPr>
          <w:sz w:val="26"/>
          <w:szCs w:val="26"/>
        </w:rPr>
        <w:t>s</w:t>
      </w:r>
      <w:r w:rsidR="00832026" w:rsidRPr="00114885">
        <w:rPr>
          <w:sz w:val="26"/>
          <w:szCs w:val="26"/>
        </w:rPr>
        <w:t xml:space="preserve"> </w:t>
      </w:r>
      <w:r w:rsidR="00974FFE" w:rsidRPr="00114885">
        <w:rPr>
          <w:sz w:val="26"/>
          <w:szCs w:val="26"/>
        </w:rPr>
        <w:t xml:space="preserve">an </w:t>
      </w:r>
      <w:r w:rsidR="00832026" w:rsidRPr="00114885">
        <w:rPr>
          <w:sz w:val="26"/>
          <w:szCs w:val="26"/>
        </w:rPr>
        <w:t xml:space="preserve">adjustment factor </w:t>
      </w:r>
      <w:r w:rsidR="00974FFE" w:rsidRPr="00114885">
        <w:rPr>
          <w:sz w:val="26"/>
          <w:szCs w:val="26"/>
        </w:rPr>
        <w:t>(</w:t>
      </w:r>
      <w:r w:rsidR="00974FFE" w:rsidRPr="00114885">
        <w:rPr>
          <w:rFonts w:eastAsiaTheme="minorEastAsia"/>
          <w:i/>
          <w:sz w:val="26"/>
          <w:szCs w:val="26"/>
        </w:rPr>
        <w:t>AF</w:t>
      </w:r>
      <w:r w:rsidR="00974FFE" w:rsidRPr="00114885">
        <w:rPr>
          <w:rFonts w:eastAsiaTheme="minorEastAsia"/>
          <w:i/>
          <w:sz w:val="26"/>
          <w:szCs w:val="26"/>
          <w:vertAlign w:val="subscript"/>
        </w:rPr>
        <w:t>AR</w:t>
      </w:r>
      <w:r w:rsidR="00974FFE" w:rsidRPr="00114885">
        <w:rPr>
          <w:rFonts w:eastAsiaTheme="minorEastAsia"/>
          <w:i/>
          <w:sz w:val="26"/>
          <w:szCs w:val="26"/>
        </w:rPr>
        <w:t>)</w:t>
      </w:r>
      <w:r w:rsidR="00974FFE" w:rsidRPr="00114885">
        <w:rPr>
          <w:sz w:val="26"/>
          <w:szCs w:val="26"/>
        </w:rPr>
        <w:t xml:space="preserve"> of 0.50 </w:t>
      </w:r>
      <w:r w:rsidR="00832026" w:rsidRPr="00114885">
        <w:rPr>
          <w:sz w:val="26"/>
          <w:szCs w:val="26"/>
        </w:rPr>
        <w:t>for accelerated replacement.</w:t>
      </w:r>
      <w:r w:rsidR="00D21A43" w:rsidRPr="00114885">
        <w:rPr>
          <w:sz w:val="26"/>
          <w:szCs w:val="26"/>
        </w:rPr>
        <w:t xml:space="preserve"> These policy and technical considerations lead to a</w:t>
      </w:r>
      <w:r w:rsidR="008E3E72" w:rsidRPr="00114885">
        <w:rPr>
          <w:sz w:val="26"/>
          <w:szCs w:val="26"/>
        </w:rPr>
        <w:t xml:space="preserve"> Commission staff </w:t>
      </w:r>
      <w:r w:rsidR="00D21A43" w:rsidRPr="00114885">
        <w:rPr>
          <w:sz w:val="26"/>
          <w:szCs w:val="26"/>
        </w:rPr>
        <w:t xml:space="preserve">developed </w:t>
      </w:r>
      <w:r w:rsidR="008E3E72" w:rsidRPr="00114885">
        <w:rPr>
          <w:sz w:val="26"/>
          <w:szCs w:val="26"/>
        </w:rPr>
        <w:t>AF</w:t>
      </w:r>
      <w:r w:rsidR="008E3E72" w:rsidRPr="00114885">
        <w:rPr>
          <w:sz w:val="26"/>
          <w:szCs w:val="26"/>
          <w:vertAlign w:val="subscript"/>
        </w:rPr>
        <w:t>AR</w:t>
      </w:r>
      <w:r w:rsidR="008E3E72" w:rsidRPr="00114885">
        <w:rPr>
          <w:sz w:val="26"/>
          <w:szCs w:val="26"/>
        </w:rPr>
        <w:t xml:space="preserve"> </w:t>
      </w:r>
      <w:r w:rsidR="00D21A43" w:rsidRPr="00114885">
        <w:rPr>
          <w:sz w:val="26"/>
          <w:szCs w:val="26"/>
        </w:rPr>
        <w:lastRenderedPageBreak/>
        <w:t xml:space="preserve">value </w:t>
      </w:r>
      <w:r w:rsidR="008E3E72" w:rsidRPr="00114885">
        <w:rPr>
          <w:sz w:val="26"/>
          <w:szCs w:val="26"/>
        </w:rPr>
        <w:t xml:space="preserve">of 0.50 </w:t>
      </w:r>
      <w:r w:rsidR="00D21A43" w:rsidRPr="00114885">
        <w:rPr>
          <w:sz w:val="26"/>
          <w:szCs w:val="26"/>
        </w:rPr>
        <w:t>as</w:t>
      </w:r>
      <w:r w:rsidR="008E3E72" w:rsidRPr="00114885">
        <w:rPr>
          <w:sz w:val="26"/>
          <w:szCs w:val="26"/>
        </w:rPr>
        <w:t xml:space="preserve"> the default value</w:t>
      </w:r>
      <w:r w:rsidR="00E758F7" w:rsidRPr="00114885">
        <w:rPr>
          <w:sz w:val="26"/>
          <w:szCs w:val="26"/>
        </w:rPr>
        <w:t>, absent additional data as presented in this Resolution for lighting and packaged HVAC measures,</w:t>
      </w:r>
      <w:r w:rsidR="008E3E72" w:rsidRPr="00114885">
        <w:rPr>
          <w:sz w:val="26"/>
          <w:szCs w:val="26"/>
        </w:rPr>
        <w:t xml:space="preserve"> for all accelerated replacement claims moving forward.</w:t>
      </w:r>
    </w:p>
    <w:p w14:paraId="18054D83" w14:textId="77777777" w:rsidR="005E1606" w:rsidRPr="00114885" w:rsidRDefault="005E1606" w:rsidP="00DE0933">
      <w:pPr>
        <w:spacing w:after="0"/>
        <w:rPr>
          <w:sz w:val="26"/>
          <w:szCs w:val="26"/>
        </w:rPr>
      </w:pPr>
    </w:p>
    <w:p w14:paraId="631FAA02" w14:textId="77777777" w:rsidR="00A8014A" w:rsidRPr="00114885" w:rsidRDefault="00A8014A" w:rsidP="00DE0933">
      <w:pPr>
        <w:spacing w:after="120"/>
        <w:ind w:left="360"/>
        <w:rPr>
          <w:b/>
          <w:sz w:val="26"/>
          <w:szCs w:val="26"/>
          <w:u w:val="single"/>
        </w:rPr>
      </w:pPr>
      <w:r w:rsidRPr="00114885">
        <w:rPr>
          <w:b/>
          <w:sz w:val="26"/>
          <w:szCs w:val="26"/>
          <w:u w:val="single"/>
        </w:rPr>
        <w:t>Updates to Improve Structure and Clarity</w:t>
      </w:r>
    </w:p>
    <w:p w14:paraId="50C9F993" w14:textId="6BC687DB" w:rsidR="00A8014A" w:rsidRDefault="00A8014A" w:rsidP="00DE0933">
      <w:pPr>
        <w:spacing w:after="0"/>
        <w:rPr>
          <w:sz w:val="26"/>
          <w:szCs w:val="26"/>
        </w:rPr>
      </w:pPr>
      <w:r w:rsidRPr="00114885">
        <w:rPr>
          <w:sz w:val="26"/>
          <w:szCs w:val="26"/>
        </w:rPr>
        <w:t>The current NTG table, originally developed for the DEER2008 update, includes applicability fields intended to limit usage of NTG for specific technologies or measure application types. PAs and other parties involved with efficiency program implementation have commented for some time that the structure and nomenclature of the table is often difficult to interpret, especially for new measures supported by new workpapers. Commission staff review</w:t>
      </w:r>
      <w:r w:rsidR="00832026" w:rsidRPr="00114885">
        <w:rPr>
          <w:sz w:val="26"/>
          <w:szCs w:val="26"/>
        </w:rPr>
        <w:t>ed</w:t>
      </w:r>
      <w:r w:rsidRPr="00114885">
        <w:rPr>
          <w:sz w:val="26"/>
          <w:szCs w:val="26"/>
        </w:rPr>
        <w:t xml:space="preserve"> the NTG table structure and nomenclature and ma</w:t>
      </w:r>
      <w:r w:rsidR="00832026" w:rsidRPr="00114885">
        <w:rPr>
          <w:sz w:val="26"/>
          <w:szCs w:val="26"/>
        </w:rPr>
        <w:t>de</w:t>
      </w:r>
      <w:r w:rsidRPr="00114885">
        <w:rPr>
          <w:sz w:val="26"/>
          <w:szCs w:val="26"/>
        </w:rPr>
        <w:t xml:space="preserve"> revisions to improve the clarity and remove confusion. Except for value revisions specifically discussed in this </w:t>
      </w:r>
      <w:r w:rsidR="00832026" w:rsidRPr="00114885">
        <w:rPr>
          <w:sz w:val="26"/>
          <w:szCs w:val="26"/>
        </w:rPr>
        <w:t>Resolution</w:t>
      </w:r>
      <w:r w:rsidRPr="00114885">
        <w:rPr>
          <w:sz w:val="26"/>
          <w:szCs w:val="26"/>
        </w:rPr>
        <w:t xml:space="preserve">, Commission staff </w:t>
      </w:r>
      <w:r w:rsidR="008E3E72" w:rsidRPr="00114885">
        <w:rPr>
          <w:sz w:val="26"/>
          <w:szCs w:val="26"/>
        </w:rPr>
        <w:t xml:space="preserve">did not </w:t>
      </w:r>
      <w:r w:rsidRPr="00114885">
        <w:rPr>
          <w:sz w:val="26"/>
          <w:szCs w:val="26"/>
        </w:rPr>
        <w:t xml:space="preserve">update any values in the NTG table. </w:t>
      </w:r>
    </w:p>
    <w:p w14:paraId="08B207CB" w14:textId="77777777" w:rsidR="00DE0933" w:rsidRPr="00114885" w:rsidRDefault="00DE0933" w:rsidP="00DE0933">
      <w:pPr>
        <w:spacing w:after="0"/>
        <w:rPr>
          <w:sz w:val="26"/>
          <w:szCs w:val="26"/>
        </w:rPr>
      </w:pPr>
    </w:p>
    <w:p w14:paraId="32F0E54A" w14:textId="77777777" w:rsidR="00367844" w:rsidRPr="00114885" w:rsidRDefault="00367844" w:rsidP="00DE0933">
      <w:pPr>
        <w:pStyle w:val="Heading1"/>
        <w:spacing w:after="120"/>
        <w:rPr>
          <w:rFonts w:ascii="Palatino Linotype" w:hAnsi="Palatino Linotype"/>
          <w:sz w:val="26"/>
          <w:szCs w:val="26"/>
        </w:rPr>
      </w:pPr>
      <w:bookmarkStart w:id="67" w:name="_Toc487448893"/>
      <w:r w:rsidRPr="00114885">
        <w:rPr>
          <w:rFonts w:ascii="Palatino Linotype" w:hAnsi="Palatino Linotype"/>
          <w:sz w:val="26"/>
          <w:szCs w:val="26"/>
        </w:rPr>
        <w:t>Updates to Add New Measures</w:t>
      </w:r>
      <w:bookmarkEnd w:id="60"/>
      <w:bookmarkEnd w:id="61"/>
      <w:bookmarkEnd w:id="67"/>
    </w:p>
    <w:p w14:paraId="34A5C8D1" w14:textId="7A6443A4" w:rsidR="00982AB4" w:rsidRPr="00114885" w:rsidRDefault="00982AB4" w:rsidP="00DE0933">
      <w:pPr>
        <w:pStyle w:val="Heading2"/>
        <w:spacing w:before="0" w:after="120"/>
        <w:rPr>
          <w:rFonts w:ascii="Palatino Linotype" w:hAnsi="Palatino Linotype"/>
          <w:sz w:val="26"/>
        </w:rPr>
      </w:pPr>
      <w:bookmarkStart w:id="68" w:name="_Toc487448894"/>
      <w:bookmarkStart w:id="69" w:name="_Toc480544642"/>
      <w:bookmarkStart w:id="70" w:name="_Toc481166140"/>
      <w:r w:rsidRPr="00114885">
        <w:rPr>
          <w:rFonts w:ascii="Palatino Linotype" w:hAnsi="Palatino Linotype"/>
          <w:sz w:val="26"/>
        </w:rPr>
        <w:t>Top Loading Clothes Washer</w:t>
      </w:r>
      <w:bookmarkEnd w:id="68"/>
    </w:p>
    <w:p w14:paraId="4D5BD1E3" w14:textId="71DDE854" w:rsidR="00982AB4" w:rsidRDefault="0029652C" w:rsidP="00DE0933">
      <w:pPr>
        <w:spacing w:after="0"/>
        <w:rPr>
          <w:sz w:val="26"/>
          <w:szCs w:val="26"/>
        </w:rPr>
      </w:pPr>
      <w:r w:rsidRPr="00114885">
        <w:rPr>
          <w:sz w:val="26"/>
          <w:szCs w:val="26"/>
        </w:rPr>
        <w:t xml:space="preserve">In response to </w:t>
      </w:r>
      <w:r w:rsidR="0079259F" w:rsidRPr="00114885">
        <w:rPr>
          <w:sz w:val="26"/>
          <w:szCs w:val="26"/>
        </w:rPr>
        <w:t xml:space="preserve">a </w:t>
      </w:r>
      <w:r w:rsidRPr="00114885">
        <w:rPr>
          <w:sz w:val="26"/>
          <w:szCs w:val="26"/>
        </w:rPr>
        <w:t>request</w:t>
      </w:r>
      <w:r w:rsidR="0079259F" w:rsidRPr="00114885">
        <w:rPr>
          <w:sz w:val="26"/>
          <w:szCs w:val="26"/>
        </w:rPr>
        <w:t xml:space="preserve"> from PG&amp;E, a new residential top loading clothes washer measure has been added in accordance with the Energy Star Most Efficient Appliance criteria, which requires an IMEF value of at least 2.76.</w:t>
      </w:r>
      <w:r w:rsidR="003116DA" w:rsidRPr="00114885">
        <w:rPr>
          <w:sz w:val="26"/>
          <w:szCs w:val="26"/>
        </w:rPr>
        <w:t xml:space="preserve">  Sample results for the new Tier 3 measure are shown in </w:t>
      </w:r>
      <w:r w:rsidR="003116DA" w:rsidRPr="00114885">
        <w:rPr>
          <w:sz w:val="26"/>
          <w:szCs w:val="26"/>
        </w:rPr>
        <w:fldChar w:fldCharType="begin"/>
      </w:r>
      <w:r w:rsidR="003116DA" w:rsidRPr="00114885">
        <w:rPr>
          <w:sz w:val="26"/>
          <w:szCs w:val="26"/>
        </w:rPr>
        <w:instrText xml:space="preserve"> REF _Ref485683652 \h </w:instrText>
      </w:r>
      <w:r w:rsidR="001849E1" w:rsidRPr="00114885">
        <w:rPr>
          <w:sz w:val="26"/>
          <w:szCs w:val="26"/>
        </w:rPr>
        <w:instrText xml:space="preserve"> \* MERGEFORMAT </w:instrText>
      </w:r>
      <w:r w:rsidR="003116DA" w:rsidRPr="00114885">
        <w:rPr>
          <w:sz w:val="26"/>
          <w:szCs w:val="26"/>
        </w:rPr>
      </w:r>
      <w:r w:rsidR="003116DA" w:rsidRPr="00114885">
        <w:rPr>
          <w:sz w:val="26"/>
          <w:szCs w:val="26"/>
        </w:rPr>
        <w:fldChar w:fldCharType="separate"/>
      </w:r>
      <w:r w:rsidR="00341C95" w:rsidRPr="00114885">
        <w:rPr>
          <w:sz w:val="26"/>
          <w:szCs w:val="26"/>
        </w:rPr>
        <w:t xml:space="preserve">Figure </w:t>
      </w:r>
      <w:r w:rsidR="00341C95">
        <w:rPr>
          <w:noProof/>
          <w:sz w:val="26"/>
          <w:szCs w:val="26"/>
        </w:rPr>
        <w:t>12</w:t>
      </w:r>
      <w:r w:rsidR="003116DA" w:rsidRPr="00114885">
        <w:rPr>
          <w:sz w:val="26"/>
          <w:szCs w:val="26"/>
        </w:rPr>
        <w:fldChar w:fldCharType="end"/>
      </w:r>
      <w:r w:rsidR="003116DA" w:rsidRPr="00114885">
        <w:rPr>
          <w:sz w:val="26"/>
          <w:szCs w:val="26"/>
        </w:rPr>
        <w:t xml:space="preserve"> followed by </w:t>
      </w:r>
      <w:r w:rsidR="001849E1" w:rsidRPr="00114885">
        <w:rPr>
          <w:sz w:val="26"/>
          <w:szCs w:val="26"/>
        </w:rPr>
        <w:t>the Tier</w:t>
      </w:r>
      <w:r w:rsidR="003116DA" w:rsidRPr="00114885">
        <w:rPr>
          <w:sz w:val="26"/>
          <w:szCs w:val="26"/>
        </w:rPr>
        <w:t xml:space="preserve"> 2 measure in </w:t>
      </w:r>
      <w:r w:rsidR="003116DA" w:rsidRPr="00114885">
        <w:rPr>
          <w:sz w:val="26"/>
          <w:szCs w:val="26"/>
        </w:rPr>
        <w:fldChar w:fldCharType="begin"/>
      </w:r>
      <w:r w:rsidR="003116DA" w:rsidRPr="00114885">
        <w:rPr>
          <w:sz w:val="26"/>
          <w:szCs w:val="26"/>
        </w:rPr>
        <w:instrText xml:space="preserve"> REF _Ref485683658 \h </w:instrText>
      </w:r>
      <w:r w:rsidR="001849E1" w:rsidRPr="00114885">
        <w:rPr>
          <w:sz w:val="26"/>
          <w:szCs w:val="26"/>
        </w:rPr>
        <w:instrText xml:space="preserve"> \* MERGEFORMAT </w:instrText>
      </w:r>
      <w:r w:rsidR="003116DA" w:rsidRPr="00114885">
        <w:rPr>
          <w:sz w:val="26"/>
          <w:szCs w:val="26"/>
        </w:rPr>
      </w:r>
      <w:r w:rsidR="003116DA" w:rsidRPr="00114885">
        <w:rPr>
          <w:sz w:val="26"/>
          <w:szCs w:val="26"/>
        </w:rPr>
        <w:fldChar w:fldCharType="separate"/>
      </w:r>
      <w:r w:rsidR="00341C95" w:rsidRPr="00114885">
        <w:rPr>
          <w:sz w:val="26"/>
          <w:szCs w:val="26"/>
        </w:rPr>
        <w:t xml:space="preserve">Figure </w:t>
      </w:r>
      <w:r w:rsidR="00341C95">
        <w:rPr>
          <w:noProof/>
          <w:sz w:val="26"/>
          <w:szCs w:val="26"/>
        </w:rPr>
        <w:t>13</w:t>
      </w:r>
      <w:r w:rsidR="003116DA" w:rsidRPr="00114885">
        <w:rPr>
          <w:sz w:val="26"/>
          <w:szCs w:val="26"/>
        </w:rPr>
        <w:fldChar w:fldCharType="end"/>
      </w:r>
      <w:r w:rsidR="003116DA" w:rsidRPr="00114885">
        <w:rPr>
          <w:sz w:val="26"/>
          <w:szCs w:val="26"/>
        </w:rPr>
        <w:t xml:space="preserve">.  </w:t>
      </w:r>
      <w:r w:rsidR="00C34B2E" w:rsidRPr="00114885">
        <w:rPr>
          <w:sz w:val="26"/>
          <w:szCs w:val="26"/>
        </w:rPr>
        <w:t xml:space="preserve">The annual savings </w:t>
      </w:r>
      <w:r w:rsidR="000508C6" w:rsidRPr="00114885">
        <w:rPr>
          <w:sz w:val="26"/>
          <w:szCs w:val="26"/>
        </w:rPr>
        <w:t>using</w:t>
      </w:r>
      <w:r w:rsidR="00C34B2E" w:rsidRPr="00114885">
        <w:rPr>
          <w:sz w:val="26"/>
          <w:szCs w:val="26"/>
        </w:rPr>
        <w:t xml:space="preserve"> the pre-existing baseline for the new Tier 3 measure is about 350 kWh/year, compared with about 280 kWh/year for the Tier 2 measure.</w:t>
      </w:r>
    </w:p>
    <w:p w14:paraId="6926CD2F" w14:textId="0EB558CD" w:rsidR="00DE0933" w:rsidRDefault="00DE0933" w:rsidP="00DE0933">
      <w:pPr>
        <w:spacing w:after="0"/>
        <w:rPr>
          <w:sz w:val="26"/>
          <w:szCs w:val="26"/>
        </w:rPr>
      </w:pPr>
      <w:r>
        <w:rPr>
          <w:sz w:val="26"/>
          <w:szCs w:val="26"/>
        </w:rPr>
        <w:br w:type="page"/>
      </w:r>
    </w:p>
    <w:p w14:paraId="33B170A0" w14:textId="6E5AD012" w:rsidR="003116DA" w:rsidRPr="00114885" w:rsidRDefault="003116DA" w:rsidP="00DE0933">
      <w:pPr>
        <w:pStyle w:val="Caption"/>
        <w:spacing w:before="0" w:after="120"/>
        <w:rPr>
          <w:sz w:val="26"/>
          <w:szCs w:val="26"/>
        </w:rPr>
      </w:pPr>
      <w:bookmarkStart w:id="71" w:name="_Ref485683652"/>
      <w:r w:rsidRPr="00114885">
        <w:rPr>
          <w:sz w:val="26"/>
          <w:szCs w:val="26"/>
        </w:rPr>
        <w:lastRenderedPageBreak/>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12</w:t>
      </w:r>
      <w:r w:rsidR="004E1599" w:rsidRPr="00114885">
        <w:rPr>
          <w:sz w:val="26"/>
          <w:szCs w:val="26"/>
        </w:rPr>
        <w:fldChar w:fldCharType="end"/>
      </w:r>
      <w:bookmarkEnd w:id="71"/>
      <w:r w:rsidRPr="00114885">
        <w:rPr>
          <w:sz w:val="26"/>
          <w:szCs w:val="26"/>
        </w:rPr>
        <w:t xml:space="preserve"> </w:t>
      </w:r>
      <w:r w:rsidR="0079304D">
        <w:rPr>
          <w:sz w:val="26"/>
          <w:szCs w:val="26"/>
        </w:rPr>
        <w:t>-</w:t>
      </w:r>
      <w:r w:rsidRPr="00114885">
        <w:rPr>
          <w:sz w:val="26"/>
          <w:szCs w:val="26"/>
        </w:rPr>
        <w:t xml:space="preserve"> New Tier 3 Top Loading Measure: RE-Appl-EffCW-med-ElecDHW-ElecCDryer-Tier3-Top</w:t>
      </w:r>
    </w:p>
    <w:p w14:paraId="57B2C724" w14:textId="69CAE1AD" w:rsidR="008860C7" w:rsidRPr="00114885" w:rsidRDefault="00F116D2" w:rsidP="0079304D">
      <w:pPr>
        <w:jc w:val="center"/>
        <w:rPr>
          <w:sz w:val="26"/>
          <w:szCs w:val="26"/>
        </w:rPr>
      </w:pPr>
      <w:r w:rsidRPr="00114885">
        <w:rPr>
          <w:noProof/>
          <w:sz w:val="26"/>
          <w:szCs w:val="26"/>
        </w:rPr>
        <w:drawing>
          <wp:inline distT="0" distB="0" distL="0" distR="0" wp14:anchorId="2740A7BB" wp14:editId="766F6A67">
            <wp:extent cx="5019675" cy="2167055"/>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3094" cy="2172848"/>
                    </a:xfrm>
                    <a:prstGeom prst="rect">
                      <a:avLst/>
                    </a:prstGeom>
                    <a:noFill/>
                  </pic:spPr>
                </pic:pic>
              </a:graphicData>
            </a:graphic>
          </wp:inline>
        </w:drawing>
      </w:r>
    </w:p>
    <w:p w14:paraId="3B98C9F9" w14:textId="4ABC4AD3" w:rsidR="00E32487" w:rsidRPr="00114885" w:rsidRDefault="00E32487" w:rsidP="00DE0933">
      <w:pPr>
        <w:rPr>
          <w:sz w:val="26"/>
          <w:szCs w:val="26"/>
        </w:rPr>
      </w:pPr>
    </w:p>
    <w:p w14:paraId="698E2A04" w14:textId="2CED2944" w:rsidR="00E32487" w:rsidRPr="00114885" w:rsidRDefault="00E32487" w:rsidP="00DE0933">
      <w:pPr>
        <w:pStyle w:val="Caption"/>
        <w:spacing w:before="0" w:after="120"/>
        <w:rPr>
          <w:sz w:val="26"/>
          <w:szCs w:val="26"/>
        </w:rPr>
      </w:pPr>
      <w:bookmarkStart w:id="72" w:name="_Ref485683658"/>
      <w:r w:rsidRPr="00114885">
        <w:rPr>
          <w:sz w:val="26"/>
          <w:szCs w:val="26"/>
        </w:rPr>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13</w:t>
      </w:r>
      <w:r w:rsidR="004E1599" w:rsidRPr="00114885">
        <w:rPr>
          <w:sz w:val="26"/>
          <w:szCs w:val="26"/>
        </w:rPr>
        <w:fldChar w:fldCharType="end"/>
      </w:r>
      <w:bookmarkEnd w:id="72"/>
      <w:r w:rsidRPr="00114885">
        <w:rPr>
          <w:sz w:val="26"/>
          <w:szCs w:val="26"/>
        </w:rPr>
        <w:t xml:space="preserve"> </w:t>
      </w:r>
      <w:r w:rsidR="0079304D">
        <w:rPr>
          <w:sz w:val="26"/>
          <w:szCs w:val="26"/>
        </w:rPr>
        <w:t>-</w:t>
      </w:r>
      <w:r w:rsidRPr="00114885">
        <w:rPr>
          <w:sz w:val="26"/>
          <w:szCs w:val="26"/>
        </w:rPr>
        <w:t xml:space="preserve"> Existing Tier 2 Top Loading Measure: RE-Appl-EffCW-med-ElecDHW-ElecCDryer-Tier2-Top</w:t>
      </w:r>
    </w:p>
    <w:p w14:paraId="65F10575" w14:textId="31CC4357" w:rsidR="00E32487" w:rsidRPr="00114885" w:rsidRDefault="00F116D2" w:rsidP="0079304D">
      <w:pPr>
        <w:jc w:val="center"/>
        <w:rPr>
          <w:sz w:val="26"/>
          <w:szCs w:val="26"/>
        </w:rPr>
      </w:pPr>
      <w:r w:rsidRPr="00114885">
        <w:rPr>
          <w:noProof/>
          <w:sz w:val="26"/>
          <w:szCs w:val="26"/>
        </w:rPr>
        <w:drawing>
          <wp:inline distT="0" distB="0" distL="0" distR="0" wp14:anchorId="04402997" wp14:editId="2C883630">
            <wp:extent cx="5038725" cy="217527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0219" cy="2180241"/>
                    </a:xfrm>
                    <a:prstGeom prst="rect">
                      <a:avLst/>
                    </a:prstGeom>
                    <a:noFill/>
                  </pic:spPr>
                </pic:pic>
              </a:graphicData>
            </a:graphic>
          </wp:inline>
        </w:drawing>
      </w:r>
    </w:p>
    <w:p w14:paraId="21356B8A" w14:textId="77777777" w:rsidR="00E32487" w:rsidRPr="00114885" w:rsidRDefault="00E32487" w:rsidP="00DE0933">
      <w:pPr>
        <w:spacing w:after="0"/>
        <w:rPr>
          <w:sz w:val="26"/>
          <w:szCs w:val="26"/>
        </w:rPr>
      </w:pPr>
    </w:p>
    <w:p w14:paraId="5E9927A4" w14:textId="77777777" w:rsidR="00367844" w:rsidRPr="00114885" w:rsidRDefault="00367844" w:rsidP="00DE0933">
      <w:pPr>
        <w:pStyle w:val="Heading2"/>
        <w:spacing w:before="0" w:after="120"/>
        <w:rPr>
          <w:rFonts w:ascii="Palatino Linotype" w:hAnsi="Palatino Linotype"/>
          <w:sz w:val="26"/>
        </w:rPr>
      </w:pPr>
      <w:bookmarkStart w:id="73" w:name="_Toc487448895"/>
      <w:r w:rsidRPr="00114885">
        <w:rPr>
          <w:rFonts w:ascii="Palatino Linotype" w:hAnsi="Palatino Linotype"/>
          <w:sz w:val="26"/>
        </w:rPr>
        <w:t>Variable Refrigerant Flow (VRF) Efficiency Measures</w:t>
      </w:r>
      <w:bookmarkEnd w:id="69"/>
      <w:bookmarkEnd w:id="70"/>
      <w:bookmarkEnd w:id="73"/>
    </w:p>
    <w:p w14:paraId="34929DAA" w14:textId="4C108722" w:rsidR="00367844" w:rsidRPr="00114885" w:rsidRDefault="00B94578" w:rsidP="00DE0933">
      <w:pPr>
        <w:spacing w:after="240"/>
        <w:rPr>
          <w:sz w:val="26"/>
          <w:szCs w:val="26"/>
        </w:rPr>
      </w:pPr>
      <w:r w:rsidRPr="00114885">
        <w:rPr>
          <w:sz w:val="26"/>
          <w:szCs w:val="26"/>
        </w:rPr>
        <w:t xml:space="preserve">In March 2017 </w:t>
      </w:r>
      <w:r w:rsidR="00367844" w:rsidRPr="00114885">
        <w:rPr>
          <w:sz w:val="26"/>
          <w:szCs w:val="26"/>
        </w:rPr>
        <w:t>Commission staff issued a Phase 1 disposition covering VRF measures</w:t>
      </w:r>
      <w:r w:rsidR="001849E1" w:rsidRPr="00114885">
        <w:rPr>
          <w:sz w:val="26"/>
          <w:szCs w:val="26"/>
        </w:rPr>
        <w:t>.</w:t>
      </w:r>
      <w:r w:rsidR="00367844" w:rsidRPr="00114885">
        <w:rPr>
          <w:rStyle w:val="FootnoteReference"/>
          <w:sz w:val="26"/>
          <w:szCs w:val="26"/>
        </w:rPr>
        <w:footnoteReference w:id="27"/>
      </w:r>
      <w:r w:rsidR="00367844" w:rsidRPr="00114885">
        <w:rPr>
          <w:sz w:val="26"/>
          <w:szCs w:val="26"/>
        </w:rPr>
        <w:t xml:space="preserve"> The disposition includes direction for updates to energy savings values </w:t>
      </w:r>
      <w:r w:rsidR="00367844" w:rsidRPr="00114885">
        <w:rPr>
          <w:sz w:val="26"/>
          <w:szCs w:val="26"/>
        </w:rPr>
        <w:lastRenderedPageBreak/>
        <w:t>for a limited number of DEER building types and is supported by several documents and updated tools including:</w:t>
      </w:r>
    </w:p>
    <w:p w14:paraId="77B7497D" w14:textId="77777777" w:rsidR="00367844" w:rsidRPr="00114885" w:rsidRDefault="00367844" w:rsidP="00AC48C6">
      <w:pPr>
        <w:pStyle w:val="ListParagraph"/>
        <w:numPr>
          <w:ilvl w:val="0"/>
          <w:numId w:val="22"/>
        </w:numPr>
        <w:spacing w:before="0" w:after="120"/>
        <w:rPr>
          <w:sz w:val="26"/>
          <w:szCs w:val="26"/>
        </w:rPr>
      </w:pPr>
      <w:r w:rsidRPr="00114885">
        <w:rPr>
          <w:sz w:val="26"/>
          <w:szCs w:val="26"/>
        </w:rPr>
        <w:t>Assessment of VRF performance in typical commercial buildings</w:t>
      </w:r>
    </w:p>
    <w:p w14:paraId="0C3E99E9" w14:textId="311CF88C" w:rsidR="00B94578" w:rsidRPr="00114885" w:rsidRDefault="00B94578" w:rsidP="00AC48C6">
      <w:pPr>
        <w:pStyle w:val="ListParagraph"/>
        <w:numPr>
          <w:ilvl w:val="0"/>
          <w:numId w:val="22"/>
        </w:numPr>
        <w:spacing w:before="0" w:after="120"/>
        <w:rPr>
          <w:sz w:val="26"/>
          <w:szCs w:val="26"/>
        </w:rPr>
      </w:pPr>
      <w:r w:rsidRPr="00114885">
        <w:rPr>
          <w:sz w:val="26"/>
          <w:szCs w:val="26"/>
        </w:rPr>
        <w:t>Posting of to-code measures in the Preliminary Ex</w:t>
      </w:r>
      <w:r w:rsidR="001849E1" w:rsidRPr="00114885">
        <w:rPr>
          <w:sz w:val="26"/>
          <w:szCs w:val="26"/>
        </w:rPr>
        <w:t>-</w:t>
      </w:r>
      <w:r w:rsidRPr="00114885">
        <w:rPr>
          <w:sz w:val="26"/>
          <w:szCs w:val="26"/>
        </w:rPr>
        <w:t>Ante Database</w:t>
      </w:r>
    </w:p>
    <w:p w14:paraId="4D8B2C3B" w14:textId="77777777" w:rsidR="00367844" w:rsidRPr="00114885" w:rsidRDefault="00367844" w:rsidP="00AC48C6">
      <w:pPr>
        <w:pStyle w:val="ListParagraph"/>
        <w:numPr>
          <w:ilvl w:val="0"/>
          <w:numId w:val="22"/>
        </w:numPr>
        <w:spacing w:before="0" w:after="120"/>
        <w:rPr>
          <w:sz w:val="26"/>
          <w:szCs w:val="26"/>
        </w:rPr>
      </w:pPr>
      <w:r w:rsidRPr="00114885">
        <w:rPr>
          <w:sz w:val="26"/>
          <w:szCs w:val="26"/>
        </w:rPr>
        <w:t>Research examining the energy impacts of baseline-to-VRF technology differences</w:t>
      </w:r>
    </w:p>
    <w:p w14:paraId="6F2CBBF5" w14:textId="77777777" w:rsidR="00367844" w:rsidRPr="00114885" w:rsidRDefault="00367844" w:rsidP="00AC48C6">
      <w:pPr>
        <w:pStyle w:val="ListParagraph"/>
        <w:numPr>
          <w:ilvl w:val="0"/>
          <w:numId w:val="22"/>
        </w:numPr>
        <w:spacing w:before="0" w:after="120"/>
        <w:rPr>
          <w:sz w:val="26"/>
          <w:szCs w:val="26"/>
        </w:rPr>
      </w:pPr>
      <w:r w:rsidRPr="00114885">
        <w:rPr>
          <w:sz w:val="26"/>
          <w:szCs w:val="26"/>
        </w:rPr>
        <w:t>Limited investigation and results of analysis of “three-pronged” tests for fuel switching measures</w:t>
      </w:r>
    </w:p>
    <w:p w14:paraId="22338EC1" w14:textId="5B0EB374" w:rsidR="00367844" w:rsidRDefault="00367844" w:rsidP="00AC48C6">
      <w:pPr>
        <w:pStyle w:val="ListParagraph"/>
        <w:numPr>
          <w:ilvl w:val="0"/>
          <w:numId w:val="22"/>
        </w:numPr>
        <w:spacing w:before="0" w:after="0"/>
        <w:rPr>
          <w:sz w:val="26"/>
          <w:szCs w:val="26"/>
        </w:rPr>
      </w:pPr>
      <w:r w:rsidRPr="00114885">
        <w:rPr>
          <w:sz w:val="26"/>
          <w:szCs w:val="26"/>
        </w:rPr>
        <w:t>Updates to modeling tools to include capabilities for modeling multi-zone VRF systems (with and without heat recovery) and dedicated outside air systems (which are commonly incorporated with VRF systems)</w:t>
      </w:r>
    </w:p>
    <w:p w14:paraId="03F39EC7" w14:textId="77777777" w:rsidR="00DE0933" w:rsidRPr="00114885" w:rsidRDefault="00DE0933" w:rsidP="00DE0933">
      <w:pPr>
        <w:pStyle w:val="ListParagraph"/>
        <w:spacing w:before="0" w:after="0"/>
        <w:contextualSpacing/>
        <w:rPr>
          <w:sz w:val="26"/>
          <w:szCs w:val="26"/>
        </w:rPr>
      </w:pPr>
    </w:p>
    <w:p w14:paraId="7E2C4534" w14:textId="212D9E11" w:rsidR="00B94578" w:rsidRDefault="005B4A00" w:rsidP="00DE0933">
      <w:pPr>
        <w:spacing w:after="0"/>
        <w:rPr>
          <w:sz w:val="26"/>
          <w:szCs w:val="26"/>
        </w:rPr>
      </w:pPr>
      <w:r w:rsidRPr="00114885">
        <w:rPr>
          <w:sz w:val="26"/>
          <w:szCs w:val="26"/>
        </w:rPr>
        <w:t>For th</w:t>
      </w:r>
      <w:r w:rsidR="00F24551" w:rsidRPr="00114885">
        <w:rPr>
          <w:sz w:val="26"/>
          <w:szCs w:val="26"/>
        </w:rPr>
        <w:t xml:space="preserve">e </w:t>
      </w:r>
      <w:r w:rsidR="00725D77" w:rsidRPr="00114885">
        <w:rPr>
          <w:sz w:val="26"/>
          <w:szCs w:val="26"/>
        </w:rPr>
        <w:t>current u</w:t>
      </w:r>
      <w:r w:rsidRPr="00114885">
        <w:rPr>
          <w:sz w:val="26"/>
          <w:szCs w:val="26"/>
        </w:rPr>
        <w:t>pdate the VRF efficiency measure</w:t>
      </w:r>
      <w:r w:rsidR="00DB76FC" w:rsidRPr="00114885">
        <w:rPr>
          <w:sz w:val="26"/>
          <w:szCs w:val="26"/>
        </w:rPr>
        <w:t xml:space="preserve"> assessment has</w:t>
      </w:r>
      <w:r w:rsidR="00402C4B" w:rsidRPr="00114885">
        <w:rPr>
          <w:sz w:val="26"/>
          <w:szCs w:val="26"/>
        </w:rPr>
        <w:t xml:space="preserve"> </w:t>
      </w:r>
      <w:r w:rsidR="00B94578" w:rsidRPr="00114885">
        <w:rPr>
          <w:sz w:val="26"/>
          <w:szCs w:val="26"/>
        </w:rPr>
        <w:t>be</w:t>
      </w:r>
      <w:r w:rsidR="00402C4B" w:rsidRPr="00114885">
        <w:rPr>
          <w:sz w:val="26"/>
          <w:szCs w:val="26"/>
        </w:rPr>
        <w:t>en</w:t>
      </w:r>
      <w:r w:rsidR="00B94578" w:rsidRPr="00114885">
        <w:rPr>
          <w:sz w:val="26"/>
          <w:szCs w:val="26"/>
        </w:rPr>
        <w:t xml:space="preserve"> expanded to </w:t>
      </w:r>
      <w:r w:rsidR="00402C4B" w:rsidRPr="00114885">
        <w:rPr>
          <w:sz w:val="26"/>
          <w:szCs w:val="26"/>
        </w:rPr>
        <w:t xml:space="preserve">include </w:t>
      </w:r>
      <w:r w:rsidR="00B94578" w:rsidRPr="00114885">
        <w:rPr>
          <w:sz w:val="26"/>
          <w:szCs w:val="26"/>
        </w:rPr>
        <w:t>additional building types and system capacity ranges</w:t>
      </w:r>
      <w:r w:rsidR="00725D77" w:rsidRPr="00114885">
        <w:rPr>
          <w:sz w:val="26"/>
          <w:szCs w:val="26"/>
        </w:rPr>
        <w:t>,</w:t>
      </w:r>
      <w:r w:rsidR="00B94578" w:rsidRPr="00114885">
        <w:rPr>
          <w:sz w:val="26"/>
          <w:szCs w:val="26"/>
        </w:rPr>
        <w:t xml:space="preserve"> and the results </w:t>
      </w:r>
      <w:r w:rsidR="00402C4B" w:rsidRPr="00114885">
        <w:rPr>
          <w:sz w:val="26"/>
          <w:szCs w:val="26"/>
        </w:rPr>
        <w:t>have been</w:t>
      </w:r>
      <w:r w:rsidR="00B94578" w:rsidRPr="00114885">
        <w:rPr>
          <w:sz w:val="26"/>
          <w:szCs w:val="26"/>
        </w:rPr>
        <w:t xml:space="preserve"> added to the official Ex</w:t>
      </w:r>
      <w:r w:rsidR="001849E1" w:rsidRPr="00114885">
        <w:rPr>
          <w:sz w:val="26"/>
          <w:szCs w:val="26"/>
        </w:rPr>
        <w:t>-</w:t>
      </w:r>
      <w:r w:rsidR="00B94578" w:rsidRPr="00114885">
        <w:rPr>
          <w:sz w:val="26"/>
          <w:szCs w:val="26"/>
        </w:rPr>
        <w:t xml:space="preserve">Ante Database for DEER2017. </w:t>
      </w:r>
      <w:r w:rsidRPr="00114885">
        <w:rPr>
          <w:sz w:val="26"/>
          <w:szCs w:val="26"/>
        </w:rPr>
        <w:t xml:space="preserve"> </w:t>
      </w:r>
      <w:r w:rsidR="005B4F4F" w:rsidRPr="00114885">
        <w:rPr>
          <w:sz w:val="26"/>
          <w:szCs w:val="26"/>
        </w:rPr>
        <w:fldChar w:fldCharType="begin"/>
      </w:r>
      <w:r w:rsidR="005B4F4F" w:rsidRPr="00114885">
        <w:rPr>
          <w:sz w:val="26"/>
          <w:szCs w:val="26"/>
        </w:rPr>
        <w:instrText xml:space="preserve"> REF _Ref485634483 \h </w:instrText>
      </w:r>
      <w:r w:rsidR="00114885" w:rsidRPr="00114885">
        <w:rPr>
          <w:sz w:val="26"/>
          <w:szCs w:val="26"/>
        </w:rPr>
        <w:instrText xml:space="preserve"> \* MERGEFORMAT </w:instrText>
      </w:r>
      <w:r w:rsidR="005B4F4F" w:rsidRPr="00114885">
        <w:rPr>
          <w:sz w:val="26"/>
          <w:szCs w:val="26"/>
        </w:rPr>
      </w:r>
      <w:r w:rsidR="005B4F4F" w:rsidRPr="00114885">
        <w:rPr>
          <w:sz w:val="26"/>
          <w:szCs w:val="26"/>
        </w:rPr>
        <w:fldChar w:fldCharType="separate"/>
      </w:r>
      <w:r w:rsidR="00341C95" w:rsidRPr="00114885">
        <w:rPr>
          <w:sz w:val="26"/>
          <w:szCs w:val="26"/>
        </w:rPr>
        <w:t xml:space="preserve">Table </w:t>
      </w:r>
      <w:r w:rsidR="00341C95">
        <w:rPr>
          <w:noProof/>
          <w:sz w:val="26"/>
          <w:szCs w:val="26"/>
        </w:rPr>
        <w:t>17</w:t>
      </w:r>
      <w:r w:rsidR="005B4F4F" w:rsidRPr="00114885">
        <w:rPr>
          <w:sz w:val="26"/>
          <w:szCs w:val="26"/>
        </w:rPr>
        <w:fldChar w:fldCharType="end"/>
      </w:r>
      <w:r w:rsidR="005B4F4F" w:rsidRPr="00114885">
        <w:rPr>
          <w:sz w:val="26"/>
          <w:szCs w:val="26"/>
        </w:rPr>
        <w:t xml:space="preserve"> lists the building types that were included in the March 2017 </w:t>
      </w:r>
      <w:r w:rsidR="005D25A3" w:rsidRPr="00114885">
        <w:rPr>
          <w:sz w:val="26"/>
          <w:szCs w:val="26"/>
        </w:rPr>
        <w:t xml:space="preserve">assessment along with the expanded list </w:t>
      </w:r>
      <w:r w:rsidR="00725D77" w:rsidRPr="00114885">
        <w:rPr>
          <w:sz w:val="26"/>
          <w:szCs w:val="26"/>
        </w:rPr>
        <w:t xml:space="preserve">of buildings </w:t>
      </w:r>
      <w:r w:rsidR="005D25A3" w:rsidRPr="00114885">
        <w:rPr>
          <w:sz w:val="26"/>
          <w:szCs w:val="26"/>
        </w:rPr>
        <w:t>that are included in the DEER2017 Update.</w:t>
      </w:r>
    </w:p>
    <w:p w14:paraId="341EF49C" w14:textId="2B9BEAA6" w:rsidR="00DE0933" w:rsidRDefault="00DE0933" w:rsidP="00DE0933">
      <w:pPr>
        <w:spacing w:after="0"/>
        <w:rPr>
          <w:sz w:val="26"/>
          <w:szCs w:val="26"/>
        </w:rPr>
      </w:pPr>
      <w:r>
        <w:rPr>
          <w:sz w:val="26"/>
          <w:szCs w:val="26"/>
        </w:rPr>
        <w:br w:type="page"/>
      </w:r>
    </w:p>
    <w:p w14:paraId="10EB291D" w14:textId="1183AE50" w:rsidR="005B4F4F" w:rsidRPr="00114885" w:rsidRDefault="005B4F4F" w:rsidP="00DE0933">
      <w:pPr>
        <w:pStyle w:val="Caption"/>
        <w:spacing w:before="0" w:after="120"/>
        <w:rPr>
          <w:sz w:val="26"/>
          <w:szCs w:val="26"/>
        </w:rPr>
      </w:pPr>
      <w:bookmarkStart w:id="74" w:name="_Ref485634483"/>
      <w:bookmarkStart w:id="75" w:name="_Ref485634477"/>
      <w:r w:rsidRPr="00114885">
        <w:rPr>
          <w:sz w:val="26"/>
          <w:szCs w:val="26"/>
        </w:rPr>
        <w:lastRenderedPageBreak/>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17</w:t>
      </w:r>
      <w:r w:rsidR="00B54B87" w:rsidRPr="00114885">
        <w:rPr>
          <w:noProof/>
          <w:sz w:val="26"/>
          <w:szCs w:val="26"/>
        </w:rPr>
        <w:fldChar w:fldCharType="end"/>
      </w:r>
      <w:bookmarkEnd w:id="74"/>
      <w:r w:rsidRPr="00114885">
        <w:rPr>
          <w:sz w:val="26"/>
          <w:szCs w:val="26"/>
        </w:rPr>
        <w:t xml:space="preserve"> </w:t>
      </w:r>
      <w:r w:rsidR="00461481" w:rsidRPr="00114885">
        <w:rPr>
          <w:sz w:val="26"/>
          <w:szCs w:val="26"/>
        </w:rPr>
        <w:t>-</w:t>
      </w:r>
      <w:r w:rsidRPr="00114885">
        <w:rPr>
          <w:sz w:val="26"/>
          <w:szCs w:val="26"/>
        </w:rPr>
        <w:t xml:space="preserve"> DEER Building Prototypes Included in the VRF Measure Update</w:t>
      </w:r>
      <w:bookmarkEnd w:id="75"/>
    </w:p>
    <w:tbl>
      <w:tblPr>
        <w:tblStyle w:val="TableGrid"/>
        <w:tblW w:w="0" w:type="auto"/>
        <w:jc w:val="center"/>
        <w:tblLook w:val="04A0" w:firstRow="1" w:lastRow="0" w:firstColumn="1" w:lastColumn="0" w:noHBand="0" w:noVBand="1"/>
      </w:tblPr>
      <w:tblGrid>
        <w:gridCol w:w="1008"/>
        <w:gridCol w:w="3600"/>
        <w:gridCol w:w="1541"/>
        <w:gridCol w:w="1429"/>
      </w:tblGrid>
      <w:tr w:rsidR="00402C4B" w:rsidRPr="00114885" w14:paraId="08B1117A" w14:textId="5D4DB2B9" w:rsidTr="00F116D2">
        <w:trPr>
          <w:trHeight w:val="300"/>
          <w:jc w:val="center"/>
        </w:trPr>
        <w:tc>
          <w:tcPr>
            <w:tcW w:w="1008" w:type="dxa"/>
            <w:shd w:val="clear" w:color="auto" w:fill="D9D9D9" w:themeFill="background1" w:themeFillShade="D9"/>
            <w:noWrap/>
            <w:vAlign w:val="bottom"/>
            <w:hideMark/>
          </w:tcPr>
          <w:p w14:paraId="72D7F070" w14:textId="71B3C815" w:rsidR="00402C4B" w:rsidRPr="00114885" w:rsidRDefault="00402C4B" w:rsidP="00DE0933">
            <w:pPr>
              <w:keepNext/>
              <w:keepLines/>
              <w:spacing w:after="0"/>
              <w:rPr>
                <w:sz w:val="26"/>
                <w:szCs w:val="26"/>
              </w:rPr>
            </w:pPr>
            <w:r w:rsidRPr="00114885">
              <w:rPr>
                <w:sz w:val="26"/>
                <w:szCs w:val="26"/>
              </w:rPr>
              <w:t>Bldg ID</w:t>
            </w:r>
          </w:p>
        </w:tc>
        <w:tc>
          <w:tcPr>
            <w:tcW w:w="3600" w:type="dxa"/>
            <w:shd w:val="clear" w:color="auto" w:fill="D9D9D9" w:themeFill="background1" w:themeFillShade="D9"/>
            <w:noWrap/>
            <w:vAlign w:val="bottom"/>
            <w:hideMark/>
          </w:tcPr>
          <w:p w14:paraId="612FFAB0" w14:textId="77777777" w:rsidR="00402C4B" w:rsidRPr="00114885" w:rsidRDefault="00402C4B" w:rsidP="00DE0933">
            <w:pPr>
              <w:keepNext/>
              <w:keepLines/>
              <w:spacing w:after="0"/>
              <w:rPr>
                <w:sz w:val="26"/>
                <w:szCs w:val="26"/>
              </w:rPr>
            </w:pPr>
            <w:r w:rsidRPr="00114885">
              <w:rPr>
                <w:sz w:val="26"/>
                <w:szCs w:val="26"/>
              </w:rPr>
              <w:t>Description</w:t>
            </w:r>
          </w:p>
        </w:tc>
        <w:tc>
          <w:tcPr>
            <w:tcW w:w="1283" w:type="dxa"/>
            <w:shd w:val="clear" w:color="auto" w:fill="D9D9D9" w:themeFill="background1" w:themeFillShade="D9"/>
            <w:vAlign w:val="bottom"/>
          </w:tcPr>
          <w:p w14:paraId="669AA3EB" w14:textId="1E8991FA" w:rsidR="00402C4B" w:rsidRPr="00114885" w:rsidRDefault="001849E1" w:rsidP="00DE0933">
            <w:pPr>
              <w:keepNext/>
              <w:keepLines/>
              <w:spacing w:after="0"/>
              <w:rPr>
                <w:sz w:val="26"/>
                <w:szCs w:val="26"/>
              </w:rPr>
            </w:pPr>
            <w:r w:rsidRPr="00114885">
              <w:rPr>
                <w:sz w:val="26"/>
                <w:szCs w:val="26"/>
              </w:rPr>
              <w:t>VRF Disposition</w:t>
            </w:r>
            <w:r w:rsidR="00402C4B" w:rsidRPr="00114885">
              <w:rPr>
                <w:sz w:val="26"/>
                <w:szCs w:val="26"/>
              </w:rPr>
              <w:t xml:space="preserve"> Data</w:t>
            </w:r>
          </w:p>
        </w:tc>
        <w:tc>
          <w:tcPr>
            <w:tcW w:w="1366" w:type="dxa"/>
            <w:shd w:val="clear" w:color="auto" w:fill="D9D9D9" w:themeFill="background1" w:themeFillShade="D9"/>
            <w:vAlign w:val="bottom"/>
          </w:tcPr>
          <w:p w14:paraId="08CE59E6" w14:textId="1EB1E2EA" w:rsidR="00402C4B" w:rsidRPr="00114885" w:rsidRDefault="00402C4B" w:rsidP="00DE0933">
            <w:pPr>
              <w:keepNext/>
              <w:keepLines/>
              <w:spacing w:after="0"/>
              <w:rPr>
                <w:sz w:val="26"/>
                <w:szCs w:val="26"/>
              </w:rPr>
            </w:pPr>
            <w:r w:rsidRPr="00114885">
              <w:rPr>
                <w:sz w:val="26"/>
                <w:szCs w:val="26"/>
              </w:rPr>
              <w:t>DEER2017 Update</w:t>
            </w:r>
          </w:p>
        </w:tc>
      </w:tr>
      <w:tr w:rsidR="00402C4B" w:rsidRPr="00114885" w14:paraId="5682BDE5" w14:textId="6F5B753D" w:rsidTr="00F116D2">
        <w:trPr>
          <w:trHeight w:val="300"/>
          <w:jc w:val="center"/>
        </w:trPr>
        <w:tc>
          <w:tcPr>
            <w:tcW w:w="1008" w:type="dxa"/>
            <w:noWrap/>
            <w:hideMark/>
          </w:tcPr>
          <w:p w14:paraId="0BF81924" w14:textId="77777777" w:rsidR="00402C4B" w:rsidRPr="00114885" w:rsidRDefault="00402C4B" w:rsidP="00DE0933">
            <w:pPr>
              <w:keepNext/>
              <w:keepLines/>
              <w:spacing w:after="0"/>
              <w:rPr>
                <w:sz w:val="26"/>
                <w:szCs w:val="26"/>
              </w:rPr>
            </w:pPr>
            <w:r w:rsidRPr="00114885">
              <w:rPr>
                <w:sz w:val="26"/>
                <w:szCs w:val="26"/>
              </w:rPr>
              <w:t>OfS</w:t>
            </w:r>
          </w:p>
        </w:tc>
        <w:tc>
          <w:tcPr>
            <w:tcW w:w="3600" w:type="dxa"/>
            <w:noWrap/>
            <w:hideMark/>
          </w:tcPr>
          <w:p w14:paraId="47E926CF" w14:textId="77777777" w:rsidR="00402C4B" w:rsidRPr="00114885" w:rsidRDefault="00402C4B" w:rsidP="00DE0933">
            <w:pPr>
              <w:keepNext/>
              <w:keepLines/>
              <w:spacing w:after="0"/>
              <w:rPr>
                <w:sz w:val="26"/>
                <w:szCs w:val="26"/>
              </w:rPr>
            </w:pPr>
            <w:r w:rsidRPr="00114885">
              <w:rPr>
                <w:sz w:val="26"/>
                <w:szCs w:val="26"/>
              </w:rPr>
              <w:t>Small Office</w:t>
            </w:r>
          </w:p>
        </w:tc>
        <w:tc>
          <w:tcPr>
            <w:tcW w:w="1283" w:type="dxa"/>
          </w:tcPr>
          <w:p w14:paraId="7938DE97" w14:textId="460787BB" w:rsidR="00402C4B" w:rsidRPr="00114885" w:rsidRDefault="00402C4B" w:rsidP="00DE0933">
            <w:pPr>
              <w:keepNext/>
              <w:keepLines/>
              <w:spacing w:after="0"/>
              <w:rPr>
                <w:sz w:val="26"/>
                <w:szCs w:val="26"/>
              </w:rPr>
            </w:pPr>
            <w:r w:rsidRPr="00114885">
              <w:rPr>
                <w:sz w:val="26"/>
                <w:szCs w:val="26"/>
              </w:rPr>
              <w:t>X</w:t>
            </w:r>
          </w:p>
        </w:tc>
        <w:tc>
          <w:tcPr>
            <w:tcW w:w="1366" w:type="dxa"/>
          </w:tcPr>
          <w:p w14:paraId="22AD9734" w14:textId="5CA1DE92" w:rsidR="00402C4B" w:rsidRPr="00114885" w:rsidRDefault="00402C4B" w:rsidP="00DE0933">
            <w:pPr>
              <w:keepNext/>
              <w:keepLines/>
              <w:spacing w:after="0"/>
              <w:rPr>
                <w:sz w:val="26"/>
                <w:szCs w:val="26"/>
              </w:rPr>
            </w:pPr>
            <w:r w:rsidRPr="00114885">
              <w:rPr>
                <w:sz w:val="26"/>
                <w:szCs w:val="26"/>
              </w:rPr>
              <w:t>X</w:t>
            </w:r>
          </w:p>
        </w:tc>
      </w:tr>
      <w:tr w:rsidR="00402C4B" w:rsidRPr="00114885" w14:paraId="1B3AEA92" w14:textId="788E6B0C" w:rsidTr="00F116D2">
        <w:trPr>
          <w:trHeight w:val="300"/>
          <w:jc w:val="center"/>
        </w:trPr>
        <w:tc>
          <w:tcPr>
            <w:tcW w:w="1008" w:type="dxa"/>
            <w:noWrap/>
            <w:hideMark/>
          </w:tcPr>
          <w:p w14:paraId="70BBED34" w14:textId="77777777" w:rsidR="00402C4B" w:rsidRPr="00114885" w:rsidRDefault="00402C4B" w:rsidP="00DE0933">
            <w:pPr>
              <w:keepNext/>
              <w:keepLines/>
              <w:spacing w:after="0"/>
              <w:rPr>
                <w:sz w:val="26"/>
                <w:szCs w:val="26"/>
              </w:rPr>
            </w:pPr>
            <w:r w:rsidRPr="00114885">
              <w:rPr>
                <w:sz w:val="26"/>
                <w:szCs w:val="26"/>
              </w:rPr>
              <w:t>OfL</w:t>
            </w:r>
          </w:p>
        </w:tc>
        <w:tc>
          <w:tcPr>
            <w:tcW w:w="3600" w:type="dxa"/>
            <w:noWrap/>
            <w:hideMark/>
          </w:tcPr>
          <w:p w14:paraId="7487DD1F" w14:textId="77777777" w:rsidR="00402C4B" w:rsidRPr="00114885" w:rsidRDefault="00402C4B" w:rsidP="00DE0933">
            <w:pPr>
              <w:keepNext/>
              <w:keepLines/>
              <w:spacing w:after="0"/>
              <w:rPr>
                <w:sz w:val="26"/>
                <w:szCs w:val="26"/>
              </w:rPr>
            </w:pPr>
            <w:r w:rsidRPr="00114885">
              <w:rPr>
                <w:sz w:val="26"/>
                <w:szCs w:val="26"/>
              </w:rPr>
              <w:t>Large Office</w:t>
            </w:r>
          </w:p>
        </w:tc>
        <w:tc>
          <w:tcPr>
            <w:tcW w:w="1283" w:type="dxa"/>
          </w:tcPr>
          <w:p w14:paraId="0BC0A438" w14:textId="29EED7F8" w:rsidR="00402C4B" w:rsidRPr="00114885" w:rsidRDefault="00402C4B" w:rsidP="00DE0933">
            <w:pPr>
              <w:keepNext/>
              <w:keepLines/>
              <w:spacing w:after="0"/>
              <w:rPr>
                <w:sz w:val="26"/>
                <w:szCs w:val="26"/>
              </w:rPr>
            </w:pPr>
            <w:r w:rsidRPr="00114885">
              <w:rPr>
                <w:sz w:val="26"/>
                <w:szCs w:val="26"/>
              </w:rPr>
              <w:t>X</w:t>
            </w:r>
          </w:p>
        </w:tc>
        <w:tc>
          <w:tcPr>
            <w:tcW w:w="1366" w:type="dxa"/>
          </w:tcPr>
          <w:p w14:paraId="0AAD9E4E" w14:textId="48E47ABA" w:rsidR="00402C4B" w:rsidRPr="00114885" w:rsidRDefault="00402C4B" w:rsidP="00DE0933">
            <w:pPr>
              <w:keepNext/>
              <w:keepLines/>
              <w:spacing w:after="0"/>
              <w:rPr>
                <w:sz w:val="26"/>
                <w:szCs w:val="26"/>
              </w:rPr>
            </w:pPr>
            <w:r w:rsidRPr="00114885">
              <w:rPr>
                <w:sz w:val="26"/>
                <w:szCs w:val="26"/>
              </w:rPr>
              <w:t>X</w:t>
            </w:r>
          </w:p>
        </w:tc>
      </w:tr>
      <w:tr w:rsidR="00402C4B" w:rsidRPr="00114885" w14:paraId="4B7BFB45" w14:textId="419EBC06" w:rsidTr="00F116D2">
        <w:trPr>
          <w:trHeight w:val="300"/>
          <w:jc w:val="center"/>
        </w:trPr>
        <w:tc>
          <w:tcPr>
            <w:tcW w:w="1008" w:type="dxa"/>
            <w:noWrap/>
            <w:hideMark/>
          </w:tcPr>
          <w:p w14:paraId="3E45A3B4" w14:textId="77777777" w:rsidR="00402C4B" w:rsidRPr="00114885" w:rsidRDefault="00402C4B" w:rsidP="00DE0933">
            <w:pPr>
              <w:keepNext/>
              <w:keepLines/>
              <w:spacing w:after="0"/>
              <w:rPr>
                <w:sz w:val="26"/>
                <w:szCs w:val="26"/>
              </w:rPr>
            </w:pPr>
            <w:r w:rsidRPr="00114885">
              <w:rPr>
                <w:sz w:val="26"/>
                <w:szCs w:val="26"/>
              </w:rPr>
              <w:t>EPr</w:t>
            </w:r>
          </w:p>
        </w:tc>
        <w:tc>
          <w:tcPr>
            <w:tcW w:w="3600" w:type="dxa"/>
            <w:noWrap/>
            <w:hideMark/>
          </w:tcPr>
          <w:p w14:paraId="10A600DE" w14:textId="77777777" w:rsidR="00402C4B" w:rsidRPr="00114885" w:rsidRDefault="00402C4B" w:rsidP="00DE0933">
            <w:pPr>
              <w:keepNext/>
              <w:keepLines/>
              <w:spacing w:after="0"/>
              <w:rPr>
                <w:sz w:val="26"/>
                <w:szCs w:val="26"/>
              </w:rPr>
            </w:pPr>
            <w:r w:rsidRPr="00114885">
              <w:rPr>
                <w:sz w:val="26"/>
                <w:szCs w:val="26"/>
              </w:rPr>
              <w:t>Primary School</w:t>
            </w:r>
          </w:p>
        </w:tc>
        <w:tc>
          <w:tcPr>
            <w:tcW w:w="1283" w:type="dxa"/>
          </w:tcPr>
          <w:p w14:paraId="619A5436" w14:textId="4AE00010" w:rsidR="00402C4B" w:rsidRPr="00114885" w:rsidRDefault="00402C4B" w:rsidP="00DE0933">
            <w:pPr>
              <w:keepNext/>
              <w:keepLines/>
              <w:spacing w:after="0"/>
              <w:rPr>
                <w:sz w:val="26"/>
                <w:szCs w:val="26"/>
              </w:rPr>
            </w:pPr>
            <w:r w:rsidRPr="00114885">
              <w:rPr>
                <w:sz w:val="26"/>
                <w:szCs w:val="26"/>
              </w:rPr>
              <w:t>X</w:t>
            </w:r>
          </w:p>
        </w:tc>
        <w:tc>
          <w:tcPr>
            <w:tcW w:w="1366" w:type="dxa"/>
          </w:tcPr>
          <w:p w14:paraId="01A01A09" w14:textId="00451CCC" w:rsidR="00402C4B" w:rsidRPr="00114885" w:rsidRDefault="00402C4B" w:rsidP="00DE0933">
            <w:pPr>
              <w:keepNext/>
              <w:keepLines/>
              <w:spacing w:after="0"/>
              <w:rPr>
                <w:sz w:val="26"/>
                <w:szCs w:val="26"/>
              </w:rPr>
            </w:pPr>
            <w:r w:rsidRPr="00114885">
              <w:rPr>
                <w:sz w:val="26"/>
                <w:szCs w:val="26"/>
              </w:rPr>
              <w:t>X</w:t>
            </w:r>
          </w:p>
        </w:tc>
      </w:tr>
      <w:tr w:rsidR="00402C4B" w:rsidRPr="00114885" w14:paraId="36573CD1" w14:textId="7613754D" w:rsidTr="00F116D2">
        <w:trPr>
          <w:trHeight w:val="300"/>
          <w:jc w:val="center"/>
        </w:trPr>
        <w:tc>
          <w:tcPr>
            <w:tcW w:w="1008" w:type="dxa"/>
            <w:noWrap/>
            <w:hideMark/>
          </w:tcPr>
          <w:p w14:paraId="6E636FDD" w14:textId="77777777" w:rsidR="00402C4B" w:rsidRPr="00114885" w:rsidRDefault="00402C4B" w:rsidP="00DE0933">
            <w:pPr>
              <w:keepNext/>
              <w:keepLines/>
              <w:spacing w:after="0"/>
              <w:rPr>
                <w:sz w:val="26"/>
                <w:szCs w:val="26"/>
              </w:rPr>
            </w:pPr>
            <w:r w:rsidRPr="00114885">
              <w:rPr>
                <w:sz w:val="26"/>
                <w:szCs w:val="26"/>
              </w:rPr>
              <w:t>Htl</w:t>
            </w:r>
          </w:p>
        </w:tc>
        <w:tc>
          <w:tcPr>
            <w:tcW w:w="3600" w:type="dxa"/>
            <w:noWrap/>
            <w:hideMark/>
          </w:tcPr>
          <w:p w14:paraId="77C75D67" w14:textId="77777777" w:rsidR="00402C4B" w:rsidRPr="00114885" w:rsidRDefault="00402C4B" w:rsidP="00DE0933">
            <w:pPr>
              <w:keepNext/>
              <w:keepLines/>
              <w:spacing w:after="0"/>
              <w:rPr>
                <w:sz w:val="26"/>
                <w:szCs w:val="26"/>
              </w:rPr>
            </w:pPr>
            <w:r w:rsidRPr="00114885">
              <w:rPr>
                <w:sz w:val="26"/>
                <w:szCs w:val="26"/>
              </w:rPr>
              <w:t>Hotel</w:t>
            </w:r>
          </w:p>
        </w:tc>
        <w:tc>
          <w:tcPr>
            <w:tcW w:w="1283" w:type="dxa"/>
          </w:tcPr>
          <w:p w14:paraId="4D9E44EE" w14:textId="0E6F3DC8" w:rsidR="00402C4B" w:rsidRPr="00114885" w:rsidRDefault="00402C4B" w:rsidP="00DE0933">
            <w:pPr>
              <w:keepNext/>
              <w:keepLines/>
              <w:spacing w:after="0"/>
              <w:rPr>
                <w:sz w:val="26"/>
                <w:szCs w:val="26"/>
              </w:rPr>
            </w:pPr>
            <w:r w:rsidRPr="00114885">
              <w:rPr>
                <w:sz w:val="26"/>
                <w:szCs w:val="26"/>
              </w:rPr>
              <w:t>X</w:t>
            </w:r>
          </w:p>
        </w:tc>
        <w:tc>
          <w:tcPr>
            <w:tcW w:w="1366" w:type="dxa"/>
          </w:tcPr>
          <w:p w14:paraId="6388075A" w14:textId="766E6ECF" w:rsidR="00402C4B" w:rsidRPr="00114885" w:rsidRDefault="00402C4B" w:rsidP="00DE0933">
            <w:pPr>
              <w:keepNext/>
              <w:keepLines/>
              <w:spacing w:after="0"/>
              <w:rPr>
                <w:sz w:val="26"/>
                <w:szCs w:val="26"/>
              </w:rPr>
            </w:pPr>
            <w:r w:rsidRPr="00114885">
              <w:rPr>
                <w:sz w:val="26"/>
                <w:szCs w:val="26"/>
              </w:rPr>
              <w:t>X</w:t>
            </w:r>
          </w:p>
        </w:tc>
      </w:tr>
      <w:tr w:rsidR="00402C4B" w:rsidRPr="00114885" w14:paraId="502283F3" w14:textId="748F0127" w:rsidTr="00F116D2">
        <w:trPr>
          <w:trHeight w:val="300"/>
          <w:jc w:val="center"/>
        </w:trPr>
        <w:tc>
          <w:tcPr>
            <w:tcW w:w="1008" w:type="dxa"/>
            <w:noWrap/>
            <w:hideMark/>
          </w:tcPr>
          <w:p w14:paraId="4BC4F644" w14:textId="77777777" w:rsidR="00402C4B" w:rsidRPr="00114885" w:rsidRDefault="00402C4B" w:rsidP="00DE0933">
            <w:pPr>
              <w:keepNext/>
              <w:keepLines/>
              <w:spacing w:after="0"/>
              <w:rPr>
                <w:sz w:val="26"/>
                <w:szCs w:val="26"/>
              </w:rPr>
            </w:pPr>
            <w:r w:rsidRPr="00114885">
              <w:rPr>
                <w:sz w:val="26"/>
                <w:szCs w:val="26"/>
              </w:rPr>
              <w:t>Asm</w:t>
            </w:r>
          </w:p>
        </w:tc>
        <w:tc>
          <w:tcPr>
            <w:tcW w:w="3600" w:type="dxa"/>
            <w:noWrap/>
            <w:hideMark/>
          </w:tcPr>
          <w:p w14:paraId="5E286E76" w14:textId="77777777" w:rsidR="00402C4B" w:rsidRPr="00114885" w:rsidRDefault="00402C4B" w:rsidP="00DE0933">
            <w:pPr>
              <w:keepNext/>
              <w:keepLines/>
              <w:spacing w:after="0"/>
              <w:rPr>
                <w:sz w:val="26"/>
                <w:szCs w:val="26"/>
              </w:rPr>
            </w:pPr>
            <w:r w:rsidRPr="00114885">
              <w:rPr>
                <w:sz w:val="26"/>
                <w:szCs w:val="26"/>
              </w:rPr>
              <w:t>Assembly</w:t>
            </w:r>
          </w:p>
        </w:tc>
        <w:tc>
          <w:tcPr>
            <w:tcW w:w="1283" w:type="dxa"/>
          </w:tcPr>
          <w:p w14:paraId="37BE9181" w14:textId="77777777" w:rsidR="00402C4B" w:rsidRPr="00114885" w:rsidRDefault="00402C4B" w:rsidP="00DE0933">
            <w:pPr>
              <w:keepNext/>
              <w:keepLines/>
              <w:spacing w:after="0"/>
              <w:rPr>
                <w:sz w:val="26"/>
                <w:szCs w:val="26"/>
              </w:rPr>
            </w:pPr>
          </w:p>
        </w:tc>
        <w:tc>
          <w:tcPr>
            <w:tcW w:w="1366" w:type="dxa"/>
          </w:tcPr>
          <w:p w14:paraId="2D2C1FDE" w14:textId="059DFDF4" w:rsidR="00402C4B" w:rsidRPr="00114885" w:rsidRDefault="00402C4B" w:rsidP="00DE0933">
            <w:pPr>
              <w:keepNext/>
              <w:keepLines/>
              <w:spacing w:after="0"/>
              <w:rPr>
                <w:sz w:val="26"/>
                <w:szCs w:val="26"/>
              </w:rPr>
            </w:pPr>
            <w:r w:rsidRPr="00114885">
              <w:rPr>
                <w:sz w:val="26"/>
                <w:szCs w:val="26"/>
              </w:rPr>
              <w:t>X</w:t>
            </w:r>
          </w:p>
        </w:tc>
      </w:tr>
      <w:tr w:rsidR="00402C4B" w:rsidRPr="00114885" w14:paraId="2BE40B55" w14:textId="10CF544E" w:rsidTr="00F116D2">
        <w:trPr>
          <w:trHeight w:val="300"/>
          <w:jc w:val="center"/>
        </w:trPr>
        <w:tc>
          <w:tcPr>
            <w:tcW w:w="1008" w:type="dxa"/>
            <w:noWrap/>
            <w:hideMark/>
          </w:tcPr>
          <w:p w14:paraId="572CEE5F" w14:textId="77777777" w:rsidR="00402C4B" w:rsidRPr="00114885" w:rsidRDefault="00402C4B" w:rsidP="00DE0933">
            <w:pPr>
              <w:keepNext/>
              <w:keepLines/>
              <w:spacing w:after="0"/>
              <w:rPr>
                <w:sz w:val="26"/>
                <w:szCs w:val="26"/>
              </w:rPr>
            </w:pPr>
            <w:r w:rsidRPr="00114885">
              <w:rPr>
                <w:sz w:val="26"/>
                <w:szCs w:val="26"/>
              </w:rPr>
              <w:t>ESe</w:t>
            </w:r>
          </w:p>
        </w:tc>
        <w:tc>
          <w:tcPr>
            <w:tcW w:w="3600" w:type="dxa"/>
            <w:noWrap/>
            <w:hideMark/>
          </w:tcPr>
          <w:p w14:paraId="71C19E55" w14:textId="77777777" w:rsidR="00402C4B" w:rsidRPr="00114885" w:rsidRDefault="00402C4B" w:rsidP="00DE0933">
            <w:pPr>
              <w:keepNext/>
              <w:keepLines/>
              <w:spacing w:after="0"/>
              <w:rPr>
                <w:sz w:val="26"/>
                <w:szCs w:val="26"/>
              </w:rPr>
            </w:pPr>
            <w:r w:rsidRPr="00114885">
              <w:rPr>
                <w:sz w:val="26"/>
                <w:szCs w:val="26"/>
              </w:rPr>
              <w:t>Secondary School</w:t>
            </w:r>
          </w:p>
        </w:tc>
        <w:tc>
          <w:tcPr>
            <w:tcW w:w="1283" w:type="dxa"/>
          </w:tcPr>
          <w:p w14:paraId="5F3732A2" w14:textId="77777777" w:rsidR="00402C4B" w:rsidRPr="00114885" w:rsidRDefault="00402C4B" w:rsidP="00DE0933">
            <w:pPr>
              <w:keepNext/>
              <w:keepLines/>
              <w:spacing w:after="0"/>
              <w:rPr>
                <w:sz w:val="26"/>
                <w:szCs w:val="26"/>
              </w:rPr>
            </w:pPr>
          </w:p>
        </w:tc>
        <w:tc>
          <w:tcPr>
            <w:tcW w:w="1366" w:type="dxa"/>
          </w:tcPr>
          <w:p w14:paraId="7CE1E0D7" w14:textId="19243A28" w:rsidR="00402C4B" w:rsidRPr="00114885" w:rsidRDefault="00402C4B" w:rsidP="00DE0933">
            <w:pPr>
              <w:keepNext/>
              <w:keepLines/>
              <w:spacing w:after="0"/>
              <w:rPr>
                <w:sz w:val="26"/>
                <w:szCs w:val="26"/>
              </w:rPr>
            </w:pPr>
            <w:r w:rsidRPr="00114885">
              <w:rPr>
                <w:sz w:val="26"/>
                <w:szCs w:val="26"/>
              </w:rPr>
              <w:t>X</w:t>
            </w:r>
          </w:p>
        </w:tc>
      </w:tr>
      <w:tr w:rsidR="00402C4B" w:rsidRPr="00114885" w14:paraId="1A66D684" w14:textId="007B9444" w:rsidTr="00F116D2">
        <w:trPr>
          <w:trHeight w:val="300"/>
          <w:jc w:val="center"/>
        </w:trPr>
        <w:tc>
          <w:tcPr>
            <w:tcW w:w="1008" w:type="dxa"/>
            <w:noWrap/>
            <w:hideMark/>
          </w:tcPr>
          <w:p w14:paraId="66937772" w14:textId="77777777" w:rsidR="00402C4B" w:rsidRPr="00114885" w:rsidRDefault="00402C4B" w:rsidP="00DE0933">
            <w:pPr>
              <w:keepNext/>
              <w:keepLines/>
              <w:spacing w:after="0"/>
              <w:rPr>
                <w:sz w:val="26"/>
                <w:szCs w:val="26"/>
              </w:rPr>
            </w:pPr>
            <w:r w:rsidRPr="00114885">
              <w:rPr>
                <w:sz w:val="26"/>
                <w:szCs w:val="26"/>
              </w:rPr>
              <w:t>ECC</w:t>
            </w:r>
          </w:p>
        </w:tc>
        <w:tc>
          <w:tcPr>
            <w:tcW w:w="3600" w:type="dxa"/>
            <w:noWrap/>
            <w:hideMark/>
          </w:tcPr>
          <w:p w14:paraId="425A39C3" w14:textId="77777777" w:rsidR="00402C4B" w:rsidRPr="00114885" w:rsidRDefault="00402C4B" w:rsidP="00DE0933">
            <w:pPr>
              <w:keepNext/>
              <w:keepLines/>
              <w:spacing w:after="0"/>
              <w:rPr>
                <w:sz w:val="26"/>
                <w:szCs w:val="26"/>
              </w:rPr>
            </w:pPr>
            <w:r w:rsidRPr="00114885">
              <w:rPr>
                <w:sz w:val="26"/>
                <w:szCs w:val="26"/>
              </w:rPr>
              <w:t>Community College</w:t>
            </w:r>
          </w:p>
        </w:tc>
        <w:tc>
          <w:tcPr>
            <w:tcW w:w="1283" w:type="dxa"/>
          </w:tcPr>
          <w:p w14:paraId="4CEE9F97" w14:textId="77777777" w:rsidR="00402C4B" w:rsidRPr="00114885" w:rsidRDefault="00402C4B" w:rsidP="00DE0933">
            <w:pPr>
              <w:keepNext/>
              <w:keepLines/>
              <w:spacing w:after="0"/>
              <w:rPr>
                <w:sz w:val="26"/>
                <w:szCs w:val="26"/>
              </w:rPr>
            </w:pPr>
          </w:p>
        </w:tc>
        <w:tc>
          <w:tcPr>
            <w:tcW w:w="1366" w:type="dxa"/>
          </w:tcPr>
          <w:p w14:paraId="1FF3A76F" w14:textId="1DD7D312" w:rsidR="00402C4B" w:rsidRPr="00114885" w:rsidRDefault="00402C4B" w:rsidP="00DE0933">
            <w:pPr>
              <w:keepNext/>
              <w:keepLines/>
              <w:spacing w:after="0"/>
              <w:rPr>
                <w:sz w:val="26"/>
                <w:szCs w:val="26"/>
              </w:rPr>
            </w:pPr>
            <w:r w:rsidRPr="00114885">
              <w:rPr>
                <w:sz w:val="26"/>
                <w:szCs w:val="26"/>
              </w:rPr>
              <w:t>X</w:t>
            </w:r>
          </w:p>
        </w:tc>
      </w:tr>
      <w:tr w:rsidR="00402C4B" w:rsidRPr="00114885" w14:paraId="6F9F1A38" w14:textId="616AFFAD" w:rsidTr="00F116D2">
        <w:trPr>
          <w:trHeight w:val="300"/>
          <w:jc w:val="center"/>
        </w:trPr>
        <w:tc>
          <w:tcPr>
            <w:tcW w:w="1008" w:type="dxa"/>
            <w:noWrap/>
            <w:hideMark/>
          </w:tcPr>
          <w:p w14:paraId="76405646" w14:textId="77777777" w:rsidR="00402C4B" w:rsidRPr="00114885" w:rsidRDefault="00402C4B" w:rsidP="00DE0933">
            <w:pPr>
              <w:keepNext/>
              <w:keepLines/>
              <w:spacing w:after="0"/>
              <w:rPr>
                <w:sz w:val="26"/>
                <w:szCs w:val="26"/>
              </w:rPr>
            </w:pPr>
            <w:r w:rsidRPr="00114885">
              <w:rPr>
                <w:sz w:val="26"/>
                <w:szCs w:val="26"/>
              </w:rPr>
              <w:t>EUn</w:t>
            </w:r>
          </w:p>
        </w:tc>
        <w:tc>
          <w:tcPr>
            <w:tcW w:w="3600" w:type="dxa"/>
            <w:noWrap/>
            <w:hideMark/>
          </w:tcPr>
          <w:p w14:paraId="1D3AB0D8" w14:textId="77777777" w:rsidR="00402C4B" w:rsidRPr="00114885" w:rsidRDefault="00402C4B" w:rsidP="00DE0933">
            <w:pPr>
              <w:keepNext/>
              <w:keepLines/>
              <w:spacing w:after="0"/>
              <w:rPr>
                <w:sz w:val="26"/>
                <w:szCs w:val="26"/>
              </w:rPr>
            </w:pPr>
            <w:r w:rsidRPr="00114885">
              <w:rPr>
                <w:sz w:val="26"/>
                <w:szCs w:val="26"/>
              </w:rPr>
              <w:t>University</w:t>
            </w:r>
          </w:p>
        </w:tc>
        <w:tc>
          <w:tcPr>
            <w:tcW w:w="1283" w:type="dxa"/>
          </w:tcPr>
          <w:p w14:paraId="6F51E26B" w14:textId="77777777" w:rsidR="00402C4B" w:rsidRPr="00114885" w:rsidRDefault="00402C4B" w:rsidP="00DE0933">
            <w:pPr>
              <w:keepNext/>
              <w:keepLines/>
              <w:spacing w:after="0"/>
              <w:rPr>
                <w:sz w:val="26"/>
                <w:szCs w:val="26"/>
              </w:rPr>
            </w:pPr>
          </w:p>
        </w:tc>
        <w:tc>
          <w:tcPr>
            <w:tcW w:w="1366" w:type="dxa"/>
          </w:tcPr>
          <w:p w14:paraId="60DF7796" w14:textId="7BC91867" w:rsidR="00402C4B" w:rsidRPr="00114885" w:rsidRDefault="00402C4B" w:rsidP="00DE0933">
            <w:pPr>
              <w:keepNext/>
              <w:keepLines/>
              <w:spacing w:after="0"/>
              <w:rPr>
                <w:sz w:val="26"/>
                <w:szCs w:val="26"/>
              </w:rPr>
            </w:pPr>
            <w:r w:rsidRPr="00114885">
              <w:rPr>
                <w:sz w:val="26"/>
                <w:szCs w:val="26"/>
              </w:rPr>
              <w:t>X</w:t>
            </w:r>
          </w:p>
        </w:tc>
      </w:tr>
      <w:tr w:rsidR="00402C4B" w:rsidRPr="00114885" w14:paraId="5CDE96C3" w14:textId="77FB8EA7" w:rsidTr="00F116D2">
        <w:trPr>
          <w:trHeight w:val="300"/>
          <w:jc w:val="center"/>
        </w:trPr>
        <w:tc>
          <w:tcPr>
            <w:tcW w:w="1008" w:type="dxa"/>
            <w:noWrap/>
            <w:hideMark/>
          </w:tcPr>
          <w:p w14:paraId="45BDC8AF" w14:textId="77777777" w:rsidR="00402C4B" w:rsidRPr="00114885" w:rsidRDefault="00402C4B" w:rsidP="00DE0933">
            <w:pPr>
              <w:keepNext/>
              <w:keepLines/>
              <w:spacing w:after="0"/>
              <w:rPr>
                <w:sz w:val="26"/>
                <w:szCs w:val="26"/>
              </w:rPr>
            </w:pPr>
            <w:r w:rsidRPr="00114885">
              <w:rPr>
                <w:sz w:val="26"/>
                <w:szCs w:val="26"/>
              </w:rPr>
              <w:t>MLI</w:t>
            </w:r>
          </w:p>
        </w:tc>
        <w:tc>
          <w:tcPr>
            <w:tcW w:w="3600" w:type="dxa"/>
            <w:noWrap/>
            <w:hideMark/>
          </w:tcPr>
          <w:p w14:paraId="1CC8C29C" w14:textId="23DEE4CD" w:rsidR="00402C4B" w:rsidRPr="00114885" w:rsidRDefault="00402C4B" w:rsidP="00DE0933">
            <w:pPr>
              <w:keepNext/>
              <w:keepLines/>
              <w:spacing w:after="0"/>
              <w:rPr>
                <w:sz w:val="26"/>
                <w:szCs w:val="26"/>
              </w:rPr>
            </w:pPr>
            <w:r w:rsidRPr="00114885">
              <w:rPr>
                <w:sz w:val="26"/>
                <w:szCs w:val="26"/>
              </w:rPr>
              <w:t>Manufacturing Light Industrial</w:t>
            </w:r>
          </w:p>
        </w:tc>
        <w:tc>
          <w:tcPr>
            <w:tcW w:w="1283" w:type="dxa"/>
          </w:tcPr>
          <w:p w14:paraId="3C8C67DB" w14:textId="77777777" w:rsidR="00402C4B" w:rsidRPr="00114885" w:rsidRDefault="00402C4B" w:rsidP="00DE0933">
            <w:pPr>
              <w:keepNext/>
              <w:keepLines/>
              <w:spacing w:after="0"/>
              <w:rPr>
                <w:sz w:val="26"/>
                <w:szCs w:val="26"/>
              </w:rPr>
            </w:pPr>
          </w:p>
        </w:tc>
        <w:tc>
          <w:tcPr>
            <w:tcW w:w="1366" w:type="dxa"/>
          </w:tcPr>
          <w:p w14:paraId="089CA2B8" w14:textId="6CBA1077" w:rsidR="00402C4B" w:rsidRPr="00114885" w:rsidRDefault="00402C4B" w:rsidP="00DE0933">
            <w:pPr>
              <w:keepNext/>
              <w:keepLines/>
              <w:spacing w:after="0"/>
              <w:rPr>
                <w:sz w:val="26"/>
                <w:szCs w:val="26"/>
              </w:rPr>
            </w:pPr>
            <w:r w:rsidRPr="00114885">
              <w:rPr>
                <w:sz w:val="26"/>
                <w:szCs w:val="26"/>
              </w:rPr>
              <w:t>X</w:t>
            </w:r>
          </w:p>
        </w:tc>
      </w:tr>
      <w:tr w:rsidR="00402C4B" w:rsidRPr="00114885" w14:paraId="722DB9A8" w14:textId="7C1B1EAB" w:rsidTr="00F116D2">
        <w:trPr>
          <w:trHeight w:val="300"/>
          <w:jc w:val="center"/>
        </w:trPr>
        <w:tc>
          <w:tcPr>
            <w:tcW w:w="1008" w:type="dxa"/>
            <w:noWrap/>
            <w:hideMark/>
          </w:tcPr>
          <w:p w14:paraId="624AAA9A" w14:textId="77777777" w:rsidR="00402C4B" w:rsidRPr="00114885" w:rsidRDefault="00402C4B" w:rsidP="00DE0933">
            <w:pPr>
              <w:keepNext/>
              <w:keepLines/>
              <w:spacing w:after="0"/>
              <w:rPr>
                <w:sz w:val="26"/>
                <w:szCs w:val="26"/>
              </w:rPr>
            </w:pPr>
            <w:r w:rsidRPr="00114885">
              <w:rPr>
                <w:sz w:val="26"/>
                <w:szCs w:val="26"/>
              </w:rPr>
              <w:t>Mtl</w:t>
            </w:r>
          </w:p>
        </w:tc>
        <w:tc>
          <w:tcPr>
            <w:tcW w:w="3600" w:type="dxa"/>
            <w:noWrap/>
            <w:hideMark/>
          </w:tcPr>
          <w:p w14:paraId="657FC822" w14:textId="77777777" w:rsidR="00402C4B" w:rsidRPr="00114885" w:rsidRDefault="00402C4B" w:rsidP="00DE0933">
            <w:pPr>
              <w:keepNext/>
              <w:keepLines/>
              <w:spacing w:after="0"/>
              <w:rPr>
                <w:sz w:val="26"/>
                <w:szCs w:val="26"/>
              </w:rPr>
            </w:pPr>
            <w:r w:rsidRPr="00114885">
              <w:rPr>
                <w:sz w:val="26"/>
                <w:szCs w:val="26"/>
              </w:rPr>
              <w:t>Motel</w:t>
            </w:r>
          </w:p>
        </w:tc>
        <w:tc>
          <w:tcPr>
            <w:tcW w:w="1283" w:type="dxa"/>
          </w:tcPr>
          <w:p w14:paraId="4F3D2321" w14:textId="77777777" w:rsidR="00402C4B" w:rsidRPr="00114885" w:rsidRDefault="00402C4B" w:rsidP="00DE0933">
            <w:pPr>
              <w:keepNext/>
              <w:keepLines/>
              <w:spacing w:after="0"/>
              <w:rPr>
                <w:sz w:val="26"/>
                <w:szCs w:val="26"/>
              </w:rPr>
            </w:pPr>
          </w:p>
        </w:tc>
        <w:tc>
          <w:tcPr>
            <w:tcW w:w="1366" w:type="dxa"/>
          </w:tcPr>
          <w:p w14:paraId="37747E4F" w14:textId="3916988C" w:rsidR="00402C4B" w:rsidRPr="00114885" w:rsidRDefault="00402C4B" w:rsidP="00DE0933">
            <w:pPr>
              <w:keepNext/>
              <w:keepLines/>
              <w:spacing w:after="0"/>
              <w:rPr>
                <w:sz w:val="26"/>
                <w:szCs w:val="26"/>
              </w:rPr>
            </w:pPr>
            <w:r w:rsidRPr="00114885">
              <w:rPr>
                <w:sz w:val="26"/>
                <w:szCs w:val="26"/>
              </w:rPr>
              <w:t>X</w:t>
            </w:r>
          </w:p>
        </w:tc>
      </w:tr>
      <w:tr w:rsidR="00402C4B" w:rsidRPr="00114885" w14:paraId="7D23DB75" w14:textId="0B1E5DAA" w:rsidTr="00F116D2">
        <w:trPr>
          <w:trHeight w:val="300"/>
          <w:jc w:val="center"/>
        </w:trPr>
        <w:tc>
          <w:tcPr>
            <w:tcW w:w="1008" w:type="dxa"/>
            <w:noWrap/>
            <w:hideMark/>
          </w:tcPr>
          <w:p w14:paraId="5F386527" w14:textId="77777777" w:rsidR="00402C4B" w:rsidRPr="00114885" w:rsidRDefault="00402C4B" w:rsidP="00DE0933">
            <w:pPr>
              <w:keepNext/>
              <w:keepLines/>
              <w:spacing w:after="0"/>
              <w:rPr>
                <w:sz w:val="26"/>
                <w:szCs w:val="26"/>
              </w:rPr>
            </w:pPr>
            <w:r w:rsidRPr="00114885">
              <w:rPr>
                <w:sz w:val="26"/>
                <w:szCs w:val="26"/>
              </w:rPr>
              <w:t>Nrs</w:t>
            </w:r>
          </w:p>
        </w:tc>
        <w:tc>
          <w:tcPr>
            <w:tcW w:w="3600" w:type="dxa"/>
            <w:noWrap/>
            <w:hideMark/>
          </w:tcPr>
          <w:p w14:paraId="118D8494" w14:textId="77777777" w:rsidR="00402C4B" w:rsidRPr="00114885" w:rsidRDefault="00402C4B" w:rsidP="00DE0933">
            <w:pPr>
              <w:keepNext/>
              <w:keepLines/>
              <w:spacing w:after="0"/>
              <w:rPr>
                <w:sz w:val="26"/>
                <w:szCs w:val="26"/>
              </w:rPr>
            </w:pPr>
            <w:r w:rsidRPr="00114885">
              <w:rPr>
                <w:sz w:val="26"/>
                <w:szCs w:val="26"/>
              </w:rPr>
              <w:t>Nursing Home</w:t>
            </w:r>
          </w:p>
        </w:tc>
        <w:tc>
          <w:tcPr>
            <w:tcW w:w="1283" w:type="dxa"/>
          </w:tcPr>
          <w:p w14:paraId="0BE78D54" w14:textId="77777777" w:rsidR="00402C4B" w:rsidRPr="00114885" w:rsidRDefault="00402C4B" w:rsidP="00DE0933">
            <w:pPr>
              <w:keepNext/>
              <w:keepLines/>
              <w:spacing w:after="0"/>
              <w:rPr>
                <w:sz w:val="26"/>
                <w:szCs w:val="26"/>
              </w:rPr>
            </w:pPr>
          </w:p>
        </w:tc>
        <w:tc>
          <w:tcPr>
            <w:tcW w:w="1366" w:type="dxa"/>
          </w:tcPr>
          <w:p w14:paraId="26FC08BE" w14:textId="32E6FB51" w:rsidR="00402C4B" w:rsidRPr="00114885" w:rsidRDefault="00402C4B" w:rsidP="00DE0933">
            <w:pPr>
              <w:keepNext/>
              <w:keepLines/>
              <w:spacing w:after="0"/>
              <w:rPr>
                <w:sz w:val="26"/>
                <w:szCs w:val="26"/>
              </w:rPr>
            </w:pPr>
            <w:r w:rsidRPr="00114885">
              <w:rPr>
                <w:sz w:val="26"/>
                <w:szCs w:val="26"/>
              </w:rPr>
              <w:t>X</w:t>
            </w:r>
          </w:p>
        </w:tc>
      </w:tr>
    </w:tbl>
    <w:p w14:paraId="0367C851" w14:textId="77777777" w:rsidR="00B94578" w:rsidRPr="00114885" w:rsidRDefault="00B94578" w:rsidP="00DE0933">
      <w:pPr>
        <w:spacing w:after="0"/>
        <w:rPr>
          <w:sz w:val="26"/>
          <w:szCs w:val="26"/>
        </w:rPr>
      </w:pPr>
    </w:p>
    <w:p w14:paraId="07F92BF6" w14:textId="4D6C4423" w:rsidR="006D21D1" w:rsidRPr="00114885" w:rsidRDefault="005D25A3" w:rsidP="00DE0933">
      <w:pPr>
        <w:rPr>
          <w:sz w:val="26"/>
          <w:szCs w:val="26"/>
        </w:rPr>
      </w:pPr>
      <w:r w:rsidRPr="00114885">
        <w:rPr>
          <w:sz w:val="26"/>
          <w:szCs w:val="26"/>
        </w:rPr>
        <w:t>Measure tiers for VRF systems have been established by a review of data from the product database</w:t>
      </w:r>
      <w:r w:rsidR="008E3E72" w:rsidRPr="00114885">
        <w:rPr>
          <w:sz w:val="26"/>
          <w:szCs w:val="26"/>
        </w:rPr>
        <w:t xml:space="preserve"> published by the Air-Conditioning, Heating and Refrigeration Institute (AHRI)</w:t>
      </w:r>
      <w:r w:rsidR="001849E1" w:rsidRPr="00114885">
        <w:rPr>
          <w:sz w:val="26"/>
          <w:szCs w:val="26"/>
        </w:rPr>
        <w:t>.</w:t>
      </w:r>
      <w:r w:rsidRPr="00114885">
        <w:rPr>
          <w:rStyle w:val="FootnoteReference"/>
          <w:sz w:val="26"/>
          <w:szCs w:val="26"/>
        </w:rPr>
        <w:footnoteReference w:id="28"/>
      </w:r>
      <w:r w:rsidRPr="00114885">
        <w:rPr>
          <w:sz w:val="26"/>
          <w:szCs w:val="26"/>
        </w:rPr>
        <w:t xml:space="preserve">  </w:t>
      </w:r>
      <w:r w:rsidRPr="00114885">
        <w:rPr>
          <w:sz w:val="26"/>
          <w:szCs w:val="26"/>
        </w:rPr>
        <w:fldChar w:fldCharType="begin"/>
      </w:r>
      <w:r w:rsidRPr="00114885">
        <w:rPr>
          <w:sz w:val="26"/>
          <w:szCs w:val="26"/>
        </w:rPr>
        <w:instrText xml:space="preserve"> REF _Ref485635121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sidRPr="00114885">
        <w:rPr>
          <w:sz w:val="26"/>
          <w:szCs w:val="26"/>
        </w:rPr>
        <w:t xml:space="preserve">Figure </w:t>
      </w:r>
      <w:r w:rsidR="00341C95">
        <w:rPr>
          <w:noProof/>
          <w:sz w:val="26"/>
          <w:szCs w:val="26"/>
        </w:rPr>
        <w:t>14</w:t>
      </w:r>
      <w:r w:rsidRPr="00114885">
        <w:rPr>
          <w:sz w:val="26"/>
          <w:szCs w:val="26"/>
        </w:rPr>
        <w:fldChar w:fldCharType="end"/>
      </w:r>
      <w:r w:rsidRPr="00114885">
        <w:rPr>
          <w:sz w:val="26"/>
          <w:szCs w:val="26"/>
        </w:rPr>
        <w:t xml:space="preserve"> shows a scatter plot of the AHRI product data for heat recovery VRF systems, along with </w:t>
      </w:r>
      <w:r w:rsidR="00725D77" w:rsidRPr="00114885">
        <w:rPr>
          <w:sz w:val="26"/>
          <w:szCs w:val="26"/>
        </w:rPr>
        <w:t xml:space="preserve">lines delimiting </w:t>
      </w:r>
      <w:r w:rsidR="001849E1" w:rsidRPr="00114885">
        <w:rPr>
          <w:sz w:val="26"/>
          <w:szCs w:val="26"/>
        </w:rPr>
        <w:t xml:space="preserve">the 2016 </w:t>
      </w:r>
      <w:r w:rsidRPr="00114885">
        <w:rPr>
          <w:sz w:val="26"/>
          <w:szCs w:val="26"/>
        </w:rPr>
        <w:t xml:space="preserve">Title </w:t>
      </w:r>
      <w:r w:rsidR="00FD5AE2" w:rsidRPr="00114885">
        <w:rPr>
          <w:sz w:val="26"/>
          <w:szCs w:val="26"/>
        </w:rPr>
        <w:t>20 requirement</w:t>
      </w:r>
      <w:r w:rsidR="00725D77" w:rsidRPr="00114885">
        <w:rPr>
          <w:sz w:val="26"/>
          <w:szCs w:val="26"/>
        </w:rPr>
        <w:t>s and m</w:t>
      </w:r>
      <w:r w:rsidR="00FD5AE2" w:rsidRPr="00114885">
        <w:rPr>
          <w:sz w:val="26"/>
          <w:szCs w:val="26"/>
        </w:rPr>
        <w:t xml:space="preserve">easure tiers </w:t>
      </w:r>
      <w:r w:rsidR="00725D77" w:rsidRPr="00114885">
        <w:rPr>
          <w:sz w:val="26"/>
          <w:szCs w:val="26"/>
        </w:rPr>
        <w:t xml:space="preserve">that </w:t>
      </w:r>
      <w:r w:rsidR="00FD5AE2" w:rsidRPr="00114885">
        <w:rPr>
          <w:sz w:val="26"/>
          <w:szCs w:val="26"/>
        </w:rPr>
        <w:t xml:space="preserve">were established at the upper boundary of the manufacturer values and in the mid-range.  </w:t>
      </w:r>
      <w:r w:rsidR="006D21D1" w:rsidRPr="00114885">
        <w:rPr>
          <w:sz w:val="26"/>
          <w:szCs w:val="26"/>
        </w:rPr>
        <w:t>A limitation was placed on Tier 1 values that they must be at least 15% higher than the code EER.</w:t>
      </w:r>
    </w:p>
    <w:p w14:paraId="11F2967E" w14:textId="7729BD57" w:rsidR="00DE0933" w:rsidRDefault="00DE0933" w:rsidP="00DE0933">
      <w:pPr>
        <w:spacing w:after="0"/>
        <w:rPr>
          <w:sz w:val="26"/>
          <w:szCs w:val="26"/>
        </w:rPr>
      </w:pPr>
      <w:r>
        <w:rPr>
          <w:sz w:val="26"/>
          <w:szCs w:val="26"/>
        </w:rPr>
        <w:br w:type="page"/>
      </w:r>
    </w:p>
    <w:p w14:paraId="27361CDB" w14:textId="03C2F72D" w:rsidR="005B4A00" w:rsidRPr="00114885" w:rsidRDefault="00A05240" w:rsidP="00DE0933">
      <w:pPr>
        <w:pStyle w:val="Caption"/>
        <w:spacing w:before="0" w:after="120"/>
        <w:rPr>
          <w:sz w:val="26"/>
          <w:szCs w:val="26"/>
        </w:rPr>
      </w:pPr>
      <w:bookmarkStart w:id="76" w:name="_Ref485635121"/>
      <w:r w:rsidRPr="00114885">
        <w:rPr>
          <w:sz w:val="26"/>
          <w:szCs w:val="26"/>
        </w:rPr>
        <w:lastRenderedPageBreak/>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14</w:t>
      </w:r>
      <w:r w:rsidR="004E1599" w:rsidRPr="00114885">
        <w:rPr>
          <w:sz w:val="26"/>
          <w:szCs w:val="26"/>
        </w:rPr>
        <w:fldChar w:fldCharType="end"/>
      </w:r>
      <w:bookmarkEnd w:id="76"/>
      <w:r w:rsidRPr="00114885">
        <w:rPr>
          <w:sz w:val="26"/>
          <w:szCs w:val="26"/>
        </w:rPr>
        <w:t xml:space="preserve"> </w:t>
      </w:r>
      <w:r w:rsidR="00461481" w:rsidRPr="00114885">
        <w:rPr>
          <w:sz w:val="26"/>
          <w:szCs w:val="26"/>
        </w:rPr>
        <w:t>-</w:t>
      </w:r>
      <w:r w:rsidRPr="00114885">
        <w:rPr>
          <w:sz w:val="26"/>
          <w:szCs w:val="26"/>
        </w:rPr>
        <w:t xml:space="preserve"> Code and Measure Tiers for Heat Recovery VRF with Supporting AHRI Data</w:t>
      </w:r>
    </w:p>
    <w:p w14:paraId="5FE5BCCC" w14:textId="71B2F5F7" w:rsidR="00610A27" w:rsidRDefault="00F116D2" w:rsidP="004E46A4">
      <w:pPr>
        <w:spacing w:after="0"/>
        <w:jc w:val="center"/>
        <w:rPr>
          <w:sz w:val="26"/>
          <w:szCs w:val="26"/>
        </w:rPr>
      </w:pPr>
      <w:r w:rsidRPr="00114885">
        <w:rPr>
          <w:noProof/>
          <w:sz w:val="26"/>
          <w:szCs w:val="26"/>
        </w:rPr>
        <w:drawing>
          <wp:inline distT="0" distB="0" distL="0" distR="0" wp14:anchorId="79930022" wp14:editId="17791EDA">
            <wp:extent cx="4584700" cy="275590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3F50491" w14:textId="77777777" w:rsidR="00DE0933" w:rsidRPr="00114885" w:rsidRDefault="00DE0933" w:rsidP="00AC48C6">
      <w:pPr>
        <w:spacing w:after="0"/>
        <w:rPr>
          <w:sz w:val="26"/>
          <w:szCs w:val="26"/>
        </w:rPr>
      </w:pPr>
    </w:p>
    <w:p w14:paraId="26A6966E" w14:textId="12EAA73D" w:rsidR="00610A27" w:rsidRDefault="00610A27" w:rsidP="00AC48C6">
      <w:pPr>
        <w:spacing w:after="0"/>
        <w:rPr>
          <w:sz w:val="26"/>
          <w:szCs w:val="26"/>
        </w:rPr>
      </w:pPr>
      <w:r w:rsidRPr="00114885">
        <w:rPr>
          <w:sz w:val="26"/>
          <w:szCs w:val="26"/>
        </w:rPr>
        <w:t xml:space="preserve">The complete list of measure and code efficiency values for both heat pump VRF and heat recovery VRF are provided in </w:t>
      </w:r>
      <w:r w:rsidRPr="00114885">
        <w:rPr>
          <w:sz w:val="26"/>
          <w:szCs w:val="26"/>
        </w:rPr>
        <w:fldChar w:fldCharType="begin"/>
      </w:r>
      <w:r w:rsidRPr="00114885">
        <w:rPr>
          <w:sz w:val="26"/>
          <w:szCs w:val="26"/>
        </w:rPr>
        <w:instrText xml:space="preserve"> REF _Ref485635459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sidRPr="00114885">
        <w:rPr>
          <w:sz w:val="26"/>
          <w:szCs w:val="26"/>
        </w:rPr>
        <w:t xml:space="preserve">Table </w:t>
      </w:r>
      <w:r w:rsidR="00341C95">
        <w:rPr>
          <w:noProof/>
          <w:sz w:val="26"/>
          <w:szCs w:val="26"/>
        </w:rPr>
        <w:t>18</w:t>
      </w:r>
      <w:r w:rsidRPr="00114885">
        <w:rPr>
          <w:sz w:val="26"/>
          <w:szCs w:val="26"/>
        </w:rPr>
        <w:fldChar w:fldCharType="end"/>
      </w:r>
      <w:r w:rsidRPr="00114885">
        <w:rPr>
          <w:sz w:val="26"/>
          <w:szCs w:val="26"/>
        </w:rPr>
        <w:t>. The Title</w:t>
      </w:r>
      <w:r w:rsidR="001849E1" w:rsidRPr="00114885">
        <w:rPr>
          <w:sz w:val="26"/>
          <w:szCs w:val="26"/>
        </w:rPr>
        <w:t xml:space="preserve"> </w:t>
      </w:r>
      <w:r w:rsidRPr="00114885">
        <w:rPr>
          <w:sz w:val="26"/>
          <w:szCs w:val="26"/>
        </w:rPr>
        <w:t xml:space="preserve">20 values for </w:t>
      </w:r>
      <w:r w:rsidR="001849E1" w:rsidRPr="00114885">
        <w:rPr>
          <w:sz w:val="26"/>
          <w:szCs w:val="26"/>
        </w:rPr>
        <w:t xml:space="preserve">heat recovery </w:t>
      </w:r>
      <w:r w:rsidRPr="00114885">
        <w:rPr>
          <w:sz w:val="26"/>
          <w:szCs w:val="26"/>
        </w:rPr>
        <w:t xml:space="preserve">VRF are corrected in </w:t>
      </w:r>
      <w:r w:rsidRPr="00114885">
        <w:rPr>
          <w:sz w:val="26"/>
          <w:szCs w:val="26"/>
        </w:rPr>
        <w:fldChar w:fldCharType="begin"/>
      </w:r>
      <w:r w:rsidRPr="00114885">
        <w:rPr>
          <w:sz w:val="26"/>
          <w:szCs w:val="26"/>
        </w:rPr>
        <w:instrText xml:space="preserve"> REF _Ref485635459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sidRPr="00114885">
        <w:rPr>
          <w:sz w:val="26"/>
          <w:szCs w:val="26"/>
        </w:rPr>
        <w:t xml:space="preserve">Table </w:t>
      </w:r>
      <w:r w:rsidR="00341C95">
        <w:rPr>
          <w:noProof/>
          <w:sz w:val="26"/>
          <w:szCs w:val="26"/>
        </w:rPr>
        <w:t>18</w:t>
      </w:r>
      <w:r w:rsidRPr="00114885">
        <w:rPr>
          <w:sz w:val="26"/>
          <w:szCs w:val="26"/>
        </w:rPr>
        <w:fldChar w:fldCharType="end"/>
      </w:r>
      <w:r w:rsidRPr="00114885">
        <w:rPr>
          <w:sz w:val="26"/>
          <w:szCs w:val="26"/>
        </w:rPr>
        <w:t xml:space="preserve"> relative to the values that were used in the March 1</w:t>
      </w:r>
      <w:r w:rsidR="001849E1" w:rsidRPr="00114885">
        <w:rPr>
          <w:sz w:val="26"/>
          <w:szCs w:val="26"/>
        </w:rPr>
        <w:t>, 2017</w:t>
      </w:r>
      <w:r w:rsidRPr="00114885">
        <w:rPr>
          <w:sz w:val="26"/>
          <w:szCs w:val="26"/>
        </w:rPr>
        <w:t xml:space="preserve"> assessment, which were taken from </w:t>
      </w:r>
      <w:r w:rsidR="000508C6" w:rsidRPr="00114885">
        <w:rPr>
          <w:sz w:val="26"/>
          <w:szCs w:val="26"/>
        </w:rPr>
        <w:t>an</w:t>
      </w:r>
      <w:r w:rsidRPr="00114885">
        <w:rPr>
          <w:sz w:val="26"/>
          <w:szCs w:val="26"/>
        </w:rPr>
        <w:t xml:space="preserve"> older</w:t>
      </w:r>
      <w:r w:rsidR="000508C6" w:rsidRPr="00114885">
        <w:rPr>
          <w:sz w:val="26"/>
          <w:szCs w:val="26"/>
        </w:rPr>
        <w:t xml:space="preserve"> version of the</w:t>
      </w:r>
      <w:r w:rsidRPr="00114885">
        <w:rPr>
          <w:sz w:val="26"/>
          <w:szCs w:val="26"/>
        </w:rPr>
        <w:t xml:space="preserve"> Title</w:t>
      </w:r>
      <w:r w:rsidR="001849E1" w:rsidRPr="00114885">
        <w:rPr>
          <w:sz w:val="26"/>
          <w:szCs w:val="26"/>
        </w:rPr>
        <w:t xml:space="preserve"> </w:t>
      </w:r>
      <w:r w:rsidRPr="00114885">
        <w:rPr>
          <w:sz w:val="26"/>
          <w:szCs w:val="26"/>
        </w:rPr>
        <w:t>24 standard. The correction amounts to a reduction in EER of 0.2 for all size categories. The Heat Pump VRF code values are unchanged from the March 1</w:t>
      </w:r>
      <w:r w:rsidR="001849E1" w:rsidRPr="00114885">
        <w:rPr>
          <w:sz w:val="26"/>
          <w:szCs w:val="26"/>
        </w:rPr>
        <w:t>, 2017</w:t>
      </w:r>
      <w:r w:rsidRPr="00114885">
        <w:rPr>
          <w:sz w:val="26"/>
          <w:szCs w:val="26"/>
        </w:rPr>
        <w:t xml:space="preserve"> assessment.</w:t>
      </w:r>
    </w:p>
    <w:p w14:paraId="59BD0F55" w14:textId="77777777" w:rsidR="00DE0933" w:rsidRPr="00114885" w:rsidRDefault="00DE0933" w:rsidP="00DE0933">
      <w:pPr>
        <w:spacing w:after="0"/>
        <w:rPr>
          <w:sz w:val="26"/>
          <w:szCs w:val="26"/>
        </w:rPr>
      </w:pPr>
    </w:p>
    <w:p w14:paraId="1CC47F6B" w14:textId="61C16938" w:rsidR="00610A27" w:rsidRPr="00114885" w:rsidRDefault="00610A27" w:rsidP="00DE0933">
      <w:pPr>
        <w:spacing w:after="0"/>
        <w:rPr>
          <w:sz w:val="26"/>
          <w:szCs w:val="26"/>
        </w:rPr>
      </w:pPr>
      <w:r w:rsidRPr="00114885">
        <w:rPr>
          <w:sz w:val="26"/>
          <w:szCs w:val="26"/>
        </w:rPr>
        <w:t>In order to qualify for a program, the efficiency of a system must have a rated efficiency at least as high as the Tier 1 EER.  For systems that have efficiencies above the Tier 1 value, it is acceptable to interpolate between Tier 1 and Tier 2 based on EER.</w:t>
      </w:r>
    </w:p>
    <w:p w14:paraId="67E4991C" w14:textId="7C0D5490" w:rsidR="00DE0933" w:rsidRDefault="00DE0933" w:rsidP="00DE0933">
      <w:pPr>
        <w:spacing w:after="0"/>
        <w:rPr>
          <w:sz w:val="26"/>
          <w:szCs w:val="26"/>
        </w:rPr>
      </w:pPr>
      <w:r>
        <w:rPr>
          <w:sz w:val="26"/>
          <w:szCs w:val="26"/>
        </w:rPr>
        <w:br w:type="page"/>
      </w:r>
    </w:p>
    <w:p w14:paraId="248CAAAB" w14:textId="52BF83F7" w:rsidR="0060226D" w:rsidRPr="00114885" w:rsidRDefault="0060226D" w:rsidP="00DE0933">
      <w:pPr>
        <w:pStyle w:val="Caption"/>
        <w:spacing w:before="0" w:after="120"/>
        <w:rPr>
          <w:sz w:val="26"/>
          <w:szCs w:val="26"/>
        </w:rPr>
      </w:pPr>
      <w:bookmarkStart w:id="77" w:name="_Ref485635459"/>
      <w:r w:rsidRPr="00114885">
        <w:rPr>
          <w:sz w:val="26"/>
          <w:szCs w:val="26"/>
        </w:rPr>
        <w:lastRenderedPageBreak/>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18</w:t>
      </w:r>
      <w:r w:rsidR="00B54B87" w:rsidRPr="00114885">
        <w:rPr>
          <w:noProof/>
          <w:sz w:val="26"/>
          <w:szCs w:val="26"/>
        </w:rPr>
        <w:fldChar w:fldCharType="end"/>
      </w:r>
      <w:bookmarkEnd w:id="77"/>
      <w:r w:rsidR="00461481" w:rsidRPr="00114885">
        <w:rPr>
          <w:noProof/>
          <w:sz w:val="26"/>
          <w:szCs w:val="26"/>
        </w:rPr>
        <w:t xml:space="preserve"> -</w:t>
      </w:r>
      <w:r w:rsidR="00AC48C6">
        <w:rPr>
          <w:sz w:val="26"/>
          <w:szCs w:val="26"/>
        </w:rPr>
        <w:t xml:space="preserve"> </w:t>
      </w:r>
      <w:r w:rsidRPr="00114885">
        <w:rPr>
          <w:sz w:val="26"/>
          <w:szCs w:val="26"/>
        </w:rPr>
        <w:t>Code and Measure Tier Values for VRF Systems</w:t>
      </w:r>
    </w:p>
    <w:p w14:paraId="47D2BF82" w14:textId="4B24391A" w:rsidR="001E0FB3" w:rsidRPr="00114885" w:rsidRDefault="006D21D1" w:rsidP="0079304D">
      <w:pPr>
        <w:spacing w:after="0"/>
        <w:jc w:val="center"/>
        <w:rPr>
          <w:sz w:val="26"/>
          <w:szCs w:val="26"/>
        </w:rPr>
      </w:pPr>
      <w:r w:rsidRPr="00114885">
        <w:rPr>
          <w:noProof/>
          <w:sz w:val="26"/>
          <w:szCs w:val="26"/>
        </w:rPr>
        <w:drawing>
          <wp:inline distT="0" distB="0" distL="0" distR="0" wp14:anchorId="0B4D7D17" wp14:editId="240F6B15">
            <wp:extent cx="6115050" cy="47129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4712931"/>
                    </a:xfrm>
                    <a:prstGeom prst="rect">
                      <a:avLst/>
                    </a:prstGeom>
                    <a:noFill/>
                    <a:ln>
                      <a:noFill/>
                    </a:ln>
                  </pic:spPr>
                </pic:pic>
              </a:graphicData>
            </a:graphic>
          </wp:inline>
        </w:drawing>
      </w:r>
    </w:p>
    <w:p w14:paraId="3980A6F3" w14:textId="77777777" w:rsidR="00461481" w:rsidRPr="00114885" w:rsidRDefault="00461481" w:rsidP="00AC48C6">
      <w:pPr>
        <w:spacing w:after="0"/>
        <w:rPr>
          <w:sz w:val="26"/>
          <w:szCs w:val="26"/>
        </w:rPr>
      </w:pPr>
    </w:p>
    <w:p w14:paraId="002C2B2A" w14:textId="78918055" w:rsidR="00461481" w:rsidRPr="00114885" w:rsidRDefault="00461481" w:rsidP="00AC48C6">
      <w:pPr>
        <w:keepNext/>
        <w:spacing w:after="0"/>
        <w:rPr>
          <w:sz w:val="26"/>
          <w:szCs w:val="26"/>
        </w:rPr>
      </w:pPr>
      <w:r w:rsidRPr="00114885">
        <w:rPr>
          <w:sz w:val="26"/>
          <w:szCs w:val="26"/>
        </w:rPr>
        <w:t xml:space="preserve">Sample results comparing Impacts for the new Tier 1 measures are shown in </w:t>
      </w:r>
      <w:r w:rsidRPr="00114885">
        <w:rPr>
          <w:sz w:val="26"/>
          <w:szCs w:val="26"/>
        </w:rPr>
        <w:fldChar w:fldCharType="begin"/>
      </w:r>
      <w:r w:rsidRPr="00114885">
        <w:rPr>
          <w:sz w:val="26"/>
          <w:szCs w:val="26"/>
        </w:rPr>
        <w:instrText xml:space="preserve"> REF _Ref485679756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sidRPr="00114885">
        <w:rPr>
          <w:sz w:val="26"/>
          <w:szCs w:val="26"/>
        </w:rPr>
        <w:t xml:space="preserve">Figure </w:t>
      </w:r>
      <w:r w:rsidR="00341C95">
        <w:rPr>
          <w:noProof/>
          <w:sz w:val="26"/>
          <w:szCs w:val="26"/>
        </w:rPr>
        <w:t>15</w:t>
      </w:r>
      <w:r w:rsidRPr="00114885">
        <w:rPr>
          <w:sz w:val="26"/>
          <w:szCs w:val="26"/>
        </w:rPr>
        <w:fldChar w:fldCharType="end"/>
      </w:r>
      <w:r w:rsidRPr="00114885">
        <w:rPr>
          <w:sz w:val="26"/>
          <w:szCs w:val="26"/>
        </w:rPr>
        <w:t xml:space="preserve"> and </w:t>
      </w:r>
      <w:r w:rsidRPr="00114885">
        <w:rPr>
          <w:sz w:val="26"/>
          <w:szCs w:val="26"/>
        </w:rPr>
        <w:fldChar w:fldCharType="begin"/>
      </w:r>
      <w:r w:rsidRPr="00114885">
        <w:rPr>
          <w:sz w:val="26"/>
          <w:szCs w:val="26"/>
        </w:rPr>
        <w:instrText xml:space="preserve"> REF _Ref487210593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sidRPr="00114885">
        <w:rPr>
          <w:sz w:val="26"/>
          <w:szCs w:val="26"/>
        </w:rPr>
        <w:t xml:space="preserve">Figure </w:t>
      </w:r>
      <w:r w:rsidR="00341C95">
        <w:rPr>
          <w:noProof/>
          <w:sz w:val="26"/>
          <w:szCs w:val="26"/>
        </w:rPr>
        <w:t>16</w:t>
      </w:r>
      <w:r w:rsidRPr="00114885">
        <w:rPr>
          <w:sz w:val="26"/>
          <w:szCs w:val="26"/>
        </w:rPr>
        <w:fldChar w:fldCharType="end"/>
      </w:r>
      <w:r w:rsidRPr="00114885">
        <w:rPr>
          <w:sz w:val="26"/>
          <w:szCs w:val="26"/>
        </w:rPr>
        <w:t xml:space="preserve"> for heat recovery VRF in the large office prototype. The difference in savings between the original 20 ton results and the new 20 ton results are in line with the correction to the energy code value that was made for the new analysis. In </w:t>
      </w:r>
      <w:r w:rsidRPr="00114885">
        <w:rPr>
          <w:sz w:val="26"/>
          <w:szCs w:val="26"/>
        </w:rPr>
        <w:fldChar w:fldCharType="begin"/>
      </w:r>
      <w:r w:rsidRPr="00114885">
        <w:rPr>
          <w:sz w:val="26"/>
          <w:szCs w:val="26"/>
        </w:rPr>
        <w:instrText xml:space="preserve"> REF _Ref487210593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sidRPr="00114885">
        <w:rPr>
          <w:sz w:val="26"/>
          <w:szCs w:val="26"/>
        </w:rPr>
        <w:t xml:space="preserve">Figure </w:t>
      </w:r>
      <w:r w:rsidR="00341C95">
        <w:rPr>
          <w:noProof/>
          <w:sz w:val="26"/>
          <w:szCs w:val="26"/>
        </w:rPr>
        <w:t>16</w:t>
      </w:r>
      <w:r w:rsidRPr="00114885">
        <w:rPr>
          <w:sz w:val="26"/>
          <w:szCs w:val="26"/>
        </w:rPr>
        <w:fldChar w:fldCharType="end"/>
      </w:r>
      <w:r w:rsidRPr="00114885">
        <w:rPr>
          <w:sz w:val="26"/>
          <w:szCs w:val="26"/>
        </w:rPr>
        <w:t xml:space="preserve"> the trends in savings vs. system capacity reflect the trends in EER values for the measure vs. standard.</w:t>
      </w:r>
    </w:p>
    <w:p w14:paraId="3D40F60D" w14:textId="4DB26F90" w:rsidR="00DE0933" w:rsidRDefault="00DE0933" w:rsidP="00DE0933">
      <w:pPr>
        <w:rPr>
          <w:sz w:val="26"/>
          <w:szCs w:val="26"/>
        </w:rPr>
      </w:pPr>
      <w:r>
        <w:rPr>
          <w:sz w:val="26"/>
          <w:szCs w:val="26"/>
        </w:rPr>
        <w:br w:type="page"/>
      </w:r>
    </w:p>
    <w:p w14:paraId="1AC0C8A1" w14:textId="021544F5" w:rsidR="005B4A00" w:rsidRPr="00114885" w:rsidRDefault="00D04C41" w:rsidP="00DE0933">
      <w:pPr>
        <w:pStyle w:val="Caption"/>
        <w:spacing w:before="0" w:after="120"/>
        <w:rPr>
          <w:sz w:val="26"/>
          <w:szCs w:val="26"/>
        </w:rPr>
      </w:pPr>
      <w:bookmarkStart w:id="78" w:name="_Ref485679756"/>
      <w:r w:rsidRPr="00114885">
        <w:rPr>
          <w:sz w:val="26"/>
          <w:szCs w:val="26"/>
        </w:rPr>
        <w:lastRenderedPageBreak/>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15</w:t>
      </w:r>
      <w:r w:rsidR="004E1599" w:rsidRPr="00114885">
        <w:rPr>
          <w:sz w:val="26"/>
          <w:szCs w:val="26"/>
        </w:rPr>
        <w:fldChar w:fldCharType="end"/>
      </w:r>
      <w:bookmarkEnd w:id="78"/>
      <w:r w:rsidRPr="00114885">
        <w:rPr>
          <w:sz w:val="26"/>
          <w:szCs w:val="26"/>
        </w:rPr>
        <w:t xml:space="preserve"> </w:t>
      </w:r>
      <w:r w:rsidR="00461481" w:rsidRPr="00114885">
        <w:rPr>
          <w:sz w:val="26"/>
          <w:szCs w:val="26"/>
        </w:rPr>
        <w:t>-</w:t>
      </w:r>
      <w:r w:rsidRPr="00114885">
        <w:rPr>
          <w:sz w:val="26"/>
          <w:szCs w:val="26"/>
        </w:rPr>
        <w:t xml:space="preserve"> Impacts for Tier 1 </w:t>
      </w:r>
      <w:r w:rsidR="008F6473" w:rsidRPr="00114885">
        <w:rPr>
          <w:sz w:val="26"/>
          <w:szCs w:val="26"/>
        </w:rPr>
        <w:t xml:space="preserve">20 Ton </w:t>
      </w:r>
      <w:r w:rsidRPr="00114885">
        <w:rPr>
          <w:sz w:val="26"/>
          <w:szCs w:val="26"/>
        </w:rPr>
        <w:t>Heat Recovery VRF Measure for Large Office in Vintage 2014: Comparison of March 1</w:t>
      </w:r>
      <w:r w:rsidR="008F6473" w:rsidRPr="00114885">
        <w:rPr>
          <w:sz w:val="26"/>
          <w:szCs w:val="26"/>
        </w:rPr>
        <w:t>, 2017</w:t>
      </w:r>
      <w:r w:rsidRPr="00114885">
        <w:rPr>
          <w:sz w:val="26"/>
          <w:szCs w:val="26"/>
        </w:rPr>
        <w:t xml:space="preserve"> Results with DEER2017 Update Results</w:t>
      </w:r>
    </w:p>
    <w:p w14:paraId="71BA618A" w14:textId="77777777" w:rsidR="008F6473" w:rsidRPr="00114885" w:rsidRDefault="008F6473" w:rsidP="0079304D">
      <w:pPr>
        <w:spacing w:after="0"/>
        <w:jc w:val="center"/>
        <w:rPr>
          <w:sz w:val="26"/>
          <w:szCs w:val="26"/>
        </w:rPr>
      </w:pPr>
      <w:r w:rsidRPr="00114885">
        <w:rPr>
          <w:noProof/>
          <w:sz w:val="26"/>
          <w:szCs w:val="26"/>
        </w:rPr>
        <w:drawing>
          <wp:inline distT="0" distB="0" distL="0" distR="0" wp14:anchorId="3F3F1171" wp14:editId="5AB1A061">
            <wp:extent cx="5429250" cy="3124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b="7018"/>
                    <a:stretch/>
                  </pic:blipFill>
                  <pic:spPr bwMode="auto">
                    <a:xfrm>
                      <a:off x="0" y="0"/>
                      <a:ext cx="5438140" cy="3129316"/>
                    </a:xfrm>
                    <a:prstGeom prst="rect">
                      <a:avLst/>
                    </a:prstGeom>
                    <a:noFill/>
                    <a:ln>
                      <a:noFill/>
                    </a:ln>
                    <a:extLst>
                      <a:ext uri="{53640926-AAD7-44D8-BBD7-CCE9431645EC}">
                        <a14:shadowObscured xmlns:a14="http://schemas.microsoft.com/office/drawing/2010/main"/>
                      </a:ext>
                    </a:extLst>
                  </pic:spPr>
                </pic:pic>
              </a:graphicData>
            </a:graphic>
          </wp:inline>
        </w:drawing>
      </w:r>
    </w:p>
    <w:p w14:paraId="390C0033" w14:textId="7EA70668" w:rsidR="00DE0933" w:rsidRDefault="00DE0933" w:rsidP="00AC48C6">
      <w:pPr>
        <w:spacing w:after="0"/>
        <w:rPr>
          <w:sz w:val="26"/>
          <w:szCs w:val="26"/>
        </w:rPr>
      </w:pPr>
      <w:r>
        <w:rPr>
          <w:sz w:val="26"/>
          <w:szCs w:val="26"/>
        </w:rPr>
        <w:br w:type="page"/>
      </w:r>
    </w:p>
    <w:p w14:paraId="3509FDC2" w14:textId="19674548" w:rsidR="008F6473" w:rsidRPr="00114885" w:rsidRDefault="008F6473" w:rsidP="00DE0933">
      <w:pPr>
        <w:pStyle w:val="Caption"/>
        <w:spacing w:before="0" w:after="120"/>
        <w:rPr>
          <w:sz w:val="26"/>
          <w:szCs w:val="26"/>
        </w:rPr>
      </w:pPr>
      <w:bookmarkStart w:id="79" w:name="_Ref487210593"/>
      <w:r w:rsidRPr="00114885">
        <w:rPr>
          <w:sz w:val="26"/>
          <w:szCs w:val="26"/>
        </w:rPr>
        <w:lastRenderedPageBreak/>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16</w:t>
      </w:r>
      <w:r w:rsidR="004E1599" w:rsidRPr="00114885">
        <w:rPr>
          <w:sz w:val="26"/>
          <w:szCs w:val="26"/>
        </w:rPr>
        <w:fldChar w:fldCharType="end"/>
      </w:r>
      <w:bookmarkEnd w:id="79"/>
      <w:r w:rsidR="00461481" w:rsidRPr="00114885">
        <w:rPr>
          <w:sz w:val="26"/>
          <w:szCs w:val="26"/>
        </w:rPr>
        <w:t xml:space="preserve"> - Impacts</w:t>
      </w:r>
      <w:r w:rsidRPr="00114885">
        <w:rPr>
          <w:sz w:val="26"/>
          <w:szCs w:val="26"/>
        </w:rPr>
        <w:t xml:space="preserve"> for Tier 1 Heat Recovery VRF Measures for Large Office in Vintage 2014: Showing All Capacity Ranges</w:t>
      </w:r>
    </w:p>
    <w:p w14:paraId="03B70ADD" w14:textId="47F715ED" w:rsidR="00F116D2" w:rsidRDefault="008F6473" w:rsidP="0079304D">
      <w:pPr>
        <w:spacing w:after="0"/>
        <w:jc w:val="center"/>
        <w:rPr>
          <w:sz w:val="26"/>
          <w:szCs w:val="26"/>
        </w:rPr>
      </w:pPr>
      <w:r w:rsidRPr="00114885">
        <w:rPr>
          <w:noProof/>
          <w:sz w:val="26"/>
          <w:szCs w:val="26"/>
        </w:rPr>
        <w:drawing>
          <wp:inline distT="0" distB="0" distL="0" distR="0" wp14:anchorId="595379C0" wp14:editId="72729A6E">
            <wp:extent cx="5914134" cy="3693226"/>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5494" cy="3706565"/>
                    </a:xfrm>
                    <a:prstGeom prst="rect">
                      <a:avLst/>
                    </a:prstGeom>
                    <a:noFill/>
                  </pic:spPr>
                </pic:pic>
              </a:graphicData>
            </a:graphic>
          </wp:inline>
        </w:drawing>
      </w:r>
    </w:p>
    <w:p w14:paraId="6EF678B0" w14:textId="77777777" w:rsidR="00DE0933" w:rsidRPr="00114885" w:rsidRDefault="00DE0933" w:rsidP="00AC48C6">
      <w:pPr>
        <w:spacing w:after="0"/>
        <w:rPr>
          <w:sz w:val="26"/>
          <w:szCs w:val="26"/>
        </w:rPr>
      </w:pPr>
    </w:p>
    <w:p w14:paraId="08907574" w14:textId="77777777" w:rsidR="00367844" w:rsidRPr="00114885" w:rsidRDefault="00367844" w:rsidP="00DE0933">
      <w:pPr>
        <w:pStyle w:val="Heading1"/>
        <w:spacing w:after="120"/>
        <w:rPr>
          <w:rFonts w:ascii="Palatino Linotype" w:hAnsi="Palatino Linotype"/>
          <w:sz w:val="26"/>
          <w:szCs w:val="26"/>
        </w:rPr>
      </w:pPr>
      <w:bookmarkStart w:id="80" w:name="_Toc481166141"/>
      <w:bookmarkStart w:id="81" w:name="_Toc487448896"/>
      <w:r w:rsidRPr="00114885">
        <w:rPr>
          <w:rFonts w:ascii="Palatino Linotype" w:hAnsi="Palatino Linotype"/>
          <w:sz w:val="26"/>
          <w:szCs w:val="26"/>
        </w:rPr>
        <w:t>Updates Based on Methodology or Correction of Errors</w:t>
      </w:r>
      <w:bookmarkEnd w:id="80"/>
      <w:bookmarkEnd w:id="81"/>
    </w:p>
    <w:p w14:paraId="71710B72" w14:textId="5DA87DBF" w:rsidR="007F47FC" w:rsidRPr="00114885" w:rsidRDefault="007F47FC" w:rsidP="00DE0933">
      <w:pPr>
        <w:pStyle w:val="Heading2"/>
        <w:spacing w:before="0" w:after="120"/>
        <w:rPr>
          <w:rFonts w:ascii="Palatino Linotype" w:hAnsi="Palatino Linotype"/>
          <w:sz w:val="26"/>
        </w:rPr>
      </w:pPr>
      <w:bookmarkStart w:id="82" w:name="_Toc487448897"/>
      <w:bookmarkStart w:id="83" w:name="_Toc481166142"/>
      <w:r w:rsidRPr="00114885">
        <w:rPr>
          <w:rFonts w:ascii="Palatino Linotype" w:hAnsi="Palatino Linotype"/>
          <w:sz w:val="26"/>
        </w:rPr>
        <w:t>Air Conditioner and Heat Pump Efficiency Measures (&lt;65 kBtu/hr)</w:t>
      </w:r>
      <w:bookmarkEnd w:id="82"/>
    </w:p>
    <w:p w14:paraId="21C2F77C" w14:textId="3F02B01F" w:rsidR="00A6730E" w:rsidRDefault="00A6730E" w:rsidP="00DE0933">
      <w:pPr>
        <w:spacing w:after="0"/>
        <w:rPr>
          <w:sz w:val="26"/>
          <w:szCs w:val="26"/>
        </w:rPr>
      </w:pPr>
      <w:r w:rsidRPr="00114885">
        <w:rPr>
          <w:sz w:val="26"/>
          <w:szCs w:val="26"/>
        </w:rPr>
        <w:t xml:space="preserve">In the process of reviewing baseline updates two errors were discovered in the </w:t>
      </w:r>
      <w:r w:rsidR="00A2112F" w:rsidRPr="00114885">
        <w:rPr>
          <w:sz w:val="26"/>
          <w:szCs w:val="26"/>
        </w:rPr>
        <w:t xml:space="preserve">DEER2015 </w:t>
      </w:r>
      <w:r w:rsidRPr="00114885">
        <w:rPr>
          <w:sz w:val="26"/>
          <w:szCs w:val="26"/>
        </w:rPr>
        <w:t>analysis of SEER rated air conditioning and heat pump systems for commercial buildings.</w:t>
      </w:r>
    </w:p>
    <w:p w14:paraId="0080EF3A" w14:textId="77777777" w:rsidR="00DE0933" w:rsidRPr="00114885" w:rsidRDefault="00DE0933" w:rsidP="00DE0933">
      <w:pPr>
        <w:spacing w:after="0"/>
        <w:rPr>
          <w:sz w:val="26"/>
          <w:szCs w:val="26"/>
        </w:rPr>
      </w:pPr>
    </w:p>
    <w:p w14:paraId="77FE90FE" w14:textId="3E22A51B" w:rsidR="00C2443E" w:rsidRDefault="00C2443E" w:rsidP="00DE0933">
      <w:pPr>
        <w:spacing w:after="0"/>
        <w:rPr>
          <w:sz w:val="26"/>
          <w:szCs w:val="26"/>
        </w:rPr>
      </w:pPr>
      <w:r w:rsidRPr="00114885">
        <w:rPr>
          <w:sz w:val="26"/>
          <w:szCs w:val="26"/>
        </w:rPr>
        <w:t xml:space="preserve">The first error was applicable to all one-speed split air conditioners less than 65 kBtu/hr, as well as all one-speed split and packaged heat pump systems less than 65 kBtu/hr.  This error was due to an incorrect minimum threshold for the cycling loss performance curve, and the result was an underestimation of energy use for the affected simulations, which were always either pre-existing or code level models. Thus, correction of the error will result in slight increases in impacts for those measures as shown by the sample results in </w:t>
      </w:r>
      <w:r w:rsidRPr="00114885">
        <w:rPr>
          <w:sz w:val="26"/>
          <w:szCs w:val="26"/>
        </w:rPr>
        <w:fldChar w:fldCharType="begin"/>
      </w:r>
      <w:r w:rsidRPr="00114885">
        <w:rPr>
          <w:sz w:val="26"/>
          <w:szCs w:val="26"/>
        </w:rPr>
        <w:instrText xml:space="preserve"> REF _Ref485672155 \h </w:instrText>
      </w:r>
      <w:r w:rsidR="003C360E" w:rsidRPr="00114885">
        <w:rPr>
          <w:sz w:val="26"/>
          <w:szCs w:val="26"/>
        </w:rPr>
        <w:instrText xml:space="preserve"> \* MERGEFORMAT </w:instrText>
      </w:r>
      <w:r w:rsidRPr="00114885">
        <w:rPr>
          <w:sz w:val="26"/>
          <w:szCs w:val="26"/>
        </w:rPr>
      </w:r>
      <w:r w:rsidRPr="00114885">
        <w:rPr>
          <w:sz w:val="26"/>
          <w:szCs w:val="26"/>
        </w:rPr>
        <w:fldChar w:fldCharType="separate"/>
      </w:r>
      <w:r w:rsidR="00341C95" w:rsidRPr="00114885">
        <w:rPr>
          <w:sz w:val="26"/>
          <w:szCs w:val="26"/>
        </w:rPr>
        <w:t xml:space="preserve">Figure </w:t>
      </w:r>
      <w:r w:rsidR="00341C95">
        <w:rPr>
          <w:noProof/>
          <w:sz w:val="26"/>
          <w:szCs w:val="26"/>
        </w:rPr>
        <w:t>17</w:t>
      </w:r>
      <w:r w:rsidRPr="00114885">
        <w:rPr>
          <w:sz w:val="26"/>
          <w:szCs w:val="26"/>
        </w:rPr>
        <w:fldChar w:fldCharType="end"/>
      </w:r>
      <w:r w:rsidRPr="00114885">
        <w:rPr>
          <w:sz w:val="26"/>
          <w:szCs w:val="26"/>
        </w:rPr>
        <w:t xml:space="preserve">. </w:t>
      </w:r>
    </w:p>
    <w:p w14:paraId="6D663E23" w14:textId="50EBEF43" w:rsidR="00DE0933" w:rsidRDefault="00DE0933" w:rsidP="00DE0933">
      <w:pPr>
        <w:spacing w:after="0"/>
        <w:rPr>
          <w:sz w:val="26"/>
          <w:szCs w:val="26"/>
        </w:rPr>
      </w:pPr>
      <w:r>
        <w:rPr>
          <w:sz w:val="26"/>
          <w:szCs w:val="26"/>
        </w:rPr>
        <w:br w:type="page"/>
      </w:r>
    </w:p>
    <w:p w14:paraId="4B8E4546" w14:textId="066ABC28" w:rsidR="00C2443E" w:rsidRPr="00114885" w:rsidRDefault="00C2443E" w:rsidP="00DE0933">
      <w:pPr>
        <w:pStyle w:val="Caption"/>
        <w:spacing w:before="0" w:after="120"/>
        <w:rPr>
          <w:sz w:val="26"/>
          <w:szCs w:val="26"/>
        </w:rPr>
      </w:pPr>
      <w:bookmarkStart w:id="84" w:name="_Ref485672155"/>
      <w:r w:rsidRPr="00114885">
        <w:rPr>
          <w:sz w:val="26"/>
          <w:szCs w:val="26"/>
        </w:rPr>
        <w:lastRenderedPageBreak/>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17</w:t>
      </w:r>
      <w:r w:rsidR="004E1599" w:rsidRPr="00114885">
        <w:rPr>
          <w:sz w:val="26"/>
          <w:szCs w:val="26"/>
        </w:rPr>
        <w:fldChar w:fldCharType="end"/>
      </w:r>
      <w:bookmarkEnd w:id="84"/>
      <w:r w:rsidR="00461481" w:rsidRPr="00114885">
        <w:rPr>
          <w:sz w:val="26"/>
          <w:szCs w:val="26"/>
        </w:rPr>
        <w:t xml:space="preserve"> -</w:t>
      </w:r>
      <w:r w:rsidRPr="00114885">
        <w:rPr>
          <w:sz w:val="26"/>
          <w:szCs w:val="26"/>
        </w:rPr>
        <w:t xml:space="preserve"> Sample Change in Measure Impacts Due To Cycling Loss Error Correction</w:t>
      </w:r>
    </w:p>
    <w:p w14:paraId="4A36E434" w14:textId="5694BC2E" w:rsidR="00C2443E" w:rsidRPr="00114885" w:rsidRDefault="00F116D2" w:rsidP="0079304D">
      <w:pPr>
        <w:spacing w:after="0"/>
        <w:jc w:val="center"/>
        <w:rPr>
          <w:sz w:val="26"/>
          <w:szCs w:val="26"/>
        </w:rPr>
      </w:pPr>
      <w:r w:rsidRPr="00114885">
        <w:rPr>
          <w:noProof/>
          <w:sz w:val="26"/>
          <w:szCs w:val="26"/>
        </w:rPr>
        <w:drawing>
          <wp:inline distT="0" distB="0" distL="0" distR="0" wp14:anchorId="2304198A" wp14:editId="6F547B07">
            <wp:extent cx="5762625" cy="3270196"/>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0380" cy="3274597"/>
                    </a:xfrm>
                    <a:prstGeom prst="rect">
                      <a:avLst/>
                    </a:prstGeom>
                    <a:noFill/>
                  </pic:spPr>
                </pic:pic>
              </a:graphicData>
            </a:graphic>
          </wp:inline>
        </w:drawing>
      </w:r>
    </w:p>
    <w:p w14:paraId="06F9BA60" w14:textId="77777777" w:rsidR="00F116D2" w:rsidRPr="00114885" w:rsidRDefault="00F116D2" w:rsidP="00AC48C6">
      <w:pPr>
        <w:spacing w:after="0"/>
        <w:rPr>
          <w:sz w:val="26"/>
          <w:szCs w:val="26"/>
        </w:rPr>
      </w:pPr>
    </w:p>
    <w:p w14:paraId="1788B46E" w14:textId="6A53E5B0" w:rsidR="00C2443E" w:rsidRDefault="00A6730E" w:rsidP="00AC48C6">
      <w:pPr>
        <w:spacing w:after="0"/>
        <w:rPr>
          <w:sz w:val="26"/>
          <w:szCs w:val="26"/>
        </w:rPr>
      </w:pPr>
      <w:r w:rsidRPr="00114885">
        <w:rPr>
          <w:sz w:val="26"/>
          <w:szCs w:val="26"/>
        </w:rPr>
        <w:t xml:space="preserve">The </w:t>
      </w:r>
      <w:r w:rsidR="00C2443E" w:rsidRPr="00114885">
        <w:rPr>
          <w:sz w:val="26"/>
          <w:szCs w:val="26"/>
        </w:rPr>
        <w:t>second</w:t>
      </w:r>
      <w:r w:rsidRPr="00114885">
        <w:rPr>
          <w:sz w:val="26"/>
          <w:szCs w:val="26"/>
        </w:rPr>
        <w:t xml:space="preserve"> error was applicable to all split and packaged air conditioning and heat pump systems in the 55 to 65 kBtu/hr capacity range</w:t>
      </w:r>
      <w:r w:rsidR="00A2112F" w:rsidRPr="00114885">
        <w:rPr>
          <w:sz w:val="26"/>
          <w:szCs w:val="26"/>
        </w:rPr>
        <w:t xml:space="preserve">.  For these situations, </w:t>
      </w:r>
      <w:r w:rsidRPr="00114885">
        <w:rPr>
          <w:sz w:val="26"/>
          <w:szCs w:val="26"/>
        </w:rPr>
        <w:t>the code level system was incorrectly set up as a two</w:t>
      </w:r>
      <w:r w:rsidR="00B92B1B" w:rsidRPr="00114885">
        <w:rPr>
          <w:sz w:val="26"/>
          <w:szCs w:val="26"/>
        </w:rPr>
        <w:t>-</w:t>
      </w:r>
      <w:r w:rsidRPr="00114885">
        <w:rPr>
          <w:sz w:val="26"/>
          <w:szCs w:val="26"/>
        </w:rPr>
        <w:t>speed unit instead of a one</w:t>
      </w:r>
      <w:r w:rsidR="00B92B1B" w:rsidRPr="00114885">
        <w:rPr>
          <w:sz w:val="26"/>
          <w:szCs w:val="26"/>
        </w:rPr>
        <w:t>-</w:t>
      </w:r>
      <w:r w:rsidRPr="00114885">
        <w:rPr>
          <w:sz w:val="26"/>
          <w:szCs w:val="26"/>
        </w:rPr>
        <w:t>speed unit. This resulted in underestimation of the code model energy use, so correcting the error will increase to-code impacts. In accordance with this correction, the SEER 15 measure was also changed from a two</w:t>
      </w:r>
      <w:r w:rsidR="00B92B1B" w:rsidRPr="00114885">
        <w:rPr>
          <w:sz w:val="26"/>
          <w:szCs w:val="26"/>
        </w:rPr>
        <w:t>-</w:t>
      </w:r>
      <w:r w:rsidRPr="00114885">
        <w:rPr>
          <w:sz w:val="26"/>
          <w:szCs w:val="26"/>
        </w:rPr>
        <w:t>speed unit to a single speed unit.</w:t>
      </w:r>
      <w:r w:rsidR="00C2443E" w:rsidRPr="00114885">
        <w:rPr>
          <w:sz w:val="26"/>
          <w:szCs w:val="26"/>
        </w:rPr>
        <w:t xml:space="preserve">  This </w:t>
      </w:r>
      <w:r w:rsidR="00B92B1B" w:rsidRPr="00114885">
        <w:rPr>
          <w:sz w:val="26"/>
          <w:szCs w:val="26"/>
        </w:rPr>
        <w:t>correction</w:t>
      </w:r>
      <w:r w:rsidR="00C2443E" w:rsidRPr="00114885">
        <w:rPr>
          <w:sz w:val="26"/>
          <w:szCs w:val="26"/>
        </w:rPr>
        <w:t xml:space="preserve"> results in significant increases in savings for cases where the code changes to constant speed while the measure remains at two-speed as shown in </w:t>
      </w:r>
      <w:r w:rsidR="00B92B1B" w:rsidRPr="00114885">
        <w:rPr>
          <w:sz w:val="26"/>
          <w:szCs w:val="26"/>
        </w:rPr>
        <w:fldChar w:fldCharType="begin"/>
      </w:r>
      <w:r w:rsidR="00B92B1B" w:rsidRPr="00114885">
        <w:rPr>
          <w:sz w:val="26"/>
          <w:szCs w:val="26"/>
        </w:rPr>
        <w:instrText xml:space="preserve"> REF _Ref485672580 \h </w:instrText>
      </w:r>
      <w:r w:rsidR="001849E1" w:rsidRPr="00114885">
        <w:rPr>
          <w:sz w:val="26"/>
          <w:szCs w:val="26"/>
        </w:rPr>
        <w:instrText xml:space="preserve"> \* MERGEFORMAT </w:instrText>
      </w:r>
      <w:r w:rsidR="00B92B1B" w:rsidRPr="00114885">
        <w:rPr>
          <w:sz w:val="26"/>
          <w:szCs w:val="26"/>
        </w:rPr>
      </w:r>
      <w:r w:rsidR="00B92B1B" w:rsidRPr="00114885">
        <w:rPr>
          <w:sz w:val="26"/>
          <w:szCs w:val="26"/>
        </w:rPr>
        <w:fldChar w:fldCharType="separate"/>
      </w:r>
      <w:r w:rsidR="00341C95" w:rsidRPr="00114885">
        <w:rPr>
          <w:sz w:val="26"/>
          <w:szCs w:val="26"/>
        </w:rPr>
        <w:t xml:space="preserve">Figure </w:t>
      </w:r>
      <w:r w:rsidR="00341C95">
        <w:rPr>
          <w:noProof/>
          <w:sz w:val="26"/>
          <w:szCs w:val="26"/>
        </w:rPr>
        <w:t>18</w:t>
      </w:r>
      <w:r w:rsidR="00B92B1B" w:rsidRPr="00114885">
        <w:rPr>
          <w:sz w:val="26"/>
          <w:szCs w:val="26"/>
        </w:rPr>
        <w:fldChar w:fldCharType="end"/>
      </w:r>
      <w:r w:rsidR="00B92B1B" w:rsidRPr="00114885">
        <w:rPr>
          <w:sz w:val="26"/>
          <w:szCs w:val="26"/>
        </w:rPr>
        <w:t>.</w:t>
      </w:r>
    </w:p>
    <w:p w14:paraId="61FF709B" w14:textId="6B5EA0B6" w:rsidR="00DE0933" w:rsidRDefault="00DE0933" w:rsidP="00DE0933">
      <w:pPr>
        <w:spacing w:after="0"/>
        <w:rPr>
          <w:sz w:val="26"/>
          <w:szCs w:val="26"/>
        </w:rPr>
      </w:pPr>
      <w:r>
        <w:rPr>
          <w:sz w:val="26"/>
          <w:szCs w:val="26"/>
        </w:rPr>
        <w:br w:type="page"/>
      </w:r>
    </w:p>
    <w:p w14:paraId="06A90D10" w14:textId="7E92D6FB" w:rsidR="007E17BB" w:rsidRPr="00114885" w:rsidRDefault="00C2443E" w:rsidP="00DE0933">
      <w:pPr>
        <w:pStyle w:val="Caption"/>
        <w:spacing w:before="0" w:after="120"/>
        <w:rPr>
          <w:sz w:val="26"/>
          <w:szCs w:val="26"/>
        </w:rPr>
      </w:pPr>
      <w:bookmarkStart w:id="85" w:name="_Ref485672580"/>
      <w:r w:rsidRPr="00114885">
        <w:rPr>
          <w:sz w:val="26"/>
          <w:szCs w:val="26"/>
        </w:rPr>
        <w:lastRenderedPageBreak/>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18</w:t>
      </w:r>
      <w:r w:rsidR="004E1599" w:rsidRPr="00114885">
        <w:rPr>
          <w:sz w:val="26"/>
          <w:szCs w:val="26"/>
        </w:rPr>
        <w:fldChar w:fldCharType="end"/>
      </w:r>
      <w:bookmarkEnd w:id="85"/>
      <w:r w:rsidRPr="00114885">
        <w:rPr>
          <w:sz w:val="26"/>
          <w:szCs w:val="26"/>
        </w:rPr>
        <w:t xml:space="preserve"> </w:t>
      </w:r>
      <w:r w:rsidR="00461481" w:rsidRPr="00114885">
        <w:rPr>
          <w:sz w:val="26"/>
          <w:szCs w:val="26"/>
        </w:rPr>
        <w:t>-</w:t>
      </w:r>
      <w:r w:rsidRPr="00114885">
        <w:rPr>
          <w:sz w:val="26"/>
          <w:szCs w:val="26"/>
        </w:rPr>
        <w:t xml:space="preserve"> Sample Change in Measure Impacts Due To </w:t>
      </w:r>
      <w:r w:rsidR="00B92B1B" w:rsidRPr="00114885">
        <w:rPr>
          <w:sz w:val="26"/>
          <w:szCs w:val="26"/>
        </w:rPr>
        <w:t>Change of Code From Two-Speed Unit to One-Speed Unit</w:t>
      </w:r>
    </w:p>
    <w:p w14:paraId="29BF8D7F" w14:textId="1A6FFA1A" w:rsidR="003D00E3" w:rsidRDefault="00F116D2" w:rsidP="0079304D">
      <w:pPr>
        <w:spacing w:after="0"/>
        <w:jc w:val="center"/>
        <w:rPr>
          <w:sz w:val="26"/>
          <w:szCs w:val="26"/>
        </w:rPr>
      </w:pPr>
      <w:r w:rsidRPr="00114885">
        <w:rPr>
          <w:noProof/>
          <w:sz w:val="26"/>
          <w:szCs w:val="26"/>
        </w:rPr>
        <w:drawing>
          <wp:inline distT="0" distB="0" distL="0" distR="0" wp14:anchorId="54DA7F4D" wp14:editId="5D528E3A">
            <wp:extent cx="5695950" cy="3232359"/>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2421" cy="3236031"/>
                    </a:xfrm>
                    <a:prstGeom prst="rect">
                      <a:avLst/>
                    </a:prstGeom>
                    <a:noFill/>
                  </pic:spPr>
                </pic:pic>
              </a:graphicData>
            </a:graphic>
          </wp:inline>
        </w:drawing>
      </w:r>
    </w:p>
    <w:p w14:paraId="7D02E41A" w14:textId="77777777" w:rsidR="00DE0933" w:rsidRPr="00114885" w:rsidRDefault="00DE0933" w:rsidP="00AC48C6">
      <w:pPr>
        <w:spacing w:after="0"/>
        <w:rPr>
          <w:sz w:val="26"/>
          <w:szCs w:val="26"/>
        </w:rPr>
      </w:pPr>
    </w:p>
    <w:p w14:paraId="42118DB3" w14:textId="77777777" w:rsidR="001D2710" w:rsidRPr="00114885" w:rsidRDefault="001D2710" w:rsidP="00AC48C6">
      <w:pPr>
        <w:pStyle w:val="Heading2"/>
        <w:spacing w:before="0" w:after="120"/>
        <w:rPr>
          <w:rFonts w:ascii="Palatino Linotype" w:hAnsi="Palatino Linotype"/>
          <w:sz w:val="26"/>
        </w:rPr>
      </w:pPr>
      <w:bookmarkStart w:id="86" w:name="_Toc487448898"/>
      <w:r w:rsidRPr="00114885">
        <w:rPr>
          <w:rFonts w:ascii="Palatino Linotype" w:hAnsi="Palatino Linotype"/>
          <w:sz w:val="26"/>
        </w:rPr>
        <w:t>Residential Refrigerant Charge Adjustment</w:t>
      </w:r>
      <w:bookmarkEnd w:id="86"/>
    </w:p>
    <w:p w14:paraId="372C7265" w14:textId="00F54879" w:rsidR="00294AC7" w:rsidRPr="00114885" w:rsidRDefault="001D2710" w:rsidP="00DE0933">
      <w:pPr>
        <w:spacing w:after="0"/>
        <w:rPr>
          <w:sz w:val="26"/>
          <w:szCs w:val="26"/>
        </w:rPr>
      </w:pPr>
      <w:r w:rsidRPr="00114885">
        <w:rPr>
          <w:sz w:val="26"/>
          <w:szCs w:val="26"/>
        </w:rPr>
        <w:t>During the development of the updates for the non-residential refrigerant change adjustment measure described in</w:t>
      </w:r>
      <w:r w:rsidR="002D427D" w:rsidRPr="00114885">
        <w:rPr>
          <w:sz w:val="26"/>
          <w:szCs w:val="26"/>
        </w:rPr>
        <w:t xml:space="preserve"> Section</w:t>
      </w:r>
      <w:r w:rsidRPr="00114885">
        <w:rPr>
          <w:sz w:val="26"/>
          <w:szCs w:val="26"/>
        </w:rPr>
        <w:t xml:space="preserve"> </w:t>
      </w:r>
      <w:r w:rsidR="002D427D" w:rsidRPr="00114885">
        <w:rPr>
          <w:sz w:val="26"/>
          <w:szCs w:val="26"/>
        </w:rPr>
        <w:fldChar w:fldCharType="begin"/>
      </w:r>
      <w:r w:rsidR="002D427D" w:rsidRPr="00114885">
        <w:rPr>
          <w:sz w:val="26"/>
          <w:szCs w:val="26"/>
        </w:rPr>
        <w:instrText xml:space="preserve"> REF _Ref485799019 \w \h </w:instrText>
      </w:r>
      <w:r w:rsidR="001849E1" w:rsidRPr="00114885">
        <w:rPr>
          <w:sz w:val="26"/>
          <w:szCs w:val="26"/>
        </w:rPr>
        <w:instrText xml:space="preserve"> \* MERGEFORMAT </w:instrText>
      </w:r>
      <w:r w:rsidR="002D427D" w:rsidRPr="00114885">
        <w:rPr>
          <w:sz w:val="26"/>
          <w:szCs w:val="26"/>
        </w:rPr>
      </w:r>
      <w:r w:rsidR="002D427D" w:rsidRPr="00114885">
        <w:rPr>
          <w:sz w:val="26"/>
          <w:szCs w:val="26"/>
        </w:rPr>
        <w:fldChar w:fldCharType="separate"/>
      </w:r>
      <w:r w:rsidR="00341C95">
        <w:rPr>
          <w:sz w:val="26"/>
          <w:szCs w:val="26"/>
        </w:rPr>
        <w:t>5.2</w:t>
      </w:r>
      <w:r w:rsidR="002D427D" w:rsidRPr="00114885">
        <w:rPr>
          <w:sz w:val="26"/>
          <w:szCs w:val="26"/>
        </w:rPr>
        <w:fldChar w:fldCharType="end"/>
      </w:r>
      <w:r w:rsidR="002D427D" w:rsidRPr="00114885">
        <w:rPr>
          <w:sz w:val="26"/>
          <w:szCs w:val="26"/>
        </w:rPr>
        <w:t xml:space="preserve"> below</w:t>
      </w:r>
      <w:r w:rsidR="001849E1" w:rsidRPr="00114885">
        <w:rPr>
          <w:sz w:val="26"/>
          <w:szCs w:val="26"/>
        </w:rPr>
        <w:t>,</w:t>
      </w:r>
      <w:r w:rsidR="002D427D" w:rsidRPr="00114885">
        <w:rPr>
          <w:sz w:val="26"/>
          <w:szCs w:val="26"/>
        </w:rPr>
        <w:t xml:space="preserve"> </w:t>
      </w:r>
      <w:r w:rsidRPr="00114885">
        <w:rPr>
          <w:sz w:val="26"/>
          <w:szCs w:val="26"/>
        </w:rPr>
        <w:t xml:space="preserve">the DEER team discovered a mistake in the calculation methodology. The previously measure modeling was done using measure assumption parameters developed by weighting together model input parameters for </w:t>
      </w:r>
      <w:r w:rsidR="00944048" w:rsidRPr="00114885">
        <w:rPr>
          <w:sz w:val="26"/>
          <w:szCs w:val="26"/>
        </w:rPr>
        <w:t>systems with thermal expansion valves (</w:t>
      </w:r>
      <w:r w:rsidRPr="00114885">
        <w:rPr>
          <w:sz w:val="26"/>
          <w:szCs w:val="26"/>
        </w:rPr>
        <w:t>TXV</w:t>
      </w:r>
      <w:r w:rsidR="00944048" w:rsidRPr="00114885">
        <w:rPr>
          <w:sz w:val="26"/>
          <w:szCs w:val="26"/>
        </w:rPr>
        <w:t>)</w:t>
      </w:r>
      <w:r w:rsidRPr="00114885">
        <w:rPr>
          <w:sz w:val="26"/>
          <w:szCs w:val="26"/>
        </w:rPr>
        <w:t xml:space="preserve"> and </w:t>
      </w:r>
      <w:r w:rsidR="008F6473" w:rsidRPr="00114885">
        <w:rPr>
          <w:sz w:val="26"/>
          <w:szCs w:val="26"/>
        </w:rPr>
        <w:t xml:space="preserve">those with </w:t>
      </w:r>
      <w:r w:rsidRPr="00114885">
        <w:rPr>
          <w:sz w:val="26"/>
          <w:szCs w:val="26"/>
        </w:rPr>
        <w:t xml:space="preserve">non-TXV devices rather than weighting together the modeling results for TXV and non-TXV devices. </w:t>
      </w:r>
      <w:r w:rsidR="00294AC7" w:rsidRPr="00114885">
        <w:rPr>
          <w:sz w:val="26"/>
          <w:szCs w:val="26"/>
        </w:rPr>
        <w:t xml:space="preserve">This mistake was corrected and values were updated as shown in </w:t>
      </w:r>
      <w:r w:rsidR="00294AC7" w:rsidRPr="00114885">
        <w:rPr>
          <w:sz w:val="26"/>
          <w:szCs w:val="26"/>
        </w:rPr>
        <w:fldChar w:fldCharType="begin"/>
      </w:r>
      <w:r w:rsidR="00294AC7" w:rsidRPr="00114885">
        <w:rPr>
          <w:sz w:val="26"/>
          <w:szCs w:val="26"/>
        </w:rPr>
        <w:instrText xml:space="preserve"> REF _Ref487448484 \h </w:instrText>
      </w:r>
      <w:r w:rsidR="00114885" w:rsidRPr="00114885">
        <w:rPr>
          <w:sz w:val="26"/>
          <w:szCs w:val="26"/>
        </w:rPr>
        <w:instrText xml:space="preserve"> \* MERGEFORMAT </w:instrText>
      </w:r>
      <w:r w:rsidR="00294AC7" w:rsidRPr="00114885">
        <w:rPr>
          <w:sz w:val="26"/>
          <w:szCs w:val="26"/>
        </w:rPr>
      </w:r>
      <w:r w:rsidR="00294AC7" w:rsidRPr="00114885">
        <w:rPr>
          <w:sz w:val="26"/>
          <w:szCs w:val="26"/>
        </w:rPr>
        <w:fldChar w:fldCharType="separate"/>
      </w:r>
      <w:r w:rsidR="00341C95" w:rsidRPr="00114885">
        <w:rPr>
          <w:sz w:val="26"/>
          <w:szCs w:val="26"/>
        </w:rPr>
        <w:t xml:space="preserve">Table </w:t>
      </w:r>
      <w:r w:rsidR="00341C95">
        <w:rPr>
          <w:noProof/>
          <w:sz w:val="26"/>
          <w:szCs w:val="26"/>
        </w:rPr>
        <w:t>19</w:t>
      </w:r>
      <w:r w:rsidR="00294AC7" w:rsidRPr="00114885">
        <w:rPr>
          <w:sz w:val="26"/>
          <w:szCs w:val="26"/>
        </w:rPr>
        <w:fldChar w:fldCharType="end"/>
      </w:r>
      <w:r w:rsidR="00294AC7" w:rsidRPr="00114885">
        <w:rPr>
          <w:sz w:val="26"/>
          <w:szCs w:val="26"/>
        </w:rPr>
        <w:t>.</w:t>
      </w:r>
    </w:p>
    <w:p w14:paraId="3F2D5440" w14:textId="55E8DD9C" w:rsidR="00DE0933" w:rsidRDefault="00DE0933" w:rsidP="00DE0933">
      <w:pPr>
        <w:spacing w:after="0"/>
        <w:rPr>
          <w:sz w:val="26"/>
          <w:szCs w:val="26"/>
        </w:rPr>
      </w:pPr>
      <w:r>
        <w:rPr>
          <w:sz w:val="26"/>
          <w:szCs w:val="26"/>
        </w:rPr>
        <w:br w:type="page"/>
      </w:r>
    </w:p>
    <w:p w14:paraId="4905E0A2" w14:textId="7550BD0C" w:rsidR="00294AC7" w:rsidRPr="00114885" w:rsidRDefault="00294AC7" w:rsidP="004E46A4">
      <w:pPr>
        <w:pStyle w:val="Caption"/>
        <w:spacing w:before="0" w:after="120"/>
        <w:rPr>
          <w:sz w:val="26"/>
          <w:szCs w:val="26"/>
        </w:rPr>
      </w:pPr>
      <w:bookmarkStart w:id="87" w:name="_Ref487448484"/>
      <w:bookmarkStart w:id="88" w:name="_Ref487448480"/>
      <w:r w:rsidRPr="00114885">
        <w:rPr>
          <w:sz w:val="26"/>
          <w:szCs w:val="26"/>
        </w:rPr>
        <w:lastRenderedPageBreak/>
        <w:t xml:space="preserve">Table </w:t>
      </w:r>
      <w:r w:rsidRPr="00114885">
        <w:rPr>
          <w:sz w:val="26"/>
          <w:szCs w:val="26"/>
        </w:rPr>
        <w:fldChar w:fldCharType="begin"/>
      </w:r>
      <w:r w:rsidRPr="00114885">
        <w:rPr>
          <w:sz w:val="26"/>
          <w:szCs w:val="26"/>
        </w:rPr>
        <w:instrText xml:space="preserve"> SEQ Table \* ARABIC </w:instrText>
      </w:r>
      <w:r w:rsidRPr="00114885">
        <w:rPr>
          <w:sz w:val="26"/>
          <w:szCs w:val="26"/>
        </w:rPr>
        <w:fldChar w:fldCharType="separate"/>
      </w:r>
      <w:r w:rsidR="00341C95">
        <w:rPr>
          <w:noProof/>
          <w:sz w:val="26"/>
          <w:szCs w:val="26"/>
        </w:rPr>
        <w:t>19</w:t>
      </w:r>
      <w:r w:rsidRPr="00114885">
        <w:rPr>
          <w:sz w:val="26"/>
          <w:szCs w:val="26"/>
        </w:rPr>
        <w:fldChar w:fldCharType="end"/>
      </w:r>
      <w:bookmarkEnd w:id="87"/>
      <w:r w:rsidR="00461481" w:rsidRPr="00114885">
        <w:rPr>
          <w:sz w:val="26"/>
          <w:szCs w:val="26"/>
        </w:rPr>
        <w:t xml:space="preserve"> -</w:t>
      </w:r>
      <w:r w:rsidRPr="00114885">
        <w:rPr>
          <w:sz w:val="26"/>
          <w:szCs w:val="26"/>
        </w:rPr>
        <w:t xml:space="preserve"> Updated Parameters for Residential Refrigerant Charge Adjustment Measures</w:t>
      </w:r>
      <w:bookmarkEnd w:id="88"/>
    </w:p>
    <w:tbl>
      <w:tblPr>
        <w:tblW w:w="9001" w:type="dxa"/>
        <w:jc w:val="center"/>
        <w:tblInd w:w="34" w:type="dxa"/>
        <w:tblLook w:val="04A0" w:firstRow="1" w:lastRow="0" w:firstColumn="1" w:lastColumn="0" w:noHBand="0" w:noVBand="1"/>
      </w:tblPr>
      <w:tblGrid>
        <w:gridCol w:w="2120"/>
        <w:gridCol w:w="1040"/>
        <w:gridCol w:w="1075"/>
        <w:gridCol w:w="1021"/>
        <w:gridCol w:w="1075"/>
        <w:gridCol w:w="1001"/>
        <w:gridCol w:w="1075"/>
        <w:gridCol w:w="1071"/>
      </w:tblGrid>
      <w:tr w:rsidR="00294AC7" w:rsidRPr="00114885" w14:paraId="7474E677" w14:textId="77777777" w:rsidTr="004E46A4">
        <w:trPr>
          <w:trHeight w:val="300"/>
          <w:jc w:val="center"/>
        </w:trPr>
        <w:tc>
          <w:tcPr>
            <w:tcW w:w="2120" w:type="dxa"/>
            <w:tcBorders>
              <w:top w:val="single" w:sz="4" w:space="0" w:color="auto"/>
              <w:left w:val="single" w:sz="4" w:space="0" w:color="auto"/>
              <w:bottom w:val="nil"/>
              <w:right w:val="single" w:sz="4" w:space="0" w:color="auto"/>
            </w:tcBorders>
            <w:shd w:val="clear" w:color="000000" w:fill="D9D9D9"/>
            <w:noWrap/>
            <w:vAlign w:val="bottom"/>
            <w:hideMark/>
          </w:tcPr>
          <w:p w14:paraId="01878856"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w:t>
            </w:r>
          </w:p>
        </w:tc>
        <w:tc>
          <w:tcPr>
            <w:tcW w:w="1040" w:type="dxa"/>
            <w:tcBorders>
              <w:top w:val="single" w:sz="4" w:space="0" w:color="auto"/>
              <w:left w:val="nil"/>
              <w:bottom w:val="nil"/>
              <w:right w:val="single" w:sz="4" w:space="0" w:color="auto"/>
            </w:tcBorders>
            <w:shd w:val="clear" w:color="000000" w:fill="D9D9D9"/>
            <w:noWrap/>
            <w:vAlign w:val="bottom"/>
            <w:hideMark/>
          </w:tcPr>
          <w:p w14:paraId="47860AC8"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Valve</w:t>
            </w:r>
          </w:p>
        </w:tc>
        <w:tc>
          <w:tcPr>
            <w:tcW w:w="1937" w:type="dxa"/>
            <w:gridSpan w:val="2"/>
            <w:tcBorders>
              <w:top w:val="single" w:sz="4" w:space="0" w:color="auto"/>
              <w:left w:val="single" w:sz="4" w:space="0" w:color="auto"/>
              <w:bottom w:val="nil"/>
              <w:right w:val="single" w:sz="4" w:space="0" w:color="000000"/>
            </w:tcBorders>
            <w:shd w:val="clear" w:color="000000" w:fill="D9D9D9"/>
            <w:noWrap/>
            <w:vAlign w:val="bottom"/>
            <w:hideMark/>
          </w:tcPr>
          <w:p w14:paraId="7C5875B1"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Capacity Mult</w:t>
            </w:r>
          </w:p>
        </w:tc>
        <w:tc>
          <w:tcPr>
            <w:tcW w:w="1917" w:type="dxa"/>
            <w:gridSpan w:val="2"/>
            <w:tcBorders>
              <w:top w:val="single" w:sz="4" w:space="0" w:color="auto"/>
              <w:left w:val="single" w:sz="4" w:space="0" w:color="auto"/>
              <w:bottom w:val="nil"/>
              <w:right w:val="single" w:sz="4" w:space="0" w:color="000000"/>
            </w:tcBorders>
            <w:shd w:val="clear" w:color="000000" w:fill="D9D9D9"/>
            <w:noWrap/>
            <w:vAlign w:val="bottom"/>
            <w:hideMark/>
          </w:tcPr>
          <w:p w14:paraId="68A80734"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EIR Mult</w:t>
            </w:r>
          </w:p>
        </w:tc>
        <w:tc>
          <w:tcPr>
            <w:tcW w:w="1987" w:type="dxa"/>
            <w:gridSpan w:val="2"/>
            <w:tcBorders>
              <w:top w:val="single" w:sz="4" w:space="0" w:color="auto"/>
              <w:left w:val="single" w:sz="4" w:space="0" w:color="auto"/>
              <w:bottom w:val="nil"/>
              <w:right w:val="single" w:sz="4" w:space="0" w:color="000000"/>
            </w:tcBorders>
            <w:shd w:val="clear" w:color="000000" w:fill="D9D9D9"/>
            <w:noWrap/>
            <w:vAlign w:val="bottom"/>
            <w:hideMark/>
          </w:tcPr>
          <w:p w14:paraId="11293221"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Sens Cap Mult</w:t>
            </w:r>
          </w:p>
        </w:tc>
      </w:tr>
      <w:tr w:rsidR="00294AC7" w:rsidRPr="00114885" w14:paraId="34592CA8" w14:textId="77777777" w:rsidTr="004E46A4">
        <w:trPr>
          <w:trHeight w:val="300"/>
          <w:jc w:val="center"/>
        </w:trPr>
        <w:tc>
          <w:tcPr>
            <w:tcW w:w="2120" w:type="dxa"/>
            <w:tcBorders>
              <w:top w:val="nil"/>
              <w:left w:val="single" w:sz="4" w:space="0" w:color="auto"/>
              <w:bottom w:val="single" w:sz="4" w:space="0" w:color="auto"/>
              <w:right w:val="single" w:sz="4" w:space="0" w:color="auto"/>
            </w:tcBorders>
            <w:shd w:val="clear" w:color="000000" w:fill="D9D9D9"/>
            <w:noWrap/>
            <w:vAlign w:val="bottom"/>
            <w:hideMark/>
          </w:tcPr>
          <w:p w14:paraId="43BA5233"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Measure Condition</w:t>
            </w:r>
          </w:p>
        </w:tc>
        <w:tc>
          <w:tcPr>
            <w:tcW w:w="1040" w:type="dxa"/>
            <w:tcBorders>
              <w:top w:val="nil"/>
              <w:left w:val="nil"/>
              <w:bottom w:val="single" w:sz="4" w:space="0" w:color="auto"/>
              <w:right w:val="single" w:sz="4" w:space="0" w:color="auto"/>
            </w:tcBorders>
            <w:shd w:val="clear" w:color="000000" w:fill="D9D9D9"/>
            <w:noWrap/>
            <w:vAlign w:val="bottom"/>
            <w:hideMark/>
          </w:tcPr>
          <w:p w14:paraId="5DF048D0"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Type</w:t>
            </w:r>
          </w:p>
        </w:tc>
        <w:tc>
          <w:tcPr>
            <w:tcW w:w="916" w:type="dxa"/>
            <w:tcBorders>
              <w:top w:val="nil"/>
              <w:left w:val="nil"/>
              <w:bottom w:val="nil"/>
              <w:right w:val="nil"/>
            </w:tcBorders>
            <w:shd w:val="clear" w:color="000000" w:fill="D9D9D9"/>
            <w:noWrap/>
            <w:vAlign w:val="bottom"/>
            <w:hideMark/>
          </w:tcPr>
          <w:p w14:paraId="66264F0B" w14:textId="77777777" w:rsidR="00294AC7" w:rsidRPr="00AC48C6" w:rsidRDefault="00294AC7" w:rsidP="00DE0933">
            <w:pPr>
              <w:spacing w:after="0"/>
              <w:rPr>
                <w:rFonts w:eastAsia="Times New Roman" w:cs="Times New Roman"/>
                <w:color w:val="000000"/>
              </w:rPr>
            </w:pPr>
            <w:r w:rsidRPr="00AC48C6">
              <w:rPr>
                <w:rFonts w:eastAsia="Times New Roman" w:cs="Times New Roman"/>
                <w:color w:val="000000"/>
              </w:rPr>
              <w:t>previous</w:t>
            </w:r>
          </w:p>
        </w:tc>
        <w:tc>
          <w:tcPr>
            <w:tcW w:w="1021" w:type="dxa"/>
            <w:tcBorders>
              <w:top w:val="nil"/>
              <w:left w:val="nil"/>
              <w:bottom w:val="nil"/>
              <w:right w:val="single" w:sz="4" w:space="0" w:color="auto"/>
            </w:tcBorders>
            <w:shd w:val="clear" w:color="000000" w:fill="D9D9D9"/>
            <w:noWrap/>
            <w:vAlign w:val="bottom"/>
            <w:hideMark/>
          </w:tcPr>
          <w:p w14:paraId="66B34005" w14:textId="77777777" w:rsidR="00294AC7" w:rsidRPr="00AC48C6" w:rsidRDefault="00294AC7" w:rsidP="00DE0933">
            <w:pPr>
              <w:spacing w:after="0"/>
              <w:rPr>
                <w:rFonts w:eastAsia="Times New Roman" w:cs="Times New Roman"/>
                <w:color w:val="000000"/>
              </w:rPr>
            </w:pPr>
            <w:r w:rsidRPr="00AC48C6">
              <w:rPr>
                <w:rFonts w:eastAsia="Times New Roman" w:cs="Times New Roman"/>
                <w:color w:val="000000"/>
              </w:rPr>
              <w:t>new</w:t>
            </w:r>
          </w:p>
        </w:tc>
        <w:tc>
          <w:tcPr>
            <w:tcW w:w="916" w:type="dxa"/>
            <w:tcBorders>
              <w:top w:val="nil"/>
              <w:left w:val="nil"/>
              <w:bottom w:val="nil"/>
              <w:right w:val="nil"/>
            </w:tcBorders>
            <w:shd w:val="clear" w:color="000000" w:fill="D9D9D9"/>
            <w:noWrap/>
            <w:vAlign w:val="bottom"/>
            <w:hideMark/>
          </w:tcPr>
          <w:p w14:paraId="05ABF6A8" w14:textId="77777777" w:rsidR="00294AC7" w:rsidRPr="00AC48C6" w:rsidRDefault="00294AC7" w:rsidP="00DE0933">
            <w:pPr>
              <w:spacing w:after="0"/>
              <w:rPr>
                <w:rFonts w:eastAsia="Times New Roman" w:cs="Times New Roman"/>
                <w:color w:val="000000"/>
              </w:rPr>
            </w:pPr>
            <w:r w:rsidRPr="00AC48C6">
              <w:rPr>
                <w:rFonts w:eastAsia="Times New Roman" w:cs="Times New Roman"/>
                <w:color w:val="000000"/>
              </w:rPr>
              <w:t>previous</w:t>
            </w:r>
          </w:p>
        </w:tc>
        <w:tc>
          <w:tcPr>
            <w:tcW w:w="1001" w:type="dxa"/>
            <w:tcBorders>
              <w:top w:val="nil"/>
              <w:left w:val="nil"/>
              <w:bottom w:val="nil"/>
              <w:right w:val="single" w:sz="4" w:space="0" w:color="auto"/>
            </w:tcBorders>
            <w:shd w:val="clear" w:color="000000" w:fill="D9D9D9"/>
            <w:noWrap/>
            <w:vAlign w:val="bottom"/>
            <w:hideMark/>
          </w:tcPr>
          <w:p w14:paraId="312241A8" w14:textId="77777777" w:rsidR="00294AC7" w:rsidRPr="00AC48C6" w:rsidRDefault="00294AC7" w:rsidP="00DE0933">
            <w:pPr>
              <w:spacing w:after="0"/>
              <w:rPr>
                <w:rFonts w:eastAsia="Times New Roman" w:cs="Times New Roman"/>
                <w:color w:val="000000"/>
              </w:rPr>
            </w:pPr>
            <w:r w:rsidRPr="00AC48C6">
              <w:rPr>
                <w:rFonts w:eastAsia="Times New Roman" w:cs="Times New Roman"/>
                <w:color w:val="000000"/>
              </w:rPr>
              <w:t>new</w:t>
            </w:r>
          </w:p>
        </w:tc>
        <w:tc>
          <w:tcPr>
            <w:tcW w:w="916" w:type="dxa"/>
            <w:tcBorders>
              <w:top w:val="nil"/>
              <w:left w:val="nil"/>
              <w:bottom w:val="nil"/>
              <w:right w:val="nil"/>
            </w:tcBorders>
            <w:shd w:val="clear" w:color="000000" w:fill="D9D9D9"/>
            <w:noWrap/>
            <w:vAlign w:val="bottom"/>
            <w:hideMark/>
          </w:tcPr>
          <w:p w14:paraId="0A3D8D78" w14:textId="77777777" w:rsidR="00294AC7" w:rsidRPr="00AC48C6" w:rsidRDefault="00294AC7" w:rsidP="00DE0933">
            <w:pPr>
              <w:spacing w:after="0"/>
              <w:rPr>
                <w:rFonts w:eastAsia="Times New Roman" w:cs="Times New Roman"/>
                <w:color w:val="000000"/>
              </w:rPr>
            </w:pPr>
            <w:r w:rsidRPr="00AC48C6">
              <w:rPr>
                <w:rFonts w:eastAsia="Times New Roman" w:cs="Times New Roman"/>
                <w:color w:val="000000"/>
              </w:rPr>
              <w:t>previous</w:t>
            </w:r>
          </w:p>
        </w:tc>
        <w:tc>
          <w:tcPr>
            <w:tcW w:w="1071" w:type="dxa"/>
            <w:tcBorders>
              <w:top w:val="nil"/>
              <w:left w:val="nil"/>
              <w:bottom w:val="nil"/>
              <w:right w:val="single" w:sz="4" w:space="0" w:color="auto"/>
            </w:tcBorders>
            <w:shd w:val="clear" w:color="000000" w:fill="D9D9D9"/>
            <w:noWrap/>
            <w:vAlign w:val="bottom"/>
            <w:hideMark/>
          </w:tcPr>
          <w:p w14:paraId="7668FA59" w14:textId="77777777" w:rsidR="00294AC7" w:rsidRPr="00AC48C6" w:rsidRDefault="00294AC7" w:rsidP="00DE0933">
            <w:pPr>
              <w:spacing w:after="0"/>
              <w:rPr>
                <w:rFonts w:eastAsia="Times New Roman" w:cs="Times New Roman"/>
                <w:color w:val="000000"/>
              </w:rPr>
            </w:pPr>
            <w:r w:rsidRPr="00AC48C6">
              <w:rPr>
                <w:rFonts w:eastAsia="Times New Roman" w:cs="Times New Roman"/>
                <w:color w:val="000000"/>
              </w:rPr>
              <w:t>new</w:t>
            </w:r>
          </w:p>
        </w:tc>
      </w:tr>
      <w:tr w:rsidR="00294AC7" w:rsidRPr="00114885" w14:paraId="38511143" w14:textId="77777777" w:rsidTr="004E46A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C12FA7A"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Typical Over-Charge</w:t>
            </w:r>
          </w:p>
        </w:tc>
        <w:tc>
          <w:tcPr>
            <w:tcW w:w="1040" w:type="dxa"/>
            <w:tcBorders>
              <w:top w:val="nil"/>
              <w:left w:val="nil"/>
              <w:bottom w:val="single" w:sz="4" w:space="0" w:color="auto"/>
              <w:right w:val="nil"/>
            </w:tcBorders>
            <w:shd w:val="clear" w:color="auto" w:fill="auto"/>
            <w:noWrap/>
            <w:vAlign w:val="bottom"/>
            <w:hideMark/>
          </w:tcPr>
          <w:p w14:paraId="5F20052B"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Non-TXV</w:t>
            </w:r>
          </w:p>
        </w:tc>
        <w:tc>
          <w:tcPr>
            <w:tcW w:w="916" w:type="dxa"/>
            <w:tcBorders>
              <w:top w:val="single" w:sz="4" w:space="0" w:color="auto"/>
              <w:left w:val="single" w:sz="4" w:space="0" w:color="auto"/>
              <w:bottom w:val="single" w:sz="4" w:space="0" w:color="auto"/>
              <w:right w:val="nil"/>
            </w:tcBorders>
            <w:shd w:val="clear" w:color="auto" w:fill="auto"/>
            <w:noWrap/>
            <w:vAlign w:val="bottom"/>
            <w:hideMark/>
          </w:tcPr>
          <w:p w14:paraId="6A731D35"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1.003 </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14:paraId="5D346B3F"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1.005 </w:t>
            </w:r>
          </w:p>
        </w:tc>
        <w:tc>
          <w:tcPr>
            <w:tcW w:w="916" w:type="dxa"/>
            <w:tcBorders>
              <w:top w:val="single" w:sz="4" w:space="0" w:color="auto"/>
              <w:left w:val="nil"/>
              <w:bottom w:val="single" w:sz="4" w:space="0" w:color="auto"/>
              <w:right w:val="nil"/>
            </w:tcBorders>
            <w:shd w:val="clear" w:color="auto" w:fill="auto"/>
            <w:noWrap/>
            <w:vAlign w:val="bottom"/>
            <w:hideMark/>
          </w:tcPr>
          <w:p w14:paraId="3F03266E"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1.031 </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76E61BEE"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1.030 </w:t>
            </w:r>
          </w:p>
        </w:tc>
        <w:tc>
          <w:tcPr>
            <w:tcW w:w="916" w:type="dxa"/>
            <w:tcBorders>
              <w:top w:val="single" w:sz="4" w:space="0" w:color="auto"/>
              <w:left w:val="nil"/>
              <w:bottom w:val="single" w:sz="4" w:space="0" w:color="auto"/>
              <w:right w:val="nil"/>
            </w:tcBorders>
            <w:shd w:val="clear" w:color="auto" w:fill="auto"/>
            <w:noWrap/>
            <w:vAlign w:val="bottom"/>
            <w:hideMark/>
          </w:tcPr>
          <w:p w14:paraId="74CA6EB9"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1.025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15069364"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1.033 </w:t>
            </w:r>
          </w:p>
        </w:tc>
      </w:tr>
      <w:tr w:rsidR="00294AC7" w:rsidRPr="00114885" w14:paraId="575AF5D7" w14:textId="77777777" w:rsidTr="004E46A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90FF815"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Typical Over-Charge</w:t>
            </w:r>
          </w:p>
        </w:tc>
        <w:tc>
          <w:tcPr>
            <w:tcW w:w="1040" w:type="dxa"/>
            <w:tcBorders>
              <w:top w:val="nil"/>
              <w:left w:val="nil"/>
              <w:bottom w:val="single" w:sz="4" w:space="0" w:color="auto"/>
              <w:right w:val="nil"/>
            </w:tcBorders>
            <w:shd w:val="clear" w:color="auto" w:fill="auto"/>
            <w:noWrap/>
            <w:vAlign w:val="bottom"/>
            <w:hideMark/>
          </w:tcPr>
          <w:p w14:paraId="14ACEEB6"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TXV</w:t>
            </w:r>
          </w:p>
        </w:tc>
        <w:tc>
          <w:tcPr>
            <w:tcW w:w="916" w:type="dxa"/>
            <w:tcBorders>
              <w:top w:val="nil"/>
              <w:left w:val="single" w:sz="4" w:space="0" w:color="auto"/>
              <w:bottom w:val="single" w:sz="4" w:space="0" w:color="auto"/>
              <w:right w:val="nil"/>
            </w:tcBorders>
            <w:shd w:val="clear" w:color="auto" w:fill="auto"/>
            <w:noWrap/>
            <w:vAlign w:val="bottom"/>
            <w:hideMark/>
          </w:tcPr>
          <w:p w14:paraId="494E6E9E"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1.003</w:t>
            </w:r>
          </w:p>
        </w:tc>
        <w:tc>
          <w:tcPr>
            <w:tcW w:w="1021" w:type="dxa"/>
            <w:tcBorders>
              <w:top w:val="nil"/>
              <w:left w:val="nil"/>
              <w:bottom w:val="single" w:sz="4" w:space="0" w:color="auto"/>
              <w:right w:val="single" w:sz="4" w:space="0" w:color="auto"/>
            </w:tcBorders>
            <w:shd w:val="clear" w:color="auto" w:fill="auto"/>
            <w:noWrap/>
            <w:vAlign w:val="bottom"/>
            <w:hideMark/>
          </w:tcPr>
          <w:p w14:paraId="60F68D92"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0.996 </w:t>
            </w:r>
          </w:p>
        </w:tc>
        <w:tc>
          <w:tcPr>
            <w:tcW w:w="916" w:type="dxa"/>
            <w:tcBorders>
              <w:top w:val="nil"/>
              <w:left w:val="nil"/>
              <w:bottom w:val="single" w:sz="4" w:space="0" w:color="auto"/>
              <w:right w:val="nil"/>
            </w:tcBorders>
            <w:shd w:val="clear" w:color="auto" w:fill="auto"/>
            <w:noWrap/>
            <w:vAlign w:val="bottom"/>
            <w:hideMark/>
          </w:tcPr>
          <w:p w14:paraId="6DA202A3"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1.031 </w:t>
            </w:r>
          </w:p>
        </w:tc>
        <w:tc>
          <w:tcPr>
            <w:tcW w:w="1001" w:type="dxa"/>
            <w:tcBorders>
              <w:top w:val="nil"/>
              <w:left w:val="nil"/>
              <w:bottom w:val="single" w:sz="4" w:space="0" w:color="auto"/>
              <w:right w:val="single" w:sz="4" w:space="0" w:color="auto"/>
            </w:tcBorders>
            <w:shd w:val="clear" w:color="auto" w:fill="auto"/>
            <w:noWrap/>
            <w:vAlign w:val="bottom"/>
            <w:hideMark/>
          </w:tcPr>
          <w:p w14:paraId="7B4C16EE"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1.035 </w:t>
            </w:r>
          </w:p>
        </w:tc>
        <w:tc>
          <w:tcPr>
            <w:tcW w:w="916" w:type="dxa"/>
            <w:tcBorders>
              <w:top w:val="nil"/>
              <w:left w:val="nil"/>
              <w:bottom w:val="single" w:sz="4" w:space="0" w:color="auto"/>
              <w:right w:val="nil"/>
            </w:tcBorders>
            <w:shd w:val="clear" w:color="auto" w:fill="auto"/>
            <w:noWrap/>
            <w:vAlign w:val="bottom"/>
            <w:hideMark/>
          </w:tcPr>
          <w:p w14:paraId="3118A212"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1.025 </w:t>
            </w:r>
          </w:p>
        </w:tc>
        <w:tc>
          <w:tcPr>
            <w:tcW w:w="1071" w:type="dxa"/>
            <w:tcBorders>
              <w:top w:val="nil"/>
              <w:left w:val="nil"/>
              <w:bottom w:val="single" w:sz="4" w:space="0" w:color="auto"/>
              <w:right w:val="single" w:sz="4" w:space="0" w:color="auto"/>
            </w:tcBorders>
            <w:shd w:val="clear" w:color="auto" w:fill="auto"/>
            <w:noWrap/>
            <w:vAlign w:val="bottom"/>
            <w:hideMark/>
          </w:tcPr>
          <w:p w14:paraId="190E5EE3"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0.982 </w:t>
            </w:r>
          </w:p>
        </w:tc>
      </w:tr>
      <w:tr w:rsidR="00294AC7" w:rsidRPr="00114885" w14:paraId="1F429703" w14:textId="77777777" w:rsidTr="004E46A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7962EF7"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Typical Under-Charge</w:t>
            </w:r>
          </w:p>
        </w:tc>
        <w:tc>
          <w:tcPr>
            <w:tcW w:w="1040" w:type="dxa"/>
            <w:tcBorders>
              <w:top w:val="nil"/>
              <w:left w:val="nil"/>
              <w:bottom w:val="single" w:sz="4" w:space="0" w:color="auto"/>
              <w:right w:val="nil"/>
            </w:tcBorders>
            <w:shd w:val="clear" w:color="auto" w:fill="auto"/>
            <w:noWrap/>
            <w:vAlign w:val="bottom"/>
            <w:hideMark/>
          </w:tcPr>
          <w:p w14:paraId="3794AF38"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Non-TXV</w:t>
            </w:r>
          </w:p>
        </w:tc>
        <w:tc>
          <w:tcPr>
            <w:tcW w:w="916" w:type="dxa"/>
            <w:tcBorders>
              <w:top w:val="nil"/>
              <w:left w:val="single" w:sz="4" w:space="0" w:color="auto"/>
              <w:bottom w:val="single" w:sz="4" w:space="0" w:color="auto"/>
              <w:right w:val="nil"/>
            </w:tcBorders>
            <w:shd w:val="clear" w:color="auto" w:fill="auto"/>
            <w:noWrap/>
            <w:vAlign w:val="bottom"/>
            <w:hideMark/>
          </w:tcPr>
          <w:p w14:paraId="5E12C9FD"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0.874 </w:t>
            </w:r>
          </w:p>
        </w:tc>
        <w:tc>
          <w:tcPr>
            <w:tcW w:w="1021" w:type="dxa"/>
            <w:tcBorders>
              <w:top w:val="nil"/>
              <w:left w:val="nil"/>
              <w:bottom w:val="single" w:sz="4" w:space="0" w:color="auto"/>
              <w:right w:val="single" w:sz="4" w:space="0" w:color="auto"/>
            </w:tcBorders>
            <w:shd w:val="clear" w:color="auto" w:fill="auto"/>
            <w:noWrap/>
            <w:vAlign w:val="bottom"/>
            <w:hideMark/>
          </w:tcPr>
          <w:p w14:paraId="11DBD62A"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0.865 </w:t>
            </w:r>
          </w:p>
        </w:tc>
        <w:tc>
          <w:tcPr>
            <w:tcW w:w="916" w:type="dxa"/>
            <w:tcBorders>
              <w:top w:val="nil"/>
              <w:left w:val="nil"/>
              <w:bottom w:val="single" w:sz="4" w:space="0" w:color="auto"/>
              <w:right w:val="nil"/>
            </w:tcBorders>
            <w:shd w:val="clear" w:color="auto" w:fill="auto"/>
            <w:noWrap/>
            <w:vAlign w:val="bottom"/>
            <w:hideMark/>
          </w:tcPr>
          <w:p w14:paraId="39B3C846"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1.087 </w:t>
            </w:r>
          </w:p>
        </w:tc>
        <w:tc>
          <w:tcPr>
            <w:tcW w:w="1001" w:type="dxa"/>
            <w:tcBorders>
              <w:top w:val="nil"/>
              <w:left w:val="nil"/>
              <w:bottom w:val="single" w:sz="4" w:space="0" w:color="auto"/>
              <w:right w:val="single" w:sz="4" w:space="0" w:color="auto"/>
            </w:tcBorders>
            <w:shd w:val="clear" w:color="auto" w:fill="auto"/>
            <w:noWrap/>
            <w:vAlign w:val="bottom"/>
            <w:hideMark/>
          </w:tcPr>
          <w:p w14:paraId="4116F60E"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1.095 </w:t>
            </w:r>
          </w:p>
        </w:tc>
        <w:tc>
          <w:tcPr>
            <w:tcW w:w="916" w:type="dxa"/>
            <w:tcBorders>
              <w:top w:val="nil"/>
              <w:left w:val="nil"/>
              <w:bottom w:val="single" w:sz="4" w:space="0" w:color="auto"/>
              <w:right w:val="nil"/>
            </w:tcBorders>
            <w:shd w:val="clear" w:color="auto" w:fill="auto"/>
            <w:noWrap/>
            <w:vAlign w:val="bottom"/>
            <w:hideMark/>
          </w:tcPr>
          <w:p w14:paraId="28EA3BA6"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0.816 </w:t>
            </w:r>
          </w:p>
        </w:tc>
        <w:tc>
          <w:tcPr>
            <w:tcW w:w="1071" w:type="dxa"/>
            <w:tcBorders>
              <w:top w:val="nil"/>
              <w:left w:val="nil"/>
              <w:bottom w:val="single" w:sz="4" w:space="0" w:color="auto"/>
              <w:right w:val="single" w:sz="4" w:space="0" w:color="auto"/>
            </w:tcBorders>
            <w:shd w:val="clear" w:color="auto" w:fill="auto"/>
            <w:noWrap/>
            <w:vAlign w:val="bottom"/>
            <w:hideMark/>
          </w:tcPr>
          <w:p w14:paraId="3CFF0A80"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0.805 </w:t>
            </w:r>
          </w:p>
        </w:tc>
      </w:tr>
      <w:tr w:rsidR="00294AC7" w:rsidRPr="00114885" w14:paraId="55481693" w14:textId="77777777" w:rsidTr="004E46A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8A7FEA4"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Typical Under-Charge</w:t>
            </w:r>
          </w:p>
        </w:tc>
        <w:tc>
          <w:tcPr>
            <w:tcW w:w="1040" w:type="dxa"/>
            <w:tcBorders>
              <w:top w:val="nil"/>
              <w:left w:val="nil"/>
              <w:bottom w:val="single" w:sz="4" w:space="0" w:color="auto"/>
              <w:right w:val="nil"/>
            </w:tcBorders>
            <w:shd w:val="clear" w:color="auto" w:fill="auto"/>
            <w:noWrap/>
            <w:vAlign w:val="bottom"/>
            <w:hideMark/>
          </w:tcPr>
          <w:p w14:paraId="3FE0CE64"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TXV</w:t>
            </w:r>
          </w:p>
        </w:tc>
        <w:tc>
          <w:tcPr>
            <w:tcW w:w="916" w:type="dxa"/>
            <w:tcBorders>
              <w:top w:val="nil"/>
              <w:left w:val="single" w:sz="4" w:space="0" w:color="auto"/>
              <w:bottom w:val="single" w:sz="4" w:space="0" w:color="auto"/>
              <w:right w:val="nil"/>
            </w:tcBorders>
            <w:shd w:val="clear" w:color="auto" w:fill="auto"/>
            <w:noWrap/>
            <w:vAlign w:val="bottom"/>
            <w:hideMark/>
          </w:tcPr>
          <w:p w14:paraId="2E5AB2FD"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0.874 </w:t>
            </w:r>
          </w:p>
        </w:tc>
        <w:tc>
          <w:tcPr>
            <w:tcW w:w="1021" w:type="dxa"/>
            <w:tcBorders>
              <w:top w:val="nil"/>
              <w:left w:val="nil"/>
              <w:bottom w:val="single" w:sz="4" w:space="0" w:color="auto"/>
              <w:right w:val="single" w:sz="4" w:space="0" w:color="auto"/>
            </w:tcBorders>
            <w:shd w:val="clear" w:color="auto" w:fill="auto"/>
            <w:noWrap/>
            <w:vAlign w:val="bottom"/>
            <w:hideMark/>
          </w:tcPr>
          <w:p w14:paraId="68915386"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0.946 </w:t>
            </w:r>
          </w:p>
        </w:tc>
        <w:tc>
          <w:tcPr>
            <w:tcW w:w="916" w:type="dxa"/>
            <w:tcBorders>
              <w:top w:val="nil"/>
              <w:left w:val="nil"/>
              <w:bottom w:val="single" w:sz="4" w:space="0" w:color="auto"/>
              <w:right w:val="nil"/>
            </w:tcBorders>
            <w:shd w:val="clear" w:color="auto" w:fill="auto"/>
            <w:noWrap/>
            <w:vAlign w:val="bottom"/>
            <w:hideMark/>
          </w:tcPr>
          <w:p w14:paraId="2A3E1DB0"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1.087 </w:t>
            </w:r>
          </w:p>
        </w:tc>
        <w:tc>
          <w:tcPr>
            <w:tcW w:w="1001" w:type="dxa"/>
            <w:tcBorders>
              <w:top w:val="nil"/>
              <w:left w:val="nil"/>
              <w:bottom w:val="single" w:sz="4" w:space="0" w:color="auto"/>
              <w:right w:val="single" w:sz="4" w:space="0" w:color="auto"/>
            </w:tcBorders>
            <w:shd w:val="clear" w:color="auto" w:fill="auto"/>
            <w:noWrap/>
            <w:vAlign w:val="bottom"/>
            <w:hideMark/>
          </w:tcPr>
          <w:p w14:paraId="2C05B2E5"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1.023 </w:t>
            </w:r>
          </w:p>
        </w:tc>
        <w:tc>
          <w:tcPr>
            <w:tcW w:w="916" w:type="dxa"/>
            <w:tcBorders>
              <w:top w:val="nil"/>
              <w:left w:val="nil"/>
              <w:bottom w:val="single" w:sz="4" w:space="0" w:color="auto"/>
              <w:right w:val="nil"/>
            </w:tcBorders>
            <w:shd w:val="clear" w:color="auto" w:fill="auto"/>
            <w:noWrap/>
            <w:vAlign w:val="bottom"/>
            <w:hideMark/>
          </w:tcPr>
          <w:p w14:paraId="71ACB961"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0.816 </w:t>
            </w:r>
          </w:p>
        </w:tc>
        <w:tc>
          <w:tcPr>
            <w:tcW w:w="1071" w:type="dxa"/>
            <w:tcBorders>
              <w:top w:val="nil"/>
              <w:left w:val="nil"/>
              <w:bottom w:val="single" w:sz="4" w:space="0" w:color="auto"/>
              <w:right w:val="single" w:sz="4" w:space="0" w:color="auto"/>
            </w:tcBorders>
            <w:shd w:val="clear" w:color="auto" w:fill="auto"/>
            <w:noWrap/>
            <w:vAlign w:val="bottom"/>
            <w:hideMark/>
          </w:tcPr>
          <w:p w14:paraId="0A50B54E"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0.903 </w:t>
            </w:r>
          </w:p>
        </w:tc>
      </w:tr>
      <w:tr w:rsidR="00294AC7" w:rsidRPr="00114885" w14:paraId="00863A2A" w14:textId="77777777" w:rsidTr="004E46A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996E9CE"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Low Under-Charge</w:t>
            </w:r>
          </w:p>
        </w:tc>
        <w:tc>
          <w:tcPr>
            <w:tcW w:w="1040" w:type="dxa"/>
            <w:tcBorders>
              <w:top w:val="nil"/>
              <w:left w:val="nil"/>
              <w:bottom w:val="single" w:sz="4" w:space="0" w:color="auto"/>
              <w:right w:val="nil"/>
            </w:tcBorders>
            <w:shd w:val="clear" w:color="auto" w:fill="auto"/>
            <w:noWrap/>
            <w:vAlign w:val="bottom"/>
            <w:hideMark/>
          </w:tcPr>
          <w:p w14:paraId="3D946CF6"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Non-TXV</w:t>
            </w:r>
          </w:p>
        </w:tc>
        <w:tc>
          <w:tcPr>
            <w:tcW w:w="916" w:type="dxa"/>
            <w:tcBorders>
              <w:top w:val="nil"/>
              <w:left w:val="single" w:sz="4" w:space="0" w:color="auto"/>
              <w:bottom w:val="single" w:sz="4" w:space="0" w:color="auto"/>
              <w:right w:val="nil"/>
            </w:tcBorders>
            <w:shd w:val="clear" w:color="auto" w:fill="auto"/>
            <w:noWrap/>
            <w:vAlign w:val="bottom"/>
            <w:hideMark/>
          </w:tcPr>
          <w:p w14:paraId="0224ED24"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0.944 </w:t>
            </w:r>
          </w:p>
        </w:tc>
        <w:tc>
          <w:tcPr>
            <w:tcW w:w="1021" w:type="dxa"/>
            <w:tcBorders>
              <w:top w:val="nil"/>
              <w:left w:val="nil"/>
              <w:bottom w:val="single" w:sz="4" w:space="0" w:color="auto"/>
              <w:right w:val="single" w:sz="4" w:space="0" w:color="auto"/>
            </w:tcBorders>
            <w:shd w:val="clear" w:color="auto" w:fill="auto"/>
            <w:noWrap/>
            <w:vAlign w:val="bottom"/>
            <w:hideMark/>
          </w:tcPr>
          <w:p w14:paraId="5DAA3466"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0.940 </w:t>
            </w:r>
          </w:p>
        </w:tc>
        <w:tc>
          <w:tcPr>
            <w:tcW w:w="916" w:type="dxa"/>
            <w:tcBorders>
              <w:top w:val="nil"/>
              <w:left w:val="nil"/>
              <w:bottom w:val="single" w:sz="4" w:space="0" w:color="auto"/>
              <w:right w:val="nil"/>
            </w:tcBorders>
            <w:shd w:val="clear" w:color="auto" w:fill="auto"/>
            <w:noWrap/>
            <w:vAlign w:val="bottom"/>
            <w:hideMark/>
          </w:tcPr>
          <w:p w14:paraId="65A92158"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1.031 </w:t>
            </w:r>
          </w:p>
        </w:tc>
        <w:tc>
          <w:tcPr>
            <w:tcW w:w="1001" w:type="dxa"/>
            <w:tcBorders>
              <w:top w:val="nil"/>
              <w:left w:val="nil"/>
              <w:bottom w:val="single" w:sz="4" w:space="0" w:color="auto"/>
              <w:right w:val="single" w:sz="4" w:space="0" w:color="auto"/>
            </w:tcBorders>
            <w:shd w:val="clear" w:color="auto" w:fill="auto"/>
            <w:noWrap/>
            <w:vAlign w:val="bottom"/>
            <w:hideMark/>
          </w:tcPr>
          <w:p w14:paraId="24711A37"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1.034 </w:t>
            </w:r>
          </w:p>
        </w:tc>
        <w:tc>
          <w:tcPr>
            <w:tcW w:w="916" w:type="dxa"/>
            <w:tcBorders>
              <w:top w:val="nil"/>
              <w:left w:val="nil"/>
              <w:bottom w:val="single" w:sz="4" w:space="0" w:color="auto"/>
              <w:right w:val="nil"/>
            </w:tcBorders>
            <w:shd w:val="clear" w:color="auto" w:fill="auto"/>
            <w:noWrap/>
            <w:vAlign w:val="bottom"/>
            <w:hideMark/>
          </w:tcPr>
          <w:p w14:paraId="22078361"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0.917 </w:t>
            </w:r>
          </w:p>
        </w:tc>
        <w:tc>
          <w:tcPr>
            <w:tcW w:w="1071" w:type="dxa"/>
            <w:tcBorders>
              <w:top w:val="nil"/>
              <w:left w:val="nil"/>
              <w:bottom w:val="single" w:sz="4" w:space="0" w:color="auto"/>
              <w:right w:val="single" w:sz="4" w:space="0" w:color="auto"/>
            </w:tcBorders>
            <w:shd w:val="clear" w:color="auto" w:fill="auto"/>
            <w:noWrap/>
            <w:vAlign w:val="bottom"/>
            <w:hideMark/>
          </w:tcPr>
          <w:p w14:paraId="1547DA16"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0.913 </w:t>
            </w:r>
          </w:p>
        </w:tc>
      </w:tr>
      <w:tr w:rsidR="00294AC7" w:rsidRPr="00114885" w14:paraId="5E2B3B0C" w14:textId="77777777" w:rsidTr="004E46A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8720B44"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Low Under-Charge</w:t>
            </w:r>
          </w:p>
        </w:tc>
        <w:tc>
          <w:tcPr>
            <w:tcW w:w="1040" w:type="dxa"/>
            <w:tcBorders>
              <w:top w:val="nil"/>
              <w:left w:val="nil"/>
              <w:bottom w:val="single" w:sz="4" w:space="0" w:color="auto"/>
              <w:right w:val="nil"/>
            </w:tcBorders>
            <w:shd w:val="clear" w:color="auto" w:fill="auto"/>
            <w:noWrap/>
            <w:vAlign w:val="bottom"/>
            <w:hideMark/>
          </w:tcPr>
          <w:p w14:paraId="0A26F76A"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TXV</w:t>
            </w:r>
          </w:p>
        </w:tc>
        <w:tc>
          <w:tcPr>
            <w:tcW w:w="916" w:type="dxa"/>
            <w:tcBorders>
              <w:top w:val="nil"/>
              <w:left w:val="single" w:sz="4" w:space="0" w:color="auto"/>
              <w:bottom w:val="single" w:sz="4" w:space="0" w:color="auto"/>
              <w:right w:val="nil"/>
            </w:tcBorders>
            <w:shd w:val="clear" w:color="auto" w:fill="auto"/>
            <w:noWrap/>
            <w:vAlign w:val="bottom"/>
            <w:hideMark/>
          </w:tcPr>
          <w:p w14:paraId="13EE55EF"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0.944 </w:t>
            </w:r>
          </w:p>
        </w:tc>
        <w:tc>
          <w:tcPr>
            <w:tcW w:w="1021" w:type="dxa"/>
            <w:tcBorders>
              <w:top w:val="nil"/>
              <w:left w:val="nil"/>
              <w:bottom w:val="single" w:sz="4" w:space="0" w:color="auto"/>
              <w:right w:val="single" w:sz="4" w:space="0" w:color="auto"/>
            </w:tcBorders>
            <w:shd w:val="clear" w:color="auto" w:fill="auto"/>
            <w:noWrap/>
            <w:vAlign w:val="bottom"/>
            <w:hideMark/>
          </w:tcPr>
          <w:p w14:paraId="39635CAF"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0.973 </w:t>
            </w:r>
          </w:p>
        </w:tc>
        <w:tc>
          <w:tcPr>
            <w:tcW w:w="916" w:type="dxa"/>
            <w:tcBorders>
              <w:top w:val="nil"/>
              <w:left w:val="nil"/>
              <w:bottom w:val="single" w:sz="4" w:space="0" w:color="auto"/>
              <w:right w:val="nil"/>
            </w:tcBorders>
            <w:shd w:val="clear" w:color="auto" w:fill="auto"/>
            <w:noWrap/>
            <w:vAlign w:val="bottom"/>
            <w:hideMark/>
          </w:tcPr>
          <w:p w14:paraId="33E77B85"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1.031 </w:t>
            </w:r>
          </w:p>
        </w:tc>
        <w:tc>
          <w:tcPr>
            <w:tcW w:w="1001" w:type="dxa"/>
            <w:tcBorders>
              <w:top w:val="nil"/>
              <w:left w:val="nil"/>
              <w:bottom w:val="single" w:sz="4" w:space="0" w:color="auto"/>
              <w:right w:val="single" w:sz="4" w:space="0" w:color="auto"/>
            </w:tcBorders>
            <w:shd w:val="clear" w:color="auto" w:fill="auto"/>
            <w:noWrap/>
            <w:vAlign w:val="bottom"/>
            <w:hideMark/>
          </w:tcPr>
          <w:p w14:paraId="527A5DE7"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1.009 </w:t>
            </w:r>
          </w:p>
        </w:tc>
        <w:tc>
          <w:tcPr>
            <w:tcW w:w="916" w:type="dxa"/>
            <w:tcBorders>
              <w:top w:val="nil"/>
              <w:left w:val="nil"/>
              <w:bottom w:val="single" w:sz="4" w:space="0" w:color="auto"/>
              <w:right w:val="nil"/>
            </w:tcBorders>
            <w:shd w:val="clear" w:color="auto" w:fill="auto"/>
            <w:noWrap/>
            <w:vAlign w:val="bottom"/>
            <w:hideMark/>
          </w:tcPr>
          <w:p w14:paraId="3B7156C9"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0.917 </w:t>
            </w:r>
          </w:p>
        </w:tc>
        <w:tc>
          <w:tcPr>
            <w:tcW w:w="1071" w:type="dxa"/>
            <w:tcBorders>
              <w:top w:val="nil"/>
              <w:left w:val="nil"/>
              <w:bottom w:val="single" w:sz="4" w:space="0" w:color="auto"/>
              <w:right w:val="single" w:sz="4" w:space="0" w:color="auto"/>
            </w:tcBorders>
            <w:shd w:val="clear" w:color="auto" w:fill="auto"/>
            <w:noWrap/>
            <w:vAlign w:val="bottom"/>
            <w:hideMark/>
          </w:tcPr>
          <w:p w14:paraId="061B3E21"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0.952 </w:t>
            </w:r>
          </w:p>
        </w:tc>
      </w:tr>
      <w:tr w:rsidR="00294AC7" w:rsidRPr="00114885" w14:paraId="6A953009" w14:textId="77777777" w:rsidTr="004E46A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B852B01"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High Under-Charge</w:t>
            </w:r>
          </w:p>
        </w:tc>
        <w:tc>
          <w:tcPr>
            <w:tcW w:w="1040" w:type="dxa"/>
            <w:tcBorders>
              <w:top w:val="nil"/>
              <w:left w:val="nil"/>
              <w:bottom w:val="single" w:sz="4" w:space="0" w:color="auto"/>
              <w:right w:val="nil"/>
            </w:tcBorders>
            <w:shd w:val="clear" w:color="auto" w:fill="auto"/>
            <w:noWrap/>
            <w:vAlign w:val="bottom"/>
            <w:hideMark/>
          </w:tcPr>
          <w:p w14:paraId="7ECF9190"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Non-TXV</w:t>
            </w:r>
          </w:p>
        </w:tc>
        <w:tc>
          <w:tcPr>
            <w:tcW w:w="916" w:type="dxa"/>
            <w:tcBorders>
              <w:top w:val="nil"/>
              <w:left w:val="single" w:sz="4" w:space="0" w:color="auto"/>
              <w:bottom w:val="single" w:sz="4" w:space="0" w:color="auto"/>
              <w:right w:val="nil"/>
            </w:tcBorders>
            <w:shd w:val="clear" w:color="auto" w:fill="auto"/>
            <w:noWrap/>
            <w:vAlign w:val="bottom"/>
            <w:hideMark/>
          </w:tcPr>
          <w:p w14:paraId="7C103719"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0.748 </w:t>
            </w:r>
          </w:p>
        </w:tc>
        <w:tc>
          <w:tcPr>
            <w:tcW w:w="1021" w:type="dxa"/>
            <w:tcBorders>
              <w:top w:val="nil"/>
              <w:left w:val="nil"/>
              <w:bottom w:val="single" w:sz="4" w:space="0" w:color="auto"/>
              <w:right w:val="single" w:sz="4" w:space="0" w:color="auto"/>
            </w:tcBorders>
            <w:shd w:val="clear" w:color="auto" w:fill="auto"/>
            <w:noWrap/>
            <w:vAlign w:val="bottom"/>
            <w:hideMark/>
          </w:tcPr>
          <w:p w14:paraId="151EA89B"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0.732 </w:t>
            </w:r>
          </w:p>
        </w:tc>
        <w:tc>
          <w:tcPr>
            <w:tcW w:w="916" w:type="dxa"/>
            <w:tcBorders>
              <w:top w:val="nil"/>
              <w:left w:val="nil"/>
              <w:bottom w:val="single" w:sz="4" w:space="0" w:color="auto"/>
              <w:right w:val="nil"/>
            </w:tcBorders>
            <w:shd w:val="clear" w:color="auto" w:fill="auto"/>
            <w:noWrap/>
            <w:vAlign w:val="bottom"/>
            <w:hideMark/>
          </w:tcPr>
          <w:p w14:paraId="5436F2C9"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1.246 </w:t>
            </w:r>
          </w:p>
        </w:tc>
        <w:tc>
          <w:tcPr>
            <w:tcW w:w="1001" w:type="dxa"/>
            <w:tcBorders>
              <w:top w:val="nil"/>
              <w:left w:val="nil"/>
              <w:bottom w:val="single" w:sz="4" w:space="0" w:color="auto"/>
              <w:right w:val="single" w:sz="4" w:space="0" w:color="auto"/>
            </w:tcBorders>
            <w:shd w:val="clear" w:color="auto" w:fill="auto"/>
            <w:noWrap/>
            <w:vAlign w:val="bottom"/>
            <w:hideMark/>
          </w:tcPr>
          <w:p w14:paraId="5B0CF6DD"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1.265 </w:t>
            </w:r>
          </w:p>
        </w:tc>
        <w:tc>
          <w:tcPr>
            <w:tcW w:w="916" w:type="dxa"/>
            <w:tcBorders>
              <w:top w:val="nil"/>
              <w:left w:val="nil"/>
              <w:bottom w:val="single" w:sz="4" w:space="0" w:color="auto"/>
              <w:right w:val="nil"/>
            </w:tcBorders>
            <w:shd w:val="clear" w:color="auto" w:fill="auto"/>
            <w:noWrap/>
            <w:vAlign w:val="bottom"/>
            <w:hideMark/>
          </w:tcPr>
          <w:p w14:paraId="1B676111"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0.663 </w:t>
            </w:r>
          </w:p>
        </w:tc>
        <w:tc>
          <w:tcPr>
            <w:tcW w:w="1071" w:type="dxa"/>
            <w:tcBorders>
              <w:top w:val="nil"/>
              <w:left w:val="nil"/>
              <w:bottom w:val="single" w:sz="4" w:space="0" w:color="auto"/>
              <w:right w:val="single" w:sz="4" w:space="0" w:color="auto"/>
            </w:tcBorders>
            <w:shd w:val="clear" w:color="auto" w:fill="auto"/>
            <w:noWrap/>
            <w:vAlign w:val="bottom"/>
            <w:hideMark/>
          </w:tcPr>
          <w:p w14:paraId="6803886A"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0.646 </w:t>
            </w:r>
          </w:p>
        </w:tc>
      </w:tr>
      <w:tr w:rsidR="00294AC7" w:rsidRPr="00114885" w14:paraId="3F1E4674" w14:textId="77777777" w:rsidTr="004E46A4">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860A7D3"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High Under-Charge</w:t>
            </w:r>
          </w:p>
        </w:tc>
        <w:tc>
          <w:tcPr>
            <w:tcW w:w="1040" w:type="dxa"/>
            <w:tcBorders>
              <w:top w:val="nil"/>
              <w:left w:val="nil"/>
              <w:bottom w:val="single" w:sz="4" w:space="0" w:color="auto"/>
              <w:right w:val="nil"/>
            </w:tcBorders>
            <w:shd w:val="clear" w:color="auto" w:fill="auto"/>
            <w:noWrap/>
            <w:vAlign w:val="bottom"/>
            <w:hideMark/>
          </w:tcPr>
          <w:p w14:paraId="2F1352B3"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TXV</w:t>
            </w:r>
          </w:p>
        </w:tc>
        <w:tc>
          <w:tcPr>
            <w:tcW w:w="916" w:type="dxa"/>
            <w:tcBorders>
              <w:top w:val="nil"/>
              <w:left w:val="single" w:sz="4" w:space="0" w:color="auto"/>
              <w:bottom w:val="single" w:sz="4" w:space="0" w:color="auto"/>
              <w:right w:val="nil"/>
            </w:tcBorders>
            <w:shd w:val="clear" w:color="auto" w:fill="auto"/>
            <w:noWrap/>
            <w:vAlign w:val="bottom"/>
            <w:hideMark/>
          </w:tcPr>
          <w:p w14:paraId="1358590C"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0.748 </w:t>
            </w:r>
          </w:p>
        </w:tc>
        <w:tc>
          <w:tcPr>
            <w:tcW w:w="1021" w:type="dxa"/>
            <w:tcBorders>
              <w:top w:val="nil"/>
              <w:left w:val="nil"/>
              <w:bottom w:val="single" w:sz="4" w:space="0" w:color="auto"/>
              <w:right w:val="single" w:sz="4" w:space="0" w:color="auto"/>
            </w:tcBorders>
            <w:shd w:val="clear" w:color="auto" w:fill="auto"/>
            <w:noWrap/>
            <w:vAlign w:val="bottom"/>
            <w:hideMark/>
          </w:tcPr>
          <w:p w14:paraId="3F5CE7CB"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0.871 </w:t>
            </w:r>
          </w:p>
        </w:tc>
        <w:tc>
          <w:tcPr>
            <w:tcW w:w="916" w:type="dxa"/>
            <w:tcBorders>
              <w:top w:val="nil"/>
              <w:left w:val="nil"/>
              <w:bottom w:val="single" w:sz="4" w:space="0" w:color="auto"/>
              <w:right w:val="nil"/>
            </w:tcBorders>
            <w:shd w:val="clear" w:color="auto" w:fill="auto"/>
            <w:noWrap/>
            <w:vAlign w:val="bottom"/>
            <w:hideMark/>
          </w:tcPr>
          <w:p w14:paraId="6A3526B1"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1.246 </w:t>
            </w:r>
          </w:p>
        </w:tc>
        <w:tc>
          <w:tcPr>
            <w:tcW w:w="1001" w:type="dxa"/>
            <w:tcBorders>
              <w:top w:val="nil"/>
              <w:left w:val="nil"/>
              <w:bottom w:val="single" w:sz="4" w:space="0" w:color="auto"/>
              <w:right w:val="single" w:sz="4" w:space="0" w:color="auto"/>
            </w:tcBorders>
            <w:shd w:val="clear" w:color="auto" w:fill="auto"/>
            <w:noWrap/>
            <w:vAlign w:val="bottom"/>
            <w:hideMark/>
          </w:tcPr>
          <w:p w14:paraId="141A4D3D"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1.095 </w:t>
            </w:r>
          </w:p>
        </w:tc>
        <w:tc>
          <w:tcPr>
            <w:tcW w:w="916" w:type="dxa"/>
            <w:tcBorders>
              <w:top w:val="nil"/>
              <w:left w:val="nil"/>
              <w:bottom w:val="single" w:sz="4" w:space="0" w:color="auto"/>
              <w:right w:val="nil"/>
            </w:tcBorders>
            <w:shd w:val="clear" w:color="auto" w:fill="auto"/>
            <w:noWrap/>
            <w:vAlign w:val="bottom"/>
            <w:hideMark/>
          </w:tcPr>
          <w:p w14:paraId="5011D714"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0.663 </w:t>
            </w:r>
          </w:p>
        </w:tc>
        <w:tc>
          <w:tcPr>
            <w:tcW w:w="1071" w:type="dxa"/>
            <w:tcBorders>
              <w:top w:val="nil"/>
              <w:left w:val="nil"/>
              <w:bottom w:val="single" w:sz="4" w:space="0" w:color="auto"/>
              <w:right w:val="single" w:sz="4" w:space="0" w:color="auto"/>
            </w:tcBorders>
            <w:shd w:val="clear" w:color="auto" w:fill="auto"/>
            <w:noWrap/>
            <w:vAlign w:val="bottom"/>
            <w:hideMark/>
          </w:tcPr>
          <w:p w14:paraId="577503C3" w14:textId="77777777" w:rsidR="00294AC7" w:rsidRPr="00114885" w:rsidRDefault="00294AC7"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0.790 </w:t>
            </w:r>
          </w:p>
        </w:tc>
      </w:tr>
    </w:tbl>
    <w:p w14:paraId="0781983A" w14:textId="56B5D989" w:rsidR="00DE0933" w:rsidRDefault="00DE0933" w:rsidP="00DE0933">
      <w:pPr>
        <w:spacing w:after="0"/>
        <w:rPr>
          <w:sz w:val="26"/>
          <w:szCs w:val="26"/>
        </w:rPr>
      </w:pPr>
      <w:r>
        <w:rPr>
          <w:sz w:val="26"/>
          <w:szCs w:val="26"/>
        </w:rPr>
        <w:br w:type="page"/>
      </w:r>
    </w:p>
    <w:p w14:paraId="173649DD" w14:textId="35717497" w:rsidR="00294AC7" w:rsidRPr="00114885" w:rsidRDefault="00294AC7" w:rsidP="004E46A4">
      <w:pPr>
        <w:pStyle w:val="Caption"/>
        <w:spacing w:before="0" w:after="120"/>
        <w:jc w:val="center"/>
        <w:rPr>
          <w:sz w:val="26"/>
          <w:szCs w:val="26"/>
        </w:rPr>
      </w:pPr>
      <w:r w:rsidRPr="00114885">
        <w:rPr>
          <w:sz w:val="26"/>
          <w:szCs w:val="26"/>
        </w:rPr>
        <w:lastRenderedPageBreak/>
        <w:t xml:space="preserve">Table </w:t>
      </w:r>
      <w:r w:rsidRPr="00114885">
        <w:rPr>
          <w:sz w:val="26"/>
          <w:szCs w:val="26"/>
        </w:rPr>
        <w:fldChar w:fldCharType="begin"/>
      </w:r>
      <w:r w:rsidRPr="00114885">
        <w:rPr>
          <w:sz w:val="26"/>
          <w:szCs w:val="26"/>
        </w:rPr>
        <w:instrText xml:space="preserve"> SEQ Table \* ARABIC </w:instrText>
      </w:r>
      <w:r w:rsidRPr="00114885">
        <w:rPr>
          <w:sz w:val="26"/>
          <w:szCs w:val="26"/>
        </w:rPr>
        <w:fldChar w:fldCharType="separate"/>
      </w:r>
      <w:r w:rsidR="00341C95">
        <w:rPr>
          <w:noProof/>
          <w:sz w:val="26"/>
          <w:szCs w:val="26"/>
        </w:rPr>
        <w:t>20</w:t>
      </w:r>
      <w:r w:rsidRPr="00114885">
        <w:rPr>
          <w:sz w:val="26"/>
          <w:szCs w:val="26"/>
        </w:rPr>
        <w:fldChar w:fldCharType="end"/>
      </w:r>
      <w:r w:rsidRPr="00114885">
        <w:rPr>
          <w:sz w:val="26"/>
          <w:szCs w:val="26"/>
        </w:rPr>
        <w:t xml:space="preserve"> </w:t>
      </w:r>
      <w:r w:rsidR="00461481" w:rsidRPr="00114885">
        <w:rPr>
          <w:sz w:val="26"/>
          <w:szCs w:val="26"/>
        </w:rPr>
        <w:t>-</w:t>
      </w:r>
      <w:r w:rsidRPr="00114885">
        <w:rPr>
          <w:sz w:val="26"/>
          <w:szCs w:val="26"/>
        </w:rPr>
        <w:t xml:space="preserve"> Updated Residential Refrigerant Charge Measure List</w:t>
      </w:r>
    </w:p>
    <w:tbl>
      <w:tblPr>
        <w:tblW w:w="8753" w:type="dxa"/>
        <w:jc w:val="center"/>
        <w:tblLook w:val="04A0" w:firstRow="1" w:lastRow="0" w:firstColumn="1" w:lastColumn="0" w:noHBand="0" w:noVBand="1"/>
      </w:tblPr>
      <w:tblGrid>
        <w:gridCol w:w="2933"/>
        <w:gridCol w:w="5820"/>
      </w:tblGrid>
      <w:tr w:rsidR="00294AC7" w:rsidRPr="00114885" w14:paraId="4628B58D" w14:textId="77777777" w:rsidTr="004E46A4">
        <w:trPr>
          <w:trHeight w:val="300"/>
          <w:jc w:val="center"/>
        </w:trPr>
        <w:tc>
          <w:tcPr>
            <w:tcW w:w="293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BC6573" w14:textId="77777777" w:rsidR="00294AC7" w:rsidRPr="00114885" w:rsidRDefault="00294AC7" w:rsidP="00DE0933">
            <w:pPr>
              <w:keepNext/>
              <w:keepLines/>
              <w:spacing w:after="0"/>
              <w:rPr>
                <w:rFonts w:eastAsia="Times New Roman" w:cs="Arial"/>
                <w:sz w:val="26"/>
                <w:szCs w:val="26"/>
              </w:rPr>
            </w:pPr>
            <w:r w:rsidRPr="00114885">
              <w:rPr>
                <w:rFonts w:eastAsia="Times New Roman" w:cs="Arial"/>
                <w:sz w:val="26"/>
                <w:szCs w:val="26"/>
              </w:rPr>
              <w:t>MeasureID</w:t>
            </w:r>
          </w:p>
        </w:tc>
        <w:tc>
          <w:tcPr>
            <w:tcW w:w="5820" w:type="dxa"/>
            <w:tcBorders>
              <w:top w:val="single" w:sz="4" w:space="0" w:color="auto"/>
              <w:left w:val="nil"/>
              <w:bottom w:val="single" w:sz="4" w:space="0" w:color="auto"/>
              <w:right w:val="single" w:sz="4" w:space="0" w:color="auto"/>
            </w:tcBorders>
            <w:shd w:val="clear" w:color="000000" w:fill="D9D9D9"/>
            <w:noWrap/>
            <w:vAlign w:val="center"/>
            <w:hideMark/>
          </w:tcPr>
          <w:p w14:paraId="0E8CAF2B" w14:textId="77777777" w:rsidR="00294AC7" w:rsidRPr="00114885" w:rsidRDefault="00294AC7" w:rsidP="00DE0933">
            <w:pPr>
              <w:keepNext/>
              <w:keepLines/>
              <w:spacing w:after="0"/>
              <w:rPr>
                <w:rFonts w:eastAsia="Times New Roman" w:cs="Arial"/>
                <w:sz w:val="26"/>
                <w:szCs w:val="26"/>
              </w:rPr>
            </w:pPr>
            <w:r w:rsidRPr="00114885">
              <w:rPr>
                <w:rFonts w:eastAsia="Times New Roman" w:cs="Arial"/>
                <w:sz w:val="26"/>
                <w:szCs w:val="26"/>
              </w:rPr>
              <w:t>MeasureDescription</w:t>
            </w:r>
          </w:p>
        </w:tc>
      </w:tr>
      <w:tr w:rsidR="00294AC7" w:rsidRPr="00114885" w14:paraId="7D44B531" w14:textId="77777777" w:rsidTr="004E46A4">
        <w:trPr>
          <w:trHeight w:val="300"/>
          <w:jc w:val="center"/>
        </w:trPr>
        <w:tc>
          <w:tcPr>
            <w:tcW w:w="2933" w:type="dxa"/>
            <w:tcBorders>
              <w:top w:val="nil"/>
              <w:left w:val="single" w:sz="4" w:space="0" w:color="auto"/>
              <w:bottom w:val="single" w:sz="4" w:space="0" w:color="auto"/>
              <w:right w:val="single" w:sz="4" w:space="0" w:color="auto"/>
            </w:tcBorders>
            <w:shd w:val="clear" w:color="auto" w:fill="auto"/>
            <w:noWrap/>
            <w:vAlign w:val="center"/>
            <w:hideMark/>
          </w:tcPr>
          <w:p w14:paraId="22C9AD27" w14:textId="77777777" w:rsidR="00294AC7" w:rsidRPr="00114885" w:rsidRDefault="00294AC7" w:rsidP="00DE0933">
            <w:pPr>
              <w:keepNext/>
              <w:keepLines/>
              <w:spacing w:after="0"/>
              <w:rPr>
                <w:rFonts w:eastAsia="Times New Roman" w:cs="Arial"/>
                <w:sz w:val="26"/>
                <w:szCs w:val="26"/>
              </w:rPr>
            </w:pPr>
            <w:r w:rsidRPr="00114885">
              <w:rPr>
                <w:rFonts w:eastAsia="Times New Roman" w:cs="Arial"/>
                <w:sz w:val="26"/>
                <w:szCs w:val="26"/>
              </w:rPr>
              <w:t>RE-HV-RefChrg-Dec-TXV-typ</w:t>
            </w:r>
          </w:p>
        </w:tc>
        <w:tc>
          <w:tcPr>
            <w:tcW w:w="5820" w:type="dxa"/>
            <w:tcBorders>
              <w:top w:val="nil"/>
              <w:left w:val="nil"/>
              <w:bottom w:val="single" w:sz="4" w:space="0" w:color="auto"/>
              <w:right w:val="single" w:sz="4" w:space="0" w:color="auto"/>
            </w:tcBorders>
            <w:shd w:val="clear" w:color="auto" w:fill="auto"/>
            <w:noWrap/>
            <w:vAlign w:val="center"/>
            <w:hideMark/>
          </w:tcPr>
          <w:p w14:paraId="2E047D39" w14:textId="77777777" w:rsidR="00294AC7" w:rsidRPr="00114885" w:rsidRDefault="00294AC7" w:rsidP="00DE0933">
            <w:pPr>
              <w:keepNext/>
              <w:keepLines/>
              <w:spacing w:after="0"/>
              <w:rPr>
                <w:rFonts w:eastAsia="Times New Roman" w:cs="Arial"/>
                <w:sz w:val="26"/>
                <w:szCs w:val="26"/>
              </w:rPr>
            </w:pPr>
            <w:r w:rsidRPr="00114885">
              <w:rPr>
                <w:rFonts w:eastAsia="Times New Roman" w:cs="Arial"/>
                <w:sz w:val="26"/>
                <w:szCs w:val="26"/>
              </w:rPr>
              <w:t>Decrease Refrigerant Charge - Typical (8% rated charge) - TXV</w:t>
            </w:r>
          </w:p>
        </w:tc>
      </w:tr>
      <w:tr w:rsidR="00294AC7" w:rsidRPr="00114885" w14:paraId="539FAD4E" w14:textId="77777777" w:rsidTr="004E46A4">
        <w:trPr>
          <w:trHeight w:val="300"/>
          <w:jc w:val="center"/>
        </w:trPr>
        <w:tc>
          <w:tcPr>
            <w:tcW w:w="2933" w:type="dxa"/>
            <w:tcBorders>
              <w:top w:val="nil"/>
              <w:left w:val="single" w:sz="4" w:space="0" w:color="auto"/>
              <w:bottom w:val="single" w:sz="4" w:space="0" w:color="auto"/>
              <w:right w:val="single" w:sz="4" w:space="0" w:color="auto"/>
            </w:tcBorders>
            <w:shd w:val="clear" w:color="auto" w:fill="auto"/>
            <w:noWrap/>
            <w:vAlign w:val="center"/>
            <w:hideMark/>
          </w:tcPr>
          <w:p w14:paraId="4FE80F90" w14:textId="77777777" w:rsidR="00294AC7" w:rsidRPr="00114885" w:rsidRDefault="00294AC7" w:rsidP="00DE0933">
            <w:pPr>
              <w:keepNext/>
              <w:keepLines/>
              <w:spacing w:after="0"/>
              <w:rPr>
                <w:rFonts w:eastAsia="Times New Roman" w:cs="Arial"/>
                <w:sz w:val="26"/>
                <w:szCs w:val="26"/>
              </w:rPr>
            </w:pPr>
            <w:r w:rsidRPr="00114885">
              <w:rPr>
                <w:rFonts w:eastAsia="Times New Roman" w:cs="Arial"/>
                <w:sz w:val="26"/>
                <w:szCs w:val="26"/>
              </w:rPr>
              <w:t>RE-HV-RefChrg-Inc-TXV-typ</w:t>
            </w:r>
          </w:p>
        </w:tc>
        <w:tc>
          <w:tcPr>
            <w:tcW w:w="5820" w:type="dxa"/>
            <w:tcBorders>
              <w:top w:val="nil"/>
              <w:left w:val="nil"/>
              <w:bottom w:val="single" w:sz="4" w:space="0" w:color="auto"/>
              <w:right w:val="single" w:sz="4" w:space="0" w:color="auto"/>
            </w:tcBorders>
            <w:shd w:val="clear" w:color="auto" w:fill="auto"/>
            <w:noWrap/>
            <w:vAlign w:val="center"/>
            <w:hideMark/>
          </w:tcPr>
          <w:p w14:paraId="14A9DD68" w14:textId="77777777" w:rsidR="00294AC7" w:rsidRPr="00114885" w:rsidRDefault="00294AC7" w:rsidP="00DE0933">
            <w:pPr>
              <w:keepNext/>
              <w:keepLines/>
              <w:spacing w:after="0"/>
              <w:rPr>
                <w:rFonts w:eastAsia="Times New Roman" w:cs="Arial"/>
                <w:sz w:val="26"/>
                <w:szCs w:val="26"/>
              </w:rPr>
            </w:pPr>
            <w:r w:rsidRPr="00114885">
              <w:rPr>
                <w:rFonts w:eastAsia="Times New Roman" w:cs="Arial"/>
                <w:sz w:val="26"/>
                <w:szCs w:val="26"/>
              </w:rPr>
              <w:t>Increase Refrigerant Charge - Typical (8% rated charge) - TXV</w:t>
            </w:r>
          </w:p>
        </w:tc>
      </w:tr>
      <w:tr w:rsidR="00294AC7" w:rsidRPr="00114885" w14:paraId="6D91C016" w14:textId="77777777" w:rsidTr="004E46A4">
        <w:trPr>
          <w:trHeight w:val="300"/>
          <w:jc w:val="center"/>
        </w:trPr>
        <w:tc>
          <w:tcPr>
            <w:tcW w:w="2933" w:type="dxa"/>
            <w:tcBorders>
              <w:top w:val="nil"/>
              <w:left w:val="single" w:sz="4" w:space="0" w:color="auto"/>
              <w:bottom w:val="single" w:sz="4" w:space="0" w:color="auto"/>
              <w:right w:val="single" w:sz="4" w:space="0" w:color="auto"/>
            </w:tcBorders>
            <w:shd w:val="clear" w:color="auto" w:fill="auto"/>
            <w:noWrap/>
            <w:vAlign w:val="center"/>
            <w:hideMark/>
          </w:tcPr>
          <w:p w14:paraId="2FC870F7" w14:textId="77777777" w:rsidR="00294AC7" w:rsidRPr="00114885" w:rsidRDefault="00294AC7" w:rsidP="00DE0933">
            <w:pPr>
              <w:keepNext/>
              <w:keepLines/>
              <w:spacing w:after="0"/>
              <w:rPr>
                <w:rFonts w:eastAsia="Times New Roman" w:cs="Arial"/>
                <w:sz w:val="26"/>
                <w:szCs w:val="26"/>
              </w:rPr>
            </w:pPr>
            <w:r w:rsidRPr="00114885">
              <w:rPr>
                <w:rFonts w:eastAsia="Times New Roman" w:cs="Arial"/>
                <w:sz w:val="26"/>
                <w:szCs w:val="26"/>
              </w:rPr>
              <w:t>RE-HV-RefChrg-Inc-TXV-4pct</w:t>
            </w:r>
          </w:p>
        </w:tc>
        <w:tc>
          <w:tcPr>
            <w:tcW w:w="5820" w:type="dxa"/>
            <w:tcBorders>
              <w:top w:val="nil"/>
              <w:left w:val="nil"/>
              <w:bottom w:val="single" w:sz="4" w:space="0" w:color="auto"/>
              <w:right w:val="single" w:sz="4" w:space="0" w:color="auto"/>
            </w:tcBorders>
            <w:shd w:val="clear" w:color="auto" w:fill="auto"/>
            <w:noWrap/>
            <w:vAlign w:val="center"/>
            <w:hideMark/>
          </w:tcPr>
          <w:p w14:paraId="37A26F39" w14:textId="77777777" w:rsidR="00294AC7" w:rsidRPr="00114885" w:rsidRDefault="00294AC7" w:rsidP="00DE0933">
            <w:pPr>
              <w:keepNext/>
              <w:keepLines/>
              <w:spacing w:after="0"/>
              <w:rPr>
                <w:rFonts w:eastAsia="Times New Roman" w:cs="Arial"/>
                <w:sz w:val="26"/>
                <w:szCs w:val="26"/>
              </w:rPr>
            </w:pPr>
            <w:r w:rsidRPr="00114885">
              <w:rPr>
                <w:rFonts w:eastAsia="Times New Roman" w:cs="Arial"/>
                <w:sz w:val="26"/>
                <w:szCs w:val="26"/>
              </w:rPr>
              <w:t>Increase Refrigerant Charge (4% rated charge) - TXV</w:t>
            </w:r>
          </w:p>
        </w:tc>
      </w:tr>
      <w:tr w:rsidR="00294AC7" w:rsidRPr="00114885" w14:paraId="21CAE874" w14:textId="77777777" w:rsidTr="004E46A4">
        <w:trPr>
          <w:trHeight w:val="300"/>
          <w:jc w:val="center"/>
        </w:trPr>
        <w:tc>
          <w:tcPr>
            <w:tcW w:w="2933" w:type="dxa"/>
            <w:tcBorders>
              <w:top w:val="nil"/>
              <w:left w:val="single" w:sz="4" w:space="0" w:color="auto"/>
              <w:bottom w:val="single" w:sz="4" w:space="0" w:color="auto"/>
              <w:right w:val="single" w:sz="4" w:space="0" w:color="auto"/>
            </w:tcBorders>
            <w:shd w:val="clear" w:color="auto" w:fill="auto"/>
            <w:noWrap/>
            <w:vAlign w:val="center"/>
            <w:hideMark/>
          </w:tcPr>
          <w:p w14:paraId="0B82F8CB" w14:textId="77777777" w:rsidR="00294AC7" w:rsidRPr="00114885" w:rsidRDefault="00294AC7" w:rsidP="00DE0933">
            <w:pPr>
              <w:keepNext/>
              <w:keepLines/>
              <w:spacing w:after="0"/>
              <w:rPr>
                <w:rFonts w:eastAsia="Times New Roman" w:cs="Arial"/>
                <w:sz w:val="26"/>
                <w:szCs w:val="26"/>
              </w:rPr>
            </w:pPr>
            <w:r w:rsidRPr="00114885">
              <w:rPr>
                <w:rFonts w:eastAsia="Times New Roman" w:cs="Arial"/>
                <w:sz w:val="26"/>
                <w:szCs w:val="26"/>
              </w:rPr>
              <w:t>RE-HV-RefChrg-Inc-TXV-16pct</w:t>
            </w:r>
          </w:p>
        </w:tc>
        <w:tc>
          <w:tcPr>
            <w:tcW w:w="5820" w:type="dxa"/>
            <w:tcBorders>
              <w:top w:val="nil"/>
              <w:left w:val="nil"/>
              <w:bottom w:val="single" w:sz="4" w:space="0" w:color="auto"/>
              <w:right w:val="single" w:sz="4" w:space="0" w:color="auto"/>
            </w:tcBorders>
            <w:shd w:val="clear" w:color="auto" w:fill="auto"/>
            <w:noWrap/>
            <w:vAlign w:val="center"/>
            <w:hideMark/>
          </w:tcPr>
          <w:p w14:paraId="3A8F2D55" w14:textId="77777777" w:rsidR="00294AC7" w:rsidRPr="00114885" w:rsidRDefault="00294AC7" w:rsidP="00DE0933">
            <w:pPr>
              <w:keepNext/>
              <w:keepLines/>
              <w:spacing w:after="0"/>
              <w:rPr>
                <w:rFonts w:eastAsia="Times New Roman" w:cs="Arial"/>
                <w:sz w:val="26"/>
                <w:szCs w:val="26"/>
              </w:rPr>
            </w:pPr>
            <w:r w:rsidRPr="00114885">
              <w:rPr>
                <w:rFonts w:eastAsia="Times New Roman" w:cs="Arial"/>
                <w:sz w:val="26"/>
                <w:szCs w:val="26"/>
              </w:rPr>
              <w:t>Increase Refrigerant Charge (16% rated charge) - TXV</w:t>
            </w:r>
          </w:p>
        </w:tc>
      </w:tr>
      <w:tr w:rsidR="00294AC7" w:rsidRPr="00114885" w14:paraId="7F294686" w14:textId="77777777" w:rsidTr="004E46A4">
        <w:trPr>
          <w:trHeight w:val="300"/>
          <w:jc w:val="center"/>
        </w:trPr>
        <w:tc>
          <w:tcPr>
            <w:tcW w:w="2933" w:type="dxa"/>
            <w:tcBorders>
              <w:top w:val="nil"/>
              <w:left w:val="single" w:sz="4" w:space="0" w:color="auto"/>
              <w:bottom w:val="single" w:sz="4" w:space="0" w:color="auto"/>
              <w:right w:val="single" w:sz="4" w:space="0" w:color="auto"/>
            </w:tcBorders>
            <w:shd w:val="clear" w:color="auto" w:fill="auto"/>
            <w:noWrap/>
            <w:vAlign w:val="center"/>
            <w:hideMark/>
          </w:tcPr>
          <w:p w14:paraId="00446410" w14:textId="77777777" w:rsidR="00294AC7" w:rsidRPr="00114885" w:rsidRDefault="00294AC7" w:rsidP="00DE0933">
            <w:pPr>
              <w:keepNext/>
              <w:keepLines/>
              <w:spacing w:after="0"/>
              <w:rPr>
                <w:rFonts w:eastAsia="Times New Roman" w:cs="Arial"/>
                <w:sz w:val="26"/>
                <w:szCs w:val="26"/>
              </w:rPr>
            </w:pPr>
            <w:r w:rsidRPr="00114885">
              <w:rPr>
                <w:rFonts w:eastAsia="Times New Roman" w:cs="Arial"/>
                <w:sz w:val="26"/>
                <w:szCs w:val="26"/>
              </w:rPr>
              <w:t>RE-HV-RefChrg-Dec-NTXV-typ</w:t>
            </w:r>
          </w:p>
        </w:tc>
        <w:tc>
          <w:tcPr>
            <w:tcW w:w="5820" w:type="dxa"/>
            <w:tcBorders>
              <w:top w:val="nil"/>
              <w:left w:val="nil"/>
              <w:bottom w:val="single" w:sz="4" w:space="0" w:color="auto"/>
              <w:right w:val="single" w:sz="4" w:space="0" w:color="auto"/>
            </w:tcBorders>
            <w:shd w:val="clear" w:color="auto" w:fill="auto"/>
            <w:noWrap/>
            <w:vAlign w:val="center"/>
            <w:hideMark/>
          </w:tcPr>
          <w:p w14:paraId="5ABF7CF2" w14:textId="77777777" w:rsidR="00294AC7" w:rsidRPr="00114885" w:rsidRDefault="00294AC7" w:rsidP="00DE0933">
            <w:pPr>
              <w:keepNext/>
              <w:keepLines/>
              <w:spacing w:after="0"/>
              <w:rPr>
                <w:rFonts w:eastAsia="Times New Roman" w:cs="Arial"/>
                <w:sz w:val="26"/>
                <w:szCs w:val="26"/>
              </w:rPr>
            </w:pPr>
            <w:r w:rsidRPr="00114885">
              <w:rPr>
                <w:rFonts w:eastAsia="Times New Roman" w:cs="Arial"/>
                <w:sz w:val="26"/>
                <w:szCs w:val="26"/>
              </w:rPr>
              <w:t>Decrease Refrigerant Charge - Typical (8% rated charge) - NTXV</w:t>
            </w:r>
          </w:p>
        </w:tc>
      </w:tr>
      <w:tr w:rsidR="00294AC7" w:rsidRPr="00114885" w14:paraId="17FA4D0F" w14:textId="77777777" w:rsidTr="004E46A4">
        <w:trPr>
          <w:trHeight w:val="300"/>
          <w:jc w:val="center"/>
        </w:trPr>
        <w:tc>
          <w:tcPr>
            <w:tcW w:w="2933" w:type="dxa"/>
            <w:tcBorders>
              <w:top w:val="nil"/>
              <w:left w:val="single" w:sz="4" w:space="0" w:color="auto"/>
              <w:bottom w:val="single" w:sz="4" w:space="0" w:color="auto"/>
              <w:right w:val="single" w:sz="4" w:space="0" w:color="auto"/>
            </w:tcBorders>
            <w:shd w:val="clear" w:color="auto" w:fill="auto"/>
            <w:noWrap/>
            <w:vAlign w:val="center"/>
            <w:hideMark/>
          </w:tcPr>
          <w:p w14:paraId="6D837F82" w14:textId="77777777" w:rsidR="00294AC7" w:rsidRPr="00114885" w:rsidRDefault="00294AC7" w:rsidP="00DE0933">
            <w:pPr>
              <w:keepNext/>
              <w:keepLines/>
              <w:spacing w:after="0"/>
              <w:rPr>
                <w:rFonts w:eastAsia="Times New Roman" w:cs="Arial"/>
                <w:sz w:val="26"/>
                <w:szCs w:val="26"/>
              </w:rPr>
            </w:pPr>
            <w:r w:rsidRPr="00114885">
              <w:rPr>
                <w:rFonts w:eastAsia="Times New Roman" w:cs="Arial"/>
                <w:sz w:val="26"/>
                <w:szCs w:val="26"/>
              </w:rPr>
              <w:t>RE-HV-RefChrg-Inc-NTXV-typ</w:t>
            </w:r>
          </w:p>
        </w:tc>
        <w:tc>
          <w:tcPr>
            <w:tcW w:w="5820" w:type="dxa"/>
            <w:tcBorders>
              <w:top w:val="nil"/>
              <w:left w:val="nil"/>
              <w:bottom w:val="single" w:sz="4" w:space="0" w:color="auto"/>
              <w:right w:val="single" w:sz="4" w:space="0" w:color="auto"/>
            </w:tcBorders>
            <w:shd w:val="clear" w:color="auto" w:fill="auto"/>
            <w:noWrap/>
            <w:vAlign w:val="center"/>
            <w:hideMark/>
          </w:tcPr>
          <w:p w14:paraId="68BF8FBE" w14:textId="77777777" w:rsidR="00294AC7" w:rsidRPr="00114885" w:rsidRDefault="00294AC7" w:rsidP="00DE0933">
            <w:pPr>
              <w:keepNext/>
              <w:keepLines/>
              <w:spacing w:after="0"/>
              <w:rPr>
                <w:rFonts w:eastAsia="Times New Roman" w:cs="Arial"/>
                <w:sz w:val="26"/>
                <w:szCs w:val="26"/>
              </w:rPr>
            </w:pPr>
            <w:r w:rsidRPr="00114885">
              <w:rPr>
                <w:rFonts w:eastAsia="Times New Roman" w:cs="Arial"/>
                <w:sz w:val="26"/>
                <w:szCs w:val="26"/>
              </w:rPr>
              <w:t>Increase Refrigerant Charge - Typical (8% rated charge) - NTXV</w:t>
            </w:r>
          </w:p>
        </w:tc>
      </w:tr>
      <w:tr w:rsidR="00294AC7" w:rsidRPr="00114885" w14:paraId="026A5476" w14:textId="77777777" w:rsidTr="004E46A4">
        <w:trPr>
          <w:trHeight w:val="300"/>
          <w:jc w:val="center"/>
        </w:trPr>
        <w:tc>
          <w:tcPr>
            <w:tcW w:w="2933" w:type="dxa"/>
            <w:tcBorders>
              <w:top w:val="nil"/>
              <w:left w:val="single" w:sz="4" w:space="0" w:color="auto"/>
              <w:bottom w:val="single" w:sz="4" w:space="0" w:color="auto"/>
              <w:right w:val="single" w:sz="4" w:space="0" w:color="auto"/>
            </w:tcBorders>
            <w:shd w:val="clear" w:color="auto" w:fill="auto"/>
            <w:noWrap/>
            <w:vAlign w:val="center"/>
            <w:hideMark/>
          </w:tcPr>
          <w:p w14:paraId="786AF48A" w14:textId="77777777" w:rsidR="00294AC7" w:rsidRPr="00114885" w:rsidRDefault="00294AC7" w:rsidP="00DE0933">
            <w:pPr>
              <w:keepNext/>
              <w:keepLines/>
              <w:spacing w:after="0"/>
              <w:rPr>
                <w:rFonts w:eastAsia="Times New Roman" w:cs="Arial"/>
                <w:sz w:val="26"/>
                <w:szCs w:val="26"/>
              </w:rPr>
            </w:pPr>
            <w:r w:rsidRPr="00114885">
              <w:rPr>
                <w:rFonts w:eastAsia="Times New Roman" w:cs="Arial"/>
                <w:sz w:val="26"/>
                <w:szCs w:val="26"/>
              </w:rPr>
              <w:t>RE-HV-RefChrg-Inc-NTXV-4pct</w:t>
            </w:r>
          </w:p>
        </w:tc>
        <w:tc>
          <w:tcPr>
            <w:tcW w:w="5820" w:type="dxa"/>
            <w:tcBorders>
              <w:top w:val="nil"/>
              <w:left w:val="nil"/>
              <w:bottom w:val="single" w:sz="4" w:space="0" w:color="auto"/>
              <w:right w:val="single" w:sz="4" w:space="0" w:color="auto"/>
            </w:tcBorders>
            <w:shd w:val="clear" w:color="auto" w:fill="auto"/>
            <w:noWrap/>
            <w:vAlign w:val="center"/>
            <w:hideMark/>
          </w:tcPr>
          <w:p w14:paraId="3A3445E6" w14:textId="77777777" w:rsidR="00294AC7" w:rsidRPr="00114885" w:rsidRDefault="00294AC7" w:rsidP="00DE0933">
            <w:pPr>
              <w:keepNext/>
              <w:keepLines/>
              <w:spacing w:after="0"/>
              <w:rPr>
                <w:rFonts w:eastAsia="Times New Roman" w:cs="Arial"/>
                <w:sz w:val="26"/>
                <w:szCs w:val="26"/>
              </w:rPr>
            </w:pPr>
            <w:r w:rsidRPr="00114885">
              <w:rPr>
                <w:rFonts w:eastAsia="Times New Roman" w:cs="Arial"/>
                <w:sz w:val="26"/>
                <w:szCs w:val="26"/>
              </w:rPr>
              <w:t>Increase Refrigerant Charge (4% rated charge) - NTXV</w:t>
            </w:r>
          </w:p>
        </w:tc>
      </w:tr>
      <w:tr w:rsidR="00294AC7" w:rsidRPr="00114885" w14:paraId="6EECE0DC" w14:textId="77777777" w:rsidTr="004E46A4">
        <w:trPr>
          <w:trHeight w:val="300"/>
          <w:jc w:val="center"/>
        </w:trPr>
        <w:tc>
          <w:tcPr>
            <w:tcW w:w="2933" w:type="dxa"/>
            <w:tcBorders>
              <w:top w:val="nil"/>
              <w:left w:val="single" w:sz="4" w:space="0" w:color="auto"/>
              <w:bottom w:val="single" w:sz="4" w:space="0" w:color="auto"/>
              <w:right w:val="single" w:sz="4" w:space="0" w:color="auto"/>
            </w:tcBorders>
            <w:shd w:val="clear" w:color="auto" w:fill="auto"/>
            <w:noWrap/>
            <w:vAlign w:val="center"/>
            <w:hideMark/>
          </w:tcPr>
          <w:p w14:paraId="4436E66B" w14:textId="77777777" w:rsidR="00294AC7" w:rsidRPr="00114885" w:rsidRDefault="00294AC7" w:rsidP="00DE0933">
            <w:pPr>
              <w:keepNext/>
              <w:keepLines/>
              <w:spacing w:after="0"/>
              <w:rPr>
                <w:rFonts w:eastAsia="Times New Roman" w:cs="Arial"/>
                <w:sz w:val="26"/>
                <w:szCs w:val="26"/>
              </w:rPr>
            </w:pPr>
            <w:r w:rsidRPr="00114885">
              <w:rPr>
                <w:rFonts w:eastAsia="Times New Roman" w:cs="Arial"/>
                <w:sz w:val="26"/>
                <w:szCs w:val="26"/>
              </w:rPr>
              <w:t>RE-HV-RefChrg-Inc-NTXV-16pct</w:t>
            </w:r>
          </w:p>
        </w:tc>
        <w:tc>
          <w:tcPr>
            <w:tcW w:w="5820" w:type="dxa"/>
            <w:tcBorders>
              <w:top w:val="nil"/>
              <w:left w:val="nil"/>
              <w:bottom w:val="single" w:sz="4" w:space="0" w:color="auto"/>
              <w:right w:val="single" w:sz="4" w:space="0" w:color="auto"/>
            </w:tcBorders>
            <w:shd w:val="clear" w:color="auto" w:fill="auto"/>
            <w:noWrap/>
            <w:vAlign w:val="center"/>
            <w:hideMark/>
          </w:tcPr>
          <w:p w14:paraId="09326F84" w14:textId="77777777" w:rsidR="00294AC7" w:rsidRPr="00114885" w:rsidRDefault="00294AC7" w:rsidP="00DE0933">
            <w:pPr>
              <w:keepNext/>
              <w:keepLines/>
              <w:spacing w:after="0"/>
              <w:rPr>
                <w:rFonts w:eastAsia="Times New Roman" w:cs="Arial"/>
                <w:sz w:val="26"/>
                <w:szCs w:val="26"/>
              </w:rPr>
            </w:pPr>
            <w:r w:rsidRPr="00114885">
              <w:rPr>
                <w:rFonts w:eastAsia="Times New Roman" w:cs="Arial"/>
                <w:sz w:val="26"/>
                <w:szCs w:val="26"/>
              </w:rPr>
              <w:t>Increase Refrigerant Charge (16% rated charge) - NTXV</w:t>
            </w:r>
          </w:p>
        </w:tc>
      </w:tr>
    </w:tbl>
    <w:p w14:paraId="107B43D2" w14:textId="77777777" w:rsidR="00294AC7" w:rsidRPr="00114885" w:rsidRDefault="00294AC7" w:rsidP="00DE0933">
      <w:pPr>
        <w:spacing w:after="0"/>
        <w:rPr>
          <w:sz w:val="26"/>
          <w:szCs w:val="26"/>
        </w:rPr>
      </w:pPr>
    </w:p>
    <w:p w14:paraId="63E59858" w14:textId="2A94E930" w:rsidR="00294AC7" w:rsidRPr="00114885" w:rsidRDefault="00294AC7" w:rsidP="00DE0933">
      <w:pPr>
        <w:spacing w:after="0"/>
        <w:rPr>
          <w:sz w:val="26"/>
          <w:szCs w:val="26"/>
        </w:rPr>
      </w:pPr>
      <w:r w:rsidRPr="00114885">
        <w:rPr>
          <w:sz w:val="26"/>
          <w:szCs w:val="26"/>
        </w:rPr>
        <w:fldChar w:fldCharType="begin"/>
      </w:r>
      <w:r w:rsidRPr="00114885">
        <w:rPr>
          <w:sz w:val="26"/>
          <w:szCs w:val="26"/>
        </w:rPr>
        <w:instrText xml:space="preserve"> REF _Ref487448266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sidRPr="00114885">
        <w:rPr>
          <w:sz w:val="26"/>
          <w:szCs w:val="26"/>
        </w:rPr>
        <w:t xml:space="preserve">Figure </w:t>
      </w:r>
      <w:r w:rsidR="00341C95">
        <w:rPr>
          <w:noProof/>
          <w:sz w:val="26"/>
          <w:szCs w:val="26"/>
        </w:rPr>
        <w:t>19</w:t>
      </w:r>
      <w:r w:rsidRPr="00114885">
        <w:rPr>
          <w:sz w:val="26"/>
          <w:szCs w:val="26"/>
        </w:rPr>
        <w:fldChar w:fldCharType="end"/>
      </w:r>
      <w:r w:rsidRPr="00114885">
        <w:rPr>
          <w:sz w:val="26"/>
          <w:szCs w:val="26"/>
        </w:rPr>
        <w:t xml:space="preserve"> and </w:t>
      </w:r>
      <w:r w:rsidRPr="00114885">
        <w:rPr>
          <w:sz w:val="26"/>
          <w:szCs w:val="26"/>
        </w:rPr>
        <w:fldChar w:fldCharType="begin"/>
      </w:r>
      <w:r w:rsidRPr="00114885">
        <w:rPr>
          <w:sz w:val="26"/>
          <w:szCs w:val="26"/>
        </w:rPr>
        <w:instrText xml:space="preserve"> REF _Ref487448276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sidRPr="00114885">
        <w:rPr>
          <w:sz w:val="26"/>
          <w:szCs w:val="26"/>
        </w:rPr>
        <w:t xml:space="preserve">Figure </w:t>
      </w:r>
      <w:r w:rsidR="00341C95">
        <w:rPr>
          <w:noProof/>
          <w:sz w:val="26"/>
          <w:szCs w:val="26"/>
        </w:rPr>
        <w:t>20</w:t>
      </w:r>
      <w:r w:rsidRPr="00114885">
        <w:rPr>
          <w:sz w:val="26"/>
          <w:szCs w:val="26"/>
        </w:rPr>
        <w:fldChar w:fldCharType="end"/>
      </w:r>
      <w:r w:rsidRPr="00114885">
        <w:rPr>
          <w:sz w:val="26"/>
          <w:szCs w:val="26"/>
        </w:rPr>
        <w:t xml:space="preserve"> show sample changes to refrigerant measure impacts for the single family residence with typical increase and decrease measures, respectively.  For systems with non-TXV control, the change from the original DEER2018 results is minimal, since this was weighted heavily in the measure inputs.  However, systems with TXV control have much lower savings for undercharged systems, and effectively zero savings for overcharged systems.  As shown in </w:t>
      </w:r>
      <w:r w:rsidRPr="00114885">
        <w:rPr>
          <w:sz w:val="26"/>
          <w:szCs w:val="26"/>
        </w:rPr>
        <w:fldChar w:fldCharType="begin"/>
      </w:r>
      <w:r w:rsidRPr="00114885">
        <w:rPr>
          <w:sz w:val="26"/>
          <w:szCs w:val="26"/>
        </w:rPr>
        <w:instrText xml:space="preserve"> REF _Ref487448942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sidRPr="00114885">
        <w:rPr>
          <w:sz w:val="26"/>
          <w:szCs w:val="26"/>
        </w:rPr>
        <w:t xml:space="preserve">Figure </w:t>
      </w:r>
      <w:r w:rsidR="00341C95">
        <w:rPr>
          <w:noProof/>
          <w:sz w:val="26"/>
          <w:szCs w:val="26"/>
        </w:rPr>
        <w:t>21</w:t>
      </w:r>
      <w:r w:rsidRPr="00114885">
        <w:rPr>
          <w:sz w:val="26"/>
          <w:szCs w:val="26"/>
        </w:rPr>
        <w:fldChar w:fldCharType="end"/>
      </w:r>
      <w:r w:rsidRPr="00114885">
        <w:rPr>
          <w:sz w:val="26"/>
          <w:szCs w:val="26"/>
        </w:rPr>
        <w:t>, savings for the "Typical" undercharge measure fall nearly mid-way between the "Low" and "High" undercharge measures.</w:t>
      </w:r>
    </w:p>
    <w:p w14:paraId="7A1245A0" w14:textId="7E11AF62" w:rsidR="00DE0933" w:rsidRDefault="00DE0933" w:rsidP="00DE0933">
      <w:pPr>
        <w:spacing w:after="0"/>
        <w:rPr>
          <w:sz w:val="26"/>
          <w:szCs w:val="26"/>
        </w:rPr>
      </w:pPr>
      <w:r>
        <w:rPr>
          <w:sz w:val="26"/>
          <w:szCs w:val="26"/>
        </w:rPr>
        <w:br w:type="page"/>
      </w:r>
    </w:p>
    <w:p w14:paraId="2A060D47" w14:textId="5C9288D0" w:rsidR="00294AC7" w:rsidRPr="00114885" w:rsidRDefault="00294AC7" w:rsidP="00DE0933">
      <w:pPr>
        <w:pStyle w:val="Caption"/>
        <w:spacing w:before="0" w:after="120"/>
        <w:rPr>
          <w:sz w:val="26"/>
          <w:szCs w:val="26"/>
        </w:rPr>
      </w:pPr>
      <w:bookmarkStart w:id="89" w:name="_Ref487448266"/>
      <w:r w:rsidRPr="00114885">
        <w:rPr>
          <w:sz w:val="26"/>
          <w:szCs w:val="26"/>
        </w:rPr>
        <w:lastRenderedPageBreak/>
        <w:t xml:space="preserve">Figure </w:t>
      </w:r>
      <w:r w:rsidRPr="00114885">
        <w:rPr>
          <w:sz w:val="26"/>
          <w:szCs w:val="26"/>
        </w:rPr>
        <w:fldChar w:fldCharType="begin"/>
      </w:r>
      <w:r w:rsidRPr="00114885">
        <w:rPr>
          <w:sz w:val="26"/>
          <w:szCs w:val="26"/>
        </w:rPr>
        <w:instrText xml:space="preserve"> SEQ Figure \* ARABIC </w:instrText>
      </w:r>
      <w:r w:rsidRPr="00114885">
        <w:rPr>
          <w:sz w:val="26"/>
          <w:szCs w:val="26"/>
        </w:rPr>
        <w:fldChar w:fldCharType="separate"/>
      </w:r>
      <w:r w:rsidR="00341C95">
        <w:rPr>
          <w:noProof/>
          <w:sz w:val="26"/>
          <w:szCs w:val="26"/>
        </w:rPr>
        <w:t>19</w:t>
      </w:r>
      <w:r w:rsidRPr="00114885">
        <w:rPr>
          <w:sz w:val="26"/>
          <w:szCs w:val="26"/>
        </w:rPr>
        <w:fldChar w:fldCharType="end"/>
      </w:r>
      <w:bookmarkEnd w:id="89"/>
      <w:r w:rsidRPr="00114885">
        <w:rPr>
          <w:sz w:val="26"/>
          <w:szCs w:val="26"/>
        </w:rPr>
        <w:t xml:space="preserve"> </w:t>
      </w:r>
      <w:r w:rsidR="00461481" w:rsidRPr="00114885">
        <w:rPr>
          <w:sz w:val="26"/>
          <w:szCs w:val="26"/>
        </w:rPr>
        <w:t>-</w:t>
      </w:r>
      <w:r w:rsidRPr="00114885">
        <w:rPr>
          <w:sz w:val="26"/>
          <w:szCs w:val="26"/>
        </w:rPr>
        <w:t xml:space="preserve"> Example Changes to Refrigerant Charge Measure Impacts for Vintage 2015 Single Family Residence with Typical Charge Increase </w:t>
      </w:r>
    </w:p>
    <w:p w14:paraId="453823E6" w14:textId="77777777" w:rsidR="00294AC7" w:rsidRPr="00114885" w:rsidRDefault="00294AC7" w:rsidP="0079304D">
      <w:pPr>
        <w:spacing w:after="0"/>
        <w:jc w:val="center"/>
        <w:rPr>
          <w:sz w:val="26"/>
          <w:szCs w:val="26"/>
        </w:rPr>
      </w:pPr>
      <w:r w:rsidRPr="00114885">
        <w:rPr>
          <w:noProof/>
          <w:sz w:val="26"/>
          <w:szCs w:val="26"/>
        </w:rPr>
        <w:drawing>
          <wp:inline distT="0" distB="0" distL="0" distR="0" wp14:anchorId="7BA45456" wp14:editId="6A446292">
            <wp:extent cx="5761355" cy="2981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355" cy="2981325"/>
                    </a:xfrm>
                    <a:prstGeom prst="rect">
                      <a:avLst/>
                    </a:prstGeom>
                    <a:noFill/>
                  </pic:spPr>
                </pic:pic>
              </a:graphicData>
            </a:graphic>
          </wp:inline>
        </w:drawing>
      </w:r>
    </w:p>
    <w:p w14:paraId="6B67A367" w14:textId="77777777" w:rsidR="00294AC7" w:rsidRPr="00114885" w:rsidRDefault="00294AC7" w:rsidP="00DE0933">
      <w:pPr>
        <w:spacing w:after="0"/>
        <w:rPr>
          <w:sz w:val="26"/>
          <w:szCs w:val="26"/>
        </w:rPr>
      </w:pPr>
    </w:p>
    <w:p w14:paraId="01F48A14" w14:textId="7C978A18" w:rsidR="00294AC7" w:rsidRPr="00114885" w:rsidRDefault="00294AC7" w:rsidP="00DE0933">
      <w:pPr>
        <w:pStyle w:val="Caption"/>
        <w:spacing w:before="0" w:after="120"/>
        <w:rPr>
          <w:sz w:val="26"/>
          <w:szCs w:val="26"/>
        </w:rPr>
      </w:pPr>
      <w:bookmarkStart w:id="90" w:name="_Ref487448276"/>
      <w:r w:rsidRPr="00114885">
        <w:rPr>
          <w:sz w:val="26"/>
          <w:szCs w:val="26"/>
        </w:rPr>
        <w:t xml:space="preserve">Figure </w:t>
      </w:r>
      <w:r w:rsidRPr="00114885">
        <w:rPr>
          <w:sz w:val="26"/>
          <w:szCs w:val="26"/>
        </w:rPr>
        <w:fldChar w:fldCharType="begin"/>
      </w:r>
      <w:r w:rsidRPr="00114885">
        <w:rPr>
          <w:sz w:val="26"/>
          <w:szCs w:val="26"/>
        </w:rPr>
        <w:instrText xml:space="preserve"> SEQ Figure \* ARABIC </w:instrText>
      </w:r>
      <w:r w:rsidRPr="00114885">
        <w:rPr>
          <w:sz w:val="26"/>
          <w:szCs w:val="26"/>
        </w:rPr>
        <w:fldChar w:fldCharType="separate"/>
      </w:r>
      <w:r w:rsidR="00341C95">
        <w:rPr>
          <w:noProof/>
          <w:sz w:val="26"/>
          <w:szCs w:val="26"/>
        </w:rPr>
        <w:t>20</w:t>
      </w:r>
      <w:r w:rsidRPr="00114885">
        <w:rPr>
          <w:sz w:val="26"/>
          <w:szCs w:val="26"/>
        </w:rPr>
        <w:fldChar w:fldCharType="end"/>
      </w:r>
      <w:bookmarkEnd w:id="90"/>
      <w:r w:rsidRPr="00114885">
        <w:rPr>
          <w:sz w:val="26"/>
          <w:szCs w:val="26"/>
        </w:rPr>
        <w:t xml:space="preserve"> </w:t>
      </w:r>
      <w:r w:rsidR="00461481" w:rsidRPr="00114885">
        <w:rPr>
          <w:sz w:val="26"/>
          <w:szCs w:val="26"/>
        </w:rPr>
        <w:t>-</w:t>
      </w:r>
      <w:r w:rsidRPr="00114885">
        <w:rPr>
          <w:sz w:val="26"/>
          <w:szCs w:val="26"/>
        </w:rPr>
        <w:t xml:space="preserve"> Example Changes to Refrigerant Charge Measure Impacts for Vintage 2015 Single Family Residence with Typical Charge Decrease </w:t>
      </w:r>
    </w:p>
    <w:p w14:paraId="1D61C4DC" w14:textId="77777777" w:rsidR="00294AC7" w:rsidRPr="00114885" w:rsidRDefault="00294AC7" w:rsidP="0079304D">
      <w:pPr>
        <w:spacing w:after="0"/>
        <w:jc w:val="center"/>
        <w:rPr>
          <w:sz w:val="26"/>
          <w:szCs w:val="26"/>
        </w:rPr>
      </w:pPr>
      <w:r w:rsidRPr="00114885">
        <w:rPr>
          <w:noProof/>
          <w:sz w:val="26"/>
          <w:szCs w:val="26"/>
        </w:rPr>
        <w:drawing>
          <wp:inline distT="0" distB="0" distL="0" distR="0" wp14:anchorId="5C867AA4" wp14:editId="2E1BCC3B">
            <wp:extent cx="5761355" cy="2981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1355" cy="2981325"/>
                    </a:xfrm>
                    <a:prstGeom prst="rect">
                      <a:avLst/>
                    </a:prstGeom>
                    <a:noFill/>
                  </pic:spPr>
                </pic:pic>
              </a:graphicData>
            </a:graphic>
          </wp:inline>
        </w:drawing>
      </w:r>
    </w:p>
    <w:p w14:paraId="4AC9EA1D" w14:textId="77777777" w:rsidR="00294AC7" w:rsidRPr="00114885" w:rsidRDefault="00294AC7" w:rsidP="00DE0933">
      <w:pPr>
        <w:spacing w:after="0"/>
        <w:rPr>
          <w:sz w:val="26"/>
          <w:szCs w:val="26"/>
        </w:rPr>
      </w:pPr>
    </w:p>
    <w:p w14:paraId="3F27423C" w14:textId="737AEF83" w:rsidR="00DE0933" w:rsidRDefault="00DE0933" w:rsidP="00DE0933">
      <w:pPr>
        <w:spacing w:after="0"/>
        <w:rPr>
          <w:noProof/>
          <w:sz w:val="26"/>
          <w:szCs w:val="26"/>
        </w:rPr>
      </w:pPr>
      <w:r>
        <w:rPr>
          <w:noProof/>
          <w:sz w:val="26"/>
          <w:szCs w:val="26"/>
        </w:rPr>
        <w:br w:type="page"/>
      </w:r>
    </w:p>
    <w:p w14:paraId="6024E09F" w14:textId="5C99C88E" w:rsidR="00294AC7" w:rsidRPr="00114885" w:rsidRDefault="00294AC7" w:rsidP="00DE0933">
      <w:pPr>
        <w:pStyle w:val="Caption"/>
        <w:spacing w:before="0" w:after="120"/>
        <w:rPr>
          <w:sz w:val="26"/>
          <w:szCs w:val="26"/>
        </w:rPr>
      </w:pPr>
      <w:bookmarkStart w:id="91" w:name="_Ref487448942"/>
      <w:r w:rsidRPr="00114885">
        <w:rPr>
          <w:sz w:val="26"/>
          <w:szCs w:val="26"/>
        </w:rPr>
        <w:lastRenderedPageBreak/>
        <w:t xml:space="preserve">Figure </w:t>
      </w:r>
      <w:r w:rsidRPr="00114885">
        <w:rPr>
          <w:sz w:val="26"/>
          <w:szCs w:val="26"/>
        </w:rPr>
        <w:fldChar w:fldCharType="begin"/>
      </w:r>
      <w:r w:rsidRPr="00114885">
        <w:rPr>
          <w:sz w:val="26"/>
          <w:szCs w:val="26"/>
        </w:rPr>
        <w:instrText xml:space="preserve"> SEQ Figure \* ARABIC </w:instrText>
      </w:r>
      <w:r w:rsidRPr="00114885">
        <w:rPr>
          <w:sz w:val="26"/>
          <w:szCs w:val="26"/>
        </w:rPr>
        <w:fldChar w:fldCharType="separate"/>
      </w:r>
      <w:r w:rsidR="00341C95">
        <w:rPr>
          <w:noProof/>
          <w:sz w:val="26"/>
          <w:szCs w:val="26"/>
        </w:rPr>
        <w:t>21</w:t>
      </w:r>
      <w:r w:rsidRPr="00114885">
        <w:rPr>
          <w:sz w:val="26"/>
          <w:szCs w:val="26"/>
        </w:rPr>
        <w:fldChar w:fldCharType="end"/>
      </w:r>
      <w:bookmarkEnd w:id="91"/>
      <w:r w:rsidRPr="00114885">
        <w:rPr>
          <w:sz w:val="26"/>
          <w:szCs w:val="26"/>
        </w:rPr>
        <w:t xml:space="preserve"> </w:t>
      </w:r>
      <w:r w:rsidR="00461481" w:rsidRPr="00114885">
        <w:rPr>
          <w:sz w:val="26"/>
          <w:szCs w:val="26"/>
        </w:rPr>
        <w:t>-</w:t>
      </w:r>
      <w:r w:rsidRPr="00114885">
        <w:rPr>
          <w:sz w:val="26"/>
          <w:szCs w:val="26"/>
        </w:rPr>
        <w:t xml:space="preserve"> Comparison of Updated DEER 2018 Impacts for Low, Typical and High Undercharge Measures for Vintage 2015 Single Family Residence</w:t>
      </w:r>
    </w:p>
    <w:p w14:paraId="01CA1207" w14:textId="77777777" w:rsidR="00294AC7" w:rsidRPr="00114885" w:rsidRDefault="00294AC7" w:rsidP="0079304D">
      <w:pPr>
        <w:spacing w:after="0"/>
        <w:jc w:val="center"/>
        <w:rPr>
          <w:sz w:val="26"/>
          <w:szCs w:val="26"/>
        </w:rPr>
      </w:pPr>
      <w:r w:rsidRPr="00114885">
        <w:rPr>
          <w:noProof/>
          <w:sz w:val="26"/>
          <w:szCs w:val="26"/>
        </w:rPr>
        <w:drawing>
          <wp:inline distT="0" distB="0" distL="0" distR="0" wp14:anchorId="7B76C76D" wp14:editId="16CD9231">
            <wp:extent cx="5761355" cy="2981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355" cy="2981325"/>
                    </a:xfrm>
                    <a:prstGeom prst="rect">
                      <a:avLst/>
                    </a:prstGeom>
                    <a:noFill/>
                  </pic:spPr>
                </pic:pic>
              </a:graphicData>
            </a:graphic>
          </wp:inline>
        </w:drawing>
      </w:r>
    </w:p>
    <w:p w14:paraId="3523EA90" w14:textId="77777777" w:rsidR="003D00E3" w:rsidRPr="00114885" w:rsidRDefault="003D00E3" w:rsidP="00DE0933">
      <w:pPr>
        <w:spacing w:after="0"/>
        <w:rPr>
          <w:sz w:val="26"/>
          <w:szCs w:val="26"/>
        </w:rPr>
      </w:pPr>
    </w:p>
    <w:p w14:paraId="4B46B9CA" w14:textId="590C4B54" w:rsidR="008853E0" w:rsidRPr="00114885" w:rsidRDefault="00367844" w:rsidP="00DE0933">
      <w:pPr>
        <w:pStyle w:val="Heading2"/>
        <w:spacing w:before="0" w:after="120"/>
        <w:rPr>
          <w:rFonts w:ascii="Palatino Linotype" w:hAnsi="Palatino Linotype"/>
          <w:sz w:val="26"/>
        </w:rPr>
      </w:pPr>
      <w:bookmarkStart w:id="92" w:name="_Toc487448899"/>
      <w:r w:rsidRPr="00114885">
        <w:rPr>
          <w:rFonts w:ascii="Palatino Linotype" w:hAnsi="Palatino Linotype"/>
          <w:sz w:val="26"/>
        </w:rPr>
        <w:t>HVAC Water Chillers</w:t>
      </w:r>
      <w:bookmarkEnd w:id="83"/>
      <w:bookmarkEnd w:id="92"/>
    </w:p>
    <w:p w14:paraId="1BC8FC3C" w14:textId="77777777" w:rsidR="00F501B8" w:rsidRDefault="00F501B8" w:rsidP="00DE0933">
      <w:pPr>
        <w:spacing w:after="0"/>
        <w:rPr>
          <w:sz w:val="26"/>
          <w:szCs w:val="26"/>
        </w:rPr>
      </w:pPr>
      <w:r w:rsidRPr="00114885">
        <w:rPr>
          <w:sz w:val="26"/>
          <w:szCs w:val="26"/>
        </w:rPr>
        <w:t>Since the release of the DEER2017 update, PAs have submitted concerns to Commission staff that the updated measure definitions for some classes of HVAC water chillers included part-load efficiency requirements that far exceeded the most efficient chillers currently available in the market. PAs have provided some preliminary market information for chillers that were incented during the most recent program activities. Commission staff examined the DEER2017 measure definitions, information submitted by PAs and the current DEER calculation methods and has revised all chiller measure definitions in a way that should allow for additional chiller types and models to be incorporated into programs. Additionally, Commission staff has added measures for variable speed positive displacement chillers (Path B) based on requests from PAs to include these measures in DEER.</w:t>
      </w:r>
    </w:p>
    <w:p w14:paraId="0DB3582F" w14:textId="77777777" w:rsidR="00DE0933" w:rsidRPr="00114885" w:rsidRDefault="00DE0933" w:rsidP="00DE0933">
      <w:pPr>
        <w:spacing w:after="0"/>
        <w:rPr>
          <w:sz w:val="26"/>
          <w:szCs w:val="26"/>
        </w:rPr>
      </w:pPr>
    </w:p>
    <w:p w14:paraId="08815A20" w14:textId="77777777" w:rsidR="00F501B8" w:rsidRDefault="00F501B8" w:rsidP="00DE0933">
      <w:pPr>
        <w:spacing w:after="0"/>
        <w:rPr>
          <w:sz w:val="26"/>
          <w:szCs w:val="26"/>
        </w:rPr>
      </w:pPr>
      <w:r w:rsidRPr="00114885">
        <w:rPr>
          <w:sz w:val="26"/>
          <w:szCs w:val="26"/>
        </w:rPr>
        <w:t xml:space="preserve">Current DEER methods for chillers of all compressor types set minimum requirements for full-load efficiency (kW/ton for water-cooled machines and EER for air-cooled machines) based on the Title 24 minimum efficiency requirements. The minimum integrated part-load efficiency values (IPLV) are then derived from the chiller “performance maps” or “performance curves”, which are inputs to the </w:t>
      </w:r>
      <w:r w:rsidRPr="00114885">
        <w:rPr>
          <w:sz w:val="26"/>
          <w:szCs w:val="26"/>
        </w:rPr>
        <w:lastRenderedPageBreak/>
        <w:t>DEER simulation models used to develop the DEER impacts by climate zone, building type and building vintage.</w:t>
      </w:r>
    </w:p>
    <w:p w14:paraId="344AC743" w14:textId="77777777" w:rsidR="00DE0933" w:rsidRPr="00114885" w:rsidRDefault="00DE0933" w:rsidP="00DE0933">
      <w:pPr>
        <w:spacing w:after="0"/>
        <w:rPr>
          <w:sz w:val="26"/>
          <w:szCs w:val="26"/>
        </w:rPr>
      </w:pPr>
    </w:p>
    <w:p w14:paraId="656B264F" w14:textId="1DF4C7DE" w:rsidR="00F501B8" w:rsidRDefault="00F501B8" w:rsidP="00DE0933">
      <w:pPr>
        <w:spacing w:after="0"/>
        <w:rPr>
          <w:sz w:val="26"/>
          <w:szCs w:val="26"/>
        </w:rPr>
      </w:pPr>
      <w:r w:rsidRPr="00114885">
        <w:rPr>
          <w:sz w:val="26"/>
          <w:szCs w:val="26"/>
        </w:rPr>
        <w:t>During 2017, SCE submitted information from manufactures showing available centrifugal chillers, their efficiencies and</w:t>
      </w:r>
      <w:r w:rsidR="001849E1" w:rsidRPr="00114885">
        <w:rPr>
          <w:sz w:val="26"/>
          <w:szCs w:val="26"/>
        </w:rPr>
        <w:t>,</w:t>
      </w:r>
      <w:r w:rsidRPr="00114885">
        <w:rPr>
          <w:sz w:val="26"/>
          <w:szCs w:val="26"/>
        </w:rPr>
        <w:t xml:space="preserve"> how those chillers compare to the DEER minimum efficiencies. </w:t>
      </w:r>
      <w:r w:rsidR="00B54B87" w:rsidRPr="00114885">
        <w:rPr>
          <w:sz w:val="26"/>
          <w:szCs w:val="26"/>
        </w:rPr>
        <w:fldChar w:fldCharType="begin"/>
      </w:r>
      <w:r w:rsidR="00B54B87" w:rsidRPr="00114885">
        <w:rPr>
          <w:sz w:val="26"/>
          <w:szCs w:val="26"/>
        </w:rPr>
        <w:instrText xml:space="preserve"> REF _Ref485787511 </w:instrText>
      </w:r>
      <w:r w:rsidR="00114885" w:rsidRPr="00114885">
        <w:rPr>
          <w:sz w:val="26"/>
          <w:szCs w:val="26"/>
        </w:rPr>
        <w:instrText xml:space="preserve"> \* MERGEFORMAT </w:instrText>
      </w:r>
      <w:r w:rsidR="00B54B87" w:rsidRPr="00114885">
        <w:rPr>
          <w:sz w:val="26"/>
          <w:szCs w:val="26"/>
        </w:rPr>
        <w:fldChar w:fldCharType="separate"/>
      </w:r>
      <w:r w:rsidR="00341C95" w:rsidRPr="00114885">
        <w:rPr>
          <w:sz w:val="26"/>
          <w:szCs w:val="26"/>
        </w:rPr>
        <w:t xml:space="preserve">Figure </w:t>
      </w:r>
      <w:r w:rsidR="00341C95">
        <w:rPr>
          <w:noProof/>
          <w:sz w:val="26"/>
          <w:szCs w:val="26"/>
        </w:rPr>
        <w:t>22</w:t>
      </w:r>
      <w:r w:rsidR="00B54B87" w:rsidRPr="00114885">
        <w:rPr>
          <w:noProof/>
          <w:sz w:val="26"/>
          <w:szCs w:val="26"/>
        </w:rPr>
        <w:fldChar w:fldCharType="end"/>
      </w:r>
      <w:r w:rsidRPr="00114885">
        <w:rPr>
          <w:sz w:val="26"/>
          <w:szCs w:val="26"/>
        </w:rPr>
        <w:t xml:space="preserve"> is an example showing that chillers available from this manufacturer in the size range of 300-400 tons would not meet DEER requirements for minimum IPLV requirements because the minimum IPLV is established using the simulated performance maps rather than scaled from the minimum Title 24 IPLV requirements. </w:t>
      </w:r>
      <w:r w:rsidR="00B54B87" w:rsidRPr="00114885">
        <w:rPr>
          <w:sz w:val="26"/>
          <w:szCs w:val="26"/>
        </w:rPr>
        <w:fldChar w:fldCharType="begin"/>
      </w:r>
      <w:r w:rsidR="00B54B87" w:rsidRPr="00114885">
        <w:rPr>
          <w:sz w:val="26"/>
          <w:szCs w:val="26"/>
        </w:rPr>
        <w:instrText xml:space="preserve"> REF _Ref485787511 </w:instrText>
      </w:r>
      <w:r w:rsidR="00114885" w:rsidRPr="00114885">
        <w:rPr>
          <w:sz w:val="26"/>
          <w:szCs w:val="26"/>
        </w:rPr>
        <w:instrText xml:space="preserve"> \* MERGEFORMAT </w:instrText>
      </w:r>
      <w:r w:rsidR="00B54B87" w:rsidRPr="00114885">
        <w:rPr>
          <w:sz w:val="26"/>
          <w:szCs w:val="26"/>
        </w:rPr>
        <w:fldChar w:fldCharType="separate"/>
      </w:r>
      <w:r w:rsidR="00341C95" w:rsidRPr="00114885">
        <w:rPr>
          <w:sz w:val="26"/>
          <w:szCs w:val="26"/>
        </w:rPr>
        <w:t xml:space="preserve">Figure </w:t>
      </w:r>
      <w:r w:rsidR="00341C95">
        <w:rPr>
          <w:noProof/>
          <w:sz w:val="26"/>
          <w:szCs w:val="26"/>
        </w:rPr>
        <w:t>22</w:t>
      </w:r>
      <w:r w:rsidR="00B54B87" w:rsidRPr="00114885">
        <w:rPr>
          <w:noProof/>
          <w:sz w:val="26"/>
          <w:szCs w:val="26"/>
        </w:rPr>
        <w:fldChar w:fldCharType="end"/>
      </w:r>
      <w:r w:rsidRPr="00114885">
        <w:rPr>
          <w:sz w:val="26"/>
          <w:szCs w:val="26"/>
        </w:rPr>
        <w:t xml:space="preserve"> also shows that IPLV generally improves proportionally with improved full-load efficiency and that revising the DEER measure definition for IPLV to be based on Title 24, many chillers would likely be eligible.</w:t>
      </w:r>
    </w:p>
    <w:p w14:paraId="33CB140E" w14:textId="77777777" w:rsidR="00DE0933" w:rsidRPr="00114885" w:rsidRDefault="00DE0933" w:rsidP="00DE0933">
      <w:pPr>
        <w:spacing w:after="0"/>
        <w:rPr>
          <w:sz w:val="26"/>
          <w:szCs w:val="26"/>
        </w:rPr>
      </w:pPr>
    </w:p>
    <w:p w14:paraId="5AA996BD" w14:textId="740E7E92" w:rsidR="00F501B8" w:rsidRPr="00114885" w:rsidRDefault="00F501B8" w:rsidP="00DE0933">
      <w:pPr>
        <w:pStyle w:val="Caption"/>
        <w:spacing w:before="0" w:after="120"/>
        <w:rPr>
          <w:sz w:val="26"/>
          <w:szCs w:val="26"/>
        </w:rPr>
      </w:pPr>
      <w:bookmarkStart w:id="93" w:name="_Ref485787511"/>
      <w:r w:rsidRPr="00114885">
        <w:rPr>
          <w:sz w:val="26"/>
          <w:szCs w:val="26"/>
        </w:rPr>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22</w:t>
      </w:r>
      <w:r w:rsidR="004E1599" w:rsidRPr="00114885">
        <w:rPr>
          <w:sz w:val="26"/>
          <w:szCs w:val="26"/>
        </w:rPr>
        <w:fldChar w:fldCharType="end"/>
      </w:r>
      <w:bookmarkEnd w:id="93"/>
      <w:r w:rsidRPr="00114885">
        <w:rPr>
          <w:sz w:val="26"/>
          <w:szCs w:val="26"/>
        </w:rPr>
        <w:t xml:space="preserve"> - Example of Available Chillers vs</w:t>
      </w:r>
      <w:r w:rsidR="004B4B22" w:rsidRPr="00114885">
        <w:rPr>
          <w:sz w:val="26"/>
          <w:szCs w:val="26"/>
        </w:rPr>
        <w:t>.</w:t>
      </w:r>
      <w:r w:rsidRPr="00114885">
        <w:rPr>
          <w:sz w:val="26"/>
          <w:szCs w:val="26"/>
        </w:rPr>
        <w:t xml:space="preserve"> DEER Minimum Efficiency Requirements</w:t>
      </w:r>
    </w:p>
    <w:p w14:paraId="3708BC09" w14:textId="77777777" w:rsidR="00F501B8" w:rsidRDefault="00F501B8" w:rsidP="0079304D">
      <w:pPr>
        <w:spacing w:after="0"/>
        <w:jc w:val="center"/>
        <w:rPr>
          <w:sz w:val="26"/>
          <w:szCs w:val="26"/>
        </w:rPr>
      </w:pPr>
      <w:r w:rsidRPr="00114885">
        <w:rPr>
          <w:noProof/>
          <w:sz w:val="26"/>
          <w:szCs w:val="26"/>
        </w:rPr>
        <w:drawing>
          <wp:inline distT="0" distB="0" distL="0" distR="0" wp14:anchorId="4F98FCAF" wp14:editId="3B22AE05">
            <wp:extent cx="5052060" cy="2682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52060" cy="2682240"/>
                    </a:xfrm>
                    <a:prstGeom prst="rect">
                      <a:avLst/>
                    </a:prstGeom>
                    <a:noFill/>
                    <a:ln>
                      <a:noFill/>
                    </a:ln>
                  </pic:spPr>
                </pic:pic>
              </a:graphicData>
            </a:graphic>
          </wp:inline>
        </w:drawing>
      </w:r>
    </w:p>
    <w:p w14:paraId="10CD3834" w14:textId="77777777" w:rsidR="00DE0933" w:rsidRPr="00114885" w:rsidRDefault="00DE0933" w:rsidP="00DE0933">
      <w:pPr>
        <w:spacing w:after="0"/>
        <w:rPr>
          <w:sz w:val="26"/>
          <w:szCs w:val="26"/>
        </w:rPr>
      </w:pPr>
    </w:p>
    <w:p w14:paraId="652263E8" w14:textId="18367279" w:rsidR="00F501B8" w:rsidRDefault="00F501B8" w:rsidP="00DE0933">
      <w:pPr>
        <w:spacing w:after="0"/>
        <w:rPr>
          <w:sz w:val="26"/>
          <w:szCs w:val="26"/>
        </w:rPr>
      </w:pPr>
      <w:r w:rsidRPr="00114885">
        <w:rPr>
          <w:sz w:val="26"/>
          <w:szCs w:val="26"/>
        </w:rPr>
        <w:t xml:space="preserve">To address the PAs’ concerns, Commission staff has revised all chiller measure definitions to set minimum IPLV requirements based on a proportional increase in efficiency over the Title 24 minimum requirements. DEER is revised to include measures </w:t>
      </w:r>
      <w:r w:rsidR="008E3E72" w:rsidRPr="00114885">
        <w:rPr>
          <w:sz w:val="26"/>
          <w:szCs w:val="26"/>
        </w:rPr>
        <w:t xml:space="preserve">for all chillers </w:t>
      </w:r>
      <w:r w:rsidRPr="00114885">
        <w:rPr>
          <w:sz w:val="26"/>
          <w:szCs w:val="26"/>
        </w:rPr>
        <w:t xml:space="preserve">that are 10% </w:t>
      </w:r>
      <w:r w:rsidR="008E3E72" w:rsidRPr="00114885">
        <w:rPr>
          <w:sz w:val="26"/>
          <w:szCs w:val="26"/>
        </w:rPr>
        <w:t xml:space="preserve">better than Title 24 requirements for both full-load and integrated part-load efficiency. For air-cooled chillers, additional measures are added </w:t>
      </w:r>
      <w:r w:rsidR="00D73F87" w:rsidRPr="00114885">
        <w:rPr>
          <w:sz w:val="26"/>
          <w:szCs w:val="26"/>
        </w:rPr>
        <w:t xml:space="preserve">for chillers that exceed Title 24 requirements by 20%. For water-cooled chillers, additional measures are added for chillers that exceed </w:t>
      </w:r>
      <w:r w:rsidR="00AC48C6">
        <w:rPr>
          <w:sz w:val="26"/>
          <w:szCs w:val="26"/>
        </w:rPr>
        <w:br/>
      </w:r>
      <w:r w:rsidR="00D73F87" w:rsidRPr="00114885">
        <w:rPr>
          <w:sz w:val="26"/>
          <w:szCs w:val="26"/>
        </w:rPr>
        <w:lastRenderedPageBreak/>
        <w:t xml:space="preserve">Title 24 requirements by </w:t>
      </w:r>
      <w:r w:rsidRPr="00114885">
        <w:rPr>
          <w:sz w:val="26"/>
          <w:szCs w:val="26"/>
        </w:rPr>
        <w:t>15%. PAs may submit measures with different efficiency levels</w:t>
      </w:r>
      <w:r w:rsidR="000508C6" w:rsidRPr="00114885">
        <w:rPr>
          <w:sz w:val="26"/>
          <w:szCs w:val="26"/>
        </w:rPr>
        <w:t xml:space="preserve"> using workpapers</w:t>
      </w:r>
      <w:r w:rsidRPr="00114885">
        <w:rPr>
          <w:sz w:val="26"/>
          <w:szCs w:val="26"/>
        </w:rPr>
        <w:t>, however, all measures included in programs must be at least 10% better than Title 24 minimum requirements for both full-load an</w:t>
      </w:r>
      <w:r w:rsidR="001849E1" w:rsidRPr="00114885">
        <w:rPr>
          <w:sz w:val="26"/>
          <w:szCs w:val="26"/>
        </w:rPr>
        <w:t>d</w:t>
      </w:r>
      <w:r w:rsidRPr="00114885">
        <w:rPr>
          <w:sz w:val="26"/>
          <w:szCs w:val="26"/>
        </w:rPr>
        <w:t xml:space="preserve"> integrated part-load efficiency. </w:t>
      </w:r>
      <w:r w:rsidR="00A51D39" w:rsidRPr="00114885">
        <w:rPr>
          <w:sz w:val="26"/>
          <w:szCs w:val="26"/>
        </w:rPr>
        <w:fldChar w:fldCharType="begin"/>
      </w:r>
      <w:r w:rsidR="00A51D39" w:rsidRPr="00114885">
        <w:rPr>
          <w:sz w:val="26"/>
          <w:szCs w:val="26"/>
        </w:rPr>
        <w:instrText xml:space="preserve"> REF _Ref486408312 \h </w:instrText>
      </w:r>
      <w:r w:rsidR="00114885" w:rsidRPr="00114885">
        <w:rPr>
          <w:sz w:val="26"/>
          <w:szCs w:val="26"/>
        </w:rPr>
        <w:instrText xml:space="preserve"> \* MERGEFORMAT </w:instrText>
      </w:r>
      <w:r w:rsidR="00A51D39" w:rsidRPr="00114885">
        <w:rPr>
          <w:sz w:val="26"/>
          <w:szCs w:val="26"/>
        </w:rPr>
      </w:r>
      <w:r w:rsidR="00A51D39" w:rsidRPr="00114885">
        <w:rPr>
          <w:sz w:val="26"/>
          <w:szCs w:val="26"/>
        </w:rPr>
        <w:fldChar w:fldCharType="separate"/>
      </w:r>
      <w:r w:rsidR="00341C95" w:rsidRPr="00114885">
        <w:rPr>
          <w:sz w:val="26"/>
          <w:szCs w:val="26"/>
        </w:rPr>
        <w:t xml:space="preserve">Table </w:t>
      </w:r>
      <w:r w:rsidR="00341C95">
        <w:rPr>
          <w:noProof/>
          <w:sz w:val="26"/>
          <w:szCs w:val="26"/>
        </w:rPr>
        <w:t>21</w:t>
      </w:r>
      <w:r w:rsidR="00A51D39" w:rsidRPr="00114885">
        <w:rPr>
          <w:sz w:val="26"/>
          <w:szCs w:val="26"/>
        </w:rPr>
        <w:fldChar w:fldCharType="end"/>
      </w:r>
      <w:r w:rsidR="00A51D39" w:rsidRPr="00114885">
        <w:rPr>
          <w:sz w:val="26"/>
          <w:szCs w:val="26"/>
        </w:rPr>
        <w:t xml:space="preserve">, </w:t>
      </w:r>
      <w:r w:rsidR="00A51D39" w:rsidRPr="00114885">
        <w:rPr>
          <w:sz w:val="26"/>
          <w:szCs w:val="26"/>
        </w:rPr>
        <w:fldChar w:fldCharType="begin"/>
      </w:r>
      <w:r w:rsidR="00A51D39" w:rsidRPr="00114885">
        <w:rPr>
          <w:sz w:val="26"/>
          <w:szCs w:val="26"/>
        </w:rPr>
        <w:instrText xml:space="preserve"> REF _Ref486408316 \h </w:instrText>
      </w:r>
      <w:r w:rsidR="00114885" w:rsidRPr="00114885">
        <w:rPr>
          <w:sz w:val="26"/>
          <w:szCs w:val="26"/>
        </w:rPr>
        <w:instrText xml:space="preserve"> \* MERGEFORMAT </w:instrText>
      </w:r>
      <w:r w:rsidR="00A51D39" w:rsidRPr="00114885">
        <w:rPr>
          <w:sz w:val="26"/>
          <w:szCs w:val="26"/>
        </w:rPr>
      </w:r>
      <w:r w:rsidR="00A51D39" w:rsidRPr="00114885">
        <w:rPr>
          <w:sz w:val="26"/>
          <w:szCs w:val="26"/>
        </w:rPr>
        <w:fldChar w:fldCharType="separate"/>
      </w:r>
      <w:r w:rsidR="00341C95" w:rsidRPr="00114885">
        <w:rPr>
          <w:sz w:val="26"/>
          <w:szCs w:val="26"/>
        </w:rPr>
        <w:t xml:space="preserve">Table </w:t>
      </w:r>
      <w:r w:rsidR="00341C95">
        <w:rPr>
          <w:noProof/>
          <w:sz w:val="26"/>
          <w:szCs w:val="26"/>
        </w:rPr>
        <w:t>22</w:t>
      </w:r>
      <w:r w:rsidR="00A51D39" w:rsidRPr="00114885">
        <w:rPr>
          <w:sz w:val="26"/>
          <w:szCs w:val="26"/>
        </w:rPr>
        <w:fldChar w:fldCharType="end"/>
      </w:r>
      <w:r w:rsidR="00A51D39" w:rsidRPr="00114885">
        <w:rPr>
          <w:sz w:val="26"/>
          <w:szCs w:val="26"/>
        </w:rPr>
        <w:t xml:space="preserve">, and </w:t>
      </w:r>
      <w:r w:rsidR="00A51D39" w:rsidRPr="00114885">
        <w:rPr>
          <w:sz w:val="26"/>
          <w:szCs w:val="26"/>
        </w:rPr>
        <w:fldChar w:fldCharType="begin"/>
      </w:r>
      <w:r w:rsidR="00A51D39" w:rsidRPr="00114885">
        <w:rPr>
          <w:sz w:val="26"/>
          <w:szCs w:val="26"/>
        </w:rPr>
        <w:instrText xml:space="preserve"> REF _Ref486408319 \h </w:instrText>
      </w:r>
      <w:r w:rsidR="00114885" w:rsidRPr="00114885">
        <w:rPr>
          <w:sz w:val="26"/>
          <w:szCs w:val="26"/>
        </w:rPr>
        <w:instrText xml:space="preserve"> \* MERGEFORMAT </w:instrText>
      </w:r>
      <w:r w:rsidR="00A51D39" w:rsidRPr="00114885">
        <w:rPr>
          <w:sz w:val="26"/>
          <w:szCs w:val="26"/>
        </w:rPr>
      </w:r>
      <w:r w:rsidR="00A51D39" w:rsidRPr="00114885">
        <w:rPr>
          <w:sz w:val="26"/>
          <w:szCs w:val="26"/>
        </w:rPr>
        <w:fldChar w:fldCharType="separate"/>
      </w:r>
      <w:r w:rsidR="00341C95" w:rsidRPr="00114885">
        <w:rPr>
          <w:sz w:val="26"/>
          <w:szCs w:val="26"/>
        </w:rPr>
        <w:t xml:space="preserve">Table </w:t>
      </w:r>
      <w:r w:rsidR="00341C95">
        <w:rPr>
          <w:noProof/>
          <w:sz w:val="26"/>
          <w:szCs w:val="26"/>
        </w:rPr>
        <w:t>23</w:t>
      </w:r>
      <w:r w:rsidR="00A51D39" w:rsidRPr="00114885">
        <w:rPr>
          <w:sz w:val="26"/>
          <w:szCs w:val="26"/>
        </w:rPr>
        <w:fldChar w:fldCharType="end"/>
      </w:r>
      <w:r w:rsidR="00A51D39" w:rsidRPr="00114885">
        <w:rPr>
          <w:sz w:val="26"/>
          <w:szCs w:val="26"/>
        </w:rPr>
        <w:t xml:space="preserve"> s</w:t>
      </w:r>
      <w:r w:rsidRPr="00114885">
        <w:rPr>
          <w:sz w:val="26"/>
          <w:szCs w:val="26"/>
        </w:rPr>
        <w:t>how available centrifugal chiller models provided by SCE</w:t>
      </w:r>
      <w:r w:rsidR="008E3E72" w:rsidRPr="00114885">
        <w:rPr>
          <w:sz w:val="26"/>
          <w:szCs w:val="26"/>
        </w:rPr>
        <w:t>. N</w:t>
      </w:r>
      <w:r w:rsidRPr="00114885">
        <w:rPr>
          <w:sz w:val="26"/>
          <w:szCs w:val="26"/>
        </w:rPr>
        <w:t>o</w:t>
      </w:r>
      <w:r w:rsidR="008E3E72" w:rsidRPr="00114885">
        <w:rPr>
          <w:sz w:val="26"/>
          <w:szCs w:val="26"/>
        </w:rPr>
        <w:t>ne of the</w:t>
      </w:r>
      <w:r w:rsidRPr="00114885">
        <w:rPr>
          <w:sz w:val="26"/>
          <w:szCs w:val="26"/>
        </w:rPr>
        <w:t xml:space="preserve"> models </w:t>
      </w:r>
      <w:r w:rsidR="008E3E72" w:rsidRPr="00114885">
        <w:rPr>
          <w:sz w:val="26"/>
          <w:szCs w:val="26"/>
        </w:rPr>
        <w:t xml:space="preserve">listed </w:t>
      </w:r>
      <w:r w:rsidRPr="00114885">
        <w:rPr>
          <w:sz w:val="26"/>
          <w:szCs w:val="26"/>
        </w:rPr>
        <w:t xml:space="preserve">meet current DEER </w:t>
      </w:r>
      <w:r w:rsidR="00461481" w:rsidRPr="00114885">
        <w:rPr>
          <w:sz w:val="26"/>
          <w:szCs w:val="26"/>
        </w:rPr>
        <w:t>requirements;</w:t>
      </w:r>
      <w:r w:rsidR="008E3E72" w:rsidRPr="00114885">
        <w:rPr>
          <w:sz w:val="26"/>
          <w:szCs w:val="26"/>
        </w:rPr>
        <w:t xml:space="preserve"> however,</w:t>
      </w:r>
      <w:r w:rsidRPr="00114885">
        <w:rPr>
          <w:sz w:val="26"/>
          <w:szCs w:val="26"/>
        </w:rPr>
        <w:t xml:space="preserve"> the most efficient models would meet revised DEER requirements.</w:t>
      </w:r>
    </w:p>
    <w:p w14:paraId="2BF1D193" w14:textId="77777777" w:rsidR="00DE0933" w:rsidRPr="00114885" w:rsidRDefault="00DE0933" w:rsidP="00DE0933">
      <w:pPr>
        <w:spacing w:after="0"/>
        <w:rPr>
          <w:sz w:val="26"/>
          <w:szCs w:val="26"/>
        </w:rPr>
      </w:pPr>
    </w:p>
    <w:p w14:paraId="735FB5C9" w14:textId="15CD7F77" w:rsidR="00F501B8" w:rsidRPr="00114885" w:rsidRDefault="00F501B8" w:rsidP="004E46A4">
      <w:pPr>
        <w:pStyle w:val="Caption"/>
        <w:spacing w:before="0" w:after="120"/>
        <w:jc w:val="center"/>
        <w:rPr>
          <w:sz w:val="26"/>
          <w:szCs w:val="26"/>
        </w:rPr>
      </w:pPr>
      <w:bookmarkStart w:id="94" w:name="_Ref486408312"/>
      <w:r w:rsidRPr="00114885">
        <w:rPr>
          <w:sz w:val="26"/>
          <w:szCs w:val="26"/>
        </w:rPr>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21</w:t>
      </w:r>
      <w:r w:rsidR="00B54B87" w:rsidRPr="00114885">
        <w:rPr>
          <w:noProof/>
          <w:sz w:val="26"/>
          <w:szCs w:val="26"/>
        </w:rPr>
        <w:fldChar w:fldCharType="end"/>
      </w:r>
      <w:bookmarkEnd w:id="94"/>
      <w:r w:rsidRPr="00114885">
        <w:rPr>
          <w:sz w:val="26"/>
          <w:szCs w:val="26"/>
        </w:rPr>
        <w:t xml:space="preserve"> - DEER Eligibility, 300-399 Ton Centrifugal Chillers</w:t>
      </w:r>
    </w:p>
    <w:p w14:paraId="39CDDF8C" w14:textId="77777777" w:rsidR="00F501B8" w:rsidRDefault="00F501B8" w:rsidP="004E46A4">
      <w:pPr>
        <w:jc w:val="center"/>
        <w:rPr>
          <w:sz w:val="26"/>
          <w:szCs w:val="26"/>
        </w:rPr>
      </w:pPr>
      <w:r w:rsidRPr="00114885">
        <w:rPr>
          <w:noProof/>
          <w:sz w:val="26"/>
          <w:szCs w:val="26"/>
        </w:rPr>
        <w:drawing>
          <wp:inline distT="0" distB="0" distL="0" distR="0" wp14:anchorId="3C7ACFF5" wp14:editId="4E88B12F">
            <wp:extent cx="3749040" cy="5334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49040" cy="5334000"/>
                    </a:xfrm>
                    <a:prstGeom prst="rect">
                      <a:avLst/>
                    </a:prstGeom>
                    <a:noFill/>
                    <a:ln>
                      <a:noFill/>
                    </a:ln>
                  </pic:spPr>
                </pic:pic>
              </a:graphicData>
            </a:graphic>
          </wp:inline>
        </w:drawing>
      </w:r>
    </w:p>
    <w:p w14:paraId="7701AE18" w14:textId="65C5CE88" w:rsidR="00DE0933" w:rsidRDefault="00DE0933" w:rsidP="00AC48C6">
      <w:pPr>
        <w:spacing w:after="0"/>
        <w:rPr>
          <w:sz w:val="26"/>
          <w:szCs w:val="26"/>
        </w:rPr>
      </w:pPr>
      <w:r>
        <w:rPr>
          <w:sz w:val="26"/>
          <w:szCs w:val="26"/>
        </w:rPr>
        <w:br w:type="page"/>
      </w:r>
    </w:p>
    <w:p w14:paraId="2A05DDB2" w14:textId="1393B00A" w:rsidR="00F501B8" w:rsidRPr="00114885" w:rsidRDefault="00F501B8" w:rsidP="00DE0933">
      <w:pPr>
        <w:pStyle w:val="Caption"/>
        <w:spacing w:before="0" w:after="120"/>
        <w:rPr>
          <w:sz w:val="26"/>
          <w:szCs w:val="26"/>
        </w:rPr>
      </w:pPr>
      <w:bookmarkStart w:id="95" w:name="_Ref486408316"/>
      <w:r w:rsidRPr="00114885">
        <w:rPr>
          <w:sz w:val="26"/>
          <w:szCs w:val="26"/>
        </w:rPr>
        <w:lastRenderedPageBreak/>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22</w:t>
      </w:r>
      <w:r w:rsidR="00B54B87" w:rsidRPr="00114885">
        <w:rPr>
          <w:noProof/>
          <w:sz w:val="26"/>
          <w:szCs w:val="26"/>
        </w:rPr>
        <w:fldChar w:fldCharType="end"/>
      </w:r>
      <w:bookmarkEnd w:id="95"/>
      <w:r w:rsidRPr="00114885">
        <w:rPr>
          <w:sz w:val="26"/>
          <w:szCs w:val="26"/>
        </w:rPr>
        <w:t xml:space="preserve"> - DEER Eligibility, 400-599 Ton Centrifugal Chillers</w:t>
      </w:r>
    </w:p>
    <w:p w14:paraId="3E16B55B" w14:textId="77777777" w:rsidR="00F501B8" w:rsidRDefault="00F501B8" w:rsidP="004E46A4">
      <w:pPr>
        <w:jc w:val="center"/>
        <w:rPr>
          <w:sz w:val="26"/>
          <w:szCs w:val="26"/>
        </w:rPr>
      </w:pPr>
      <w:r w:rsidRPr="00114885">
        <w:rPr>
          <w:noProof/>
          <w:sz w:val="26"/>
          <w:szCs w:val="26"/>
        </w:rPr>
        <w:drawing>
          <wp:inline distT="0" distB="0" distL="0" distR="0" wp14:anchorId="6D024757" wp14:editId="0B77CAB2">
            <wp:extent cx="3749040" cy="71704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9040" cy="7170420"/>
                    </a:xfrm>
                    <a:prstGeom prst="rect">
                      <a:avLst/>
                    </a:prstGeom>
                    <a:noFill/>
                    <a:ln>
                      <a:noFill/>
                    </a:ln>
                  </pic:spPr>
                </pic:pic>
              </a:graphicData>
            </a:graphic>
          </wp:inline>
        </w:drawing>
      </w:r>
    </w:p>
    <w:p w14:paraId="0C4621E9" w14:textId="15A64148" w:rsidR="00DE0933" w:rsidRDefault="00DE0933" w:rsidP="00AC48C6">
      <w:pPr>
        <w:spacing w:after="0"/>
        <w:rPr>
          <w:sz w:val="26"/>
          <w:szCs w:val="26"/>
        </w:rPr>
      </w:pPr>
      <w:r>
        <w:rPr>
          <w:sz w:val="26"/>
          <w:szCs w:val="26"/>
        </w:rPr>
        <w:br w:type="page"/>
      </w:r>
    </w:p>
    <w:p w14:paraId="083826AC" w14:textId="4684EEBE" w:rsidR="00F501B8" w:rsidRPr="00114885" w:rsidRDefault="00F501B8" w:rsidP="00DE0933">
      <w:pPr>
        <w:pStyle w:val="Caption"/>
        <w:spacing w:before="0" w:after="0"/>
        <w:rPr>
          <w:sz w:val="26"/>
          <w:szCs w:val="26"/>
        </w:rPr>
      </w:pPr>
      <w:bookmarkStart w:id="96" w:name="_Ref486408319"/>
      <w:r w:rsidRPr="00114885">
        <w:rPr>
          <w:sz w:val="26"/>
          <w:szCs w:val="26"/>
        </w:rPr>
        <w:lastRenderedPageBreak/>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23</w:t>
      </w:r>
      <w:r w:rsidR="00B54B87" w:rsidRPr="00114885">
        <w:rPr>
          <w:noProof/>
          <w:sz w:val="26"/>
          <w:szCs w:val="26"/>
        </w:rPr>
        <w:fldChar w:fldCharType="end"/>
      </w:r>
      <w:bookmarkEnd w:id="96"/>
      <w:r w:rsidRPr="00114885">
        <w:rPr>
          <w:sz w:val="26"/>
          <w:szCs w:val="26"/>
        </w:rPr>
        <w:t xml:space="preserve"> - DEER Eligibility, &gt;= 600 Ton Centrifugal Chillers</w:t>
      </w:r>
    </w:p>
    <w:p w14:paraId="6D305A51" w14:textId="6FF9B54A" w:rsidR="00DE0933" w:rsidRDefault="00F501B8" w:rsidP="004E46A4">
      <w:pPr>
        <w:spacing w:after="0"/>
        <w:jc w:val="center"/>
        <w:rPr>
          <w:sz w:val="26"/>
          <w:szCs w:val="26"/>
        </w:rPr>
      </w:pPr>
      <w:r w:rsidRPr="00114885">
        <w:rPr>
          <w:noProof/>
          <w:sz w:val="26"/>
          <w:szCs w:val="26"/>
        </w:rPr>
        <w:drawing>
          <wp:inline distT="0" distB="0" distL="0" distR="0" wp14:anchorId="0DA7CC55" wp14:editId="79569F29">
            <wp:extent cx="3749040" cy="790956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49040" cy="7909560"/>
                    </a:xfrm>
                    <a:prstGeom prst="rect">
                      <a:avLst/>
                    </a:prstGeom>
                    <a:noFill/>
                    <a:ln>
                      <a:noFill/>
                    </a:ln>
                  </pic:spPr>
                </pic:pic>
              </a:graphicData>
            </a:graphic>
          </wp:inline>
        </w:drawing>
      </w:r>
      <w:r w:rsidR="00DE0933">
        <w:rPr>
          <w:sz w:val="26"/>
          <w:szCs w:val="26"/>
        </w:rPr>
        <w:br w:type="page"/>
      </w:r>
    </w:p>
    <w:p w14:paraId="7305BA5A" w14:textId="18634619" w:rsidR="00F501B8" w:rsidRDefault="00A51D39" w:rsidP="00DE0933">
      <w:pPr>
        <w:spacing w:after="0"/>
        <w:rPr>
          <w:sz w:val="26"/>
          <w:szCs w:val="26"/>
        </w:rPr>
      </w:pPr>
      <w:r w:rsidRPr="00114885">
        <w:rPr>
          <w:sz w:val="26"/>
          <w:szCs w:val="26"/>
        </w:rPr>
        <w:lastRenderedPageBreak/>
        <w:fldChar w:fldCharType="begin"/>
      </w:r>
      <w:r w:rsidRPr="00114885">
        <w:rPr>
          <w:sz w:val="26"/>
          <w:szCs w:val="26"/>
        </w:rPr>
        <w:instrText xml:space="preserve"> REF _Ref486409368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sidRPr="00114885">
        <w:rPr>
          <w:sz w:val="26"/>
          <w:szCs w:val="26"/>
        </w:rPr>
        <w:t xml:space="preserve">Table </w:t>
      </w:r>
      <w:r w:rsidR="00341C95">
        <w:rPr>
          <w:noProof/>
          <w:sz w:val="26"/>
          <w:szCs w:val="26"/>
        </w:rPr>
        <w:t>24</w:t>
      </w:r>
      <w:r w:rsidRPr="00114885">
        <w:rPr>
          <w:sz w:val="26"/>
          <w:szCs w:val="26"/>
        </w:rPr>
        <w:fldChar w:fldCharType="end"/>
      </w:r>
      <w:r w:rsidRPr="00114885">
        <w:rPr>
          <w:sz w:val="26"/>
          <w:szCs w:val="26"/>
        </w:rPr>
        <w:t xml:space="preserve"> </w:t>
      </w:r>
      <w:r w:rsidR="00D73F87" w:rsidRPr="00114885">
        <w:rPr>
          <w:sz w:val="26"/>
          <w:szCs w:val="26"/>
        </w:rPr>
        <w:t>l</w:t>
      </w:r>
      <w:r w:rsidR="00F501B8" w:rsidRPr="00114885">
        <w:rPr>
          <w:sz w:val="26"/>
          <w:szCs w:val="26"/>
        </w:rPr>
        <w:t>ist</w:t>
      </w:r>
      <w:r w:rsidRPr="00114885">
        <w:rPr>
          <w:sz w:val="26"/>
          <w:szCs w:val="26"/>
        </w:rPr>
        <w:t>s</w:t>
      </w:r>
      <w:r w:rsidR="00F501B8" w:rsidRPr="00114885">
        <w:rPr>
          <w:sz w:val="26"/>
          <w:szCs w:val="26"/>
        </w:rPr>
        <w:t xml:space="preserve"> the revised DEER measure definitions for positive displacement chillers</w:t>
      </w:r>
      <w:r w:rsidR="00D73F87" w:rsidRPr="00114885">
        <w:rPr>
          <w:sz w:val="26"/>
          <w:szCs w:val="26"/>
        </w:rPr>
        <w:t>,</w:t>
      </w:r>
      <w:r w:rsidR="00F501B8" w:rsidRPr="00114885">
        <w:rPr>
          <w:sz w:val="26"/>
          <w:szCs w:val="26"/>
        </w:rPr>
        <w:t xml:space="preserve"> and </w:t>
      </w:r>
      <w:r w:rsidRPr="00114885">
        <w:rPr>
          <w:sz w:val="26"/>
          <w:szCs w:val="26"/>
        </w:rPr>
        <w:fldChar w:fldCharType="begin"/>
      </w:r>
      <w:r w:rsidRPr="00114885">
        <w:rPr>
          <w:sz w:val="26"/>
          <w:szCs w:val="26"/>
        </w:rPr>
        <w:instrText xml:space="preserve"> REF _Ref486409403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sidRPr="00114885">
        <w:rPr>
          <w:sz w:val="26"/>
          <w:szCs w:val="26"/>
        </w:rPr>
        <w:t xml:space="preserve">Table </w:t>
      </w:r>
      <w:r w:rsidR="00341C95">
        <w:rPr>
          <w:noProof/>
          <w:sz w:val="26"/>
          <w:szCs w:val="26"/>
        </w:rPr>
        <w:t>25</w:t>
      </w:r>
      <w:r w:rsidRPr="00114885">
        <w:rPr>
          <w:sz w:val="26"/>
          <w:szCs w:val="26"/>
        </w:rPr>
        <w:fldChar w:fldCharType="end"/>
      </w:r>
      <w:r w:rsidRPr="00114885">
        <w:rPr>
          <w:sz w:val="26"/>
          <w:szCs w:val="26"/>
        </w:rPr>
        <w:t xml:space="preserve"> </w:t>
      </w:r>
      <w:r w:rsidR="00F501B8" w:rsidRPr="00114885">
        <w:rPr>
          <w:sz w:val="26"/>
          <w:szCs w:val="26"/>
        </w:rPr>
        <w:t>lists the revised DEER measure definitions for centrifugal chillers.</w:t>
      </w:r>
    </w:p>
    <w:p w14:paraId="52E863D5" w14:textId="77777777" w:rsidR="00DE0933" w:rsidRPr="00114885" w:rsidRDefault="00DE0933" w:rsidP="00DE0933">
      <w:pPr>
        <w:spacing w:after="0"/>
        <w:rPr>
          <w:sz w:val="26"/>
          <w:szCs w:val="26"/>
        </w:rPr>
      </w:pPr>
    </w:p>
    <w:p w14:paraId="3DCB024F" w14:textId="196F59C3" w:rsidR="00F501B8" w:rsidRPr="00114885" w:rsidRDefault="00F501B8" w:rsidP="004E46A4">
      <w:pPr>
        <w:pStyle w:val="Caption"/>
        <w:spacing w:before="0" w:after="120"/>
        <w:jc w:val="center"/>
        <w:rPr>
          <w:sz w:val="26"/>
          <w:szCs w:val="26"/>
        </w:rPr>
      </w:pPr>
      <w:bookmarkStart w:id="97" w:name="_Ref486409368"/>
      <w:r w:rsidRPr="00114885">
        <w:rPr>
          <w:sz w:val="26"/>
          <w:szCs w:val="26"/>
        </w:rPr>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24</w:t>
      </w:r>
      <w:r w:rsidR="00B54B87" w:rsidRPr="00114885">
        <w:rPr>
          <w:noProof/>
          <w:sz w:val="26"/>
          <w:szCs w:val="26"/>
        </w:rPr>
        <w:fldChar w:fldCharType="end"/>
      </w:r>
      <w:bookmarkEnd w:id="97"/>
      <w:r w:rsidRPr="00114885">
        <w:rPr>
          <w:sz w:val="26"/>
          <w:szCs w:val="26"/>
        </w:rPr>
        <w:t xml:space="preserve"> - Revised Measure Definitions for </w:t>
      </w:r>
      <w:r w:rsidR="001849E1" w:rsidRPr="00114885">
        <w:rPr>
          <w:sz w:val="26"/>
          <w:szCs w:val="26"/>
        </w:rPr>
        <w:t>Positive</w:t>
      </w:r>
      <w:r w:rsidRPr="00114885">
        <w:rPr>
          <w:sz w:val="26"/>
          <w:szCs w:val="26"/>
        </w:rPr>
        <w:t xml:space="preserve"> Displacement Chillers</w:t>
      </w:r>
    </w:p>
    <w:p w14:paraId="7B114D33" w14:textId="2814CBA5" w:rsidR="00DE0933" w:rsidRDefault="00D73F87" w:rsidP="004E46A4">
      <w:pPr>
        <w:spacing w:after="0"/>
        <w:jc w:val="center"/>
        <w:rPr>
          <w:sz w:val="26"/>
          <w:szCs w:val="26"/>
        </w:rPr>
      </w:pPr>
      <w:r w:rsidRPr="00114885">
        <w:rPr>
          <w:noProof/>
          <w:sz w:val="26"/>
          <w:szCs w:val="26"/>
        </w:rPr>
        <w:drawing>
          <wp:inline distT="0" distB="0" distL="0" distR="0" wp14:anchorId="0B974003" wp14:editId="06B89436">
            <wp:extent cx="6115050" cy="66046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5050" cy="6604685"/>
                    </a:xfrm>
                    <a:prstGeom prst="rect">
                      <a:avLst/>
                    </a:prstGeom>
                    <a:noFill/>
                    <a:ln>
                      <a:noFill/>
                    </a:ln>
                  </pic:spPr>
                </pic:pic>
              </a:graphicData>
            </a:graphic>
          </wp:inline>
        </w:drawing>
      </w:r>
      <w:r w:rsidR="00DE0933">
        <w:rPr>
          <w:sz w:val="26"/>
          <w:szCs w:val="26"/>
        </w:rPr>
        <w:br w:type="page"/>
      </w:r>
    </w:p>
    <w:p w14:paraId="01AA6FB4" w14:textId="47B12442" w:rsidR="00F501B8" w:rsidRPr="00114885" w:rsidRDefault="00F501B8" w:rsidP="004E46A4">
      <w:pPr>
        <w:pStyle w:val="Caption"/>
        <w:spacing w:before="0" w:after="0"/>
        <w:jc w:val="center"/>
        <w:rPr>
          <w:sz w:val="26"/>
          <w:szCs w:val="26"/>
        </w:rPr>
      </w:pPr>
      <w:bookmarkStart w:id="98" w:name="_Ref486409403"/>
      <w:r w:rsidRPr="00114885">
        <w:rPr>
          <w:sz w:val="26"/>
          <w:szCs w:val="26"/>
        </w:rPr>
        <w:lastRenderedPageBreak/>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25</w:t>
      </w:r>
      <w:r w:rsidR="00B54B87" w:rsidRPr="00114885">
        <w:rPr>
          <w:noProof/>
          <w:sz w:val="26"/>
          <w:szCs w:val="26"/>
        </w:rPr>
        <w:fldChar w:fldCharType="end"/>
      </w:r>
      <w:bookmarkEnd w:id="98"/>
      <w:r w:rsidRPr="00114885">
        <w:rPr>
          <w:sz w:val="26"/>
          <w:szCs w:val="26"/>
        </w:rPr>
        <w:t xml:space="preserve"> - Revised Measure Definitions for Centrifugal Chillers</w:t>
      </w:r>
    </w:p>
    <w:p w14:paraId="028BFDEC" w14:textId="04C40B42" w:rsidR="00DE0933" w:rsidRDefault="00F501B8" w:rsidP="004E46A4">
      <w:pPr>
        <w:spacing w:after="0"/>
        <w:jc w:val="center"/>
        <w:rPr>
          <w:sz w:val="26"/>
          <w:szCs w:val="26"/>
        </w:rPr>
      </w:pPr>
      <w:r w:rsidRPr="00114885">
        <w:rPr>
          <w:noProof/>
          <w:sz w:val="26"/>
          <w:szCs w:val="26"/>
        </w:rPr>
        <w:drawing>
          <wp:inline distT="0" distB="0" distL="0" distR="0" wp14:anchorId="015B9426" wp14:editId="314F1580">
            <wp:extent cx="5966460" cy="7936517"/>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62745" cy="7931575"/>
                    </a:xfrm>
                    <a:prstGeom prst="rect">
                      <a:avLst/>
                    </a:prstGeom>
                    <a:noFill/>
                    <a:ln>
                      <a:noFill/>
                    </a:ln>
                  </pic:spPr>
                </pic:pic>
              </a:graphicData>
            </a:graphic>
          </wp:inline>
        </w:drawing>
      </w:r>
      <w:r w:rsidR="00DE0933">
        <w:rPr>
          <w:sz w:val="26"/>
          <w:szCs w:val="26"/>
        </w:rPr>
        <w:br w:type="page"/>
      </w:r>
    </w:p>
    <w:p w14:paraId="6F976E78" w14:textId="46C02A67" w:rsidR="008853E0" w:rsidRPr="00114885" w:rsidRDefault="008853E0" w:rsidP="00DE0933">
      <w:pPr>
        <w:pStyle w:val="Heading2"/>
        <w:spacing w:before="0" w:after="120"/>
        <w:rPr>
          <w:rFonts w:ascii="Palatino Linotype" w:hAnsi="Palatino Linotype"/>
          <w:sz w:val="26"/>
        </w:rPr>
      </w:pPr>
      <w:bookmarkStart w:id="99" w:name="_Toc487448900"/>
      <w:r w:rsidRPr="00114885">
        <w:rPr>
          <w:rFonts w:ascii="Palatino Linotype" w:hAnsi="Palatino Linotype"/>
          <w:sz w:val="26"/>
        </w:rPr>
        <w:lastRenderedPageBreak/>
        <w:t>DEER Peak Hours</w:t>
      </w:r>
      <w:bookmarkEnd w:id="99"/>
    </w:p>
    <w:p w14:paraId="4433773C" w14:textId="77777777" w:rsidR="00E170EC" w:rsidRDefault="00E170EC" w:rsidP="00DE0933">
      <w:pPr>
        <w:spacing w:after="0"/>
        <w:rPr>
          <w:sz w:val="26"/>
          <w:szCs w:val="26"/>
        </w:rPr>
      </w:pPr>
      <w:r w:rsidRPr="00114885">
        <w:rPr>
          <w:sz w:val="26"/>
          <w:szCs w:val="26"/>
        </w:rPr>
        <w:t xml:space="preserve">DEER peak definition adopted by D.12-05-015 was developed to allow the selection of a sequence of days for any given year of weather conditions (either typical or actual) when a grid peak load is expected to occur and then, within those days specify how to calculate the peak demand reduction by averaging the measure energy impacts over a specified period. The DEER peak demand definition is based on the actual system peak and not the generation net peak. The definition was developed to provide a reasonable estimate of the peak grid load impact of installing an energy efficiency measure at a facility.  </w:t>
      </w:r>
    </w:p>
    <w:p w14:paraId="7A2AC46F" w14:textId="77777777" w:rsidR="00DE0933" w:rsidRPr="00114885" w:rsidRDefault="00DE0933" w:rsidP="00DE0933">
      <w:pPr>
        <w:spacing w:after="0"/>
        <w:rPr>
          <w:sz w:val="26"/>
          <w:szCs w:val="26"/>
        </w:rPr>
      </w:pPr>
    </w:p>
    <w:p w14:paraId="0571FFAF" w14:textId="77777777" w:rsidR="00E170EC" w:rsidRDefault="00E170EC" w:rsidP="00DE0933">
      <w:pPr>
        <w:spacing w:after="0"/>
        <w:rPr>
          <w:sz w:val="26"/>
          <w:szCs w:val="26"/>
        </w:rPr>
      </w:pPr>
      <w:r w:rsidRPr="00114885">
        <w:rPr>
          <w:sz w:val="26"/>
          <w:szCs w:val="26"/>
        </w:rPr>
        <w:t>Last year in consideration of CAISO</w:t>
      </w:r>
      <w:r w:rsidRPr="00114885">
        <w:rPr>
          <w:rStyle w:val="FootnoteReference"/>
          <w:sz w:val="26"/>
          <w:szCs w:val="26"/>
        </w:rPr>
        <w:footnoteReference w:id="29"/>
      </w:r>
      <w:r w:rsidRPr="00114885">
        <w:rPr>
          <w:sz w:val="26"/>
          <w:szCs w:val="26"/>
        </w:rPr>
        <w:t xml:space="preserve"> and PG&amp;E</w:t>
      </w:r>
      <w:r w:rsidRPr="00114885">
        <w:rPr>
          <w:rStyle w:val="FootnoteReference"/>
          <w:sz w:val="26"/>
          <w:szCs w:val="26"/>
        </w:rPr>
        <w:footnoteReference w:id="30"/>
      </w:r>
      <w:r w:rsidRPr="00114885">
        <w:rPr>
          <w:sz w:val="26"/>
          <w:szCs w:val="26"/>
        </w:rPr>
        <w:t xml:space="preserve"> comments relating to the possible update of the DEER definition of peak demand reductions, an analysis of CAISO data on grid load was undertaken to determine if the DEER definition relating to weather conditions can accurately forecast when the grid peak loads occur as well as how specific changes in the time period portion of the definition would impact typical measure peak demand savings values. </w:t>
      </w:r>
    </w:p>
    <w:p w14:paraId="55BEC1B2" w14:textId="77777777" w:rsidR="00DE0933" w:rsidRPr="00114885" w:rsidRDefault="00DE0933" w:rsidP="00DE0933">
      <w:pPr>
        <w:spacing w:after="0"/>
        <w:rPr>
          <w:sz w:val="26"/>
          <w:szCs w:val="26"/>
        </w:rPr>
      </w:pPr>
    </w:p>
    <w:p w14:paraId="016A899C" w14:textId="446F5C35" w:rsidR="00E170EC" w:rsidRPr="00114885" w:rsidRDefault="00E170EC" w:rsidP="00DE0933">
      <w:pPr>
        <w:spacing w:after="0"/>
        <w:rPr>
          <w:rFonts w:eastAsia="Times New Roman" w:cs="Arial"/>
          <w:color w:val="000000"/>
          <w:sz w:val="26"/>
          <w:szCs w:val="26"/>
        </w:rPr>
      </w:pPr>
      <w:r w:rsidRPr="00114885">
        <w:rPr>
          <w:sz w:val="26"/>
          <w:szCs w:val="26"/>
        </w:rPr>
        <w:t xml:space="preserve">We also recognize the importance of accurately assessing and forecasting the impacts of energy efficiency activities on the net generation peak period and operation and planning of the grid. The Commission finds that updates to the DEER peak period should be considered in a more thorough process, with broad stakeholder input, and therefore the Commission is directing the utilities to initiate a working group process to develop one or more proposals on how the DEER peak period methodology should be adjusted.  The proposals shall be completed and served by Dec 20, 2018.  </w:t>
      </w:r>
    </w:p>
    <w:p w14:paraId="21A9204F" w14:textId="086AB404" w:rsidR="008853E0" w:rsidRPr="00114885" w:rsidRDefault="008853E0" w:rsidP="00DE0933">
      <w:pPr>
        <w:spacing w:after="0"/>
        <w:rPr>
          <w:sz w:val="26"/>
          <w:szCs w:val="26"/>
        </w:rPr>
      </w:pPr>
    </w:p>
    <w:p w14:paraId="6A7BA117" w14:textId="3B040157" w:rsidR="00367844" w:rsidRPr="00114885" w:rsidRDefault="00367844" w:rsidP="00DE0933">
      <w:pPr>
        <w:pStyle w:val="Heading1"/>
        <w:spacing w:after="120"/>
        <w:rPr>
          <w:rFonts w:ascii="Palatino Linotype" w:hAnsi="Palatino Linotype"/>
          <w:sz w:val="26"/>
          <w:szCs w:val="26"/>
        </w:rPr>
      </w:pPr>
      <w:bookmarkStart w:id="100" w:name="_Toc481166143"/>
      <w:bookmarkStart w:id="101" w:name="_Toc487448901"/>
      <w:r w:rsidRPr="00114885">
        <w:rPr>
          <w:rFonts w:ascii="Palatino Linotype" w:hAnsi="Palatino Linotype"/>
          <w:sz w:val="26"/>
          <w:szCs w:val="26"/>
        </w:rPr>
        <w:t>Updates Based on Energy Code</w:t>
      </w:r>
      <w:bookmarkEnd w:id="53"/>
      <w:bookmarkEnd w:id="54"/>
      <w:bookmarkEnd w:id="55"/>
      <w:bookmarkEnd w:id="100"/>
      <w:bookmarkEnd w:id="101"/>
    </w:p>
    <w:p w14:paraId="23DFE8E4" w14:textId="7674339B" w:rsidR="00DE0933" w:rsidRDefault="00367844" w:rsidP="00DE0933">
      <w:pPr>
        <w:spacing w:after="120"/>
        <w:rPr>
          <w:sz w:val="26"/>
          <w:szCs w:val="26"/>
        </w:rPr>
      </w:pPr>
      <w:r w:rsidRPr="00114885">
        <w:rPr>
          <w:sz w:val="26"/>
          <w:szCs w:val="26"/>
        </w:rPr>
        <w:t xml:space="preserve">The commercial measures updated for </w:t>
      </w:r>
      <w:r w:rsidR="001849E1" w:rsidRPr="00114885">
        <w:rPr>
          <w:sz w:val="26"/>
          <w:szCs w:val="26"/>
        </w:rPr>
        <w:t xml:space="preserve">DEER2018 </w:t>
      </w:r>
      <w:r w:rsidRPr="00114885">
        <w:rPr>
          <w:sz w:val="26"/>
          <w:szCs w:val="26"/>
        </w:rPr>
        <w:t>are based on energy code changes, as described in the following sections.</w:t>
      </w:r>
      <w:r w:rsidRPr="00114885" w:rsidDel="00064D44">
        <w:rPr>
          <w:sz w:val="26"/>
          <w:szCs w:val="26"/>
        </w:rPr>
        <w:t xml:space="preserve"> </w:t>
      </w:r>
      <w:r w:rsidR="00DE0933">
        <w:rPr>
          <w:sz w:val="26"/>
          <w:szCs w:val="26"/>
        </w:rPr>
        <w:br w:type="page"/>
      </w:r>
    </w:p>
    <w:p w14:paraId="5FF63E21" w14:textId="50100AEB" w:rsidR="00367844" w:rsidRPr="00114885" w:rsidRDefault="00367844" w:rsidP="00DE0933">
      <w:pPr>
        <w:pStyle w:val="Heading2"/>
        <w:spacing w:before="0" w:after="120"/>
        <w:rPr>
          <w:rFonts w:ascii="Palatino Linotype" w:hAnsi="Palatino Linotype"/>
          <w:sz w:val="26"/>
        </w:rPr>
      </w:pPr>
      <w:bookmarkStart w:id="102" w:name="_Toc481166144"/>
      <w:bookmarkStart w:id="103" w:name="_Toc487448902"/>
      <w:r w:rsidRPr="00114885">
        <w:rPr>
          <w:rFonts w:ascii="Palatino Linotype" w:hAnsi="Palatino Linotype"/>
          <w:sz w:val="26"/>
        </w:rPr>
        <w:lastRenderedPageBreak/>
        <w:t>Residential Clothes Washer</w:t>
      </w:r>
      <w:bookmarkEnd w:id="102"/>
      <w:bookmarkEnd w:id="103"/>
    </w:p>
    <w:p w14:paraId="6B9B88B6" w14:textId="0B5FC2DC" w:rsidR="00982AB4" w:rsidRDefault="00367844" w:rsidP="00DE0933">
      <w:pPr>
        <w:tabs>
          <w:tab w:val="left" w:pos="4445"/>
        </w:tabs>
        <w:spacing w:after="0"/>
        <w:rPr>
          <w:sz w:val="26"/>
          <w:szCs w:val="26"/>
        </w:rPr>
      </w:pPr>
      <w:r w:rsidRPr="00114885">
        <w:rPr>
          <w:sz w:val="26"/>
          <w:szCs w:val="26"/>
        </w:rPr>
        <w:t>In addition to the baseline change, there is a forthcoming change to the federal standard for top loading clothes washers that will go into effect on 1/1/2018.</w:t>
      </w:r>
      <w:r w:rsidR="00EB6296" w:rsidRPr="00114885">
        <w:rPr>
          <w:sz w:val="26"/>
          <w:szCs w:val="26"/>
        </w:rPr>
        <w:t xml:space="preserve">  This code update change</w:t>
      </w:r>
      <w:r w:rsidR="003073E2" w:rsidRPr="00114885">
        <w:rPr>
          <w:sz w:val="26"/>
          <w:szCs w:val="26"/>
        </w:rPr>
        <w:t>s</w:t>
      </w:r>
      <w:r w:rsidR="00EB6296" w:rsidRPr="00114885">
        <w:rPr>
          <w:sz w:val="26"/>
          <w:szCs w:val="26"/>
        </w:rPr>
        <w:t xml:space="preserve"> the IMEF for standard capacity top loading clothes washers from </w:t>
      </w:r>
      <w:r w:rsidR="00B561A9" w:rsidRPr="00114885">
        <w:rPr>
          <w:sz w:val="26"/>
          <w:szCs w:val="26"/>
        </w:rPr>
        <w:t xml:space="preserve">the DEER2017 code value of 1.50 as listed in </w:t>
      </w:r>
      <w:r w:rsidR="00B561A9" w:rsidRPr="00114885">
        <w:rPr>
          <w:sz w:val="26"/>
          <w:szCs w:val="26"/>
        </w:rPr>
        <w:fldChar w:fldCharType="begin"/>
      </w:r>
      <w:r w:rsidR="00B561A9" w:rsidRPr="00114885">
        <w:rPr>
          <w:sz w:val="26"/>
          <w:szCs w:val="26"/>
        </w:rPr>
        <w:instrText xml:space="preserve"> REF _Ref485684338 \h </w:instrText>
      </w:r>
      <w:r w:rsidR="00114885" w:rsidRPr="00114885">
        <w:rPr>
          <w:sz w:val="26"/>
          <w:szCs w:val="26"/>
        </w:rPr>
        <w:instrText xml:space="preserve"> \* MERGEFORMAT </w:instrText>
      </w:r>
      <w:r w:rsidR="00B561A9" w:rsidRPr="00114885">
        <w:rPr>
          <w:sz w:val="26"/>
          <w:szCs w:val="26"/>
        </w:rPr>
      </w:r>
      <w:r w:rsidR="00B561A9" w:rsidRPr="00114885">
        <w:rPr>
          <w:sz w:val="26"/>
          <w:szCs w:val="26"/>
        </w:rPr>
        <w:fldChar w:fldCharType="separate"/>
      </w:r>
      <w:r w:rsidR="00341C95" w:rsidRPr="00114885">
        <w:rPr>
          <w:sz w:val="26"/>
          <w:szCs w:val="26"/>
        </w:rPr>
        <w:t xml:space="preserve">Table </w:t>
      </w:r>
      <w:r w:rsidR="00341C95">
        <w:rPr>
          <w:noProof/>
          <w:sz w:val="26"/>
          <w:szCs w:val="26"/>
        </w:rPr>
        <w:t>2</w:t>
      </w:r>
      <w:r w:rsidR="00B561A9" w:rsidRPr="00114885">
        <w:rPr>
          <w:sz w:val="26"/>
          <w:szCs w:val="26"/>
        </w:rPr>
        <w:fldChar w:fldCharType="end"/>
      </w:r>
      <w:r w:rsidR="00B561A9" w:rsidRPr="00114885">
        <w:rPr>
          <w:sz w:val="26"/>
          <w:szCs w:val="26"/>
        </w:rPr>
        <w:t xml:space="preserve"> </w:t>
      </w:r>
      <w:r w:rsidR="00EB6296" w:rsidRPr="00114885">
        <w:rPr>
          <w:sz w:val="26"/>
          <w:szCs w:val="26"/>
        </w:rPr>
        <w:t xml:space="preserve">to </w:t>
      </w:r>
      <w:r w:rsidR="00B561A9" w:rsidRPr="00114885">
        <w:rPr>
          <w:sz w:val="26"/>
          <w:szCs w:val="26"/>
        </w:rPr>
        <w:t xml:space="preserve">the new </w:t>
      </w:r>
      <w:r w:rsidR="00F451F7" w:rsidRPr="00114885">
        <w:rPr>
          <w:sz w:val="26"/>
          <w:szCs w:val="26"/>
        </w:rPr>
        <w:t>f</w:t>
      </w:r>
      <w:r w:rsidR="00B561A9" w:rsidRPr="00114885">
        <w:rPr>
          <w:sz w:val="26"/>
          <w:szCs w:val="26"/>
        </w:rPr>
        <w:t xml:space="preserve">ederal standard value of </w:t>
      </w:r>
      <w:r w:rsidR="00EB6296" w:rsidRPr="00114885">
        <w:rPr>
          <w:sz w:val="26"/>
          <w:szCs w:val="26"/>
        </w:rPr>
        <w:t xml:space="preserve">1.57.  </w:t>
      </w:r>
      <w:r w:rsidR="00B561A9" w:rsidRPr="00114885">
        <w:rPr>
          <w:sz w:val="26"/>
          <w:szCs w:val="26"/>
        </w:rPr>
        <w:fldChar w:fldCharType="begin"/>
      </w:r>
      <w:r w:rsidR="00B561A9" w:rsidRPr="00114885">
        <w:rPr>
          <w:sz w:val="26"/>
          <w:szCs w:val="26"/>
        </w:rPr>
        <w:instrText xml:space="preserve"> REF _Ref485684148 \h </w:instrText>
      </w:r>
      <w:r w:rsidR="00114885" w:rsidRPr="00114885">
        <w:rPr>
          <w:sz w:val="26"/>
          <w:szCs w:val="26"/>
        </w:rPr>
        <w:instrText xml:space="preserve"> \* MERGEFORMAT </w:instrText>
      </w:r>
      <w:r w:rsidR="00B561A9" w:rsidRPr="00114885">
        <w:rPr>
          <w:sz w:val="26"/>
          <w:szCs w:val="26"/>
        </w:rPr>
      </w:r>
      <w:r w:rsidR="00B561A9" w:rsidRPr="00114885">
        <w:rPr>
          <w:sz w:val="26"/>
          <w:szCs w:val="26"/>
        </w:rPr>
        <w:fldChar w:fldCharType="separate"/>
      </w:r>
      <w:r w:rsidR="00341C95" w:rsidRPr="00114885">
        <w:rPr>
          <w:sz w:val="26"/>
          <w:szCs w:val="26"/>
        </w:rPr>
        <w:t xml:space="preserve">Figure </w:t>
      </w:r>
      <w:r w:rsidR="00341C95">
        <w:rPr>
          <w:noProof/>
          <w:sz w:val="26"/>
          <w:szCs w:val="26"/>
        </w:rPr>
        <w:t>23</w:t>
      </w:r>
      <w:r w:rsidR="00B561A9" w:rsidRPr="00114885">
        <w:rPr>
          <w:sz w:val="26"/>
          <w:szCs w:val="26"/>
        </w:rPr>
        <w:fldChar w:fldCharType="end"/>
      </w:r>
      <w:r w:rsidR="00B561A9" w:rsidRPr="00114885">
        <w:rPr>
          <w:sz w:val="26"/>
          <w:szCs w:val="26"/>
        </w:rPr>
        <w:t xml:space="preserve"> shows the about 10% decrease in savings for the Tier 3 all-electric top loading measure.</w:t>
      </w:r>
    </w:p>
    <w:p w14:paraId="300AAD4A" w14:textId="77777777" w:rsidR="00DE0933" w:rsidRPr="00114885" w:rsidRDefault="00DE0933" w:rsidP="00DE0933">
      <w:pPr>
        <w:tabs>
          <w:tab w:val="left" w:pos="4445"/>
        </w:tabs>
        <w:spacing w:after="0"/>
        <w:rPr>
          <w:sz w:val="26"/>
          <w:szCs w:val="26"/>
        </w:rPr>
      </w:pPr>
    </w:p>
    <w:p w14:paraId="575B3AB0" w14:textId="41304ABB" w:rsidR="003116DA" w:rsidRPr="00114885" w:rsidRDefault="003116DA" w:rsidP="00DE0933">
      <w:pPr>
        <w:pStyle w:val="Caption"/>
        <w:spacing w:before="0" w:after="120"/>
        <w:rPr>
          <w:sz w:val="26"/>
          <w:szCs w:val="26"/>
        </w:rPr>
      </w:pPr>
      <w:bookmarkStart w:id="104" w:name="_Ref485684148"/>
      <w:r w:rsidRPr="00114885">
        <w:rPr>
          <w:sz w:val="26"/>
          <w:szCs w:val="26"/>
        </w:rPr>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23</w:t>
      </w:r>
      <w:r w:rsidR="004E1599" w:rsidRPr="00114885">
        <w:rPr>
          <w:sz w:val="26"/>
          <w:szCs w:val="26"/>
        </w:rPr>
        <w:fldChar w:fldCharType="end"/>
      </w:r>
      <w:bookmarkEnd w:id="104"/>
      <w:r w:rsidRPr="00114885">
        <w:rPr>
          <w:sz w:val="26"/>
          <w:szCs w:val="26"/>
        </w:rPr>
        <w:t xml:space="preserve"> </w:t>
      </w:r>
      <w:r w:rsidR="00461481" w:rsidRPr="00114885">
        <w:rPr>
          <w:sz w:val="26"/>
          <w:szCs w:val="26"/>
        </w:rPr>
        <w:t>-</w:t>
      </w:r>
      <w:r w:rsidRPr="00114885">
        <w:rPr>
          <w:sz w:val="26"/>
          <w:szCs w:val="26"/>
        </w:rPr>
        <w:t xml:space="preserve"> Change in Savings Due To Code Update for Measure: RE-Appl-EffCW-med-ElecDHW-ElecCDryer-Tier3-Top</w:t>
      </w:r>
    </w:p>
    <w:p w14:paraId="7086F6E5" w14:textId="005C51B6" w:rsidR="00E91BD2" w:rsidRPr="00114885" w:rsidRDefault="00E91BD2" w:rsidP="0079304D">
      <w:pPr>
        <w:spacing w:after="0"/>
        <w:jc w:val="center"/>
        <w:rPr>
          <w:sz w:val="26"/>
          <w:szCs w:val="26"/>
        </w:rPr>
      </w:pPr>
      <w:r w:rsidRPr="00114885">
        <w:rPr>
          <w:noProof/>
          <w:sz w:val="26"/>
          <w:szCs w:val="26"/>
        </w:rPr>
        <w:drawing>
          <wp:inline distT="0" distB="0" distL="0" distR="0" wp14:anchorId="70B7537C" wp14:editId="440AA7DF">
            <wp:extent cx="5718810" cy="30302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8810" cy="3030220"/>
                    </a:xfrm>
                    <a:prstGeom prst="rect">
                      <a:avLst/>
                    </a:prstGeom>
                    <a:noFill/>
                  </pic:spPr>
                </pic:pic>
              </a:graphicData>
            </a:graphic>
          </wp:inline>
        </w:drawing>
      </w:r>
    </w:p>
    <w:p w14:paraId="20A89ECC" w14:textId="77777777" w:rsidR="00A66D23" w:rsidRPr="00114885" w:rsidRDefault="00A66D23" w:rsidP="00DE0933">
      <w:pPr>
        <w:spacing w:after="0"/>
        <w:rPr>
          <w:sz w:val="26"/>
          <w:szCs w:val="26"/>
        </w:rPr>
      </w:pPr>
    </w:p>
    <w:p w14:paraId="4244C8F8" w14:textId="3714FDF4" w:rsidR="00E94EE6" w:rsidRPr="00114885" w:rsidRDefault="00E94EE6" w:rsidP="00DE0933">
      <w:pPr>
        <w:keepNext/>
        <w:keepLines/>
        <w:numPr>
          <w:ilvl w:val="0"/>
          <w:numId w:val="5"/>
        </w:numPr>
        <w:spacing w:after="120"/>
        <w:outlineLvl w:val="0"/>
        <w:rPr>
          <w:rFonts w:eastAsiaTheme="majorEastAsia" w:cstheme="majorBidi"/>
          <w:bCs/>
          <w:sz w:val="26"/>
          <w:szCs w:val="26"/>
        </w:rPr>
      </w:pPr>
      <w:bookmarkStart w:id="105" w:name="_Toc481166145"/>
      <w:bookmarkStart w:id="106" w:name="_Toc487448903"/>
      <w:r w:rsidRPr="00114885">
        <w:rPr>
          <w:rFonts w:eastAsiaTheme="majorEastAsia" w:cstheme="majorBidi"/>
          <w:bCs/>
          <w:sz w:val="26"/>
          <w:szCs w:val="26"/>
        </w:rPr>
        <w:t>Updates Based on EM&amp;V Studies</w:t>
      </w:r>
      <w:bookmarkEnd w:id="105"/>
      <w:bookmarkEnd w:id="106"/>
    </w:p>
    <w:p w14:paraId="63DEA603" w14:textId="7CB2C70C" w:rsidR="00E94EE6" w:rsidRPr="00114885" w:rsidRDefault="00E94EE6" w:rsidP="00DE0933">
      <w:pPr>
        <w:keepNext/>
        <w:keepLines/>
        <w:numPr>
          <w:ilvl w:val="1"/>
          <w:numId w:val="5"/>
        </w:numPr>
        <w:spacing w:after="120"/>
        <w:ind w:left="1296"/>
        <w:outlineLvl w:val="1"/>
        <w:rPr>
          <w:rFonts w:eastAsiaTheme="majorEastAsia" w:cstheme="majorBidi"/>
          <w:bCs/>
          <w:sz w:val="26"/>
          <w:szCs w:val="26"/>
        </w:rPr>
      </w:pPr>
      <w:bookmarkStart w:id="107" w:name="_Toc481166146"/>
      <w:bookmarkStart w:id="108" w:name="_Toc487448904"/>
      <w:r w:rsidRPr="00114885">
        <w:rPr>
          <w:rFonts w:eastAsiaTheme="majorEastAsia" w:cstheme="majorBidi"/>
          <w:bCs/>
          <w:sz w:val="26"/>
          <w:szCs w:val="26"/>
        </w:rPr>
        <w:t>Net-to-gross Review</w:t>
      </w:r>
      <w:bookmarkEnd w:id="107"/>
      <w:bookmarkEnd w:id="108"/>
    </w:p>
    <w:p w14:paraId="6F9D01CF" w14:textId="0281349B" w:rsidR="004B4B22" w:rsidRPr="00114885" w:rsidRDefault="004B4B22" w:rsidP="00DE0933">
      <w:pPr>
        <w:spacing w:after="0"/>
        <w:rPr>
          <w:sz w:val="26"/>
          <w:szCs w:val="26"/>
        </w:rPr>
      </w:pPr>
      <w:r w:rsidRPr="00114885">
        <w:rPr>
          <w:sz w:val="26"/>
          <w:szCs w:val="26"/>
        </w:rPr>
        <w:t xml:space="preserve">The DEER team reviewed of recent EM&amp;V findings and updated NTG values where EM&amp;V findings indicate a substantial difference from current DEER values. The below table lists the EM&amp;V studies reviewed.  There were some shifts in NTG values in the evaluation results for recent participation, including the screw-in lighting measure values discussed above in Section </w:t>
      </w:r>
      <w:r w:rsidRPr="00114885">
        <w:rPr>
          <w:sz w:val="26"/>
          <w:szCs w:val="26"/>
        </w:rPr>
        <w:fldChar w:fldCharType="begin"/>
      </w:r>
      <w:r w:rsidRPr="00114885">
        <w:rPr>
          <w:sz w:val="26"/>
          <w:szCs w:val="26"/>
        </w:rPr>
        <w:instrText xml:space="preserve"> REF _Ref480452927 \w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Pr>
          <w:sz w:val="26"/>
          <w:szCs w:val="26"/>
        </w:rPr>
        <w:t>1.7</w:t>
      </w:r>
      <w:r w:rsidRPr="00114885">
        <w:rPr>
          <w:sz w:val="26"/>
          <w:szCs w:val="26"/>
        </w:rPr>
        <w:fldChar w:fldCharType="end"/>
      </w:r>
      <w:r w:rsidRPr="00114885">
        <w:rPr>
          <w:sz w:val="26"/>
          <w:szCs w:val="26"/>
        </w:rPr>
        <w:t xml:space="preserve"> and the new accelerated replacement adjustment values discussed in Section </w:t>
      </w:r>
      <w:r w:rsidRPr="00114885">
        <w:rPr>
          <w:sz w:val="26"/>
          <w:szCs w:val="26"/>
        </w:rPr>
        <w:fldChar w:fldCharType="begin"/>
      </w:r>
      <w:r w:rsidRPr="00114885">
        <w:rPr>
          <w:sz w:val="26"/>
          <w:szCs w:val="26"/>
        </w:rPr>
        <w:instrText xml:space="preserve"> REF _Ref485801800 \w \h </w:instrText>
      </w:r>
      <w:r w:rsidR="00114885" w:rsidRPr="00114885">
        <w:rPr>
          <w:sz w:val="26"/>
          <w:szCs w:val="26"/>
        </w:rPr>
        <w:instrText xml:space="preserve"> \* MERGEFORMAT </w:instrText>
      </w:r>
      <w:r w:rsidRPr="00114885">
        <w:rPr>
          <w:sz w:val="26"/>
          <w:szCs w:val="26"/>
        </w:rPr>
      </w:r>
      <w:r w:rsidRPr="00114885">
        <w:rPr>
          <w:sz w:val="26"/>
          <w:szCs w:val="26"/>
        </w:rPr>
        <w:fldChar w:fldCharType="separate"/>
      </w:r>
      <w:r w:rsidR="00341C95">
        <w:rPr>
          <w:sz w:val="26"/>
          <w:szCs w:val="26"/>
        </w:rPr>
        <w:t>1.9</w:t>
      </w:r>
      <w:r w:rsidRPr="00114885">
        <w:rPr>
          <w:sz w:val="26"/>
          <w:szCs w:val="26"/>
        </w:rPr>
        <w:fldChar w:fldCharType="end"/>
      </w:r>
      <w:r w:rsidRPr="00114885">
        <w:rPr>
          <w:sz w:val="26"/>
          <w:szCs w:val="26"/>
        </w:rPr>
        <w:t xml:space="preserve">. The DEER team reviewed evaluation findings from reports list in </w:t>
      </w:r>
      <w:r w:rsidR="00B54B87" w:rsidRPr="00114885">
        <w:rPr>
          <w:sz w:val="26"/>
          <w:szCs w:val="26"/>
        </w:rPr>
        <w:fldChar w:fldCharType="begin"/>
      </w:r>
      <w:r w:rsidR="00B54B87" w:rsidRPr="00114885">
        <w:rPr>
          <w:sz w:val="26"/>
          <w:szCs w:val="26"/>
        </w:rPr>
        <w:instrText xml:space="preserve"> REF _Ref485998990 </w:instrText>
      </w:r>
      <w:r w:rsidR="00114885" w:rsidRPr="00114885">
        <w:rPr>
          <w:sz w:val="26"/>
          <w:szCs w:val="26"/>
        </w:rPr>
        <w:instrText xml:space="preserve"> \* MERGEFORMAT </w:instrText>
      </w:r>
      <w:r w:rsidR="00B54B87" w:rsidRPr="00114885">
        <w:rPr>
          <w:sz w:val="26"/>
          <w:szCs w:val="26"/>
        </w:rPr>
        <w:fldChar w:fldCharType="separate"/>
      </w:r>
      <w:r w:rsidR="00341C95" w:rsidRPr="00114885">
        <w:rPr>
          <w:sz w:val="26"/>
          <w:szCs w:val="26"/>
        </w:rPr>
        <w:t xml:space="preserve">Table </w:t>
      </w:r>
      <w:r w:rsidR="00341C95">
        <w:rPr>
          <w:noProof/>
          <w:sz w:val="26"/>
          <w:szCs w:val="26"/>
        </w:rPr>
        <w:t>26</w:t>
      </w:r>
      <w:r w:rsidR="00B54B87" w:rsidRPr="00114885">
        <w:rPr>
          <w:noProof/>
          <w:sz w:val="26"/>
          <w:szCs w:val="26"/>
        </w:rPr>
        <w:fldChar w:fldCharType="end"/>
      </w:r>
      <w:r w:rsidRPr="00114885">
        <w:rPr>
          <w:sz w:val="26"/>
          <w:szCs w:val="26"/>
        </w:rPr>
        <w:t xml:space="preserve">. The DEER team opinion is that evaluation results moving up or down less than five percent annually should not </w:t>
      </w:r>
      <w:r w:rsidRPr="00114885">
        <w:rPr>
          <w:sz w:val="26"/>
          <w:szCs w:val="26"/>
        </w:rPr>
        <w:lastRenderedPageBreak/>
        <w:t xml:space="preserve">result in a shift in the DEER ex ante values unless there is evidence from two or more consecutive evaluations that the change represents a directional shift that is expected to persist into the future rather than simply a normal year-to-year change in participation or measure mix that can move NTG values either up or down. When an upward or downward trend is observed the DEER team also considered that these values will be applied four years later than the program year for which the evaluation was performed and thus addition adjustments may be warranted. Therefore, Commission staff recommends only the limited NTG adjustments shown in </w:t>
      </w:r>
      <w:r w:rsidR="00503188" w:rsidRPr="00114885">
        <w:rPr>
          <w:sz w:val="26"/>
          <w:szCs w:val="26"/>
        </w:rPr>
        <w:fldChar w:fldCharType="begin"/>
      </w:r>
      <w:r w:rsidR="00503188" w:rsidRPr="00114885">
        <w:rPr>
          <w:sz w:val="26"/>
          <w:szCs w:val="26"/>
        </w:rPr>
        <w:instrText xml:space="preserve"> REF _Ref485999969 \h </w:instrText>
      </w:r>
      <w:r w:rsidR="00114885" w:rsidRPr="00114885">
        <w:rPr>
          <w:sz w:val="26"/>
          <w:szCs w:val="26"/>
        </w:rPr>
        <w:instrText xml:space="preserve"> \* MERGEFORMAT </w:instrText>
      </w:r>
      <w:r w:rsidR="00503188" w:rsidRPr="00114885">
        <w:rPr>
          <w:sz w:val="26"/>
          <w:szCs w:val="26"/>
        </w:rPr>
      </w:r>
      <w:r w:rsidR="00503188" w:rsidRPr="00114885">
        <w:rPr>
          <w:sz w:val="26"/>
          <w:szCs w:val="26"/>
        </w:rPr>
        <w:fldChar w:fldCharType="separate"/>
      </w:r>
      <w:r w:rsidR="00341C95" w:rsidRPr="00114885">
        <w:rPr>
          <w:sz w:val="26"/>
          <w:szCs w:val="26"/>
        </w:rPr>
        <w:t xml:space="preserve">Table </w:t>
      </w:r>
      <w:r w:rsidR="00341C95">
        <w:rPr>
          <w:noProof/>
          <w:sz w:val="26"/>
          <w:szCs w:val="26"/>
        </w:rPr>
        <w:t>27</w:t>
      </w:r>
      <w:r w:rsidR="00503188" w:rsidRPr="00114885">
        <w:rPr>
          <w:sz w:val="26"/>
          <w:szCs w:val="26"/>
        </w:rPr>
        <w:fldChar w:fldCharType="end"/>
      </w:r>
      <w:r w:rsidRPr="00114885">
        <w:rPr>
          <w:sz w:val="26"/>
          <w:szCs w:val="26"/>
        </w:rPr>
        <w:t>.</w:t>
      </w:r>
    </w:p>
    <w:p w14:paraId="6E57BF38" w14:textId="77777777" w:rsidR="00A66D23" w:rsidRPr="00114885" w:rsidRDefault="00A66D23" w:rsidP="00DE0933">
      <w:pPr>
        <w:spacing w:after="0"/>
        <w:rPr>
          <w:sz w:val="26"/>
          <w:szCs w:val="26"/>
        </w:rPr>
      </w:pPr>
    </w:p>
    <w:p w14:paraId="755B5A28" w14:textId="40CA9B8F" w:rsidR="004B4B22" w:rsidRPr="00114885" w:rsidRDefault="004B4B22" w:rsidP="00DE0933">
      <w:pPr>
        <w:pStyle w:val="Caption"/>
        <w:spacing w:before="0" w:after="120"/>
        <w:rPr>
          <w:sz w:val="26"/>
          <w:szCs w:val="26"/>
        </w:rPr>
      </w:pPr>
      <w:bookmarkStart w:id="109" w:name="_Ref485998990"/>
      <w:r w:rsidRPr="00114885">
        <w:rPr>
          <w:sz w:val="26"/>
          <w:szCs w:val="26"/>
        </w:rPr>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26</w:t>
      </w:r>
      <w:r w:rsidR="00B54B87" w:rsidRPr="00114885">
        <w:rPr>
          <w:noProof/>
          <w:sz w:val="26"/>
          <w:szCs w:val="26"/>
        </w:rPr>
        <w:fldChar w:fldCharType="end"/>
      </w:r>
      <w:bookmarkEnd w:id="109"/>
      <w:r w:rsidRPr="00114885">
        <w:rPr>
          <w:sz w:val="26"/>
          <w:szCs w:val="26"/>
        </w:rPr>
        <w:t xml:space="preserve"> - Recent Evaluation Reports Referenced for NTG Assessment</w:t>
      </w: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8640"/>
      </w:tblGrid>
      <w:tr w:rsidR="004B4B22" w:rsidRPr="00114885" w14:paraId="783A7311" w14:textId="77777777" w:rsidTr="0079304D">
        <w:trPr>
          <w:trHeight w:val="512"/>
          <w:jc w:val="center"/>
        </w:trPr>
        <w:tc>
          <w:tcPr>
            <w:tcW w:w="639" w:type="dxa"/>
            <w:vAlign w:val="center"/>
          </w:tcPr>
          <w:p w14:paraId="4C9EA964" w14:textId="77777777" w:rsidR="004B4B22" w:rsidRPr="00114885" w:rsidRDefault="004B4B22" w:rsidP="00DE0933">
            <w:pPr>
              <w:spacing w:after="0"/>
              <w:rPr>
                <w:rFonts w:eastAsia="Times New Roman" w:cs="Times New Roman"/>
                <w:b/>
                <w:bCs/>
                <w:color w:val="000000"/>
                <w:sz w:val="26"/>
                <w:szCs w:val="26"/>
              </w:rPr>
            </w:pPr>
            <w:r w:rsidRPr="00114885">
              <w:rPr>
                <w:rFonts w:eastAsia="Times New Roman" w:cs="Times New Roman"/>
                <w:b/>
                <w:bCs/>
                <w:color w:val="000000"/>
                <w:sz w:val="26"/>
                <w:szCs w:val="26"/>
              </w:rPr>
              <w:t>Item</w:t>
            </w:r>
          </w:p>
        </w:tc>
        <w:tc>
          <w:tcPr>
            <w:tcW w:w="8640" w:type="dxa"/>
            <w:shd w:val="clear" w:color="auto" w:fill="auto"/>
            <w:vAlign w:val="center"/>
            <w:hideMark/>
          </w:tcPr>
          <w:p w14:paraId="7DD53AB7" w14:textId="77777777" w:rsidR="004B4B22" w:rsidRPr="00114885" w:rsidRDefault="004B4B22" w:rsidP="00DE0933">
            <w:pPr>
              <w:spacing w:after="0"/>
              <w:rPr>
                <w:rFonts w:eastAsia="Times New Roman" w:cs="Times New Roman"/>
                <w:b/>
                <w:bCs/>
                <w:color w:val="000000"/>
                <w:sz w:val="26"/>
                <w:szCs w:val="26"/>
              </w:rPr>
            </w:pPr>
            <w:r w:rsidRPr="00114885">
              <w:rPr>
                <w:rFonts w:eastAsia="Times New Roman" w:cs="Times New Roman"/>
                <w:b/>
                <w:bCs/>
                <w:color w:val="000000"/>
                <w:sz w:val="26"/>
                <w:szCs w:val="26"/>
              </w:rPr>
              <w:t>Study</w:t>
            </w:r>
          </w:p>
        </w:tc>
      </w:tr>
      <w:tr w:rsidR="004B4B22" w:rsidRPr="00114885" w14:paraId="0155BD8A" w14:textId="77777777" w:rsidTr="0079304D">
        <w:trPr>
          <w:trHeight w:val="288"/>
          <w:jc w:val="center"/>
        </w:trPr>
        <w:tc>
          <w:tcPr>
            <w:tcW w:w="639" w:type="dxa"/>
          </w:tcPr>
          <w:p w14:paraId="755D454A" w14:textId="77777777" w:rsidR="004B4B22" w:rsidRPr="00114885" w:rsidRDefault="004B4B22" w:rsidP="00DE0933">
            <w:pPr>
              <w:spacing w:after="0"/>
              <w:rPr>
                <w:color w:val="000000"/>
                <w:sz w:val="26"/>
                <w:szCs w:val="26"/>
              </w:rPr>
            </w:pPr>
            <w:r w:rsidRPr="00114885">
              <w:rPr>
                <w:color w:val="000000"/>
                <w:sz w:val="26"/>
                <w:szCs w:val="26"/>
              </w:rPr>
              <w:t>1</w:t>
            </w:r>
          </w:p>
        </w:tc>
        <w:tc>
          <w:tcPr>
            <w:tcW w:w="8640" w:type="dxa"/>
            <w:shd w:val="clear" w:color="auto" w:fill="auto"/>
            <w:vAlign w:val="center"/>
            <w:hideMark/>
          </w:tcPr>
          <w:p w14:paraId="16381A4D" w14:textId="77777777" w:rsidR="004B4B22" w:rsidRPr="00114885" w:rsidRDefault="004B4B22" w:rsidP="00DE0933">
            <w:pPr>
              <w:spacing w:after="0"/>
              <w:rPr>
                <w:rFonts w:eastAsia="Times New Roman" w:cs="Times New Roman"/>
                <w:color w:val="000000"/>
                <w:sz w:val="26"/>
                <w:szCs w:val="26"/>
              </w:rPr>
            </w:pPr>
            <w:r w:rsidRPr="00114885">
              <w:rPr>
                <w:color w:val="000000"/>
                <w:sz w:val="26"/>
                <w:szCs w:val="26"/>
              </w:rPr>
              <w:t>Impact Evaluation of 2015 Upstream HVAC Programs (HVAC 1)</w:t>
            </w:r>
          </w:p>
        </w:tc>
      </w:tr>
      <w:tr w:rsidR="004B4B22" w:rsidRPr="00114885" w14:paraId="39BF726E" w14:textId="77777777" w:rsidTr="0079304D">
        <w:trPr>
          <w:trHeight w:val="288"/>
          <w:jc w:val="center"/>
        </w:trPr>
        <w:tc>
          <w:tcPr>
            <w:tcW w:w="639" w:type="dxa"/>
          </w:tcPr>
          <w:p w14:paraId="51550823" w14:textId="77777777" w:rsidR="004B4B22" w:rsidRPr="00114885" w:rsidRDefault="004B4B22" w:rsidP="00DE0933">
            <w:pPr>
              <w:spacing w:after="0"/>
              <w:rPr>
                <w:color w:val="000000"/>
                <w:sz w:val="26"/>
                <w:szCs w:val="26"/>
              </w:rPr>
            </w:pPr>
            <w:r w:rsidRPr="00114885">
              <w:rPr>
                <w:color w:val="000000"/>
                <w:sz w:val="26"/>
                <w:szCs w:val="26"/>
              </w:rPr>
              <w:t>2</w:t>
            </w:r>
          </w:p>
        </w:tc>
        <w:tc>
          <w:tcPr>
            <w:tcW w:w="8640" w:type="dxa"/>
            <w:shd w:val="clear" w:color="auto" w:fill="auto"/>
            <w:vAlign w:val="center"/>
            <w:hideMark/>
          </w:tcPr>
          <w:p w14:paraId="4625F89D" w14:textId="77777777" w:rsidR="004B4B22" w:rsidRPr="00114885" w:rsidRDefault="004B4B22" w:rsidP="00DE0933">
            <w:pPr>
              <w:spacing w:after="0"/>
              <w:rPr>
                <w:rFonts w:eastAsia="Times New Roman" w:cs="Times New Roman"/>
                <w:color w:val="000000"/>
                <w:sz w:val="26"/>
                <w:szCs w:val="26"/>
              </w:rPr>
            </w:pPr>
            <w:r w:rsidRPr="00114885">
              <w:rPr>
                <w:color w:val="000000"/>
                <w:sz w:val="26"/>
                <w:szCs w:val="26"/>
              </w:rPr>
              <w:t>Impact Evaluation of 2015 Commercial Quality Maintenance Programs (HVAC3)</w:t>
            </w:r>
          </w:p>
        </w:tc>
      </w:tr>
      <w:tr w:rsidR="004B4B22" w:rsidRPr="00114885" w14:paraId="1256A68B" w14:textId="77777777" w:rsidTr="0079304D">
        <w:trPr>
          <w:trHeight w:val="288"/>
          <w:jc w:val="center"/>
        </w:trPr>
        <w:tc>
          <w:tcPr>
            <w:tcW w:w="639" w:type="dxa"/>
          </w:tcPr>
          <w:p w14:paraId="0095C62C" w14:textId="77777777" w:rsidR="004B4B22" w:rsidRPr="00114885" w:rsidRDefault="004B4B22" w:rsidP="00DE0933">
            <w:pPr>
              <w:spacing w:after="0"/>
              <w:rPr>
                <w:color w:val="000000"/>
                <w:sz w:val="26"/>
                <w:szCs w:val="26"/>
              </w:rPr>
            </w:pPr>
            <w:r w:rsidRPr="00114885">
              <w:rPr>
                <w:color w:val="000000"/>
                <w:sz w:val="26"/>
                <w:szCs w:val="26"/>
              </w:rPr>
              <w:t>3</w:t>
            </w:r>
          </w:p>
        </w:tc>
        <w:tc>
          <w:tcPr>
            <w:tcW w:w="8640" w:type="dxa"/>
            <w:shd w:val="clear" w:color="auto" w:fill="auto"/>
            <w:vAlign w:val="center"/>
            <w:hideMark/>
          </w:tcPr>
          <w:p w14:paraId="0CE04228" w14:textId="77777777" w:rsidR="004B4B22" w:rsidRPr="00114885" w:rsidRDefault="004B4B22" w:rsidP="00DE0933">
            <w:pPr>
              <w:spacing w:after="0"/>
              <w:rPr>
                <w:rFonts w:eastAsia="Times New Roman" w:cs="Times New Roman"/>
                <w:color w:val="000000"/>
                <w:sz w:val="26"/>
                <w:szCs w:val="26"/>
              </w:rPr>
            </w:pPr>
            <w:r w:rsidRPr="00114885">
              <w:rPr>
                <w:color w:val="000000"/>
                <w:sz w:val="26"/>
                <w:szCs w:val="26"/>
              </w:rPr>
              <w:t>Year 2 Study of HVAC4 Deemed Measures Uncertainty</w:t>
            </w:r>
          </w:p>
        </w:tc>
      </w:tr>
      <w:tr w:rsidR="004B4B22" w:rsidRPr="00114885" w14:paraId="745BC70D" w14:textId="77777777" w:rsidTr="0079304D">
        <w:trPr>
          <w:trHeight w:val="288"/>
          <w:jc w:val="center"/>
        </w:trPr>
        <w:tc>
          <w:tcPr>
            <w:tcW w:w="639" w:type="dxa"/>
          </w:tcPr>
          <w:p w14:paraId="213FCF58" w14:textId="77777777" w:rsidR="004B4B22" w:rsidRPr="00114885" w:rsidRDefault="004B4B22" w:rsidP="00DE0933">
            <w:pPr>
              <w:spacing w:after="0"/>
              <w:rPr>
                <w:color w:val="000000"/>
                <w:sz w:val="26"/>
                <w:szCs w:val="26"/>
              </w:rPr>
            </w:pPr>
            <w:r w:rsidRPr="00114885">
              <w:rPr>
                <w:color w:val="000000"/>
                <w:sz w:val="26"/>
                <w:szCs w:val="26"/>
              </w:rPr>
              <w:t>4</w:t>
            </w:r>
          </w:p>
        </w:tc>
        <w:tc>
          <w:tcPr>
            <w:tcW w:w="8640" w:type="dxa"/>
            <w:shd w:val="clear" w:color="auto" w:fill="auto"/>
            <w:vAlign w:val="center"/>
            <w:hideMark/>
          </w:tcPr>
          <w:p w14:paraId="28021E93" w14:textId="77777777" w:rsidR="004B4B22" w:rsidRPr="00114885" w:rsidRDefault="004B4B22" w:rsidP="00DE0933">
            <w:pPr>
              <w:spacing w:after="0"/>
              <w:rPr>
                <w:rFonts w:eastAsia="Times New Roman" w:cs="Times New Roman"/>
                <w:color w:val="000000"/>
                <w:sz w:val="26"/>
                <w:szCs w:val="26"/>
              </w:rPr>
            </w:pPr>
            <w:r w:rsidRPr="00114885">
              <w:rPr>
                <w:color w:val="000000"/>
                <w:sz w:val="26"/>
                <w:szCs w:val="26"/>
              </w:rPr>
              <w:t>Laboratory HVAC Testing Research for 2013-14 (HVAC5)</w:t>
            </w:r>
          </w:p>
        </w:tc>
      </w:tr>
      <w:tr w:rsidR="004B4B22" w:rsidRPr="00114885" w14:paraId="277D3751" w14:textId="77777777" w:rsidTr="0079304D">
        <w:trPr>
          <w:trHeight w:val="288"/>
          <w:jc w:val="center"/>
        </w:trPr>
        <w:tc>
          <w:tcPr>
            <w:tcW w:w="639" w:type="dxa"/>
          </w:tcPr>
          <w:p w14:paraId="7FF03784" w14:textId="77777777" w:rsidR="004B4B22" w:rsidRPr="00114885" w:rsidRDefault="004B4B22" w:rsidP="00DE0933">
            <w:pPr>
              <w:spacing w:after="0"/>
              <w:rPr>
                <w:rFonts w:eastAsia="Times New Roman" w:cs="Times New Roman"/>
                <w:color w:val="000000"/>
                <w:sz w:val="26"/>
                <w:szCs w:val="26"/>
              </w:rPr>
            </w:pPr>
            <w:r w:rsidRPr="00114885">
              <w:rPr>
                <w:rFonts w:eastAsia="Times New Roman" w:cs="Times New Roman"/>
                <w:color w:val="000000"/>
                <w:sz w:val="26"/>
                <w:szCs w:val="26"/>
              </w:rPr>
              <w:t>5</w:t>
            </w:r>
          </w:p>
        </w:tc>
        <w:tc>
          <w:tcPr>
            <w:tcW w:w="8640" w:type="dxa"/>
            <w:shd w:val="clear" w:color="auto" w:fill="auto"/>
            <w:vAlign w:val="center"/>
            <w:hideMark/>
          </w:tcPr>
          <w:p w14:paraId="3D8EB9DD" w14:textId="77777777" w:rsidR="004B4B22" w:rsidRPr="00114885" w:rsidRDefault="004B4B22" w:rsidP="00DE0933">
            <w:pPr>
              <w:spacing w:after="0"/>
              <w:rPr>
                <w:rFonts w:eastAsia="Times New Roman" w:cs="Times New Roman"/>
                <w:color w:val="000000"/>
                <w:sz w:val="26"/>
                <w:szCs w:val="26"/>
              </w:rPr>
            </w:pPr>
            <w:r w:rsidRPr="00114885">
              <w:rPr>
                <w:rFonts w:eastAsia="Times New Roman" w:cs="Times New Roman"/>
                <w:color w:val="000000"/>
                <w:sz w:val="26"/>
                <w:szCs w:val="26"/>
              </w:rPr>
              <w:t>Impact Evaluation of 2015 Upstream and Residential Downstream Lighting Programs</w:t>
            </w:r>
          </w:p>
        </w:tc>
      </w:tr>
      <w:tr w:rsidR="004B4B22" w:rsidRPr="00114885" w14:paraId="58CAB8CD" w14:textId="77777777" w:rsidTr="0079304D">
        <w:trPr>
          <w:trHeight w:val="288"/>
          <w:jc w:val="center"/>
        </w:trPr>
        <w:tc>
          <w:tcPr>
            <w:tcW w:w="639" w:type="dxa"/>
          </w:tcPr>
          <w:p w14:paraId="09BFE4B6" w14:textId="77777777" w:rsidR="004B4B22" w:rsidRPr="00114885" w:rsidRDefault="004B4B22" w:rsidP="00DE0933">
            <w:pPr>
              <w:spacing w:after="0"/>
              <w:rPr>
                <w:color w:val="000000"/>
                <w:sz w:val="26"/>
                <w:szCs w:val="26"/>
              </w:rPr>
            </w:pPr>
            <w:r w:rsidRPr="00114885">
              <w:rPr>
                <w:color w:val="000000"/>
                <w:sz w:val="26"/>
                <w:szCs w:val="26"/>
              </w:rPr>
              <w:t>6</w:t>
            </w:r>
          </w:p>
        </w:tc>
        <w:tc>
          <w:tcPr>
            <w:tcW w:w="8640" w:type="dxa"/>
            <w:shd w:val="clear" w:color="auto" w:fill="auto"/>
            <w:vAlign w:val="center"/>
            <w:hideMark/>
          </w:tcPr>
          <w:p w14:paraId="21B5DC22" w14:textId="77777777" w:rsidR="004B4B22" w:rsidRPr="00114885" w:rsidRDefault="004B4B22" w:rsidP="00DE0933">
            <w:pPr>
              <w:spacing w:after="0"/>
              <w:rPr>
                <w:rFonts w:eastAsia="Times New Roman" w:cs="Times New Roman"/>
                <w:color w:val="000000"/>
                <w:sz w:val="26"/>
                <w:szCs w:val="26"/>
              </w:rPr>
            </w:pPr>
            <w:r w:rsidRPr="00114885">
              <w:rPr>
                <w:color w:val="000000"/>
                <w:sz w:val="26"/>
                <w:szCs w:val="26"/>
              </w:rPr>
              <w:t>2015 Nonresidential Downstream ESPI Deemed Pipe Insulation Impact Evaluation</w:t>
            </w:r>
          </w:p>
        </w:tc>
      </w:tr>
      <w:tr w:rsidR="004B4B22" w:rsidRPr="00114885" w14:paraId="105C8588" w14:textId="77777777" w:rsidTr="0079304D">
        <w:trPr>
          <w:trHeight w:val="288"/>
          <w:jc w:val="center"/>
        </w:trPr>
        <w:tc>
          <w:tcPr>
            <w:tcW w:w="639" w:type="dxa"/>
          </w:tcPr>
          <w:p w14:paraId="74207001" w14:textId="77777777" w:rsidR="004B4B22" w:rsidRPr="00114885" w:rsidRDefault="004B4B22" w:rsidP="00DE0933">
            <w:pPr>
              <w:spacing w:after="0"/>
              <w:rPr>
                <w:color w:val="000000"/>
                <w:sz w:val="26"/>
                <w:szCs w:val="26"/>
              </w:rPr>
            </w:pPr>
            <w:r w:rsidRPr="00114885">
              <w:rPr>
                <w:color w:val="000000"/>
                <w:sz w:val="26"/>
                <w:szCs w:val="26"/>
              </w:rPr>
              <w:t>7</w:t>
            </w:r>
          </w:p>
        </w:tc>
        <w:tc>
          <w:tcPr>
            <w:tcW w:w="8640" w:type="dxa"/>
            <w:shd w:val="clear" w:color="auto" w:fill="auto"/>
            <w:vAlign w:val="center"/>
            <w:hideMark/>
          </w:tcPr>
          <w:p w14:paraId="1B75C6E8" w14:textId="77777777" w:rsidR="004B4B22" w:rsidRPr="00114885" w:rsidRDefault="004B4B22" w:rsidP="00DE0933">
            <w:pPr>
              <w:spacing w:after="0"/>
              <w:rPr>
                <w:rFonts w:eastAsia="Times New Roman" w:cs="Times New Roman"/>
                <w:color w:val="000000"/>
                <w:sz w:val="26"/>
                <w:szCs w:val="26"/>
              </w:rPr>
            </w:pPr>
            <w:r w:rsidRPr="00114885">
              <w:rPr>
                <w:color w:val="000000"/>
                <w:sz w:val="26"/>
                <w:szCs w:val="26"/>
              </w:rPr>
              <w:t>2015 Nonresidential Downstream ESPI Deemed Sprinkler Impact Evaluation</w:t>
            </w:r>
          </w:p>
        </w:tc>
      </w:tr>
      <w:tr w:rsidR="004B4B22" w:rsidRPr="00114885" w14:paraId="44C59E5D" w14:textId="77777777" w:rsidTr="0079304D">
        <w:trPr>
          <w:trHeight w:val="288"/>
          <w:jc w:val="center"/>
        </w:trPr>
        <w:tc>
          <w:tcPr>
            <w:tcW w:w="639" w:type="dxa"/>
          </w:tcPr>
          <w:p w14:paraId="487B5E50" w14:textId="77777777" w:rsidR="004B4B22" w:rsidRPr="00114885" w:rsidRDefault="004B4B22" w:rsidP="00DE0933">
            <w:pPr>
              <w:spacing w:after="0"/>
              <w:rPr>
                <w:color w:val="000000"/>
                <w:sz w:val="26"/>
                <w:szCs w:val="26"/>
              </w:rPr>
            </w:pPr>
            <w:r w:rsidRPr="00114885">
              <w:rPr>
                <w:color w:val="000000"/>
                <w:sz w:val="26"/>
                <w:szCs w:val="26"/>
              </w:rPr>
              <w:t>8</w:t>
            </w:r>
          </w:p>
        </w:tc>
        <w:tc>
          <w:tcPr>
            <w:tcW w:w="8640" w:type="dxa"/>
            <w:shd w:val="clear" w:color="auto" w:fill="auto"/>
            <w:vAlign w:val="center"/>
            <w:hideMark/>
          </w:tcPr>
          <w:p w14:paraId="3FDE0DD6" w14:textId="77777777" w:rsidR="004B4B22" w:rsidRPr="00114885" w:rsidRDefault="004B4B22" w:rsidP="00DE0933">
            <w:pPr>
              <w:spacing w:after="0"/>
              <w:rPr>
                <w:rFonts w:eastAsia="Times New Roman" w:cs="Times New Roman"/>
                <w:color w:val="000000"/>
                <w:sz w:val="26"/>
                <w:szCs w:val="26"/>
              </w:rPr>
            </w:pPr>
            <w:r w:rsidRPr="00114885">
              <w:rPr>
                <w:color w:val="000000"/>
                <w:sz w:val="26"/>
                <w:szCs w:val="26"/>
              </w:rPr>
              <w:t>2015 Nonresidential Downstream ESPI Deemed Pool Cover Impact Evaluation</w:t>
            </w:r>
          </w:p>
        </w:tc>
      </w:tr>
      <w:tr w:rsidR="004B4B22" w:rsidRPr="00114885" w14:paraId="27AED9D5" w14:textId="77777777" w:rsidTr="0079304D">
        <w:trPr>
          <w:trHeight w:val="288"/>
          <w:jc w:val="center"/>
        </w:trPr>
        <w:tc>
          <w:tcPr>
            <w:tcW w:w="639" w:type="dxa"/>
          </w:tcPr>
          <w:p w14:paraId="6C592488" w14:textId="77777777" w:rsidR="004B4B22" w:rsidRPr="00114885" w:rsidRDefault="004B4B22" w:rsidP="00DE0933">
            <w:pPr>
              <w:spacing w:after="0"/>
              <w:rPr>
                <w:color w:val="000000"/>
                <w:sz w:val="26"/>
                <w:szCs w:val="26"/>
              </w:rPr>
            </w:pPr>
            <w:r w:rsidRPr="00114885">
              <w:rPr>
                <w:color w:val="000000"/>
                <w:sz w:val="26"/>
                <w:szCs w:val="26"/>
              </w:rPr>
              <w:t>9</w:t>
            </w:r>
          </w:p>
        </w:tc>
        <w:tc>
          <w:tcPr>
            <w:tcW w:w="8640" w:type="dxa"/>
            <w:shd w:val="clear" w:color="auto" w:fill="auto"/>
            <w:vAlign w:val="center"/>
            <w:hideMark/>
          </w:tcPr>
          <w:p w14:paraId="32DB71F0" w14:textId="77777777" w:rsidR="004B4B22" w:rsidRPr="00114885" w:rsidRDefault="004B4B22" w:rsidP="00DE0933">
            <w:pPr>
              <w:spacing w:after="0"/>
              <w:rPr>
                <w:rFonts w:eastAsia="Times New Roman" w:cs="Times New Roman"/>
                <w:color w:val="000000"/>
                <w:sz w:val="26"/>
                <w:szCs w:val="26"/>
              </w:rPr>
            </w:pPr>
            <w:r w:rsidRPr="00114885">
              <w:rPr>
                <w:color w:val="000000"/>
                <w:sz w:val="26"/>
                <w:szCs w:val="26"/>
              </w:rPr>
              <w:t>2015 Nonresidential ESPI Deemed Lighting Impact Evaluation</w:t>
            </w:r>
          </w:p>
        </w:tc>
      </w:tr>
      <w:tr w:rsidR="004B4B22" w:rsidRPr="00114885" w14:paraId="55207E75" w14:textId="77777777" w:rsidTr="0079304D">
        <w:trPr>
          <w:trHeight w:val="288"/>
          <w:jc w:val="center"/>
        </w:trPr>
        <w:tc>
          <w:tcPr>
            <w:tcW w:w="639" w:type="dxa"/>
          </w:tcPr>
          <w:p w14:paraId="79E78B74" w14:textId="77777777" w:rsidR="004B4B22" w:rsidRPr="00114885" w:rsidRDefault="004B4B22" w:rsidP="00DE0933">
            <w:pPr>
              <w:spacing w:after="0"/>
              <w:rPr>
                <w:color w:val="000000"/>
                <w:sz w:val="26"/>
                <w:szCs w:val="26"/>
              </w:rPr>
            </w:pPr>
            <w:r w:rsidRPr="00114885">
              <w:rPr>
                <w:color w:val="000000"/>
                <w:sz w:val="26"/>
                <w:szCs w:val="26"/>
              </w:rPr>
              <w:t>10</w:t>
            </w:r>
          </w:p>
        </w:tc>
        <w:tc>
          <w:tcPr>
            <w:tcW w:w="8640" w:type="dxa"/>
            <w:shd w:val="clear" w:color="auto" w:fill="auto"/>
            <w:vAlign w:val="center"/>
          </w:tcPr>
          <w:p w14:paraId="42DDE17E" w14:textId="77777777" w:rsidR="004B4B22" w:rsidRPr="00114885" w:rsidRDefault="004B4B22" w:rsidP="00DE0933">
            <w:pPr>
              <w:spacing w:after="0"/>
              <w:rPr>
                <w:color w:val="000000"/>
                <w:sz w:val="26"/>
                <w:szCs w:val="26"/>
              </w:rPr>
            </w:pPr>
            <w:r w:rsidRPr="00114885">
              <w:rPr>
                <w:color w:val="000000"/>
                <w:sz w:val="26"/>
                <w:szCs w:val="26"/>
              </w:rPr>
              <w:t>2015 Nonresidential ESPI Custom Lighting Impact Evaluation</w:t>
            </w:r>
          </w:p>
        </w:tc>
      </w:tr>
      <w:tr w:rsidR="004B4B22" w:rsidRPr="00114885" w14:paraId="24B1AE7C" w14:textId="77777777" w:rsidTr="0079304D">
        <w:trPr>
          <w:trHeight w:val="288"/>
          <w:jc w:val="center"/>
        </w:trPr>
        <w:tc>
          <w:tcPr>
            <w:tcW w:w="639" w:type="dxa"/>
          </w:tcPr>
          <w:p w14:paraId="5AA0269E" w14:textId="77777777" w:rsidR="004B4B22" w:rsidRPr="00114885" w:rsidRDefault="004B4B22" w:rsidP="00DE0933">
            <w:pPr>
              <w:spacing w:after="0"/>
              <w:rPr>
                <w:color w:val="000000"/>
                <w:sz w:val="26"/>
                <w:szCs w:val="26"/>
              </w:rPr>
            </w:pPr>
            <w:r w:rsidRPr="00114885">
              <w:rPr>
                <w:color w:val="000000"/>
                <w:sz w:val="26"/>
                <w:szCs w:val="26"/>
              </w:rPr>
              <w:t>11</w:t>
            </w:r>
          </w:p>
        </w:tc>
        <w:tc>
          <w:tcPr>
            <w:tcW w:w="8640" w:type="dxa"/>
            <w:shd w:val="clear" w:color="auto" w:fill="auto"/>
            <w:vAlign w:val="center"/>
          </w:tcPr>
          <w:p w14:paraId="4CF66C9D" w14:textId="77777777" w:rsidR="004B4B22" w:rsidRPr="00114885" w:rsidRDefault="004B4B22" w:rsidP="00DE0933">
            <w:pPr>
              <w:spacing w:after="0"/>
              <w:rPr>
                <w:color w:val="000000"/>
                <w:sz w:val="26"/>
                <w:szCs w:val="26"/>
              </w:rPr>
            </w:pPr>
            <w:r w:rsidRPr="00114885">
              <w:rPr>
                <w:color w:val="000000"/>
                <w:sz w:val="26"/>
                <w:szCs w:val="26"/>
              </w:rPr>
              <w:t>2015 Nonresidential ESPI Deemed Sprinkler Impact Evaluation</w:t>
            </w:r>
          </w:p>
        </w:tc>
      </w:tr>
    </w:tbl>
    <w:p w14:paraId="4F7F90A8" w14:textId="2ACF8FD3" w:rsidR="00DE0933" w:rsidRDefault="00DE0933" w:rsidP="00DE0933">
      <w:pPr>
        <w:spacing w:after="0"/>
        <w:rPr>
          <w:sz w:val="26"/>
          <w:szCs w:val="26"/>
        </w:rPr>
      </w:pPr>
      <w:r>
        <w:rPr>
          <w:sz w:val="26"/>
          <w:szCs w:val="26"/>
        </w:rPr>
        <w:br w:type="page"/>
      </w:r>
    </w:p>
    <w:p w14:paraId="6BDD4D0D" w14:textId="25BCD448" w:rsidR="004B4B22" w:rsidRPr="00114885" w:rsidRDefault="004B4B22" w:rsidP="00DE0933">
      <w:pPr>
        <w:pStyle w:val="Caption"/>
        <w:spacing w:before="0" w:after="120"/>
        <w:rPr>
          <w:sz w:val="26"/>
          <w:szCs w:val="26"/>
        </w:rPr>
      </w:pPr>
      <w:bookmarkStart w:id="110" w:name="_Ref485999969"/>
      <w:r w:rsidRPr="00114885">
        <w:rPr>
          <w:sz w:val="26"/>
          <w:szCs w:val="26"/>
        </w:rPr>
        <w:lastRenderedPageBreak/>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27</w:t>
      </w:r>
      <w:r w:rsidR="00B54B87" w:rsidRPr="00114885">
        <w:rPr>
          <w:noProof/>
          <w:sz w:val="26"/>
          <w:szCs w:val="26"/>
        </w:rPr>
        <w:fldChar w:fldCharType="end"/>
      </w:r>
      <w:bookmarkEnd w:id="110"/>
      <w:r w:rsidRPr="00114885">
        <w:rPr>
          <w:sz w:val="26"/>
          <w:szCs w:val="26"/>
        </w:rPr>
        <w:t xml:space="preserve"> - Updates to Net-to-Gross Values</w:t>
      </w:r>
    </w:p>
    <w:tbl>
      <w:tblPr>
        <w:tblStyle w:val="TableGrid"/>
        <w:tblW w:w="9829" w:type="dxa"/>
        <w:jc w:val="center"/>
        <w:tblLook w:val="04A0" w:firstRow="1" w:lastRow="0" w:firstColumn="1" w:lastColumn="0" w:noHBand="0" w:noVBand="1"/>
      </w:tblPr>
      <w:tblGrid>
        <w:gridCol w:w="2811"/>
        <w:gridCol w:w="2763"/>
        <w:gridCol w:w="1403"/>
        <w:gridCol w:w="1453"/>
        <w:gridCol w:w="1399"/>
      </w:tblGrid>
      <w:tr w:rsidR="004B4B22" w:rsidRPr="00114885" w14:paraId="06C7E4AF" w14:textId="77777777" w:rsidTr="0079304D">
        <w:trPr>
          <w:jc w:val="center"/>
        </w:trPr>
        <w:tc>
          <w:tcPr>
            <w:tcW w:w="3078" w:type="dxa"/>
            <w:vAlign w:val="center"/>
          </w:tcPr>
          <w:p w14:paraId="23E1EBA1" w14:textId="77777777" w:rsidR="004B4B22" w:rsidRPr="00114885" w:rsidRDefault="004B4B22" w:rsidP="00DE0933">
            <w:pPr>
              <w:rPr>
                <w:b/>
                <w:sz w:val="26"/>
                <w:szCs w:val="26"/>
              </w:rPr>
            </w:pPr>
            <w:r w:rsidRPr="00114885">
              <w:rPr>
                <w:b/>
                <w:sz w:val="26"/>
                <w:szCs w:val="26"/>
              </w:rPr>
              <w:t>DEER NTG ID</w:t>
            </w:r>
          </w:p>
        </w:tc>
        <w:tc>
          <w:tcPr>
            <w:tcW w:w="2970" w:type="dxa"/>
            <w:vAlign w:val="center"/>
          </w:tcPr>
          <w:p w14:paraId="2D19355D" w14:textId="77777777" w:rsidR="004B4B22" w:rsidRPr="00114885" w:rsidRDefault="004B4B22" w:rsidP="00DE0933">
            <w:pPr>
              <w:rPr>
                <w:b/>
                <w:sz w:val="26"/>
                <w:szCs w:val="26"/>
              </w:rPr>
            </w:pPr>
            <w:r w:rsidRPr="00114885">
              <w:rPr>
                <w:b/>
                <w:sz w:val="26"/>
                <w:szCs w:val="26"/>
              </w:rPr>
              <w:t>Description</w:t>
            </w:r>
          </w:p>
        </w:tc>
        <w:tc>
          <w:tcPr>
            <w:tcW w:w="1440" w:type="dxa"/>
            <w:vAlign w:val="center"/>
          </w:tcPr>
          <w:p w14:paraId="3B20FB44" w14:textId="77777777" w:rsidR="004B4B22" w:rsidRPr="00114885" w:rsidRDefault="004B4B22" w:rsidP="00DE0933">
            <w:pPr>
              <w:rPr>
                <w:b/>
                <w:sz w:val="26"/>
                <w:szCs w:val="26"/>
              </w:rPr>
            </w:pPr>
            <w:r w:rsidRPr="00114885">
              <w:rPr>
                <w:b/>
                <w:sz w:val="26"/>
                <w:szCs w:val="26"/>
              </w:rPr>
              <w:t>Current Value</w:t>
            </w:r>
          </w:p>
        </w:tc>
        <w:tc>
          <w:tcPr>
            <w:tcW w:w="1170" w:type="dxa"/>
            <w:vAlign w:val="center"/>
          </w:tcPr>
          <w:p w14:paraId="7B54284E" w14:textId="77777777" w:rsidR="004B4B22" w:rsidRPr="00114885" w:rsidRDefault="004B4B22" w:rsidP="00DE0933">
            <w:pPr>
              <w:rPr>
                <w:b/>
                <w:sz w:val="26"/>
                <w:szCs w:val="26"/>
              </w:rPr>
            </w:pPr>
            <w:r w:rsidRPr="00114885">
              <w:rPr>
                <w:b/>
                <w:sz w:val="26"/>
                <w:szCs w:val="26"/>
              </w:rPr>
              <w:t>DEER2019</w:t>
            </w:r>
          </w:p>
          <w:p w14:paraId="669B38E9" w14:textId="77777777" w:rsidR="004B4B22" w:rsidRPr="00114885" w:rsidRDefault="004B4B22" w:rsidP="00DE0933">
            <w:pPr>
              <w:rPr>
                <w:b/>
                <w:sz w:val="26"/>
                <w:szCs w:val="26"/>
              </w:rPr>
            </w:pPr>
            <w:r w:rsidRPr="00114885">
              <w:rPr>
                <w:b/>
                <w:sz w:val="26"/>
                <w:szCs w:val="26"/>
              </w:rPr>
              <w:t>Value</w:t>
            </w:r>
          </w:p>
        </w:tc>
        <w:tc>
          <w:tcPr>
            <w:tcW w:w="1171" w:type="dxa"/>
            <w:vAlign w:val="center"/>
          </w:tcPr>
          <w:p w14:paraId="34B426B1" w14:textId="77777777" w:rsidR="00503188" w:rsidRPr="00114885" w:rsidRDefault="004B4B22" w:rsidP="00DE0933">
            <w:pPr>
              <w:rPr>
                <w:b/>
                <w:sz w:val="26"/>
                <w:szCs w:val="26"/>
              </w:rPr>
            </w:pPr>
            <w:r w:rsidRPr="00114885">
              <w:rPr>
                <w:b/>
                <w:sz w:val="26"/>
                <w:szCs w:val="26"/>
              </w:rPr>
              <w:t xml:space="preserve">Report Reference from </w:t>
            </w:r>
          </w:p>
          <w:p w14:paraId="6BE33728" w14:textId="49250669" w:rsidR="004B4B22" w:rsidRPr="00114885" w:rsidRDefault="00503188" w:rsidP="00DE0933">
            <w:pPr>
              <w:rPr>
                <w:b/>
                <w:sz w:val="26"/>
                <w:szCs w:val="26"/>
              </w:rPr>
            </w:pPr>
            <w:r w:rsidRPr="00114885">
              <w:rPr>
                <w:b/>
                <w:sz w:val="26"/>
                <w:szCs w:val="26"/>
              </w:rPr>
              <w:t>Table 22</w:t>
            </w:r>
          </w:p>
        </w:tc>
      </w:tr>
      <w:tr w:rsidR="004B4B22" w:rsidRPr="00114885" w14:paraId="55F4C604" w14:textId="77777777" w:rsidTr="0079304D">
        <w:trPr>
          <w:jc w:val="center"/>
        </w:trPr>
        <w:tc>
          <w:tcPr>
            <w:tcW w:w="3078" w:type="dxa"/>
            <w:vAlign w:val="center"/>
          </w:tcPr>
          <w:p w14:paraId="3D9CB776" w14:textId="77777777" w:rsidR="004B4B22" w:rsidRPr="00114885" w:rsidRDefault="004B4B22" w:rsidP="00DE0933">
            <w:pPr>
              <w:rPr>
                <w:sz w:val="26"/>
                <w:szCs w:val="26"/>
              </w:rPr>
            </w:pPr>
            <w:r w:rsidRPr="00114885">
              <w:rPr>
                <w:sz w:val="26"/>
                <w:szCs w:val="26"/>
              </w:rPr>
              <w:t>None</w:t>
            </w:r>
          </w:p>
        </w:tc>
        <w:tc>
          <w:tcPr>
            <w:tcW w:w="2970" w:type="dxa"/>
            <w:vAlign w:val="center"/>
          </w:tcPr>
          <w:p w14:paraId="4036F1F3" w14:textId="77777777" w:rsidR="004B4B22" w:rsidRPr="00114885" w:rsidRDefault="004B4B22" w:rsidP="00DE0933">
            <w:pPr>
              <w:rPr>
                <w:sz w:val="26"/>
                <w:szCs w:val="26"/>
              </w:rPr>
            </w:pPr>
            <w:r w:rsidRPr="00114885">
              <w:rPr>
                <w:sz w:val="26"/>
                <w:szCs w:val="26"/>
              </w:rPr>
              <w:t>LED outdoor lighting fixtures, deemed + downstream</w:t>
            </w:r>
          </w:p>
        </w:tc>
        <w:tc>
          <w:tcPr>
            <w:tcW w:w="1440" w:type="dxa"/>
            <w:vAlign w:val="center"/>
          </w:tcPr>
          <w:p w14:paraId="16ECC714" w14:textId="77777777" w:rsidR="004B4B22" w:rsidRPr="00114885" w:rsidRDefault="004B4B22" w:rsidP="00DE0933">
            <w:pPr>
              <w:rPr>
                <w:sz w:val="26"/>
                <w:szCs w:val="26"/>
              </w:rPr>
            </w:pPr>
            <w:r w:rsidRPr="00114885">
              <w:rPr>
                <w:sz w:val="26"/>
                <w:szCs w:val="26"/>
              </w:rPr>
              <w:t>0.60 (default)</w:t>
            </w:r>
          </w:p>
        </w:tc>
        <w:tc>
          <w:tcPr>
            <w:tcW w:w="1170" w:type="dxa"/>
            <w:vAlign w:val="center"/>
          </w:tcPr>
          <w:p w14:paraId="149E0EE7" w14:textId="77777777" w:rsidR="004B4B22" w:rsidRPr="00114885" w:rsidRDefault="004B4B22" w:rsidP="00DE0933">
            <w:pPr>
              <w:rPr>
                <w:sz w:val="26"/>
                <w:szCs w:val="26"/>
              </w:rPr>
            </w:pPr>
            <w:r w:rsidRPr="00114885">
              <w:rPr>
                <w:sz w:val="26"/>
                <w:szCs w:val="26"/>
              </w:rPr>
              <w:t>0.45</w:t>
            </w:r>
          </w:p>
        </w:tc>
        <w:tc>
          <w:tcPr>
            <w:tcW w:w="1171" w:type="dxa"/>
            <w:vAlign w:val="center"/>
          </w:tcPr>
          <w:p w14:paraId="0EAE7615" w14:textId="77777777" w:rsidR="004B4B22" w:rsidRPr="00114885" w:rsidRDefault="004B4B22" w:rsidP="00DE0933">
            <w:pPr>
              <w:rPr>
                <w:sz w:val="26"/>
                <w:szCs w:val="26"/>
              </w:rPr>
            </w:pPr>
            <w:r w:rsidRPr="00114885">
              <w:rPr>
                <w:sz w:val="26"/>
                <w:szCs w:val="26"/>
              </w:rPr>
              <w:t>9</w:t>
            </w:r>
          </w:p>
        </w:tc>
      </w:tr>
      <w:tr w:rsidR="004B4B22" w:rsidRPr="00114885" w14:paraId="37ACF85D" w14:textId="77777777" w:rsidTr="0079304D">
        <w:trPr>
          <w:jc w:val="center"/>
        </w:trPr>
        <w:tc>
          <w:tcPr>
            <w:tcW w:w="3078" w:type="dxa"/>
            <w:vAlign w:val="center"/>
          </w:tcPr>
          <w:p w14:paraId="2A5D5EBF" w14:textId="77777777" w:rsidR="004B4B22" w:rsidRPr="00114885" w:rsidRDefault="004B4B22" w:rsidP="00DE0933">
            <w:pPr>
              <w:rPr>
                <w:sz w:val="26"/>
                <w:szCs w:val="26"/>
              </w:rPr>
            </w:pPr>
            <w:r w:rsidRPr="00114885">
              <w:rPr>
                <w:rFonts w:cs="Calibri"/>
                <w:color w:val="000000"/>
                <w:sz w:val="26"/>
                <w:szCs w:val="26"/>
              </w:rPr>
              <w:t>NonRes-sAll-mLtg-ci</w:t>
            </w:r>
          </w:p>
        </w:tc>
        <w:tc>
          <w:tcPr>
            <w:tcW w:w="2970" w:type="dxa"/>
            <w:vAlign w:val="center"/>
          </w:tcPr>
          <w:p w14:paraId="5B089050" w14:textId="77777777" w:rsidR="004B4B22" w:rsidRPr="00114885" w:rsidRDefault="004B4B22" w:rsidP="00DE0933">
            <w:pPr>
              <w:rPr>
                <w:sz w:val="26"/>
                <w:szCs w:val="26"/>
              </w:rPr>
            </w:pPr>
            <w:r w:rsidRPr="00114885">
              <w:rPr>
                <w:sz w:val="26"/>
                <w:szCs w:val="26"/>
              </w:rPr>
              <w:t>Custom lighting</w:t>
            </w:r>
          </w:p>
        </w:tc>
        <w:tc>
          <w:tcPr>
            <w:tcW w:w="1440" w:type="dxa"/>
            <w:vAlign w:val="center"/>
          </w:tcPr>
          <w:p w14:paraId="72953F7A" w14:textId="77777777" w:rsidR="004B4B22" w:rsidRPr="00114885" w:rsidRDefault="004B4B22" w:rsidP="00DE0933">
            <w:pPr>
              <w:rPr>
                <w:sz w:val="26"/>
                <w:szCs w:val="26"/>
              </w:rPr>
            </w:pPr>
            <w:r w:rsidRPr="00114885">
              <w:rPr>
                <w:sz w:val="26"/>
                <w:szCs w:val="26"/>
              </w:rPr>
              <w:t>0.55</w:t>
            </w:r>
          </w:p>
        </w:tc>
        <w:tc>
          <w:tcPr>
            <w:tcW w:w="1170" w:type="dxa"/>
            <w:vAlign w:val="center"/>
          </w:tcPr>
          <w:p w14:paraId="62B1132B" w14:textId="77777777" w:rsidR="004B4B22" w:rsidRPr="00114885" w:rsidRDefault="004B4B22" w:rsidP="00DE0933">
            <w:pPr>
              <w:rPr>
                <w:sz w:val="26"/>
                <w:szCs w:val="26"/>
              </w:rPr>
            </w:pPr>
            <w:r w:rsidRPr="00114885">
              <w:rPr>
                <w:sz w:val="26"/>
                <w:szCs w:val="26"/>
              </w:rPr>
              <w:t>0.50</w:t>
            </w:r>
          </w:p>
        </w:tc>
        <w:tc>
          <w:tcPr>
            <w:tcW w:w="1171" w:type="dxa"/>
            <w:vAlign w:val="center"/>
          </w:tcPr>
          <w:p w14:paraId="3E394F88" w14:textId="77777777" w:rsidR="004B4B22" w:rsidRPr="00114885" w:rsidRDefault="004B4B22" w:rsidP="00DE0933">
            <w:pPr>
              <w:rPr>
                <w:sz w:val="26"/>
                <w:szCs w:val="26"/>
              </w:rPr>
            </w:pPr>
            <w:r w:rsidRPr="00114885">
              <w:rPr>
                <w:sz w:val="26"/>
                <w:szCs w:val="26"/>
              </w:rPr>
              <w:t>10</w:t>
            </w:r>
          </w:p>
        </w:tc>
      </w:tr>
      <w:tr w:rsidR="004B4B22" w:rsidRPr="00114885" w14:paraId="3E66CDAF" w14:textId="77777777" w:rsidTr="0079304D">
        <w:trPr>
          <w:jc w:val="center"/>
        </w:trPr>
        <w:tc>
          <w:tcPr>
            <w:tcW w:w="3078" w:type="dxa"/>
            <w:vAlign w:val="center"/>
          </w:tcPr>
          <w:p w14:paraId="01C0C71B" w14:textId="77777777" w:rsidR="004B4B22" w:rsidRPr="00114885" w:rsidRDefault="004B4B22" w:rsidP="00DE0933">
            <w:pPr>
              <w:rPr>
                <w:sz w:val="26"/>
                <w:szCs w:val="26"/>
              </w:rPr>
            </w:pPr>
            <w:r w:rsidRPr="00114885">
              <w:rPr>
                <w:sz w:val="26"/>
                <w:szCs w:val="26"/>
              </w:rPr>
              <w:t>Agric-Sprklr-All</w:t>
            </w:r>
          </w:p>
        </w:tc>
        <w:tc>
          <w:tcPr>
            <w:tcW w:w="2970" w:type="dxa"/>
            <w:vAlign w:val="center"/>
          </w:tcPr>
          <w:p w14:paraId="5BA2F694" w14:textId="77777777" w:rsidR="004B4B22" w:rsidRPr="00114885" w:rsidRDefault="004B4B22" w:rsidP="00DE0933">
            <w:pPr>
              <w:rPr>
                <w:sz w:val="26"/>
                <w:szCs w:val="26"/>
              </w:rPr>
            </w:pPr>
            <w:r w:rsidRPr="00114885">
              <w:rPr>
                <w:sz w:val="26"/>
                <w:szCs w:val="26"/>
              </w:rPr>
              <w:t>Sprinklers</w:t>
            </w:r>
          </w:p>
        </w:tc>
        <w:tc>
          <w:tcPr>
            <w:tcW w:w="1440" w:type="dxa"/>
            <w:vAlign w:val="center"/>
          </w:tcPr>
          <w:p w14:paraId="15DA6636" w14:textId="77777777" w:rsidR="004B4B22" w:rsidRPr="00114885" w:rsidRDefault="004B4B22" w:rsidP="00DE0933">
            <w:pPr>
              <w:rPr>
                <w:sz w:val="26"/>
                <w:szCs w:val="26"/>
              </w:rPr>
            </w:pPr>
            <w:r w:rsidRPr="00114885">
              <w:rPr>
                <w:sz w:val="26"/>
                <w:szCs w:val="26"/>
              </w:rPr>
              <w:t>0.40</w:t>
            </w:r>
          </w:p>
        </w:tc>
        <w:tc>
          <w:tcPr>
            <w:tcW w:w="1170" w:type="dxa"/>
            <w:vAlign w:val="center"/>
          </w:tcPr>
          <w:p w14:paraId="768FD2F2" w14:textId="77777777" w:rsidR="004B4B22" w:rsidRPr="00114885" w:rsidRDefault="004B4B22" w:rsidP="00DE0933">
            <w:pPr>
              <w:rPr>
                <w:sz w:val="26"/>
                <w:szCs w:val="26"/>
              </w:rPr>
            </w:pPr>
            <w:r w:rsidRPr="00114885">
              <w:rPr>
                <w:sz w:val="26"/>
                <w:szCs w:val="26"/>
              </w:rPr>
              <w:t>0.50</w:t>
            </w:r>
          </w:p>
        </w:tc>
        <w:tc>
          <w:tcPr>
            <w:tcW w:w="1171" w:type="dxa"/>
            <w:vAlign w:val="center"/>
          </w:tcPr>
          <w:p w14:paraId="069C8A00" w14:textId="77777777" w:rsidR="004B4B22" w:rsidRPr="00114885" w:rsidRDefault="004B4B22" w:rsidP="00DE0933">
            <w:pPr>
              <w:rPr>
                <w:sz w:val="26"/>
                <w:szCs w:val="26"/>
              </w:rPr>
            </w:pPr>
            <w:r w:rsidRPr="00114885">
              <w:rPr>
                <w:sz w:val="26"/>
                <w:szCs w:val="26"/>
              </w:rPr>
              <w:t>11</w:t>
            </w:r>
          </w:p>
        </w:tc>
      </w:tr>
      <w:tr w:rsidR="004B4B22" w:rsidRPr="00114885" w14:paraId="7144F118" w14:textId="77777777" w:rsidTr="0079304D">
        <w:trPr>
          <w:jc w:val="center"/>
        </w:trPr>
        <w:tc>
          <w:tcPr>
            <w:tcW w:w="3078" w:type="dxa"/>
            <w:vAlign w:val="center"/>
          </w:tcPr>
          <w:p w14:paraId="08ED8872" w14:textId="77777777" w:rsidR="004B4B22" w:rsidRPr="00114885" w:rsidRDefault="004B4B22" w:rsidP="00DE0933">
            <w:pPr>
              <w:rPr>
                <w:sz w:val="26"/>
                <w:szCs w:val="26"/>
              </w:rPr>
            </w:pPr>
            <w:r w:rsidRPr="00114885">
              <w:rPr>
                <w:sz w:val="26"/>
                <w:szCs w:val="26"/>
              </w:rPr>
              <w:t>NonRes-sAll-mPipeIns-deemed, NonRes-sAll-mPipeIns-ci</w:t>
            </w:r>
          </w:p>
        </w:tc>
        <w:tc>
          <w:tcPr>
            <w:tcW w:w="2970" w:type="dxa"/>
            <w:vAlign w:val="center"/>
          </w:tcPr>
          <w:p w14:paraId="1B983709" w14:textId="77777777" w:rsidR="004B4B22" w:rsidRPr="00114885" w:rsidRDefault="004B4B22" w:rsidP="00DE0933">
            <w:pPr>
              <w:rPr>
                <w:sz w:val="26"/>
                <w:szCs w:val="26"/>
              </w:rPr>
            </w:pPr>
            <w:r w:rsidRPr="00114885">
              <w:rPr>
                <w:sz w:val="26"/>
                <w:szCs w:val="26"/>
              </w:rPr>
              <w:t>Pipe Insulation</w:t>
            </w:r>
          </w:p>
        </w:tc>
        <w:tc>
          <w:tcPr>
            <w:tcW w:w="1440" w:type="dxa"/>
            <w:vAlign w:val="center"/>
          </w:tcPr>
          <w:p w14:paraId="398421E5" w14:textId="77777777" w:rsidR="004B4B22" w:rsidRPr="00114885" w:rsidRDefault="004B4B22" w:rsidP="00DE0933">
            <w:pPr>
              <w:rPr>
                <w:sz w:val="26"/>
                <w:szCs w:val="26"/>
              </w:rPr>
            </w:pPr>
            <w:r w:rsidRPr="00114885">
              <w:rPr>
                <w:sz w:val="26"/>
                <w:szCs w:val="26"/>
              </w:rPr>
              <w:t>0.60</w:t>
            </w:r>
          </w:p>
        </w:tc>
        <w:tc>
          <w:tcPr>
            <w:tcW w:w="1170" w:type="dxa"/>
            <w:vAlign w:val="center"/>
          </w:tcPr>
          <w:p w14:paraId="1D152EED" w14:textId="77777777" w:rsidR="004B4B22" w:rsidRPr="00114885" w:rsidRDefault="004B4B22" w:rsidP="00DE0933">
            <w:pPr>
              <w:rPr>
                <w:sz w:val="26"/>
                <w:szCs w:val="26"/>
              </w:rPr>
            </w:pPr>
            <w:r w:rsidRPr="00114885">
              <w:rPr>
                <w:sz w:val="26"/>
                <w:szCs w:val="26"/>
              </w:rPr>
              <w:t>0.45</w:t>
            </w:r>
          </w:p>
        </w:tc>
        <w:tc>
          <w:tcPr>
            <w:tcW w:w="1171" w:type="dxa"/>
            <w:vAlign w:val="center"/>
          </w:tcPr>
          <w:p w14:paraId="50B600AE" w14:textId="77777777" w:rsidR="004B4B22" w:rsidRPr="00114885" w:rsidRDefault="004B4B22" w:rsidP="00DE0933">
            <w:pPr>
              <w:rPr>
                <w:sz w:val="26"/>
                <w:szCs w:val="26"/>
              </w:rPr>
            </w:pPr>
            <w:r w:rsidRPr="00114885">
              <w:rPr>
                <w:sz w:val="26"/>
                <w:szCs w:val="26"/>
              </w:rPr>
              <w:t>6</w:t>
            </w:r>
          </w:p>
        </w:tc>
      </w:tr>
      <w:tr w:rsidR="004B4B22" w:rsidRPr="00114885" w14:paraId="612DF3B0" w14:textId="77777777" w:rsidTr="0079304D">
        <w:trPr>
          <w:trHeight w:val="1565"/>
          <w:jc w:val="center"/>
        </w:trPr>
        <w:tc>
          <w:tcPr>
            <w:tcW w:w="3078" w:type="dxa"/>
            <w:vAlign w:val="center"/>
          </w:tcPr>
          <w:p w14:paraId="7CE21668" w14:textId="77777777" w:rsidR="004B4B22" w:rsidRPr="00114885" w:rsidRDefault="004B4B22" w:rsidP="00DE0933">
            <w:pPr>
              <w:rPr>
                <w:rFonts w:cs="Calibri"/>
                <w:color w:val="000000"/>
                <w:sz w:val="26"/>
                <w:szCs w:val="26"/>
              </w:rPr>
            </w:pPr>
            <w:r w:rsidRPr="00114885">
              <w:rPr>
                <w:rFonts w:cs="Calibri"/>
                <w:color w:val="000000"/>
                <w:sz w:val="26"/>
                <w:szCs w:val="26"/>
              </w:rPr>
              <w:t>NonRes-sAll-mHVAC-Pkg,</w:t>
            </w:r>
          </w:p>
          <w:p w14:paraId="08829B2E" w14:textId="77777777" w:rsidR="004B4B22" w:rsidRPr="00114885" w:rsidRDefault="004B4B22" w:rsidP="00DE0933">
            <w:pPr>
              <w:rPr>
                <w:sz w:val="26"/>
                <w:szCs w:val="26"/>
              </w:rPr>
            </w:pPr>
            <w:r w:rsidRPr="00114885">
              <w:rPr>
                <w:sz w:val="26"/>
                <w:szCs w:val="26"/>
              </w:rPr>
              <w:t>Res-sAll-mHVAC-DX-up</w:t>
            </w:r>
          </w:p>
        </w:tc>
        <w:tc>
          <w:tcPr>
            <w:tcW w:w="2970" w:type="dxa"/>
            <w:vAlign w:val="center"/>
          </w:tcPr>
          <w:p w14:paraId="1587EFE2" w14:textId="77777777" w:rsidR="004B4B22" w:rsidRPr="00114885" w:rsidRDefault="004B4B22" w:rsidP="00DE0933">
            <w:pPr>
              <w:rPr>
                <w:sz w:val="26"/>
                <w:szCs w:val="26"/>
              </w:rPr>
            </w:pPr>
            <w:r w:rsidRPr="00114885">
              <w:rPr>
                <w:sz w:val="26"/>
                <w:szCs w:val="26"/>
              </w:rPr>
              <w:t>Upstream Package HVAC</w:t>
            </w:r>
          </w:p>
        </w:tc>
        <w:tc>
          <w:tcPr>
            <w:tcW w:w="1440" w:type="dxa"/>
            <w:vAlign w:val="center"/>
          </w:tcPr>
          <w:p w14:paraId="1B0A5F1C" w14:textId="77777777" w:rsidR="004B4B22" w:rsidRPr="00114885" w:rsidRDefault="004B4B22" w:rsidP="00DE0933">
            <w:pPr>
              <w:rPr>
                <w:sz w:val="26"/>
                <w:szCs w:val="26"/>
              </w:rPr>
            </w:pPr>
            <w:r w:rsidRPr="00114885">
              <w:rPr>
                <w:sz w:val="26"/>
                <w:szCs w:val="26"/>
              </w:rPr>
              <w:t>0.75</w:t>
            </w:r>
          </w:p>
        </w:tc>
        <w:tc>
          <w:tcPr>
            <w:tcW w:w="1170" w:type="dxa"/>
            <w:vAlign w:val="center"/>
          </w:tcPr>
          <w:p w14:paraId="77EF7CE0" w14:textId="77777777" w:rsidR="004B4B22" w:rsidRPr="00114885" w:rsidRDefault="004B4B22" w:rsidP="00DE0933">
            <w:pPr>
              <w:rPr>
                <w:sz w:val="26"/>
                <w:szCs w:val="26"/>
              </w:rPr>
            </w:pPr>
            <w:r w:rsidRPr="00114885">
              <w:rPr>
                <w:sz w:val="26"/>
                <w:szCs w:val="26"/>
              </w:rPr>
              <w:t>0.60</w:t>
            </w:r>
          </w:p>
        </w:tc>
        <w:tc>
          <w:tcPr>
            <w:tcW w:w="1171" w:type="dxa"/>
            <w:vAlign w:val="center"/>
          </w:tcPr>
          <w:p w14:paraId="3996970F" w14:textId="77777777" w:rsidR="004B4B22" w:rsidRPr="00114885" w:rsidRDefault="004B4B22" w:rsidP="00DE0933">
            <w:pPr>
              <w:rPr>
                <w:sz w:val="26"/>
                <w:szCs w:val="26"/>
              </w:rPr>
            </w:pPr>
            <w:r w:rsidRPr="00114885">
              <w:rPr>
                <w:sz w:val="26"/>
                <w:szCs w:val="26"/>
              </w:rPr>
              <w:t>1</w:t>
            </w:r>
          </w:p>
        </w:tc>
      </w:tr>
    </w:tbl>
    <w:p w14:paraId="30A5D07E" w14:textId="3AB4CA24" w:rsidR="00E94EE6" w:rsidRPr="00114885" w:rsidRDefault="00E94EE6" w:rsidP="00DE0933">
      <w:pPr>
        <w:keepNext/>
        <w:keepLines/>
        <w:numPr>
          <w:ilvl w:val="1"/>
          <w:numId w:val="5"/>
        </w:numPr>
        <w:spacing w:before="240" w:after="120"/>
        <w:ind w:left="1296"/>
        <w:outlineLvl w:val="1"/>
        <w:rPr>
          <w:rFonts w:eastAsiaTheme="majorEastAsia" w:cstheme="majorBidi"/>
          <w:bCs/>
          <w:sz w:val="26"/>
          <w:szCs w:val="26"/>
        </w:rPr>
      </w:pPr>
      <w:bookmarkStart w:id="111" w:name="_Toc481166147"/>
      <w:bookmarkStart w:id="112" w:name="_Ref485799019"/>
      <w:bookmarkStart w:id="113" w:name="_Toc487448905"/>
      <w:r w:rsidRPr="00114885">
        <w:rPr>
          <w:rFonts w:eastAsiaTheme="majorEastAsia" w:cstheme="majorBidi"/>
          <w:bCs/>
          <w:sz w:val="26"/>
          <w:szCs w:val="26"/>
        </w:rPr>
        <w:t>Non-Residential Refrigerant Charge Adjustment</w:t>
      </w:r>
      <w:bookmarkEnd w:id="111"/>
      <w:bookmarkEnd w:id="112"/>
      <w:bookmarkEnd w:id="113"/>
    </w:p>
    <w:p w14:paraId="21BFF9A1" w14:textId="0C9868BA" w:rsidR="002B52CA" w:rsidRDefault="006C08AD" w:rsidP="00DE0933">
      <w:pPr>
        <w:spacing w:after="0"/>
        <w:rPr>
          <w:color w:val="000000" w:themeColor="text1"/>
          <w:sz w:val="26"/>
          <w:szCs w:val="26"/>
        </w:rPr>
      </w:pPr>
      <w:r w:rsidRPr="00114885">
        <w:rPr>
          <w:color w:val="000000" w:themeColor="text1"/>
          <w:sz w:val="26"/>
          <w:szCs w:val="26"/>
        </w:rPr>
        <w:t xml:space="preserve">The </w:t>
      </w:r>
      <w:r w:rsidR="00E94EE6" w:rsidRPr="00114885">
        <w:rPr>
          <w:color w:val="000000" w:themeColor="text1"/>
          <w:sz w:val="26"/>
          <w:szCs w:val="26"/>
        </w:rPr>
        <w:t>HVAC-5</w:t>
      </w:r>
      <w:r w:rsidRPr="00114885">
        <w:rPr>
          <w:color w:val="000000" w:themeColor="text1"/>
          <w:sz w:val="26"/>
          <w:szCs w:val="26"/>
        </w:rPr>
        <w:t xml:space="preserve"> EM&amp;V study</w:t>
      </w:r>
      <w:r w:rsidRPr="00114885">
        <w:rPr>
          <w:rStyle w:val="FootnoteReference"/>
          <w:color w:val="000000" w:themeColor="text1"/>
          <w:sz w:val="26"/>
          <w:szCs w:val="26"/>
        </w:rPr>
        <w:footnoteReference w:id="31"/>
      </w:r>
      <w:r w:rsidR="00E94EE6" w:rsidRPr="00114885">
        <w:rPr>
          <w:color w:val="000000" w:themeColor="text1"/>
          <w:sz w:val="26"/>
          <w:szCs w:val="26"/>
        </w:rPr>
        <w:t xml:space="preserve"> included laboratory investigations of refrigerant charge adjustments </w:t>
      </w:r>
      <w:r w:rsidR="00ED03E3" w:rsidRPr="00114885">
        <w:rPr>
          <w:color w:val="000000" w:themeColor="text1"/>
          <w:sz w:val="26"/>
          <w:szCs w:val="26"/>
        </w:rPr>
        <w:t xml:space="preserve">(RCA), </w:t>
      </w:r>
      <w:r w:rsidR="002B52CA" w:rsidRPr="00114885">
        <w:rPr>
          <w:color w:val="000000" w:themeColor="text1"/>
          <w:sz w:val="26"/>
          <w:szCs w:val="26"/>
        </w:rPr>
        <w:t xml:space="preserve">with data </w:t>
      </w:r>
      <w:r w:rsidR="002A46C3" w:rsidRPr="00114885">
        <w:rPr>
          <w:color w:val="000000" w:themeColor="text1"/>
          <w:sz w:val="26"/>
          <w:szCs w:val="26"/>
        </w:rPr>
        <w:t>to</w:t>
      </w:r>
      <w:r w:rsidR="002B52CA" w:rsidRPr="00114885">
        <w:rPr>
          <w:color w:val="000000" w:themeColor="text1"/>
          <w:sz w:val="26"/>
          <w:szCs w:val="26"/>
        </w:rPr>
        <w:t xml:space="preserve"> demonstrate </w:t>
      </w:r>
      <w:r w:rsidR="00E94EE6" w:rsidRPr="00114885">
        <w:rPr>
          <w:color w:val="000000" w:themeColor="text1"/>
          <w:sz w:val="26"/>
          <w:szCs w:val="26"/>
        </w:rPr>
        <w:t xml:space="preserve">how those adjustments affect </w:t>
      </w:r>
      <w:r w:rsidR="00AA19DF" w:rsidRPr="00114885">
        <w:rPr>
          <w:color w:val="000000" w:themeColor="text1"/>
          <w:sz w:val="26"/>
          <w:szCs w:val="26"/>
        </w:rPr>
        <w:t xml:space="preserve">the cooling </w:t>
      </w:r>
      <w:r w:rsidR="00E94EE6" w:rsidRPr="00114885">
        <w:rPr>
          <w:color w:val="000000" w:themeColor="text1"/>
          <w:sz w:val="26"/>
          <w:szCs w:val="26"/>
        </w:rPr>
        <w:t xml:space="preserve">capacity and efficiency of package HVAC </w:t>
      </w:r>
      <w:r w:rsidR="00AA19DF" w:rsidRPr="00114885">
        <w:rPr>
          <w:color w:val="000000" w:themeColor="text1"/>
          <w:sz w:val="26"/>
          <w:szCs w:val="26"/>
        </w:rPr>
        <w:t>systems</w:t>
      </w:r>
      <w:r w:rsidR="00E94EE6" w:rsidRPr="00114885">
        <w:rPr>
          <w:color w:val="000000" w:themeColor="text1"/>
          <w:sz w:val="26"/>
          <w:szCs w:val="26"/>
        </w:rPr>
        <w:t xml:space="preserve">. </w:t>
      </w:r>
      <w:r w:rsidR="00A0074E" w:rsidRPr="00114885">
        <w:rPr>
          <w:color w:val="000000" w:themeColor="text1"/>
          <w:sz w:val="26"/>
          <w:szCs w:val="26"/>
        </w:rPr>
        <w:t xml:space="preserve">The results of the HVAC-5 lab tests have been processed to produce performance adjustment factors as shown in </w:t>
      </w:r>
      <w:r w:rsidR="00A0074E" w:rsidRPr="00114885">
        <w:rPr>
          <w:color w:val="000000" w:themeColor="text1"/>
          <w:sz w:val="26"/>
          <w:szCs w:val="26"/>
        </w:rPr>
        <w:fldChar w:fldCharType="begin"/>
      </w:r>
      <w:r w:rsidR="00A0074E" w:rsidRPr="00114885">
        <w:rPr>
          <w:color w:val="000000" w:themeColor="text1"/>
          <w:sz w:val="26"/>
          <w:szCs w:val="26"/>
        </w:rPr>
        <w:instrText xml:space="preserve"> REF _Ref485566112 \h </w:instrText>
      </w:r>
      <w:r w:rsidR="00114885" w:rsidRPr="00114885">
        <w:rPr>
          <w:color w:val="000000" w:themeColor="text1"/>
          <w:sz w:val="26"/>
          <w:szCs w:val="26"/>
        </w:rPr>
        <w:instrText xml:space="preserve"> \* MERGEFORMAT </w:instrText>
      </w:r>
      <w:r w:rsidR="00A0074E" w:rsidRPr="00114885">
        <w:rPr>
          <w:color w:val="000000" w:themeColor="text1"/>
          <w:sz w:val="26"/>
          <w:szCs w:val="26"/>
        </w:rPr>
      </w:r>
      <w:r w:rsidR="00A0074E" w:rsidRPr="00114885">
        <w:rPr>
          <w:color w:val="000000" w:themeColor="text1"/>
          <w:sz w:val="26"/>
          <w:szCs w:val="26"/>
        </w:rPr>
        <w:fldChar w:fldCharType="separate"/>
      </w:r>
      <w:r w:rsidR="00341C95" w:rsidRPr="00114885">
        <w:rPr>
          <w:sz w:val="26"/>
          <w:szCs w:val="26"/>
        </w:rPr>
        <w:t xml:space="preserve">Figure </w:t>
      </w:r>
      <w:r w:rsidR="00341C95">
        <w:rPr>
          <w:noProof/>
          <w:sz w:val="26"/>
          <w:szCs w:val="26"/>
        </w:rPr>
        <w:t>24</w:t>
      </w:r>
      <w:r w:rsidR="00A0074E" w:rsidRPr="00114885">
        <w:rPr>
          <w:color w:val="000000" w:themeColor="text1"/>
          <w:sz w:val="26"/>
          <w:szCs w:val="26"/>
        </w:rPr>
        <w:fldChar w:fldCharType="end"/>
      </w:r>
      <w:r w:rsidR="00F57B6F" w:rsidRPr="00114885">
        <w:rPr>
          <w:color w:val="000000" w:themeColor="text1"/>
          <w:sz w:val="26"/>
          <w:szCs w:val="26"/>
        </w:rPr>
        <w:t xml:space="preserve">, which were used to update the DEER non-residential refrigerant charge measures. </w:t>
      </w:r>
      <w:r w:rsidR="00944048" w:rsidRPr="00114885">
        <w:rPr>
          <w:color w:val="000000" w:themeColor="text1"/>
          <w:sz w:val="26"/>
          <w:szCs w:val="26"/>
        </w:rPr>
        <w:t xml:space="preserve">Results are shown separately for systems with thermal expansion valves (TXVs) and systems without TXVs.  </w:t>
      </w:r>
      <w:r w:rsidR="00F57B6F" w:rsidRPr="00114885">
        <w:rPr>
          <w:color w:val="000000" w:themeColor="text1"/>
          <w:sz w:val="26"/>
          <w:szCs w:val="26"/>
        </w:rPr>
        <w:fldChar w:fldCharType="begin"/>
      </w:r>
      <w:r w:rsidR="00F57B6F" w:rsidRPr="00114885">
        <w:rPr>
          <w:color w:val="000000" w:themeColor="text1"/>
          <w:sz w:val="26"/>
          <w:szCs w:val="26"/>
        </w:rPr>
        <w:instrText xml:space="preserve"> REF _Ref485566112 \h </w:instrText>
      </w:r>
      <w:r w:rsidR="00114885" w:rsidRPr="00114885">
        <w:rPr>
          <w:color w:val="000000" w:themeColor="text1"/>
          <w:sz w:val="26"/>
          <w:szCs w:val="26"/>
        </w:rPr>
        <w:instrText xml:space="preserve"> \* MERGEFORMAT </w:instrText>
      </w:r>
      <w:r w:rsidR="00F57B6F" w:rsidRPr="00114885">
        <w:rPr>
          <w:color w:val="000000" w:themeColor="text1"/>
          <w:sz w:val="26"/>
          <w:szCs w:val="26"/>
        </w:rPr>
      </w:r>
      <w:r w:rsidR="00F57B6F" w:rsidRPr="00114885">
        <w:rPr>
          <w:color w:val="000000" w:themeColor="text1"/>
          <w:sz w:val="26"/>
          <w:szCs w:val="26"/>
        </w:rPr>
        <w:fldChar w:fldCharType="separate"/>
      </w:r>
      <w:r w:rsidR="00341C95" w:rsidRPr="00114885">
        <w:rPr>
          <w:sz w:val="26"/>
          <w:szCs w:val="26"/>
        </w:rPr>
        <w:t xml:space="preserve">Figure </w:t>
      </w:r>
      <w:r w:rsidR="00341C95">
        <w:rPr>
          <w:noProof/>
          <w:sz w:val="26"/>
          <w:szCs w:val="26"/>
        </w:rPr>
        <w:t>24</w:t>
      </w:r>
      <w:r w:rsidR="00F57B6F" w:rsidRPr="00114885">
        <w:rPr>
          <w:color w:val="000000" w:themeColor="text1"/>
          <w:sz w:val="26"/>
          <w:szCs w:val="26"/>
        </w:rPr>
        <w:fldChar w:fldCharType="end"/>
      </w:r>
      <w:r w:rsidR="00F57B6F" w:rsidRPr="00114885">
        <w:rPr>
          <w:color w:val="000000" w:themeColor="text1"/>
          <w:sz w:val="26"/>
          <w:szCs w:val="26"/>
        </w:rPr>
        <w:t xml:space="preserve"> </w:t>
      </w:r>
      <w:r w:rsidR="001849E1" w:rsidRPr="00114885">
        <w:rPr>
          <w:color w:val="000000" w:themeColor="text1"/>
          <w:sz w:val="26"/>
          <w:szCs w:val="26"/>
        </w:rPr>
        <w:t xml:space="preserve">also </w:t>
      </w:r>
      <w:r w:rsidR="00A66D23" w:rsidRPr="00114885">
        <w:rPr>
          <w:color w:val="000000" w:themeColor="text1"/>
          <w:sz w:val="26"/>
          <w:szCs w:val="26"/>
        </w:rPr>
        <w:t>shows the</w:t>
      </w:r>
      <w:r w:rsidR="00F57B6F" w:rsidRPr="00114885">
        <w:rPr>
          <w:color w:val="000000" w:themeColor="text1"/>
          <w:sz w:val="26"/>
          <w:szCs w:val="26"/>
        </w:rPr>
        <w:t xml:space="preserve"> performance factors that were used in the last DEER update that included non-residential RCA measures</w:t>
      </w:r>
      <w:r w:rsidR="001849E1" w:rsidRPr="00114885">
        <w:rPr>
          <w:color w:val="000000" w:themeColor="text1"/>
          <w:sz w:val="26"/>
          <w:szCs w:val="26"/>
        </w:rPr>
        <w:t xml:space="preserve"> (DEER2014)</w:t>
      </w:r>
      <w:r w:rsidR="00F57B6F" w:rsidRPr="00114885">
        <w:rPr>
          <w:color w:val="000000" w:themeColor="text1"/>
          <w:sz w:val="26"/>
          <w:szCs w:val="26"/>
        </w:rPr>
        <w:t>.</w:t>
      </w:r>
      <w:r w:rsidR="00AE13E9" w:rsidRPr="00114885">
        <w:rPr>
          <w:color w:val="000000" w:themeColor="text1"/>
          <w:sz w:val="26"/>
          <w:szCs w:val="26"/>
        </w:rPr>
        <w:t xml:space="preserve"> </w:t>
      </w:r>
      <w:r w:rsidR="00AA19DF" w:rsidRPr="00114885">
        <w:rPr>
          <w:color w:val="000000" w:themeColor="text1"/>
          <w:sz w:val="26"/>
          <w:szCs w:val="26"/>
        </w:rPr>
        <w:t xml:space="preserve">  </w:t>
      </w:r>
      <w:r w:rsidR="001849E1" w:rsidRPr="00114885">
        <w:rPr>
          <w:color w:val="000000" w:themeColor="text1"/>
          <w:sz w:val="26"/>
          <w:szCs w:val="26"/>
        </w:rPr>
        <w:t xml:space="preserve">The </w:t>
      </w:r>
      <w:r w:rsidR="00AA19DF" w:rsidRPr="00114885">
        <w:rPr>
          <w:color w:val="000000" w:themeColor="text1"/>
          <w:sz w:val="26"/>
          <w:szCs w:val="26"/>
        </w:rPr>
        <w:t xml:space="preserve">HVAC-5 data </w:t>
      </w:r>
      <w:r w:rsidR="001849E1" w:rsidRPr="00114885">
        <w:rPr>
          <w:color w:val="000000" w:themeColor="text1"/>
          <w:sz w:val="26"/>
          <w:szCs w:val="26"/>
        </w:rPr>
        <w:t xml:space="preserve">also show significantly </w:t>
      </w:r>
      <w:r w:rsidR="001849E1" w:rsidRPr="00114885">
        <w:rPr>
          <w:color w:val="000000" w:themeColor="text1"/>
          <w:sz w:val="26"/>
          <w:szCs w:val="26"/>
        </w:rPr>
        <w:lastRenderedPageBreak/>
        <w:t xml:space="preserve">lower </w:t>
      </w:r>
      <w:r w:rsidR="00C34B2E" w:rsidRPr="00114885">
        <w:rPr>
          <w:color w:val="000000" w:themeColor="text1"/>
          <w:sz w:val="26"/>
          <w:szCs w:val="26"/>
        </w:rPr>
        <w:t>electric input ratio (EIR) adjustment factors</w:t>
      </w:r>
      <w:r w:rsidR="001849E1" w:rsidRPr="00114885">
        <w:rPr>
          <w:color w:val="000000" w:themeColor="text1"/>
          <w:sz w:val="26"/>
          <w:szCs w:val="26"/>
        </w:rPr>
        <w:t xml:space="preserve"> </w:t>
      </w:r>
      <w:r w:rsidR="00AA19DF" w:rsidRPr="00114885">
        <w:rPr>
          <w:color w:val="000000" w:themeColor="text1"/>
          <w:sz w:val="26"/>
          <w:szCs w:val="26"/>
        </w:rPr>
        <w:t>than the DEER2014 values, espec</w:t>
      </w:r>
      <w:r w:rsidR="00DE0933">
        <w:rPr>
          <w:color w:val="000000" w:themeColor="text1"/>
          <w:sz w:val="26"/>
          <w:szCs w:val="26"/>
        </w:rPr>
        <w:t>ially for overcharged systems.</w:t>
      </w:r>
    </w:p>
    <w:p w14:paraId="4DF65FCE" w14:textId="77777777" w:rsidR="00DE0933" w:rsidRPr="00114885" w:rsidRDefault="00DE0933" w:rsidP="00DE0933">
      <w:pPr>
        <w:spacing w:after="0"/>
        <w:rPr>
          <w:color w:val="000000" w:themeColor="text1"/>
          <w:sz w:val="26"/>
          <w:szCs w:val="26"/>
        </w:rPr>
      </w:pPr>
    </w:p>
    <w:p w14:paraId="03D7E984" w14:textId="32AB005A" w:rsidR="00503188" w:rsidRDefault="00503188" w:rsidP="00DE0933">
      <w:pPr>
        <w:spacing w:after="0"/>
        <w:rPr>
          <w:color w:val="000000" w:themeColor="text1"/>
          <w:sz w:val="26"/>
          <w:szCs w:val="26"/>
        </w:rPr>
      </w:pPr>
      <w:r w:rsidRPr="00114885">
        <w:rPr>
          <w:color w:val="000000" w:themeColor="text1"/>
          <w:sz w:val="26"/>
          <w:szCs w:val="26"/>
        </w:rPr>
        <w:t>Consistent with the requirement</w:t>
      </w:r>
      <w:r w:rsidR="0011584F" w:rsidRPr="00114885">
        <w:rPr>
          <w:color w:val="000000" w:themeColor="text1"/>
          <w:sz w:val="26"/>
          <w:szCs w:val="26"/>
        </w:rPr>
        <w:t>s</w:t>
      </w:r>
      <w:r w:rsidRPr="00114885">
        <w:rPr>
          <w:color w:val="000000" w:themeColor="text1"/>
          <w:sz w:val="26"/>
          <w:szCs w:val="26"/>
        </w:rPr>
        <w:t xml:space="preserve"> outlined in Resolution E-4795</w:t>
      </w:r>
      <w:r w:rsidRPr="00114885">
        <w:rPr>
          <w:rStyle w:val="FootnoteReference"/>
          <w:color w:val="000000" w:themeColor="text1"/>
          <w:sz w:val="26"/>
          <w:szCs w:val="26"/>
        </w:rPr>
        <w:footnoteReference w:id="32"/>
      </w:r>
      <w:r w:rsidRPr="00114885">
        <w:rPr>
          <w:color w:val="000000" w:themeColor="text1"/>
          <w:sz w:val="26"/>
          <w:szCs w:val="26"/>
        </w:rPr>
        <w:t xml:space="preserve"> </w:t>
      </w:r>
      <w:r w:rsidR="0011584F" w:rsidRPr="00114885">
        <w:rPr>
          <w:color w:val="000000" w:themeColor="text1"/>
          <w:sz w:val="26"/>
          <w:szCs w:val="26"/>
        </w:rPr>
        <w:t xml:space="preserve"> it is reiterated here the importance of proper technician training, use of a “fault” diagnosis and correction sequence and procedure as well as a continuous verification activity to assure the refrigerant charge adjustment, and related system fault detection and correction work is being performed properly. To ensure the refrigerant charge adjustment is performed correctly so as to result in the expected energy savings in DEER, the service must be performed using appropriate methods and tools that allow the identification and correction of all system “fault” conditions that affect the refrigerant system measurements prior to proceeding with a charge state measurement and then any indicated appropriate charge adjustment</w:t>
      </w:r>
      <w:r w:rsidRPr="00114885">
        <w:rPr>
          <w:color w:val="000000" w:themeColor="text1"/>
          <w:sz w:val="26"/>
          <w:szCs w:val="26"/>
        </w:rPr>
        <w:t>.</w:t>
      </w:r>
      <w:r w:rsidR="0011584F" w:rsidRPr="00114885">
        <w:rPr>
          <w:color w:val="000000" w:themeColor="text1"/>
          <w:sz w:val="26"/>
          <w:szCs w:val="26"/>
        </w:rPr>
        <w:t xml:space="preserve"> Technicians performing HVAC system fault diagnosis and correction must have all the proper tools, must follow the appropriate procedures, and have been trained by an</w:t>
      </w:r>
      <w:r w:rsidR="00A66D23" w:rsidRPr="00114885">
        <w:rPr>
          <w:color w:val="000000" w:themeColor="text1"/>
          <w:sz w:val="26"/>
          <w:szCs w:val="26"/>
        </w:rPr>
        <w:t xml:space="preserve"> experienced a</w:t>
      </w:r>
      <w:r w:rsidR="0011584F" w:rsidRPr="00114885">
        <w:rPr>
          <w:color w:val="000000" w:themeColor="text1"/>
          <w:sz w:val="26"/>
          <w:szCs w:val="26"/>
        </w:rPr>
        <w:t xml:space="preserve"> qualified professional on the procedures and use of the tools.</w:t>
      </w:r>
    </w:p>
    <w:p w14:paraId="38A4D29E" w14:textId="36E3E4D8" w:rsidR="00DE0933" w:rsidRDefault="00DE0933" w:rsidP="00DE0933">
      <w:pPr>
        <w:spacing w:after="0"/>
        <w:rPr>
          <w:color w:val="000000" w:themeColor="text1"/>
          <w:sz w:val="26"/>
          <w:szCs w:val="26"/>
        </w:rPr>
      </w:pPr>
      <w:r>
        <w:rPr>
          <w:color w:val="000000" w:themeColor="text1"/>
          <w:sz w:val="26"/>
          <w:szCs w:val="26"/>
        </w:rPr>
        <w:br w:type="page"/>
      </w:r>
    </w:p>
    <w:p w14:paraId="0446DF25" w14:textId="74AFD0D5" w:rsidR="002B52CA" w:rsidRPr="00114885" w:rsidRDefault="002B52CA" w:rsidP="00DE0933">
      <w:pPr>
        <w:pStyle w:val="Caption"/>
        <w:spacing w:before="0" w:after="120"/>
        <w:rPr>
          <w:sz w:val="26"/>
          <w:szCs w:val="26"/>
        </w:rPr>
      </w:pPr>
      <w:bookmarkStart w:id="114" w:name="_Ref485566112"/>
      <w:r w:rsidRPr="00114885">
        <w:rPr>
          <w:sz w:val="26"/>
          <w:szCs w:val="26"/>
        </w:rPr>
        <w:lastRenderedPageBreak/>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24</w:t>
      </w:r>
      <w:r w:rsidR="004E1599" w:rsidRPr="00114885">
        <w:rPr>
          <w:sz w:val="26"/>
          <w:szCs w:val="26"/>
        </w:rPr>
        <w:fldChar w:fldCharType="end"/>
      </w:r>
      <w:bookmarkEnd w:id="114"/>
      <w:r w:rsidRPr="00114885">
        <w:rPr>
          <w:sz w:val="26"/>
          <w:szCs w:val="26"/>
        </w:rPr>
        <w:t xml:space="preserve"> </w:t>
      </w:r>
      <w:r w:rsidR="00461481" w:rsidRPr="00114885">
        <w:rPr>
          <w:sz w:val="26"/>
          <w:szCs w:val="26"/>
        </w:rPr>
        <w:t>-</w:t>
      </w:r>
      <w:r w:rsidR="004805B3" w:rsidRPr="00114885">
        <w:rPr>
          <w:sz w:val="26"/>
          <w:szCs w:val="26"/>
        </w:rPr>
        <w:t xml:space="preserve"> Performance Adjustment Factors for Refrigerant Charge Adjustment Lab Tests Performed in HVAC-5 EM&amp;V Study, Compared with DEER2014 Factors</w:t>
      </w:r>
      <w:r w:rsidR="005B0D12" w:rsidRPr="00114885">
        <w:rPr>
          <w:rStyle w:val="FootnoteReference"/>
          <w:sz w:val="26"/>
          <w:szCs w:val="26"/>
        </w:rPr>
        <w:footnoteReference w:id="33"/>
      </w:r>
    </w:p>
    <w:p w14:paraId="6EA50D31" w14:textId="5A9EDB51" w:rsidR="004805B3" w:rsidRDefault="00C34B2E" w:rsidP="0079304D">
      <w:pPr>
        <w:jc w:val="center"/>
        <w:rPr>
          <w:sz w:val="26"/>
          <w:szCs w:val="26"/>
        </w:rPr>
      </w:pPr>
      <w:r w:rsidRPr="00114885">
        <w:rPr>
          <w:noProof/>
          <w:sz w:val="26"/>
          <w:szCs w:val="26"/>
        </w:rPr>
        <w:drawing>
          <wp:inline distT="0" distB="0" distL="0" distR="0" wp14:anchorId="1E5622AD" wp14:editId="6153B40F">
            <wp:extent cx="6085490" cy="576789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r="1530"/>
                    <a:stretch/>
                  </pic:blipFill>
                  <pic:spPr bwMode="auto">
                    <a:xfrm>
                      <a:off x="0" y="0"/>
                      <a:ext cx="6087903" cy="5770179"/>
                    </a:xfrm>
                    <a:prstGeom prst="rect">
                      <a:avLst/>
                    </a:prstGeom>
                    <a:noFill/>
                    <a:ln>
                      <a:noFill/>
                    </a:ln>
                    <a:extLst>
                      <a:ext uri="{53640926-AAD7-44D8-BBD7-CCE9431645EC}">
                        <a14:shadowObscured xmlns:a14="http://schemas.microsoft.com/office/drawing/2010/main"/>
                      </a:ext>
                    </a:extLst>
                  </pic:spPr>
                </pic:pic>
              </a:graphicData>
            </a:graphic>
          </wp:inline>
        </w:drawing>
      </w:r>
    </w:p>
    <w:p w14:paraId="26799477" w14:textId="21416A74" w:rsidR="00DE0933" w:rsidRDefault="00DE0933" w:rsidP="00AC48C6">
      <w:pPr>
        <w:spacing w:after="0"/>
        <w:rPr>
          <w:sz w:val="26"/>
          <w:szCs w:val="26"/>
        </w:rPr>
      </w:pPr>
      <w:r>
        <w:rPr>
          <w:sz w:val="26"/>
          <w:szCs w:val="26"/>
        </w:rPr>
        <w:br w:type="page"/>
      </w:r>
    </w:p>
    <w:p w14:paraId="5D1DD577" w14:textId="6F1BA5D1" w:rsidR="0071040C" w:rsidRDefault="00AE13E9" w:rsidP="00DE0933">
      <w:pPr>
        <w:spacing w:after="0"/>
        <w:rPr>
          <w:color w:val="000000" w:themeColor="text1"/>
          <w:sz w:val="26"/>
          <w:szCs w:val="26"/>
        </w:rPr>
      </w:pPr>
      <w:r w:rsidRPr="00114885">
        <w:rPr>
          <w:color w:val="000000" w:themeColor="text1"/>
          <w:sz w:val="26"/>
          <w:szCs w:val="26"/>
        </w:rPr>
        <w:lastRenderedPageBreak/>
        <w:t xml:space="preserve">While the lab tests </w:t>
      </w:r>
      <w:r w:rsidR="004966E4" w:rsidRPr="00114885">
        <w:rPr>
          <w:color w:val="000000" w:themeColor="text1"/>
          <w:sz w:val="26"/>
          <w:szCs w:val="26"/>
        </w:rPr>
        <w:t xml:space="preserve">from HVAC-5 provide critical information to demonstrate the energy impacts </w:t>
      </w:r>
      <w:r w:rsidRPr="00114885">
        <w:rPr>
          <w:color w:val="000000" w:themeColor="text1"/>
          <w:sz w:val="26"/>
          <w:szCs w:val="26"/>
        </w:rPr>
        <w:t>of</w:t>
      </w:r>
      <w:r w:rsidR="004966E4" w:rsidRPr="00114885">
        <w:rPr>
          <w:color w:val="000000" w:themeColor="text1"/>
          <w:sz w:val="26"/>
          <w:szCs w:val="26"/>
        </w:rPr>
        <w:t xml:space="preserve"> refrigerant charge </w:t>
      </w:r>
      <w:r w:rsidRPr="00114885">
        <w:rPr>
          <w:color w:val="000000" w:themeColor="text1"/>
          <w:sz w:val="26"/>
          <w:szCs w:val="26"/>
        </w:rPr>
        <w:t>adjustments</w:t>
      </w:r>
      <w:r w:rsidR="004966E4" w:rsidRPr="00114885">
        <w:rPr>
          <w:color w:val="000000" w:themeColor="text1"/>
          <w:sz w:val="26"/>
          <w:szCs w:val="26"/>
        </w:rPr>
        <w:t xml:space="preserve">, they cannot be applied to an energy model without additional data regarding the distribution of fault levels in actual buildings. This </w:t>
      </w:r>
      <w:r w:rsidR="00F51DCE" w:rsidRPr="00114885">
        <w:rPr>
          <w:color w:val="000000" w:themeColor="text1"/>
          <w:sz w:val="26"/>
          <w:szCs w:val="26"/>
        </w:rPr>
        <w:t xml:space="preserve">information </w:t>
      </w:r>
      <w:r w:rsidR="004966E4" w:rsidRPr="00114885">
        <w:rPr>
          <w:color w:val="000000" w:themeColor="text1"/>
          <w:sz w:val="26"/>
          <w:szCs w:val="26"/>
        </w:rPr>
        <w:t xml:space="preserve">was </w:t>
      </w:r>
      <w:r w:rsidR="000A41BA" w:rsidRPr="00114885">
        <w:rPr>
          <w:color w:val="000000" w:themeColor="text1"/>
          <w:sz w:val="26"/>
          <w:szCs w:val="26"/>
        </w:rPr>
        <w:t>available in</w:t>
      </w:r>
      <w:r w:rsidR="00F51DCE" w:rsidRPr="00114885">
        <w:rPr>
          <w:color w:val="000000" w:themeColor="text1"/>
          <w:sz w:val="26"/>
          <w:szCs w:val="26"/>
        </w:rPr>
        <w:t xml:space="preserve"> program claim data </w:t>
      </w:r>
      <w:r w:rsidR="000A41BA" w:rsidRPr="00114885">
        <w:rPr>
          <w:color w:val="000000" w:themeColor="text1"/>
          <w:sz w:val="26"/>
          <w:szCs w:val="26"/>
        </w:rPr>
        <w:t>that was collected as part of the HVAC-3 EM&amp;V study</w:t>
      </w:r>
      <w:r w:rsidR="000A41BA" w:rsidRPr="00114885">
        <w:rPr>
          <w:rStyle w:val="FootnoteReference"/>
          <w:color w:val="000000" w:themeColor="text1"/>
          <w:sz w:val="26"/>
          <w:szCs w:val="26"/>
        </w:rPr>
        <w:footnoteReference w:id="34"/>
      </w:r>
      <w:r w:rsidR="00FC19D5" w:rsidRPr="00114885">
        <w:rPr>
          <w:color w:val="000000" w:themeColor="text1"/>
          <w:sz w:val="26"/>
          <w:szCs w:val="26"/>
        </w:rPr>
        <w:t xml:space="preserve">, and is illustrated with histogram charts in </w:t>
      </w:r>
      <w:r w:rsidR="00FC19D5" w:rsidRPr="00114885">
        <w:rPr>
          <w:color w:val="000000" w:themeColor="text1"/>
          <w:sz w:val="26"/>
          <w:szCs w:val="26"/>
        </w:rPr>
        <w:fldChar w:fldCharType="begin"/>
      </w:r>
      <w:r w:rsidR="00FC19D5" w:rsidRPr="00114885">
        <w:rPr>
          <w:color w:val="000000" w:themeColor="text1"/>
          <w:sz w:val="26"/>
          <w:szCs w:val="26"/>
        </w:rPr>
        <w:instrText xml:space="preserve"> REF _Ref485485612 \h </w:instrText>
      </w:r>
      <w:r w:rsidR="00114885" w:rsidRPr="00114885">
        <w:rPr>
          <w:color w:val="000000" w:themeColor="text1"/>
          <w:sz w:val="26"/>
          <w:szCs w:val="26"/>
        </w:rPr>
        <w:instrText xml:space="preserve"> \* MERGEFORMAT </w:instrText>
      </w:r>
      <w:r w:rsidR="00FC19D5" w:rsidRPr="00114885">
        <w:rPr>
          <w:color w:val="000000" w:themeColor="text1"/>
          <w:sz w:val="26"/>
          <w:szCs w:val="26"/>
        </w:rPr>
      </w:r>
      <w:r w:rsidR="00FC19D5" w:rsidRPr="00114885">
        <w:rPr>
          <w:color w:val="000000" w:themeColor="text1"/>
          <w:sz w:val="26"/>
          <w:szCs w:val="26"/>
        </w:rPr>
        <w:fldChar w:fldCharType="separate"/>
      </w:r>
      <w:r w:rsidR="00341C95" w:rsidRPr="00341C95">
        <w:rPr>
          <w:sz w:val="26"/>
          <w:szCs w:val="26"/>
        </w:rPr>
        <w:t xml:space="preserve">Figure </w:t>
      </w:r>
      <w:r w:rsidR="00341C95" w:rsidRPr="00341C95">
        <w:rPr>
          <w:noProof/>
          <w:sz w:val="26"/>
          <w:szCs w:val="26"/>
        </w:rPr>
        <w:t>25</w:t>
      </w:r>
      <w:r w:rsidR="00FC19D5" w:rsidRPr="00114885">
        <w:rPr>
          <w:color w:val="000000" w:themeColor="text1"/>
          <w:sz w:val="26"/>
          <w:szCs w:val="26"/>
        </w:rPr>
        <w:fldChar w:fldCharType="end"/>
      </w:r>
      <w:r w:rsidR="00FC19D5" w:rsidRPr="00114885">
        <w:rPr>
          <w:color w:val="000000" w:themeColor="text1"/>
          <w:sz w:val="26"/>
          <w:szCs w:val="26"/>
        </w:rPr>
        <w:t xml:space="preserve"> and </w:t>
      </w:r>
      <w:r w:rsidR="00FC19D5" w:rsidRPr="00114885">
        <w:rPr>
          <w:color w:val="000000" w:themeColor="text1"/>
          <w:sz w:val="26"/>
          <w:szCs w:val="26"/>
        </w:rPr>
        <w:fldChar w:fldCharType="begin"/>
      </w:r>
      <w:r w:rsidR="00FC19D5" w:rsidRPr="00114885">
        <w:rPr>
          <w:color w:val="000000" w:themeColor="text1"/>
          <w:sz w:val="26"/>
          <w:szCs w:val="26"/>
        </w:rPr>
        <w:instrText xml:space="preserve"> REF _Ref485485620 \h </w:instrText>
      </w:r>
      <w:r w:rsidR="00114885" w:rsidRPr="00114885">
        <w:rPr>
          <w:color w:val="000000" w:themeColor="text1"/>
          <w:sz w:val="26"/>
          <w:szCs w:val="26"/>
        </w:rPr>
        <w:instrText xml:space="preserve"> \* MERGEFORMAT </w:instrText>
      </w:r>
      <w:r w:rsidR="00FC19D5" w:rsidRPr="00114885">
        <w:rPr>
          <w:color w:val="000000" w:themeColor="text1"/>
          <w:sz w:val="26"/>
          <w:szCs w:val="26"/>
        </w:rPr>
      </w:r>
      <w:r w:rsidR="00FC19D5" w:rsidRPr="00114885">
        <w:rPr>
          <w:color w:val="000000" w:themeColor="text1"/>
          <w:sz w:val="26"/>
          <w:szCs w:val="26"/>
        </w:rPr>
        <w:fldChar w:fldCharType="separate"/>
      </w:r>
      <w:r w:rsidR="00341C95" w:rsidRPr="00114885">
        <w:rPr>
          <w:sz w:val="26"/>
          <w:szCs w:val="26"/>
        </w:rPr>
        <w:t xml:space="preserve">Figure </w:t>
      </w:r>
      <w:r w:rsidR="00341C95">
        <w:rPr>
          <w:noProof/>
          <w:sz w:val="26"/>
          <w:szCs w:val="26"/>
        </w:rPr>
        <w:t>26</w:t>
      </w:r>
      <w:r w:rsidR="00FC19D5" w:rsidRPr="00114885">
        <w:rPr>
          <w:color w:val="000000" w:themeColor="text1"/>
          <w:sz w:val="26"/>
          <w:szCs w:val="26"/>
        </w:rPr>
        <w:fldChar w:fldCharType="end"/>
      </w:r>
      <w:r w:rsidR="001849E1" w:rsidRPr="00114885">
        <w:rPr>
          <w:color w:val="000000" w:themeColor="text1"/>
          <w:sz w:val="26"/>
          <w:szCs w:val="26"/>
        </w:rPr>
        <w:t>.</w:t>
      </w:r>
      <w:r w:rsidR="00CF4EFF" w:rsidRPr="00114885">
        <w:rPr>
          <w:rStyle w:val="FootnoteReference"/>
          <w:color w:val="000000" w:themeColor="text1"/>
          <w:sz w:val="26"/>
          <w:szCs w:val="26"/>
        </w:rPr>
        <w:footnoteReference w:id="35"/>
      </w:r>
    </w:p>
    <w:p w14:paraId="6EF89E94" w14:textId="77777777" w:rsidR="00DE0933" w:rsidRPr="00114885" w:rsidRDefault="00DE0933" w:rsidP="00DE0933">
      <w:pPr>
        <w:spacing w:after="0"/>
        <w:rPr>
          <w:color w:val="000000" w:themeColor="text1"/>
          <w:sz w:val="26"/>
          <w:szCs w:val="26"/>
        </w:rPr>
      </w:pPr>
    </w:p>
    <w:p w14:paraId="4E676503" w14:textId="3ACCDC1B" w:rsidR="004966E4" w:rsidRDefault="00FC19D5" w:rsidP="00DE0933">
      <w:pPr>
        <w:spacing w:after="0"/>
        <w:rPr>
          <w:color w:val="000000" w:themeColor="text1"/>
          <w:sz w:val="26"/>
          <w:szCs w:val="26"/>
        </w:rPr>
      </w:pPr>
      <w:r w:rsidRPr="00114885">
        <w:rPr>
          <w:color w:val="000000" w:themeColor="text1"/>
          <w:sz w:val="26"/>
          <w:szCs w:val="26"/>
        </w:rPr>
        <w:t>One important observation in these histograms is that a large number of projects had adjustments that amounted to less than 4% of the system rated charge level (29% of samples for non-TX</w:t>
      </w:r>
      <w:r w:rsidR="0071040C" w:rsidRPr="00114885">
        <w:rPr>
          <w:color w:val="000000" w:themeColor="text1"/>
          <w:sz w:val="26"/>
          <w:szCs w:val="26"/>
        </w:rPr>
        <w:t>V and 49% of samples for TXV).  The average charge adjustment in this +/-4% range amounts to only 4.5 ounces</w:t>
      </w:r>
      <w:r w:rsidR="00AE13E9" w:rsidRPr="00114885">
        <w:rPr>
          <w:color w:val="000000" w:themeColor="text1"/>
          <w:sz w:val="26"/>
          <w:szCs w:val="26"/>
        </w:rPr>
        <w:t xml:space="preserve"> of refrigerant</w:t>
      </w:r>
      <w:r w:rsidR="0071040C" w:rsidRPr="00114885">
        <w:rPr>
          <w:color w:val="000000" w:themeColor="text1"/>
          <w:sz w:val="26"/>
          <w:szCs w:val="26"/>
        </w:rPr>
        <w:t>. The difficulty in precise measurements and diagnosis in the field for these small off-charge states makes it difficult to establish that small charge adjustments will result in any improved system state or performance.</w:t>
      </w:r>
      <w:r w:rsidR="0073783B" w:rsidRPr="00114885">
        <w:rPr>
          <w:color w:val="000000" w:themeColor="text1"/>
          <w:sz w:val="26"/>
          <w:szCs w:val="26"/>
        </w:rPr>
        <w:t xml:space="preserve">  </w:t>
      </w:r>
      <w:r w:rsidR="0073783B" w:rsidRPr="00114885">
        <w:rPr>
          <w:sz w:val="26"/>
          <w:szCs w:val="26"/>
        </w:rPr>
        <w:t xml:space="preserve">For these reasons the DEER savings values are only to be utilized for charge adjustments of four percent or greater and shall only be allowed if the technicians are utilizing approved methods and tools and have undergone approved training by a qualified professional. Additionally, in order to </w:t>
      </w:r>
      <w:r w:rsidR="001849E1" w:rsidRPr="00114885">
        <w:rPr>
          <w:sz w:val="26"/>
          <w:szCs w:val="26"/>
        </w:rPr>
        <w:t xml:space="preserve">use </w:t>
      </w:r>
      <w:r w:rsidR="0073783B" w:rsidRPr="00114885">
        <w:rPr>
          <w:sz w:val="26"/>
          <w:szCs w:val="26"/>
        </w:rPr>
        <w:t xml:space="preserve">the DEER savings values, </w:t>
      </w:r>
      <w:r w:rsidR="001849E1" w:rsidRPr="00114885">
        <w:rPr>
          <w:sz w:val="26"/>
          <w:szCs w:val="26"/>
        </w:rPr>
        <w:t xml:space="preserve">the implementation activities </w:t>
      </w:r>
      <w:r w:rsidR="0073783B" w:rsidRPr="00114885">
        <w:rPr>
          <w:sz w:val="26"/>
          <w:szCs w:val="26"/>
        </w:rPr>
        <w:t xml:space="preserve">must include a continuous verification element that ensures that the approved system fault diagnosis and correction protocols are being followed and that any charge adjustments are necessary and correct. </w:t>
      </w:r>
      <w:r w:rsidR="0073783B" w:rsidRPr="00114885">
        <w:rPr>
          <w:color w:val="000000" w:themeColor="text1"/>
          <w:sz w:val="26"/>
          <w:szCs w:val="26"/>
        </w:rPr>
        <w:t xml:space="preserve"> </w:t>
      </w:r>
    </w:p>
    <w:p w14:paraId="52E883A2" w14:textId="610BBF19" w:rsidR="00DE0933" w:rsidRDefault="00DE0933" w:rsidP="00DE0933">
      <w:pPr>
        <w:spacing w:after="0"/>
        <w:rPr>
          <w:color w:val="000000" w:themeColor="text1"/>
          <w:sz w:val="26"/>
          <w:szCs w:val="26"/>
        </w:rPr>
      </w:pPr>
      <w:r>
        <w:rPr>
          <w:color w:val="000000" w:themeColor="text1"/>
          <w:sz w:val="26"/>
          <w:szCs w:val="26"/>
        </w:rPr>
        <w:br w:type="page"/>
      </w:r>
    </w:p>
    <w:p w14:paraId="66D8F21C" w14:textId="17EB609C" w:rsidR="008557F2" w:rsidRPr="00114885" w:rsidRDefault="00310558" w:rsidP="00DE0933">
      <w:pPr>
        <w:keepNext/>
        <w:spacing w:after="120"/>
        <w:rPr>
          <w:b/>
          <w:bCs/>
          <w:sz w:val="26"/>
          <w:szCs w:val="26"/>
        </w:rPr>
      </w:pPr>
      <w:bookmarkStart w:id="115" w:name="_Ref485485612"/>
      <w:r w:rsidRPr="00114885">
        <w:rPr>
          <w:b/>
          <w:bCs/>
          <w:sz w:val="26"/>
          <w:szCs w:val="26"/>
        </w:rPr>
        <w:lastRenderedPageBreak/>
        <w:t xml:space="preserve">Figure </w:t>
      </w:r>
      <w:r w:rsidR="004E1599" w:rsidRPr="00114885">
        <w:rPr>
          <w:b/>
          <w:bCs/>
          <w:sz w:val="26"/>
          <w:szCs w:val="26"/>
        </w:rPr>
        <w:fldChar w:fldCharType="begin"/>
      </w:r>
      <w:r w:rsidR="004E1599" w:rsidRPr="00114885">
        <w:rPr>
          <w:b/>
          <w:bCs/>
          <w:sz w:val="26"/>
          <w:szCs w:val="26"/>
        </w:rPr>
        <w:instrText xml:space="preserve"> SEQ Figure \* ARABIC </w:instrText>
      </w:r>
      <w:r w:rsidR="004E1599" w:rsidRPr="00114885">
        <w:rPr>
          <w:b/>
          <w:bCs/>
          <w:sz w:val="26"/>
          <w:szCs w:val="26"/>
        </w:rPr>
        <w:fldChar w:fldCharType="separate"/>
      </w:r>
      <w:r w:rsidR="00341C95">
        <w:rPr>
          <w:b/>
          <w:bCs/>
          <w:noProof/>
          <w:sz w:val="26"/>
          <w:szCs w:val="26"/>
        </w:rPr>
        <w:t>25</w:t>
      </w:r>
      <w:r w:rsidR="004E1599" w:rsidRPr="00114885">
        <w:rPr>
          <w:b/>
          <w:bCs/>
          <w:sz w:val="26"/>
          <w:szCs w:val="26"/>
        </w:rPr>
        <w:fldChar w:fldCharType="end"/>
      </w:r>
      <w:bookmarkEnd w:id="115"/>
      <w:r w:rsidR="007A3788" w:rsidRPr="00114885">
        <w:rPr>
          <w:b/>
          <w:bCs/>
          <w:sz w:val="26"/>
          <w:szCs w:val="26"/>
        </w:rPr>
        <w:t xml:space="preserve"> </w:t>
      </w:r>
      <w:r w:rsidR="00461481" w:rsidRPr="00114885">
        <w:rPr>
          <w:b/>
          <w:bCs/>
          <w:sz w:val="26"/>
          <w:szCs w:val="26"/>
        </w:rPr>
        <w:t>-</w:t>
      </w:r>
      <w:r w:rsidR="007A3788" w:rsidRPr="00114885">
        <w:rPr>
          <w:b/>
          <w:bCs/>
          <w:sz w:val="26"/>
          <w:szCs w:val="26"/>
        </w:rPr>
        <w:t xml:space="preserve"> Histogram of Refrigerant Charge Adjustment for non-TXV Systems</w:t>
      </w:r>
    </w:p>
    <w:p w14:paraId="0D3E6892" w14:textId="2F50ABA2" w:rsidR="007A3788" w:rsidRDefault="006F59AF" w:rsidP="0079304D">
      <w:pPr>
        <w:spacing w:after="0"/>
        <w:jc w:val="center"/>
        <w:rPr>
          <w:sz w:val="26"/>
          <w:szCs w:val="26"/>
        </w:rPr>
      </w:pPr>
      <w:r w:rsidRPr="00114885">
        <w:rPr>
          <w:noProof/>
          <w:color w:val="000000" w:themeColor="text1"/>
          <w:sz w:val="26"/>
          <w:szCs w:val="26"/>
        </w:rPr>
        <w:drawing>
          <wp:inline distT="0" distB="0" distL="0" distR="0" wp14:anchorId="44D5416A" wp14:editId="443B5800">
            <wp:extent cx="5968365" cy="327406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68365" cy="3274060"/>
                    </a:xfrm>
                    <a:prstGeom prst="rect">
                      <a:avLst/>
                    </a:prstGeom>
                    <a:noFill/>
                  </pic:spPr>
                </pic:pic>
              </a:graphicData>
            </a:graphic>
          </wp:inline>
        </w:drawing>
      </w:r>
    </w:p>
    <w:p w14:paraId="4ADD2689" w14:textId="77777777" w:rsidR="00DE0933" w:rsidRPr="00114885" w:rsidRDefault="00DE0933" w:rsidP="00AC48C6">
      <w:pPr>
        <w:spacing w:after="0"/>
        <w:rPr>
          <w:sz w:val="26"/>
          <w:szCs w:val="26"/>
        </w:rPr>
      </w:pPr>
    </w:p>
    <w:p w14:paraId="07CCAF39" w14:textId="3BE6036F" w:rsidR="00997EE9" w:rsidRPr="00114885" w:rsidRDefault="00997EE9" w:rsidP="00DE0933">
      <w:pPr>
        <w:pStyle w:val="Caption"/>
        <w:spacing w:before="0" w:after="120"/>
        <w:rPr>
          <w:sz w:val="26"/>
          <w:szCs w:val="26"/>
        </w:rPr>
      </w:pPr>
      <w:bookmarkStart w:id="116" w:name="_Ref485485620"/>
      <w:r w:rsidRPr="00114885">
        <w:rPr>
          <w:sz w:val="26"/>
          <w:szCs w:val="26"/>
        </w:rPr>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26</w:t>
      </w:r>
      <w:r w:rsidR="004E1599" w:rsidRPr="00114885">
        <w:rPr>
          <w:sz w:val="26"/>
          <w:szCs w:val="26"/>
        </w:rPr>
        <w:fldChar w:fldCharType="end"/>
      </w:r>
      <w:bookmarkEnd w:id="116"/>
      <w:r w:rsidRPr="00114885">
        <w:rPr>
          <w:sz w:val="26"/>
          <w:szCs w:val="26"/>
        </w:rPr>
        <w:t xml:space="preserve"> </w:t>
      </w:r>
      <w:r w:rsidR="00461481" w:rsidRPr="00114885">
        <w:rPr>
          <w:sz w:val="26"/>
          <w:szCs w:val="26"/>
        </w:rPr>
        <w:t>-</w:t>
      </w:r>
      <w:r w:rsidRPr="00114885">
        <w:rPr>
          <w:sz w:val="26"/>
          <w:szCs w:val="26"/>
        </w:rPr>
        <w:t xml:space="preserve"> Histogram of Refrigerant Charge Adjustment for TXV Systems</w:t>
      </w:r>
    </w:p>
    <w:p w14:paraId="798B1181" w14:textId="2952902C" w:rsidR="008557F2" w:rsidRPr="00114885" w:rsidRDefault="006F59AF" w:rsidP="0079304D">
      <w:pPr>
        <w:spacing w:after="0"/>
        <w:jc w:val="center"/>
        <w:rPr>
          <w:sz w:val="26"/>
          <w:szCs w:val="26"/>
        </w:rPr>
      </w:pPr>
      <w:r w:rsidRPr="00114885">
        <w:rPr>
          <w:noProof/>
          <w:color w:val="000000" w:themeColor="text1"/>
          <w:sz w:val="26"/>
          <w:szCs w:val="26"/>
        </w:rPr>
        <w:drawing>
          <wp:inline distT="0" distB="0" distL="0" distR="0" wp14:anchorId="5F71B5E9" wp14:editId="285C81E4">
            <wp:extent cx="5925820" cy="32740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5820" cy="3274060"/>
                    </a:xfrm>
                    <a:prstGeom prst="rect">
                      <a:avLst/>
                    </a:prstGeom>
                    <a:noFill/>
                  </pic:spPr>
                </pic:pic>
              </a:graphicData>
            </a:graphic>
          </wp:inline>
        </w:drawing>
      </w:r>
    </w:p>
    <w:p w14:paraId="220C8D10" w14:textId="77777777" w:rsidR="006F59AF" w:rsidRPr="00114885" w:rsidRDefault="006F59AF" w:rsidP="00DE0933">
      <w:pPr>
        <w:spacing w:after="0"/>
        <w:rPr>
          <w:sz w:val="26"/>
          <w:szCs w:val="26"/>
        </w:rPr>
      </w:pPr>
    </w:p>
    <w:p w14:paraId="6C8E5E61" w14:textId="3ED1E346" w:rsidR="008557F2" w:rsidRPr="00114885" w:rsidRDefault="00ED03E3" w:rsidP="00DE0933">
      <w:pPr>
        <w:spacing w:after="0"/>
        <w:rPr>
          <w:sz w:val="26"/>
          <w:szCs w:val="26"/>
        </w:rPr>
      </w:pPr>
      <w:r w:rsidRPr="00114885">
        <w:rPr>
          <w:sz w:val="26"/>
          <w:szCs w:val="26"/>
        </w:rPr>
        <w:t xml:space="preserve">The program claim data includes information about the type of expansion valve used by each system, which was found in the lab test results to be an important </w:t>
      </w:r>
      <w:r w:rsidRPr="00114885">
        <w:rPr>
          <w:sz w:val="26"/>
          <w:szCs w:val="26"/>
        </w:rPr>
        <w:lastRenderedPageBreak/>
        <w:t xml:space="preserve">factor to refrigerant charge adjustment sensitivity.  </w:t>
      </w:r>
      <w:r w:rsidR="00D75EF5" w:rsidRPr="00114885">
        <w:rPr>
          <w:sz w:val="26"/>
          <w:szCs w:val="26"/>
        </w:rPr>
        <w:t>I</w:t>
      </w:r>
      <w:r w:rsidR="003B73FC" w:rsidRPr="00114885">
        <w:rPr>
          <w:sz w:val="26"/>
          <w:szCs w:val="26"/>
        </w:rPr>
        <w:t xml:space="preserve">n order to establish charge adjustment values for the measure simulations, the claim data was split into groups according to valve type and charge adjustment range as shown in </w:t>
      </w:r>
      <w:r w:rsidR="003B73FC" w:rsidRPr="00114885">
        <w:rPr>
          <w:sz w:val="26"/>
          <w:szCs w:val="26"/>
        </w:rPr>
        <w:fldChar w:fldCharType="begin"/>
      </w:r>
      <w:r w:rsidR="003B73FC" w:rsidRPr="00114885">
        <w:rPr>
          <w:sz w:val="26"/>
          <w:szCs w:val="26"/>
        </w:rPr>
        <w:instrText xml:space="preserve"> REF _Ref485532714 \h </w:instrText>
      </w:r>
      <w:r w:rsidR="001849E1" w:rsidRPr="00114885">
        <w:rPr>
          <w:sz w:val="26"/>
          <w:szCs w:val="26"/>
        </w:rPr>
        <w:instrText xml:space="preserve"> \* MERGEFORMAT </w:instrText>
      </w:r>
      <w:r w:rsidR="003B73FC" w:rsidRPr="00114885">
        <w:rPr>
          <w:sz w:val="26"/>
          <w:szCs w:val="26"/>
        </w:rPr>
      </w:r>
      <w:r w:rsidR="003B73FC" w:rsidRPr="00114885">
        <w:rPr>
          <w:sz w:val="26"/>
          <w:szCs w:val="26"/>
        </w:rPr>
        <w:fldChar w:fldCharType="separate"/>
      </w:r>
      <w:r w:rsidR="00341C95" w:rsidRPr="00114885">
        <w:rPr>
          <w:sz w:val="26"/>
          <w:szCs w:val="26"/>
        </w:rPr>
        <w:t xml:space="preserve">Table </w:t>
      </w:r>
      <w:r w:rsidR="00341C95">
        <w:rPr>
          <w:noProof/>
          <w:sz w:val="26"/>
          <w:szCs w:val="26"/>
        </w:rPr>
        <w:t>28</w:t>
      </w:r>
      <w:r w:rsidR="003B73FC" w:rsidRPr="00114885">
        <w:rPr>
          <w:sz w:val="26"/>
          <w:szCs w:val="26"/>
        </w:rPr>
        <w:fldChar w:fldCharType="end"/>
      </w:r>
      <w:r w:rsidR="003B73FC" w:rsidRPr="00114885">
        <w:rPr>
          <w:sz w:val="26"/>
          <w:szCs w:val="26"/>
        </w:rPr>
        <w:t xml:space="preserve">.  </w:t>
      </w:r>
      <w:r w:rsidR="001849E1" w:rsidRPr="00114885">
        <w:rPr>
          <w:sz w:val="26"/>
          <w:szCs w:val="26"/>
        </w:rPr>
        <w:t>T</w:t>
      </w:r>
      <w:r w:rsidR="00AA19DF" w:rsidRPr="00114885">
        <w:rPr>
          <w:sz w:val="26"/>
          <w:szCs w:val="26"/>
        </w:rPr>
        <w:t xml:space="preserve">he charge adjustment levels and measure weights from DEER2014 are listed in </w:t>
      </w:r>
      <w:r w:rsidR="00683D67" w:rsidRPr="00114885">
        <w:rPr>
          <w:sz w:val="26"/>
          <w:szCs w:val="26"/>
        </w:rPr>
        <w:fldChar w:fldCharType="begin"/>
      </w:r>
      <w:r w:rsidR="00683D67" w:rsidRPr="00114885">
        <w:rPr>
          <w:sz w:val="26"/>
          <w:szCs w:val="26"/>
        </w:rPr>
        <w:instrText xml:space="preserve"> REF _Ref485572795 \h </w:instrText>
      </w:r>
      <w:r w:rsidR="001849E1" w:rsidRPr="00114885">
        <w:rPr>
          <w:sz w:val="26"/>
          <w:szCs w:val="26"/>
        </w:rPr>
        <w:instrText xml:space="preserve"> \* MERGEFORMAT </w:instrText>
      </w:r>
      <w:r w:rsidR="00683D67" w:rsidRPr="00114885">
        <w:rPr>
          <w:sz w:val="26"/>
          <w:szCs w:val="26"/>
        </w:rPr>
      </w:r>
      <w:r w:rsidR="00683D67" w:rsidRPr="00114885">
        <w:rPr>
          <w:sz w:val="26"/>
          <w:szCs w:val="26"/>
        </w:rPr>
        <w:fldChar w:fldCharType="separate"/>
      </w:r>
      <w:r w:rsidR="00341C95" w:rsidRPr="00114885">
        <w:rPr>
          <w:sz w:val="26"/>
          <w:szCs w:val="26"/>
        </w:rPr>
        <w:t xml:space="preserve">Table </w:t>
      </w:r>
      <w:r w:rsidR="00341C95">
        <w:rPr>
          <w:noProof/>
          <w:sz w:val="26"/>
          <w:szCs w:val="26"/>
        </w:rPr>
        <w:t>29</w:t>
      </w:r>
      <w:r w:rsidR="00683D67" w:rsidRPr="00114885">
        <w:rPr>
          <w:sz w:val="26"/>
          <w:szCs w:val="26"/>
        </w:rPr>
        <w:fldChar w:fldCharType="end"/>
      </w:r>
      <w:r w:rsidR="001849E1" w:rsidRPr="00114885">
        <w:rPr>
          <w:sz w:val="26"/>
          <w:szCs w:val="26"/>
        </w:rPr>
        <w:t xml:space="preserve"> for comparison</w:t>
      </w:r>
      <w:r w:rsidR="00683D67" w:rsidRPr="00114885">
        <w:rPr>
          <w:sz w:val="26"/>
          <w:szCs w:val="26"/>
        </w:rPr>
        <w:t>.</w:t>
      </w:r>
    </w:p>
    <w:p w14:paraId="6D4856AD" w14:textId="77777777" w:rsidR="006F59AF" w:rsidRPr="00114885" w:rsidRDefault="006F59AF" w:rsidP="00DE0933">
      <w:pPr>
        <w:spacing w:after="0"/>
        <w:rPr>
          <w:sz w:val="26"/>
          <w:szCs w:val="26"/>
        </w:rPr>
      </w:pPr>
    </w:p>
    <w:p w14:paraId="238F5437" w14:textId="021E8D19" w:rsidR="00696287" w:rsidRPr="00114885" w:rsidRDefault="00696287" w:rsidP="00DE0933">
      <w:pPr>
        <w:pStyle w:val="Caption"/>
        <w:spacing w:before="0" w:after="120"/>
        <w:rPr>
          <w:sz w:val="26"/>
          <w:szCs w:val="26"/>
        </w:rPr>
      </w:pPr>
      <w:bookmarkStart w:id="117" w:name="_Ref485532714"/>
      <w:r w:rsidRPr="00114885">
        <w:rPr>
          <w:sz w:val="26"/>
          <w:szCs w:val="26"/>
        </w:rPr>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28</w:t>
      </w:r>
      <w:r w:rsidR="00B54B87" w:rsidRPr="00114885">
        <w:rPr>
          <w:noProof/>
          <w:sz w:val="26"/>
          <w:szCs w:val="26"/>
        </w:rPr>
        <w:fldChar w:fldCharType="end"/>
      </w:r>
      <w:bookmarkEnd w:id="117"/>
      <w:r w:rsidRPr="00114885">
        <w:rPr>
          <w:sz w:val="26"/>
          <w:szCs w:val="26"/>
        </w:rPr>
        <w:t xml:space="preserve"> </w:t>
      </w:r>
      <w:r w:rsidR="00461481" w:rsidRPr="00114885">
        <w:rPr>
          <w:sz w:val="26"/>
          <w:szCs w:val="26"/>
        </w:rPr>
        <w:t>-</w:t>
      </w:r>
      <w:r w:rsidRPr="00114885">
        <w:rPr>
          <w:sz w:val="26"/>
          <w:szCs w:val="26"/>
        </w:rPr>
        <w:t xml:space="preserve"> </w:t>
      </w:r>
      <w:r w:rsidR="00ED03E3" w:rsidRPr="00114885">
        <w:rPr>
          <w:sz w:val="26"/>
          <w:szCs w:val="26"/>
        </w:rPr>
        <w:t>Distribution of Program Claim Data into Groups for Simulation</w:t>
      </w:r>
      <w:r w:rsidR="00CF4EFF" w:rsidRPr="00114885">
        <w:rPr>
          <w:rStyle w:val="FootnoteReference"/>
          <w:sz w:val="26"/>
          <w:szCs w:val="26"/>
        </w:rPr>
        <w:footnoteReference w:id="36"/>
      </w:r>
    </w:p>
    <w:tbl>
      <w:tblPr>
        <w:tblW w:w="8191" w:type="dxa"/>
        <w:jc w:val="center"/>
        <w:tblInd w:w="113" w:type="dxa"/>
        <w:tblLook w:val="04A0" w:firstRow="1" w:lastRow="0" w:firstColumn="1" w:lastColumn="0" w:noHBand="0" w:noVBand="1"/>
      </w:tblPr>
      <w:tblGrid>
        <w:gridCol w:w="1426"/>
        <w:gridCol w:w="1073"/>
        <w:gridCol w:w="1580"/>
        <w:gridCol w:w="1580"/>
        <w:gridCol w:w="931"/>
        <w:gridCol w:w="1179"/>
        <w:gridCol w:w="1580"/>
      </w:tblGrid>
      <w:tr w:rsidR="00852786" w:rsidRPr="00114885" w14:paraId="5A60F6AE" w14:textId="77777777" w:rsidTr="0079304D">
        <w:trPr>
          <w:trHeight w:val="900"/>
          <w:jc w:val="center"/>
        </w:trPr>
        <w:tc>
          <w:tcPr>
            <w:tcW w:w="11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2D4BE1"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Expansion Valve</w:t>
            </w:r>
          </w:p>
        </w:tc>
        <w:tc>
          <w:tcPr>
            <w:tcW w:w="126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1C4D90C"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Level</w:t>
            </w:r>
          </w:p>
        </w:tc>
        <w:tc>
          <w:tcPr>
            <w:tcW w:w="12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C760D2"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Charge Adjustment Type</w:t>
            </w:r>
          </w:p>
        </w:tc>
        <w:tc>
          <w:tcPr>
            <w:tcW w:w="129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6DA52BA"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Charge Adjustment Range</w:t>
            </w:r>
          </w:p>
        </w:tc>
        <w:tc>
          <w:tcPr>
            <w:tcW w:w="82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0A46C7B"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 in bin</w:t>
            </w:r>
          </w:p>
        </w:tc>
        <w:tc>
          <w:tcPr>
            <w:tcW w:w="115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E28C63"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Percent of Samples</w:t>
            </w:r>
          </w:p>
        </w:tc>
        <w:tc>
          <w:tcPr>
            <w:tcW w:w="1262" w:type="dxa"/>
            <w:tcBorders>
              <w:top w:val="single" w:sz="4" w:space="0" w:color="auto"/>
              <w:left w:val="nil"/>
              <w:bottom w:val="nil"/>
              <w:right w:val="single" w:sz="4" w:space="0" w:color="auto"/>
            </w:tcBorders>
            <w:shd w:val="clear" w:color="auto" w:fill="D9D9D9" w:themeFill="background1" w:themeFillShade="D9"/>
            <w:vAlign w:val="center"/>
            <w:hideMark/>
          </w:tcPr>
          <w:p w14:paraId="0430ACC7"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Average Adjustment in Range</w:t>
            </w:r>
          </w:p>
        </w:tc>
      </w:tr>
      <w:tr w:rsidR="00852786" w:rsidRPr="00114885" w14:paraId="01533F3F" w14:textId="77777777" w:rsidTr="0079304D">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14:paraId="54E44761"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TXV</w:t>
            </w:r>
          </w:p>
        </w:tc>
        <w:tc>
          <w:tcPr>
            <w:tcW w:w="1262" w:type="dxa"/>
            <w:tcBorders>
              <w:top w:val="single" w:sz="4" w:space="0" w:color="auto"/>
              <w:left w:val="nil"/>
              <w:bottom w:val="single" w:sz="4" w:space="0" w:color="auto"/>
              <w:right w:val="single" w:sz="4" w:space="0" w:color="auto"/>
            </w:tcBorders>
          </w:tcPr>
          <w:p w14:paraId="549329BB"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Typical</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2CB4CE71"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Remove</w:t>
            </w:r>
          </w:p>
        </w:tc>
        <w:tc>
          <w:tcPr>
            <w:tcW w:w="1299" w:type="dxa"/>
            <w:tcBorders>
              <w:top w:val="nil"/>
              <w:left w:val="nil"/>
              <w:bottom w:val="single" w:sz="4" w:space="0" w:color="auto"/>
              <w:right w:val="single" w:sz="4" w:space="0" w:color="auto"/>
            </w:tcBorders>
            <w:shd w:val="clear" w:color="auto" w:fill="auto"/>
            <w:noWrap/>
            <w:vAlign w:val="bottom"/>
            <w:hideMark/>
          </w:tcPr>
          <w:p w14:paraId="2F6080EB"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-50% to -4%</w:t>
            </w:r>
          </w:p>
        </w:tc>
        <w:tc>
          <w:tcPr>
            <w:tcW w:w="829" w:type="dxa"/>
            <w:tcBorders>
              <w:top w:val="nil"/>
              <w:left w:val="nil"/>
              <w:bottom w:val="single" w:sz="4" w:space="0" w:color="auto"/>
              <w:right w:val="single" w:sz="4" w:space="0" w:color="auto"/>
            </w:tcBorders>
            <w:shd w:val="clear" w:color="auto" w:fill="auto"/>
            <w:noWrap/>
            <w:vAlign w:val="bottom"/>
            <w:hideMark/>
          </w:tcPr>
          <w:p w14:paraId="243E963B"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 xml:space="preserve">1,003 </w:t>
            </w:r>
          </w:p>
        </w:tc>
        <w:tc>
          <w:tcPr>
            <w:tcW w:w="1153" w:type="dxa"/>
            <w:tcBorders>
              <w:top w:val="nil"/>
              <w:left w:val="nil"/>
              <w:bottom w:val="single" w:sz="4" w:space="0" w:color="auto"/>
              <w:right w:val="single" w:sz="4" w:space="0" w:color="auto"/>
            </w:tcBorders>
            <w:shd w:val="clear" w:color="auto" w:fill="auto"/>
            <w:noWrap/>
            <w:vAlign w:val="bottom"/>
            <w:hideMark/>
          </w:tcPr>
          <w:p w14:paraId="10162DA1"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7%</w:t>
            </w:r>
          </w:p>
        </w:tc>
        <w:tc>
          <w:tcPr>
            <w:tcW w:w="1262" w:type="dxa"/>
            <w:tcBorders>
              <w:top w:val="single" w:sz="4" w:space="0" w:color="auto"/>
              <w:left w:val="nil"/>
              <w:bottom w:val="single" w:sz="4" w:space="0" w:color="auto"/>
              <w:right w:val="single" w:sz="4" w:space="0" w:color="auto"/>
            </w:tcBorders>
            <w:shd w:val="clear" w:color="auto" w:fill="auto"/>
            <w:noWrap/>
            <w:vAlign w:val="bottom"/>
            <w:hideMark/>
          </w:tcPr>
          <w:p w14:paraId="3DE124F2"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-7.0%</w:t>
            </w:r>
          </w:p>
        </w:tc>
      </w:tr>
      <w:tr w:rsidR="00852786" w:rsidRPr="00114885" w14:paraId="17ACFCEA" w14:textId="77777777" w:rsidTr="0079304D">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14:paraId="71ADF381"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Non-TXV</w:t>
            </w:r>
          </w:p>
        </w:tc>
        <w:tc>
          <w:tcPr>
            <w:tcW w:w="1262" w:type="dxa"/>
            <w:tcBorders>
              <w:top w:val="single" w:sz="4" w:space="0" w:color="auto"/>
              <w:left w:val="nil"/>
              <w:bottom w:val="single" w:sz="4" w:space="0" w:color="auto"/>
              <w:right w:val="single" w:sz="4" w:space="0" w:color="auto"/>
            </w:tcBorders>
          </w:tcPr>
          <w:p w14:paraId="39638EBB"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Typical</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3B676C7B"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Remove</w:t>
            </w:r>
          </w:p>
        </w:tc>
        <w:tc>
          <w:tcPr>
            <w:tcW w:w="1299" w:type="dxa"/>
            <w:tcBorders>
              <w:top w:val="nil"/>
              <w:left w:val="nil"/>
              <w:bottom w:val="single" w:sz="4" w:space="0" w:color="auto"/>
              <w:right w:val="single" w:sz="4" w:space="0" w:color="auto"/>
            </w:tcBorders>
            <w:shd w:val="clear" w:color="auto" w:fill="auto"/>
            <w:noWrap/>
            <w:vAlign w:val="bottom"/>
            <w:hideMark/>
          </w:tcPr>
          <w:p w14:paraId="09B98EA4"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 xml:space="preserve">-50% to 4% </w:t>
            </w:r>
          </w:p>
        </w:tc>
        <w:tc>
          <w:tcPr>
            <w:tcW w:w="829" w:type="dxa"/>
            <w:tcBorders>
              <w:top w:val="nil"/>
              <w:left w:val="nil"/>
              <w:bottom w:val="single" w:sz="4" w:space="0" w:color="auto"/>
              <w:right w:val="single" w:sz="4" w:space="0" w:color="auto"/>
            </w:tcBorders>
            <w:shd w:val="clear" w:color="auto" w:fill="auto"/>
            <w:noWrap/>
            <w:vAlign w:val="bottom"/>
            <w:hideMark/>
          </w:tcPr>
          <w:p w14:paraId="2EA1E8E5"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 xml:space="preserve">1,203 </w:t>
            </w:r>
          </w:p>
        </w:tc>
        <w:tc>
          <w:tcPr>
            <w:tcW w:w="1153" w:type="dxa"/>
            <w:tcBorders>
              <w:top w:val="nil"/>
              <w:left w:val="nil"/>
              <w:bottom w:val="single" w:sz="4" w:space="0" w:color="auto"/>
              <w:right w:val="single" w:sz="4" w:space="0" w:color="auto"/>
            </w:tcBorders>
            <w:shd w:val="clear" w:color="auto" w:fill="auto"/>
            <w:noWrap/>
            <w:vAlign w:val="bottom"/>
            <w:hideMark/>
          </w:tcPr>
          <w:p w14:paraId="14705F54"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8%</w:t>
            </w:r>
          </w:p>
        </w:tc>
        <w:tc>
          <w:tcPr>
            <w:tcW w:w="1262" w:type="dxa"/>
            <w:tcBorders>
              <w:top w:val="nil"/>
              <w:left w:val="nil"/>
              <w:bottom w:val="single" w:sz="4" w:space="0" w:color="auto"/>
              <w:right w:val="single" w:sz="4" w:space="0" w:color="auto"/>
            </w:tcBorders>
            <w:shd w:val="clear" w:color="auto" w:fill="auto"/>
            <w:noWrap/>
            <w:vAlign w:val="bottom"/>
            <w:hideMark/>
          </w:tcPr>
          <w:p w14:paraId="3605CD97"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-7.5%</w:t>
            </w:r>
          </w:p>
        </w:tc>
      </w:tr>
      <w:tr w:rsidR="00852786" w:rsidRPr="00114885" w14:paraId="3AF2A081" w14:textId="77777777" w:rsidTr="0079304D">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14:paraId="626F556D"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TXV</w:t>
            </w:r>
          </w:p>
        </w:tc>
        <w:tc>
          <w:tcPr>
            <w:tcW w:w="1262" w:type="dxa"/>
            <w:tcBorders>
              <w:top w:val="single" w:sz="4" w:space="0" w:color="auto"/>
              <w:left w:val="nil"/>
              <w:bottom w:val="single" w:sz="4" w:space="0" w:color="auto"/>
              <w:right w:val="single" w:sz="4" w:space="0" w:color="auto"/>
            </w:tcBorders>
          </w:tcPr>
          <w:p w14:paraId="642D2E2E"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Typical</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34519705"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Add</w:t>
            </w:r>
          </w:p>
        </w:tc>
        <w:tc>
          <w:tcPr>
            <w:tcW w:w="1299" w:type="dxa"/>
            <w:tcBorders>
              <w:top w:val="nil"/>
              <w:left w:val="nil"/>
              <w:bottom w:val="single" w:sz="4" w:space="0" w:color="auto"/>
              <w:right w:val="single" w:sz="4" w:space="0" w:color="auto"/>
            </w:tcBorders>
            <w:shd w:val="clear" w:color="auto" w:fill="auto"/>
            <w:noWrap/>
            <w:vAlign w:val="bottom"/>
            <w:hideMark/>
          </w:tcPr>
          <w:p w14:paraId="391B5B68"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4% to 50%</w:t>
            </w:r>
          </w:p>
        </w:tc>
        <w:tc>
          <w:tcPr>
            <w:tcW w:w="829" w:type="dxa"/>
            <w:tcBorders>
              <w:top w:val="nil"/>
              <w:left w:val="nil"/>
              <w:bottom w:val="single" w:sz="4" w:space="0" w:color="auto"/>
              <w:right w:val="single" w:sz="4" w:space="0" w:color="auto"/>
            </w:tcBorders>
            <w:shd w:val="clear" w:color="auto" w:fill="auto"/>
            <w:noWrap/>
            <w:vAlign w:val="bottom"/>
            <w:hideMark/>
          </w:tcPr>
          <w:p w14:paraId="698E6E49"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 xml:space="preserve">1,187 </w:t>
            </w:r>
          </w:p>
        </w:tc>
        <w:tc>
          <w:tcPr>
            <w:tcW w:w="1153" w:type="dxa"/>
            <w:tcBorders>
              <w:top w:val="nil"/>
              <w:left w:val="nil"/>
              <w:bottom w:val="single" w:sz="4" w:space="0" w:color="auto"/>
              <w:right w:val="single" w:sz="4" w:space="0" w:color="auto"/>
            </w:tcBorders>
            <w:shd w:val="clear" w:color="auto" w:fill="auto"/>
            <w:noWrap/>
            <w:vAlign w:val="bottom"/>
            <w:hideMark/>
          </w:tcPr>
          <w:p w14:paraId="1829C7A1"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8%</w:t>
            </w:r>
          </w:p>
        </w:tc>
        <w:tc>
          <w:tcPr>
            <w:tcW w:w="1262" w:type="dxa"/>
            <w:tcBorders>
              <w:top w:val="nil"/>
              <w:left w:val="nil"/>
              <w:bottom w:val="single" w:sz="4" w:space="0" w:color="auto"/>
              <w:right w:val="single" w:sz="4" w:space="0" w:color="auto"/>
            </w:tcBorders>
            <w:shd w:val="clear" w:color="auto" w:fill="auto"/>
            <w:noWrap/>
            <w:vAlign w:val="bottom"/>
            <w:hideMark/>
          </w:tcPr>
          <w:p w14:paraId="15DC2E8D"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8.5%</w:t>
            </w:r>
          </w:p>
        </w:tc>
      </w:tr>
      <w:tr w:rsidR="00852786" w:rsidRPr="00114885" w14:paraId="343FBC9F" w14:textId="77777777" w:rsidTr="0079304D">
        <w:trPr>
          <w:trHeight w:val="300"/>
          <w:jc w:val="center"/>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44112"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Non-TXV</w:t>
            </w:r>
          </w:p>
        </w:tc>
        <w:tc>
          <w:tcPr>
            <w:tcW w:w="1262" w:type="dxa"/>
            <w:tcBorders>
              <w:top w:val="single" w:sz="4" w:space="0" w:color="auto"/>
              <w:left w:val="nil"/>
              <w:bottom w:val="single" w:sz="4" w:space="0" w:color="auto"/>
              <w:right w:val="single" w:sz="4" w:space="0" w:color="auto"/>
            </w:tcBorders>
          </w:tcPr>
          <w:p w14:paraId="0340F89B"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Typical</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DF419"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Add</w:t>
            </w:r>
          </w:p>
        </w:tc>
        <w:tc>
          <w:tcPr>
            <w:tcW w:w="1299" w:type="dxa"/>
            <w:tcBorders>
              <w:top w:val="single" w:sz="4" w:space="0" w:color="auto"/>
              <w:left w:val="nil"/>
              <w:bottom w:val="single" w:sz="4" w:space="0" w:color="auto"/>
              <w:right w:val="single" w:sz="4" w:space="0" w:color="auto"/>
            </w:tcBorders>
            <w:shd w:val="clear" w:color="auto" w:fill="auto"/>
            <w:noWrap/>
            <w:vAlign w:val="bottom"/>
            <w:hideMark/>
          </w:tcPr>
          <w:p w14:paraId="56DA6037"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4% to 50%</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14:paraId="12A9F593"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 xml:space="preserve">10,869 </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14:paraId="1D3EC8D8"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76%</w:t>
            </w:r>
          </w:p>
        </w:tc>
        <w:tc>
          <w:tcPr>
            <w:tcW w:w="1262" w:type="dxa"/>
            <w:tcBorders>
              <w:top w:val="single" w:sz="4" w:space="0" w:color="auto"/>
              <w:left w:val="nil"/>
              <w:bottom w:val="single" w:sz="4" w:space="0" w:color="auto"/>
              <w:right w:val="single" w:sz="4" w:space="0" w:color="auto"/>
            </w:tcBorders>
            <w:shd w:val="clear" w:color="auto" w:fill="auto"/>
            <w:noWrap/>
            <w:vAlign w:val="bottom"/>
            <w:hideMark/>
          </w:tcPr>
          <w:p w14:paraId="0CABC20A"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10.0%</w:t>
            </w:r>
          </w:p>
        </w:tc>
      </w:tr>
      <w:tr w:rsidR="00852786" w:rsidRPr="00114885" w14:paraId="4A00132F" w14:textId="77777777" w:rsidTr="0079304D">
        <w:trPr>
          <w:trHeight w:val="300"/>
          <w:jc w:val="center"/>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3E214"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TXV</w:t>
            </w:r>
          </w:p>
        </w:tc>
        <w:tc>
          <w:tcPr>
            <w:tcW w:w="1262" w:type="dxa"/>
            <w:tcBorders>
              <w:top w:val="single" w:sz="4" w:space="0" w:color="auto"/>
              <w:left w:val="nil"/>
              <w:bottom w:val="single" w:sz="4" w:space="0" w:color="auto"/>
              <w:right w:val="single" w:sz="4" w:space="0" w:color="auto"/>
            </w:tcBorders>
          </w:tcPr>
          <w:p w14:paraId="3D74C33A"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Low</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2571F"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Add</w:t>
            </w:r>
          </w:p>
        </w:tc>
        <w:tc>
          <w:tcPr>
            <w:tcW w:w="1299" w:type="dxa"/>
            <w:tcBorders>
              <w:top w:val="single" w:sz="4" w:space="0" w:color="auto"/>
              <w:left w:val="nil"/>
              <w:bottom w:val="single" w:sz="4" w:space="0" w:color="auto"/>
              <w:right w:val="single" w:sz="4" w:space="0" w:color="auto"/>
            </w:tcBorders>
            <w:shd w:val="clear" w:color="auto" w:fill="auto"/>
            <w:noWrap/>
            <w:vAlign w:val="bottom"/>
          </w:tcPr>
          <w:p w14:paraId="14850BF1"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4% to 5%</w:t>
            </w:r>
          </w:p>
        </w:tc>
        <w:tc>
          <w:tcPr>
            <w:tcW w:w="829" w:type="dxa"/>
            <w:tcBorders>
              <w:top w:val="single" w:sz="4" w:space="0" w:color="auto"/>
              <w:left w:val="nil"/>
              <w:bottom w:val="single" w:sz="4" w:space="0" w:color="auto"/>
              <w:right w:val="single" w:sz="4" w:space="0" w:color="auto"/>
            </w:tcBorders>
            <w:shd w:val="clear" w:color="auto" w:fill="auto"/>
            <w:noWrap/>
            <w:vAlign w:val="bottom"/>
          </w:tcPr>
          <w:p w14:paraId="4F27E18F"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270</w:t>
            </w:r>
          </w:p>
        </w:tc>
        <w:tc>
          <w:tcPr>
            <w:tcW w:w="1153" w:type="dxa"/>
            <w:tcBorders>
              <w:top w:val="single" w:sz="4" w:space="0" w:color="auto"/>
              <w:left w:val="nil"/>
              <w:bottom w:val="single" w:sz="4" w:space="0" w:color="auto"/>
              <w:right w:val="single" w:sz="4" w:space="0" w:color="auto"/>
            </w:tcBorders>
            <w:shd w:val="clear" w:color="auto" w:fill="auto"/>
            <w:noWrap/>
            <w:vAlign w:val="bottom"/>
          </w:tcPr>
          <w:p w14:paraId="48050FF4"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2%</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0541D7CA"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4.5%</w:t>
            </w:r>
          </w:p>
        </w:tc>
      </w:tr>
      <w:tr w:rsidR="00852786" w:rsidRPr="00114885" w14:paraId="3910CD9B" w14:textId="77777777" w:rsidTr="0079304D">
        <w:trPr>
          <w:trHeight w:val="300"/>
          <w:jc w:val="center"/>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CD1C1"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Non-TXV</w:t>
            </w:r>
          </w:p>
        </w:tc>
        <w:tc>
          <w:tcPr>
            <w:tcW w:w="1262" w:type="dxa"/>
            <w:tcBorders>
              <w:top w:val="single" w:sz="4" w:space="0" w:color="auto"/>
              <w:left w:val="nil"/>
              <w:bottom w:val="single" w:sz="4" w:space="0" w:color="auto"/>
              <w:right w:val="single" w:sz="4" w:space="0" w:color="auto"/>
            </w:tcBorders>
          </w:tcPr>
          <w:p w14:paraId="3B37D798"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Low</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56AD12"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Add</w:t>
            </w:r>
          </w:p>
        </w:tc>
        <w:tc>
          <w:tcPr>
            <w:tcW w:w="1299" w:type="dxa"/>
            <w:tcBorders>
              <w:top w:val="single" w:sz="4" w:space="0" w:color="auto"/>
              <w:left w:val="nil"/>
              <w:bottom w:val="single" w:sz="4" w:space="0" w:color="auto"/>
              <w:right w:val="single" w:sz="4" w:space="0" w:color="auto"/>
            </w:tcBorders>
            <w:shd w:val="clear" w:color="auto" w:fill="auto"/>
            <w:noWrap/>
            <w:vAlign w:val="bottom"/>
          </w:tcPr>
          <w:p w14:paraId="603A76FC"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4% to 5%</w:t>
            </w:r>
          </w:p>
        </w:tc>
        <w:tc>
          <w:tcPr>
            <w:tcW w:w="829" w:type="dxa"/>
            <w:tcBorders>
              <w:top w:val="single" w:sz="4" w:space="0" w:color="auto"/>
              <w:left w:val="nil"/>
              <w:bottom w:val="single" w:sz="4" w:space="0" w:color="auto"/>
              <w:right w:val="single" w:sz="4" w:space="0" w:color="auto"/>
            </w:tcBorders>
            <w:shd w:val="clear" w:color="auto" w:fill="auto"/>
            <w:noWrap/>
            <w:vAlign w:val="bottom"/>
          </w:tcPr>
          <w:p w14:paraId="3DF38D85"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1590</w:t>
            </w:r>
          </w:p>
        </w:tc>
        <w:tc>
          <w:tcPr>
            <w:tcW w:w="1153" w:type="dxa"/>
            <w:tcBorders>
              <w:top w:val="single" w:sz="4" w:space="0" w:color="auto"/>
              <w:left w:val="nil"/>
              <w:bottom w:val="single" w:sz="4" w:space="0" w:color="auto"/>
              <w:right w:val="single" w:sz="4" w:space="0" w:color="auto"/>
            </w:tcBorders>
            <w:shd w:val="clear" w:color="auto" w:fill="auto"/>
            <w:noWrap/>
            <w:vAlign w:val="bottom"/>
          </w:tcPr>
          <w:p w14:paraId="4388F757"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11%</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78859E24"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4.5%</w:t>
            </w:r>
          </w:p>
        </w:tc>
      </w:tr>
      <w:tr w:rsidR="00852786" w:rsidRPr="00114885" w14:paraId="712761A7" w14:textId="77777777" w:rsidTr="0079304D">
        <w:trPr>
          <w:trHeight w:val="300"/>
          <w:jc w:val="center"/>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C76F8"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TXV</w:t>
            </w:r>
          </w:p>
        </w:tc>
        <w:tc>
          <w:tcPr>
            <w:tcW w:w="1262" w:type="dxa"/>
            <w:tcBorders>
              <w:top w:val="single" w:sz="4" w:space="0" w:color="auto"/>
              <w:left w:val="nil"/>
              <w:bottom w:val="single" w:sz="4" w:space="0" w:color="auto"/>
              <w:right w:val="single" w:sz="4" w:space="0" w:color="auto"/>
            </w:tcBorders>
          </w:tcPr>
          <w:p w14:paraId="775CE2C1"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High</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3FE13"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Add</w:t>
            </w:r>
          </w:p>
        </w:tc>
        <w:tc>
          <w:tcPr>
            <w:tcW w:w="1299" w:type="dxa"/>
            <w:tcBorders>
              <w:top w:val="single" w:sz="4" w:space="0" w:color="auto"/>
              <w:left w:val="nil"/>
              <w:bottom w:val="single" w:sz="4" w:space="0" w:color="auto"/>
              <w:right w:val="single" w:sz="4" w:space="0" w:color="auto"/>
            </w:tcBorders>
            <w:shd w:val="clear" w:color="auto" w:fill="auto"/>
            <w:noWrap/>
            <w:vAlign w:val="bottom"/>
          </w:tcPr>
          <w:p w14:paraId="19E6F167"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10% to 50%</w:t>
            </w:r>
          </w:p>
        </w:tc>
        <w:tc>
          <w:tcPr>
            <w:tcW w:w="829" w:type="dxa"/>
            <w:tcBorders>
              <w:top w:val="single" w:sz="4" w:space="0" w:color="auto"/>
              <w:left w:val="nil"/>
              <w:bottom w:val="single" w:sz="4" w:space="0" w:color="auto"/>
              <w:right w:val="single" w:sz="4" w:space="0" w:color="auto"/>
            </w:tcBorders>
            <w:shd w:val="clear" w:color="auto" w:fill="auto"/>
            <w:noWrap/>
            <w:vAlign w:val="bottom"/>
          </w:tcPr>
          <w:p w14:paraId="4BC7AF5E"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247</w:t>
            </w:r>
          </w:p>
        </w:tc>
        <w:tc>
          <w:tcPr>
            <w:tcW w:w="1153" w:type="dxa"/>
            <w:tcBorders>
              <w:top w:val="single" w:sz="4" w:space="0" w:color="auto"/>
              <w:left w:val="nil"/>
              <w:bottom w:val="single" w:sz="4" w:space="0" w:color="auto"/>
              <w:right w:val="single" w:sz="4" w:space="0" w:color="auto"/>
            </w:tcBorders>
            <w:shd w:val="clear" w:color="auto" w:fill="auto"/>
            <w:noWrap/>
            <w:vAlign w:val="bottom"/>
          </w:tcPr>
          <w:p w14:paraId="469F96C5"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2%</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7367D370"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17.0%</w:t>
            </w:r>
          </w:p>
        </w:tc>
      </w:tr>
      <w:tr w:rsidR="00852786" w:rsidRPr="00114885" w14:paraId="11B6624F" w14:textId="77777777" w:rsidTr="0079304D">
        <w:trPr>
          <w:trHeight w:val="300"/>
          <w:jc w:val="center"/>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A2826"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Non-TXV</w:t>
            </w:r>
          </w:p>
        </w:tc>
        <w:tc>
          <w:tcPr>
            <w:tcW w:w="1262" w:type="dxa"/>
            <w:tcBorders>
              <w:top w:val="single" w:sz="4" w:space="0" w:color="auto"/>
              <w:left w:val="nil"/>
              <w:bottom w:val="single" w:sz="4" w:space="0" w:color="auto"/>
              <w:right w:val="single" w:sz="4" w:space="0" w:color="auto"/>
            </w:tcBorders>
          </w:tcPr>
          <w:p w14:paraId="6243039B"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High</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E4E4A"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Add</w:t>
            </w:r>
          </w:p>
        </w:tc>
        <w:tc>
          <w:tcPr>
            <w:tcW w:w="1299" w:type="dxa"/>
            <w:tcBorders>
              <w:top w:val="single" w:sz="4" w:space="0" w:color="auto"/>
              <w:left w:val="nil"/>
              <w:bottom w:val="single" w:sz="4" w:space="0" w:color="auto"/>
              <w:right w:val="single" w:sz="4" w:space="0" w:color="auto"/>
            </w:tcBorders>
            <w:shd w:val="clear" w:color="auto" w:fill="auto"/>
            <w:noWrap/>
            <w:vAlign w:val="bottom"/>
          </w:tcPr>
          <w:p w14:paraId="343E45D3"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10% to 50%</w:t>
            </w:r>
          </w:p>
        </w:tc>
        <w:tc>
          <w:tcPr>
            <w:tcW w:w="829" w:type="dxa"/>
            <w:tcBorders>
              <w:top w:val="single" w:sz="4" w:space="0" w:color="auto"/>
              <w:left w:val="nil"/>
              <w:bottom w:val="single" w:sz="4" w:space="0" w:color="auto"/>
              <w:right w:val="single" w:sz="4" w:space="0" w:color="auto"/>
            </w:tcBorders>
            <w:shd w:val="clear" w:color="auto" w:fill="auto"/>
            <w:noWrap/>
            <w:vAlign w:val="bottom"/>
          </w:tcPr>
          <w:p w14:paraId="54097A6E"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4,281</w:t>
            </w:r>
          </w:p>
        </w:tc>
        <w:tc>
          <w:tcPr>
            <w:tcW w:w="1153" w:type="dxa"/>
            <w:tcBorders>
              <w:top w:val="single" w:sz="4" w:space="0" w:color="auto"/>
              <w:left w:val="nil"/>
              <w:bottom w:val="single" w:sz="4" w:space="0" w:color="auto"/>
              <w:right w:val="single" w:sz="4" w:space="0" w:color="auto"/>
            </w:tcBorders>
            <w:shd w:val="clear" w:color="auto" w:fill="auto"/>
            <w:noWrap/>
            <w:vAlign w:val="bottom"/>
          </w:tcPr>
          <w:p w14:paraId="0AAAB271"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30%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518C62C8" w14:textId="77777777" w:rsidR="00852786" w:rsidRPr="00114885" w:rsidRDefault="00852786"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16.0%</w:t>
            </w:r>
          </w:p>
        </w:tc>
      </w:tr>
    </w:tbl>
    <w:p w14:paraId="05D4A41B" w14:textId="6917AE67" w:rsidR="00207448" w:rsidRPr="00114885" w:rsidRDefault="00207448" w:rsidP="00DE0933">
      <w:pPr>
        <w:pStyle w:val="Caption"/>
        <w:spacing w:before="240" w:after="120"/>
        <w:rPr>
          <w:sz w:val="26"/>
          <w:szCs w:val="26"/>
        </w:rPr>
      </w:pPr>
      <w:bookmarkStart w:id="118" w:name="_Ref485572795"/>
      <w:r w:rsidRPr="00114885">
        <w:rPr>
          <w:sz w:val="26"/>
          <w:szCs w:val="26"/>
        </w:rPr>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29</w:t>
      </w:r>
      <w:r w:rsidR="00B54B87" w:rsidRPr="00114885">
        <w:rPr>
          <w:noProof/>
          <w:sz w:val="26"/>
          <w:szCs w:val="26"/>
        </w:rPr>
        <w:fldChar w:fldCharType="end"/>
      </w:r>
      <w:bookmarkEnd w:id="118"/>
      <w:r w:rsidRPr="00114885">
        <w:rPr>
          <w:sz w:val="26"/>
          <w:szCs w:val="26"/>
        </w:rPr>
        <w:t xml:space="preserve"> </w:t>
      </w:r>
      <w:r w:rsidR="00461481" w:rsidRPr="00114885">
        <w:rPr>
          <w:sz w:val="26"/>
          <w:szCs w:val="26"/>
        </w:rPr>
        <w:t>-</w:t>
      </w:r>
      <w:r w:rsidRPr="00114885">
        <w:rPr>
          <w:sz w:val="26"/>
          <w:szCs w:val="26"/>
        </w:rPr>
        <w:t xml:space="preserve"> Measure Adjustment Assumptions and Weights from DEER2014</w:t>
      </w:r>
    </w:p>
    <w:tbl>
      <w:tblPr>
        <w:tblW w:w="6100" w:type="dxa"/>
        <w:jc w:val="center"/>
        <w:tblInd w:w="113" w:type="dxa"/>
        <w:tblLook w:val="04A0" w:firstRow="1" w:lastRow="0" w:firstColumn="1" w:lastColumn="0" w:noHBand="0" w:noVBand="1"/>
      </w:tblPr>
      <w:tblGrid>
        <w:gridCol w:w="1124"/>
        <w:gridCol w:w="1580"/>
        <w:gridCol w:w="1580"/>
        <w:gridCol w:w="1211"/>
        <w:gridCol w:w="1580"/>
      </w:tblGrid>
      <w:tr w:rsidR="00207448" w:rsidRPr="00114885" w14:paraId="55DFB7F4" w14:textId="77777777" w:rsidTr="0079304D">
        <w:trPr>
          <w:trHeight w:val="900"/>
          <w:jc w:val="center"/>
        </w:trPr>
        <w:tc>
          <w:tcPr>
            <w:tcW w:w="11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A842A6" w14:textId="387D5675"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Level</w:t>
            </w:r>
          </w:p>
        </w:tc>
        <w:tc>
          <w:tcPr>
            <w:tcW w:w="126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11C5E7" w14:textId="77777777"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Charge Adjustment Type</w:t>
            </w:r>
          </w:p>
        </w:tc>
        <w:tc>
          <w:tcPr>
            <w:tcW w:w="129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FE20276" w14:textId="77777777"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Charge Adjustment Range</w:t>
            </w:r>
          </w:p>
        </w:tc>
        <w:tc>
          <w:tcPr>
            <w:tcW w:w="115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267E861" w14:textId="600B7D5D"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Measure Weight</w:t>
            </w:r>
          </w:p>
        </w:tc>
        <w:tc>
          <w:tcPr>
            <w:tcW w:w="1262" w:type="dxa"/>
            <w:tcBorders>
              <w:top w:val="single" w:sz="4" w:space="0" w:color="auto"/>
              <w:left w:val="nil"/>
              <w:bottom w:val="nil"/>
              <w:right w:val="single" w:sz="4" w:space="0" w:color="auto"/>
            </w:tcBorders>
            <w:shd w:val="clear" w:color="auto" w:fill="D9D9D9" w:themeFill="background1" w:themeFillShade="D9"/>
            <w:vAlign w:val="center"/>
            <w:hideMark/>
          </w:tcPr>
          <w:p w14:paraId="074AA66F" w14:textId="77777777"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Average Adjustment in Range</w:t>
            </w:r>
          </w:p>
        </w:tc>
      </w:tr>
      <w:tr w:rsidR="00207448" w:rsidRPr="00114885" w14:paraId="7851C2C9" w14:textId="77777777" w:rsidTr="0079304D">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14:paraId="02A0FE5C" w14:textId="50246D89"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Typical</w:t>
            </w:r>
          </w:p>
        </w:tc>
        <w:tc>
          <w:tcPr>
            <w:tcW w:w="1262" w:type="dxa"/>
            <w:tcBorders>
              <w:top w:val="nil"/>
              <w:left w:val="nil"/>
              <w:bottom w:val="single" w:sz="4" w:space="0" w:color="auto"/>
              <w:right w:val="single" w:sz="4" w:space="0" w:color="auto"/>
            </w:tcBorders>
            <w:shd w:val="clear" w:color="auto" w:fill="auto"/>
            <w:noWrap/>
            <w:vAlign w:val="bottom"/>
            <w:hideMark/>
          </w:tcPr>
          <w:p w14:paraId="754AC66B" w14:textId="77777777"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Remove</w:t>
            </w:r>
          </w:p>
        </w:tc>
        <w:tc>
          <w:tcPr>
            <w:tcW w:w="1299" w:type="dxa"/>
            <w:tcBorders>
              <w:top w:val="nil"/>
              <w:left w:val="nil"/>
              <w:bottom w:val="single" w:sz="4" w:space="0" w:color="auto"/>
              <w:right w:val="single" w:sz="4" w:space="0" w:color="auto"/>
            </w:tcBorders>
            <w:shd w:val="clear" w:color="auto" w:fill="auto"/>
            <w:noWrap/>
            <w:vAlign w:val="bottom"/>
            <w:hideMark/>
          </w:tcPr>
          <w:p w14:paraId="50AADD26" w14:textId="5E19DA05"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0 to 20%</w:t>
            </w:r>
          </w:p>
        </w:tc>
        <w:tc>
          <w:tcPr>
            <w:tcW w:w="1153" w:type="dxa"/>
            <w:tcBorders>
              <w:top w:val="nil"/>
              <w:left w:val="nil"/>
              <w:bottom w:val="single" w:sz="4" w:space="0" w:color="auto"/>
              <w:right w:val="single" w:sz="4" w:space="0" w:color="auto"/>
            </w:tcBorders>
            <w:shd w:val="clear" w:color="auto" w:fill="auto"/>
            <w:noWrap/>
            <w:vAlign w:val="bottom"/>
            <w:hideMark/>
          </w:tcPr>
          <w:p w14:paraId="12EDEBEC" w14:textId="322EEA22"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25%</w:t>
            </w:r>
          </w:p>
        </w:tc>
        <w:tc>
          <w:tcPr>
            <w:tcW w:w="1262" w:type="dxa"/>
            <w:tcBorders>
              <w:top w:val="single" w:sz="4" w:space="0" w:color="auto"/>
              <w:left w:val="nil"/>
              <w:bottom w:val="single" w:sz="4" w:space="0" w:color="auto"/>
              <w:right w:val="single" w:sz="4" w:space="0" w:color="auto"/>
            </w:tcBorders>
            <w:shd w:val="clear" w:color="auto" w:fill="auto"/>
            <w:noWrap/>
            <w:vAlign w:val="bottom"/>
            <w:hideMark/>
          </w:tcPr>
          <w:p w14:paraId="4C807D3F" w14:textId="476CEFCD"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-11.2%</w:t>
            </w:r>
          </w:p>
        </w:tc>
      </w:tr>
      <w:tr w:rsidR="00207448" w:rsidRPr="00114885" w14:paraId="4602EBBA" w14:textId="77777777" w:rsidTr="0079304D">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14:paraId="73AA7E3F" w14:textId="2FB89669"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Typical</w:t>
            </w:r>
          </w:p>
        </w:tc>
        <w:tc>
          <w:tcPr>
            <w:tcW w:w="1262" w:type="dxa"/>
            <w:tcBorders>
              <w:top w:val="nil"/>
              <w:left w:val="nil"/>
              <w:bottom w:val="single" w:sz="4" w:space="0" w:color="auto"/>
              <w:right w:val="single" w:sz="4" w:space="0" w:color="auto"/>
            </w:tcBorders>
            <w:shd w:val="clear" w:color="auto" w:fill="auto"/>
            <w:noWrap/>
            <w:vAlign w:val="bottom"/>
            <w:hideMark/>
          </w:tcPr>
          <w:p w14:paraId="6EBA2002" w14:textId="77777777"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Add</w:t>
            </w:r>
          </w:p>
        </w:tc>
        <w:tc>
          <w:tcPr>
            <w:tcW w:w="1299" w:type="dxa"/>
            <w:tcBorders>
              <w:top w:val="nil"/>
              <w:left w:val="nil"/>
              <w:bottom w:val="single" w:sz="4" w:space="0" w:color="auto"/>
              <w:right w:val="single" w:sz="4" w:space="0" w:color="auto"/>
            </w:tcBorders>
            <w:shd w:val="clear" w:color="auto" w:fill="auto"/>
            <w:noWrap/>
            <w:vAlign w:val="bottom"/>
            <w:hideMark/>
          </w:tcPr>
          <w:p w14:paraId="756AE6EF" w14:textId="56659FCD"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0 to 20%</w:t>
            </w:r>
          </w:p>
        </w:tc>
        <w:tc>
          <w:tcPr>
            <w:tcW w:w="1153" w:type="dxa"/>
            <w:tcBorders>
              <w:top w:val="nil"/>
              <w:left w:val="nil"/>
              <w:bottom w:val="single" w:sz="4" w:space="0" w:color="auto"/>
              <w:right w:val="single" w:sz="4" w:space="0" w:color="auto"/>
            </w:tcBorders>
            <w:shd w:val="clear" w:color="auto" w:fill="auto"/>
            <w:noWrap/>
            <w:vAlign w:val="bottom"/>
            <w:hideMark/>
          </w:tcPr>
          <w:p w14:paraId="6D48126E" w14:textId="76C53B69"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25%</w:t>
            </w:r>
          </w:p>
        </w:tc>
        <w:tc>
          <w:tcPr>
            <w:tcW w:w="1262" w:type="dxa"/>
            <w:tcBorders>
              <w:top w:val="nil"/>
              <w:left w:val="nil"/>
              <w:bottom w:val="single" w:sz="4" w:space="0" w:color="auto"/>
              <w:right w:val="single" w:sz="4" w:space="0" w:color="auto"/>
            </w:tcBorders>
            <w:shd w:val="clear" w:color="auto" w:fill="auto"/>
            <w:noWrap/>
            <w:vAlign w:val="bottom"/>
            <w:hideMark/>
          </w:tcPr>
          <w:p w14:paraId="00F805CB" w14:textId="7E8D3D98"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12.5%</w:t>
            </w:r>
          </w:p>
        </w:tc>
      </w:tr>
      <w:tr w:rsidR="00207448" w:rsidRPr="00114885" w14:paraId="7BCEED65" w14:textId="77777777" w:rsidTr="0079304D">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14:paraId="791A1423" w14:textId="68B4FF4A"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High</w:t>
            </w:r>
          </w:p>
        </w:tc>
        <w:tc>
          <w:tcPr>
            <w:tcW w:w="1262" w:type="dxa"/>
            <w:tcBorders>
              <w:top w:val="nil"/>
              <w:left w:val="nil"/>
              <w:bottom w:val="single" w:sz="4" w:space="0" w:color="auto"/>
              <w:right w:val="single" w:sz="4" w:space="0" w:color="auto"/>
            </w:tcBorders>
            <w:shd w:val="clear" w:color="auto" w:fill="auto"/>
            <w:noWrap/>
            <w:vAlign w:val="bottom"/>
            <w:hideMark/>
          </w:tcPr>
          <w:p w14:paraId="788378A6" w14:textId="77777777"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Remove</w:t>
            </w:r>
          </w:p>
        </w:tc>
        <w:tc>
          <w:tcPr>
            <w:tcW w:w="1299" w:type="dxa"/>
            <w:tcBorders>
              <w:top w:val="nil"/>
              <w:left w:val="nil"/>
              <w:bottom w:val="single" w:sz="4" w:space="0" w:color="auto"/>
              <w:right w:val="single" w:sz="4" w:space="0" w:color="auto"/>
            </w:tcBorders>
            <w:shd w:val="clear" w:color="auto" w:fill="auto"/>
            <w:noWrap/>
            <w:vAlign w:val="bottom"/>
            <w:hideMark/>
          </w:tcPr>
          <w:p w14:paraId="66B874E9" w14:textId="77777777"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 xml:space="preserve">-50% to 4% </w:t>
            </w:r>
          </w:p>
        </w:tc>
        <w:tc>
          <w:tcPr>
            <w:tcW w:w="1153" w:type="dxa"/>
            <w:tcBorders>
              <w:top w:val="nil"/>
              <w:left w:val="nil"/>
              <w:bottom w:val="single" w:sz="4" w:space="0" w:color="auto"/>
              <w:right w:val="single" w:sz="4" w:space="0" w:color="auto"/>
            </w:tcBorders>
            <w:shd w:val="clear" w:color="auto" w:fill="auto"/>
            <w:noWrap/>
            <w:vAlign w:val="bottom"/>
            <w:hideMark/>
          </w:tcPr>
          <w:p w14:paraId="73702A0F" w14:textId="607048F4"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25%</w:t>
            </w:r>
          </w:p>
        </w:tc>
        <w:tc>
          <w:tcPr>
            <w:tcW w:w="1262" w:type="dxa"/>
            <w:tcBorders>
              <w:top w:val="nil"/>
              <w:left w:val="nil"/>
              <w:bottom w:val="single" w:sz="4" w:space="0" w:color="auto"/>
              <w:right w:val="single" w:sz="4" w:space="0" w:color="auto"/>
            </w:tcBorders>
            <w:shd w:val="clear" w:color="auto" w:fill="auto"/>
            <w:noWrap/>
            <w:vAlign w:val="bottom"/>
            <w:hideMark/>
          </w:tcPr>
          <w:p w14:paraId="310A864C" w14:textId="747E50E5"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-33%</w:t>
            </w:r>
          </w:p>
        </w:tc>
      </w:tr>
      <w:tr w:rsidR="00207448" w:rsidRPr="00114885" w14:paraId="27422B3F" w14:textId="77777777" w:rsidTr="0079304D">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14:paraId="4C762916" w14:textId="619E1CE7"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High</w:t>
            </w:r>
          </w:p>
        </w:tc>
        <w:tc>
          <w:tcPr>
            <w:tcW w:w="1262" w:type="dxa"/>
            <w:tcBorders>
              <w:top w:val="nil"/>
              <w:left w:val="nil"/>
              <w:bottom w:val="single" w:sz="4" w:space="0" w:color="auto"/>
              <w:right w:val="single" w:sz="4" w:space="0" w:color="auto"/>
            </w:tcBorders>
            <w:shd w:val="clear" w:color="auto" w:fill="auto"/>
            <w:noWrap/>
            <w:vAlign w:val="bottom"/>
            <w:hideMark/>
          </w:tcPr>
          <w:p w14:paraId="6C131252" w14:textId="77777777"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Add</w:t>
            </w:r>
          </w:p>
        </w:tc>
        <w:tc>
          <w:tcPr>
            <w:tcW w:w="1299" w:type="dxa"/>
            <w:tcBorders>
              <w:top w:val="nil"/>
              <w:left w:val="nil"/>
              <w:bottom w:val="single" w:sz="4" w:space="0" w:color="auto"/>
              <w:right w:val="single" w:sz="4" w:space="0" w:color="auto"/>
            </w:tcBorders>
            <w:shd w:val="clear" w:color="auto" w:fill="auto"/>
            <w:noWrap/>
            <w:vAlign w:val="bottom"/>
            <w:hideMark/>
          </w:tcPr>
          <w:p w14:paraId="32B2D21F" w14:textId="77777777"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4% to 50%</w:t>
            </w:r>
          </w:p>
        </w:tc>
        <w:tc>
          <w:tcPr>
            <w:tcW w:w="1153" w:type="dxa"/>
            <w:tcBorders>
              <w:top w:val="nil"/>
              <w:left w:val="nil"/>
              <w:bottom w:val="single" w:sz="4" w:space="0" w:color="auto"/>
              <w:right w:val="single" w:sz="4" w:space="0" w:color="auto"/>
            </w:tcBorders>
            <w:shd w:val="clear" w:color="auto" w:fill="auto"/>
            <w:noWrap/>
            <w:vAlign w:val="bottom"/>
            <w:hideMark/>
          </w:tcPr>
          <w:p w14:paraId="0666EDC8" w14:textId="682B3925"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25%</w:t>
            </w:r>
          </w:p>
        </w:tc>
        <w:tc>
          <w:tcPr>
            <w:tcW w:w="1262" w:type="dxa"/>
            <w:tcBorders>
              <w:top w:val="nil"/>
              <w:left w:val="nil"/>
              <w:bottom w:val="single" w:sz="4" w:space="0" w:color="auto"/>
              <w:right w:val="single" w:sz="4" w:space="0" w:color="auto"/>
            </w:tcBorders>
            <w:shd w:val="clear" w:color="auto" w:fill="auto"/>
            <w:noWrap/>
            <w:vAlign w:val="bottom"/>
            <w:hideMark/>
          </w:tcPr>
          <w:p w14:paraId="35BCCE46" w14:textId="1B671675" w:rsidR="00207448" w:rsidRPr="00114885" w:rsidRDefault="00207448" w:rsidP="00DE0933">
            <w:pPr>
              <w:keepNext/>
              <w:keepLines/>
              <w:spacing w:after="0"/>
              <w:rPr>
                <w:rFonts w:eastAsia="Times New Roman" w:cs="Times New Roman"/>
                <w:color w:val="000000"/>
                <w:sz w:val="26"/>
                <w:szCs w:val="26"/>
              </w:rPr>
            </w:pPr>
            <w:r w:rsidRPr="00114885">
              <w:rPr>
                <w:rFonts w:eastAsia="Times New Roman" w:cs="Times New Roman"/>
                <w:color w:val="000000"/>
                <w:sz w:val="26"/>
                <w:szCs w:val="26"/>
              </w:rPr>
              <w:t>+30%</w:t>
            </w:r>
          </w:p>
        </w:tc>
      </w:tr>
    </w:tbl>
    <w:p w14:paraId="2C729B1D" w14:textId="77777777" w:rsidR="00207448" w:rsidRPr="00114885" w:rsidRDefault="00207448" w:rsidP="00DE0933">
      <w:pPr>
        <w:spacing w:after="0"/>
        <w:rPr>
          <w:color w:val="000000" w:themeColor="text1"/>
          <w:sz w:val="26"/>
          <w:szCs w:val="26"/>
        </w:rPr>
      </w:pPr>
    </w:p>
    <w:p w14:paraId="280C70FE" w14:textId="4BB27F34" w:rsidR="006C08AD" w:rsidRDefault="006C08AD" w:rsidP="00DE0933">
      <w:pPr>
        <w:spacing w:after="0"/>
        <w:rPr>
          <w:color w:val="000000" w:themeColor="text1"/>
          <w:sz w:val="26"/>
          <w:szCs w:val="26"/>
        </w:rPr>
      </w:pPr>
      <w:r w:rsidRPr="00114885">
        <w:rPr>
          <w:color w:val="000000" w:themeColor="text1"/>
          <w:sz w:val="26"/>
          <w:szCs w:val="26"/>
        </w:rPr>
        <w:t>T</w:t>
      </w:r>
      <w:r w:rsidR="00E94EE6" w:rsidRPr="00114885">
        <w:rPr>
          <w:color w:val="000000" w:themeColor="text1"/>
          <w:sz w:val="26"/>
          <w:szCs w:val="26"/>
        </w:rPr>
        <w:t>he</w:t>
      </w:r>
      <w:r w:rsidR="00D75EF5" w:rsidRPr="00114885">
        <w:rPr>
          <w:color w:val="000000" w:themeColor="text1"/>
          <w:sz w:val="26"/>
          <w:szCs w:val="26"/>
        </w:rPr>
        <w:t xml:space="preserve"> average adjustment values </w:t>
      </w:r>
      <w:r w:rsidR="004B4B22" w:rsidRPr="00114885">
        <w:rPr>
          <w:color w:val="000000" w:themeColor="text1"/>
          <w:sz w:val="26"/>
          <w:szCs w:val="26"/>
        </w:rPr>
        <w:t xml:space="preserve">from </w:t>
      </w:r>
      <w:r w:rsidR="00D75EF5" w:rsidRPr="00114885">
        <w:rPr>
          <w:sz w:val="26"/>
          <w:szCs w:val="26"/>
        </w:rPr>
        <w:fldChar w:fldCharType="begin"/>
      </w:r>
      <w:r w:rsidR="00D75EF5" w:rsidRPr="00114885">
        <w:rPr>
          <w:sz w:val="26"/>
          <w:szCs w:val="26"/>
        </w:rPr>
        <w:instrText xml:space="preserve"> REF _Ref485532714 \h </w:instrText>
      </w:r>
      <w:r w:rsidR="00114885" w:rsidRPr="00114885">
        <w:rPr>
          <w:sz w:val="26"/>
          <w:szCs w:val="26"/>
        </w:rPr>
        <w:instrText xml:space="preserve"> \* MERGEFORMAT </w:instrText>
      </w:r>
      <w:r w:rsidR="00D75EF5" w:rsidRPr="00114885">
        <w:rPr>
          <w:sz w:val="26"/>
          <w:szCs w:val="26"/>
        </w:rPr>
      </w:r>
      <w:r w:rsidR="00D75EF5" w:rsidRPr="00114885">
        <w:rPr>
          <w:sz w:val="26"/>
          <w:szCs w:val="26"/>
        </w:rPr>
        <w:fldChar w:fldCharType="separate"/>
      </w:r>
      <w:r w:rsidR="00341C95" w:rsidRPr="00114885">
        <w:rPr>
          <w:sz w:val="26"/>
          <w:szCs w:val="26"/>
        </w:rPr>
        <w:t xml:space="preserve">Table </w:t>
      </w:r>
      <w:r w:rsidR="00341C95">
        <w:rPr>
          <w:noProof/>
          <w:sz w:val="26"/>
          <w:szCs w:val="26"/>
        </w:rPr>
        <w:t>28</w:t>
      </w:r>
      <w:r w:rsidR="00D75EF5" w:rsidRPr="00114885">
        <w:rPr>
          <w:sz w:val="26"/>
          <w:szCs w:val="26"/>
        </w:rPr>
        <w:fldChar w:fldCharType="end"/>
      </w:r>
      <w:r w:rsidR="00D75EF5" w:rsidRPr="00114885">
        <w:rPr>
          <w:sz w:val="26"/>
          <w:szCs w:val="26"/>
        </w:rPr>
        <w:t xml:space="preserve"> were used along with the</w:t>
      </w:r>
      <w:r w:rsidR="00E94EE6" w:rsidRPr="00114885">
        <w:rPr>
          <w:color w:val="000000" w:themeColor="text1"/>
          <w:sz w:val="26"/>
          <w:szCs w:val="26"/>
        </w:rPr>
        <w:t xml:space="preserve"> findings from </w:t>
      </w:r>
      <w:r w:rsidR="00D75EF5" w:rsidRPr="00114885">
        <w:rPr>
          <w:color w:val="000000" w:themeColor="text1"/>
          <w:sz w:val="26"/>
          <w:szCs w:val="26"/>
        </w:rPr>
        <w:t xml:space="preserve">the </w:t>
      </w:r>
      <w:r w:rsidR="00E94EE6" w:rsidRPr="00114885">
        <w:rPr>
          <w:color w:val="000000" w:themeColor="text1"/>
          <w:sz w:val="26"/>
          <w:szCs w:val="26"/>
        </w:rPr>
        <w:t xml:space="preserve">HVAC-5 </w:t>
      </w:r>
      <w:r w:rsidR="00D75EF5" w:rsidRPr="00114885">
        <w:rPr>
          <w:color w:val="000000" w:themeColor="text1"/>
          <w:sz w:val="26"/>
          <w:szCs w:val="26"/>
        </w:rPr>
        <w:t xml:space="preserve">lab test results </w:t>
      </w:r>
      <w:r w:rsidRPr="00114885">
        <w:rPr>
          <w:color w:val="000000" w:themeColor="text1"/>
          <w:sz w:val="26"/>
          <w:szCs w:val="26"/>
        </w:rPr>
        <w:t xml:space="preserve">to update the DEER refrigerant charge measures for non-residential buildings with new model parameters as listed in </w:t>
      </w:r>
      <w:r w:rsidR="004966E4" w:rsidRPr="00114885">
        <w:rPr>
          <w:color w:val="000000" w:themeColor="text1"/>
          <w:sz w:val="26"/>
          <w:szCs w:val="26"/>
        </w:rPr>
        <w:fldChar w:fldCharType="begin"/>
      </w:r>
      <w:r w:rsidR="004966E4" w:rsidRPr="00114885">
        <w:rPr>
          <w:color w:val="000000" w:themeColor="text1"/>
          <w:sz w:val="26"/>
          <w:szCs w:val="26"/>
        </w:rPr>
        <w:instrText xml:space="preserve"> REF _Ref485463805 \h </w:instrText>
      </w:r>
      <w:r w:rsidR="00114885" w:rsidRPr="00114885">
        <w:rPr>
          <w:color w:val="000000" w:themeColor="text1"/>
          <w:sz w:val="26"/>
          <w:szCs w:val="26"/>
        </w:rPr>
        <w:instrText xml:space="preserve"> \* MERGEFORMAT </w:instrText>
      </w:r>
      <w:r w:rsidR="004966E4" w:rsidRPr="00114885">
        <w:rPr>
          <w:color w:val="000000" w:themeColor="text1"/>
          <w:sz w:val="26"/>
          <w:szCs w:val="26"/>
        </w:rPr>
      </w:r>
      <w:r w:rsidR="004966E4" w:rsidRPr="00114885">
        <w:rPr>
          <w:color w:val="000000" w:themeColor="text1"/>
          <w:sz w:val="26"/>
          <w:szCs w:val="26"/>
        </w:rPr>
        <w:fldChar w:fldCharType="separate"/>
      </w:r>
      <w:r w:rsidR="00341C95" w:rsidRPr="00114885">
        <w:rPr>
          <w:sz w:val="26"/>
          <w:szCs w:val="26"/>
        </w:rPr>
        <w:t xml:space="preserve">Table </w:t>
      </w:r>
      <w:r w:rsidR="00341C95">
        <w:rPr>
          <w:noProof/>
          <w:sz w:val="26"/>
          <w:szCs w:val="26"/>
        </w:rPr>
        <w:t>30</w:t>
      </w:r>
      <w:r w:rsidR="004966E4" w:rsidRPr="00114885">
        <w:rPr>
          <w:color w:val="000000" w:themeColor="text1"/>
          <w:sz w:val="26"/>
          <w:szCs w:val="26"/>
        </w:rPr>
        <w:fldChar w:fldCharType="end"/>
      </w:r>
      <w:r w:rsidR="00E94EE6" w:rsidRPr="00114885">
        <w:rPr>
          <w:color w:val="000000" w:themeColor="text1"/>
          <w:sz w:val="26"/>
          <w:szCs w:val="26"/>
        </w:rPr>
        <w:t>.</w:t>
      </w:r>
    </w:p>
    <w:p w14:paraId="14E680D0" w14:textId="1167E1C2" w:rsidR="00DE0933" w:rsidRDefault="00DE0933" w:rsidP="00DE0933">
      <w:pPr>
        <w:spacing w:after="0"/>
        <w:rPr>
          <w:color w:val="000000" w:themeColor="text1"/>
          <w:sz w:val="26"/>
          <w:szCs w:val="26"/>
        </w:rPr>
      </w:pPr>
      <w:r>
        <w:rPr>
          <w:color w:val="000000" w:themeColor="text1"/>
          <w:sz w:val="26"/>
          <w:szCs w:val="26"/>
        </w:rPr>
        <w:br w:type="page"/>
      </w:r>
    </w:p>
    <w:p w14:paraId="049A80E2" w14:textId="4C8A99B5" w:rsidR="004966E4" w:rsidRPr="00114885" w:rsidRDefault="004966E4" w:rsidP="00DE0933">
      <w:pPr>
        <w:pStyle w:val="Caption"/>
        <w:spacing w:before="0" w:after="120"/>
        <w:rPr>
          <w:sz w:val="26"/>
          <w:szCs w:val="26"/>
        </w:rPr>
      </w:pPr>
      <w:bookmarkStart w:id="119" w:name="_Ref485463805"/>
      <w:bookmarkStart w:id="120" w:name="_Ref485532652"/>
      <w:r w:rsidRPr="00114885">
        <w:rPr>
          <w:sz w:val="26"/>
          <w:szCs w:val="26"/>
        </w:rPr>
        <w:lastRenderedPageBreak/>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30</w:t>
      </w:r>
      <w:r w:rsidR="00B54B87" w:rsidRPr="00114885">
        <w:rPr>
          <w:noProof/>
          <w:sz w:val="26"/>
          <w:szCs w:val="26"/>
        </w:rPr>
        <w:fldChar w:fldCharType="end"/>
      </w:r>
      <w:bookmarkEnd w:id="119"/>
      <w:r w:rsidRPr="00114885">
        <w:rPr>
          <w:sz w:val="26"/>
          <w:szCs w:val="26"/>
        </w:rPr>
        <w:t xml:space="preserve"> </w:t>
      </w:r>
      <w:r w:rsidR="00461481" w:rsidRPr="00114885">
        <w:rPr>
          <w:sz w:val="26"/>
          <w:szCs w:val="26"/>
        </w:rPr>
        <w:t>-</w:t>
      </w:r>
      <w:r w:rsidRPr="00114885">
        <w:rPr>
          <w:sz w:val="26"/>
          <w:szCs w:val="26"/>
        </w:rPr>
        <w:t xml:space="preserve"> Updated Parameters for Non-Residential Refrigerant Charge Adjustment Measure</w:t>
      </w:r>
      <w:bookmarkEnd w:id="120"/>
    </w:p>
    <w:tbl>
      <w:tblPr>
        <w:tblW w:w="9715" w:type="dxa"/>
        <w:jc w:val="center"/>
        <w:tblInd w:w="34" w:type="dxa"/>
        <w:tblLook w:val="04A0" w:firstRow="1" w:lastRow="0" w:firstColumn="1" w:lastColumn="0" w:noHBand="0" w:noVBand="1"/>
      </w:tblPr>
      <w:tblGrid>
        <w:gridCol w:w="2120"/>
        <w:gridCol w:w="1040"/>
        <w:gridCol w:w="820"/>
        <w:gridCol w:w="820"/>
        <w:gridCol w:w="820"/>
        <w:gridCol w:w="820"/>
        <w:gridCol w:w="820"/>
        <w:gridCol w:w="820"/>
        <w:gridCol w:w="825"/>
        <w:gridCol w:w="810"/>
      </w:tblGrid>
      <w:tr w:rsidR="00852786" w:rsidRPr="00114885" w14:paraId="70ABD81A" w14:textId="77777777" w:rsidTr="0079304D">
        <w:trPr>
          <w:trHeight w:val="300"/>
          <w:jc w:val="center"/>
        </w:trPr>
        <w:tc>
          <w:tcPr>
            <w:tcW w:w="2120" w:type="dxa"/>
            <w:tcBorders>
              <w:top w:val="single" w:sz="4" w:space="0" w:color="auto"/>
              <w:left w:val="single" w:sz="4" w:space="0" w:color="auto"/>
              <w:bottom w:val="nil"/>
              <w:right w:val="single" w:sz="4" w:space="0" w:color="auto"/>
            </w:tcBorders>
            <w:shd w:val="clear" w:color="000000" w:fill="D9D9D9"/>
            <w:noWrap/>
            <w:vAlign w:val="bottom"/>
            <w:hideMark/>
          </w:tcPr>
          <w:p w14:paraId="21B23BFF"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w:t>
            </w:r>
          </w:p>
        </w:tc>
        <w:tc>
          <w:tcPr>
            <w:tcW w:w="1040" w:type="dxa"/>
            <w:tcBorders>
              <w:top w:val="single" w:sz="4" w:space="0" w:color="auto"/>
              <w:left w:val="nil"/>
              <w:bottom w:val="nil"/>
              <w:right w:val="single" w:sz="4" w:space="0" w:color="auto"/>
            </w:tcBorders>
            <w:shd w:val="clear" w:color="000000" w:fill="D9D9D9"/>
            <w:noWrap/>
            <w:vAlign w:val="bottom"/>
            <w:hideMark/>
          </w:tcPr>
          <w:p w14:paraId="4DB459B6"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Valve</w:t>
            </w:r>
          </w:p>
        </w:tc>
        <w:tc>
          <w:tcPr>
            <w:tcW w:w="1640" w:type="dxa"/>
            <w:gridSpan w:val="2"/>
            <w:tcBorders>
              <w:top w:val="single" w:sz="4" w:space="0" w:color="auto"/>
              <w:left w:val="single" w:sz="4" w:space="0" w:color="auto"/>
              <w:bottom w:val="nil"/>
              <w:right w:val="single" w:sz="4" w:space="0" w:color="000000"/>
            </w:tcBorders>
            <w:shd w:val="clear" w:color="000000" w:fill="D9D9D9"/>
            <w:noWrap/>
            <w:vAlign w:val="bottom"/>
            <w:hideMark/>
          </w:tcPr>
          <w:p w14:paraId="1AE27E2D"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Cap Mult</w:t>
            </w:r>
          </w:p>
        </w:tc>
        <w:tc>
          <w:tcPr>
            <w:tcW w:w="1640" w:type="dxa"/>
            <w:gridSpan w:val="2"/>
            <w:tcBorders>
              <w:top w:val="single" w:sz="4" w:space="0" w:color="auto"/>
              <w:left w:val="single" w:sz="4" w:space="0" w:color="auto"/>
              <w:bottom w:val="nil"/>
              <w:right w:val="single" w:sz="4" w:space="0" w:color="000000"/>
            </w:tcBorders>
            <w:shd w:val="clear" w:color="000000" w:fill="D9D9D9"/>
            <w:noWrap/>
            <w:vAlign w:val="bottom"/>
            <w:hideMark/>
          </w:tcPr>
          <w:p w14:paraId="7E0F3CC4"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EIR Mult</w:t>
            </w:r>
          </w:p>
        </w:tc>
        <w:tc>
          <w:tcPr>
            <w:tcW w:w="1640" w:type="dxa"/>
            <w:gridSpan w:val="2"/>
            <w:tcBorders>
              <w:top w:val="single" w:sz="4" w:space="0" w:color="auto"/>
              <w:left w:val="single" w:sz="4" w:space="0" w:color="auto"/>
              <w:bottom w:val="nil"/>
              <w:right w:val="single" w:sz="4" w:space="0" w:color="000000"/>
            </w:tcBorders>
            <w:shd w:val="clear" w:color="000000" w:fill="D9D9D9"/>
            <w:noWrap/>
            <w:vAlign w:val="bottom"/>
            <w:hideMark/>
          </w:tcPr>
          <w:p w14:paraId="299B22CA"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Sens Cap Mult</w:t>
            </w:r>
          </w:p>
        </w:tc>
        <w:tc>
          <w:tcPr>
            <w:tcW w:w="1635" w:type="dxa"/>
            <w:gridSpan w:val="2"/>
            <w:tcBorders>
              <w:top w:val="single" w:sz="4" w:space="0" w:color="auto"/>
              <w:left w:val="single" w:sz="4" w:space="0" w:color="auto"/>
              <w:bottom w:val="nil"/>
              <w:right w:val="single" w:sz="4" w:space="0" w:color="000000"/>
            </w:tcBorders>
            <w:shd w:val="clear" w:color="000000" w:fill="D9D9D9"/>
            <w:noWrap/>
            <w:vAlign w:val="bottom"/>
            <w:hideMark/>
          </w:tcPr>
          <w:p w14:paraId="3F927553"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Coil Bypass Mult</w:t>
            </w:r>
          </w:p>
        </w:tc>
      </w:tr>
      <w:tr w:rsidR="004E1599" w:rsidRPr="00114885" w14:paraId="439E470F" w14:textId="77777777" w:rsidTr="0079304D">
        <w:trPr>
          <w:trHeight w:val="300"/>
          <w:jc w:val="center"/>
        </w:trPr>
        <w:tc>
          <w:tcPr>
            <w:tcW w:w="2120" w:type="dxa"/>
            <w:tcBorders>
              <w:top w:val="nil"/>
              <w:left w:val="single" w:sz="4" w:space="0" w:color="auto"/>
              <w:bottom w:val="single" w:sz="4" w:space="0" w:color="auto"/>
              <w:right w:val="single" w:sz="4" w:space="0" w:color="auto"/>
            </w:tcBorders>
            <w:shd w:val="clear" w:color="000000" w:fill="D9D9D9"/>
            <w:noWrap/>
            <w:vAlign w:val="bottom"/>
            <w:hideMark/>
          </w:tcPr>
          <w:p w14:paraId="0B8E4D51"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Measure Condition</w:t>
            </w:r>
          </w:p>
        </w:tc>
        <w:tc>
          <w:tcPr>
            <w:tcW w:w="1040" w:type="dxa"/>
            <w:tcBorders>
              <w:top w:val="nil"/>
              <w:left w:val="nil"/>
              <w:bottom w:val="single" w:sz="4" w:space="0" w:color="auto"/>
              <w:right w:val="single" w:sz="4" w:space="0" w:color="auto"/>
            </w:tcBorders>
            <w:shd w:val="clear" w:color="000000" w:fill="D9D9D9"/>
            <w:noWrap/>
            <w:vAlign w:val="bottom"/>
            <w:hideMark/>
          </w:tcPr>
          <w:p w14:paraId="6D38D73E"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Type</w:t>
            </w:r>
          </w:p>
        </w:tc>
        <w:tc>
          <w:tcPr>
            <w:tcW w:w="820" w:type="dxa"/>
            <w:tcBorders>
              <w:top w:val="nil"/>
              <w:left w:val="nil"/>
              <w:bottom w:val="nil"/>
              <w:right w:val="nil"/>
            </w:tcBorders>
            <w:shd w:val="clear" w:color="000000" w:fill="D9D9D9"/>
            <w:noWrap/>
            <w:vAlign w:val="bottom"/>
            <w:hideMark/>
          </w:tcPr>
          <w:p w14:paraId="38A655EB"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prev</w:t>
            </w:r>
          </w:p>
        </w:tc>
        <w:tc>
          <w:tcPr>
            <w:tcW w:w="820" w:type="dxa"/>
            <w:tcBorders>
              <w:top w:val="nil"/>
              <w:left w:val="nil"/>
              <w:bottom w:val="nil"/>
              <w:right w:val="single" w:sz="4" w:space="0" w:color="auto"/>
            </w:tcBorders>
            <w:shd w:val="clear" w:color="000000" w:fill="D9D9D9"/>
            <w:noWrap/>
            <w:vAlign w:val="bottom"/>
            <w:hideMark/>
          </w:tcPr>
          <w:p w14:paraId="603ADD87"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2018</w:t>
            </w:r>
          </w:p>
        </w:tc>
        <w:tc>
          <w:tcPr>
            <w:tcW w:w="820" w:type="dxa"/>
            <w:tcBorders>
              <w:top w:val="nil"/>
              <w:left w:val="nil"/>
              <w:bottom w:val="nil"/>
              <w:right w:val="nil"/>
            </w:tcBorders>
            <w:shd w:val="clear" w:color="000000" w:fill="D9D9D9"/>
            <w:noWrap/>
            <w:vAlign w:val="bottom"/>
            <w:hideMark/>
          </w:tcPr>
          <w:p w14:paraId="4D5176FC"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prev</w:t>
            </w:r>
          </w:p>
        </w:tc>
        <w:tc>
          <w:tcPr>
            <w:tcW w:w="820" w:type="dxa"/>
            <w:tcBorders>
              <w:top w:val="nil"/>
              <w:left w:val="nil"/>
              <w:bottom w:val="nil"/>
              <w:right w:val="single" w:sz="4" w:space="0" w:color="auto"/>
            </w:tcBorders>
            <w:shd w:val="clear" w:color="000000" w:fill="D9D9D9"/>
            <w:noWrap/>
            <w:vAlign w:val="bottom"/>
            <w:hideMark/>
          </w:tcPr>
          <w:p w14:paraId="494E6D73"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2018</w:t>
            </w:r>
          </w:p>
        </w:tc>
        <w:tc>
          <w:tcPr>
            <w:tcW w:w="820" w:type="dxa"/>
            <w:tcBorders>
              <w:top w:val="nil"/>
              <w:left w:val="nil"/>
              <w:bottom w:val="nil"/>
              <w:right w:val="nil"/>
            </w:tcBorders>
            <w:shd w:val="clear" w:color="000000" w:fill="D9D9D9"/>
            <w:noWrap/>
            <w:vAlign w:val="bottom"/>
            <w:hideMark/>
          </w:tcPr>
          <w:p w14:paraId="60C9AEB1"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prev</w:t>
            </w:r>
          </w:p>
        </w:tc>
        <w:tc>
          <w:tcPr>
            <w:tcW w:w="820" w:type="dxa"/>
            <w:tcBorders>
              <w:top w:val="nil"/>
              <w:left w:val="nil"/>
              <w:bottom w:val="nil"/>
              <w:right w:val="single" w:sz="4" w:space="0" w:color="auto"/>
            </w:tcBorders>
            <w:shd w:val="clear" w:color="000000" w:fill="D9D9D9"/>
            <w:noWrap/>
            <w:vAlign w:val="bottom"/>
            <w:hideMark/>
          </w:tcPr>
          <w:p w14:paraId="343F94F1"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2018</w:t>
            </w:r>
          </w:p>
        </w:tc>
        <w:tc>
          <w:tcPr>
            <w:tcW w:w="825" w:type="dxa"/>
            <w:tcBorders>
              <w:top w:val="nil"/>
              <w:left w:val="nil"/>
              <w:bottom w:val="single" w:sz="4" w:space="0" w:color="auto"/>
              <w:right w:val="nil"/>
            </w:tcBorders>
            <w:shd w:val="clear" w:color="000000" w:fill="D9D9D9"/>
            <w:noWrap/>
            <w:vAlign w:val="bottom"/>
            <w:hideMark/>
          </w:tcPr>
          <w:p w14:paraId="0641B6D3"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prev</w:t>
            </w:r>
          </w:p>
        </w:tc>
        <w:tc>
          <w:tcPr>
            <w:tcW w:w="810" w:type="dxa"/>
            <w:tcBorders>
              <w:top w:val="nil"/>
              <w:left w:val="nil"/>
              <w:bottom w:val="single" w:sz="4" w:space="0" w:color="auto"/>
              <w:right w:val="single" w:sz="4" w:space="0" w:color="auto"/>
            </w:tcBorders>
            <w:shd w:val="clear" w:color="000000" w:fill="D9D9D9"/>
            <w:noWrap/>
            <w:vAlign w:val="bottom"/>
            <w:hideMark/>
          </w:tcPr>
          <w:p w14:paraId="220F64E4"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2018</w:t>
            </w:r>
          </w:p>
        </w:tc>
      </w:tr>
      <w:tr w:rsidR="00A66D23" w:rsidRPr="00114885" w14:paraId="372AEE3F" w14:textId="77777777" w:rsidTr="0079304D">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A18E830"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Typical Over-Charge</w:t>
            </w:r>
          </w:p>
        </w:tc>
        <w:tc>
          <w:tcPr>
            <w:tcW w:w="1040" w:type="dxa"/>
            <w:tcBorders>
              <w:top w:val="nil"/>
              <w:left w:val="nil"/>
              <w:bottom w:val="single" w:sz="4" w:space="0" w:color="auto"/>
              <w:right w:val="nil"/>
            </w:tcBorders>
            <w:shd w:val="clear" w:color="auto" w:fill="auto"/>
            <w:noWrap/>
            <w:vAlign w:val="bottom"/>
            <w:hideMark/>
          </w:tcPr>
          <w:p w14:paraId="189035D5"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Non-TXV</w:t>
            </w:r>
          </w:p>
        </w:tc>
        <w:tc>
          <w:tcPr>
            <w:tcW w:w="820" w:type="dxa"/>
            <w:tcBorders>
              <w:top w:val="single" w:sz="4" w:space="0" w:color="auto"/>
              <w:left w:val="single" w:sz="4" w:space="0" w:color="auto"/>
              <w:bottom w:val="single" w:sz="4" w:space="0" w:color="auto"/>
              <w:right w:val="nil"/>
            </w:tcBorders>
            <w:shd w:val="clear" w:color="auto" w:fill="auto"/>
            <w:noWrap/>
            <w:vAlign w:val="bottom"/>
            <w:hideMark/>
          </w:tcPr>
          <w:p w14:paraId="6F6DEF4A"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0.902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781CB96"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1.013 </w:t>
            </w:r>
          </w:p>
        </w:tc>
        <w:tc>
          <w:tcPr>
            <w:tcW w:w="820" w:type="dxa"/>
            <w:tcBorders>
              <w:top w:val="single" w:sz="4" w:space="0" w:color="auto"/>
              <w:left w:val="nil"/>
              <w:bottom w:val="single" w:sz="4" w:space="0" w:color="auto"/>
              <w:right w:val="nil"/>
            </w:tcBorders>
            <w:shd w:val="clear" w:color="auto" w:fill="auto"/>
            <w:noWrap/>
            <w:vAlign w:val="bottom"/>
            <w:hideMark/>
          </w:tcPr>
          <w:p w14:paraId="796C344C"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1.153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471F3CA6"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1.003 </w:t>
            </w:r>
          </w:p>
        </w:tc>
        <w:tc>
          <w:tcPr>
            <w:tcW w:w="820" w:type="dxa"/>
            <w:tcBorders>
              <w:top w:val="single" w:sz="4" w:space="0" w:color="auto"/>
              <w:left w:val="nil"/>
              <w:bottom w:val="single" w:sz="4" w:space="0" w:color="auto"/>
              <w:right w:val="nil"/>
            </w:tcBorders>
            <w:shd w:val="clear" w:color="auto" w:fill="auto"/>
            <w:noWrap/>
            <w:vAlign w:val="bottom"/>
            <w:hideMark/>
          </w:tcPr>
          <w:p w14:paraId="14667BA8"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0.951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3AA29D38"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1.015 </w:t>
            </w:r>
          </w:p>
        </w:tc>
        <w:tc>
          <w:tcPr>
            <w:tcW w:w="825" w:type="dxa"/>
            <w:tcBorders>
              <w:top w:val="nil"/>
              <w:left w:val="nil"/>
              <w:bottom w:val="single" w:sz="4" w:space="0" w:color="auto"/>
              <w:right w:val="nil"/>
            </w:tcBorders>
            <w:shd w:val="clear" w:color="auto" w:fill="auto"/>
            <w:noWrap/>
            <w:vAlign w:val="bottom"/>
            <w:hideMark/>
          </w:tcPr>
          <w:p w14:paraId="0B76483C"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1.000 </w:t>
            </w:r>
          </w:p>
        </w:tc>
        <w:tc>
          <w:tcPr>
            <w:tcW w:w="810" w:type="dxa"/>
            <w:tcBorders>
              <w:top w:val="nil"/>
              <w:left w:val="nil"/>
              <w:bottom w:val="single" w:sz="4" w:space="0" w:color="auto"/>
              <w:right w:val="single" w:sz="4" w:space="0" w:color="auto"/>
            </w:tcBorders>
            <w:shd w:val="clear" w:color="auto" w:fill="auto"/>
            <w:noWrap/>
            <w:vAlign w:val="bottom"/>
            <w:hideMark/>
          </w:tcPr>
          <w:p w14:paraId="53BDE5EF"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0.947 </w:t>
            </w:r>
          </w:p>
        </w:tc>
      </w:tr>
      <w:tr w:rsidR="00A66D23" w:rsidRPr="00114885" w14:paraId="6818579A" w14:textId="77777777" w:rsidTr="0079304D">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502BA5C"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Typical Over-Charge</w:t>
            </w:r>
          </w:p>
        </w:tc>
        <w:tc>
          <w:tcPr>
            <w:tcW w:w="1040" w:type="dxa"/>
            <w:tcBorders>
              <w:top w:val="nil"/>
              <w:left w:val="nil"/>
              <w:bottom w:val="single" w:sz="4" w:space="0" w:color="auto"/>
              <w:right w:val="nil"/>
            </w:tcBorders>
            <w:shd w:val="clear" w:color="auto" w:fill="auto"/>
            <w:noWrap/>
            <w:vAlign w:val="bottom"/>
            <w:hideMark/>
          </w:tcPr>
          <w:p w14:paraId="54B41C3C"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TXV</w:t>
            </w:r>
          </w:p>
        </w:tc>
        <w:tc>
          <w:tcPr>
            <w:tcW w:w="820" w:type="dxa"/>
            <w:tcBorders>
              <w:top w:val="nil"/>
              <w:left w:val="single" w:sz="4" w:space="0" w:color="auto"/>
              <w:bottom w:val="single" w:sz="4" w:space="0" w:color="auto"/>
              <w:right w:val="nil"/>
            </w:tcBorders>
            <w:shd w:val="clear" w:color="auto" w:fill="auto"/>
            <w:noWrap/>
            <w:vAlign w:val="bottom"/>
            <w:hideMark/>
          </w:tcPr>
          <w:p w14:paraId="1CAC0836"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0.902 </w:t>
            </w:r>
          </w:p>
        </w:tc>
        <w:tc>
          <w:tcPr>
            <w:tcW w:w="820" w:type="dxa"/>
            <w:tcBorders>
              <w:top w:val="nil"/>
              <w:left w:val="nil"/>
              <w:bottom w:val="single" w:sz="4" w:space="0" w:color="auto"/>
              <w:right w:val="single" w:sz="4" w:space="0" w:color="auto"/>
            </w:tcBorders>
            <w:shd w:val="clear" w:color="auto" w:fill="auto"/>
            <w:noWrap/>
            <w:vAlign w:val="bottom"/>
            <w:hideMark/>
          </w:tcPr>
          <w:p w14:paraId="0EC3AE00"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1.000 </w:t>
            </w:r>
          </w:p>
        </w:tc>
        <w:tc>
          <w:tcPr>
            <w:tcW w:w="820" w:type="dxa"/>
            <w:tcBorders>
              <w:top w:val="nil"/>
              <w:left w:val="nil"/>
              <w:bottom w:val="single" w:sz="4" w:space="0" w:color="auto"/>
              <w:right w:val="nil"/>
            </w:tcBorders>
            <w:shd w:val="clear" w:color="auto" w:fill="auto"/>
            <w:noWrap/>
            <w:vAlign w:val="bottom"/>
            <w:hideMark/>
          </w:tcPr>
          <w:p w14:paraId="03F6FA30"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1.153 </w:t>
            </w:r>
          </w:p>
        </w:tc>
        <w:tc>
          <w:tcPr>
            <w:tcW w:w="820" w:type="dxa"/>
            <w:tcBorders>
              <w:top w:val="nil"/>
              <w:left w:val="nil"/>
              <w:bottom w:val="single" w:sz="4" w:space="0" w:color="auto"/>
              <w:right w:val="single" w:sz="4" w:space="0" w:color="auto"/>
            </w:tcBorders>
            <w:shd w:val="clear" w:color="auto" w:fill="auto"/>
            <w:noWrap/>
            <w:vAlign w:val="bottom"/>
            <w:hideMark/>
          </w:tcPr>
          <w:p w14:paraId="34E8C227"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1.008 </w:t>
            </w:r>
          </w:p>
        </w:tc>
        <w:tc>
          <w:tcPr>
            <w:tcW w:w="820" w:type="dxa"/>
            <w:tcBorders>
              <w:top w:val="nil"/>
              <w:left w:val="nil"/>
              <w:bottom w:val="single" w:sz="4" w:space="0" w:color="auto"/>
              <w:right w:val="nil"/>
            </w:tcBorders>
            <w:shd w:val="clear" w:color="auto" w:fill="auto"/>
            <w:noWrap/>
            <w:vAlign w:val="bottom"/>
            <w:hideMark/>
          </w:tcPr>
          <w:p w14:paraId="606D2D47"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0.951 </w:t>
            </w:r>
          </w:p>
        </w:tc>
        <w:tc>
          <w:tcPr>
            <w:tcW w:w="820" w:type="dxa"/>
            <w:tcBorders>
              <w:top w:val="nil"/>
              <w:left w:val="nil"/>
              <w:bottom w:val="single" w:sz="4" w:space="0" w:color="auto"/>
              <w:right w:val="single" w:sz="4" w:space="0" w:color="auto"/>
            </w:tcBorders>
            <w:shd w:val="clear" w:color="auto" w:fill="auto"/>
            <w:noWrap/>
            <w:vAlign w:val="bottom"/>
            <w:hideMark/>
          </w:tcPr>
          <w:p w14:paraId="576EF833"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1.011 </w:t>
            </w:r>
          </w:p>
        </w:tc>
        <w:tc>
          <w:tcPr>
            <w:tcW w:w="825" w:type="dxa"/>
            <w:tcBorders>
              <w:top w:val="nil"/>
              <w:left w:val="nil"/>
              <w:bottom w:val="single" w:sz="4" w:space="0" w:color="auto"/>
              <w:right w:val="nil"/>
            </w:tcBorders>
            <w:shd w:val="clear" w:color="auto" w:fill="auto"/>
            <w:noWrap/>
            <w:vAlign w:val="bottom"/>
            <w:hideMark/>
          </w:tcPr>
          <w:p w14:paraId="57349C96"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1.000 </w:t>
            </w:r>
          </w:p>
        </w:tc>
        <w:tc>
          <w:tcPr>
            <w:tcW w:w="810" w:type="dxa"/>
            <w:tcBorders>
              <w:top w:val="nil"/>
              <w:left w:val="nil"/>
              <w:bottom w:val="single" w:sz="4" w:space="0" w:color="auto"/>
              <w:right w:val="single" w:sz="4" w:space="0" w:color="auto"/>
            </w:tcBorders>
            <w:shd w:val="clear" w:color="auto" w:fill="auto"/>
            <w:noWrap/>
            <w:vAlign w:val="bottom"/>
            <w:hideMark/>
          </w:tcPr>
          <w:p w14:paraId="1867FB17"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0.967 </w:t>
            </w:r>
          </w:p>
        </w:tc>
      </w:tr>
      <w:tr w:rsidR="00A66D23" w:rsidRPr="00114885" w14:paraId="652D42CC" w14:textId="77777777" w:rsidTr="0079304D">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8E59C45"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Typical Under-Charge</w:t>
            </w:r>
          </w:p>
        </w:tc>
        <w:tc>
          <w:tcPr>
            <w:tcW w:w="1040" w:type="dxa"/>
            <w:tcBorders>
              <w:top w:val="nil"/>
              <w:left w:val="nil"/>
              <w:bottom w:val="single" w:sz="4" w:space="0" w:color="auto"/>
              <w:right w:val="nil"/>
            </w:tcBorders>
            <w:shd w:val="clear" w:color="auto" w:fill="auto"/>
            <w:noWrap/>
            <w:vAlign w:val="bottom"/>
            <w:hideMark/>
          </w:tcPr>
          <w:p w14:paraId="6BA8B710"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Non-TXV</w:t>
            </w:r>
          </w:p>
        </w:tc>
        <w:tc>
          <w:tcPr>
            <w:tcW w:w="820" w:type="dxa"/>
            <w:tcBorders>
              <w:top w:val="nil"/>
              <w:left w:val="single" w:sz="4" w:space="0" w:color="auto"/>
              <w:bottom w:val="single" w:sz="4" w:space="0" w:color="auto"/>
              <w:right w:val="nil"/>
            </w:tcBorders>
            <w:shd w:val="clear" w:color="auto" w:fill="auto"/>
            <w:noWrap/>
            <w:vAlign w:val="bottom"/>
            <w:hideMark/>
          </w:tcPr>
          <w:p w14:paraId="4283E343"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0.884 </w:t>
            </w:r>
          </w:p>
        </w:tc>
        <w:tc>
          <w:tcPr>
            <w:tcW w:w="820" w:type="dxa"/>
            <w:tcBorders>
              <w:top w:val="nil"/>
              <w:left w:val="nil"/>
              <w:bottom w:val="single" w:sz="4" w:space="0" w:color="auto"/>
              <w:right w:val="single" w:sz="4" w:space="0" w:color="auto"/>
            </w:tcBorders>
            <w:shd w:val="clear" w:color="auto" w:fill="auto"/>
            <w:noWrap/>
            <w:vAlign w:val="bottom"/>
            <w:hideMark/>
          </w:tcPr>
          <w:p w14:paraId="58B26452"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0.926 </w:t>
            </w:r>
          </w:p>
        </w:tc>
        <w:tc>
          <w:tcPr>
            <w:tcW w:w="820" w:type="dxa"/>
            <w:tcBorders>
              <w:top w:val="nil"/>
              <w:left w:val="nil"/>
              <w:bottom w:val="single" w:sz="4" w:space="0" w:color="auto"/>
              <w:right w:val="nil"/>
            </w:tcBorders>
            <w:shd w:val="clear" w:color="auto" w:fill="auto"/>
            <w:noWrap/>
            <w:vAlign w:val="bottom"/>
            <w:hideMark/>
          </w:tcPr>
          <w:p w14:paraId="4EBF759B"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1.117 </w:t>
            </w:r>
          </w:p>
        </w:tc>
        <w:tc>
          <w:tcPr>
            <w:tcW w:w="820" w:type="dxa"/>
            <w:tcBorders>
              <w:top w:val="nil"/>
              <w:left w:val="nil"/>
              <w:bottom w:val="single" w:sz="4" w:space="0" w:color="auto"/>
              <w:right w:val="single" w:sz="4" w:space="0" w:color="auto"/>
            </w:tcBorders>
            <w:shd w:val="clear" w:color="auto" w:fill="auto"/>
            <w:noWrap/>
            <w:vAlign w:val="bottom"/>
            <w:hideMark/>
          </w:tcPr>
          <w:p w14:paraId="220F90A7"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1.050 </w:t>
            </w:r>
          </w:p>
        </w:tc>
        <w:tc>
          <w:tcPr>
            <w:tcW w:w="820" w:type="dxa"/>
            <w:tcBorders>
              <w:top w:val="nil"/>
              <w:left w:val="nil"/>
              <w:bottom w:val="single" w:sz="4" w:space="0" w:color="auto"/>
              <w:right w:val="nil"/>
            </w:tcBorders>
            <w:shd w:val="clear" w:color="auto" w:fill="auto"/>
            <w:noWrap/>
            <w:vAlign w:val="bottom"/>
            <w:hideMark/>
          </w:tcPr>
          <w:p w14:paraId="4A2D2C3C"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0.912 </w:t>
            </w:r>
          </w:p>
        </w:tc>
        <w:tc>
          <w:tcPr>
            <w:tcW w:w="820" w:type="dxa"/>
            <w:tcBorders>
              <w:top w:val="nil"/>
              <w:left w:val="nil"/>
              <w:bottom w:val="single" w:sz="4" w:space="0" w:color="auto"/>
              <w:right w:val="single" w:sz="4" w:space="0" w:color="auto"/>
            </w:tcBorders>
            <w:shd w:val="clear" w:color="auto" w:fill="auto"/>
            <w:noWrap/>
            <w:vAlign w:val="bottom"/>
            <w:hideMark/>
          </w:tcPr>
          <w:p w14:paraId="4206E445"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0.941 </w:t>
            </w:r>
          </w:p>
        </w:tc>
        <w:tc>
          <w:tcPr>
            <w:tcW w:w="825" w:type="dxa"/>
            <w:tcBorders>
              <w:top w:val="nil"/>
              <w:left w:val="nil"/>
              <w:bottom w:val="single" w:sz="4" w:space="0" w:color="auto"/>
              <w:right w:val="nil"/>
            </w:tcBorders>
            <w:shd w:val="clear" w:color="auto" w:fill="auto"/>
            <w:noWrap/>
            <w:vAlign w:val="bottom"/>
            <w:hideMark/>
          </w:tcPr>
          <w:p w14:paraId="1D70092E"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1.000 </w:t>
            </w:r>
          </w:p>
        </w:tc>
        <w:tc>
          <w:tcPr>
            <w:tcW w:w="810" w:type="dxa"/>
            <w:tcBorders>
              <w:top w:val="nil"/>
              <w:left w:val="nil"/>
              <w:bottom w:val="single" w:sz="4" w:space="0" w:color="auto"/>
              <w:right w:val="single" w:sz="4" w:space="0" w:color="auto"/>
            </w:tcBorders>
            <w:shd w:val="clear" w:color="auto" w:fill="auto"/>
            <w:noWrap/>
            <w:vAlign w:val="bottom"/>
            <w:hideMark/>
          </w:tcPr>
          <w:p w14:paraId="6E1CE294"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1.130 </w:t>
            </w:r>
          </w:p>
        </w:tc>
      </w:tr>
      <w:tr w:rsidR="00A66D23" w:rsidRPr="00114885" w14:paraId="47FCA951" w14:textId="77777777" w:rsidTr="0079304D">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4686FD8"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Typical Under-Charge</w:t>
            </w:r>
          </w:p>
        </w:tc>
        <w:tc>
          <w:tcPr>
            <w:tcW w:w="1040" w:type="dxa"/>
            <w:tcBorders>
              <w:top w:val="nil"/>
              <w:left w:val="nil"/>
              <w:bottom w:val="single" w:sz="4" w:space="0" w:color="auto"/>
              <w:right w:val="nil"/>
            </w:tcBorders>
            <w:shd w:val="clear" w:color="auto" w:fill="auto"/>
            <w:noWrap/>
            <w:vAlign w:val="bottom"/>
            <w:hideMark/>
          </w:tcPr>
          <w:p w14:paraId="05975BE2"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TXV</w:t>
            </w:r>
          </w:p>
        </w:tc>
        <w:tc>
          <w:tcPr>
            <w:tcW w:w="820" w:type="dxa"/>
            <w:tcBorders>
              <w:top w:val="nil"/>
              <w:left w:val="single" w:sz="4" w:space="0" w:color="auto"/>
              <w:bottom w:val="single" w:sz="4" w:space="0" w:color="auto"/>
              <w:right w:val="nil"/>
            </w:tcBorders>
            <w:shd w:val="clear" w:color="auto" w:fill="auto"/>
            <w:noWrap/>
            <w:vAlign w:val="bottom"/>
            <w:hideMark/>
          </w:tcPr>
          <w:p w14:paraId="1AAC993D"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0.884 </w:t>
            </w:r>
          </w:p>
        </w:tc>
        <w:tc>
          <w:tcPr>
            <w:tcW w:w="820" w:type="dxa"/>
            <w:tcBorders>
              <w:top w:val="nil"/>
              <w:left w:val="nil"/>
              <w:bottom w:val="single" w:sz="4" w:space="0" w:color="auto"/>
              <w:right w:val="single" w:sz="4" w:space="0" w:color="auto"/>
            </w:tcBorders>
            <w:shd w:val="clear" w:color="auto" w:fill="auto"/>
            <w:noWrap/>
            <w:vAlign w:val="bottom"/>
            <w:hideMark/>
          </w:tcPr>
          <w:p w14:paraId="6A7F6C1C"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0.973 </w:t>
            </w:r>
          </w:p>
        </w:tc>
        <w:tc>
          <w:tcPr>
            <w:tcW w:w="820" w:type="dxa"/>
            <w:tcBorders>
              <w:top w:val="nil"/>
              <w:left w:val="nil"/>
              <w:bottom w:val="single" w:sz="4" w:space="0" w:color="auto"/>
              <w:right w:val="nil"/>
            </w:tcBorders>
            <w:shd w:val="clear" w:color="auto" w:fill="auto"/>
            <w:noWrap/>
            <w:vAlign w:val="bottom"/>
            <w:hideMark/>
          </w:tcPr>
          <w:p w14:paraId="35635BCB"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1.117 </w:t>
            </w:r>
          </w:p>
        </w:tc>
        <w:tc>
          <w:tcPr>
            <w:tcW w:w="820" w:type="dxa"/>
            <w:tcBorders>
              <w:top w:val="nil"/>
              <w:left w:val="nil"/>
              <w:bottom w:val="single" w:sz="4" w:space="0" w:color="auto"/>
              <w:right w:val="single" w:sz="4" w:space="0" w:color="auto"/>
            </w:tcBorders>
            <w:shd w:val="clear" w:color="auto" w:fill="auto"/>
            <w:noWrap/>
            <w:vAlign w:val="bottom"/>
            <w:hideMark/>
          </w:tcPr>
          <w:p w14:paraId="3FC54A9F"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1.005 </w:t>
            </w:r>
          </w:p>
        </w:tc>
        <w:tc>
          <w:tcPr>
            <w:tcW w:w="820" w:type="dxa"/>
            <w:tcBorders>
              <w:top w:val="nil"/>
              <w:left w:val="nil"/>
              <w:bottom w:val="single" w:sz="4" w:space="0" w:color="auto"/>
              <w:right w:val="nil"/>
            </w:tcBorders>
            <w:shd w:val="clear" w:color="auto" w:fill="auto"/>
            <w:noWrap/>
            <w:vAlign w:val="bottom"/>
            <w:hideMark/>
          </w:tcPr>
          <w:p w14:paraId="0ECC815E"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0.912 </w:t>
            </w:r>
          </w:p>
        </w:tc>
        <w:tc>
          <w:tcPr>
            <w:tcW w:w="820" w:type="dxa"/>
            <w:tcBorders>
              <w:top w:val="nil"/>
              <w:left w:val="nil"/>
              <w:bottom w:val="single" w:sz="4" w:space="0" w:color="auto"/>
              <w:right w:val="single" w:sz="4" w:space="0" w:color="auto"/>
            </w:tcBorders>
            <w:shd w:val="clear" w:color="auto" w:fill="auto"/>
            <w:noWrap/>
            <w:vAlign w:val="bottom"/>
            <w:hideMark/>
          </w:tcPr>
          <w:p w14:paraId="568BB130"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0.984 </w:t>
            </w:r>
          </w:p>
        </w:tc>
        <w:tc>
          <w:tcPr>
            <w:tcW w:w="825" w:type="dxa"/>
            <w:tcBorders>
              <w:top w:val="nil"/>
              <w:left w:val="nil"/>
              <w:bottom w:val="single" w:sz="4" w:space="0" w:color="auto"/>
              <w:right w:val="nil"/>
            </w:tcBorders>
            <w:shd w:val="clear" w:color="auto" w:fill="auto"/>
            <w:noWrap/>
            <w:vAlign w:val="bottom"/>
            <w:hideMark/>
          </w:tcPr>
          <w:p w14:paraId="48196790"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1.000 </w:t>
            </w:r>
          </w:p>
        </w:tc>
        <w:tc>
          <w:tcPr>
            <w:tcW w:w="810" w:type="dxa"/>
            <w:tcBorders>
              <w:top w:val="nil"/>
              <w:left w:val="nil"/>
              <w:bottom w:val="single" w:sz="4" w:space="0" w:color="auto"/>
              <w:right w:val="single" w:sz="4" w:space="0" w:color="auto"/>
            </w:tcBorders>
            <w:shd w:val="clear" w:color="auto" w:fill="auto"/>
            <w:noWrap/>
            <w:vAlign w:val="bottom"/>
            <w:hideMark/>
          </w:tcPr>
          <w:p w14:paraId="11A6D316"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1.011 </w:t>
            </w:r>
          </w:p>
        </w:tc>
      </w:tr>
      <w:tr w:rsidR="00A66D23" w:rsidRPr="00114885" w14:paraId="305A9CE8" w14:textId="77777777" w:rsidTr="0079304D">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2F8565A"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Low Under-Charge</w:t>
            </w:r>
          </w:p>
        </w:tc>
        <w:tc>
          <w:tcPr>
            <w:tcW w:w="1040" w:type="dxa"/>
            <w:tcBorders>
              <w:top w:val="nil"/>
              <w:left w:val="nil"/>
              <w:bottom w:val="single" w:sz="4" w:space="0" w:color="auto"/>
              <w:right w:val="nil"/>
            </w:tcBorders>
            <w:shd w:val="clear" w:color="auto" w:fill="auto"/>
            <w:noWrap/>
            <w:vAlign w:val="bottom"/>
            <w:hideMark/>
          </w:tcPr>
          <w:p w14:paraId="4C1590F0"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Non-TXV</w:t>
            </w:r>
          </w:p>
        </w:tc>
        <w:tc>
          <w:tcPr>
            <w:tcW w:w="820" w:type="dxa"/>
            <w:tcBorders>
              <w:top w:val="nil"/>
              <w:left w:val="single" w:sz="4" w:space="0" w:color="auto"/>
              <w:bottom w:val="single" w:sz="4" w:space="0" w:color="auto"/>
              <w:right w:val="nil"/>
            </w:tcBorders>
            <w:shd w:val="clear" w:color="auto" w:fill="auto"/>
            <w:noWrap/>
            <w:vAlign w:val="bottom"/>
            <w:hideMark/>
          </w:tcPr>
          <w:p w14:paraId="726623A5"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0.902 </w:t>
            </w:r>
          </w:p>
        </w:tc>
        <w:tc>
          <w:tcPr>
            <w:tcW w:w="820" w:type="dxa"/>
            <w:tcBorders>
              <w:top w:val="nil"/>
              <w:left w:val="nil"/>
              <w:bottom w:val="single" w:sz="4" w:space="0" w:color="auto"/>
              <w:right w:val="single" w:sz="4" w:space="0" w:color="auto"/>
            </w:tcBorders>
            <w:shd w:val="clear" w:color="auto" w:fill="auto"/>
            <w:noWrap/>
            <w:vAlign w:val="bottom"/>
            <w:hideMark/>
          </w:tcPr>
          <w:p w14:paraId="537276B0"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0.967 </w:t>
            </w:r>
          </w:p>
        </w:tc>
        <w:tc>
          <w:tcPr>
            <w:tcW w:w="820" w:type="dxa"/>
            <w:tcBorders>
              <w:top w:val="nil"/>
              <w:left w:val="nil"/>
              <w:bottom w:val="single" w:sz="4" w:space="0" w:color="auto"/>
              <w:right w:val="nil"/>
            </w:tcBorders>
            <w:shd w:val="clear" w:color="auto" w:fill="auto"/>
            <w:noWrap/>
            <w:vAlign w:val="bottom"/>
            <w:hideMark/>
          </w:tcPr>
          <w:p w14:paraId="6940209E"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1.153 </w:t>
            </w:r>
          </w:p>
        </w:tc>
        <w:tc>
          <w:tcPr>
            <w:tcW w:w="820" w:type="dxa"/>
            <w:tcBorders>
              <w:top w:val="nil"/>
              <w:left w:val="nil"/>
              <w:bottom w:val="single" w:sz="4" w:space="0" w:color="auto"/>
              <w:right w:val="single" w:sz="4" w:space="0" w:color="auto"/>
            </w:tcBorders>
            <w:shd w:val="clear" w:color="auto" w:fill="auto"/>
            <w:noWrap/>
            <w:vAlign w:val="bottom"/>
            <w:hideMark/>
          </w:tcPr>
          <w:p w14:paraId="5C302FB4"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1.019 </w:t>
            </w:r>
          </w:p>
        </w:tc>
        <w:tc>
          <w:tcPr>
            <w:tcW w:w="820" w:type="dxa"/>
            <w:tcBorders>
              <w:top w:val="nil"/>
              <w:left w:val="nil"/>
              <w:bottom w:val="single" w:sz="4" w:space="0" w:color="auto"/>
              <w:right w:val="nil"/>
            </w:tcBorders>
            <w:shd w:val="clear" w:color="auto" w:fill="auto"/>
            <w:noWrap/>
            <w:vAlign w:val="bottom"/>
            <w:hideMark/>
          </w:tcPr>
          <w:p w14:paraId="3FA2F238"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0.951 </w:t>
            </w:r>
          </w:p>
        </w:tc>
        <w:tc>
          <w:tcPr>
            <w:tcW w:w="820" w:type="dxa"/>
            <w:tcBorders>
              <w:top w:val="nil"/>
              <w:left w:val="nil"/>
              <w:bottom w:val="single" w:sz="4" w:space="0" w:color="auto"/>
              <w:right w:val="single" w:sz="4" w:space="0" w:color="auto"/>
            </w:tcBorders>
            <w:shd w:val="clear" w:color="auto" w:fill="auto"/>
            <w:noWrap/>
            <w:vAlign w:val="bottom"/>
            <w:hideMark/>
          </w:tcPr>
          <w:p w14:paraId="69332269"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0.975 </w:t>
            </w:r>
          </w:p>
        </w:tc>
        <w:tc>
          <w:tcPr>
            <w:tcW w:w="825" w:type="dxa"/>
            <w:tcBorders>
              <w:top w:val="nil"/>
              <w:left w:val="nil"/>
              <w:bottom w:val="single" w:sz="4" w:space="0" w:color="auto"/>
              <w:right w:val="nil"/>
            </w:tcBorders>
            <w:shd w:val="clear" w:color="auto" w:fill="auto"/>
            <w:noWrap/>
            <w:vAlign w:val="bottom"/>
            <w:hideMark/>
          </w:tcPr>
          <w:p w14:paraId="69BC0EB4"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1.000 </w:t>
            </w:r>
          </w:p>
        </w:tc>
        <w:tc>
          <w:tcPr>
            <w:tcW w:w="810" w:type="dxa"/>
            <w:tcBorders>
              <w:top w:val="nil"/>
              <w:left w:val="nil"/>
              <w:bottom w:val="single" w:sz="4" w:space="0" w:color="auto"/>
              <w:right w:val="single" w:sz="4" w:space="0" w:color="auto"/>
            </w:tcBorders>
            <w:shd w:val="clear" w:color="auto" w:fill="auto"/>
            <w:noWrap/>
            <w:vAlign w:val="bottom"/>
            <w:hideMark/>
          </w:tcPr>
          <w:p w14:paraId="6E8CF331"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1.052 </w:t>
            </w:r>
          </w:p>
        </w:tc>
      </w:tr>
      <w:tr w:rsidR="00A66D23" w:rsidRPr="00114885" w14:paraId="001A459F" w14:textId="77777777" w:rsidTr="0079304D">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F423EBC"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Low Under-Charge</w:t>
            </w:r>
          </w:p>
        </w:tc>
        <w:tc>
          <w:tcPr>
            <w:tcW w:w="1040" w:type="dxa"/>
            <w:tcBorders>
              <w:top w:val="nil"/>
              <w:left w:val="nil"/>
              <w:bottom w:val="single" w:sz="4" w:space="0" w:color="auto"/>
              <w:right w:val="nil"/>
            </w:tcBorders>
            <w:shd w:val="clear" w:color="auto" w:fill="auto"/>
            <w:noWrap/>
            <w:vAlign w:val="bottom"/>
            <w:hideMark/>
          </w:tcPr>
          <w:p w14:paraId="4B6D6C97"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TXV</w:t>
            </w:r>
          </w:p>
        </w:tc>
        <w:tc>
          <w:tcPr>
            <w:tcW w:w="820" w:type="dxa"/>
            <w:tcBorders>
              <w:top w:val="nil"/>
              <w:left w:val="single" w:sz="4" w:space="0" w:color="auto"/>
              <w:bottom w:val="single" w:sz="4" w:space="0" w:color="auto"/>
              <w:right w:val="nil"/>
            </w:tcBorders>
            <w:shd w:val="clear" w:color="auto" w:fill="auto"/>
            <w:noWrap/>
            <w:vAlign w:val="bottom"/>
            <w:hideMark/>
          </w:tcPr>
          <w:p w14:paraId="3FEBC2D5"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0.902 </w:t>
            </w:r>
          </w:p>
        </w:tc>
        <w:tc>
          <w:tcPr>
            <w:tcW w:w="820" w:type="dxa"/>
            <w:tcBorders>
              <w:top w:val="nil"/>
              <w:left w:val="nil"/>
              <w:bottom w:val="single" w:sz="4" w:space="0" w:color="auto"/>
              <w:right w:val="single" w:sz="4" w:space="0" w:color="auto"/>
            </w:tcBorders>
            <w:shd w:val="clear" w:color="auto" w:fill="auto"/>
            <w:noWrap/>
            <w:vAlign w:val="bottom"/>
            <w:hideMark/>
          </w:tcPr>
          <w:p w14:paraId="529E4762"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0.988 </w:t>
            </w:r>
          </w:p>
        </w:tc>
        <w:tc>
          <w:tcPr>
            <w:tcW w:w="820" w:type="dxa"/>
            <w:tcBorders>
              <w:top w:val="nil"/>
              <w:left w:val="nil"/>
              <w:bottom w:val="single" w:sz="4" w:space="0" w:color="auto"/>
              <w:right w:val="nil"/>
            </w:tcBorders>
            <w:shd w:val="clear" w:color="auto" w:fill="auto"/>
            <w:noWrap/>
            <w:vAlign w:val="bottom"/>
            <w:hideMark/>
          </w:tcPr>
          <w:p w14:paraId="1D256AEC"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1.153 </w:t>
            </w:r>
          </w:p>
        </w:tc>
        <w:tc>
          <w:tcPr>
            <w:tcW w:w="820" w:type="dxa"/>
            <w:tcBorders>
              <w:top w:val="nil"/>
              <w:left w:val="nil"/>
              <w:bottom w:val="single" w:sz="4" w:space="0" w:color="auto"/>
              <w:right w:val="single" w:sz="4" w:space="0" w:color="auto"/>
            </w:tcBorders>
            <w:shd w:val="clear" w:color="auto" w:fill="auto"/>
            <w:noWrap/>
            <w:vAlign w:val="bottom"/>
            <w:hideMark/>
          </w:tcPr>
          <w:p w14:paraId="3F839DED"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0.998 </w:t>
            </w:r>
          </w:p>
        </w:tc>
        <w:tc>
          <w:tcPr>
            <w:tcW w:w="820" w:type="dxa"/>
            <w:tcBorders>
              <w:top w:val="nil"/>
              <w:left w:val="nil"/>
              <w:bottom w:val="single" w:sz="4" w:space="0" w:color="auto"/>
              <w:right w:val="nil"/>
            </w:tcBorders>
            <w:shd w:val="clear" w:color="auto" w:fill="auto"/>
            <w:noWrap/>
            <w:vAlign w:val="bottom"/>
            <w:hideMark/>
          </w:tcPr>
          <w:p w14:paraId="374E5DCC"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0.951 </w:t>
            </w:r>
          </w:p>
        </w:tc>
        <w:tc>
          <w:tcPr>
            <w:tcW w:w="820" w:type="dxa"/>
            <w:tcBorders>
              <w:top w:val="nil"/>
              <w:left w:val="nil"/>
              <w:bottom w:val="single" w:sz="4" w:space="0" w:color="auto"/>
              <w:right w:val="single" w:sz="4" w:space="0" w:color="auto"/>
            </w:tcBorders>
            <w:shd w:val="clear" w:color="auto" w:fill="auto"/>
            <w:noWrap/>
            <w:vAlign w:val="bottom"/>
            <w:hideMark/>
          </w:tcPr>
          <w:p w14:paraId="547126A3"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0.994 </w:t>
            </w:r>
          </w:p>
        </w:tc>
        <w:tc>
          <w:tcPr>
            <w:tcW w:w="825" w:type="dxa"/>
            <w:tcBorders>
              <w:top w:val="nil"/>
              <w:left w:val="nil"/>
              <w:bottom w:val="single" w:sz="4" w:space="0" w:color="auto"/>
              <w:right w:val="nil"/>
            </w:tcBorders>
            <w:shd w:val="clear" w:color="auto" w:fill="auto"/>
            <w:noWrap/>
            <w:vAlign w:val="bottom"/>
            <w:hideMark/>
          </w:tcPr>
          <w:p w14:paraId="13E418A7"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1.000 </w:t>
            </w:r>
          </w:p>
        </w:tc>
        <w:tc>
          <w:tcPr>
            <w:tcW w:w="810" w:type="dxa"/>
            <w:tcBorders>
              <w:top w:val="nil"/>
              <w:left w:val="nil"/>
              <w:bottom w:val="single" w:sz="4" w:space="0" w:color="auto"/>
              <w:right w:val="single" w:sz="4" w:space="0" w:color="auto"/>
            </w:tcBorders>
            <w:shd w:val="clear" w:color="auto" w:fill="auto"/>
            <w:noWrap/>
            <w:vAlign w:val="bottom"/>
            <w:hideMark/>
          </w:tcPr>
          <w:p w14:paraId="3092858D"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0.994 </w:t>
            </w:r>
          </w:p>
        </w:tc>
      </w:tr>
      <w:tr w:rsidR="00A66D23" w:rsidRPr="00114885" w14:paraId="21A8789C" w14:textId="77777777" w:rsidTr="0079304D">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AED9E9C"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High Under-Charge</w:t>
            </w:r>
          </w:p>
        </w:tc>
        <w:tc>
          <w:tcPr>
            <w:tcW w:w="1040" w:type="dxa"/>
            <w:tcBorders>
              <w:top w:val="nil"/>
              <w:left w:val="nil"/>
              <w:bottom w:val="single" w:sz="4" w:space="0" w:color="auto"/>
              <w:right w:val="nil"/>
            </w:tcBorders>
            <w:shd w:val="clear" w:color="auto" w:fill="auto"/>
            <w:noWrap/>
            <w:vAlign w:val="bottom"/>
            <w:hideMark/>
          </w:tcPr>
          <w:p w14:paraId="58EA82D7"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Non-TXV</w:t>
            </w:r>
          </w:p>
        </w:tc>
        <w:tc>
          <w:tcPr>
            <w:tcW w:w="820" w:type="dxa"/>
            <w:tcBorders>
              <w:top w:val="nil"/>
              <w:left w:val="single" w:sz="4" w:space="0" w:color="auto"/>
              <w:bottom w:val="single" w:sz="4" w:space="0" w:color="auto"/>
              <w:right w:val="nil"/>
            </w:tcBorders>
            <w:shd w:val="clear" w:color="auto" w:fill="auto"/>
            <w:noWrap/>
            <w:vAlign w:val="bottom"/>
            <w:hideMark/>
          </w:tcPr>
          <w:p w14:paraId="37AA54DA"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0.884 </w:t>
            </w:r>
          </w:p>
        </w:tc>
        <w:tc>
          <w:tcPr>
            <w:tcW w:w="820" w:type="dxa"/>
            <w:tcBorders>
              <w:top w:val="nil"/>
              <w:left w:val="nil"/>
              <w:bottom w:val="single" w:sz="4" w:space="0" w:color="auto"/>
              <w:right w:val="single" w:sz="4" w:space="0" w:color="auto"/>
            </w:tcBorders>
            <w:shd w:val="clear" w:color="auto" w:fill="auto"/>
            <w:noWrap/>
            <w:vAlign w:val="bottom"/>
            <w:hideMark/>
          </w:tcPr>
          <w:p w14:paraId="1C860930"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0.879 </w:t>
            </w:r>
          </w:p>
        </w:tc>
        <w:tc>
          <w:tcPr>
            <w:tcW w:w="820" w:type="dxa"/>
            <w:tcBorders>
              <w:top w:val="nil"/>
              <w:left w:val="nil"/>
              <w:bottom w:val="single" w:sz="4" w:space="0" w:color="auto"/>
              <w:right w:val="nil"/>
            </w:tcBorders>
            <w:shd w:val="clear" w:color="auto" w:fill="auto"/>
            <w:noWrap/>
            <w:vAlign w:val="bottom"/>
            <w:hideMark/>
          </w:tcPr>
          <w:p w14:paraId="5D1B2FAE"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1.117 </w:t>
            </w:r>
          </w:p>
        </w:tc>
        <w:tc>
          <w:tcPr>
            <w:tcW w:w="820" w:type="dxa"/>
            <w:tcBorders>
              <w:top w:val="nil"/>
              <w:left w:val="nil"/>
              <w:bottom w:val="single" w:sz="4" w:space="0" w:color="auto"/>
              <w:right w:val="single" w:sz="4" w:space="0" w:color="auto"/>
            </w:tcBorders>
            <w:shd w:val="clear" w:color="auto" w:fill="auto"/>
            <w:noWrap/>
            <w:vAlign w:val="bottom"/>
            <w:hideMark/>
          </w:tcPr>
          <w:p w14:paraId="77011DB8"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1.093 </w:t>
            </w:r>
          </w:p>
        </w:tc>
        <w:tc>
          <w:tcPr>
            <w:tcW w:w="820" w:type="dxa"/>
            <w:tcBorders>
              <w:top w:val="nil"/>
              <w:left w:val="nil"/>
              <w:bottom w:val="single" w:sz="4" w:space="0" w:color="auto"/>
              <w:right w:val="nil"/>
            </w:tcBorders>
            <w:shd w:val="clear" w:color="auto" w:fill="auto"/>
            <w:noWrap/>
            <w:vAlign w:val="bottom"/>
            <w:hideMark/>
          </w:tcPr>
          <w:p w14:paraId="00DE1130"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0.912 </w:t>
            </w:r>
          </w:p>
        </w:tc>
        <w:tc>
          <w:tcPr>
            <w:tcW w:w="820" w:type="dxa"/>
            <w:tcBorders>
              <w:top w:val="nil"/>
              <w:left w:val="nil"/>
              <w:bottom w:val="single" w:sz="4" w:space="0" w:color="auto"/>
              <w:right w:val="single" w:sz="4" w:space="0" w:color="auto"/>
            </w:tcBorders>
            <w:shd w:val="clear" w:color="auto" w:fill="auto"/>
            <w:noWrap/>
            <w:vAlign w:val="bottom"/>
            <w:hideMark/>
          </w:tcPr>
          <w:p w14:paraId="6245FCEE"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0.902 </w:t>
            </w:r>
          </w:p>
        </w:tc>
        <w:tc>
          <w:tcPr>
            <w:tcW w:w="825" w:type="dxa"/>
            <w:tcBorders>
              <w:top w:val="nil"/>
              <w:left w:val="nil"/>
              <w:bottom w:val="single" w:sz="4" w:space="0" w:color="auto"/>
              <w:right w:val="nil"/>
            </w:tcBorders>
            <w:shd w:val="clear" w:color="auto" w:fill="auto"/>
            <w:noWrap/>
            <w:vAlign w:val="bottom"/>
            <w:hideMark/>
          </w:tcPr>
          <w:p w14:paraId="320533E5"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1.000 </w:t>
            </w:r>
          </w:p>
        </w:tc>
        <w:tc>
          <w:tcPr>
            <w:tcW w:w="810" w:type="dxa"/>
            <w:tcBorders>
              <w:top w:val="nil"/>
              <w:left w:val="nil"/>
              <w:bottom w:val="single" w:sz="4" w:space="0" w:color="auto"/>
              <w:right w:val="single" w:sz="4" w:space="0" w:color="auto"/>
            </w:tcBorders>
            <w:shd w:val="clear" w:color="auto" w:fill="auto"/>
            <w:noWrap/>
            <w:vAlign w:val="bottom"/>
            <w:hideMark/>
          </w:tcPr>
          <w:p w14:paraId="0CA499AF"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1.233 </w:t>
            </w:r>
          </w:p>
        </w:tc>
      </w:tr>
      <w:tr w:rsidR="00A66D23" w:rsidRPr="00114885" w14:paraId="3C584041" w14:textId="77777777" w:rsidTr="0079304D">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727CEB0"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High Under-Charge</w:t>
            </w:r>
          </w:p>
        </w:tc>
        <w:tc>
          <w:tcPr>
            <w:tcW w:w="1040" w:type="dxa"/>
            <w:tcBorders>
              <w:top w:val="nil"/>
              <w:left w:val="nil"/>
              <w:bottom w:val="single" w:sz="4" w:space="0" w:color="auto"/>
              <w:right w:val="nil"/>
            </w:tcBorders>
            <w:shd w:val="clear" w:color="auto" w:fill="auto"/>
            <w:noWrap/>
            <w:vAlign w:val="bottom"/>
            <w:hideMark/>
          </w:tcPr>
          <w:p w14:paraId="2D3123DC"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TXV</w:t>
            </w:r>
          </w:p>
        </w:tc>
        <w:tc>
          <w:tcPr>
            <w:tcW w:w="820" w:type="dxa"/>
            <w:tcBorders>
              <w:top w:val="nil"/>
              <w:left w:val="single" w:sz="4" w:space="0" w:color="auto"/>
              <w:bottom w:val="single" w:sz="4" w:space="0" w:color="auto"/>
              <w:right w:val="nil"/>
            </w:tcBorders>
            <w:shd w:val="clear" w:color="auto" w:fill="auto"/>
            <w:noWrap/>
            <w:vAlign w:val="bottom"/>
            <w:hideMark/>
          </w:tcPr>
          <w:p w14:paraId="5139744E"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0.884 </w:t>
            </w:r>
          </w:p>
        </w:tc>
        <w:tc>
          <w:tcPr>
            <w:tcW w:w="820" w:type="dxa"/>
            <w:tcBorders>
              <w:top w:val="nil"/>
              <w:left w:val="nil"/>
              <w:bottom w:val="single" w:sz="4" w:space="0" w:color="auto"/>
              <w:right w:val="single" w:sz="4" w:space="0" w:color="auto"/>
            </w:tcBorders>
            <w:shd w:val="clear" w:color="auto" w:fill="auto"/>
            <w:noWrap/>
            <w:vAlign w:val="bottom"/>
            <w:hideMark/>
          </w:tcPr>
          <w:p w14:paraId="242FB5D2"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0.927 </w:t>
            </w:r>
          </w:p>
        </w:tc>
        <w:tc>
          <w:tcPr>
            <w:tcW w:w="820" w:type="dxa"/>
            <w:tcBorders>
              <w:top w:val="nil"/>
              <w:left w:val="nil"/>
              <w:bottom w:val="single" w:sz="4" w:space="0" w:color="auto"/>
              <w:right w:val="nil"/>
            </w:tcBorders>
            <w:shd w:val="clear" w:color="auto" w:fill="auto"/>
            <w:noWrap/>
            <w:vAlign w:val="bottom"/>
            <w:hideMark/>
          </w:tcPr>
          <w:p w14:paraId="555EF8D4"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1.117 </w:t>
            </w:r>
          </w:p>
        </w:tc>
        <w:tc>
          <w:tcPr>
            <w:tcW w:w="820" w:type="dxa"/>
            <w:tcBorders>
              <w:top w:val="nil"/>
              <w:left w:val="nil"/>
              <w:bottom w:val="single" w:sz="4" w:space="0" w:color="auto"/>
              <w:right w:val="single" w:sz="4" w:space="0" w:color="auto"/>
            </w:tcBorders>
            <w:shd w:val="clear" w:color="auto" w:fill="auto"/>
            <w:noWrap/>
            <w:vAlign w:val="bottom"/>
            <w:hideMark/>
          </w:tcPr>
          <w:p w14:paraId="377CB80E"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1.041 </w:t>
            </w:r>
          </w:p>
        </w:tc>
        <w:tc>
          <w:tcPr>
            <w:tcW w:w="820" w:type="dxa"/>
            <w:tcBorders>
              <w:top w:val="nil"/>
              <w:left w:val="nil"/>
              <w:bottom w:val="single" w:sz="4" w:space="0" w:color="auto"/>
              <w:right w:val="nil"/>
            </w:tcBorders>
            <w:shd w:val="clear" w:color="auto" w:fill="auto"/>
            <w:noWrap/>
            <w:vAlign w:val="bottom"/>
            <w:hideMark/>
          </w:tcPr>
          <w:p w14:paraId="46ADBF29"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0.912 </w:t>
            </w:r>
          </w:p>
        </w:tc>
        <w:tc>
          <w:tcPr>
            <w:tcW w:w="820" w:type="dxa"/>
            <w:tcBorders>
              <w:top w:val="nil"/>
              <w:left w:val="nil"/>
              <w:bottom w:val="single" w:sz="4" w:space="0" w:color="auto"/>
              <w:right w:val="single" w:sz="4" w:space="0" w:color="auto"/>
            </w:tcBorders>
            <w:shd w:val="clear" w:color="auto" w:fill="auto"/>
            <w:noWrap/>
            <w:vAlign w:val="bottom"/>
            <w:hideMark/>
          </w:tcPr>
          <w:p w14:paraId="128B6C14"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0.948 </w:t>
            </w:r>
          </w:p>
        </w:tc>
        <w:tc>
          <w:tcPr>
            <w:tcW w:w="825" w:type="dxa"/>
            <w:tcBorders>
              <w:top w:val="nil"/>
              <w:left w:val="nil"/>
              <w:bottom w:val="single" w:sz="4" w:space="0" w:color="auto"/>
              <w:right w:val="nil"/>
            </w:tcBorders>
            <w:shd w:val="clear" w:color="auto" w:fill="auto"/>
            <w:noWrap/>
            <w:vAlign w:val="bottom"/>
            <w:hideMark/>
          </w:tcPr>
          <w:p w14:paraId="09BDE920"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1.000 </w:t>
            </w:r>
          </w:p>
        </w:tc>
        <w:tc>
          <w:tcPr>
            <w:tcW w:w="810" w:type="dxa"/>
            <w:tcBorders>
              <w:top w:val="nil"/>
              <w:left w:val="nil"/>
              <w:bottom w:val="single" w:sz="4" w:space="0" w:color="auto"/>
              <w:right w:val="single" w:sz="4" w:space="0" w:color="auto"/>
            </w:tcBorders>
            <w:shd w:val="clear" w:color="auto" w:fill="auto"/>
            <w:noWrap/>
            <w:vAlign w:val="bottom"/>
            <w:hideMark/>
          </w:tcPr>
          <w:p w14:paraId="55A52A65" w14:textId="77777777" w:rsidR="00852786" w:rsidRPr="00114885" w:rsidRDefault="00852786" w:rsidP="00DE0933">
            <w:pPr>
              <w:spacing w:after="0"/>
              <w:rPr>
                <w:rFonts w:eastAsia="Times New Roman" w:cs="Times New Roman"/>
                <w:color w:val="000000"/>
                <w:sz w:val="26"/>
                <w:szCs w:val="26"/>
              </w:rPr>
            </w:pPr>
            <w:r w:rsidRPr="00114885">
              <w:rPr>
                <w:rFonts w:eastAsia="Times New Roman" w:cs="Times New Roman"/>
                <w:color w:val="000000"/>
                <w:sz w:val="26"/>
                <w:szCs w:val="26"/>
              </w:rPr>
              <w:t xml:space="preserve">1.114 </w:t>
            </w:r>
          </w:p>
        </w:tc>
      </w:tr>
    </w:tbl>
    <w:p w14:paraId="683451B5" w14:textId="48881AFE" w:rsidR="00DE0933" w:rsidRDefault="00DE0933" w:rsidP="00C16313">
      <w:pPr>
        <w:pStyle w:val="Caption"/>
        <w:spacing w:before="0" w:after="0"/>
        <w:rPr>
          <w:sz w:val="26"/>
          <w:szCs w:val="26"/>
        </w:rPr>
      </w:pPr>
      <w:r>
        <w:rPr>
          <w:sz w:val="26"/>
          <w:szCs w:val="26"/>
        </w:rPr>
        <w:br w:type="page"/>
      </w:r>
    </w:p>
    <w:p w14:paraId="3E029092" w14:textId="7C37A1FF" w:rsidR="004E1E0D" w:rsidRPr="00114885" w:rsidRDefault="004E1E0D" w:rsidP="00DE0933">
      <w:pPr>
        <w:pStyle w:val="Caption"/>
        <w:spacing w:before="0" w:after="120"/>
        <w:rPr>
          <w:sz w:val="26"/>
          <w:szCs w:val="26"/>
        </w:rPr>
      </w:pPr>
      <w:r w:rsidRPr="00114885">
        <w:rPr>
          <w:sz w:val="26"/>
          <w:szCs w:val="26"/>
        </w:rPr>
        <w:lastRenderedPageBreak/>
        <w:t xml:space="preserve">Table </w:t>
      </w:r>
      <w:r w:rsidR="00B54B87" w:rsidRPr="00114885">
        <w:rPr>
          <w:sz w:val="26"/>
          <w:szCs w:val="26"/>
        </w:rPr>
        <w:fldChar w:fldCharType="begin"/>
      </w:r>
      <w:r w:rsidR="00B54B87" w:rsidRPr="00114885">
        <w:rPr>
          <w:sz w:val="26"/>
          <w:szCs w:val="26"/>
        </w:rPr>
        <w:instrText xml:space="preserve"> SEQ Table \* ARABIC </w:instrText>
      </w:r>
      <w:r w:rsidR="00B54B87" w:rsidRPr="00114885">
        <w:rPr>
          <w:sz w:val="26"/>
          <w:szCs w:val="26"/>
        </w:rPr>
        <w:fldChar w:fldCharType="separate"/>
      </w:r>
      <w:r w:rsidR="00341C95">
        <w:rPr>
          <w:noProof/>
          <w:sz w:val="26"/>
          <w:szCs w:val="26"/>
        </w:rPr>
        <w:t>31</w:t>
      </w:r>
      <w:r w:rsidR="00B54B87" w:rsidRPr="00114885">
        <w:rPr>
          <w:noProof/>
          <w:sz w:val="26"/>
          <w:szCs w:val="26"/>
        </w:rPr>
        <w:fldChar w:fldCharType="end"/>
      </w:r>
      <w:r w:rsidRPr="00114885">
        <w:rPr>
          <w:sz w:val="26"/>
          <w:szCs w:val="26"/>
        </w:rPr>
        <w:t xml:space="preserve"> </w:t>
      </w:r>
      <w:r w:rsidR="00461481" w:rsidRPr="00114885">
        <w:rPr>
          <w:sz w:val="26"/>
          <w:szCs w:val="26"/>
        </w:rPr>
        <w:t>-</w:t>
      </w:r>
      <w:r w:rsidRPr="00114885">
        <w:rPr>
          <w:sz w:val="26"/>
          <w:szCs w:val="26"/>
        </w:rPr>
        <w:t xml:space="preserve"> Updated Nonresidential Refrigerant Charge Measures</w:t>
      </w:r>
    </w:p>
    <w:tbl>
      <w:tblPr>
        <w:tblW w:w="9720" w:type="dxa"/>
        <w:jc w:val="center"/>
        <w:tblInd w:w="108" w:type="dxa"/>
        <w:tblLook w:val="04A0" w:firstRow="1" w:lastRow="0" w:firstColumn="1" w:lastColumn="0" w:noHBand="0" w:noVBand="1"/>
      </w:tblPr>
      <w:tblGrid>
        <w:gridCol w:w="2790"/>
        <w:gridCol w:w="6930"/>
      </w:tblGrid>
      <w:tr w:rsidR="00852786" w:rsidRPr="00114885" w14:paraId="7B222CD1" w14:textId="77777777" w:rsidTr="0079304D">
        <w:trPr>
          <w:trHeight w:val="300"/>
          <w:jc w:val="center"/>
        </w:trPr>
        <w:tc>
          <w:tcPr>
            <w:tcW w:w="279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8E19A28" w14:textId="77777777" w:rsidR="00852786" w:rsidRPr="00114885" w:rsidRDefault="00852786" w:rsidP="00DE0933">
            <w:pPr>
              <w:spacing w:after="0"/>
              <w:ind w:right="-113"/>
              <w:rPr>
                <w:rFonts w:eastAsia="Times New Roman" w:cs="Times New Roman"/>
                <w:color w:val="000000"/>
                <w:sz w:val="26"/>
                <w:szCs w:val="26"/>
              </w:rPr>
            </w:pPr>
            <w:r w:rsidRPr="00114885">
              <w:rPr>
                <w:rFonts w:eastAsia="Times New Roman" w:cs="Times New Roman"/>
                <w:color w:val="000000"/>
                <w:sz w:val="26"/>
                <w:szCs w:val="26"/>
              </w:rPr>
              <w:t>Measure ID</w:t>
            </w:r>
          </w:p>
        </w:tc>
        <w:tc>
          <w:tcPr>
            <w:tcW w:w="6930" w:type="dxa"/>
            <w:tcBorders>
              <w:top w:val="single" w:sz="4" w:space="0" w:color="auto"/>
              <w:left w:val="nil"/>
              <w:bottom w:val="single" w:sz="4" w:space="0" w:color="auto"/>
              <w:right w:val="single" w:sz="4" w:space="0" w:color="auto"/>
            </w:tcBorders>
            <w:shd w:val="clear" w:color="000000" w:fill="D9D9D9"/>
            <w:noWrap/>
            <w:vAlign w:val="bottom"/>
            <w:hideMark/>
          </w:tcPr>
          <w:p w14:paraId="61E3CC51" w14:textId="77777777" w:rsidR="00852786" w:rsidRPr="00114885" w:rsidRDefault="00852786" w:rsidP="00DE0933">
            <w:pPr>
              <w:spacing w:after="0"/>
              <w:ind w:right="-108"/>
              <w:rPr>
                <w:rFonts w:eastAsia="Times New Roman" w:cs="Times New Roman"/>
                <w:color w:val="000000"/>
                <w:sz w:val="26"/>
                <w:szCs w:val="26"/>
              </w:rPr>
            </w:pPr>
            <w:r w:rsidRPr="00114885">
              <w:rPr>
                <w:rFonts w:eastAsia="Times New Roman" w:cs="Times New Roman"/>
                <w:color w:val="000000"/>
                <w:sz w:val="26"/>
                <w:szCs w:val="26"/>
              </w:rPr>
              <w:t>Description</w:t>
            </w:r>
          </w:p>
        </w:tc>
      </w:tr>
      <w:tr w:rsidR="00852786" w:rsidRPr="00114885" w14:paraId="41717EB9" w14:textId="77777777" w:rsidTr="0079304D">
        <w:trPr>
          <w:trHeight w:val="300"/>
          <w:jc w:val="center"/>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691E559E" w14:textId="77777777" w:rsidR="00852786" w:rsidRPr="00114885" w:rsidRDefault="00852786" w:rsidP="00DE0933">
            <w:pPr>
              <w:spacing w:after="0"/>
              <w:ind w:right="-113"/>
              <w:rPr>
                <w:rFonts w:eastAsia="Times New Roman" w:cs="Times New Roman"/>
                <w:color w:val="000000"/>
                <w:sz w:val="26"/>
                <w:szCs w:val="26"/>
              </w:rPr>
            </w:pPr>
            <w:r w:rsidRPr="00114885">
              <w:rPr>
                <w:rFonts w:eastAsia="Times New Roman" w:cs="Times New Roman"/>
                <w:color w:val="000000"/>
                <w:sz w:val="26"/>
                <w:szCs w:val="26"/>
              </w:rPr>
              <w:t>NE-HVAC-RefChrg-Dec-Typ-ntxv</w:t>
            </w:r>
          </w:p>
        </w:tc>
        <w:tc>
          <w:tcPr>
            <w:tcW w:w="6930" w:type="dxa"/>
            <w:tcBorders>
              <w:top w:val="nil"/>
              <w:left w:val="nil"/>
              <w:bottom w:val="single" w:sz="4" w:space="0" w:color="auto"/>
              <w:right w:val="single" w:sz="4" w:space="0" w:color="auto"/>
            </w:tcBorders>
            <w:shd w:val="clear" w:color="auto" w:fill="auto"/>
            <w:noWrap/>
            <w:vAlign w:val="bottom"/>
            <w:hideMark/>
          </w:tcPr>
          <w:p w14:paraId="4BC78CCD" w14:textId="2AD8D43A" w:rsidR="00852786" w:rsidRPr="00114885" w:rsidRDefault="00852786" w:rsidP="00DE0933">
            <w:pPr>
              <w:spacing w:after="0"/>
              <w:ind w:right="-108"/>
              <w:rPr>
                <w:rFonts w:eastAsia="Times New Roman" w:cs="Times New Roman"/>
                <w:color w:val="000000"/>
                <w:sz w:val="26"/>
                <w:szCs w:val="26"/>
              </w:rPr>
            </w:pPr>
            <w:r w:rsidRPr="00114885">
              <w:rPr>
                <w:rFonts w:eastAsia="Times New Roman" w:cs="Times New Roman"/>
                <w:color w:val="000000"/>
                <w:sz w:val="26"/>
                <w:szCs w:val="26"/>
              </w:rPr>
              <w:t>Decrease Refrig Charge - Typical (any adjustment &gt;= 4%, typical value of 7.5%)</w:t>
            </w:r>
          </w:p>
        </w:tc>
      </w:tr>
      <w:tr w:rsidR="00852786" w:rsidRPr="00114885" w14:paraId="39CB7F92" w14:textId="77777777" w:rsidTr="0079304D">
        <w:trPr>
          <w:trHeight w:val="300"/>
          <w:jc w:val="center"/>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3A17486A" w14:textId="77777777" w:rsidR="00852786" w:rsidRPr="00114885" w:rsidRDefault="00852786" w:rsidP="00DE0933">
            <w:pPr>
              <w:spacing w:after="0"/>
              <w:ind w:right="-113"/>
              <w:rPr>
                <w:rFonts w:eastAsia="Times New Roman" w:cs="Times New Roman"/>
                <w:color w:val="000000"/>
                <w:sz w:val="26"/>
                <w:szCs w:val="26"/>
              </w:rPr>
            </w:pPr>
            <w:r w:rsidRPr="00114885">
              <w:rPr>
                <w:rFonts w:eastAsia="Times New Roman" w:cs="Times New Roman"/>
                <w:color w:val="000000"/>
                <w:sz w:val="26"/>
                <w:szCs w:val="26"/>
              </w:rPr>
              <w:t>NE-HVAC-RefChrg-Dec-Typ-txv</w:t>
            </w:r>
          </w:p>
        </w:tc>
        <w:tc>
          <w:tcPr>
            <w:tcW w:w="6930" w:type="dxa"/>
            <w:tcBorders>
              <w:top w:val="nil"/>
              <w:left w:val="nil"/>
              <w:bottom w:val="single" w:sz="4" w:space="0" w:color="auto"/>
              <w:right w:val="single" w:sz="4" w:space="0" w:color="auto"/>
            </w:tcBorders>
            <w:shd w:val="clear" w:color="auto" w:fill="auto"/>
            <w:noWrap/>
            <w:vAlign w:val="bottom"/>
            <w:hideMark/>
          </w:tcPr>
          <w:p w14:paraId="2A41CFBE" w14:textId="5B52718A" w:rsidR="00852786" w:rsidRPr="00114885" w:rsidRDefault="00852786" w:rsidP="00DE0933">
            <w:pPr>
              <w:spacing w:after="0"/>
              <w:ind w:right="-108"/>
              <w:rPr>
                <w:rFonts w:eastAsia="Times New Roman" w:cs="Times New Roman"/>
                <w:color w:val="000000"/>
                <w:sz w:val="26"/>
                <w:szCs w:val="26"/>
              </w:rPr>
            </w:pPr>
            <w:r w:rsidRPr="00114885">
              <w:rPr>
                <w:rFonts w:eastAsia="Times New Roman" w:cs="Times New Roman"/>
                <w:color w:val="000000"/>
                <w:sz w:val="26"/>
                <w:szCs w:val="26"/>
              </w:rPr>
              <w:t>Decrease Refrig Charge - Typical (any adjustment &gt;= 4%, typical value of 7%)</w:t>
            </w:r>
          </w:p>
        </w:tc>
      </w:tr>
      <w:tr w:rsidR="00852786" w:rsidRPr="00114885" w14:paraId="13D82FE3" w14:textId="77777777" w:rsidTr="0079304D">
        <w:trPr>
          <w:trHeight w:val="300"/>
          <w:jc w:val="center"/>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4EE9CBD2" w14:textId="77777777" w:rsidR="00852786" w:rsidRPr="00114885" w:rsidRDefault="00852786" w:rsidP="00DE0933">
            <w:pPr>
              <w:spacing w:after="0"/>
              <w:ind w:right="-113"/>
              <w:rPr>
                <w:rFonts w:eastAsia="Times New Roman" w:cs="Times New Roman"/>
                <w:color w:val="000000"/>
                <w:sz w:val="26"/>
                <w:szCs w:val="26"/>
              </w:rPr>
            </w:pPr>
            <w:r w:rsidRPr="00114885">
              <w:rPr>
                <w:rFonts w:eastAsia="Times New Roman" w:cs="Times New Roman"/>
                <w:color w:val="000000"/>
                <w:sz w:val="26"/>
                <w:szCs w:val="26"/>
              </w:rPr>
              <w:t>NE-HVAC-RefChrg-Inc-Typ-ntxv</w:t>
            </w:r>
          </w:p>
        </w:tc>
        <w:tc>
          <w:tcPr>
            <w:tcW w:w="6930" w:type="dxa"/>
            <w:tcBorders>
              <w:top w:val="nil"/>
              <w:left w:val="nil"/>
              <w:bottom w:val="single" w:sz="4" w:space="0" w:color="auto"/>
              <w:right w:val="single" w:sz="4" w:space="0" w:color="auto"/>
            </w:tcBorders>
            <w:shd w:val="clear" w:color="auto" w:fill="auto"/>
            <w:noWrap/>
            <w:vAlign w:val="bottom"/>
            <w:hideMark/>
          </w:tcPr>
          <w:p w14:paraId="7A3D1193" w14:textId="04DA92D7" w:rsidR="00852786" w:rsidRPr="00114885" w:rsidRDefault="00852786" w:rsidP="00DE0933">
            <w:pPr>
              <w:spacing w:after="0"/>
              <w:ind w:right="-108"/>
              <w:rPr>
                <w:rFonts w:eastAsia="Times New Roman" w:cs="Times New Roman"/>
                <w:color w:val="000000"/>
                <w:sz w:val="26"/>
                <w:szCs w:val="26"/>
              </w:rPr>
            </w:pPr>
            <w:r w:rsidRPr="00114885">
              <w:rPr>
                <w:rFonts w:eastAsia="Times New Roman" w:cs="Times New Roman"/>
                <w:color w:val="000000"/>
                <w:sz w:val="26"/>
                <w:szCs w:val="26"/>
              </w:rPr>
              <w:t>Increase Refrig Charge - Typical (any adjustment &gt;= 4%, typical value of 10%)</w:t>
            </w:r>
          </w:p>
        </w:tc>
      </w:tr>
      <w:tr w:rsidR="00852786" w:rsidRPr="00114885" w14:paraId="72789DDA" w14:textId="77777777" w:rsidTr="0079304D">
        <w:trPr>
          <w:trHeight w:val="300"/>
          <w:jc w:val="center"/>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67B1D820" w14:textId="77777777" w:rsidR="00852786" w:rsidRPr="00114885" w:rsidRDefault="00852786" w:rsidP="00DE0933">
            <w:pPr>
              <w:spacing w:after="0"/>
              <w:ind w:right="-113"/>
              <w:rPr>
                <w:rFonts w:eastAsia="Times New Roman" w:cs="Times New Roman"/>
                <w:color w:val="000000"/>
                <w:sz w:val="26"/>
                <w:szCs w:val="26"/>
              </w:rPr>
            </w:pPr>
            <w:r w:rsidRPr="00114885">
              <w:rPr>
                <w:rFonts w:eastAsia="Times New Roman" w:cs="Times New Roman"/>
                <w:color w:val="000000"/>
                <w:sz w:val="26"/>
                <w:szCs w:val="26"/>
              </w:rPr>
              <w:t>NE-HVAC-RefChrg-Inc-Typ-txv</w:t>
            </w:r>
          </w:p>
        </w:tc>
        <w:tc>
          <w:tcPr>
            <w:tcW w:w="6930" w:type="dxa"/>
            <w:tcBorders>
              <w:top w:val="nil"/>
              <w:left w:val="nil"/>
              <w:bottom w:val="single" w:sz="4" w:space="0" w:color="auto"/>
              <w:right w:val="single" w:sz="4" w:space="0" w:color="auto"/>
            </w:tcBorders>
            <w:shd w:val="clear" w:color="auto" w:fill="auto"/>
            <w:noWrap/>
            <w:vAlign w:val="bottom"/>
            <w:hideMark/>
          </w:tcPr>
          <w:p w14:paraId="2CBD3A76" w14:textId="503FF9DA" w:rsidR="00852786" w:rsidRPr="00114885" w:rsidRDefault="00852786" w:rsidP="00DE0933">
            <w:pPr>
              <w:spacing w:after="0"/>
              <w:ind w:right="-108"/>
              <w:rPr>
                <w:rFonts w:eastAsia="Times New Roman" w:cs="Times New Roman"/>
                <w:color w:val="000000"/>
                <w:sz w:val="26"/>
                <w:szCs w:val="26"/>
              </w:rPr>
            </w:pPr>
            <w:r w:rsidRPr="00114885">
              <w:rPr>
                <w:rFonts w:eastAsia="Times New Roman" w:cs="Times New Roman"/>
                <w:color w:val="000000"/>
                <w:sz w:val="26"/>
                <w:szCs w:val="26"/>
              </w:rPr>
              <w:t>Increase Refrig Charge - Typical (any adjustment &gt;= 4%, typical value of 8.5%)</w:t>
            </w:r>
          </w:p>
        </w:tc>
      </w:tr>
      <w:tr w:rsidR="00852786" w:rsidRPr="00114885" w14:paraId="5519D1A7" w14:textId="77777777" w:rsidTr="0079304D">
        <w:trPr>
          <w:trHeight w:val="300"/>
          <w:jc w:val="center"/>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184C9DFF" w14:textId="77777777" w:rsidR="00852786" w:rsidRPr="00114885" w:rsidRDefault="00852786" w:rsidP="00DE0933">
            <w:pPr>
              <w:spacing w:after="0"/>
              <w:ind w:right="-113"/>
              <w:rPr>
                <w:rFonts w:eastAsia="Times New Roman" w:cs="Times New Roman"/>
                <w:color w:val="000000"/>
                <w:sz w:val="26"/>
                <w:szCs w:val="26"/>
              </w:rPr>
            </w:pPr>
            <w:r w:rsidRPr="00114885">
              <w:rPr>
                <w:rFonts w:eastAsia="Times New Roman" w:cs="Times New Roman"/>
                <w:color w:val="000000"/>
                <w:sz w:val="26"/>
                <w:szCs w:val="26"/>
              </w:rPr>
              <w:t>NE-HVAC-RefChrg-Inc-Low-ntxv</w:t>
            </w:r>
          </w:p>
        </w:tc>
        <w:tc>
          <w:tcPr>
            <w:tcW w:w="6930" w:type="dxa"/>
            <w:tcBorders>
              <w:top w:val="nil"/>
              <w:left w:val="nil"/>
              <w:bottom w:val="single" w:sz="4" w:space="0" w:color="auto"/>
              <w:right w:val="single" w:sz="4" w:space="0" w:color="auto"/>
            </w:tcBorders>
            <w:shd w:val="clear" w:color="auto" w:fill="auto"/>
            <w:noWrap/>
            <w:vAlign w:val="bottom"/>
            <w:hideMark/>
          </w:tcPr>
          <w:p w14:paraId="4E560565" w14:textId="4160FF6E" w:rsidR="00852786" w:rsidRPr="00114885" w:rsidRDefault="00852786" w:rsidP="00DE0933">
            <w:pPr>
              <w:spacing w:after="0"/>
              <w:ind w:right="-108"/>
              <w:rPr>
                <w:rFonts w:eastAsia="Times New Roman" w:cs="Times New Roman"/>
                <w:color w:val="000000"/>
                <w:sz w:val="26"/>
                <w:szCs w:val="26"/>
              </w:rPr>
            </w:pPr>
            <w:r w:rsidRPr="00114885">
              <w:rPr>
                <w:rFonts w:eastAsia="Times New Roman" w:cs="Times New Roman"/>
                <w:color w:val="000000"/>
                <w:sz w:val="26"/>
                <w:szCs w:val="26"/>
              </w:rPr>
              <w:t>Increase Refrig Charge - Typical (adjustment &lt; 5% and &gt;= 4%, typical value of 4.5%)</w:t>
            </w:r>
          </w:p>
        </w:tc>
      </w:tr>
      <w:tr w:rsidR="00852786" w:rsidRPr="00114885" w14:paraId="24BDBA69" w14:textId="77777777" w:rsidTr="0079304D">
        <w:trPr>
          <w:trHeight w:val="300"/>
          <w:jc w:val="center"/>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5A8CC4F7" w14:textId="77777777" w:rsidR="00852786" w:rsidRPr="00114885" w:rsidRDefault="00852786" w:rsidP="00DE0933">
            <w:pPr>
              <w:spacing w:after="0"/>
              <w:ind w:right="-113"/>
              <w:rPr>
                <w:rFonts w:eastAsia="Times New Roman" w:cs="Times New Roman"/>
                <w:color w:val="000000"/>
                <w:sz w:val="26"/>
                <w:szCs w:val="26"/>
              </w:rPr>
            </w:pPr>
            <w:r w:rsidRPr="00114885">
              <w:rPr>
                <w:rFonts w:eastAsia="Times New Roman" w:cs="Times New Roman"/>
                <w:color w:val="000000"/>
                <w:sz w:val="26"/>
                <w:szCs w:val="26"/>
              </w:rPr>
              <w:t>NE-HVAC-RefChrg-Inc-Low-txv</w:t>
            </w:r>
          </w:p>
        </w:tc>
        <w:tc>
          <w:tcPr>
            <w:tcW w:w="6930" w:type="dxa"/>
            <w:tcBorders>
              <w:top w:val="nil"/>
              <w:left w:val="nil"/>
              <w:bottom w:val="single" w:sz="4" w:space="0" w:color="auto"/>
              <w:right w:val="single" w:sz="4" w:space="0" w:color="auto"/>
            </w:tcBorders>
            <w:shd w:val="clear" w:color="auto" w:fill="auto"/>
            <w:noWrap/>
            <w:vAlign w:val="bottom"/>
            <w:hideMark/>
          </w:tcPr>
          <w:p w14:paraId="656D14A4" w14:textId="4133F3A1" w:rsidR="00852786" w:rsidRPr="00114885" w:rsidRDefault="00852786" w:rsidP="00DE0933">
            <w:pPr>
              <w:spacing w:after="0"/>
              <w:ind w:right="-108"/>
              <w:rPr>
                <w:rFonts w:eastAsia="Times New Roman" w:cs="Times New Roman"/>
                <w:color w:val="000000"/>
                <w:sz w:val="26"/>
                <w:szCs w:val="26"/>
              </w:rPr>
            </w:pPr>
            <w:r w:rsidRPr="00114885">
              <w:rPr>
                <w:rFonts w:eastAsia="Times New Roman" w:cs="Times New Roman"/>
                <w:color w:val="000000"/>
                <w:sz w:val="26"/>
                <w:szCs w:val="26"/>
              </w:rPr>
              <w:t>Increase Refrig Charge - Typical (adjustment &lt; 5% and &gt;= 4%, typical value of 4.5%)</w:t>
            </w:r>
          </w:p>
        </w:tc>
      </w:tr>
      <w:tr w:rsidR="00852786" w:rsidRPr="00114885" w14:paraId="0B73E307" w14:textId="77777777" w:rsidTr="0079304D">
        <w:trPr>
          <w:trHeight w:val="300"/>
          <w:jc w:val="center"/>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1DA51807" w14:textId="77777777" w:rsidR="00852786" w:rsidRPr="00114885" w:rsidRDefault="00852786" w:rsidP="00DE0933">
            <w:pPr>
              <w:spacing w:after="0"/>
              <w:ind w:right="-113"/>
              <w:rPr>
                <w:rFonts w:eastAsia="Times New Roman" w:cs="Times New Roman"/>
                <w:color w:val="000000"/>
                <w:sz w:val="26"/>
                <w:szCs w:val="26"/>
              </w:rPr>
            </w:pPr>
            <w:r w:rsidRPr="00114885">
              <w:rPr>
                <w:rFonts w:eastAsia="Times New Roman" w:cs="Times New Roman"/>
                <w:color w:val="000000"/>
                <w:sz w:val="26"/>
                <w:szCs w:val="26"/>
              </w:rPr>
              <w:t>NE-HVAC-RefChrg-Inc-High-ntxv</w:t>
            </w:r>
          </w:p>
        </w:tc>
        <w:tc>
          <w:tcPr>
            <w:tcW w:w="6930" w:type="dxa"/>
            <w:tcBorders>
              <w:top w:val="nil"/>
              <w:left w:val="nil"/>
              <w:bottom w:val="single" w:sz="4" w:space="0" w:color="auto"/>
              <w:right w:val="single" w:sz="4" w:space="0" w:color="auto"/>
            </w:tcBorders>
            <w:shd w:val="clear" w:color="auto" w:fill="auto"/>
            <w:noWrap/>
            <w:vAlign w:val="bottom"/>
            <w:hideMark/>
          </w:tcPr>
          <w:p w14:paraId="61977BC3" w14:textId="01164B12" w:rsidR="00852786" w:rsidRPr="00114885" w:rsidRDefault="00852786" w:rsidP="00DE0933">
            <w:pPr>
              <w:spacing w:after="0"/>
              <w:ind w:right="-108"/>
              <w:rPr>
                <w:rFonts w:eastAsia="Times New Roman" w:cs="Times New Roman"/>
                <w:color w:val="000000"/>
                <w:sz w:val="26"/>
                <w:szCs w:val="26"/>
              </w:rPr>
            </w:pPr>
            <w:r w:rsidRPr="00114885">
              <w:rPr>
                <w:rFonts w:eastAsia="Times New Roman" w:cs="Times New Roman"/>
                <w:color w:val="000000"/>
                <w:sz w:val="26"/>
                <w:szCs w:val="26"/>
              </w:rPr>
              <w:t>Increase Refrig Charge - Typical (any adjustment &gt;= 10%, typical value of 16%)</w:t>
            </w:r>
          </w:p>
        </w:tc>
      </w:tr>
      <w:tr w:rsidR="00852786" w:rsidRPr="00114885" w14:paraId="04D15E62" w14:textId="77777777" w:rsidTr="0079304D">
        <w:trPr>
          <w:trHeight w:val="300"/>
          <w:jc w:val="center"/>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77D92854" w14:textId="77777777" w:rsidR="00852786" w:rsidRPr="00114885" w:rsidRDefault="00852786" w:rsidP="00DE0933">
            <w:pPr>
              <w:spacing w:after="0"/>
              <w:ind w:right="-113"/>
              <w:rPr>
                <w:rFonts w:eastAsia="Times New Roman" w:cs="Times New Roman"/>
                <w:color w:val="000000"/>
                <w:sz w:val="26"/>
                <w:szCs w:val="26"/>
              </w:rPr>
            </w:pPr>
            <w:r w:rsidRPr="00114885">
              <w:rPr>
                <w:rFonts w:eastAsia="Times New Roman" w:cs="Times New Roman"/>
                <w:color w:val="000000"/>
                <w:sz w:val="26"/>
                <w:szCs w:val="26"/>
              </w:rPr>
              <w:t>NE-HVAC-RefChrg-Inc-High-txv</w:t>
            </w:r>
          </w:p>
        </w:tc>
        <w:tc>
          <w:tcPr>
            <w:tcW w:w="6930" w:type="dxa"/>
            <w:tcBorders>
              <w:top w:val="nil"/>
              <w:left w:val="nil"/>
              <w:bottom w:val="single" w:sz="4" w:space="0" w:color="auto"/>
              <w:right w:val="single" w:sz="4" w:space="0" w:color="auto"/>
            </w:tcBorders>
            <w:shd w:val="clear" w:color="auto" w:fill="auto"/>
            <w:noWrap/>
            <w:vAlign w:val="bottom"/>
            <w:hideMark/>
          </w:tcPr>
          <w:p w14:paraId="60ED25D6" w14:textId="4F4AB460" w:rsidR="00852786" w:rsidRPr="00114885" w:rsidRDefault="00852786" w:rsidP="00DE0933">
            <w:pPr>
              <w:spacing w:after="0"/>
              <w:ind w:right="-108"/>
              <w:rPr>
                <w:rFonts w:eastAsia="Times New Roman" w:cs="Times New Roman"/>
                <w:color w:val="000000"/>
                <w:sz w:val="26"/>
                <w:szCs w:val="26"/>
              </w:rPr>
            </w:pPr>
            <w:r w:rsidRPr="00114885">
              <w:rPr>
                <w:rFonts w:eastAsia="Times New Roman" w:cs="Times New Roman"/>
                <w:color w:val="000000"/>
                <w:sz w:val="26"/>
                <w:szCs w:val="26"/>
              </w:rPr>
              <w:t>Increase Refrig Charge - Typical (any adjustment &gt;= 10%, typical value of 17%)</w:t>
            </w:r>
          </w:p>
        </w:tc>
      </w:tr>
    </w:tbl>
    <w:p w14:paraId="297F84D1" w14:textId="77777777" w:rsidR="00A11910" w:rsidRPr="00114885" w:rsidRDefault="00A11910" w:rsidP="00DE0933">
      <w:pPr>
        <w:spacing w:after="0"/>
        <w:rPr>
          <w:color w:val="000000" w:themeColor="text1"/>
          <w:sz w:val="26"/>
          <w:szCs w:val="26"/>
        </w:rPr>
      </w:pPr>
    </w:p>
    <w:p w14:paraId="361BBEB2" w14:textId="19C6D97E" w:rsidR="00944048" w:rsidRDefault="00820EC6" w:rsidP="00DE0933">
      <w:pPr>
        <w:spacing w:after="0"/>
        <w:rPr>
          <w:color w:val="000000" w:themeColor="text1"/>
          <w:sz w:val="26"/>
          <w:szCs w:val="26"/>
        </w:rPr>
      </w:pPr>
      <w:r w:rsidRPr="00114885">
        <w:rPr>
          <w:color w:val="000000" w:themeColor="text1"/>
          <w:sz w:val="26"/>
          <w:szCs w:val="26"/>
        </w:rPr>
        <w:fldChar w:fldCharType="begin"/>
      </w:r>
      <w:r w:rsidRPr="00114885">
        <w:rPr>
          <w:color w:val="000000" w:themeColor="text1"/>
          <w:sz w:val="26"/>
          <w:szCs w:val="26"/>
        </w:rPr>
        <w:instrText xml:space="preserve"> REF _Ref485569511 \h </w:instrText>
      </w:r>
      <w:r w:rsidR="00114885" w:rsidRPr="00114885">
        <w:rPr>
          <w:color w:val="000000" w:themeColor="text1"/>
          <w:sz w:val="26"/>
          <w:szCs w:val="26"/>
        </w:rPr>
        <w:instrText xml:space="preserve"> \* MERGEFORMAT </w:instrText>
      </w:r>
      <w:r w:rsidRPr="00114885">
        <w:rPr>
          <w:color w:val="000000" w:themeColor="text1"/>
          <w:sz w:val="26"/>
          <w:szCs w:val="26"/>
        </w:rPr>
      </w:r>
      <w:r w:rsidRPr="00114885">
        <w:rPr>
          <w:color w:val="000000" w:themeColor="text1"/>
          <w:sz w:val="26"/>
          <w:szCs w:val="26"/>
        </w:rPr>
        <w:fldChar w:fldCharType="separate"/>
      </w:r>
      <w:r w:rsidR="00341C95" w:rsidRPr="00114885">
        <w:rPr>
          <w:sz w:val="26"/>
          <w:szCs w:val="26"/>
        </w:rPr>
        <w:t xml:space="preserve">Figure </w:t>
      </w:r>
      <w:r w:rsidR="00341C95">
        <w:rPr>
          <w:noProof/>
          <w:sz w:val="26"/>
          <w:szCs w:val="26"/>
        </w:rPr>
        <w:t>27</w:t>
      </w:r>
      <w:r w:rsidRPr="00114885">
        <w:rPr>
          <w:color w:val="000000" w:themeColor="text1"/>
          <w:sz w:val="26"/>
          <w:szCs w:val="26"/>
        </w:rPr>
        <w:fldChar w:fldCharType="end"/>
      </w:r>
      <w:r w:rsidR="00AE13E9" w:rsidRPr="00114885">
        <w:rPr>
          <w:color w:val="000000" w:themeColor="text1"/>
          <w:sz w:val="26"/>
          <w:szCs w:val="26"/>
        </w:rPr>
        <w:t xml:space="preserve"> shows the change in savings for the </w:t>
      </w:r>
      <w:r w:rsidR="00931BAE" w:rsidRPr="00114885">
        <w:rPr>
          <w:color w:val="000000" w:themeColor="text1"/>
          <w:sz w:val="26"/>
          <w:szCs w:val="26"/>
        </w:rPr>
        <w:t>Typical Undercharge</w:t>
      </w:r>
      <w:r w:rsidR="00AE13E9" w:rsidRPr="00114885">
        <w:rPr>
          <w:color w:val="000000" w:themeColor="text1"/>
          <w:sz w:val="26"/>
          <w:szCs w:val="26"/>
        </w:rPr>
        <w:t xml:space="preserve"> </w:t>
      </w:r>
      <w:r w:rsidR="00931BAE" w:rsidRPr="00114885">
        <w:rPr>
          <w:color w:val="000000" w:themeColor="text1"/>
          <w:sz w:val="26"/>
          <w:szCs w:val="26"/>
        </w:rPr>
        <w:t>RCA</w:t>
      </w:r>
      <w:r w:rsidR="00AE13E9" w:rsidRPr="00114885">
        <w:rPr>
          <w:color w:val="000000" w:themeColor="text1"/>
          <w:sz w:val="26"/>
          <w:szCs w:val="26"/>
        </w:rPr>
        <w:t xml:space="preserve"> measures for the vintage 2014 large office prototype.</w:t>
      </w:r>
      <w:r w:rsidR="00207448" w:rsidRPr="00114885">
        <w:rPr>
          <w:color w:val="000000" w:themeColor="text1"/>
          <w:sz w:val="26"/>
          <w:szCs w:val="26"/>
        </w:rPr>
        <w:t xml:space="preserve"> The combined effects of weaker impact </w:t>
      </w:r>
      <w:r w:rsidR="00683D67" w:rsidRPr="00114885">
        <w:rPr>
          <w:color w:val="000000" w:themeColor="text1"/>
          <w:sz w:val="26"/>
          <w:szCs w:val="26"/>
        </w:rPr>
        <w:t>factors</w:t>
      </w:r>
      <w:r w:rsidR="00207448" w:rsidRPr="00114885">
        <w:rPr>
          <w:color w:val="000000" w:themeColor="text1"/>
          <w:sz w:val="26"/>
          <w:szCs w:val="26"/>
        </w:rPr>
        <w:t xml:space="preserve"> and lower average levels of adjustment result in significantly lower impacts for refrigerant charge measures</w:t>
      </w:r>
      <w:r w:rsidR="00944048" w:rsidRPr="00114885">
        <w:rPr>
          <w:color w:val="000000" w:themeColor="text1"/>
          <w:sz w:val="26"/>
          <w:szCs w:val="26"/>
        </w:rPr>
        <w:t xml:space="preserve"> for DEER2019 as compared with DEER2014.  Moreover, systems with thermal expansion valves (TXV) show almost no savings in the DEER2019 results, indicating that the measure should only be implemented for systems with non-TXV control.</w:t>
      </w:r>
    </w:p>
    <w:p w14:paraId="644F8556" w14:textId="77777777" w:rsidR="00114885" w:rsidRPr="00114885" w:rsidRDefault="00114885" w:rsidP="00DE0933">
      <w:pPr>
        <w:spacing w:after="0"/>
        <w:rPr>
          <w:color w:val="000000" w:themeColor="text1"/>
          <w:sz w:val="26"/>
          <w:szCs w:val="26"/>
        </w:rPr>
      </w:pPr>
    </w:p>
    <w:p w14:paraId="369BF67B" w14:textId="7C9263F4" w:rsidR="00AE13E9" w:rsidRDefault="00A11910" w:rsidP="00DE0933">
      <w:pPr>
        <w:spacing w:after="0"/>
        <w:rPr>
          <w:color w:val="000000" w:themeColor="text1"/>
          <w:sz w:val="26"/>
          <w:szCs w:val="26"/>
        </w:rPr>
      </w:pPr>
      <w:r w:rsidRPr="00114885">
        <w:rPr>
          <w:color w:val="000000" w:themeColor="text1"/>
          <w:sz w:val="26"/>
          <w:szCs w:val="26"/>
        </w:rPr>
        <w:fldChar w:fldCharType="begin"/>
      </w:r>
      <w:r w:rsidRPr="00114885">
        <w:rPr>
          <w:color w:val="000000" w:themeColor="text1"/>
          <w:sz w:val="26"/>
          <w:szCs w:val="26"/>
        </w:rPr>
        <w:instrText xml:space="preserve"> REF _Ref485650567 \h </w:instrText>
      </w:r>
      <w:r w:rsidR="00114885" w:rsidRPr="00114885">
        <w:rPr>
          <w:color w:val="000000" w:themeColor="text1"/>
          <w:sz w:val="26"/>
          <w:szCs w:val="26"/>
        </w:rPr>
        <w:instrText xml:space="preserve"> \* MERGEFORMAT </w:instrText>
      </w:r>
      <w:r w:rsidRPr="00114885">
        <w:rPr>
          <w:color w:val="000000" w:themeColor="text1"/>
          <w:sz w:val="26"/>
          <w:szCs w:val="26"/>
        </w:rPr>
      </w:r>
      <w:r w:rsidRPr="00114885">
        <w:rPr>
          <w:color w:val="000000" w:themeColor="text1"/>
          <w:sz w:val="26"/>
          <w:szCs w:val="26"/>
        </w:rPr>
        <w:fldChar w:fldCharType="separate"/>
      </w:r>
      <w:r w:rsidR="00341C95" w:rsidRPr="00114885">
        <w:rPr>
          <w:sz w:val="26"/>
          <w:szCs w:val="26"/>
        </w:rPr>
        <w:t xml:space="preserve">Figure </w:t>
      </w:r>
      <w:r w:rsidR="00341C95">
        <w:rPr>
          <w:noProof/>
          <w:sz w:val="26"/>
          <w:szCs w:val="26"/>
        </w:rPr>
        <w:t>28</w:t>
      </w:r>
      <w:r w:rsidRPr="00114885">
        <w:rPr>
          <w:color w:val="000000" w:themeColor="text1"/>
          <w:sz w:val="26"/>
          <w:szCs w:val="26"/>
        </w:rPr>
        <w:fldChar w:fldCharType="end"/>
      </w:r>
      <w:r w:rsidRPr="00114885">
        <w:rPr>
          <w:color w:val="000000" w:themeColor="text1"/>
          <w:sz w:val="26"/>
          <w:szCs w:val="26"/>
        </w:rPr>
        <w:t xml:space="preserve"> shows the same results for the Typical Overcharge case, where savings have gone to nearly zero for DEER2019.</w:t>
      </w:r>
      <w:r w:rsidR="00944048" w:rsidRPr="00114885">
        <w:rPr>
          <w:color w:val="000000" w:themeColor="text1"/>
          <w:sz w:val="26"/>
          <w:szCs w:val="26"/>
        </w:rPr>
        <w:t xml:space="preserve">  Thus, the results indicate that the measure should not be implemented for overcharged systems.</w:t>
      </w:r>
    </w:p>
    <w:p w14:paraId="5FF5CF39" w14:textId="62A59B1D" w:rsidR="00DE0933" w:rsidRDefault="00DE0933" w:rsidP="00DE0933">
      <w:pPr>
        <w:spacing w:after="0"/>
        <w:rPr>
          <w:color w:val="000000" w:themeColor="text1"/>
          <w:sz w:val="26"/>
          <w:szCs w:val="26"/>
        </w:rPr>
      </w:pPr>
      <w:r>
        <w:rPr>
          <w:color w:val="000000" w:themeColor="text1"/>
          <w:sz w:val="26"/>
          <w:szCs w:val="26"/>
        </w:rPr>
        <w:br w:type="page"/>
      </w:r>
    </w:p>
    <w:p w14:paraId="6139BBCC" w14:textId="7D4EAD64" w:rsidR="00AE13E9" w:rsidRPr="00114885" w:rsidRDefault="00820EC6" w:rsidP="00DE0933">
      <w:pPr>
        <w:pStyle w:val="Caption"/>
        <w:spacing w:before="0" w:after="120"/>
        <w:rPr>
          <w:sz w:val="26"/>
          <w:szCs w:val="26"/>
        </w:rPr>
      </w:pPr>
      <w:bookmarkStart w:id="121" w:name="_Ref485569511"/>
      <w:r w:rsidRPr="00114885">
        <w:rPr>
          <w:sz w:val="26"/>
          <w:szCs w:val="26"/>
        </w:rPr>
        <w:lastRenderedPageBreak/>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27</w:t>
      </w:r>
      <w:r w:rsidR="004E1599" w:rsidRPr="00114885">
        <w:rPr>
          <w:sz w:val="26"/>
          <w:szCs w:val="26"/>
        </w:rPr>
        <w:fldChar w:fldCharType="end"/>
      </w:r>
      <w:bookmarkEnd w:id="121"/>
      <w:r w:rsidRPr="00114885">
        <w:rPr>
          <w:sz w:val="26"/>
          <w:szCs w:val="26"/>
        </w:rPr>
        <w:t xml:space="preserve"> </w:t>
      </w:r>
      <w:r w:rsidR="00461481" w:rsidRPr="00114885">
        <w:rPr>
          <w:sz w:val="26"/>
          <w:szCs w:val="26"/>
        </w:rPr>
        <w:t>-</w:t>
      </w:r>
      <w:r w:rsidRPr="00114885">
        <w:rPr>
          <w:sz w:val="26"/>
          <w:szCs w:val="26"/>
        </w:rPr>
        <w:t xml:space="preserve"> Example Changes to Refrigerant Charge Measure Energy Impacts for Vintage 2014 Large Office</w:t>
      </w:r>
      <w:r w:rsidR="00931BAE" w:rsidRPr="00114885">
        <w:rPr>
          <w:sz w:val="26"/>
          <w:szCs w:val="26"/>
        </w:rPr>
        <w:t xml:space="preserve"> with Typical Charge Increase Measure</w:t>
      </w:r>
    </w:p>
    <w:p w14:paraId="72412777" w14:textId="30F17145" w:rsidR="001D0255" w:rsidRPr="00114885" w:rsidRDefault="004760B0" w:rsidP="0079304D">
      <w:pPr>
        <w:keepNext/>
        <w:spacing w:after="240"/>
        <w:jc w:val="center"/>
        <w:rPr>
          <w:color w:val="000000" w:themeColor="text1"/>
          <w:sz w:val="26"/>
          <w:szCs w:val="26"/>
        </w:rPr>
      </w:pPr>
      <w:r w:rsidRPr="00114885">
        <w:rPr>
          <w:noProof/>
          <w:color w:val="000000" w:themeColor="text1"/>
          <w:sz w:val="26"/>
          <w:szCs w:val="26"/>
        </w:rPr>
        <w:drawing>
          <wp:inline distT="0" distB="0" distL="0" distR="0" wp14:anchorId="4863A0F0" wp14:editId="5007CE69">
            <wp:extent cx="5871210" cy="3505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71210" cy="3505200"/>
                    </a:xfrm>
                    <a:prstGeom prst="rect">
                      <a:avLst/>
                    </a:prstGeom>
                    <a:noFill/>
                  </pic:spPr>
                </pic:pic>
              </a:graphicData>
            </a:graphic>
          </wp:inline>
        </w:drawing>
      </w:r>
    </w:p>
    <w:p w14:paraId="72C50D3E" w14:textId="4E5EDBF9" w:rsidR="00931BAE" w:rsidRPr="00114885" w:rsidRDefault="00931BAE" w:rsidP="00DE0933">
      <w:pPr>
        <w:pStyle w:val="Caption"/>
        <w:spacing w:before="240" w:after="120"/>
        <w:rPr>
          <w:sz w:val="26"/>
          <w:szCs w:val="26"/>
        </w:rPr>
      </w:pPr>
      <w:bookmarkStart w:id="122" w:name="_Ref485650567"/>
      <w:r w:rsidRPr="00114885">
        <w:rPr>
          <w:sz w:val="26"/>
          <w:szCs w:val="26"/>
        </w:rPr>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28</w:t>
      </w:r>
      <w:r w:rsidR="004E1599" w:rsidRPr="00114885">
        <w:rPr>
          <w:sz w:val="26"/>
          <w:szCs w:val="26"/>
        </w:rPr>
        <w:fldChar w:fldCharType="end"/>
      </w:r>
      <w:bookmarkEnd w:id="122"/>
      <w:r w:rsidRPr="00114885">
        <w:rPr>
          <w:sz w:val="26"/>
          <w:szCs w:val="26"/>
        </w:rPr>
        <w:t xml:space="preserve"> </w:t>
      </w:r>
      <w:r w:rsidR="00461481" w:rsidRPr="00114885">
        <w:rPr>
          <w:sz w:val="26"/>
          <w:szCs w:val="26"/>
        </w:rPr>
        <w:t>-</w:t>
      </w:r>
      <w:r w:rsidRPr="00114885">
        <w:rPr>
          <w:sz w:val="26"/>
          <w:szCs w:val="26"/>
        </w:rPr>
        <w:t xml:space="preserve"> Example Changes to Refrigerant Charge Measure Energy Impacts for Vintage 2014 Large Office with Typical Charge Decrease Measure</w:t>
      </w:r>
    </w:p>
    <w:p w14:paraId="679EA55A" w14:textId="58A51F6B" w:rsidR="00DE0933" w:rsidRDefault="004760B0" w:rsidP="0079304D">
      <w:pPr>
        <w:spacing w:after="0"/>
        <w:jc w:val="center"/>
        <w:rPr>
          <w:color w:val="000000" w:themeColor="text1"/>
          <w:sz w:val="26"/>
          <w:szCs w:val="26"/>
        </w:rPr>
      </w:pPr>
      <w:r w:rsidRPr="00114885">
        <w:rPr>
          <w:noProof/>
          <w:color w:val="000000" w:themeColor="text1"/>
          <w:sz w:val="26"/>
          <w:szCs w:val="26"/>
        </w:rPr>
        <w:drawing>
          <wp:inline distT="0" distB="0" distL="0" distR="0" wp14:anchorId="02E84068" wp14:editId="6644151D">
            <wp:extent cx="5767070" cy="3444240"/>
            <wp:effectExtent l="0" t="0" r="508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7070" cy="3444240"/>
                    </a:xfrm>
                    <a:prstGeom prst="rect">
                      <a:avLst/>
                    </a:prstGeom>
                    <a:noFill/>
                  </pic:spPr>
                </pic:pic>
              </a:graphicData>
            </a:graphic>
          </wp:inline>
        </w:drawing>
      </w:r>
      <w:r w:rsidR="00DE0933">
        <w:rPr>
          <w:color w:val="000000" w:themeColor="text1"/>
          <w:sz w:val="26"/>
          <w:szCs w:val="26"/>
        </w:rPr>
        <w:br w:type="page"/>
      </w:r>
    </w:p>
    <w:p w14:paraId="73867C8D" w14:textId="65046FDB" w:rsidR="00217FFB" w:rsidRDefault="007F03AB" w:rsidP="00DE0933">
      <w:pPr>
        <w:spacing w:after="0"/>
        <w:rPr>
          <w:color w:val="000000" w:themeColor="text1"/>
          <w:sz w:val="26"/>
          <w:szCs w:val="26"/>
        </w:rPr>
      </w:pPr>
      <w:r w:rsidRPr="00114885">
        <w:rPr>
          <w:color w:val="000000" w:themeColor="text1"/>
          <w:sz w:val="26"/>
          <w:szCs w:val="26"/>
        </w:rPr>
        <w:lastRenderedPageBreak/>
        <w:t xml:space="preserve">In DEER 2019, measures will be included only for "typical" overcharge and undercharge fault conditions.  To test the appropriateness of this for the undercharge scenario, measures were also simulated for "low" and "high" fault conditions.  </w:t>
      </w:r>
      <w:r w:rsidRPr="00114885">
        <w:rPr>
          <w:color w:val="000000" w:themeColor="text1"/>
          <w:sz w:val="26"/>
          <w:szCs w:val="26"/>
        </w:rPr>
        <w:fldChar w:fldCharType="begin"/>
      </w:r>
      <w:r w:rsidRPr="00114885">
        <w:rPr>
          <w:color w:val="000000" w:themeColor="text1"/>
          <w:sz w:val="26"/>
          <w:szCs w:val="26"/>
        </w:rPr>
        <w:instrText xml:space="preserve"> REF _Ref487209186 \h </w:instrText>
      </w:r>
      <w:r w:rsidR="00A66D23" w:rsidRPr="00114885">
        <w:rPr>
          <w:color w:val="000000" w:themeColor="text1"/>
          <w:sz w:val="26"/>
          <w:szCs w:val="26"/>
        </w:rPr>
        <w:instrText xml:space="preserve"> \* MERGEFORMAT </w:instrText>
      </w:r>
      <w:r w:rsidRPr="00114885">
        <w:rPr>
          <w:color w:val="000000" w:themeColor="text1"/>
          <w:sz w:val="26"/>
          <w:szCs w:val="26"/>
        </w:rPr>
      </w:r>
      <w:r w:rsidRPr="00114885">
        <w:rPr>
          <w:color w:val="000000" w:themeColor="text1"/>
          <w:sz w:val="26"/>
          <w:szCs w:val="26"/>
        </w:rPr>
        <w:fldChar w:fldCharType="separate"/>
      </w:r>
      <w:r w:rsidR="00341C95" w:rsidRPr="00114885">
        <w:rPr>
          <w:sz w:val="26"/>
          <w:szCs w:val="26"/>
        </w:rPr>
        <w:t xml:space="preserve">Figure </w:t>
      </w:r>
      <w:r w:rsidR="00341C95">
        <w:rPr>
          <w:noProof/>
          <w:sz w:val="26"/>
          <w:szCs w:val="26"/>
        </w:rPr>
        <w:t>29</w:t>
      </w:r>
      <w:r w:rsidRPr="00114885">
        <w:rPr>
          <w:color w:val="000000" w:themeColor="text1"/>
          <w:sz w:val="26"/>
          <w:szCs w:val="26"/>
        </w:rPr>
        <w:fldChar w:fldCharType="end"/>
      </w:r>
      <w:r w:rsidRPr="00114885">
        <w:rPr>
          <w:color w:val="000000" w:themeColor="text1"/>
          <w:sz w:val="26"/>
          <w:szCs w:val="26"/>
        </w:rPr>
        <w:t xml:space="preserve"> shows a comparison of impacts for the three fault levels, and it can be observed that the "typical" fault results fall reasonably between the other two.  Since the overcharge </w:t>
      </w:r>
      <w:r w:rsidR="00944048" w:rsidRPr="00114885">
        <w:rPr>
          <w:color w:val="000000" w:themeColor="text1"/>
          <w:sz w:val="26"/>
          <w:szCs w:val="26"/>
        </w:rPr>
        <w:t>relationships are very weak with respect to level of overcharge, this test was not needed for the overcharge case.</w:t>
      </w:r>
    </w:p>
    <w:p w14:paraId="63D45862" w14:textId="77777777" w:rsidR="00114885" w:rsidRPr="00114885" w:rsidRDefault="00114885" w:rsidP="00DE0933">
      <w:pPr>
        <w:spacing w:after="0"/>
        <w:rPr>
          <w:color w:val="000000" w:themeColor="text1"/>
          <w:sz w:val="26"/>
          <w:szCs w:val="26"/>
        </w:rPr>
      </w:pPr>
    </w:p>
    <w:p w14:paraId="1EC5CC71" w14:textId="2829C908" w:rsidR="007F03AB" w:rsidRPr="00114885" w:rsidRDefault="007F03AB" w:rsidP="00DE0933">
      <w:pPr>
        <w:pStyle w:val="Caption"/>
        <w:spacing w:before="0" w:after="120"/>
        <w:rPr>
          <w:sz w:val="26"/>
          <w:szCs w:val="26"/>
        </w:rPr>
      </w:pPr>
      <w:bookmarkStart w:id="123" w:name="_Ref487209186"/>
      <w:r w:rsidRPr="00114885">
        <w:rPr>
          <w:sz w:val="26"/>
          <w:szCs w:val="26"/>
        </w:rPr>
        <w:t xml:space="preserve">Figure </w:t>
      </w:r>
      <w:r w:rsidR="004E1599" w:rsidRPr="00114885">
        <w:rPr>
          <w:sz w:val="26"/>
          <w:szCs w:val="26"/>
        </w:rPr>
        <w:fldChar w:fldCharType="begin"/>
      </w:r>
      <w:r w:rsidR="004E1599" w:rsidRPr="00114885">
        <w:rPr>
          <w:sz w:val="26"/>
          <w:szCs w:val="26"/>
        </w:rPr>
        <w:instrText xml:space="preserve"> SEQ Figure \* ARABIC </w:instrText>
      </w:r>
      <w:r w:rsidR="004E1599" w:rsidRPr="00114885">
        <w:rPr>
          <w:sz w:val="26"/>
          <w:szCs w:val="26"/>
        </w:rPr>
        <w:fldChar w:fldCharType="separate"/>
      </w:r>
      <w:r w:rsidR="00341C95">
        <w:rPr>
          <w:noProof/>
          <w:sz w:val="26"/>
          <w:szCs w:val="26"/>
        </w:rPr>
        <w:t>29</w:t>
      </w:r>
      <w:r w:rsidR="004E1599" w:rsidRPr="00114885">
        <w:rPr>
          <w:sz w:val="26"/>
          <w:szCs w:val="26"/>
        </w:rPr>
        <w:fldChar w:fldCharType="end"/>
      </w:r>
      <w:bookmarkEnd w:id="123"/>
      <w:r w:rsidRPr="00114885">
        <w:rPr>
          <w:sz w:val="26"/>
          <w:szCs w:val="26"/>
        </w:rPr>
        <w:t xml:space="preserve"> </w:t>
      </w:r>
      <w:r w:rsidR="00461481" w:rsidRPr="00114885">
        <w:rPr>
          <w:sz w:val="26"/>
          <w:szCs w:val="26"/>
        </w:rPr>
        <w:t>-</w:t>
      </w:r>
      <w:r w:rsidRPr="00114885">
        <w:rPr>
          <w:sz w:val="26"/>
          <w:szCs w:val="26"/>
        </w:rPr>
        <w:t xml:space="preserve"> Comparison of DEER 2019 Impacts for Low, Typical and High Undercharge Measures for Vintage 2014 Large Office</w:t>
      </w:r>
    </w:p>
    <w:p w14:paraId="443BB6FF" w14:textId="4256B6CF" w:rsidR="006C08AD" w:rsidRPr="00114885" w:rsidRDefault="007F03AB" w:rsidP="0079304D">
      <w:pPr>
        <w:spacing w:after="0"/>
        <w:jc w:val="center"/>
        <w:rPr>
          <w:color w:val="000000" w:themeColor="text1"/>
          <w:sz w:val="26"/>
          <w:szCs w:val="26"/>
        </w:rPr>
      </w:pPr>
      <w:r w:rsidRPr="00114885">
        <w:rPr>
          <w:noProof/>
          <w:color w:val="000000" w:themeColor="text1"/>
          <w:sz w:val="26"/>
          <w:szCs w:val="26"/>
        </w:rPr>
        <w:drawing>
          <wp:inline distT="0" distB="0" distL="0" distR="0" wp14:anchorId="2E97CC06" wp14:editId="58D3CCF2">
            <wp:extent cx="5803571" cy="417859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6223" cy="4180504"/>
                    </a:xfrm>
                    <a:prstGeom prst="rect">
                      <a:avLst/>
                    </a:prstGeom>
                    <a:noFill/>
                  </pic:spPr>
                </pic:pic>
              </a:graphicData>
            </a:graphic>
          </wp:inline>
        </w:drawing>
      </w:r>
    </w:p>
    <w:p w14:paraId="6F6388D7" w14:textId="77777777" w:rsidR="00A66D23" w:rsidRPr="00114885" w:rsidRDefault="00A66D23" w:rsidP="00DE0933">
      <w:pPr>
        <w:tabs>
          <w:tab w:val="left" w:pos="4445"/>
        </w:tabs>
        <w:spacing w:after="0"/>
        <w:rPr>
          <w:b/>
          <w:sz w:val="26"/>
          <w:szCs w:val="26"/>
        </w:rPr>
      </w:pPr>
    </w:p>
    <w:p w14:paraId="61EA8B70" w14:textId="77777777" w:rsidR="004760B0" w:rsidRPr="00114885" w:rsidRDefault="004760B0" w:rsidP="00C16313">
      <w:pPr>
        <w:tabs>
          <w:tab w:val="left" w:pos="4445"/>
        </w:tabs>
        <w:spacing w:after="120"/>
        <w:rPr>
          <w:b/>
          <w:sz w:val="26"/>
          <w:szCs w:val="26"/>
        </w:rPr>
      </w:pPr>
      <w:r w:rsidRPr="00114885">
        <w:rPr>
          <w:b/>
          <w:sz w:val="26"/>
          <w:szCs w:val="26"/>
        </w:rPr>
        <w:t>Program Implementation of Nonresidential Refrigerant Charge Adjustment</w:t>
      </w:r>
    </w:p>
    <w:p w14:paraId="7DF429EA" w14:textId="77777777" w:rsidR="004760B0" w:rsidRDefault="004760B0" w:rsidP="00DE0933">
      <w:pPr>
        <w:tabs>
          <w:tab w:val="left" w:pos="4445"/>
        </w:tabs>
        <w:spacing w:after="0"/>
        <w:rPr>
          <w:sz w:val="26"/>
          <w:szCs w:val="26"/>
        </w:rPr>
      </w:pPr>
      <w:r w:rsidRPr="00114885">
        <w:rPr>
          <w:sz w:val="26"/>
          <w:szCs w:val="26"/>
        </w:rPr>
        <w:t>There are several key points that need to be considered in the development and implementation of nonresidential refrigerant charge adjustment measures:</w:t>
      </w:r>
    </w:p>
    <w:p w14:paraId="612AA3BE" w14:textId="30BAFA07" w:rsidR="00DE0933" w:rsidRDefault="00DE0933" w:rsidP="00DE0933">
      <w:pPr>
        <w:tabs>
          <w:tab w:val="left" w:pos="4445"/>
        </w:tabs>
        <w:spacing w:after="0"/>
        <w:rPr>
          <w:sz w:val="26"/>
          <w:szCs w:val="26"/>
        </w:rPr>
      </w:pPr>
      <w:r>
        <w:rPr>
          <w:sz w:val="26"/>
          <w:szCs w:val="26"/>
        </w:rPr>
        <w:br w:type="page"/>
      </w:r>
    </w:p>
    <w:p w14:paraId="1AF8FB3C" w14:textId="77777777" w:rsidR="004760B0" w:rsidRPr="00114885" w:rsidRDefault="004760B0" w:rsidP="00DE0933">
      <w:pPr>
        <w:pStyle w:val="ListParagraph"/>
        <w:numPr>
          <w:ilvl w:val="0"/>
          <w:numId w:val="29"/>
        </w:numPr>
        <w:tabs>
          <w:tab w:val="left" w:pos="4445"/>
        </w:tabs>
        <w:spacing w:before="0" w:after="120"/>
        <w:rPr>
          <w:sz w:val="26"/>
          <w:szCs w:val="26"/>
        </w:rPr>
      </w:pPr>
      <w:r w:rsidRPr="00114885">
        <w:rPr>
          <w:sz w:val="26"/>
          <w:szCs w:val="26"/>
        </w:rPr>
        <w:lastRenderedPageBreak/>
        <w:t xml:space="preserve">Savings for systems with TXV control are minimal, so systems with TXV control shall not be included in RCA programs. </w:t>
      </w:r>
    </w:p>
    <w:p w14:paraId="5CCADEC6" w14:textId="77777777" w:rsidR="004760B0" w:rsidRPr="00114885" w:rsidRDefault="004760B0" w:rsidP="00DE0933">
      <w:pPr>
        <w:pStyle w:val="ListParagraph"/>
        <w:numPr>
          <w:ilvl w:val="0"/>
          <w:numId w:val="29"/>
        </w:numPr>
        <w:tabs>
          <w:tab w:val="left" w:pos="4445"/>
        </w:tabs>
        <w:spacing w:before="0" w:after="120"/>
        <w:rPr>
          <w:sz w:val="26"/>
          <w:szCs w:val="26"/>
        </w:rPr>
      </w:pPr>
      <w:r w:rsidRPr="00114885">
        <w:rPr>
          <w:sz w:val="26"/>
          <w:szCs w:val="26"/>
        </w:rPr>
        <w:t>Savings for systems that are overcharged are minimal, so systems that are found to be overcharged during field work are not eligible for RCA programs.</w:t>
      </w:r>
    </w:p>
    <w:p w14:paraId="6DD131B0" w14:textId="77777777" w:rsidR="004760B0" w:rsidRPr="00114885" w:rsidRDefault="004760B0" w:rsidP="00DE0933">
      <w:pPr>
        <w:pStyle w:val="ListParagraph"/>
        <w:numPr>
          <w:ilvl w:val="0"/>
          <w:numId w:val="29"/>
        </w:numPr>
        <w:tabs>
          <w:tab w:val="left" w:pos="4445"/>
        </w:tabs>
        <w:spacing w:before="0" w:after="120"/>
        <w:rPr>
          <w:sz w:val="26"/>
          <w:szCs w:val="26"/>
        </w:rPr>
      </w:pPr>
      <w:r w:rsidRPr="00114885">
        <w:rPr>
          <w:sz w:val="26"/>
          <w:szCs w:val="26"/>
        </w:rPr>
        <w:t>Systems that are undercharged by less than 4% are not eligible for RCA programs.</w:t>
      </w:r>
    </w:p>
    <w:p w14:paraId="3BD8A882" w14:textId="441C1958" w:rsidR="00DE0933" w:rsidRPr="00DE0933" w:rsidRDefault="004760B0" w:rsidP="00DE0933">
      <w:pPr>
        <w:pStyle w:val="ListParagraph"/>
        <w:numPr>
          <w:ilvl w:val="0"/>
          <w:numId w:val="29"/>
        </w:numPr>
        <w:tabs>
          <w:tab w:val="left" w:pos="4445"/>
        </w:tabs>
        <w:spacing w:before="0" w:after="120"/>
        <w:rPr>
          <w:sz w:val="26"/>
          <w:szCs w:val="26"/>
        </w:rPr>
      </w:pPr>
      <w:r w:rsidRPr="00114885">
        <w:rPr>
          <w:sz w:val="26"/>
          <w:szCs w:val="26"/>
        </w:rPr>
        <w:t>For multi-circuit systems, the impacts in the DEER database are normalized by the tonnage of the circuit that is corrected by a refrigerant charge adjustment, not the tonnage of the entire system.</w:t>
      </w:r>
    </w:p>
    <w:sectPr w:rsidR="00DE0933" w:rsidRPr="00DE0933" w:rsidSect="005242E8">
      <w:headerReference w:type="first" r:id="rId53"/>
      <w:footerReference w:type="first" r:id="rId54"/>
      <w:pgSz w:w="12240" w:h="15840"/>
      <w:pgMar w:top="1440" w:right="1170" w:bottom="1080" w:left="1440" w:header="720" w:footer="72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E4D6CC" w15:done="0"/>
  <w15:commentEx w15:paraId="48C20474" w15:done="0"/>
  <w15:commentEx w15:paraId="28CC2E1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A877BB" w16cid:durableId="1CFE1F76"/>
  <w16cid:commentId w16cid:paraId="5D4C608F" w16cid:durableId="1CFE1F77"/>
  <w16cid:commentId w16cid:paraId="55CB4D44" w16cid:durableId="1CFE1F78"/>
  <w16cid:commentId w16cid:paraId="58E46717" w16cid:durableId="1CFE1F79"/>
  <w16cid:commentId w16cid:paraId="0C86D8FD" w16cid:durableId="1CFE1F7A"/>
  <w16cid:commentId w16cid:paraId="24DBF3FF" w16cid:durableId="1CFE1F7B"/>
  <w16cid:commentId w16cid:paraId="46801F23" w16cid:durableId="1CFE1F7D"/>
  <w16cid:commentId w16cid:paraId="76E5FFD6" w16cid:durableId="1CFE1F7E"/>
  <w16cid:commentId w16cid:paraId="6799A994" w16cid:durableId="1CFE1F7F"/>
  <w16cid:commentId w16cid:paraId="6E546639" w16cid:durableId="1CFE1F80"/>
  <w16cid:commentId w16cid:paraId="24A10BE7" w16cid:durableId="1CFE1F81"/>
  <w16cid:commentId w16cid:paraId="5059B351" w16cid:durableId="1CFE1F82"/>
  <w16cid:commentId w16cid:paraId="109A3C28" w16cid:durableId="1CFE1F83"/>
  <w16cid:commentId w16cid:paraId="6254309D" w16cid:durableId="1CFE1F84"/>
  <w16cid:commentId w16cid:paraId="721A92C3" w16cid:durableId="1CFE1F85"/>
  <w16cid:commentId w16cid:paraId="5EBAD47E" w16cid:durableId="1CFE1F86"/>
  <w16cid:commentId w16cid:paraId="57161ADF" w16cid:durableId="1CFE1F8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AC903" w14:textId="77777777" w:rsidR="00D07332" w:rsidRDefault="00D07332" w:rsidP="00C11BE6">
      <w:r>
        <w:separator/>
      </w:r>
    </w:p>
  </w:endnote>
  <w:endnote w:type="continuationSeparator" w:id="0">
    <w:p w14:paraId="645189D6" w14:textId="77777777" w:rsidR="00D07332" w:rsidRDefault="00D07332" w:rsidP="00C11BE6">
      <w:r>
        <w:continuationSeparator/>
      </w:r>
    </w:p>
  </w:endnote>
  <w:endnote w:type="continuationNotice" w:id="1">
    <w:p w14:paraId="52749651" w14:textId="77777777" w:rsidR="00D07332" w:rsidRDefault="00D073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1427468"/>
      <w:docPartObj>
        <w:docPartGallery w:val="Page Numbers (Bottom of Page)"/>
        <w:docPartUnique/>
      </w:docPartObj>
    </w:sdtPr>
    <w:sdtEndPr>
      <w:rPr>
        <w:rFonts w:ascii="Palatino Linotype" w:hAnsi="Palatino Linotype"/>
        <w:noProof/>
        <w:sz w:val="26"/>
        <w:szCs w:val="26"/>
      </w:rPr>
    </w:sdtEndPr>
    <w:sdtContent>
      <w:p w14:paraId="71114637" w14:textId="29B8E0A8" w:rsidR="0079304D" w:rsidRPr="005242E8" w:rsidRDefault="0079304D">
        <w:pPr>
          <w:pStyle w:val="Footer"/>
          <w:jc w:val="center"/>
          <w:rPr>
            <w:rFonts w:ascii="Palatino Linotype" w:hAnsi="Palatino Linotype"/>
            <w:sz w:val="26"/>
            <w:szCs w:val="26"/>
          </w:rPr>
        </w:pPr>
        <w:r w:rsidRPr="005242E8">
          <w:rPr>
            <w:rFonts w:ascii="Palatino Linotype" w:hAnsi="Palatino Linotype"/>
            <w:sz w:val="26"/>
            <w:szCs w:val="26"/>
          </w:rPr>
          <w:fldChar w:fldCharType="begin"/>
        </w:r>
        <w:r w:rsidRPr="005242E8">
          <w:rPr>
            <w:rFonts w:ascii="Palatino Linotype" w:hAnsi="Palatino Linotype"/>
            <w:sz w:val="26"/>
            <w:szCs w:val="26"/>
          </w:rPr>
          <w:instrText xml:space="preserve"> PAGE  \* Arabic  \* MERGEFORMAT </w:instrText>
        </w:r>
        <w:r w:rsidRPr="005242E8">
          <w:rPr>
            <w:rFonts w:ascii="Palatino Linotype" w:hAnsi="Palatino Linotype"/>
            <w:sz w:val="26"/>
            <w:szCs w:val="26"/>
          </w:rPr>
          <w:fldChar w:fldCharType="separate"/>
        </w:r>
        <w:r w:rsidR="00341C95">
          <w:rPr>
            <w:rFonts w:ascii="Palatino Linotype" w:hAnsi="Palatino Linotype"/>
            <w:noProof/>
            <w:sz w:val="26"/>
            <w:szCs w:val="26"/>
          </w:rPr>
          <w:t>73</w:t>
        </w:r>
        <w:r w:rsidRPr="005242E8">
          <w:rPr>
            <w:rFonts w:ascii="Palatino Linotype" w:hAnsi="Palatino Linotype"/>
            <w:sz w:val="26"/>
            <w:szCs w:val="2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68CD1" w14:textId="6D57761B" w:rsidR="0079304D" w:rsidRPr="005242E8" w:rsidRDefault="000117E2">
    <w:pPr>
      <w:pStyle w:val="Footer"/>
      <w:rPr>
        <w:rFonts w:ascii="Palatino Linotype" w:hAnsi="Palatino Linotype"/>
        <w:sz w:val="26"/>
        <w:szCs w:val="26"/>
      </w:rPr>
    </w:pPr>
    <w:r>
      <w:rPr>
        <w:rFonts w:ascii="Tahoma" w:hAnsi="Tahoma" w:cs="Tahoma"/>
        <w:sz w:val="17"/>
        <w:szCs w:val="17"/>
      </w:rPr>
      <w:t>191992754</w:t>
    </w:r>
    <w:r w:rsidR="0079304D" w:rsidRPr="005242E8">
      <w:rPr>
        <w:rFonts w:ascii="Palatino Linotype" w:hAnsi="Palatino Linotype"/>
        <w:sz w:val="26"/>
        <w:szCs w:val="26"/>
      </w:rPr>
      <w:tab/>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alatino Linotype" w:hAnsi="Palatino Linotype"/>
        <w:sz w:val="26"/>
        <w:szCs w:val="26"/>
      </w:rPr>
      <w:id w:val="-802998657"/>
      <w:docPartObj>
        <w:docPartGallery w:val="Page Numbers (Bottom of Page)"/>
        <w:docPartUnique/>
      </w:docPartObj>
    </w:sdtPr>
    <w:sdtEndPr/>
    <w:sdtContent>
      <w:p w14:paraId="78E06653" w14:textId="77777777" w:rsidR="0079304D" w:rsidRPr="005242E8" w:rsidRDefault="0079304D" w:rsidP="00EF6CE0">
        <w:pPr>
          <w:pStyle w:val="Footer"/>
          <w:jc w:val="center"/>
          <w:rPr>
            <w:rFonts w:ascii="Palatino Linotype" w:hAnsi="Palatino Linotype"/>
            <w:sz w:val="26"/>
            <w:szCs w:val="26"/>
          </w:rPr>
        </w:pPr>
        <w:r w:rsidRPr="005242E8">
          <w:rPr>
            <w:rFonts w:ascii="Palatino Linotype" w:hAnsi="Palatino Linotype"/>
            <w:sz w:val="26"/>
            <w:szCs w:val="26"/>
          </w:rPr>
          <w:t>1</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6A0714" w14:textId="77777777" w:rsidR="00D07332" w:rsidRDefault="00D07332" w:rsidP="00C11BE6">
      <w:r>
        <w:separator/>
      </w:r>
    </w:p>
  </w:footnote>
  <w:footnote w:type="continuationSeparator" w:id="0">
    <w:p w14:paraId="14D8FD87" w14:textId="77777777" w:rsidR="00D07332" w:rsidRDefault="00D07332" w:rsidP="00C11BE6">
      <w:r>
        <w:continuationSeparator/>
      </w:r>
    </w:p>
  </w:footnote>
  <w:footnote w:type="continuationNotice" w:id="1">
    <w:p w14:paraId="2E7310E7" w14:textId="77777777" w:rsidR="00D07332" w:rsidRDefault="00D07332">
      <w:pPr>
        <w:spacing w:after="0"/>
      </w:pPr>
    </w:p>
  </w:footnote>
  <w:footnote w:id="2">
    <w:p w14:paraId="2E7B19AE" w14:textId="77777777"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D.16-10-28, at 80, states “D.12-05-015 allowed additional mid-cycle changes if there are new state and federal codes and standards that affect DEER values. Specifically, the decision stated in Conclusion of Law 84: “We generally agree with parties’ request that ex ante values should be adopted and held constant throughout the portfolio cycle. However, mid-cycle updates of ex ante values are warranted if newly adopted codes or standards take effect during the cycle.”</w:t>
      </w:r>
    </w:p>
  </w:footnote>
  <w:footnote w:id="3">
    <w:p w14:paraId="4394FE9A" w14:textId="6B1EA60C"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D.16-10-28, at 80, quotes from D.12-05-015: “Conclusion of Law 80 states: ‘Our Staff should have significant latitude in performing DEER and other policy oversight functions and, absent specific directives to the contrary, should not be required to consult with or otherwise utilize any other groups to perform this work.”</w:t>
      </w:r>
    </w:p>
  </w:footnote>
  <w:footnote w:id="4">
    <w:p w14:paraId="3DDC8A3C" w14:textId="3FA55535" w:rsidR="0079304D" w:rsidRPr="00114885" w:rsidRDefault="0079304D" w:rsidP="00114885">
      <w:pPr>
        <w:pStyle w:val="FootnoteText"/>
        <w:spacing w:after="120"/>
        <w:rPr>
          <w:sz w:val="24"/>
          <w:szCs w:val="24"/>
          <w:lang w:val="es-MX"/>
        </w:rPr>
      </w:pPr>
      <w:r w:rsidRPr="00114885">
        <w:rPr>
          <w:rStyle w:val="FootnoteReference"/>
          <w:sz w:val="24"/>
          <w:szCs w:val="24"/>
        </w:rPr>
        <w:footnoteRef/>
      </w:r>
      <w:r w:rsidRPr="00114885">
        <w:rPr>
          <w:sz w:val="24"/>
          <w:szCs w:val="24"/>
          <w:lang w:val="es-MX"/>
        </w:rPr>
        <w:t xml:space="preserve"> </w:t>
      </w:r>
      <w:r w:rsidRPr="00114885">
        <w:rPr>
          <w:sz w:val="24"/>
          <w:szCs w:val="24"/>
        </w:rPr>
        <w:t xml:space="preserve">Decision D.16-08-019 and </w:t>
      </w:r>
      <w:r w:rsidRPr="00114885">
        <w:rPr>
          <w:sz w:val="24"/>
          <w:szCs w:val="24"/>
          <w:lang w:val="es-MX"/>
        </w:rPr>
        <w:t xml:space="preserve">Resolution E-4818 </w:t>
      </w:r>
    </w:p>
  </w:footnote>
  <w:footnote w:id="5">
    <w:p w14:paraId="0C6D61F5" w14:textId="69275647" w:rsidR="0079304D" w:rsidRPr="00114885" w:rsidRDefault="0079304D" w:rsidP="00114885">
      <w:pPr>
        <w:spacing w:after="120"/>
        <w:rPr>
          <w:sz w:val="24"/>
          <w:szCs w:val="24"/>
        </w:rPr>
      </w:pPr>
      <w:r w:rsidRPr="00114885">
        <w:rPr>
          <w:rStyle w:val="FootnoteReference"/>
          <w:sz w:val="24"/>
          <w:szCs w:val="24"/>
        </w:rPr>
        <w:footnoteRef/>
      </w:r>
      <w:r w:rsidRPr="00114885">
        <w:rPr>
          <w:sz w:val="24"/>
          <w:szCs w:val="24"/>
        </w:rPr>
        <w:t xml:space="preserve"> Supporting material is available under the main menu/DEER Version/DEER2017, DEER2018 and, DEER2019. </w:t>
      </w:r>
      <w:r w:rsidRPr="00114885">
        <w:rPr>
          <w:rFonts w:eastAsia="Times New Roman" w:cs="Arial"/>
          <w:color w:val="000000"/>
          <w:sz w:val="24"/>
          <w:szCs w:val="24"/>
        </w:rPr>
        <w:t>The updated values are in the ex-ante database and accessible for review and download via the Remote Ex Ante Data Interface (</w:t>
      </w:r>
      <w:hyperlink r:id="rId1" w:history="1">
        <w:r w:rsidRPr="00114885">
          <w:rPr>
            <w:rFonts w:eastAsia="Times New Roman" w:cs="Arial"/>
            <w:color w:val="0000FF" w:themeColor="hyperlink"/>
            <w:sz w:val="24"/>
            <w:szCs w:val="24"/>
            <w:u w:val="single"/>
          </w:rPr>
          <w:t>READI</w:t>
        </w:r>
      </w:hyperlink>
      <w:r w:rsidRPr="00114885">
        <w:rPr>
          <w:rFonts w:eastAsia="Times New Roman" w:cs="Arial"/>
          <w:color w:val="000000"/>
          <w:sz w:val="24"/>
          <w:szCs w:val="24"/>
        </w:rPr>
        <w:t>) tool which is also available for download.</w:t>
      </w:r>
    </w:p>
  </w:footnote>
  <w:footnote w:id="6">
    <w:p w14:paraId="307A1316" w14:textId="02D664CA"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Conclusions of Law 37 and Ordering Paragraph 3.</w:t>
      </w:r>
    </w:p>
  </w:footnote>
  <w:footnote w:id="7">
    <w:p w14:paraId="37A5FB84" w14:textId="17DB5177"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Including but not limited to: </w:t>
      </w:r>
      <w:r w:rsidRPr="00114885">
        <w:rPr>
          <w:rFonts w:eastAsia="Times New Roman" w:cs="Arial"/>
          <w:color w:val="000000"/>
          <w:sz w:val="24"/>
          <w:szCs w:val="24"/>
        </w:rPr>
        <w:t>Resource Adequacy proceeding, Time-of-Use OIR, GRC Phase 2 proceedings</w:t>
      </w:r>
    </w:p>
  </w:footnote>
  <w:footnote w:id="8">
    <w:p w14:paraId="7E09BF58" w14:textId="54316D50" w:rsidR="0079304D" w:rsidRPr="00114885" w:rsidRDefault="0079304D" w:rsidP="00114885">
      <w:pPr>
        <w:pStyle w:val="Footnote"/>
        <w:rPr>
          <w:sz w:val="24"/>
          <w:lang w:val="es-MX"/>
        </w:rPr>
      </w:pPr>
      <w:r w:rsidRPr="00114885">
        <w:rPr>
          <w:rStyle w:val="FootnoteReference"/>
          <w:sz w:val="24"/>
        </w:rPr>
        <w:footnoteRef/>
      </w:r>
      <w:r w:rsidRPr="00114885">
        <w:rPr>
          <w:sz w:val="24"/>
          <w:lang w:val="es-MX"/>
        </w:rPr>
        <w:t xml:space="preserve"> E-4818 Ordering Paragraph 26</w:t>
      </w:r>
    </w:p>
  </w:footnote>
  <w:footnote w:id="9">
    <w:p w14:paraId="50502BC6" w14:textId="77777777" w:rsidR="0079304D" w:rsidRPr="00114885" w:rsidRDefault="0079304D" w:rsidP="00114885">
      <w:pPr>
        <w:pStyle w:val="Footnote"/>
        <w:rPr>
          <w:sz w:val="24"/>
        </w:rPr>
      </w:pPr>
      <w:r w:rsidRPr="00114885">
        <w:rPr>
          <w:rStyle w:val="FootnoteReference"/>
          <w:sz w:val="24"/>
        </w:rPr>
        <w:footnoteRef/>
      </w:r>
      <w:r w:rsidRPr="00114885">
        <w:rPr>
          <w:sz w:val="24"/>
        </w:rPr>
        <w:t xml:space="preserve"> FINAL REPORT WO21: Residential On-site Study: California Lighting and Appliance Saturation Study (CLASS 2012), November 24, 2014, CALMAC Study ID: CPU00095.01.</w:t>
      </w:r>
    </w:p>
  </w:footnote>
  <w:footnote w:id="10">
    <w:p w14:paraId="72664720" w14:textId="535E8738"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DEER2017 Update Supporting files: Pivot_2014_06_09_CPUC_CLASS_2012_ClothesWasher.xlsx,  Pivot_2014_06_09_CPUC_CLASS_2012_Cooling.xlsx, Pivot_2014_06_09_CPUC_CLASS_2012_Heating.xlsx, Pivot_2014_06_09_CPUC_CLASS_2012_WaterHeater.xlsx, Pivot_2014_06_09_CPUC_CLASS_2012_Refrigerator.xlsx, Pivot_2014_06_09_CPUC_CLASS_2012_Freezer.xlsx</w:t>
      </w:r>
    </w:p>
  </w:footnote>
  <w:footnote w:id="11">
    <w:p w14:paraId="486B8405" w14:textId="77777777" w:rsidR="0079304D" w:rsidRPr="00114885" w:rsidRDefault="0079304D" w:rsidP="00114885">
      <w:pPr>
        <w:pStyle w:val="Footnote"/>
        <w:rPr>
          <w:sz w:val="24"/>
        </w:rPr>
      </w:pPr>
      <w:r w:rsidRPr="00114885">
        <w:rPr>
          <w:rStyle w:val="FootnoteReference"/>
          <w:sz w:val="24"/>
        </w:rPr>
        <w:footnoteRef/>
      </w:r>
      <w:r w:rsidRPr="00114885">
        <w:rPr>
          <w:sz w:val="24"/>
        </w:rPr>
        <w:t xml:space="preserve"> “Commercial Saturation Survey” prepared for the California Public Utilities Commission, Itron, Inc., July 15, 2014.</w:t>
      </w:r>
    </w:p>
  </w:footnote>
  <w:footnote w:id="12">
    <w:p w14:paraId="56FE8B9A" w14:textId="77777777" w:rsidR="0079304D" w:rsidRPr="00114885" w:rsidRDefault="0079304D" w:rsidP="00114885">
      <w:pPr>
        <w:pStyle w:val="Footnote"/>
        <w:rPr>
          <w:sz w:val="24"/>
        </w:rPr>
      </w:pPr>
      <w:r w:rsidRPr="00114885">
        <w:rPr>
          <w:rStyle w:val="FootnoteReference"/>
          <w:sz w:val="24"/>
        </w:rPr>
        <w:footnoteRef/>
      </w:r>
      <w:r w:rsidRPr="00114885">
        <w:rPr>
          <w:sz w:val="24"/>
        </w:rPr>
        <w:t xml:space="preserve"> MASControl, version 1 of the DEER energy analysis software available from www.deeresources.com</w:t>
      </w:r>
    </w:p>
  </w:footnote>
  <w:footnote w:id="13">
    <w:p w14:paraId="08659B57" w14:textId="6C766341"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DEER2017 Supporting Files: DEER2017-2019-ClothesWasherUpdate.xlsx</w:t>
      </w:r>
    </w:p>
  </w:footnote>
  <w:footnote w:id="14">
    <w:p w14:paraId="4573FDB4" w14:textId="30AD5679" w:rsidR="0079304D" w:rsidRPr="004E46A4" w:rsidRDefault="0079304D" w:rsidP="0079304D">
      <w:pPr>
        <w:shd w:val="clear" w:color="auto" w:fill="FFFFFF"/>
        <w:spacing w:after="120"/>
        <w:rPr>
          <w:rFonts w:ascii="Times New Roman" w:eastAsia="Times New Roman" w:hAnsi="Times New Roman" w:cs="Times New Roman"/>
          <w:sz w:val="24"/>
          <w:szCs w:val="24"/>
        </w:rPr>
      </w:pPr>
      <w:r>
        <w:rPr>
          <w:rStyle w:val="FootnoteReference"/>
        </w:rPr>
        <w:footnoteRef/>
      </w:r>
      <w:r>
        <w:t xml:space="preserve"> </w:t>
      </w:r>
      <w:r>
        <w:rPr>
          <w:sz w:val="24"/>
          <w:szCs w:val="24"/>
        </w:rPr>
        <w:t xml:space="preserve">MASControl2, update to MASControl version 1 of the DEER energy analysis software available from </w:t>
      </w:r>
      <w:hyperlink r:id="rId2" w:history="1">
        <w:r>
          <w:rPr>
            <w:rStyle w:val="Hyperlink"/>
            <w:sz w:val="24"/>
            <w:szCs w:val="24"/>
          </w:rPr>
          <w:t>www.deeresources.com</w:t>
        </w:r>
      </w:hyperlink>
      <w:r>
        <w:rPr>
          <w:rFonts w:ascii="Times New Roman" w:eastAsia="Times New Roman" w:hAnsi="Times New Roman" w:cs="Times New Roman"/>
          <w:color w:val="000000"/>
          <w:sz w:val="24"/>
          <w:szCs w:val="24"/>
        </w:rPr>
        <w:t> </w:t>
      </w:r>
    </w:p>
  </w:footnote>
  <w:footnote w:id="15">
    <w:p w14:paraId="57D2064B" w14:textId="7DF04A7F"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From CPUC Data Request to SCE, submitted June 7, 2017, in supporting workbook: A.12-07-004-ED-SCE-EE Stats - 27475 Q.01 Attachment_HVAC_Early Retirement.xlsx</w:t>
      </w:r>
    </w:p>
  </w:footnote>
  <w:footnote w:id="16">
    <w:p w14:paraId="00764918" w14:textId="66F2BBBD"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Constant Volume (CV), Variable Air Volume (VAV)</w:t>
      </w:r>
    </w:p>
  </w:footnote>
  <w:footnote w:id="17">
    <w:p w14:paraId="3604F43F" w14:textId="4B2B4CB7"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Supporting workbook: CSS_DX_Effic_Review.xlsx</w:t>
      </w:r>
    </w:p>
  </w:footnote>
  <w:footnote w:id="18">
    <w:p w14:paraId="265502C6" w14:textId="14CAB4BE"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“Comprehensive Workpaper Disposition for: Screw-in Lamps,” (2017ScrewInLampDisposition-1March2017-FINAL.docx) California Public Utilities Commission , Energy Division, March 1, 2017</w:t>
      </w:r>
    </w:p>
  </w:footnote>
  <w:footnote w:id="19">
    <w:p w14:paraId="3E0BFF48" w14:textId="09B00072"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“Comprehensive Workpaper Disposition for: Screw-In Lamps Revisions to Disposition Originally Issued on March 1, 2017,” (2017ScrewInLampDisposition-Revisions-26May2017.docx) California Public Utilities Commission, Energy Division, May 26, 2017</w:t>
      </w:r>
    </w:p>
  </w:footnote>
  <w:footnote w:id="20">
    <w:p w14:paraId="0D2B3D6E" w14:textId="77777777"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D.12-05-015 @ 347: “we note that DEER contains values for the effective useful life for many technologies and recommend using one-third of the effective useful life as the remaining useful life until further study results are available to establish more accurate values.”</w:t>
      </w:r>
    </w:p>
  </w:footnote>
  <w:footnote w:id="21">
    <w:p w14:paraId="4EE06181" w14:textId="695B2E2F"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For early retirement/accelerated replacement measures, a “dual baseline” applies which means that an existing baseline is used for the calculation of energy savings for the remaining useful life (RUL) of the removed equipment. At the end of the RUL, the customer would have needed to replace the failed equipment with equipment that reflected current energy efficiency standards and/or industry standard practices. This second baseline is used to calculate the [reduced] savings for the remainder of the effective useful life (EUL) of the measure.</w:t>
      </w:r>
    </w:p>
  </w:footnote>
  <w:footnote w:id="22">
    <w:p w14:paraId="74035B57" w14:textId="77777777"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Nonresidential Downstream Lighting Impact Evaluation Report, Prepared for California Public Utilities Commission by Itron, August 6, 2014.</w:t>
      </w:r>
    </w:p>
  </w:footnote>
  <w:footnote w:id="23">
    <w:p w14:paraId="3FD401F4" w14:textId="77777777"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2014 Nonresidential Downstream Deemed ESPI Lighting Impact Evaluation, Prepared for California Public Utilities Commission by Itron, February 23, 2016</w:t>
      </w:r>
    </w:p>
  </w:footnote>
  <w:footnote w:id="24">
    <w:p w14:paraId="435BD677" w14:textId="77777777"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2015 Nonresidential ESPI Deemed Lighting Impact Evaluation, Submitted to California Public Utilities Commission, Prepared by Itron, March 31, 2017</w:t>
      </w:r>
    </w:p>
  </w:footnote>
  <w:footnote w:id="25">
    <w:p w14:paraId="44749856" w14:textId="014F4DAE" w:rsidR="0079304D" w:rsidRDefault="0079304D" w:rsidP="0079304D">
      <w:pPr>
        <w:pStyle w:val="FootnoteText"/>
        <w:spacing w:after="120"/>
      </w:pPr>
      <w:r>
        <w:rPr>
          <w:rStyle w:val="FootnoteReference"/>
        </w:rPr>
        <w:footnoteRef/>
      </w:r>
      <w:r>
        <w:t xml:space="preserve"> </w:t>
      </w:r>
      <w:r>
        <w:rPr>
          <w:sz w:val="24"/>
          <w:szCs w:val="24"/>
        </w:rPr>
        <w:t>From DEER2017</w:t>
      </w:r>
      <w:r w:rsidRPr="00114885">
        <w:rPr>
          <w:sz w:val="24"/>
          <w:szCs w:val="24"/>
        </w:rPr>
        <w:t xml:space="preserve"> Supporting Files:  </w:t>
      </w:r>
      <w:r w:rsidRPr="004E46A4">
        <w:rPr>
          <w:sz w:val="24"/>
          <w:szCs w:val="24"/>
        </w:rPr>
        <w:t>DEERToCodeNTGUpdates-Jul2017-1.xlsx</w:t>
      </w:r>
    </w:p>
  </w:footnote>
  <w:footnote w:id="26">
    <w:p w14:paraId="5DF1B594" w14:textId="338247FD" w:rsidR="0079304D" w:rsidRPr="00114885" w:rsidRDefault="0079304D" w:rsidP="0079304D">
      <w:pPr>
        <w:pStyle w:val="FootnoteText"/>
        <w:spacing w:after="120"/>
        <w:rPr>
          <w:sz w:val="24"/>
          <w:szCs w:val="24"/>
        </w:rPr>
      </w:pPr>
      <w:r w:rsidRPr="00114885">
        <w:rPr>
          <w:rStyle w:val="FootnoteReference"/>
          <w:sz w:val="24"/>
          <w:szCs w:val="24"/>
        </w:rPr>
        <w:footnoteRef/>
      </w:r>
      <w:r w:rsidRPr="00114885">
        <w:rPr>
          <w:sz w:val="24"/>
          <w:szCs w:val="24"/>
        </w:rPr>
        <w:t xml:space="preserve"> See Resolution E-4807 at 14 for details on adjustment made to packaged HVAC accelerated replacement claims. </w:t>
      </w:r>
    </w:p>
  </w:footnote>
  <w:footnote w:id="27">
    <w:p w14:paraId="50DDF10C" w14:textId="62A124D4"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“Disposition for: Variable Refrigerant Flow (VRF) Systems,” California Public Utilities Commission, Energy Division March 1, 2017; http://deeresources.com/files/2013_14_exante/downloads/VariableRefrigerantFlowDisposition-1March2017FINAL.docx.</w:t>
      </w:r>
    </w:p>
  </w:footnote>
  <w:footnote w:id="28">
    <w:p w14:paraId="477576BC" w14:textId="2FEBA9DA"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www.ahridirectory.org, January 2017 (Select "VRF Multi-Split Air Conditioning and Heat Pump Equipment" from COMMERCIAL")</w:t>
      </w:r>
    </w:p>
  </w:footnote>
  <w:footnote w:id="29">
    <w:p w14:paraId="6F2DDF84" w14:textId="1219AEBF"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California Independent System Operator Corporation Comments on Draft Resolution </w:t>
      </w:r>
      <w:r>
        <w:rPr>
          <w:sz w:val="24"/>
          <w:szCs w:val="24"/>
        </w:rPr>
        <w:br/>
      </w:r>
      <w:r w:rsidRPr="00114885">
        <w:rPr>
          <w:sz w:val="24"/>
          <w:szCs w:val="24"/>
        </w:rPr>
        <w:t>E-4795, 1 August 2016.</w:t>
      </w:r>
    </w:p>
  </w:footnote>
  <w:footnote w:id="30">
    <w:p w14:paraId="4DE4AD7C" w14:textId="7E518A22"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Comments of Pacific Gas and Electric Company on Draft Resolution E-4795, </w:t>
      </w:r>
      <w:r>
        <w:rPr>
          <w:sz w:val="24"/>
          <w:szCs w:val="24"/>
        </w:rPr>
        <w:br/>
      </w:r>
      <w:r w:rsidRPr="00114885">
        <w:rPr>
          <w:sz w:val="24"/>
          <w:szCs w:val="24"/>
        </w:rPr>
        <w:t>1 August 2016, page 1.</w:t>
      </w:r>
    </w:p>
  </w:footnote>
  <w:footnote w:id="31">
    <w:p w14:paraId="649E0C65" w14:textId="723C59DA"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Laboratory Test Results of Commercial Packaged HVAC Maintenance Faults, Prepared for CPUC by Robert Mowris &amp; Associates, Inc., February 25, 2016.</w:t>
      </w:r>
    </w:p>
  </w:footnote>
  <w:footnote w:id="32">
    <w:p w14:paraId="284CD022" w14:textId="338B0FF6"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Resolution E-4785 at 31</w:t>
      </w:r>
    </w:p>
  </w:footnote>
  <w:footnote w:id="33">
    <w:p w14:paraId="6AE2ED82" w14:textId="281095B8"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From DEER2017 Update Supporting Documents: RefgChg_ImpactCorrelations.xlsx</w:t>
      </w:r>
    </w:p>
  </w:footnote>
  <w:footnote w:id="34">
    <w:p w14:paraId="5162DA2C" w14:textId="26AF3C7E"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Impact Evaluation of 2015 Commercial Quality Maintenance Programs (HVAC3) California Public Utilities Commission, April 7, 2017, CALMAC Study ID CPU0117.03.</w:t>
      </w:r>
    </w:p>
  </w:footnote>
  <w:footnote w:id="35">
    <w:p w14:paraId="7DC4A43F" w14:textId="1F4C8166" w:rsidR="0079304D" w:rsidRPr="00114885" w:rsidRDefault="0079304D" w:rsidP="00114885">
      <w:pPr>
        <w:pStyle w:val="FootnoteText"/>
        <w:spacing w:after="120"/>
        <w:rPr>
          <w:sz w:val="24"/>
          <w:szCs w:val="24"/>
        </w:rPr>
      </w:pPr>
      <w:r w:rsidRPr="00114885">
        <w:rPr>
          <w:rStyle w:val="FootnoteReference"/>
          <w:sz w:val="24"/>
          <w:szCs w:val="24"/>
        </w:rPr>
        <w:footnoteRef/>
      </w:r>
      <w:r w:rsidRPr="00114885">
        <w:rPr>
          <w:sz w:val="24"/>
          <w:szCs w:val="24"/>
        </w:rPr>
        <w:t xml:space="preserve"> From DEER2019 Supporting Files: RefgChg_NonResHistograms.xlsx</w:t>
      </w:r>
    </w:p>
  </w:footnote>
  <w:footnote w:id="36">
    <w:p w14:paraId="21C85B47" w14:textId="550CD974" w:rsidR="0079304D" w:rsidRDefault="0079304D" w:rsidP="00114885">
      <w:pPr>
        <w:pStyle w:val="FootnoteText"/>
        <w:spacing w:after="120"/>
      </w:pPr>
      <w:r w:rsidRPr="00114885">
        <w:rPr>
          <w:rStyle w:val="FootnoteReference"/>
          <w:sz w:val="24"/>
          <w:szCs w:val="24"/>
        </w:rPr>
        <w:footnoteRef/>
      </w:r>
      <w:r w:rsidRPr="00114885">
        <w:rPr>
          <w:sz w:val="24"/>
          <w:szCs w:val="24"/>
        </w:rPr>
        <w:t xml:space="preserve"> From DEER2019 Supporting Files:  RefgChg_MsrCalcs.xlsx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96B62" w14:textId="41BDB21B" w:rsidR="0079304D" w:rsidRPr="005242E8" w:rsidRDefault="0079304D" w:rsidP="005242E8">
    <w:pPr>
      <w:pStyle w:val="Header"/>
      <w:tabs>
        <w:tab w:val="right" w:pos="9180"/>
      </w:tabs>
      <w:spacing w:after="0"/>
      <w:rPr>
        <w:sz w:val="26"/>
        <w:szCs w:val="26"/>
      </w:rPr>
    </w:pPr>
    <w:r w:rsidRPr="005242E8">
      <w:rPr>
        <w:sz w:val="26"/>
        <w:szCs w:val="26"/>
      </w:rPr>
      <w:t>Resolution E-4867</w:t>
    </w:r>
    <w:r w:rsidRPr="005242E8">
      <w:rPr>
        <w:sz w:val="26"/>
        <w:szCs w:val="26"/>
      </w:rPr>
      <w:tab/>
      <w:t>DRAFT</w:t>
    </w:r>
    <w:r w:rsidRPr="005242E8">
      <w:rPr>
        <w:sz w:val="26"/>
        <w:szCs w:val="26"/>
      </w:rPr>
      <w:tab/>
      <w:t>August 10, 2017</w:t>
    </w:r>
  </w:p>
  <w:p w14:paraId="6E9898E8" w14:textId="7DAE9954" w:rsidR="0079304D" w:rsidRDefault="0079304D" w:rsidP="005242E8">
    <w:pPr>
      <w:pStyle w:val="Header"/>
      <w:tabs>
        <w:tab w:val="right" w:pos="9180"/>
      </w:tabs>
      <w:spacing w:after="0"/>
      <w:rPr>
        <w:rFonts w:cs="Book Antiqua"/>
        <w:color w:val="000000"/>
        <w:sz w:val="26"/>
        <w:szCs w:val="26"/>
      </w:rPr>
    </w:pPr>
    <w:r w:rsidRPr="005242E8">
      <w:rPr>
        <w:rFonts w:cs="Book Antiqua"/>
        <w:color w:val="000000"/>
        <w:sz w:val="26"/>
        <w:szCs w:val="26"/>
      </w:rPr>
      <w:t>DEER2019 and Revised DEER2017 + DEER2018 Updates/MM5</w:t>
    </w:r>
  </w:p>
  <w:p w14:paraId="25668F33" w14:textId="77777777" w:rsidR="0079304D" w:rsidRPr="005242E8" w:rsidRDefault="0079304D" w:rsidP="005242E8">
    <w:pPr>
      <w:pStyle w:val="Header"/>
      <w:tabs>
        <w:tab w:val="right" w:pos="9180"/>
      </w:tabs>
      <w:spacing w:after="0"/>
      <w:rPr>
        <w:rFonts w:cs="Book Antiqua"/>
        <w:color w:val="000000"/>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F4A50" w14:textId="1A177F27" w:rsidR="0079304D" w:rsidRPr="00114885" w:rsidRDefault="0079304D" w:rsidP="00114885">
    <w:pPr>
      <w:pStyle w:val="Header"/>
      <w:tabs>
        <w:tab w:val="center" w:pos="4815"/>
        <w:tab w:val="left" w:pos="6840"/>
        <w:tab w:val="right" w:pos="9180"/>
      </w:tabs>
      <w:spacing w:after="360"/>
      <w:jc w:val="center"/>
      <w:rPr>
        <w:rFonts w:cs="Book Antiqua"/>
        <w:color w:val="000000"/>
        <w:sz w:val="26"/>
        <w:szCs w:val="26"/>
      </w:rPr>
    </w:pPr>
    <w:r w:rsidRPr="00114885">
      <w:rPr>
        <w:sz w:val="26"/>
        <w:szCs w:val="26"/>
      </w:rPr>
      <w:t>DRAFT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B78C3" w14:textId="77777777" w:rsidR="0079304D" w:rsidRPr="005242E8" w:rsidRDefault="0079304D" w:rsidP="005242E8">
    <w:pPr>
      <w:pStyle w:val="Header"/>
      <w:tabs>
        <w:tab w:val="right" w:pos="9180"/>
      </w:tabs>
      <w:spacing w:after="0"/>
      <w:rPr>
        <w:sz w:val="26"/>
        <w:szCs w:val="26"/>
      </w:rPr>
    </w:pPr>
    <w:r w:rsidRPr="005242E8">
      <w:rPr>
        <w:sz w:val="26"/>
        <w:szCs w:val="26"/>
      </w:rPr>
      <w:t>Resolution E-4867</w:t>
    </w:r>
    <w:r w:rsidRPr="005242E8">
      <w:rPr>
        <w:sz w:val="26"/>
        <w:szCs w:val="26"/>
      </w:rPr>
      <w:tab/>
      <w:t>DRAFT</w:t>
    </w:r>
    <w:r w:rsidRPr="005242E8">
      <w:rPr>
        <w:sz w:val="26"/>
        <w:szCs w:val="26"/>
      </w:rPr>
      <w:tab/>
      <w:t>August 10, 2017</w:t>
    </w:r>
  </w:p>
  <w:p w14:paraId="5564AD9A" w14:textId="77777777" w:rsidR="0079304D" w:rsidRDefault="0079304D" w:rsidP="005242E8">
    <w:pPr>
      <w:pStyle w:val="Header"/>
      <w:tabs>
        <w:tab w:val="right" w:pos="9180"/>
      </w:tabs>
      <w:spacing w:after="0"/>
      <w:rPr>
        <w:rFonts w:cs="Book Antiqua"/>
        <w:color w:val="000000"/>
        <w:sz w:val="26"/>
        <w:szCs w:val="26"/>
      </w:rPr>
    </w:pPr>
    <w:r w:rsidRPr="005242E8">
      <w:rPr>
        <w:rFonts w:cs="Book Antiqua"/>
        <w:color w:val="000000"/>
        <w:sz w:val="26"/>
        <w:szCs w:val="26"/>
      </w:rPr>
      <w:t>DEER2019 and Revised DEER2017 + DEER2018 Updates/MM5</w:t>
    </w:r>
  </w:p>
  <w:p w14:paraId="1264C1D8" w14:textId="77777777" w:rsidR="0079304D" w:rsidRPr="005242E8" w:rsidRDefault="0079304D" w:rsidP="005242E8">
    <w:pPr>
      <w:pStyle w:val="Header"/>
      <w:tabs>
        <w:tab w:val="right" w:pos="9180"/>
      </w:tabs>
      <w:spacing w:after="0"/>
      <w:rPr>
        <w:rFonts w:cs="Book Antiqua"/>
        <w:color w:val="000000"/>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1734"/>
    <w:multiLevelType w:val="hybridMultilevel"/>
    <w:tmpl w:val="AE9A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6C2A74"/>
    <w:multiLevelType w:val="hybridMultilevel"/>
    <w:tmpl w:val="23D88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161C1"/>
    <w:multiLevelType w:val="hybridMultilevel"/>
    <w:tmpl w:val="D8724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26672"/>
    <w:multiLevelType w:val="hybridMultilevel"/>
    <w:tmpl w:val="E390B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A62A14"/>
    <w:multiLevelType w:val="hybridMultilevel"/>
    <w:tmpl w:val="E3D62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DB7819"/>
    <w:multiLevelType w:val="singleLevel"/>
    <w:tmpl w:val="0409000F"/>
    <w:lvl w:ilvl="0">
      <w:start w:val="1"/>
      <w:numFmt w:val="decimal"/>
      <w:lvlText w:val="%1."/>
      <w:lvlJc w:val="left"/>
      <w:pPr>
        <w:tabs>
          <w:tab w:val="num" w:pos="360"/>
        </w:tabs>
        <w:ind w:left="360" w:hanging="360"/>
      </w:pPr>
    </w:lvl>
  </w:abstractNum>
  <w:abstractNum w:abstractNumId="6">
    <w:nsid w:val="10461213"/>
    <w:multiLevelType w:val="hybridMultilevel"/>
    <w:tmpl w:val="8346B36C"/>
    <w:lvl w:ilvl="0" w:tplc="0409000F">
      <w:start w:val="1"/>
      <w:numFmt w:val="decimal"/>
      <w:lvlText w:val="%1."/>
      <w:lvlJc w:val="left"/>
      <w:pPr>
        <w:ind w:left="360" w:hanging="360"/>
      </w:pPr>
    </w:lvl>
    <w:lvl w:ilvl="1" w:tplc="BBAE7110">
      <w:numFmt w:val="bullet"/>
      <w:lvlText w:val=""/>
      <w:lvlJc w:val="left"/>
      <w:pPr>
        <w:ind w:left="1080" w:hanging="360"/>
      </w:pPr>
      <w:rPr>
        <w:rFonts w:ascii="Palatino Linotype" w:eastAsia="Times New Roman" w:hAnsi="Palatino Linotype"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2C50549"/>
    <w:multiLevelType w:val="hybridMultilevel"/>
    <w:tmpl w:val="F044F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346863"/>
    <w:multiLevelType w:val="hybridMultilevel"/>
    <w:tmpl w:val="CFD6D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AB17CC"/>
    <w:multiLevelType w:val="multilevel"/>
    <w:tmpl w:val="D1DA56B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upperRoman"/>
      <w:pStyle w:val="Heading4"/>
      <w:lvlText w:val="%4."/>
      <w:lvlJc w:val="right"/>
      <w:pPr>
        <w:ind w:left="864" w:hanging="864"/>
      </w:pPr>
      <w:rPr>
        <w:rFonts w:hint="default"/>
        <w:color w:val="auto"/>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26F8414F"/>
    <w:multiLevelType w:val="hybridMultilevel"/>
    <w:tmpl w:val="16B0DE1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C2E2F00"/>
    <w:multiLevelType w:val="hybridMultilevel"/>
    <w:tmpl w:val="8DAEB1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507041"/>
    <w:multiLevelType w:val="hybridMultilevel"/>
    <w:tmpl w:val="9AA8B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FF16E7"/>
    <w:multiLevelType w:val="hybridMultilevel"/>
    <w:tmpl w:val="9D66D7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28E038E"/>
    <w:multiLevelType w:val="hybridMultilevel"/>
    <w:tmpl w:val="04B4DD5C"/>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6224EA9"/>
    <w:multiLevelType w:val="hybridMultilevel"/>
    <w:tmpl w:val="03982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92A5E"/>
    <w:multiLevelType w:val="hybridMultilevel"/>
    <w:tmpl w:val="1F3A6F1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nsid w:val="52D1621F"/>
    <w:multiLevelType w:val="hybridMultilevel"/>
    <w:tmpl w:val="A412B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70E0F79"/>
    <w:multiLevelType w:val="hybridMultilevel"/>
    <w:tmpl w:val="1246634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BB84711"/>
    <w:multiLevelType w:val="hybridMultilevel"/>
    <w:tmpl w:val="C7AA6A7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53D6A8E"/>
    <w:multiLevelType w:val="hybridMultilevel"/>
    <w:tmpl w:val="514404D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6"/>
  </w:num>
  <w:num w:numId="3">
    <w:abstractNumId w:val="11"/>
  </w:num>
  <w:num w:numId="4">
    <w:abstractNumId w:val="15"/>
  </w:num>
  <w:num w:numId="5">
    <w:abstractNumId w:val="9"/>
  </w:num>
  <w:num w:numId="6">
    <w:abstractNumId w:val="5"/>
  </w:num>
  <w:num w:numId="7">
    <w:abstractNumId w:val="10"/>
  </w:num>
  <w:num w:numId="8">
    <w:abstractNumId w:val="19"/>
  </w:num>
  <w:num w:numId="9">
    <w:abstractNumId w:val="1"/>
  </w:num>
  <w:num w:numId="10">
    <w:abstractNumId w:val="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3"/>
  </w:num>
  <w:num w:numId="23">
    <w:abstractNumId w:val="2"/>
  </w:num>
  <w:num w:numId="24">
    <w:abstractNumId w:val="4"/>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7"/>
  </w:num>
  <w:num w:numId="30">
    <w:abstractNumId w:val="12"/>
  </w:num>
  <w:num w:numId="31">
    <w:abstractNumId w:val="20"/>
  </w:num>
  <w:num w:numId="32">
    <w:abstractNumId w:val="14"/>
  </w:num>
  <w:num w:numId="33">
    <w:abstractNumId w:val="17"/>
  </w:num>
  <w:num w:numId="34">
    <w:abstractNumId w:val="18"/>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ug Maddox">
    <w15:presenceInfo w15:providerId="None" w15:userId="Doug Maddox"/>
  </w15:person>
  <w15:person w15:author="James Hirsch">
    <w15:presenceInfo w15:providerId="Windows Live" w15:userId="b06919ce28eede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226"/>
    <w:rsid w:val="000015B0"/>
    <w:rsid w:val="00001EAE"/>
    <w:rsid w:val="00005CD9"/>
    <w:rsid w:val="00005DA9"/>
    <w:rsid w:val="00005F24"/>
    <w:rsid w:val="00006295"/>
    <w:rsid w:val="00007C79"/>
    <w:rsid w:val="000117E2"/>
    <w:rsid w:val="00014858"/>
    <w:rsid w:val="0001512D"/>
    <w:rsid w:val="00015A89"/>
    <w:rsid w:val="000168B3"/>
    <w:rsid w:val="000172BD"/>
    <w:rsid w:val="00017E14"/>
    <w:rsid w:val="000236B8"/>
    <w:rsid w:val="00025169"/>
    <w:rsid w:val="00026B31"/>
    <w:rsid w:val="000275A6"/>
    <w:rsid w:val="00027727"/>
    <w:rsid w:val="00030D65"/>
    <w:rsid w:val="000318A1"/>
    <w:rsid w:val="00032F5F"/>
    <w:rsid w:val="0003361B"/>
    <w:rsid w:val="00033FFD"/>
    <w:rsid w:val="00034493"/>
    <w:rsid w:val="000368D5"/>
    <w:rsid w:val="000405C9"/>
    <w:rsid w:val="000413C2"/>
    <w:rsid w:val="00043E92"/>
    <w:rsid w:val="00044299"/>
    <w:rsid w:val="00044D18"/>
    <w:rsid w:val="0004517C"/>
    <w:rsid w:val="00046527"/>
    <w:rsid w:val="00046D9F"/>
    <w:rsid w:val="000508C6"/>
    <w:rsid w:val="00051F9C"/>
    <w:rsid w:val="000539CF"/>
    <w:rsid w:val="00056002"/>
    <w:rsid w:val="0005635D"/>
    <w:rsid w:val="00056528"/>
    <w:rsid w:val="00060562"/>
    <w:rsid w:val="000642D0"/>
    <w:rsid w:val="00064D44"/>
    <w:rsid w:val="0007323C"/>
    <w:rsid w:val="000759C4"/>
    <w:rsid w:val="00077A6F"/>
    <w:rsid w:val="000810A4"/>
    <w:rsid w:val="000825AA"/>
    <w:rsid w:val="00082B23"/>
    <w:rsid w:val="0008351A"/>
    <w:rsid w:val="00084A2E"/>
    <w:rsid w:val="00086CC2"/>
    <w:rsid w:val="00087AEA"/>
    <w:rsid w:val="000905A9"/>
    <w:rsid w:val="0009128F"/>
    <w:rsid w:val="00092106"/>
    <w:rsid w:val="00094737"/>
    <w:rsid w:val="000949C1"/>
    <w:rsid w:val="00095C66"/>
    <w:rsid w:val="000973CA"/>
    <w:rsid w:val="000A1340"/>
    <w:rsid w:val="000A34C7"/>
    <w:rsid w:val="000A41BA"/>
    <w:rsid w:val="000A62B9"/>
    <w:rsid w:val="000A6437"/>
    <w:rsid w:val="000A76D1"/>
    <w:rsid w:val="000A7E96"/>
    <w:rsid w:val="000B05EA"/>
    <w:rsid w:val="000B1854"/>
    <w:rsid w:val="000B1D72"/>
    <w:rsid w:val="000B2C46"/>
    <w:rsid w:val="000B317B"/>
    <w:rsid w:val="000B328D"/>
    <w:rsid w:val="000B6B3D"/>
    <w:rsid w:val="000B6E9F"/>
    <w:rsid w:val="000C0644"/>
    <w:rsid w:val="000C1DC8"/>
    <w:rsid w:val="000C2367"/>
    <w:rsid w:val="000C294B"/>
    <w:rsid w:val="000C2D74"/>
    <w:rsid w:val="000C512C"/>
    <w:rsid w:val="000C7019"/>
    <w:rsid w:val="000D110D"/>
    <w:rsid w:val="000D25F1"/>
    <w:rsid w:val="000D49DD"/>
    <w:rsid w:val="000D5490"/>
    <w:rsid w:val="000E0C32"/>
    <w:rsid w:val="000E1301"/>
    <w:rsid w:val="000E4065"/>
    <w:rsid w:val="000E50FF"/>
    <w:rsid w:val="000E529F"/>
    <w:rsid w:val="000E67D0"/>
    <w:rsid w:val="000E6924"/>
    <w:rsid w:val="000E71BC"/>
    <w:rsid w:val="000E75D1"/>
    <w:rsid w:val="000F094A"/>
    <w:rsid w:val="000F112C"/>
    <w:rsid w:val="000F1320"/>
    <w:rsid w:val="000F176D"/>
    <w:rsid w:val="000F4C98"/>
    <w:rsid w:val="000F76EC"/>
    <w:rsid w:val="000F7D42"/>
    <w:rsid w:val="00101D1F"/>
    <w:rsid w:val="00101D64"/>
    <w:rsid w:val="00104495"/>
    <w:rsid w:val="0010449F"/>
    <w:rsid w:val="0010472A"/>
    <w:rsid w:val="00105378"/>
    <w:rsid w:val="00112B8C"/>
    <w:rsid w:val="00113AEE"/>
    <w:rsid w:val="00114159"/>
    <w:rsid w:val="00114885"/>
    <w:rsid w:val="0011584F"/>
    <w:rsid w:val="00115F4F"/>
    <w:rsid w:val="001166EC"/>
    <w:rsid w:val="00117B61"/>
    <w:rsid w:val="00121339"/>
    <w:rsid w:val="00122259"/>
    <w:rsid w:val="001223A5"/>
    <w:rsid w:val="001258B5"/>
    <w:rsid w:val="00126630"/>
    <w:rsid w:val="0012775C"/>
    <w:rsid w:val="00127C67"/>
    <w:rsid w:val="00130DE9"/>
    <w:rsid w:val="00131789"/>
    <w:rsid w:val="00132217"/>
    <w:rsid w:val="001335E3"/>
    <w:rsid w:val="00135852"/>
    <w:rsid w:val="001364D6"/>
    <w:rsid w:val="001401CB"/>
    <w:rsid w:val="001410E6"/>
    <w:rsid w:val="0014245D"/>
    <w:rsid w:val="00142D3E"/>
    <w:rsid w:val="00143C64"/>
    <w:rsid w:val="001454AE"/>
    <w:rsid w:val="001455C7"/>
    <w:rsid w:val="00151677"/>
    <w:rsid w:val="00151C17"/>
    <w:rsid w:val="00156B07"/>
    <w:rsid w:val="00156BC2"/>
    <w:rsid w:val="00160B99"/>
    <w:rsid w:val="00161CE4"/>
    <w:rsid w:val="00163582"/>
    <w:rsid w:val="00163D07"/>
    <w:rsid w:val="00165ABC"/>
    <w:rsid w:val="00165C62"/>
    <w:rsid w:val="00166236"/>
    <w:rsid w:val="001703EB"/>
    <w:rsid w:val="00172821"/>
    <w:rsid w:val="00172AA8"/>
    <w:rsid w:val="00173320"/>
    <w:rsid w:val="00173396"/>
    <w:rsid w:val="0018387E"/>
    <w:rsid w:val="00184799"/>
    <w:rsid w:val="00184952"/>
    <w:rsid w:val="001849E1"/>
    <w:rsid w:val="00187EEF"/>
    <w:rsid w:val="00190DA2"/>
    <w:rsid w:val="0019183C"/>
    <w:rsid w:val="00193F73"/>
    <w:rsid w:val="001941E2"/>
    <w:rsid w:val="00195012"/>
    <w:rsid w:val="00197F0B"/>
    <w:rsid w:val="001A0F9D"/>
    <w:rsid w:val="001A2052"/>
    <w:rsid w:val="001A3E87"/>
    <w:rsid w:val="001A47E1"/>
    <w:rsid w:val="001A5E6B"/>
    <w:rsid w:val="001A669F"/>
    <w:rsid w:val="001A68EE"/>
    <w:rsid w:val="001A6BC3"/>
    <w:rsid w:val="001A775D"/>
    <w:rsid w:val="001B053B"/>
    <w:rsid w:val="001B0A0A"/>
    <w:rsid w:val="001B32A4"/>
    <w:rsid w:val="001B3EE5"/>
    <w:rsid w:val="001B4FA5"/>
    <w:rsid w:val="001B5BA0"/>
    <w:rsid w:val="001B670F"/>
    <w:rsid w:val="001B68DC"/>
    <w:rsid w:val="001B6AA5"/>
    <w:rsid w:val="001B7BFA"/>
    <w:rsid w:val="001C08CE"/>
    <w:rsid w:val="001C0E4F"/>
    <w:rsid w:val="001C1908"/>
    <w:rsid w:val="001C2198"/>
    <w:rsid w:val="001C22BE"/>
    <w:rsid w:val="001C2B91"/>
    <w:rsid w:val="001C36A0"/>
    <w:rsid w:val="001C739E"/>
    <w:rsid w:val="001D00F8"/>
    <w:rsid w:val="001D0255"/>
    <w:rsid w:val="001D0C4D"/>
    <w:rsid w:val="001D2710"/>
    <w:rsid w:val="001D4E1D"/>
    <w:rsid w:val="001D7817"/>
    <w:rsid w:val="001D7C1A"/>
    <w:rsid w:val="001E0279"/>
    <w:rsid w:val="001E09F8"/>
    <w:rsid w:val="001E0FB3"/>
    <w:rsid w:val="001E3D3D"/>
    <w:rsid w:val="001E5E7C"/>
    <w:rsid w:val="001F1B9D"/>
    <w:rsid w:val="001F2A06"/>
    <w:rsid w:val="001F2BF0"/>
    <w:rsid w:val="001F348A"/>
    <w:rsid w:val="001F4632"/>
    <w:rsid w:val="001F474C"/>
    <w:rsid w:val="001F5459"/>
    <w:rsid w:val="001F65B0"/>
    <w:rsid w:val="001F6C2F"/>
    <w:rsid w:val="001F6D54"/>
    <w:rsid w:val="001F7C51"/>
    <w:rsid w:val="001F7CEA"/>
    <w:rsid w:val="00200348"/>
    <w:rsid w:val="00201A53"/>
    <w:rsid w:val="00206649"/>
    <w:rsid w:val="00206A6E"/>
    <w:rsid w:val="0020712F"/>
    <w:rsid w:val="00207448"/>
    <w:rsid w:val="0021100D"/>
    <w:rsid w:val="00211829"/>
    <w:rsid w:val="00213658"/>
    <w:rsid w:val="00217FFB"/>
    <w:rsid w:val="00220672"/>
    <w:rsid w:val="00220AA2"/>
    <w:rsid w:val="00220CBA"/>
    <w:rsid w:val="00221D8C"/>
    <w:rsid w:val="002221DD"/>
    <w:rsid w:val="002224A3"/>
    <w:rsid w:val="002234F0"/>
    <w:rsid w:val="002236E6"/>
    <w:rsid w:val="00224416"/>
    <w:rsid w:val="00225687"/>
    <w:rsid w:val="002258F2"/>
    <w:rsid w:val="00226413"/>
    <w:rsid w:val="00227E95"/>
    <w:rsid w:val="0023041F"/>
    <w:rsid w:val="0023051E"/>
    <w:rsid w:val="00232FB0"/>
    <w:rsid w:val="002359E6"/>
    <w:rsid w:val="002361E1"/>
    <w:rsid w:val="0023630C"/>
    <w:rsid w:val="002374A4"/>
    <w:rsid w:val="00237A7F"/>
    <w:rsid w:val="00242AAB"/>
    <w:rsid w:val="00242AEF"/>
    <w:rsid w:val="00243649"/>
    <w:rsid w:val="0024648A"/>
    <w:rsid w:val="00246E1F"/>
    <w:rsid w:val="00247A80"/>
    <w:rsid w:val="002507B8"/>
    <w:rsid w:val="00250E9F"/>
    <w:rsid w:val="002524A5"/>
    <w:rsid w:val="00253BA5"/>
    <w:rsid w:val="0025534E"/>
    <w:rsid w:val="002566E5"/>
    <w:rsid w:val="002601C4"/>
    <w:rsid w:val="00262CDC"/>
    <w:rsid w:val="00266539"/>
    <w:rsid w:val="00266A6F"/>
    <w:rsid w:val="0027088A"/>
    <w:rsid w:val="002720BA"/>
    <w:rsid w:val="00272A5B"/>
    <w:rsid w:val="00276C85"/>
    <w:rsid w:val="002776FE"/>
    <w:rsid w:val="002804FE"/>
    <w:rsid w:val="00280B15"/>
    <w:rsid w:val="00280EC8"/>
    <w:rsid w:val="00281925"/>
    <w:rsid w:val="002832F1"/>
    <w:rsid w:val="002849CA"/>
    <w:rsid w:val="00285BC7"/>
    <w:rsid w:val="00290383"/>
    <w:rsid w:val="002919A8"/>
    <w:rsid w:val="00292122"/>
    <w:rsid w:val="00292179"/>
    <w:rsid w:val="002923C3"/>
    <w:rsid w:val="0029275C"/>
    <w:rsid w:val="00292D6D"/>
    <w:rsid w:val="00294AC7"/>
    <w:rsid w:val="0029519A"/>
    <w:rsid w:val="002954A3"/>
    <w:rsid w:val="0029652C"/>
    <w:rsid w:val="00297B77"/>
    <w:rsid w:val="002A05EB"/>
    <w:rsid w:val="002A097C"/>
    <w:rsid w:val="002A18F4"/>
    <w:rsid w:val="002A27A3"/>
    <w:rsid w:val="002A3123"/>
    <w:rsid w:val="002A4241"/>
    <w:rsid w:val="002A46C3"/>
    <w:rsid w:val="002A7751"/>
    <w:rsid w:val="002A788A"/>
    <w:rsid w:val="002B299D"/>
    <w:rsid w:val="002B3C97"/>
    <w:rsid w:val="002B4784"/>
    <w:rsid w:val="002B52CA"/>
    <w:rsid w:val="002B6C9B"/>
    <w:rsid w:val="002B7ACC"/>
    <w:rsid w:val="002B7C53"/>
    <w:rsid w:val="002B7DB5"/>
    <w:rsid w:val="002C0356"/>
    <w:rsid w:val="002C299E"/>
    <w:rsid w:val="002C44E7"/>
    <w:rsid w:val="002C4CFC"/>
    <w:rsid w:val="002C6CC8"/>
    <w:rsid w:val="002C72D7"/>
    <w:rsid w:val="002D03B1"/>
    <w:rsid w:val="002D3331"/>
    <w:rsid w:val="002D427D"/>
    <w:rsid w:val="002D59D5"/>
    <w:rsid w:val="002D5E14"/>
    <w:rsid w:val="002D6177"/>
    <w:rsid w:val="002D6DFA"/>
    <w:rsid w:val="002E0827"/>
    <w:rsid w:val="002E0FA4"/>
    <w:rsid w:val="002E16EC"/>
    <w:rsid w:val="002E3FF8"/>
    <w:rsid w:val="002E5C49"/>
    <w:rsid w:val="002E5FC3"/>
    <w:rsid w:val="002E6C9C"/>
    <w:rsid w:val="002F0386"/>
    <w:rsid w:val="002F0D99"/>
    <w:rsid w:val="002F41A7"/>
    <w:rsid w:val="002F4BFD"/>
    <w:rsid w:val="002F5E40"/>
    <w:rsid w:val="002F7B53"/>
    <w:rsid w:val="00300E14"/>
    <w:rsid w:val="00300E36"/>
    <w:rsid w:val="00301E5D"/>
    <w:rsid w:val="0030473A"/>
    <w:rsid w:val="00304BF4"/>
    <w:rsid w:val="003055AE"/>
    <w:rsid w:val="003073E2"/>
    <w:rsid w:val="00310558"/>
    <w:rsid w:val="00311104"/>
    <w:rsid w:val="003116DA"/>
    <w:rsid w:val="003130CC"/>
    <w:rsid w:val="00313261"/>
    <w:rsid w:val="003157A1"/>
    <w:rsid w:val="0031690D"/>
    <w:rsid w:val="00316DFB"/>
    <w:rsid w:val="00320A44"/>
    <w:rsid w:val="00321FCD"/>
    <w:rsid w:val="00323B0C"/>
    <w:rsid w:val="003246DD"/>
    <w:rsid w:val="00324BFB"/>
    <w:rsid w:val="00326010"/>
    <w:rsid w:val="00326522"/>
    <w:rsid w:val="0032662C"/>
    <w:rsid w:val="0032693F"/>
    <w:rsid w:val="00330937"/>
    <w:rsid w:val="00333791"/>
    <w:rsid w:val="003338BD"/>
    <w:rsid w:val="00337C41"/>
    <w:rsid w:val="00340C98"/>
    <w:rsid w:val="00341389"/>
    <w:rsid w:val="00341AAA"/>
    <w:rsid w:val="00341C95"/>
    <w:rsid w:val="00342DAA"/>
    <w:rsid w:val="0034485B"/>
    <w:rsid w:val="00344F0B"/>
    <w:rsid w:val="003450C5"/>
    <w:rsid w:val="00345254"/>
    <w:rsid w:val="00353138"/>
    <w:rsid w:val="0035364D"/>
    <w:rsid w:val="00354DB0"/>
    <w:rsid w:val="0035646E"/>
    <w:rsid w:val="00356606"/>
    <w:rsid w:val="00356C38"/>
    <w:rsid w:val="00361D2E"/>
    <w:rsid w:val="0036249B"/>
    <w:rsid w:val="00362FA4"/>
    <w:rsid w:val="00364E1C"/>
    <w:rsid w:val="0036668D"/>
    <w:rsid w:val="00366AD1"/>
    <w:rsid w:val="00367844"/>
    <w:rsid w:val="00370B1A"/>
    <w:rsid w:val="00370E19"/>
    <w:rsid w:val="00371236"/>
    <w:rsid w:val="0037452B"/>
    <w:rsid w:val="00375272"/>
    <w:rsid w:val="00375B60"/>
    <w:rsid w:val="00375FD5"/>
    <w:rsid w:val="00380745"/>
    <w:rsid w:val="00381258"/>
    <w:rsid w:val="0038337F"/>
    <w:rsid w:val="00384471"/>
    <w:rsid w:val="00386D3E"/>
    <w:rsid w:val="00390234"/>
    <w:rsid w:val="0039042F"/>
    <w:rsid w:val="00390E0B"/>
    <w:rsid w:val="00391A70"/>
    <w:rsid w:val="003948BA"/>
    <w:rsid w:val="00394A68"/>
    <w:rsid w:val="00395D54"/>
    <w:rsid w:val="003A0D67"/>
    <w:rsid w:val="003A1154"/>
    <w:rsid w:val="003A1191"/>
    <w:rsid w:val="003A2D36"/>
    <w:rsid w:val="003A56AA"/>
    <w:rsid w:val="003A6381"/>
    <w:rsid w:val="003A6878"/>
    <w:rsid w:val="003A7AE6"/>
    <w:rsid w:val="003A7CA3"/>
    <w:rsid w:val="003A7CAA"/>
    <w:rsid w:val="003B0D10"/>
    <w:rsid w:val="003B123E"/>
    <w:rsid w:val="003B1490"/>
    <w:rsid w:val="003B1A4A"/>
    <w:rsid w:val="003B1B4C"/>
    <w:rsid w:val="003B3DFA"/>
    <w:rsid w:val="003B5DFC"/>
    <w:rsid w:val="003B6573"/>
    <w:rsid w:val="003B73FC"/>
    <w:rsid w:val="003C043C"/>
    <w:rsid w:val="003C1262"/>
    <w:rsid w:val="003C2BF9"/>
    <w:rsid w:val="003C3012"/>
    <w:rsid w:val="003C360E"/>
    <w:rsid w:val="003C4410"/>
    <w:rsid w:val="003C5490"/>
    <w:rsid w:val="003C5521"/>
    <w:rsid w:val="003D00E3"/>
    <w:rsid w:val="003D0AEB"/>
    <w:rsid w:val="003D0F4C"/>
    <w:rsid w:val="003D3453"/>
    <w:rsid w:val="003D3FA5"/>
    <w:rsid w:val="003D43F6"/>
    <w:rsid w:val="003D5F8F"/>
    <w:rsid w:val="003D698F"/>
    <w:rsid w:val="003D7484"/>
    <w:rsid w:val="003E0A14"/>
    <w:rsid w:val="003E1E45"/>
    <w:rsid w:val="003E1F09"/>
    <w:rsid w:val="003E562E"/>
    <w:rsid w:val="003F020B"/>
    <w:rsid w:val="003F22D0"/>
    <w:rsid w:val="003F3467"/>
    <w:rsid w:val="004002A9"/>
    <w:rsid w:val="00400399"/>
    <w:rsid w:val="00400EF7"/>
    <w:rsid w:val="00401110"/>
    <w:rsid w:val="00401D39"/>
    <w:rsid w:val="0040201B"/>
    <w:rsid w:val="00402C4B"/>
    <w:rsid w:val="00403529"/>
    <w:rsid w:val="00405FF5"/>
    <w:rsid w:val="00410EAA"/>
    <w:rsid w:val="0041133D"/>
    <w:rsid w:val="00411B1E"/>
    <w:rsid w:val="00414439"/>
    <w:rsid w:val="00414E27"/>
    <w:rsid w:val="00415380"/>
    <w:rsid w:val="00415BE5"/>
    <w:rsid w:val="004178A0"/>
    <w:rsid w:val="004213A3"/>
    <w:rsid w:val="00421FE9"/>
    <w:rsid w:val="004224BD"/>
    <w:rsid w:val="00422BB5"/>
    <w:rsid w:val="00424A10"/>
    <w:rsid w:val="004258D5"/>
    <w:rsid w:val="00427777"/>
    <w:rsid w:val="00427E8F"/>
    <w:rsid w:val="00430302"/>
    <w:rsid w:val="00433349"/>
    <w:rsid w:val="00433D4F"/>
    <w:rsid w:val="00433E4C"/>
    <w:rsid w:val="00435546"/>
    <w:rsid w:val="004404E8"/>
    <w:rsid w:val="00440728"/>
    <w:rsid w:val="004415E6"/>
    <w:rsid w:val="004425D4"/>
    <w:rsid w:val="00443FA1"/>
    <w:rsid w:val="00445A78"/>
    <w:rsid w:val="00446CEF"/>
    <w:rsid w:val="00455F72"/>
    <w:rsid w:val="00456C30"/>
    <w:rsid w:val="004573C8"/>
    <w:rsid w:val="00457560"/>
    <w:rsid w:val="0046070D"/>
    <w:rsid w:val="00461481"/>
    <w:rsid w:val="004614E7"/>
    <w:rsid w:val="00461E2F"/>
    <w:rsid w:val="004625E2"/>
    <w:rsid w:val="00464C65"/>
    <w:rsid w:val="00470592"/>
    <w:rsid w:val="004712A9"/>
    <w:rsid w:val="004727D3"/>
    <w:rsid w:val="00472A3C"/>
    <w:rsid w:val="004760B0"/>
    <w:rsid w:val="004761DF"/>
    <w:rsid w:val="004805B3"/>
    <w:rsid w:val="004810B1"/>
    <w:rsid w:val="00483490"/>
    <w:rsid w:val="00483677"/>
    <w:rsid w:val="0048377F"/>
    <w:rsid w:val="00483969"/>
    <w:rsid w:val="00484607"/>
    <w:rsid w:val="00485ABE"/>
    <w:rsid w:val="00485F30"/>
    <w:rsid w:val="00487EF8"/>
    <w:rsid w:val="00491EB3"/>
    <w:rsid w:val="00492DEF"/>
    <w:rsid w:val="00493F80"/>
    <w:rsid w:val="0049506A"/>
    <w:rsid w:val="004951DE"/>
    <w:rsid w:val="004952EF"/>
    <w:rsid w:val="0049658D"/>
    <w:rsid w:val="004966E4"/>
    <w:rsid w:val="004A00FF"/>
    <w:rsid w:val="004A2EF2"/>
    <w:rsid w:val="004A3C32"/>
    <w:rsid w:val="004A3CFD"/>
    <w:rsid w:val="004A4595"/>
    <w:rsid w:val="004A5242"/>
    <w:rsid w:val="004A690F"/>
    <w:rsid w:val="004A7352"/>
    <w:rsid w:val="004A73DD"/>
    <w:rsid w:val="004B0572"/>
    <w:rsid w:val="004B2228"/>
    <w:rsid w:val="004B427E"/>
    <w:rsid w:val="004B4B22"/>
    <w:rsid w:val="004B4DCA"/>
    <w:rsid w:val="004B5FA2"/>
    <w:rsid w:val="004C071B"/>
    <w:rsid w:val="004C08E3"/>
    <w:rsid w:val="004C095C"/>
    <w:rsid w:val="004C1C11"/>
    <w:rsid w:val="004C2DE9"/>
    <w:rsid w:val="004C3158"/>
    <w:rsid w:val="004C3AD9"/>
    <w:rsid w:val="004C4743"/>
    <w:rsid w:val="004C5BE0"/>
    <w:rsid w:val="004C7F88"/>
    <w:rsid w:val="004D00BA"/>
    <w:rsid w:val="004D07C2"/>
    <w:rsid w:val="004D08C4"/>
    <w:rsid w:val="004D0B84"/>
    <w:rsid w:val="004D0C25"/>
    <w:rsid w:val="004D0C96"/>
    <w:rsid w:val="004D16FD"/>
    <w:rsid w:val="004D1B35"/>
    <w:rsid w:val="004D349B"/>
    <w:rsid w:val="004D36B1"/>
    <w:rsid w:val="004D381E"/>
    <w:rsid w:val="004D4D2D"/>
    <w:rsid w:val="004D5175"/>
    <w:rsid w:val="004D55F0"/>
    <w:rsid w:val="004D5FA9"/>
    <w:rsid w:val="004D70F1"/>
    <w:rsid w:val="004E1599"/>
    <w:rsid w:val="004E1E0D"/>
    <w:rsid w:val="004E2572"/>
    <w:rsid w:val="004E3192"/>
    <w:rsid w:val="004E46A4"/>
    <w:rsid w:val="004E7F28"/>
    <w:rsid w:val="004F0527"/>
    <w:rsid w:val="004F1614"/>
    <w:rsid w:val="004F1F59"/>
    <w:rsid w:val="004F2755"/>
    <w:rsid w:val="004F3210"/>
    <w:rsid w:val="004F368B"/>
    <w:rsid w:val="004F3FA5"/>
    <w:rsid w:val="004F7240"/>
    <w:rsid w:val="00501AE4"/>
    <w:rsid w:val="005023C4"/>
    <w:rsid w:val="005024DA"/>
    <w:rsid w:val="005025EA"/>
    <w:rsid w:val="00502E21"/>
    <w:rsid w:val="00503188"/>
    <w:rsid w:val="005040C2"/>
    <w:rsid w:val="0050552E"/>
    <w:rsid w:val="00506F1B"/>
    <w:rsid w:val="00507E02"/>
    <w:rsid w:val="0051027B"/>
    <w:rsid w:val="00513A1E"/>
    <w:rsid w:val="00514E5E"/>
    <w:rsid w:val="00515644"/>
    <w:rsid w:val="005163AA"/>
    <w:rsid w:val="00516BF1"/>
    <w:rsid w:val="005171D9"/>
    <w:rsid w:val="0051784E"/>
    <w:rsid w:val="00517E77"/>
    <w:rsid w:val="005242E8"/>
    <w:rsid w:val="0052465F"/>
    <w:rsid w:val="00525475"/>
    <w:rsid w:val="005259C0"/>
    <w:rsid w:val="00525FC2"/>
    <w:rsid w:val="00526B51"/>
    <w:rsid w:val="005273D9"/>
    <w:rsid w:val="00527595"/>
    <w:rsid w:val="00531D87"/>
    <w:rsid w:val="0053391A"/>
    <w:rsid w:val="0053392C"/>
    <w:rsid w:val="00534E7D"/>
    <w:rsid w:val="0053565C"/>
    <w:rsid w:val="00535A2A"/>
    <w:rsid w:val="00536A08"/>
    <w:rsid w:val="00536C0E"/>
    <w:rsid w:val="00536D02"/>
    <w:rsid w:val="00537017"/>
    <w:rsid w:val="00540C05"/>
    <w:rsid w:val="00542B13"/>
    <w:rsid w:val="005437FB"/>
    <w:rsid w:val="00544360"/>
    <w:rsid w:val="00545009"/>
    <w:rsid w:val="005452A3"/>
    <w:rsid w:val="00545ED5"/>
    <w:rsid w:val="00546156"/>
    <w:rsid w:val="00546D2A"/>
    <w:rsid w:val="0055293A"/>
    <w:rsid w:val="00552D73"/>
    <w:rsid w:val="00552F7F"/>
    <w:rsid w:val="00553156"/>
    <w:rsid w:val="00553B52"/>
    <w:rsid w:val="00554707"/>
    <w:rsid w:val="00554C85"/>
    <w:rsid w:val="005551F7"/>
    <w:rsid w:val="00562F98"/>
    <w:rsid w:val="005633C0"/>
    <w:rsid w:val="00563CDC"/>
    <w:rsid w:val="005643D5"/>
    <w:rsid w:val="00565588"/>
    <w:rsid w:val="0056637A"/>
    <w:rsid w:val="005667FB"/>
    <w:rsid w:val="005673AB"/>
    <w:rsid w:val="0056774E"/>
    <w:rsid w:val="00571CA0"/>
    <w:rsid w:val="00572044"/>
    <w:rsid w:val="00580B69"/>
    <w:rsid w:val="00581D60"/>
    <w:rsid w:val="00582DFA"/>
    <w:rsid w:val="0058417F"/>
    <w:rsid w:val="00585D41"/>
    <w:rsid w:val="005860D2"/>
    <w:rsid w:val="00591D7B"/>
    <w:rsid w:val="00592DC4"/>
    <w:rsid w:val="00593424"/>
    <w:rsid w:val="0059489D"/>
    <w:rsid w:val="005960D6"/>
    <w:rsid w:val="00597712"/>
    <w:rsid w:val="005A1312"/>
    <w:rsid w:val="005A4BCA"/>
    <w:rsid w:val="005B0B7F"/>
    <w:rsid w:val="005B0D12"/>
    <w:rsid w:val="005B101A"/>
    <w:rsid w:val="005B1EE3"/>
    <w:rsid w:val="005B256D"/>
    <w:rsid w:val="005B3508"/>
    <w:rsid w:val="005B4A00"/>
    <w:rsid w:val="005B4F4F"/>
    <w:rsid w:val="005B6240"/>
    <w:rsid w:val="005B7CE0"/>
    <w:rsid w:val="005C15A9"/>
    <w:rsid w:val="005C21A1"/>
    <w:rsid w:val="005C2BA3"/>
    <w:rsid w:val="005C41D5"/>
    <w:rsid w:val="005C5660"/>
    <w:rsid w:val="005C7C3E"/>
    <w:rsid w:val="005D0993"/>
    <w:rsid w:val="005D1D0E"/>
    <w:rsid w:val="005D25A3"/>
    <w:rsid w:val="005D302C"/>
    <w:rsid w:val="005D303F"/>
    <w:rsid w:val="005D3F47"/>
    <w:rsid w:val="005D5A8E"/>
    <w:rsid w:val="005D6E2C"/>
    <w:rsid w:val="005D7EA4"/>
    <w:rsid w:val="005E0D26"/>
    <w:rsid w:val="005E0D73"/>
    <w:rsid w:val="005E1606"/>
    <w:rsid w:val="005E184C"/>
    <w:rsid w:val="005E1B61"/>
    <w:rsid w:val="005E1C38"/>
    <w:rsid w:val="005E26F6"/>
    <w:rsid w:val="005E2C19"/>
    <w:rsid w:val="005E4460"/>
    <w:rsid w:val="005E4EA3"/>
    <w:rsid w:val="005E51D2"/>
    <w:rsid w:val="005E5610"/>
    <w:rsid w:val="005E5946"/>
    <w:rsid w:val="005E65B6"/>
    <w:rsid w:val="005E7AE9"/>
    <w:rsid w:val="005F3101"/>
    <w:rsid w:val="005F38EE"/>
    <w:rsid w:val="005F7E84"/>
    <w:rsid w:val="00600301"/>
    <w:rsid w:val="0060053F"/>
    <w:rsid w:val="0060226D"/>
    <w:rsid w:val="00602A03"/>
    <w:rsid w:val="00604A04"/>
    <w:rsid w:val="00606748"/>
    <w:rsid w:val="00607610"/>
    <w:rsid w:val="00607639"/>
    <w:rsid w:val="00610A27"/>
    <w:rsid w:val="00610BD4"/>
    <w:rsid w:val="00615149"/>
    <w:rsid w:val="00617B14"/>
    <w:rsid w:val="00620292"/>
    <w:rsid w:val="006212D3"/>
    <w:rsid w:val="006215CC"/>
    <w:rsid w:val="00621E2D"/>
    <w:rsid w:val="0062312C"/>
    <w:rsid w:val="006256AF"/>
    <w:rsid w:val="0062701A"/>
    <w:rsid w:val="006322DB"/>
    <w:rsid w:val="00633B84"/>
    <w:rsid w:val="00635ED6"/>
    <w:rsid w:val="00636861"/>
    <w:rsid w:val="00636ADD"/>
    <w:rsid w:val="00637073"/>
    <w:rsid w:val="00642D34"/>
    <w:rsid w:val="0064640A"/>
    <w:rsid w:val="006470FB"/>
    <w:rsid w:val="00647C72"/>
    <w:rsid w:val="00653AC8"/>
    <w:rsid w:val="0065547F"/>
    <w:rsid w:val="0065796D"/>
    <w:rsid w:val="00660E31"/>
    <w:rsid w:val="0066451F"/>
    <w:rsid w:val="006678BE"/>
    <w:rsid w:val="006723C9"/>
    <w:rsid w:val="00672FFB"/>
    <w:rsid w:val="006730D7"/>
    <w:rsid w:val="00674A8D"/>
    <w:rsid w:val="00674D1C"/>
    <w:rsid w:val="006753D7"/>
    <w:rsid w:val="00677770"/>
    <w:rsid w:val="00677CEF"/>
    <w:rsid w:val="00680912"/>
    <w:rsid w:val="00680E85"/>
    <w:rsid w:val="00681C91"/>
    <w:rsid w:val="00681CC9"/>
    <w:rsid w:val="00681FF6"/>
    <w:rsid w:val="00683D67"/>
    <w:rsid w:val="00684103"/>
    <w:rsid w:val="00685939"/>
    <w:rsid w:val="00686145"/>
    <w:rsid w:val="0068710E"/>
    <w:rsid w:val="00687407"/>
    <w:rsid w:val="00690022"/>
    <w:rsid w:val="00694392"/>
    <w:rsid w:val="00696287"/>
    <w:rsid w:val="006973D6"/>
    <w:rsid w:val="00697968"/>
    <w:rsid w:val="00697D2B"/>
    <w:rsid w:val="006A048A"/>
    <w:rsid w:val="006A22BB"/>
    <w:rsid w:val="006A54D7"/>
    <w:rsid w:val="006A788A"/>
    <w:rsid w:val="006B2327"/>
    <w:rsid w:val="006B2D1D"/>
    <w:rsid w:val="006B301D"/>
    <w:rsid w:val="006B4085"/>
    <w:rsid w:val="006B42EC"/>
    <w:rsid w:val="006B4EF6"/>
    <w:rsid w:val="006B5440"/>
    <w:rsid w:val="006B569C"/>
    <w:rsid w:val="006B61D8"/>
    <w:rsid w:val="006B79E5"/>
    <w:rsid w:val="006C08AD"/>
    <w:rsid w:val="006C0E74"/>
    <w:rsid w:val="006C15DD"/>
    <w:rsid w:val="006C1C80"/>
    <w:rsid w:val="006C35D1"/>
    <w:rsid w:val="006C3CCB"/>
    <w:rsid w:val="006C4822"/>
    <w:rsid w:val="006C6123"/>
    <w:rsid w:val="006D056D"/>
    <w:rsid w:val="006D0BBE"/>
    <w:rsid w:val="006D1C58"/>
    <w:rsid w:val="006D21D1"/>
    <w:rsid w:val="006D405D"/>
    <w:rsid w:val="006D4746"/>
    <w:rsid w:val="006D5CB0"/>
    <w:rsid w:val="006D76A4"/>
    <w:rsid w:val="006E10CC"/>
    <w:rsid w:val="006E2C89"/>
    <w:rsid w:val="006E32D4"/>
    <w:rsid w:val="006E3AF9"/>
    <w:rsid w:val="006E3ECE"/>
    <w:rsid w:val="006E6B1D"/>
    <w:rsid w:val="006E775B"/>
    <w:rsid w:val="006E7B72"/>
    <w:rsid w:val="006E7D65"/>
    <w:rsid w:val="006F247D"/>
    <w:rsid w:val="006F40F6"/>
    <w:rsid w:val="006F59AF"/>
    <w:rsid w:val="006F669E"/>
    <w:rsid w:val="006F70F1"/>
    <w:rsid w:val="007005CF"/>
    <w:rsid w:val="00701AFA"/>
    <w:rsid w:val="00702198"/>
    <w:rsid w:val="0070236D"/>
    <w:rsid w:val="00702DF2"/>
    <w:rsid w:val="00703934"/>
    <w:rsid w:val="00703A42"/>
    <w:rsid w:val="00703B7A"/>
    <w:rsid w:val="00705166"/>
    <w:rsid w:val="00705C85"/>
    <w:rsid w:val="007066A7"/>
    <w:rsid w:val="0070674C"/>
    <w:rsid w:val="00706E1D"/>
    <w:rsid w:val="007101AA"/>
    <w:rsid w:val="0071040C"/>
    <w:rsid w:val="00710938"/>
    <w:rsid w:val="00711862"/>
    <w:rsid w:val="0071297A"/>
    <w:rsid w:val="007133A3"/>
    <w:rsid w:val="00714020"/>
    <w:rsid w:val="00714672"/>
    <w:rsid w:val="00714D14"/>
    <w:rsid w:val="00714E86"/>
    <w:rsid w:val="00725D77"/>
    <w:rsid w:val="007260FB"/>
    <w:rsid w:val="00730A50"/>
    <w:rsid w:val="00730A59"/>
    <w:rsid w:val="00730E68"/>
    <w:rsid w:val="00731925"/>
    <w:rsid w:val="0073221D"/>
    <w:rsid w:val="007361D2"/>
    <w:rsid w:val="0073783B"/>
    <w:rsid w:val="00737AB8"/>
    <w:rsid w:val="00737E72"/>
    <w:rsid w:val="00737F13"/>
    <w:rsid w:val="00740695"/>
    <w:rsid w:val="00741842"/>
    <w:rsid w:val="00742790"/>
    <w:rsid w:val="00743A48"/>
    <w:rsid w:val="00743E67"/>
    <w:rsid w:val="00744047"/>
    <w:rsid w:val="00746359"/>
    <w:rsid w:val="00747225"/>
    <w:rsid w:val="007509F6"/>
    <w:rsid w:val="00751158"/>
    <w:rsid w:val="00752140"/>
    <w:rsid w:val="007532E2"/>
    <w:rsid w:val="00753619"/>
    <w:rsid w:val="00754724"/>
    <w:rsid w:val="00754EF0"/>
    <w:rsid w:val="0075560F"/>
    <w:rsid w:val="00755EF3"/>
    <w:rsid w:val="007601A2"/>
    <w:rsid w:val="0076095A"/>
    <w:rsid w:val="00761CBB"/>
    <w:rsid w:val="0076214F"/>
    <w:rsid w:val="007629E8"/>
    <w:rsid w:val="00763ABC"/>
    <w:rsid w:val="00763B9F"/>
    <w:rsid w:val="00764441"/>
    <w:rsid w:val="00766F1E"/>
    <w:rsid w:val="007727CF"/>
    <w:rsid w:val="007739EF"/>
    <w:rsid w:val="007756F0"/>
    <w:rsid w:val="00776C40"/>
    <w:rsid w:val="007778B7"/>
    <w:rsid w:val="007801FF"/>
    <w:rsid w:val="00780C66"/>
    <w:rsid w:val="00780FAC"/>
    <w:rsid w:val="00782901"/>
    <w:rsid w:val="00784230"/>
    <w:rsid w:val="007843B5"/>
    <w:rsid w:val="00785270"/>
    <w:rsid w:val="007869A5"/>
    <w:rsid w:val="00787CCC"/>
    <w:rsid w:val="00790FAC"/>
    <w:rsid w:val="0079259F"/>
    <w:rsid w:val="007926B4"/>
    <w:rsid w:val="00792F83"/>
    <w:rsid w:val="0079304D"/>
    <w:rsid w:val="00793203"/>
    <w:rsid w:val="00793B70"/>
    <w:rsid w:val="00797906"/>
    <w:rsid w:val="007A1C52"/>
    <w:rsid w:val="007A241D"/>
    <w:rsid w:val="007A2F35"/>
    <w:rsid w:val="007A3788"/>
    <w:rsid w:val="007A5377"/>
    <w:rsid w:val="007A5685"/>
    <w:rsid w:val="007B14CB"/>
    <w:rsid w:val="007B1993"/>
    <w:rsid w:val="007B1A25"/>
    <w:rsid w:val="007B2AA6"/>
    <w:rsid w:val="007B34DB"/>
    <w:rsid w:val="007B3FBF"/>
    <w:rsid w:val="007B4868"/>
    <w:rsid w:val="007B5876"/>
    <w:rsid w:val="007C071D"/>
    <w:rsid w:val="007C1D53"/>
    <w:rsid w:val="007C2969"/>
    <w:rsid w:val="007C2C10"/>
    <w:rsid w:val="007C3656"/>
    <w:rsid w:val="007C389A"/>
    <w:rsid w:val="007C3D69"/>
    <w:rsid w:val="007C4A72"/>
    <w:rsid w:val="007C4DC2"/>
    <w:rsid w:val="007C7181"/>
    <w:rsid w:val="007C7B9C"/>
    <w:rsid w:val="007D0F12"/>
    <w:rsid w:val="007D24A2"/>
    <w:rsid w:val="007D3870"/>
    <w:rsid w:val="007D415A"/>
    <w:rsid w:val="007D4606"/>
    <w:rsid w:val="007D51EF"/>
    <w:rsid w:val="007D7D9B"/>
    <w:rsid w:val="007E0107"/>
    <w:rsid w:val="007E0669"/>
    <w:rsid w:val="007E0DE8"/>
    <w:rsid w:val="007E17BB"/>
    <w:rsid w:val="007E2EB2"/>
    <w:rsid w:val="007E3AE1"/>
    <w:rsid w:val="007E4CA7"/>
    <w:rsid w:val="007E736E"/>
    <w:rsid w:val="007E7755"/>
    <w:rsid w:val="007F035E"/>
    <w:rsid w:val="007F03AB"/>
    <w:rsid w:val="007F20ED"/>
    <w:rsid w:val="007F347F"/>
    <w:rsid w:val="007F47FC"/>
    <w:rsid w:val="007F4855"/>
    <w:rsid w:val="007F4989"/>
    <w:rsid w:val="007F4A69"/>
    <w:rsid w:val="007F5213"/>
    <w:rsid w:val="007F56AB"/>
    <w:rsid w:val="007F70ED"/>
    <w:rsid w:val="007F7499"/>
    <w:rsid w:val="007F782B"/>
    <w:rsid w:val="007F78BA"/>
    <w:rsid w:val="008003AC"/>
    <w:rsid w:val="00800645"/>
    <w:rsid w:val="00800C4D"/>
    <w:rsid w:val="0080113E"/>
    <w:rsid w:val="00803245"/>
    <w:rsid w:val="00803699"/>
    <w:rsid w:val="0080396E"/>
    <w:rsid w:val="008042B9"/>
    <w:rsid w:val="008045C4"/>
    <w:rsid w:val="00804BFE"/>
    <w:rsid w:val="0080683A"/>
    <w:rsid w:val="00810DFF"/>
    <w:rsid w:val="00811F7D"/>
    <w:rsid w:val="008134AD"/>
    <w:rsid w:val="00814F22"/>
    <w:rsid w:val="00816641"/>
    <w:rsid w:val="00820EC6"/>
    <w:rsid w:val="008215E3"/>
    <w:rsid w:val="00821843"/>
    <w:rsid w:val="00821E5C"/>
    <w:rsid w:val="00821F75"/>
    <w:rsid w:val="00822D03"/>
    <w:rsid w:val="00824574"/>
    <w:rsid w:val="00824F52"/>
    <w:rsid w:val="00825A28"/>
    <w:rsid w:val="00826FE5"/>
    <w:rsid w:val="00832026"/>
    <w:rsid w:val="00835744"/>
    <w:rsid w:val="0083664E"/>
    <w:rsid w:val="0083710F"/>
    <w:rsid w:val="008372FA"/>
    <w:rsid w:val="008424F7"/>
    <w:rsid w:val="008437ED"/>
    <w:rsid w:val="00844D98"/>
    <w:rsid w:val="00845CEE"/>
    <w:rsid w:val="00846E6F"/>
    <w:rsid w:val="00847232"/>
    <w:rsid w:val="008502A8"/>
    <w:rsid w:val="00850B1A"/>
    <w:rsid w:val="00851350"/>
    <w:rsid w:val="00852786"/>
    <w:rsid w:val="0085405D"/>
    <w:rsid w:val="008557F2"/>
    <w:rsid w:val="00855D04"/>
    <w:rsid w:val="008564A4"/>
    <w:rsid w:val="00857473"/>
    <w:rsid w:val="008603B3"/>
    <w:rsid w:val="00861414"/>
    <w:rsid w:val="00862C73"/>
    <w:rsid w:val="0086499A"/>
    <w:rsid w:val="0086580A"/>
    <w:rsid w:val="00866139"/>
    <w:rsid w:val="00866B2D"/>
    <w:rsid w:val="00872014"/>
    <w:rsid w:val="008721B7"/>
    <w:rsid w:val="008749CF"/>
    <w:rsid w:val="00875B55"/>
    <w:rsid w:val="00876F40"/>
    <w:rsid w:val="00877778"/>
    <w:rsid w:val="00880F25"/>
    <w:rsid w:val="00881D25"/>
    <w:rsid w:val="008825C9"/>
    <w:rsid w:val="00883ECD"/>
    <w:rsid w:val="008853E0"/>
    <w:rsid w:val="00885C24"/>
    <w:rsid w:val="008860C7"/>
    <w:rsid w:val="008861B1"/>
    <w:rsid w:val="008908CF"/>
    <w:rsid w:val="00890EB5"/>
    <w:rsid w:val="00892B0F"/>
    <w:rsid w:val="008937A0"/>
    <w:rsid w:val="008945E2"/>
    <w:rsid w:val="00895374"/>
    <w:rsid w:val="00895D25"/>
    <w:rsid w:val="00896152"/>
    <w:rsid w:val="00896A7E"/>
    <w:rsid w:val="008975C1"/>
    <w:rsid w:val="00897EC5"/>
    <w:rsid w:val="008A0D54"/>
    <w:rsid w:val="008A43DB"/>
    <w:rsid w:val="008A47D0"/>
    <w:rsid w:val="008A4E80"/>
    <w:rsid w:val="008A7667"/>
    <w:rsid w:val="008B241A"/>
    <w:rsid w:val="008B2A33"/>
    <w:rsid w:val="008B2AB4"/>
    <w:rsid w:val="008B2DC4"/>
    <w:rsid w:val="008B3976"/>
    <w:rsid w:val="008B514A"/>
    <w:rsid w:val="008B553D"/>
    <w:rsid w:val="008B58B3"/>
    <w:rsid w:val="008B5A3E"/>
    <w:rsid w:val="008B692D"/>
    <w:rsid w:val="008B7734"/>
    <w:rsid w:val="008C00E8"/>
    <w:rsid w:val="008C08CA"/>
    <w:rsid w:val="008C2B6B"/>
    <w:rsid w:val="008C6564"/>
    <w:rsid w:val="008D0006"/>
    <w:rsid w:val="008D0909"/>
    <w:rsid w:val="008D1EA0"/>
    <w:rsid w:val="008D365F"/>
    <w:rsid w:val="008D3C6A"/>
    <w:rsid w:val="008D5099"/>
    <w:rsid w:val="008D61F1"/>
    <w:rsid w:val="008D6CC7"/>
    <w:rsid w:val="008E0876"/>
    <w:rsid w:val="008E1D58"/>
    <w:rsid w:val="008E22D6"/>
    <w:rsid w:val="008E2980"/>
    <w:rsid w:val="008E3D9F"/>
    <w:rsid w:val="008E3E72"/>
    <w:rsid w:val="008E42DE"/>
    <w:rsid w:val="008E4EF8"/>
    <w:rsid w:val="008E52D3"/>
    <w:rsid w:val="008E5E72"/>
    <w:rsid w:val="008E64A7"/>
    <w:rsid w:val="008E701B"/>
    <w:rsid w:val="008E7A33"/>
    <w:rsid w:val="008F01E1"/>
    <w:rsid w:val="008F176A"/>
    <w:rsid w:val="008F2BE9"/>
    <w:rsid w:val="008F33FF"/>
    <w:rsid w:val="008F37BA"/>
    <w:rsid w:val="008F3E57"/>
    <w:rsid w:val="008F4665"/>
    <w:rsid w:val="008F4B0E"/>
    <w:rsid w:val="008F6473"/>
    <w:rsid w:val="008F6C71"/>
    <w:rsid w:val="008F7429"/>
    <w:rsid w:val="008F7664"/>
    <w:rsid w:val="009012DC"/>
    <w:rsid w:val="00901902"/>
    <w:rsid w:val="0090408E"/>
    <w:rsid w:val="009047F4"/>
    <w:rsid w:val="0090487A"/>
    <w:rsid w:val="00904DE1"/>
    <w:rsid w:val="009068DF"/>
    <w:rsid w:val="00912268"/>
    <w:rsid w:val="009128E0"/>
    <w:rsid w:val="00913EC1"/>
    <w:rsid w:val="00914173"/>
    <w:rsid w:val="00914FC0"/>
    <w:rsid w:val="00915B32"/>
    <w:rsid w:val="009177FC"/>
    <w:rsid w:val="00917B43"/>
    <w:rsid w:val="00920707"/>
    <w:rsid w:val="0092140D"/>
    <w:rsid w:val="00921C1D"/>
    <w:rsid w:val="009220B9"/>
    <w:rsid w:val="009226BB"/>
    <w:rsid w:val="0092309F"/>
    <w:rsid w:val="00923C8B"/>
    <w:rsid w:val="009242FD"/>
    <w:rsid w:val="009246E6"/>
    <w:rsid w:val="00925539"/>
    <w:rsid w:val="00926F40"/>
    <w:rsid w:val="00931677"/>
    <w:rsid w:val="00931BAE"/>
    <w:rsid w:val="00933A0F"/>
    <w:rsid w:val="00934977"/>
    <w:rsid w:val="00934AB6"/>
    <w:rsid w:val="009372F7"/>
    <w:rsid w:val="009373A5"/>
    <w:rsid w:val="009409F9"/>
    <w:rsid w:val="0094126F"/>
    <w:rsid w:val="0094168B"/>
    <w:rsid w:val="00944048"/>
    <w:rsid w:val="00944E6F"/>
    <w:rsid w:val="0094560B"/>
    <w:rsid w:val="0094659C"/>
    <w:rsid w:val="00946722"/>
    <w:rsid w:val="00946FD8"/>
    <w:rsid w:val="009500C5"/>
    <w:rsid w:val="00950ED6"/>
    <w:rsid w:val="00951B9D"/>
    <w:rsid w:val="009521AA"/>
    <w:rsid w:val="0095291F"/>
    <w:rsid w:val="00952B1B"/>
    <w:rsid w:val="00952FBE"/>
    <w:rsid w:val="00953123"/>
    <w:rsid w:val="009533FA"/>
    <w:rsid w:val="009558B9"/>
    <w:rsid w:val="0096013E"/>
    <w:rsid w:val="0096017D"/>
    <w:rsid w:val="00961C05"/>
    <w:rsid w:val="00962949"/>
    <w:rsid w:val="009635FC"/>
    <w:rsid w:val="009649E5"/>
    <w:rsid w:val="00967990"/>
    <w:rsid w:val="00967FD3"/>
    <w:rsid w:val="00971743"/>
    <w:rsid w:val="009722B2"/>
    <w:rsid w:val="00972696"/>
    <w:rsid w:val="00972CE4"/>
    <w:rsid w:val="00972E2A"/>
    <w:rsid w:val="009734B9"/>
    <w:rsid w:val="00973530"/>
    <w:rsid w:val="009737BB"/>
    <w:rsid w:val="00973A43"/>
    <w:rsid w:val="00973C9D"/>
    <w:rsid w:val="00974FFE"/>
    <w:rsid w:val="00975DC9"/>
    <w:rsid w:val="00981202"/>
    <w:rsid w:val="00981DED"/>
    <w:rsid w:val="00982AB4"/>
    <w:rsid w:val="00983481"/>
    <w:rsid w:val="0098382A"/>
    <w:rsid w:val="00984B7F"/>
    <w:rsid w:val="00985310"/>
    <w:rsid w:val="0098577A"/>
    <w:rsid w:val="00985A05"/>
    <w:rsid w:val="0098686E"/>
    <w:rsid w:val="009920AD"/>
    <w:rsid w:val="00994F04"/>
    <w:rsid w:val="00995119"/>
    <w:rsid w:val="00996B4D"/>
    <w:rsid w:val="00996CF7"/>
    <w:rsid w:val="00997EE9"/>
    <w:rsid w:val="009A0E6B"/>
    <w:rsid w:val="009A12CA"/>
    <w:rsid w:val="009A1B17"/>
    <w:rsid w:val="009A250E"/>
    <w:rsid w:val="009A36BE"/>
    <w:rsid w:val="009A40EC"/>
    <w:rsid w:val="009A41BB"/>
    <w:rsid w:val="009A4F68"/>
    <w:rsid w:val="009A7947"/>
    <w:rsid w:val="009B020F"/>
    <w:rsid w:val="009B3BFF"/>
    <w:rsid w:val="009B6892"/>
    <w:rsid w:val="009B6F0D"/>
    <w:rsid w:val="009C0872"/>
    <w:rsid w:val="009C6754"/>
    <w:rsid w:val="009C7AA9"/>
    <w:rsid w:val="009D1E65"/>
    <w:rsid w:val="009D368A"/>
    <w:rsid w:val="009D4206"/>
    <w:rsid w:val="009D55D6"/>
    <w:rsid w:val="009D6581"/>
    <w:rsid w:val="009E1FC5"/>
    <w:rsid w:val="009E26D9"/>
    <w:rsid w:val="009E53ED"/>
    <w:rsid w:val="009E56A9"/>
    <w:rsid w:val="009E6710"/>
    <w:rsid w:val="009F03A7"/>
    <w:rsid w:val="009F099A"/>
    <w:rsid w:val="009F1194"/>
    <w:rsid w:val="009F4863"/>
    <w:rsid w:val="009F4F78"/>
    <w:rsid w:val="009F5A1A"/>
    <w:rsid w:val="009F5EC0"/>
    <w:rsid w:val="009F619A"/>
    <w:rsid w:val="009F6889"/>
    <w:rsid w:val="00A0074E"/>
    <w:rsid w:val="00A01B27"/>
    <w:rsid w:val="00A02B07"/>
    <w:rsid w:val="00A02C47"/>
    <w:rsid w:val="00A02EE2"/>
    <w:rsid w:val="00A03C49"/>
    <w:rsid w:val="00A03D8B"/>
    <w:rsid w:val="00A03ED1"/>
    <w:rsid w:val="00A04E10"/>
    <w:rsid w:val="00A05240"/>
    <w:rsid w:val="00A06C9F"/>
    <w:rsid w:val="00A07CF8"/>
    <w:rsid w:val="00A1092D"/>
    <w:rsid w:val="00A11910"/>
    <w:rsid w:val="00A127D5"/>
    <w:rsid w:val="00A13A55"/>
    <w:rsid w:val="00A15640"/>
    <w:rsid w:val="00A16271"/>
    <w:rsid w:val="00A205D9"/>
    <w:rsid w:val="00A2112F"/>
    <w:rsid w:val="00A22B50"/>
    <w:rsid w:val="00A23D05"/>
    <w:rsid w:val="00A25468"/>
    <w:rsid w:val="00A27052"/>
    <w:rsid w:val="00A27614"/>
    <w:rsid w:val="00A31029"/>
    <w:rsid w:val="00A35723"/>
    <w:rsid w:val="00A370FB"/>
    <w:rsid w:val="00A41525"/>
    <w:rsid w:val="00A445F7"/>
    <w:rsid w:val="00A47BC3"/>
    <w:rsid w:val="00A51D39"/>
    <w:rsid w:val="00A53B76"/>
    <w:rsid w:val="00A579A4"/>
    <w:rsid w:val="00A60D3E"/>
    <w:rsid w:val="00A65E83"/>
    <w:rsid w:val="00A66555"/>
    <w:rsid w:val="00A667A4"/>
    <w:rsid w:val="00A66D23"/>
    <w:rsid w:val="00A6730E"/>
    <w:rsid w:val="00A673F2"/>
    <w:rsid w:val="00A71B0F"/>
    <w:rsid w:val="00A71C44"/>
    <w:rsid w:val="00A72B74"/>
    <w:rsid w:val="00A72C16"/>
    <w:rsid w:val="00A744E8"/>
    <w:rsid w:val="00A76D96"/>
    <w:rsid w:val="00A77379"/>
    <w:rsid w:val="00A8014A"/>
    <w:rsid w:val="00A8021C"/>
    <w:rsid w:val="00A83E75"/>
    <w:rsid w:val="00A84C0B"/>
    <w:rsid w:val="00A869E1"/>
    <w:rsid w:val="00A91356"/>
    <w:rsid w:val="00AA19DF"/>
    <w:rsid w:val="00AA1B27"/>
    <w:rsid w:val="00AA3966"/>
    <w:rsid w:val="00AA399C"/>
    <w:rsid w:val="00AA51E0"/>
    <w:rsid w:val="00AA63EF"/>
    <w:rsid w:val="00AA764B"/>
    <w:rsid w:val="00AB171C"/>
    <w:rsid w:val="00AB1F11"/>
    <w:rsid w:val="00AB3559"/>
    <w:rsid w:val="00AB6634"/>
    <w:rsid w:val="00AC0A81"/>
    <w:rsid w:val="00AC0ACB"/>
    <w:rsid w:val="00AC0FF4"/>
    <w:rsid w:val="00AC1A38"/>
    <w:rsid w:val="00AC1A8E"/>
    <w:rsid w:val="00AC22DE"/>
    <w:rsid w:val="00AC2EC7"/>
    <w:rsid w:val="00AC35AD"/>
    <w:rsid w:val="00AC40AC"/>
    <w:rsid w:val="00AC48C6"/>
    <w:rsid w:val="00AC51B7"/>
    <w:rsid w:val="00AC56C2"/>
    <w:rsid w:val="00AC6491"/>
    <w:rsid w:val="00AC6ACE"/>
    <w:rsid w:val="00AC6AD8"/>
    <w:rsid w:val="00AC7572"/>
    <w:rsid w:val="00AC7945"/>
    <w:rsid w:val="00AD0B22"/>
    <w:rsid w:val="00AD183C"/>
    <w:rsid w:val="00AD5B57"/>
    <w:rsid w:val="00AD61B9"/>
    <w:rsid w:val="00AD75F3"/>
    <w:rsid w:val="00AE1222"/>
    <w:rsid w:val="00AE13E9"/>
    <w:rsid w:val="00AE141B"/>
    <w:rsid w:val="00AE3839"/>
    <w:rsid w:val="00AE3FEA"/>
    <w:rsid w:val="00AE4B6E"/>
    <w:rsid w:val="00AE7610"/>
    <w:rsid w:val="00AF00F0"/>
    <w:rsid w:val="00AF2CC2"/>
    <w:rsid w:val="00AF304C"/>
    <w:rsid w:val="00AF4AFB"/>
    <w:rsid w:val="00AF5317"/>
    <w:rsid w:val="00AF558D"/>
    <w:rsid w:val="00AF6B61"/>
    <w:rsid w:val="00AF789B"/>
    <w:rsid w:val="00AF78F2"/>
    <w:rsid w:val="00B01BFB"/>
    <w:rsid w:val="00B03569"/>
    <w:rsid w:val="00B04BE9"/>
    <w:rsid w:val="00B055E6"/>
    <w:rsid w:val="00B05B37"/>
    <w:rsid w:val="00B05EA4"/>
    <w:rsid w:val="00B05EAF"/>
    <w:rsid w:val="00B07267"/>
    <w:rsid w:val="00B07F87"/>
    <w:rsid w:val="00B10487"/>
    <w:rsid w:val="00B13BC8"/>
    <w:rsid w:val="00B1411D"/>
    <w:rsid w:val="00B1415F"/>
    <w:rsid w:val="00B14DA8"/>
    <w:rsid w:val="00B14F11"/>
    <w:rsid w:val="00B15168"/>
    <w:rsid w:val="00B153E2"/>
    <w:rsid w:val="00B220E2"/>
    <w:rsid w:val="00B22E08"/>
    <w:rsid w:val="00B22F9C"/>
    <w:rsid w:val="00B2307F"/>
    <w:rsid w:val="00B234C0"/>
    <w:rsid w:val="00B23A46"/>
    <w:rsid w:val="00B23BCE"/>
    <w:rsid w:val="00B24824"/>
    <w:rsid w:val="00B24BB5"/>
    <w:rsid w:val="00B24F1D"/>
    <w:rsid w:val="00B266C7"/>
    <w:rsid w:val="00B30FC1"/>
    <w:rsid w:val="00B35A84"/>
    <w:rsid w:val="00B36D5D"/>
    <w:rsid w:val="00B371A2"/>
    <w:rsid w:val="00B4073C"/>
    <w:rsid w:val="00B41BFA"/>
    <w:rsid w:val="00B428E6"/>
    <w:rsid w:val="00B43965"/>
    <w:rsid w:val="00B441B2"/>
    <w:rsid w:val="00B4495A"/>
    <w:rsid w:val="00B44FEA"/>
    <w:rsid w:val="00B47459"/>
    <w:rsid w:val="00B47C79"/>
    <w:rsid w:val="00B47C95"/>
    <w:rsid w:val="00B505BB"/>
    <w:rsid w:val="00B51AF6"/>
    <w:rsid w:val="00B51C5C"/>
    <w:rsid w:val="00B52D00"/>
    <w:rsid w:val="00B5307B"/>
    <w:rsid w:val="00B530F0"/>
    <w:rsid w:val="00B5310F"/>
    <w:rsid w:val="00B54B87"/>
    <w:rsid w:val="00B550F5"/>
    <w:rsid w:val="00B56038"/>
    <w:rsid w:val="00B561A9"/>
    <w:rsid w:val="00B61E6F"/>
    <w:rsid w:val="00B644B9"/>
    <w:rsid w:val="00B64BE6"/>
    <w:rsid w:val="00B64EDE"/>
    <w:rsid w:val="00B650F0"/>
    <w:rsid w:val="00B66584"/>
    <w:rsid w:val="00B7171E"/>
    <w:rsid w:val="00B733FA"/>
    <w:rsid w:val="00B762C6"/>
    <w:rsid w:val="00B77537"/>
    <w:rsid w:val="00B77AAD"/>
    <w:rsid w:val="00B8021D"/>
    <w:rsid w:val="00B807DA"/>
    <w:rsid w:val="00B814E8"/>
    <w:rsid w:val="00B820A4"/>
    <w:rsid w:val="00B82392"/>
    <w:rsid w:val="00B83651"/>
    <w:rsid w:val="00B84468"/>
    <w:rsid w:val="00B85EB8"/>
    <w:rsid w:val="00B90D17"/>
    <w:rsid w:val="00B920CF"/>
    <w:rsid w:val="00B92104"/>
    <w:rsid w:val="00B92B1B"/>
    <w:rsid w:val="00B94578"/>
    <w:rsid w:val="00B95F89"/>
    <w:rsid w:val="00BA0A58"/>
    <w:rsid w:val="00BA0C96"/>
    <w:rsid w:val="00BA2D8D"/>
    <w:rsid w:val="00BA4DE3"/>
    <w:rsid w:val="00BA7B03"/>
    <w:rsid w:val="00BA7B4D"/>
    <w:rsid w:val="00BB05B4"/>
    <w:rsid w:val="00BB253E"/>
    <w:rsid w:val="00BB33DE"/>
    <w:rsid w:val="00BB3C1B"/>
    <w:rsid w:val="00BB52F2"/>
    <w:rsid w:val="00BB6B7A"/>
    <w:rsid w:val="00BC000E"/>
    <w:rsid w:val="00BC0569"/>
    <w:rsid w:val="00BC0FAF"/>
    <w:rsid w:val="00BC19BB"/>
    <w:rsid w:val="00BC4048"/>
    <w:rsid w:val="00BC4848"/>
    <w:rsid w:val="00BC5B76"/>
    <w:rsid w:val="00BC6F5F"/>
    <w:rsid w:val="00BD062F"/>
    <w:rsid w:val="00BD0936"/>
    <w:rsid w:val="00BD200C"/>
    <w:rsid w:val="00BD4C69"/>
    <w:rsid w:val="00BD6164"/>
    <w:rsid w:val="00BD634C"/>
    <w:rsid w:val="00BD7C95"/>
    <w:rsid w:val="00BE1F85"/>
    <w:rsid w:val="00BE224F"/>
    <w:rsid w:val="00BE5654"/>
    <w:rsid w:val="00BE6028"/>
    <w:rsid w:val="00BE75EE"/>
    <w:rsid w:val="00BE7F0B"/>
    <w:rsid w:val="00BF1CD0"/>
    <w:rsid w:val="00BF24B6"/>
    <w:rsid w:val="00BF446E"/>
    <w:rsid w:val="00BF48EC"/>
    <w:rsid w:val="00BF5F61"/>
    <w:rsid w:val="00BF6DC2"/>
    <w:rsid w:val="00BF7C23"/>
    <w:rsid w:val="00C00C7F"/>
    <w:rsid w:val="00C017BD"/>
    <w:rsid w:val="00C01D14"/>
    <w:rsid w:val="00C02A1D"/>
    <w:rsid w:val="00C02DF2"/>
    <w:rsid w:val="00C02F64"/>
    <w:rsid w:val="00C030D6"/>
    <w:rsid w:val="00C03600"/>
    <w:rsid w:val="00C03823"/>
    <w:rsid w:val="00C04134"/>
    <w:rsid w:val="00C0414B"/>
    <w:rsid w:val="00C041EE"/>
    <w:rsid w:val="00C04891"/>
    <w:rsid w:val="00C052DE"/>
    <w:rsid w:val="00C05680"/>
    <w:rsid w:val="00C06597"/>
    <w:rsid w:val="00C066D6"/>
    <w:rsid w:val="00C10276"/>
    <w:rsid w:val="00C11BE6"/>
    <w:rsid w:val="00C1305C"/>
    <w:rsid w:val="00C14A27"/>
    <w:rsid w:val="00C16313"/>
    <w:rsid w:val="00C214B2"/>
    <w:rsid w:val="00C2394F"/>
    <w:rsid w:val="00C2443E"/>
    <w:rsid w:val="00C253DB"/>
    <w:rsid w:val="00C25911"/>
    <w:rsid w:val="00C27917"/>
    <w:rsid w:val="00C32717"/>
    <w:rsid w:val="00C33F83"/>
    <w:rsid w:val="00C34B2E"/>
    <w:rsid w:val="00C35A0C"/>
    <w:rsid w:val="00C40BE1"/>
    <w:rsid w:val="00C42D1C"/>
    <w:rsid w:val="00C46F0B"/>
    <w:rsid w:val="00C47FAF"/>
    <w:rsid w:val="00C5140A"/>
    <w:rsid w:val="00C52005"/>
    <w:rsid w:val="00C533D2"/>
    <w:rsid w:val="00C5362F"/>
    <w:rsid w:val="00C53F13"/>
    <w:rsid w:val="00C552A3"/>
    <w:rsid w:val="00C55F03"/>
    <w:rsid w:val="00C56A1E"/>
    <w:rsid w:val="00C5731B"/>
    <w:rsid w:val="00C64025"/>
    <w:rsid w:val="00C66137"/>
    <w:rsid w:val="00C66F70"/>
    <w:rsid w:val="00C70586"/>
    <w:rsid w:val="00C71F69"/>
    <w:rsid w:val="00C74D67"/>
    <w:rsid w:val="00C75D26"/>
    <w:rsid w:val="00C776E7"/>
    <w:rsid w:val="00C80056"/>
    <w:rsid w:val="00C81B20"/>
    <w:rsid w:val="00C81B75"/>
    <w:rsid w:val="00C81C2D"/>
    <w:rsid w:val="00C81D49"/>
    <w:rsid w:val="00C82850"/>
    <w:rsid w:val="00C83583"/>
    <w:rsid w:val="00C8592D"/>
    <w:rsid w:val="00C86807"/>
    <w:rsid w:val="00C869D6"/>
    <w:rsid w:val="00C86DA8"/>
    <w:rsid w:val="00C8738B"/>
    <w:rsid w:val="00C9031C"/>
    <w:rsid w:val="00C917C1"/>
    <w:rsid w:val="00C9279E"/>
    <w:rsid w:val="00C95478"/>
    <w:rsid w:val="00C95821"/>
    <w:rsid w:val="00C96300"/>
    <w:rsid w:val="00C97001"/>
    <w:rsid w:val="00CA0077"/>
    <w:rsid w:val="00CA1E47"/>
    <w:rsid w:val="00CA236F"/>
    <w:rsid w:val="00CA4A69"/>
    <w:rsid w:val="00CA4EA3"/>
    <w:rsid w:val="00CA5B6F"/>
    <w:rsid w:val="00CA6E1A"/>
    <w:rsid w:val="00CA6FCA"/>
    <w:rsid w:val="00CB1117"/>
    <w:rsid w:val="00CB17E8"/>
    <w:rsid w:val="00CB29F4"/>
    <w:rsid w:val="00CB37AD"/>
    <w:rsid w:val="00CB60F4"/>
    <w:rsid w:val="00CB6373"/>
    <w:rsid w:val="00CC02CC"/>
    <w:rsid w:val="00CC0691"/>
    <w:rsid w:val="00CC2948"/>
    <w:rsid w:val="00CC653D"/>
    <w:rsid w:val="00CC7366"/>
    <w:rsid w:val="00CC7D37"/>
    <w:rsid w:val="00CC7E8A"/>
    <w:rsid w:val="00CD08E4"/>
    <w:rsid w:val="00CD3D77"/>
    <w:rsid w:val="00CD5E45"/>
    <w:rsid w:val="00CD6542"/>
    <w:rsid w:val="00CD6BD7"/>
    <w:rsid w:val="00CE12DE"/>
    <w:rsid w:val="00CE3648"/>
    <w:rsid w:val="00CE4052"/>
    <w:rsid w:val="00CE4A71"/>
    <w:rsid w:val="00CE50FC"/>
    <w:rsid w:val="00CF19AB"/>
    <w:rsid w:val="00CF3CAC"/>
    <w:rsid w:val="00CF424D"/>
    <w:rsid w:val="00CF49FF"/>
    <w:rsid w:val="00CF4AC2"/>
    <w:rsid w:val="00CF4E1C"/>
    <w:rsid w:val="00CF4EFF"/>
    <w:rsid w:val="00CF5491"/>
    <w:rsid w:val="00CF57A0"/>
    <w:rsid w:val="00CF57F5"/>
    <w:rsid w:val="00CF7603"/>
    <w:rsid w:val="00D00743"/>
    <w:rsid w:val="00D00E50"/>
    <w:rsid w:val="00D01EC4"/>
    <w:rsid w:val="00D03068"/>
    <w:rsid w:val="00D032DA"/>
    <w:rsid w:val="00D03A94"/>
    <w:rsid w:val="00D04C41"/>
    <w:rsid w:val="00D04D4A"/>
    <w:rsid w:val="00D051E2"/>
    <w:rsid w:val="00D06215"/>
    <w:rsid w:val="00D06511"/>
    <w:rsid w:val="00D06905"/>
    <w:rsid w:val="00D07332"/>
    <w:rsid w:val="00D105B1"/>
    <w:rsid w:val="00D111BE"/>
    <w:rsid w:val="00D11375"/>
    <w:rsid w:val="00D11F7A"/>
    <w:rsid w:val="00D12E7E"/>
    <w:rsid w:val="00D1315A"/>
    <w:rsid w:val="00D136C4"/>
    <w:rsid w:val="00D1478C"/>
    <w:rsid w:val="00D14DA5"/>
    <w:rsid w:val="00D1580E"/>
    <w:rsid w:val="00D204F6"/>
    <w:rsid w:val="00D21A43"/>
    <w:rsid w:val="00D230EF"/>
    <w:rsid w:val="00D242CF"/>
    <w:rsid w:val="00D271BC"/>
    <w:rsid w:val="00D30CAE"/>
    <w:rsid w:val="00D33139"/>
    <w:rsid w:val="00D34CC9"/>
    <w:rsid w:val="00D41A89"/>
    <w:rsid w:val="00D456FB"/>
    <w:rsid w:val="00D46689"/>
    <w:rsid w:val="00D51404"/>
    <w:rsid w:val="00D51995"/>
    <w:rsid w:val="00D52039"/>
    <w:rsid w:val="00D549F9"/>
    <w:rsid w:val="00D552F6"/>
    <w:rsid w:val="00D577C4"/>
    <w:rsid w:val="00D607AB"/>
    <w:rsid w:val="00D609A8"/>
    <w:rsid w:val="00D62027"/>
    <w:rsid w:val="00D64DEC"/>
    <w:rsid w:val="00D6555F"/>
    <w:rsid w:val="00D65731"/>
    <w:rsid w:val="00D65A91"/>
    <w:rsid w:val="00D65FB9"/>
    <w:rsid w:val="00D70575"/>
    <w:rsid w:val="00D7365B"/>
    <w:rsid w:val="00D73F87"/>
    <w:rsid w:val="00D75EF5"/>
    <w:rsid w:val="00D76BFB"/>
    <w:rsid w:val="00D76F9A"/>
    <w:rsid w:val="00D814EF"/>
    <w:rsid w:val="00D81D15"/>
    <w:rsid w:val="00D8251A"/>
    <w:rsid w:val="00D82587"/>
    <w:rsid w:val="00D834D5"/>
    <w:rsid w:val="00D8354F"/>
    <w:rsid w:val="00D84DCB"/>
    <w:rsid w:val="00D84EC4"/>
    <w:rsid w:val="00D8642B"/>
    <w:rsid w:val="00D86758"/>
    <w:rsid w:val="00D86C43"/>
    <w:rsid w:val="00D92968"/>
    <w:rsid w:val="00D952CE"/>
    <w:rsid w:val="00D95817"/>
    <w:rsid w:val="00D96449"/>
    <w:rsid w:val="00D96D9D"/>
    <w:rsid w:val="00D97202"/>
    <w:rsid w:val="00DA1995"/>
    <w:rsid w:val="00DA2FF5"/>
    <w:rsid w:val="00DA36CF"/>
    <w:rsid w:val="00DA3FE3"/>
    <w:rsid w:val="00DA4F74"/>
    <w:rsid w:val="00DB13B3"/>
    <w:rsid w:val="00DB4C6F"/>
    <w:rsid w:val="00DB4E0F"/>
    <w:rsid w:val="00DB591F"/>
    <w:rsid w:val="00DB59C5"/>
    <w:rsid w:val="00DB5B3E"/>
    <w:rsid w:val="00DB7174"/>
    <w:rsid w:val="00DB76FC"/>
    <w:rsid w:val="00DC0052"/>
    <w:rsid w:val="00DC195C"/>
    <w:rsid w:val="00DC1D33"/>
    <w:rsid w:val="00DC23F6"/>
    <w:rsid w:val="00DC5CA4"/>
    <w:rsid w:val="00DC5D9F"/>
    <w:rsid w:val="00DC6551"/>
    <w:rsid w:val="00DC7400"/>
    <w:rsid w:val="00DD0ADC"/>
    <w:rsid w:val="00DD1F09"/>
    <w:rsid w:val="00DD24CD"/>
    <w:rsid w:val="00DD467D"/>
    <w:rsid w:val="00DD531E"/>
    <w:rsid w:val="00DD5B48"/>
    <w:rsid w:val="00DD6F7D"/>
    <w:rsid w:val="00DE04E4"/>
    <w:rsid w:val="00DE0566"/>
    <w:rsid w:val="00DE0933"/>
    <w:rsid w:val="00DE157D"/>
    <w:rsid w:val="00DE27E8"/>
    <w:rsid w:val="00DE3964"/>
    <w:rsid w:val="00DE445E"/>
    <w:rsid w:val="00DE5798"/>
    <w:rsid w:val="00DE57D7"/>
    <w:rsid w:val="00DE68BF"/>
    <w:rsid w:val="00DE6DCB"/>
    <w:rsid w:val="00DF062F"/>
    <w:rsid w:val="00DF0A1F"/>
    <w:rsid w:val="00DF1123"/>
    <w:rsid w:val="00DF11C6"/>
    <w:rsid w:val="00DF2666"/>
    <w:rsid w:val="00DF29FC"/>
    <w:rsid w:val="00DF3448"/>
    <w:rsid w:val="00DF4E5D"/>
    <w:rsid w:val="00DF6BC6"/>
    <w:rsid w:val="00E01E32"/>
    <w:rsid w:val="00E02DB6"/>
    <w:rsid w:val="00E0364D"/>
    <w:rsid w:val="00E05183"/>
    <w:rsid w:val="00E07534"/>
    <w:rsid w:val="00E10297"/>
    <w:rsid w:val="00E105D4"/>
    <w:rsid w:val="00E149C5"/>
    <w:rsid w:val="00E15260"/>
    <w:rsid w:val="00E170EC"/>
    <w:rsid w:val="00E20428"/>
    <w:rsid w:val="00E210A6"/>
    <w:rsid w:val="00E21884"/>
    <w:rsid w:val="00E23180"/>
    <w:rsid w:val="00E235D1"/>
    <w:rsid w:val="00E24CD1"/>
    <w:rsid w:val="00E251AF"/>
    <w:rsid w:val="00E2584F"/>
    <w:rsid w:val="00E25C87"/>
    <w:rsid w:val="00E25EED"/>
    <w:rsid w:val="00E278DE"/>
    <w:rsid w:val="00E31532"/>
    <w:rsid w:val="00E32487"/>
    <w:rsid w:val="00E32706"/>
    <w:rsid w:val="00E339F4"/>
    <w:rsid w:val="00E343D7"/>
    <w:rsid w:val="00E36658"/>
    <w:rsid w:val="00E378E5"/>
    <w:rsid w:val="00E37A82"/>
    <w:rsid w:val="00E37F93"/>
    <w:rsid w:val="00E402F5"/>
    <w:rsid w:val="00E403AD"/>
    <w:rsid w:val="00E42701"/>
    <w:rsid w:val="00E442B0"/>
    <w:rsid w:val="00E450AD"/>
    <w:rsid w:val="00E467C5"/>
    <w:rsid w:val="00E4728A"/>
    <w:rsid w:val="00E50164"/>
    <w:rsid w:val="00E508DE"/>
    <w:rsid w:val="00E52C40"/>
    <w:rsid w:val="00E532AC"/>
    <w:rsid w:val="00E55315"/>
    <w:rsid w:val="00E55D2C"/>
    <w:rsid w:val="00E55E13"/>
    <w:rsid w:val="00E564A0"/>
    <w:rsid w:val="00E627BA"/>
    <w:rsid w:val="00E63FA2"/>
    <w:rsid w:val="00E64DDD"/>
    <w:rsid w:val="00E66435"/>
    <w:rsid w:val="00E66F52"/>
    <w:rsid w:val="00E67427"/>
    <w:rsid w:val="00E70824"/>
    <w:rsid w:val="00E7143F"/>
    <w:rsid w:val="00E71AB0"/>
    <w:rsid w:val="00E71B66"/>
    <w:rsid w:val="00E7239C"/>
    <w:rsid w:val="00E733ED"/>
    <w:rsid w:val="00E73FEB"/>
    <w:rsid w:val="00E741CC"/>
    <w:rsid w:val="00E75878"/>
    <w:rsid w:val="00E758F7"/>
    <w:rsid w:val="00E75DD2"/>
    <w:rsid w:val="00E760A6"/>
    <w:rsid w:val="00E767C4"/>
    <w:rsid w:val="00E76C41"/>
    <w:rsid w:val="00E81D09"/>
    <w:rsid w:val="00E87D38"/>
    <w:rsid w:val="00E91BD2"/>
    <w:rsid w:val="00E94329"/>
    <w:rsid w:val="00E94CC1"/>
    <w:rsid w:val="00E94EE6"/>
    <w:rsid w:val="00EA0C9C"/>
    <w:rsid w:val="00EA1453"/>
    <w:rsid w:val="00EA1861"/>
    <w:rsid w:val="00EA1CA3"/>
    <w:rsid w:val="00EA2621"/>
    <w:rsid w:val="00EA3185"/>
    <w:rsid w:val="00EA36DA"/>
    <w:rsid w:val="00EA4A2B"/>
    <w:rsid w:val="00EA6490"/>
    <w:rsid w:val="00EA6D44"/>
    <w:rsid w:val="00EA77D6"/>
    <w:rsid w:val="00EB38E3"/>
    <w:rsid w:val="00EB441B"/>
    <w:rsid w:val="00EB6296"/>
    <w:rsid w:val="00EB6CC2"/>
    <w:rsid w:val="00EC1614"/>
    <w:rsid w:val="00EC1F3B"/>
    <w:rsid w:val="00EC23A7"/>
    <w:rsid w:val="00EC399C"/>
    <w:rsid w:val="00EC50A8"/>
    <w:rsid w:val="00EC5A7C"/>
    <w:rsid w:val="00EC5F50"/>
    <w:rsid w:val="00EC61FA"/>
    <w:rsid w:val="00ED0249"/>
    <w:rsid w:val="00ED03E3"/>
    <w:rsid w:val="00ED1585"/>
    <w:rsid w:val="00ED2B6D"/>
    <w:rsid w:val="00ED2D24"/>
    <w:rsid w:val="00ED30F9"/>
    <w:rsid w:val="00ED329B"/>
    <w:rsid w:val="00ED34AD"/>
    <w:rsid w:val="00ED5EC5"/>
    <w:rsid w:val="00ED61A1"/>
    <w:rsid w:val="00ED6D83"/>
    <w:rsid w:val="00ED7226"/>
    <w:rsid w:val="00ED72DB"/>
    <w:rsid w:val="00ED774A"/>
    <w:rsid w:val="00ED7D33"/>
    <w:rsid w:val="00ED7D6E"/>
    <w:rsid w:val="00ED7F51"/>
    <w:rsid w:val="00EE185A"/>
    <w:rsid w:val="00EE223E"/>
    <w:rsid w:val="00EE301B"/>
    <w:rsid w:val="00EE336E"/>
    <w:rsid w:val="00EE55A7"/>
    <w:rsid w:val="00EE5ADF"/>
    <w:rsid w:val="00EE742F"/>
    <w:rsid w:val="00EF59F2"/>
    <w:rsid w:val="00EF674D"/>
    <w:rsid w:val="00EF6CE0"/>
    <w:rsid w:val="00EF78D4"/>
    <w:rsid w:val="00EF7A87"/>
    <w:rsid w:val="00EF7AC5"/>
    <w:rsid w:val="00F00DD7"/>
    <w:rsid w:val="00F013C3"/>
    <w:rsid w:val="00F0191A"/>
    <w:rsid w:val="00F02773"/>
    <w:rsid w:val="00F03635"/>
    <w:rsid w:val="00F069E0"/>
    <w:rsid w:val="00F1039F"/>
    <w:rsid w:val="00F10D7B"/>
    <w:rsid w:val="00F116D2"/>
    <w:rsid w:val="00F11704"/>
    <w:rsid w:val="00F128CB"/>
    <w:rsid w:val="00F13AF3"/>
    <w:rsid w:val="00F1678B"/>
    <w:rsid w:val="00F203D9"/>
    <w:rsid w:val="00F2045B"/>
    <w:rsid w:val="00F2096E"/>
    <w:rsid w:val="00F21916"/>
    <w:rsid w:val="00F22051"/>
    <w:rsid w:val="00F244BE"/>
    <w:rsid w:val="00F24551"/>
    <w:rsid w:val="00F26983"/>
    <w:rsid w:val="00F27323"/>
    <w:rsid w:val="00F27703"/>
    <w:rsid w:val="00F3260E"/>
    <w:rsid w:val="00F34592"/>
    <w:rsid w:val="00F354FD"/>
    <w:rsid w:val="00F3551C"/>
    <w:rsid w:val="00F4173B"/>
    <w:rsid w:val="00F429BB"/>
    <w:rsid w:val="00F43E4B"/>
    <w:rsid w:val="00F451F7"/>
    <w:rsid w:val="00F4687F"/>
    <w:rsid w:val="00F4688E"/>
    <w:rsid w:val="00F46B40"/>
    <w:rsid w:val="00F47841"/>
    <w:rsid w:val="00F501B8"/>
    <w:rsid w:val="00F50754"/>
    <w:rsid w:val="00F5137B"/>
    <w:rsid w:val="00F51DCE"/>
    <w:rsid w:val="00F5217B"/>
    <w:rsid w:val="00F529F2"/>
    <w:rsid w:val="00F52A21"/>
    <w:rsid w:val="00F53CF9"/>
    <w:rsid w:val="00F53F2A"/>
    <w:rsid w:val="00F55F6B"/>
    <w:rsid w:val="00F55FD0"/>
    <w:rsid w:val="00F57B6F"/>
    <w:rsid w:val="00F601EE"/>
    <w:rsid w:val="00F604B3"/>
    <w:rsid w:val="00F62753"/>
    <w:rsid w:val="00F63358"/>
    <w:rsid w:val="00F634BC"/>
    <w:rsid w:val="00F635DA"/>
    <w:rsid w:val="00F6470B"/>
    <w:rsid w:val="00F65A12"/>
    <w:rsid w:val="00F723F9"/>
    <w:rsid w:val="00F73E03"/>
    <w:rsid w:val="00F766AD"/>
    <w:rsid w:val="00F779B6"/>
    <w:rsid w:val="00F8168E"/>
    <w:rsid w:val="00F83D7C"/>
    <w:rsid w:val="00F84B7F"/>
    <w:rsid w:val="00F84BEF"/>
    <w:rsid w:val="00F85D9C"/>
    <w:rsid w:val="00F8624A"/>
    <w:rsid w:val="00F933D6"/>
    <w:rsid w:val="00F94268"/>
    <w:rsid w:val="00F963AE"/>
    <w:rsid w:val="00F974FC"/>
    <w:rsid w:val="00FA021C"/>
    <w:rsid w:val="00FA2AE4"/>
    <w:rsid w:val="00FA339B"/>
    <w:rsid w:val="00FA36A0"/>
    <w:rsid w:val="00FA562B"/>
    <w:rsid w:val="00FA5810"/>
    <w:rsid w:val="00FA7B9A"/>
    <w:rsid w:val="00FB1434"/>
    <w:rsid w:val="00FB15F3"/>
    <w:rsid w:val="00FB23BF"/>
    <w:rsid w:val="00FB326E"/>
    <w:rsid w:val="00FB3C40"/>
    <w:rsid w:val="00FC19D5"/>
    <w:rsid w:val="00FC2E9D"/>
    <w:rsid w:val="00FC4147"/>
    <w:rsid w:val="00FC72BB"/>
    <w:rsid w:val="00FD14D4"/>
    <w:rsid w:val="00FD14DF"/>
    <w:rsid w:val="00FD165B"/>
    <w:rsid w:val="00FD2AEF"/>
    <w:rsid w:val="00FD3215"/>
    <w:rsid w:val="00FD411A"/>
    <w:rsid w:val="00FD4B35"/>
    <w:rsid w:val="00FD4F9D"/>
    <w:rsid w:val="00FD5AE2"/>
    <w:rsid w:val="00FD5C58"/>
    <w:rsid w:val="00FD6070"/>
    <w:rsid w:val="00FD7E91"/>
    <w:rsid w:val="00FE02CC"/>
    <w:rsid w:val="00FE1FE8"/>
    <w:rsid w:val="00FE417F"/>
    <w:rsid w:val="00FE41B1"/>
    <w:rsid w:val="00FE4A48"/>
    <w:rsid w:val="00FE55A5"/>
    <w:rsid w:val="00FF2AC6"/>
    <w:rsid w:val="00FF2EC0"/>
    <w:rsid w:val="00FF3B94"/>
    <w:rsid w:val="00FF43D5"/>
    <w:rsid w:val="00FF6762"/>
    <w:rsid w:val="00FF7414"/>
    <w:rsid w:val="00FF7BD3"/>
  </w:rsids>
  <m:mathPr>
    <m:mathFont m:val="Cambria Math"/>
    <m:brkBin m:val="before"/>
    <m:brkBinSub m:val="--"/>
    <m:smallFrac m:val="0"/>
    <m:dispDef/>
    <m:lMargin m:val="0"/>
    <m:rMargin m:val="0"/>
    <m:defJc m:val="left"/>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EDF0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List"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A27"/>
    <w:pPr>
      <w:spacing w:after="80" w:line="240" w:lineRule="auto"/>
    </w:pPr>
    <w:rPr>
      <w:rFonts w:ascii="Palatino Linotype" w:hAnsi="Palatino Linotype"/>
    </w:rPr>
  </w:style>
  <w:style w:type="paragraph" w:styleId="Heading1">
    <w:name w:val="heading 1"/>
    <w:basedOn w:val="Normal"/>
    <w:next w:val="Normal"/>
    <w:link w:val="Heading1Char"/>
    <w:uiPriority w:val="9"/>
    <w:qFormat/>
    <w:rsid w:val="001C739E"/>
    <w:pPr>
      <w:keepNext/>
      <w:keepLines/>
      <w:numPr>
        <w:numId w:val="5"/>
      </w:numPr>
      <w:outlineLvl w:val="0"/>
    </w:pPr>
    <w:rPr>
      <w:rFonts w:asciiTheme="majorHAnsi" w:eastAsiaTheme="majorEastAsia" w:hAnsiTheme="majorHAnsi" w:cstheme="majorBidi"/>
      <w:bCs/>
      <w:sz w:val="28"/>
      <w:szCs w:val="28"/>
    </w:rPr>
  </w:style>
  <w:style w:type="paragraph" w:styleId="Heading2">
    <w:name w:val="heading 2"/>
    <w:basedOn w:val="Normal"/>
    <w:next w:val="Normal"/>
    <w:link w:val="Heading2Char"/>
    <w:uiPriority w:val="9"/>
    <w:unhideWhenUsed/>
    <w:qFormat/>
    <w:rsid w:val="0096017D"/>
    <w:pPr>
      <w:keepNext/>
      <w:keepLines/>
      <w:numPr>
        <w:ilvl w:val="1"/>
        <w:numId w:val="5"/>
      </w:numPr>
      <w:spacing w:before="120" w:after="40"/>
      <w:ind w:left="936"/>
      <w:outlineLvl w:val="1"/>
    </w:pPr>
    <w:rPr>
      <w:rFonts w:asciiTheme="majorHAnsi" w:eastAsiaTheme="majorEastAsia" w:hAnsiTheme="majorHAnsi" w:cstheme="majorBidi"/>
      <w:bCs/>
      <w:sz w:val="24"/>
      <w:szCs w:val="26"/>
    </w:rPr>
  </w:style>
  <w:style w:type="paragraph" w:styleId="Heading3">
    <w:name w:val="heading 3"/>
    <w:basedOn w:val="Normal"/>
    <w:next w:val="Normal"/>
    <w:link w:val="Heading3Char"/>
    <w:uiPriority w:val="9"/>
    <w:unhideWhenUsed/>
    <w:qFormat/>
    <w:rsid w:val="00DA1995"/>
    <w:pPr>
      <w:keepNext/>
      <w:keepLines/>
      <w:numPr>
        <w:ilvl w:val="2"/>
        <w:numId w:val="5"/>
      </w:numPr>
      <w:spacing w:before="80"/>
      <w:outlineLvl w:val="2"/>
    </w:pPr>
    <w:rPr>
      <w:rFonts w:asciiTheme="majorHAnsi" w:eastAsiaTheme="majorEastAsia" w:hAnsiTheme="majorHAnsi" w:cstheme="majorBidi"/>
      <w:bCs/>
    </w:rPr>
  </w:style>
  <w:style w:type="paragraph" w:styleId="Heading4">
    <w:name w:val="heading 4"/>
    <w:basedOn w:val="Normal"/>
    <w:next w:val="Normal"/>
    <w:link w:val="Heading4Char"/>
    <w:unhideWhenUsed/>
    <w:qFormat/>
    <w:rsid w:val="00785270"/>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8F01E1"/>
    <w:pPr>
      <w:numPr>
        <w:ilvl w:val="4"/>
        <w:numId w:val="5"/>
      </w:numPr>
      <w:spacing w:after="120"/>
      <w:outlineLvl w:val="4"/>
    </w:pPr>
    <w:rPr>
      <w:rFonts w:ascii="Times New Roman" w:eastAsia="Times New Roman" w:hAnsi="Times New Roman" w:cs="Times New Roman"/>
      <w:sz w:val="24"/>
      <w:szCs w:val="24"/>
    </w:rPr>
  </w:style>
  <w:style w:type="paragraph" w:styleId="Heading6">
    <w:name w:val="heading 6"/>
    <w:basedOn w:val="Heading5"/>
    <w:next w:val="Normal"/>
    <w:link w:val="Heading6Char"/>
    <w:qFormat/>
    <w:rsid w:val="008F01E1"/>
    <w:pPr>
      <w:numPr>
        <w:ilvl w:val="5"/>
      </w:numPr>
      <w:outlineLvl w:val="5"/>
    </w:pPr>
  </w:style>
  <w:style w:type="paragraph" w:styleId="Heading7">
    <w:name w:val="heading 7"/>
    <w:basedOn w:val="Heading6"/>
    <w:next w:val="Normal"/>
    <w:link w:val="Heading7Char"/>
    <w:qFormat/>
    <w:rsid w:val="008F01E1"/>
    <w:pPr>
      <w:numPr>
        <w:ilvl w:val="6"/>
      </w:numPr>
      <w:outlineLvl w:val="6"/>
    </w:pPr>
  </w:style>
  <w:style w:type="paragraph" w:styleId="Heading8">
    <w:name w:val="heading 8"/>
    <w:basedOn w:val="Heading7"/>
    <w:next w:val="Normal"/>
    <w:link w:val="Heading8Char"/>
    <w:qFormat/>
    <w:rsid w:val="008F01E1"/>
    <w:pPr>
      <w:numPr>
        <w:ilvl w:val="7"/>
      </w:numPr>
      <w:outlineLvl w:val="7"/>
    </w:pPr>
  </w:style>
  <w:style w:type="paragraph" w:styleId="Heading9">
    <w:name w:val="heading 9"/>
    <w:basedOn w:val="Heading8"/>
    <w:next w:val="Normal"/>
    <w:link w:val="Heading9Char"/>
    <w:qFormat/>
    <w:rsid w:val="008F01E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39E"/>
    <w:rPr>
      <w:rFonts w:asciiTheme="majorHAnsi" w:eastAsiaTheme="majorEastAsia" w:hAnsiTheme="majorHAnsi" w:cstheme="majorBidi"/>
      <w:bCs/>
      <w:sz w:val="28"/>
      <w:szCs w:val="28"/>
    </w:rPr>
  </w:style>
  <w:style w:type="character" w:customStyle="1" w:styleId="Heading2Char">
    <w:name w:val="Heading 2 Char"/>
    <w:basedOn w:val="DefaultParagraphFont"/>
    <w:link w:val="Heading2"/>
    <w:uiPriority w:val="9"/>
    <w:rsid w:val="0096017D"/>
    <w:rPr>
      <w:rFonts w:asciiTheme="majorHAnsi" w:eastAsiaTheme="majorEastAsia" w:hAnsiTheme="majorHAnsi" w:cstheme="majorBidi"/>
      <w:bCs/>
      <w:sz w:val="24"/>
      <w:szCs w:val="26"/>
    </w:rPr>
  </w:style>
  <w:style w:type="character" w:customStyle="1" w:styleId="Heading3Char">
    <w:name w:val="Heading 3 Char"/>
    <w:basedOn w:val="DefaultParagraphFont"/>
    <w:link w:val="Heading3"/>
    <w:uiPriority w:val="9"/>
    <w:rsid w:val="00DA1995"/>
    <w:rPr>
      <w:rFonts w:asciiTheme="majorHAnsi" w:eastAsiaTheme="majorEastAsia" w:hAnsiTheme="majorHAnsi" w:cstheme="majorBidi"/>
      <w:bCs/>
    </w:rPr>
  </w:style>
  <w:style w:type="character" w:customStyle="1" w:styleId="Heading4Char">
    <w:name w:val="Heading 4 Char"/>
    <w:basedOn w:val="DefaultParagraphFont"/>
    <w:link w:val="Heading4"/>
    <w:rsid w:val="0078527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8F01E1"/>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8F01E1"/>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8F01E1"/>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8F01E1"/>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8F01E1"/>
    <w:rPr>
      <w:rFonts w:ascii="Times New Roman" w:eastAsia="Times New Roman" w:hAnsi="Times New Roman" w:cs="Times New Roman"/>
      <w:sz w:val="24"/>
      <w:szCs w:val="24"/>
    </w:rPr>
  </w:style>
  <w:style w:type="table" w:styleId="TableGrid">
    <w:name w:val="Table Grid"/>
    <w:basedOn w:val="TableNormal"/>
    <w:uiPriority w:val="59"/>
    <w:rsid w:val="00301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67990"/>
    <w:pPr>
      <w:spacing w:after="0" w:line="240" w:lineRule="auto"/>
    </w:pPr>
  </w:style>
  <w:style w:type="paragraph" w:styleId="Title">
    <w:name w:val="Title"/>
    <w:basedOn w:val="Normal"/>
    <w:next w:val="Normal"/>
    <w:link w:val="TitleChar"/>
    <w:uiPriority w:val="10"/>
    <w:qFormat/>
    <w:rsid w:val="00952FBE"/>
    <w:pPr>
      <w:keepNext/>
      <w:contextualSpacing/>
    </w:pPr>
    <w:rPr>
      <w:rFonts w:eastAsiaTheme="majorEastAsia" w:cstheme="majorBidi"/>
      <w:b/>
      <w:spacing w:val="5"/>
      <w:kern w:val="28"/>
      <w:szCs w:val="52"/>
    </w:rPr>
  </w:style>
  <w:style w:type="character" w:customStyle="1" w:styleId="TitleChar">
    <w:name w:val="Title Char"/>
    <w:basedOn w:val="DefaultParagraphFont"/>
    <w:link w:val="Title"/>
    <w:uiPriority w:val="10"/>
    <w:rsid w:val="00952FBE"/>
    <w:rPr>
      <w:rFonts w:eastAsiaTheme="majorEastAsia" w:cstheme="majorBidi"/>
      <w:b/>
      <w:spacing w:val="5"/>
      <w:kern w:val="28"/>
      <w:szCs w:val="52"/>
    </w:rPr>
  </w:style>
  <w:style w:type="paragraph" w:customStyle="1" w:styleId="TblText">
    <w:name w:val="TblText"/>
    <w:basedOn w:val="Normal"/>
    <w:next w:val="Normal"/>
    <w:rsid w:val="00967990"/>
  </w:style>
  <w:style w:type="paragraph" w:styleId="BalloonText">
    <w:name w:val="Balloon Text"/>
    <w:basedOn w:val="Normal"/>
    <w:link w:val="BalloonTextChar"/>
    <w:uiPriority w:val="99"/>
    <w:semiHidden/>
    <w:unhideWhenUsed/>
    <w:rsid w:val="00D65A91"/>
    <w:rPr>
      <w:rFonts w:ascii="Tahoma" w:hAnsi="Tahoma" w:cs="Tahoma"/>
      <w:sz w:val="16"/>
      <w:szCs w:val="16"/>
    </w:rPr>
  </w:style>
  <w:style w:type="character" w:customStyle="1" w:styleId="BalloonTextChar">
    <w:name w:val="Balloon Text Char"/>
    <w:basedOn w:val="DefaultParagraphFont"/>
    <w:link w:val="BalloonText"/>
    <w:uiPriority w:val="99"/>
    <w:semiHidden/>
    <w:rsid w:val="00D65A91"/>
    <w:rPr>
      <w:rFonts w:ascii="Tahoma" w:hAnsi="Tahoma" w:cs="Tahoma"/>
      <w:sz w:val="16"/>
      <w:szCs w:val="16"/>
    </w:rPr>
  </w:style>
  <w:style w:type="paragraph" w:styleId="ListParagraph">
    <w:name w:val="List Paragraph"/>
    <w:basedOn w:val="Normal"/>
    <w:uiPriority w:val="34"/>
    <w:qFormat/>
    <w:rsid w:val="008E0876"/>
    <w:pPr>
      <w:spacing w:before="60" w:after="60"/>
      <w:ind w:left="720"/>
    </w:pPr>
  </w:style>
  <w:style w:type="paragraph" w:styleId="Header">
    <w:name w:val="header"/>
    <w:basedOn w:val="Normal"/>
    <w:link w:val="HeaderChar"/>
    <w:uiPriority w:val="99"/>
    <w:unhideWhenUsed/>
    <w:rsid w:val="00C11BE6"/>
    <w:pPr>
      <w:tabs>
        <w:tab w:val="center" w:pos="4680"/>
        <w:tab w:val="right" w:pos="9360"/>
      </w:tabs>
    </w:pPr>
  </w:style>
  <w:style w:type="character" w:customStyle="1" w:styleId="HeaderChar">
    <w:name w:val="Header Char"/>
    <w:basedOn w:val="DefaultParagraphFont"/>
    <w:link w:val="Header"/>
    <w:uiPriority w:val="99"/>
    <w:rsid w:val="00C11BE6"/>
  </w:style>
  <w:style w:type="paragraph" w:styleId="Footer">
    <w:name w:val="footer"/>
    <w:basedOn w:val="Normal"/>
    <w:link w:val="FooterChar"/>
    <w:uiPriority w:val="99"/>
    <w:unhideWhenUsed/>
    <w:rsid w:val="00082B23"/>
    <w:pPr>
      <w:tabs>
        <w:tab w:val="center" w:pos="4680"/>
        <w:tab w:val="right" w:pos="9360"/>
      </w:tabs>
    </w:pPr>
    <w:rPr>
      <w:rFonts w:ascii="Calibri" w:hAnsi="Calibri"/>
      <w:sz w:val="20"/>
    </w:rPr>
  </w:style>
  <w:style w:type="character" w:customStyle="1" w:styleId="FooterChar">
    <w:name w:val="Footer Char"/>
    <w:basedOn w:val="DefaultParagraphFont"/>
    <w:link w:val="Footer"/>
    <w:uiPriority w:val="99"/>
    <w:rsid w:val="00082B23"/>
    <w:rPr>
      <w:rFonts w:ascii="Calibri" w:hAnsi="Calibri"/>
      <w:sz w:val="20"/>
    </w:rPr>
  </w:style>
  <w:style w:type="character" w:styleId="CommentReference">
    <w:name w:val="annotation reference"/>
    <w:basedOn w:val="DefaultParagraphFont"/>
    <w:uiPriority w:val="99"/>
    <w:semiHidden/>
    <w:unhideWhenUsed/>
    <w:rsid w:val="001B0A0A"/>
    <w:rPr>
      <w:sz w:val="16"/>
      <w:szCs w:val="16"/>
    </w:rPr>
  </w:style>
  <w:style w:type="paragraph" w:styleId="CommentText">
    <w:name w:val="annotation text"/>
    <w:basedOn w:val="Normal"/>
    <w:link w:val="CommentTextChar"/>
    <w:uiPriority w:val="99"/>
    <w:semiHidden/>
    <w:unhideWhenUsed/>
    <w:rsid w:val="001B0A0A"/>
    <w:rPr>
      <w:sz w:val="20"/>
      <w:szCs w:val="20"/>
    </w:rPr>
  </w:style>
  <w:style w:type="character" w:customStyle="1" w:styleId="CommentTextChar">
    <w:name w:val="Comment Text Char"/>
    <w:basedOn w:val="DefaultParagraphFont"/>
    <w:link w:val="CommentText"/>
    <w:uiPriority w:val="99"/>
    <w:semiHidden/>
    <w:rsid w:val="001B0A0A"/>
    <w:rPr>
      <w:sz w:val="20"/>
      <w:szCs w:val="20"/>
    </w:rPr>
  </w:style>
  <w:style w:type="paragraph" w:styleId="CommentSubject">
    <w:name w:val="annotation subject"/>
    <w:basedOn w:val="CommentText"/>
    <w:next w:val="CommentText"/>
    <w:link w:val="CommentSubjectChar"/>
    <w:uiPriority w:val="99"/>
    <w:semiHidden/>
    <w:unhideWhenUsed/>
    <w:rsid w:val="001B0A0A"/>
    <w:rPr>
      <w:b/>
      <w:bCs/>
    </w:rPr>
  </w:style>
  <w:style w:type="character" w:customStyle="1" w:styleId="CommentSubjectChar">
    <w:name w:val="Comment Subject Char"/>
    <w:basedOn w:val="CommentTextChar"/>
    <w:link w:val="CommentSubject"/>
    <w:uiPriority w:val="99"/>
    <w:semiHidden/>
    <w:rsid w:val="001B0A0A"/>
    <w:rPr>
      <w:b/>
      <w:bCs/>
      <w:sz w:val="20"/>
      <w:szCs w:val="20"/>
    </w:rPr>
  </w:style>
  <w:style w:type="character" w:styleId="Hyperlink">
    <w:name w:val="Hyperlink"/>
    <w:basedOn w:val="DefaultParagraphFont"/>
    <w:uiPriority w:val="99"/>
    <w:unhideWhenUsed/>
    <w:rsid w:val="00386D3E"/>
    <w:rPr>
      <w:color w:val="0000FF" w:themeColor="hyperlink"/>
      <w:u w:val="single"/>
    </w:rPr>
  </w:style>
  <w:style w:type="character" w:styleId="PlaceholderText">
    <w:name w:val="Placeholder Text"/>
    <w:basedOn w:val="DefaultParagraphFont"/>
    <w:uiPriority w:val="99"/>
    <w:semiHidden/>
    <w:rsid w:val="00810DFF"/>
    <w:rPr>
      <w:color w:val="808080"/>
    </w:rPr>
  </w:style>
  <w:style w:type="paragraph" w:customStyle="1" w:styleId="Shape">
    <w:name w:val="Shape"/>
    <w:basedOn w:val="Normal"/>
    <w:qFormat/>
    <w:rsid w:val="006E2C89"/>
    <w:pPr>
      <w:jc w:val="center"/>
    </w:pPr>
  </w:style>
  <w:style w:type="paragraph" w:styleId="Caption">
    <w:name w:val="caption"/>
    <w:basedOn w:val="Normal"/>
    <w:next w:val="Normal"/>
    <w:link w:val="CaptionChar"/>
    <w:uiPriority w:val="35"/>
    <w:unhideWhenUsed/>
    <w:qFormat/>
    <w:rsid w:val="00A35723"/>
    <w:pPr>
      <w:keepNext/>
      <w:spacing w:before="100" w:after="40"/>
    </w:pPr>
    <w:rPr>
      <w:b/>
      <w:bCs/>
      <w:szCs w:val="18"/>
    </w:rPr>
  </w:style>
  <w:style w:type="character" w:customStyle="1" w:styleId="CaptionChar">
    <w:name w:val="Caption Char"/>
    <w:basedOn w:val="DefaultParagraphFont"/>
    <w:link w:val="Caption"/>
    <w:locked/>
    <w:rsid w:val="008F01E1"/>
    <w:rPr>
      <w:b/>
      <w:bCs/>
      <w:szCs w:val="18"/>
    </w:rPr>
  </w:style>
  <w:style w:type="paragraph" w:styleId="TOCHeading">
    <w:name w:val="TOC Heading"/>
    <w:basedOn w:val="Heading1"/>
    <w:next w:val="Normal"/>
    <w:uiPriority w:val="39"/>
    <w:unhideWhenUsed/>
    <w:qFormat/>
    <w:rsid w:val="000C0644"/>
    <w:pPr>
      <w:spacing w:before="480" w:line="276" w:lineRule="auto"/>
      <w:outlineLvl w:val="9"/>
    </w:pPr>
    <w:rPr>
      <w:b/>
      <w:color w:val="365F91" w:themeColor="accent1" w:themeShade="BF"/>
      <w:lang w:eastAsia="ja-JP"/>
    </w:rPr>
  </w:style>
  <w:style w:type="paragraph" w:styleId="TOC1">
    <w:name w:val="toc 1"/>
    <w:basedOn w:val="Normal"/>
    <w:next w:val="Normal"/>
    <w:autoRedefine/>
    <w:uiPriority w:val="39"/>
    <w:unhideWhenUsed/>
    <w:rsid w:val="00AC2EC7"/>
    <w:pPr>
      <w:tabs>
        <w:tab w:val="left" w:pos="446"/>
        <w:tab w:val="right" w:leader="dot" w:pos="9350"/>
      </w:tabs>
      <w:spacing w:after="100"/>
    </w:pPr>
  </w:style>
  <w:style w:type="paragraph" w:styleId="TOC2">
    <w:name w:val="toc 2"/>
    <w:basedOn w:val="Normal"/>
    <w:next w:val="Normal"/>
    <w:autoRedefine/>
    <w:uiPriority w:val="39"/>
    <w:unhideWhenUsed/>
    <w:rsid w:val="00AF2CC2"/>
    <w:pPr>
      <w:tabs>
        <w:tab w:val="left" w:pos="880"/>
        <w:tab w:val="right" w:leader="dot" w:pos="9350"/>
      </w:tabs>
      <w:spacing w:before="60" w:after="60"/>
      <w:ind w:left="180"/>
    </w:pPr>
  </w:style>
  <w:style w:type="paragraph" w:customStyle="1" w:styleId="Heading3b">
    <w:name w:val="Heading 3b"/>
    <w:basedOn w:val="Heading3"/>
    <w:next w:val="Normal"/>
    <w:qFormat/>
    <w:rsid w:val="002359E6"/>
    <w:pPr>
      <w:numPr>
        <w:ilvl w:val="0"/>
        <w:numId w:val="0"/>
      </w:numPr>
    </w:pPr>
  </w:style>
  <w:style w:type="paragraph" w:styleId="TOC3">
    <w:name w:val="toc 3"/>
    <w:basedOn w:val="Normal"/>
    <w:next w:val="Normal"/>
    <w:autoRedefine/>
    <w:uiPriority w:val="39"/>
    <w:unhideWhenUsed/>
    <w:rsid w:val="00621E2D"/>
    <w:pPr>
      <w:tabs>
        <w:tab w:val="left" w:pos="990"/>
        <w:tab w:val="right" w:leader="dot" w:pos="9360"/>
      </w:tabs>
      <w:spacing w:before="60" w:after="60"/>
      <w:ind w:left="1260" w:right="540" w:hanging="630"/>
    </w:pPr>
    <w:rPr>
      <w:sz w:val="20"/>
    </w:rPr>
  </w:style>
  <w:style w:type="paragraph" w:styleId="FootnoteText">
    <w:name w:val="footnote text"/>
    <w:aliases w:val="Footnote Text Char Char Char Char,Footnote Text Char Char,Footnote Text Char Char Char,Footnote Text Char Char Char Char Char Char Char Char Char Char Char Char Char Char Char"/>
    <w:basedOn w:val="Normal"/>
    <w:link w:val="FootnoteTextChar"/>
    <w:uiPriority w:val="99"/>
    <w:semiHidden/>
    <w:unhideWhenUsed/>
    <w:rsid w:val="00BB52F2"/>
    <w:rPr>
      <w:sz w:val="20"/>
      <w:szCs w:val="20"/>
    </w:rPr>
  </w:style>
  <w:style w:type="character" w:customStyle="1" w:styleId="FootnoteTextChar">
    <w:name w:val="Footnote Text Char"/>
    <w:aliases w:val="Footnote Text Char Char Char Char Char,Footnote Text Char Char Char1,Footnote Text Char Char Char Char1,Footnote Text Char Char Char Char Char Char Char Char Char Char Char Char Char Char Char Char"/>
    <w:basedOn w:val="DefaultParagraphFont"/>
    <w:link w:val="FootnoteText"/>
    <w:uiPriority w:val="99"/>
    <w:semiHidden/>
    <w:rsid w:val="00BB52F2"/>
    <w:rPr>
      <w:sz w:val="20"/>
      <w:szCs w:val="20"/>
    </w:rPr>
  </w:style>
  <w:style w:type="character" w:styleId="FootnoteReference">
    <w:name w:val="footnote reference"/>
    <w:basedOn w:val="DefaultParagraphFont"/>
    <w:uiPriority w:val="99"/>
    <w:semiHidden/>
    <w:unhideWhenUsed/>
    <w:rsid w:val="00BB52F2"/>
    <w:rPr>
      <w:vertAlign w:val="superscript"/>
    </w:rPr>
  </w:style>
  <w:style w:type="paragraph" w:styleId="ListBullet">
    <w:name w:val="List Bullet"/>
    <w:basedOn w:val="Normal"/>
    <w:rsid w:val="00546156"/>
    <w:pPr>
      <w:tabs>
        <w:tab w:val="num" w:pos="720"/>
      </w:tabs>
      <w:spacing w:after="0"/>
      <w:ind w:left="720" w:hanging="360"/>
    </w:pPr>
    <w:rPr>
      <w:rFonts w:ascii="Times New Roman" w:eastAsia="Times New Roman" w:hAnsi="Times New Roman" w:cs="Times New Roman"/>
      <w:sz w:val="24"/>
      <w:szCs w:val="20"/>
    </w:rPr>
  </w:style>
  <w:style w:type="paragraph" w:styleId="TableofFigures">
    <w:name w:val="table of figures"/>
    <w:basedOn w:val="Normal"/>
    <w:next w:val="Normal"/>
    <w:link w:val="TableofFiguresChar"/>
    <w:uiPriority w:val="99"/>
    <w:unhideWhenUsed/>
    <w:rsid w:val="00B07267"/>
  </w:style>
  <w:style w:type="character" w:customStyle="1" w:styleId="TableofFiguresChar">
    <w:name w:val="Table of Figures Char"/>
    <w:basedOn w:val="DefaultParagraphFont"/>
    <w:link w:val="TableofFigures"/>
    <w:locked/>
    <w:rsid w:val="008F01E1"/>
  </w:style>
  <w:style w:type="paragraph" w:styleId="Revision">
    <w:name w:val="Revision"/>
    <w:hidden/>
    <w:uiPriority w:val="99"/>
    <w:semiHidden/>
    <w:rsid w:val="00554707"/>
    <w:pPr>
      <w:spacing w:after="0" w:line="240" w:lineRule="auto"/>
    </w:pPr>
  </w:style>
  <w:style w:type="character" w:customStyle="1" w:styleId="FootnoteTextChar2">
    <w:name w:val="Footnote Text Char2"/>
    <w:aliases w:val="Footnote Text Char Char Char Char Char1,Footnote Text Char Char Char2,Footnote Text Char Char1,Footnote Text Char Char Char Char2,Footnote Text Char Char Char Char Char Char Char Char Char Char Char Char Char Char Char Char1"/>
    <w:basedOn w:val="DefaultParagraphFont"/>
    <w:semiHidden/>
    <w:locked/>
    <w:rsid w:val="00DA36CF"/>
    <w:rPr>
      <w:sz w:val="16"/>
      <w:szCs w:val="24"/>
    </w:rPr>
  </w:style>
  <w:style w:type="character" w:customStyle="1" w:styleId="FootnoteChar">
    <w:name w:val="Footnote Char"/>
    <w:basedOn w:val="DefaultParagraphFont"/>
    <w:link w:val="Footnote"/>
    <w:locked/>
    <w:rsid w:val="003A6878"/>
    <w:rPr>
      <w:rFonts w:ascii="Palatino Linotype" w:hAnsi="Palatino Linotype"/>
      <w:sz w:val="20"/>
      <w:szCs w:val="24"/>
    </w:rPr>
  </w:style>
  <w:style w:type="paragraph" w:customStyle="1" w:styleId="Footnote">
    <w:name w:val="Footnote"/>
    <w:basedOn w:val="Normal"/>
    <w:link w:val="FootnoteChar"/>
    <w:rsid w:val="003A6878"/>
    <w:pPr>
      <w:spacing w:after="120"/>
    </w:pPr>
    <w:rPr>
      <w:sz w:val="20"/>
      <w:szCs w:val="24"/>
    </w:rPr>
  </w:style>
  <w:style w:type="character" w:customStyle="1" w:styleId="StrikeoutChar">
    <w:name w:val="Strikeout Char"/>
    <w:link w:val="Strikeout"/>
    <w:locked/>
    <w:rsid w:val="001A3E87"/>
    <w:rPr>
      <w:strike/>
      <w:color w:val="FF0000"/>
      <w:sz w:val="24"/>
      <w:szCs w:val="24"/>
    </w:rPr>
  </w:style>
  <w:style w:type="paragraph" w:customStyle="1" w:styleId="Strikeout">
    <w:name w:val="Strikeout"/>
    <w:basedOn w:val="Normal"/>
    <w:link w:val="StrikeoutChar"/>
    <w:rsid w:val="001A3E87"/>
    <w:pPr>
      <w:spacing w:after="120"/>
    </w:pPr>
    <w:rPr>
      <w:strike/>
      <w:color w:val="FF0000"/>
      <w:sz w:val="24"/>
      <w:szCs w:val="24"/>
    </w:rPr>
  </w:style>
  <w:style w:type="character" w:customStyle="1" w:styleId="UnderlinedChar">
    <w:name w:val="Underlined Char"/>
    <w:link w:val="Underlined"/>
    <w:locked/>
    <w:rsid w:val="001A3E87"/>
    <w:rPr>
      <w:color w:val="4F81BD"/>
      <w:sz w:val="24"/>
      <w:szCs w:val="24"/>
      <w:u w:val="single"/>
    </w:rPr>
  </w:style>
  <w:style w:type="paragraph" w:customStyle="1" w:styleId="Underlined">
    <w:name w:val="Underlined"/>
    <w:basedOn w:val="Normal"/>
    <w:link w:val="UnderlinedChar"/>
    <w:rsid w:val="001A3E87"/>
    <w:pPr>
      <w:spacing w:after="120"/>
    </w:pPr>
    <w:rPr>
      <w:color w:val="4F81BD"/>
      <w:sz w:val="24"/>
      <w:szCs w:val="24"/>
      <w:u w:val="single"/>
    </w:rPr>
  </w:style>
  <w:style w:type="character" w:styleId="FollowedHyperlink">
    <w:name w:val="FollowedHyperlink"/>
    <w:basedOn w:val="DefaultParagraphFont"/>
    <w:rsid w:val="008F01E1"/>
    <w:rPr>
      <w:color w:val="800080"/>
      <w:u w:val="single"/>
    </w:rPr>
  </w:style>
  <w:style w:type="paragraph" w:styleId="NormalWeb">
    <w:name w:val="Normal (Web)"/>
    <w:basedOn w:val="Normal"/>
    <w:rsid w:val="008F01E1"/>
    <w:pPr>
      <w:spacing w:after="63"/>
    </w:pPr>
    <w:rPr>
      <w:rFonts w:ascii="Times New Roman" w:eastAsia="Times New Roman" w:hAnsi="Times New Roman" w:cs="Times New Roman"/>
      <w:sz w:val="24"/>
      <w:szCs w:val="24"/>
    </w:rPr>
  </w:style>
  <w:style w:type="paragraph" w:styleId="ListNumber">
    <w:name w:val="List Number"/>
    <w:basedOn w:val="Normal"/>
    <w:rsid w:val="008F01E1"/>
    <w:pPr>
      <w:tabs>
        <w:tab w:val="num" w:pos="1080"/>
      </w:tabs>
      <w:spacing w:after="120"/>
      <w:ind w:left="1080" w:hanging="360"/>
    </w:pPr>
    <w:rPr>
      <w:rFonts w:ascii="Times New Roman" w:eastAsia="Times New Roman" w:hAnsi="Times New Roman" w:cs="Times New Roman"/>
      <w:sz w:val="24"/>
      <w:szCs w:val="20"/>
    </w:rPr>
  </w:style>
  <w:style w:type="character" w:customStyle="1" w:styleId="DocumentMapChar">
    <w:name w:val="Document Map Char"/>
    <w:basedOn w:val="DefaultParagraphFont"/>
    <w:link w:val="DocumentMap"/>
    <w:semiHidden/>
    <w:rsid w:val="008F01E1"/>
    <w:rPr>
      <w:rFonts w:ascii="Tahoma" w:eastAsia="Times New Roman" w:hAnsi="Tahoma" w:cs="Tahoma"/>
      <w:sz w:val="24"/>
      <w:szCs w:val="24"/>
      <w:shd w:val="clear" w:color="auto" w:fill="000080"/>
    </w:rPr>
  </w:style>
  <w:style w:type="paragraph" w:styleId="DocumentMap">
    <w:name w:val="Document Map"/>
    <w:basedOn w:val="Normal"/>
    <w:link w:val="DocumentMapChar"/>
    <w:semiHidden/>
    <w:rsid w:val="008F01E1"/>
    <w:pPr>
      <w:shd w:val="clear" w:color="auto" w:fill="000080"/>
      <w:spacing w:after="120"/>
    </w:pPr>
    <w:rPr>
      <w:rFonts w:ascii="Tahoma" w:eastAsia="Times New Roman" w:hAnsi="Tahoma" w:cs="Tahoma"/>
      <w:sz w:val="24"/>
      <w:szCs w:val="24"/>
    </w:rPr>
  </w:style>
  <w:style w:type="paragraph" w:styleId="PlainText">
    <w:name w:val="Plain Text"/>
    <w:basedOn w:val="Normal"/>
    <w:link w:val="PlainTextChar"/>
    <w:rsid w:val="008F01E1"/>
    <w:pPr>
      <w:spacing w:after="12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8F01E1"/>
    <w:rPr>
      <w:rFonts w:ascii="Courier New" w:eastAsia="Times New Roman" w:hAnsi="Courier New" w:cs="Courier New"/>
      <w:sz w:val="20"/>
      <w:szCs w:val="20"/>
    </w:rPr>
  </w:style>
  <w:style w:type="paragraph" w:customStyle="1" w:styleId="Tableleft">
    <w:name w:val="Table left"/>
    <w:basedOn w:val="Normal"/>
    <w:rsid w:val="008F01E1"/>
    <w:pPr>
      <w:keepNext/>
      <w:keepLines/>
      <w:spacing w:before="60" w:after="60"/>
      <w:ind w:left="72" w:right="72"/>
    </w:pPr>
    <w:rPr>
      <w:rFonts w:ascii="Times New Roman" w:eastAsia="Times New Roman" w:hAnsi="Times New Roman" w:cs="Times New Roman"/>
      <w:sz w:val="20"/>
      <w:szCs w:val="20"/>
    </w:rPr>
  </w:style>
  <w:style w:type="paragraph" w:customStyle="1" w:styleId="CoverBar">
    <w:name w:val="Cover Bar"/>
    <w:basedOn w:val="Normal"/>
    <w:rsid w:val="008F01E1"/>
    <w:pPr>
      <w:shd w:val="clear" w:color="auto" w:fill="000000"/>
      <w:spacing w:after="120"/>
    </w:pPr>
    <w:rPr>
      <w:rFonts w:ascii="Times New Roman" w:eastAsia="Times New Roman" w:hAnsi="Times New Roman" w:cs="Times New Roman"/>
      <w:i/>
      <w:iCs/>
      <w:color w:val="FFFFFF"/>
      <w:sz w:val="36"/>
      <w:szCs w:val="24"/>
    </w:rPr>
  </w:style>
  <w:style w:type="paragraph" w:customStyle="1" w:styleId="CoverTitle">
    <w:name w:val="Cover Title"/>
    <w:basedOn w:val="Normal"/>
    <w:rsid w:val="008F01E1"/>
    <w:pPr>
      <w:spacing w:after="120"/>
    </w:pPr>
    <w:rPr>
      <w:rFonts w:ascii="Times New Roman" w:eastAsia="Times New Roman" w:hAnsi="Times New Roman" w:cs="Times New Roman"/>
      <w:b/>
      <w:sz w:val="48"/>
      <w:szCs w:val="24"/>
      <w14:shadow w14:blurRad="50800" w14:dist="38100" w14:dir="2700000" w14:sx="100000" w14:sy="100000" w14:kx="0" w14:ky="0" w14:algn="tl">
        <w14:srgbClr w14:val="000000">
          <w14:alpha w14:val="60000"/>
        </w14:srgbClr>
      </w14:shadow>
    </w:rPr>
  </w:style>
  <w:style w:type="paragraph" w:customStyle="1" w:styleId="EquationNumber">
    <w:name w:val="Equation Number"/>
    <w:basedOn w:val="Normal"/>
    <w:rsid w:val="008F01E1"/>
    <w:pPr>
      <w:spacing w:after="120"/>
      <w:jc w:val="right"/>
    </w:pPr>
    <w:rPr>
      <w:rFonts w:ascii="Times New Roman" w:eastAsia="Times New Roman" w:hAnsi="Times New Roman" w:cs="Times New Roman"/>
      <w:sz w:val="24"/>
      <w:szCs w:val="24"/>
    </w:rPr>
  </w:style>
  <w:style w:type="paragraph" w:customStyle="1" w:styleId="FigureCaption">
    <w:name w:val="Figure Caption"/>
    <w:basedOn w:val="Normal"/>
    <w:rsid w:val="008F01E1"/>
    <w:pPr>
      <w:spacing w:after="100" w:afterAutospacing="1"/>
      <w:jc w:val="center"/>
    </w:pPr>
    <w:rPr>
      <w:rFonts w:ascii="Times New Roman" w:eastAsia="Times New Roman" w:hAnsi="Times New Roman" w:cs="Times New Roman"/>
      <w:i/>
      <w:sz w:val="16"/>
      <w:szCs w:val="24"/>
    </w:rPr>
  </w:style>
  <w:style w:type="paragraph" w:customStyle="1" w:styleId="Tablecentered">
    <w:name w:val="Table centered"/>
    <w:basedOn w:val="Tableleft"/>
    <w:rsid w:val="008F01E1"/>
    <w:pPr>
      <w:spacing w:before="0" w:after="0"/>
      <w:ind w:left="0" w:right="0"/>
      <w:jc w:val="center"/>
    </w:pPr>
  </w:style>
  <w:style w:type="paragraph" w:customStyle="1" w:styleId="Tableleftbold">
    <w:name w:val="Table left bold"/>
    <w:basedOn w:val="Tableleft"/>
    <w:rsid w:val="008F01E1"/>
    <w:rPr>
      <w:b/>
    </w:rPr>
  </w:style>
  <w:style w:type="paragraph" w:customStyle="1" w:styleId="NotesforCEC">
    <w:name w:val="Notes for CEC"/>
    <w:basedOn w:val="Normal"/>
    <w:rsid w:val="008F01E1"/>
    <w:pPr>
      <w:spacing w:after="120"/>
    </w:pPr>
    <w:rPr>
      <w:rFonts w:ascii="Times New Roman" w:eastAsia="Times New Roman" w:hAnsi="Times New Roman" w:cs="Times New Roman"/>
      <w:color w:val="FF0000"/>
      <w:sz w:val="24"/>
      <w:szCs w:val="24"/>
    </w:rPr>
  </w:style>
  <w:style w:type="paragraph" w:customStyle="1" w:styleId="Notes">
    <w:name w:val="Notes"/>
    <w:basedOn w:val="Normal"/>
    <w:rsid w:val="008F01E1"/>
    <w:pPr>
      <w:spacing w:after="120"/>
    </w:pPr>
    <w:rPr>
      <w:rFonts w:ascii="Times New Roman" w:eastAsia="Times New Roman" w:hAnsi="Times New Roman" w:cs="Times New Roman"/>
      <w:color w:val="FF6600"/>
      <w:sz w:val="24"/>
      <w:szCs w:val="24"/>
    </w:rPr>
  </w:style>
  <w:style w:type="paragraph" w:customStyle="1" w:styleId="Picture">
    <w:name w:val="Picture"/>
    <w:basedOn w:val="Normal"/>
    <w:next w:val="Caption"/>
    <w:rsid w:val="008F01E1"/>
    <w:pPr>
      <w:keepNext/>
      <w:spacing w:before="240" w:after="120"/>
      <w:jc w:val="center"/>
    </w:pPr>
    <w:rPr>
      <w:rFonts w:ascii="Times New Roman" w:eastAsia="Times New Roman" w:hAnsi="Times New Roman" w:cs="Times New Roman"/>
      <w:sz w:val="24"/>
      <w:szCs w:val="20"/>
    </w:rPr>
  </w:style>
  <w:style w:type="paragraph" w:customStyle="1" w:styleId="CoverProposerandDate">
    <w:name w:val="Cover Proposer and Date"/>
    <w:basedOn w:val="Normal"/>
    <w:rsid w:val="008F01E1"/>
    <w:pPr>
      <w:widowControl w:val="0"/>
      <w:autoSpaceDE w:val="0"/>
      <w:autoSpaceDN w:val="0"/>
      <w:adjustRightInd w:val="0"/>
      <w:spacing w:after="120"/>
    </w:pPr>
    <w:rPr>
      <w:rFonts w:ascii="ArialMT" w:eastAsia="Times New Roman" w:hAnsi="ArialMT" w:cs="ArialMT"/>
      <w:color w:val="000000"/>
      <w:sz w:val="24"/>
      <w:szCs w:val="24"/>
    </w:rPr>
  </w:style>
  <w:style w:type="paragraph" w:customStyle="1" w:styleId="CoverContents">
    <w:name w:val="Cover Contents"/>
    <w:basedOn w:val="Normal"/>
    <w:rsid w:val="008F01E1"/>
    <w:pPr>
      <w:widowControl w:val="0"/>
      <w:autoSpaceDE w:val="0"/>
      <w:autoSpaceDN w:val="0"/>
      <w:adjustRightInd w:val="0"/>
      <w:spacing w:after="120"/>
    </w:pPr>
    <w:rPr>
      <w:rFonts w:ascii="ArialMT" w:eastAsia="Times New Roman" w:hAnsi="ArialMT" w:cs="ArialMT"/>
      <w:b/>
      <w:color w:val="000000"/>
      <w:sz w:val="24"/>
      <w:szCs w:val="24"/>
    </w:rPr>
  </w:style>
  <w:style w:type="paragraph" w:customStyle="1" w:styleId="References">
    <w:name w:val="References"/>
    <w:basedOn w:val="Normal"/>
    <w:rsid w:val="008F01E1"/>
    <w:pPr>
      <w:spacing w:after="200"/>
      <w:ind w:left="567" w:hanging="567"/>
      <w:jc w:val="both"/>
    </w:pPr>
    <w:rPr>
      <w:rFonts w:ascii="Arial" w:eastAsia="Times New Roman" w:hAnsi="Arial" w:cs="Times New Roman"/>
      <w:sz w:val="20"/>
      <w:szCs w:val="20"/>
      <w:lang w:eastAsia="en-GB"/>
    </w:rPr>
  </w:style>
  <w:style w:type="character" w:styleId="PageNumber">
    <w:name w:val="page number"/>
    <w:basedOn w:val="DefaultParagraphFont"/>
    <w:rsid w:val="008F01E1"/>
    <w:rPr>
      <w:rFonts w:ascii="Times New Roman" w:hAnsi="Times New Roman" w:cs="Times New Roman" w:hint="default"/>
    </w:rPr>
  </w:style>
  <w:style w:type="character" w:customStyle="1" w:styleId="CharBold">
    <w:name w:val="Char Bold"/>
    <w:rsid w:val="008F01E1"/>
    <w:rPr>
      <w:b/>
      <w:bCs w:val="0"/>
    </w:rPr>
  </w:style>
  <w:style w:type="character" w:customStyle="1" w:styleId="CharItalic">
    <w:name w:val="Char Italic"/>
    <w:rsid w:val="008F01E1"/>
    <w:rPr>
      <w:i/>
      <w:iCs w:val="0"/>
    </w:rPr>
  </w:style>
  <w:style w:type="paragraph" w:customStyle="1" w:styleId="Tablecenteredbold">
    <w:name w:val="Table centered bold"/>
    <w:basedOn w:val="Tablecentered"/>
    <w:rsid w:val="008F01E1"/>
    <w:rPr>
      <w:b/>
    </w:rPr>
  </w:style>
  <w:style w:type="paragraph" w:customStyle="1" w:styleId="Text">
    <w:name w:val="Text"/>
    <w:basedOn w:val="Normal"/>
    <w:rsid w:val="00680E85"/>
    <w:pPr>
      <w:tabs>
        <w:tab w:val="left" w:pos="5300"/>
      </w:tabs>
      <w:spacing w:after="120" w:line="360" w:lineRule="atLeast"/>
      <w:jc w:val="center"/>
    </w:pPr>
    <w:rPr>
      <w:rFonts w:ascii="Times New Roman" w:eastAsia="Times New Roman" w:hAnsi="Times New Roman" w:cs="Times New Roman"/>
      <w:szCs w:val="20"/>
    </w:rPr>
  </w:style>
  <w:style w:type="paragraph" w:customStyle="1" w:styleId="PIERCoverTitle">
    <w:name w:val="PIER Cover Title"/>
    <w:rsid w:val="007E4CA7"/>
    <w:pPr>
      <w:spacing w:after="0" w:line="240" w:lineRule="auto"/>
      <w:jc w:val="right"/>
    </w:pPr>
    <w:rPr>
      <w:rFonts w:ascii="Arial" w:eastAsia="Times New Roman" w:hAnsi="Arial" w:cs="Times New Roman"/>
      <w:b/>
      <w:sz w:val="36"/>
      <w:szCs w:val="24"/>
    </w:rPr>
  </w:style>
  <w:style w:type="paragraph" w:customStyle="1" w:styleId="PIERCoverVerticalTitle">
    <w:name w:val="PIER Cover Vertical Title"/>
    <w:rsid w:val="007E4CA7"/>
    <w:pPr>
      <w:spacing w:after="0" w:line="240" w:lineRule="auto"/>
      <w:jc w:val="center"/>
    </w:pPr>
    <w:rPr>
      <w:rFonts w:ascii="Arial Narrow" w:eastAsia="Times New Roman" w:hAnsi="Arial Narrow" w:cs="Arial"/>
      <w:b/>
      <w:bCs/>
      <w:smallCaps/>
      <w:sz w:val="48"/>
      <w:szCs w:val="48"/>
    </w:rPr>
  </w:style>
  <w:style w:type="paragraph" w:customStyle="1" w:styleId="PIERCoverArial10">
    <w:name w:val="PIER Cover Arial 10"/>
    <w:basedOn w:val="Normal"/>
    <w:rsid w:val="007E4CA7"/>
    <w:rPr>
      <w:rFonts w:ascii="Arial" w:eastAsia="Times New Roman" w:hAnsi="Arial" w:cs="Arial"/>
      <w:sz w:val="20"/>
      <w:szCs w:val="20"/>
    </w:rPr>
  </w:style>
  <w:style w:type="paragraph" w:customStyle="1" w:styleId="PIERCoverArial12">
    <w:name w:val="PIER Cover Arial 12"/>
    <w:rsid w:val="007E4CA7"/>
    <w:pPr>
      <w:spacing w:after="0" w:line="240" w:lineRule="auto"/>
      <w:ind w:left="2700"/>
    </w:pPr>
    <w:rPr>
      <w:rFonts w:ascii="Arial" w:eastAsia="Times New Roman" w:hAnsi="Arial" w:cs="Times New Roman"/>
      <w:sz w:val="24"/>
      <w:szCs w:val="24"/>
    </w:rPr>
  </w:style>
  <w:style w:type="paragraph" w:customStyle="1" w:styleId="AppendixBHeading1">
    <w:name w:val="Appendix B Heading 1"/>
    <w:basedOn w:val="Heading1"/>
    <w:link w:val="AppendixBHeading1Char"/>
    <w:qFormat/>
    <w:rsid w:val="00FD2AEF"/>
    <w:pPr>
      <w:numPr>
        <w:numId w:val="0"/>
      </w:numPr>
      <w:ind w:left="360" w:hanging="360"/>
    </w:pPr>
  </w:style>
  <w:style w:type="paragraph" w:customStyle="1" w:styleId="AppendixBHeading2">
    <w:name w:val="Appendix B Heading 2"/>
    <w:basedOn w:val="Heading2"/>
    <w:link w:val="AppendixBHeading2Char"/>
    <w:qFormat/>
    <w:rsid w:val="00E508DE"/>
    <w:pPr>
      <w:numPr>
        <w:ilvl w:val="0"/>
        <w:numId w:val="0"/>
      </w:numPr>
      <w:ind w:left="792" w:hanging="432"/>
    </w:pPr>
  </w:style>
  <w:style w:type="character" w:customStyle="1" w:styleId="AppendixBHeading1Char">
    <w:name w:val="Appendix B Heading 1 Char"/>
    <w:basedOn w:val="Heading1Char"/>
    <w:link w:val="AppendixBHeading1"/>
    <w:rsid w:val="00E508DE"/>
    <w:rPr>
      <w:rFonts w:asciiTheme="majorHAnsi" w:eastAsiaTheme="majorEastAsia" w:hAnsiTheme="majorHAnsi" w:cstheme="majorBidi"/>
      <w:bCs/>
      <w:sz w:val="28"/>
      <w:szCs w:val="28"/>
    </w:rPr>
  </w:style>
  <w:style w:type="character" w:customStyle="1" w:styleId="AppendixBHeading2Char">
    <w:name w:val="Appendix B Heading 2 Char"/>
    <w:basedOn w:val="Heading2Char"/>
    <w:link w:val="AppendixBHeading2"/>
    <w:rsid w:val="00E508DE"/>
    <w:rPr>
      <w:rFonts w:asciiTheme="majorHAnsi" w:eastAsiaTheme="majorEastAsia" w:hAnsiTheme="majorHAnsi" w:cstheme="majorBidi"/>
      <w:bCs/>
      <w:sz w:val="24"/>
      <w:szCs w:val="26"/>
    </w:rPr>
  </w:style>
  <w:style w:type="paragraph" w:customStyle="1" w:styleId="Appx1">
    <w:name w:val="Appx 1"/>
    <w:basedOn w:val="Heading2"/>
    <w:qFormat/>
    <w:rsid w:val="002359E6"/>
    <w:pPr>
      <w:numPr>
        <w:ilvl w:val="0"/>
        <w:numId w:val="0"/>
      </w:numPr>
    </w:pPr>
  </w:style>
  <w:style w:type="paragraph" w:customStyle="1" w:styleId="AppxBSub1">
    <w:name w:val="Appx B Sub1"/>
    <w:basedOn w:val="Heading2"/>
    <w:next w:val="Normal"/>
    <w:qFormat/>
    <w:rsid w:val="00464C65"/>
    <w:pPr>
      <w:numPr>
        <w:ilvl w:val="0"/>
        <w:numId w:val="0"/>
      </w:numPr>
    </w:pPr>
  </w:style>
  <w:style w:type="paragraph" w:styleId="EndnoteText">
    <w:name w:val="endnote text"/>
    <w:basedOn w:val="Normal"/>
    <w:link w:val="EndnoteTextChar"/>
    <w:uiPriority w:val="99"/>
    <w:semiHidden/>
    <w:unhideWhenUsed/>
    <w:rsid w:val="003C5490"/>
    <w:pPr>
      <w:spacing w:after="0"/>
    </w:pPr>
    <w:rPr>
      <w:sz w:val="20"/>
      <w:szCs w:val="20"/>
    </w:rPr>
  </w:style>
  <w:style w:type="character" w:customStyle="1" w:styleId="EndnoteTextChar">
    <w:name w:val="Endnote Text Char"/>
    <w:basedOn w:val="DefaultParagraphFont"/>
    <w:link w:val="EndnoteText"/>
    <w:uiPriority w:val="99"/>
    <w:semiHidden/>
    <w:rsid w:val="003C5490"/>
    <w:rPr>
      <w:sz w:val="20"/>
      <w:szCs w:val="20"/>
    </w:rPr>
  </w:style>
  <w:style w:type="character" w:styleId="EndnoteReference">
    <w:name w:val="endnote reference"/>
    <w:basedOn w:val="DefaultParagraphFont"/>
    <w:uiPriority w:val="99"/>
    <w:semiHidden/>
    <w:unhideWhenUsed/>
    <w:rsid w:val="003C5490"/>
    <w:rPr>
      <w:vertAlign w:val="superscript"/>
    </w:rPr>
  </w:style>
  <w:style w:type="table" w:customStyle="1" w:styleId="TableGridLight1">
    <w:name w:val="Table Grid Light1"/>
    <w:basedOn w:val="TableNormal"/>
    <w:uiPriority w:val="40"/>
    <w:rsid w:val="00C327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EF6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367844"/>
    <w:rPr>
      <w:i/>
      <w:iCs/>
      <w:color w:val="404040" w:themeColor="text1" w:themeTint="BF"/>
    </w:rPr>
  </w:style>
  <w:style w:type="paragraph" w:customStyle="1" w:styleId="FrontHdg1">
    <w:name w:val="FrontHdg1"/>
    <w:basedOn w:val="Heading1"/>
    <w:qFormat/>
    <w:rsid w:val="00AC2EC7"/>
    <w:pPr>
      <w:numPr>
        <w:numId w:val="0"/>
      </w:numPr>
      <w:spacing w:before="240" w:after="120"/>
      <w:outlineLvl w:val="9"/>
    </w:pPr>
    <w:rPr>
      <w:rFonts w:ascii="Helvetica" w:eastAsia="Times New Roman" w:hAnsi="Helvetica"/>
      <w:b/>
      <w:sz w:val="26"/>
      <w:szCs w:val="26"/>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List"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A27"/>
    <w:pPr>
      <w:spacing w:after="80" w:line="240" w:lineRule="auto"/>
    </w:pPr>
    <w:rPr>
      <w:rFonts w:ascii="Palatino Linotype" w:hAnsi="Palatino Linotype"/>
    </w:rPr>
  </w:style>
  <w:style w:type="paragraph" w:styleId="Heading1">
    <w:name w:val="heading 1"/>
    <w:basedOn w:val="Normal"/>
    <w:next w:val="Normal"/>
    <w:link w:val="Heading1Char"/>
    <w:uiPriority w:val="9"/>
    <w:qFormat/>
    <w:rsid w:val="001C739E"/>
    <w:pPr>
      <w:keepNext/>
      <w:keepLines/>
      <w:numPr>
        <w:numId w:val="5"/>
      </w:numPr>
      <w:outlineLvl w:val="0"/>
    </w:pPr>
    <w:rPr>
      <w:rFonts w:asciiTheme="majorHAnsi" w:eastAsiaTheme="majorEastAsia" w:hAnsiTheme="majorHAnsi" w:cstheme="majorBidi"/>
      <w:bCs/>
      <w:sz w:val="28"/>
      <w:szCs w:val="28"/>
    </w:rPr>
  </w:style>
  <w:style w:type="paragraph" w:styleId="Heading2">
    <w:name w:val="heading 2"/>
    <w:basedOn w:val="Normal"/>
    <w:next w:val="Normal"/>
    <w:link w:val="Heading2Char"/>
    <w:uiPriority w:val="9"/>
    <w:unhideWhenUsed/>
    <w:qFormat/>
    <w:rsid w:val="0096017D"/>
    <w:pPr>
      <w:keepNext/>
      <w:keepLines/>
      <w:numPr>
        <w:ilvl w:val="1"/>
        <w:numId w:val="5"/>
      </w:numPr>
      <w:spacing w:before="120" w:after="40"/>
      <w:ind w:left="936"/>
      <w:outlineLvl w:val="1"/>
    </w:pPr>
    <w:rPr>
      <w:rFonts w:asciiTheme="majorHAnsi" w:eastAsiaTheme="majorEastAsia" w:hAnsiTheme="majorHAnsi" w:cstheme="majorBidi"/>
      <w:bCs/>
      <w:sz w:val="24"/>
      <w:szCs w:val="26"/>
    </w:rPr>
  </w:style>
  <w:style w:type="paragraph" w:styleId="Heading3">
    <w:name w:val="heading 3"/>
    <w:basedOn w:val="Normal"/>
    <w:next w:val="Normal"/>
    <w:link w:val="Heading3Char"/>
    <w:uiPriority w:val="9"/>
    <w:unhideWhenUsed/>
    <w:qFormat/>
    <w:rsid w:val="00DA1995"/>
    <w:pPr>
      <w:keepNext/>
      <w:keepLines/>
      <w:numPr>
        <w:ilvl w:val="2"/>
        <w:numId w:val="5"/>
      </w:numPr>
      <w:spacing w:before="80"/>
      <w:outlineLvl w:val="2"/>
    </w:pPr>
    <w:rPr>
      <w:rFonts w:asciiTheme="majorHAnsi" w:eastAsiaTheme="majorEastAsia" w:hAnsiTheme="majorHAnsi" w:cstheme="majorBidi"/>
      <w:bCs/>
    </w:rPr>
  </w:style>
  <w:style w:type="paragraph" w:styleId="Heading4">
    <w:name w:val="heading 4"/>
    <w:basedOn w:val="Normal"/>
    <w:next w:val="Normal"/>
    <w:link w:val="Heading4Char"/>
    <w:unhideWhenUsed/>
    <w:qFormat/>
    <w:rsid w:val="00785270"/>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8F01E1"/>
    <w:pPr>
      <w:numPr>
        <w:ilvl w:val="4"/>
        <w:numId w:val="5"/>
      </w:numPr>
      <w:spacing w:after="120"/>
      <w:outlineLvl w:val="4"/>
    </w:pPr>
    <w:rPr>
      <w:rFonts w:ascii="Times New Roman" w:eastAsia="Times New Roman" w:hAnsi="Times New Roman" w:cs="Times New Roman"/>
      <w:sz w:val="24"/>
      <w:szCs w:val="24"/>
    </w:rPr>
  </w:style>
  <w:style w:type="paragraph" w:styleId="Heading6">
    <w:name w:val="heading 6"/>
    <w:basedOn w:val="Heading5"/>
    <w:next w:val="Normal"/>
    <w:link w:val="Heading6Char"/>
    <w:qFormat/>
    <w:rsid w:val="008F01E1"/>
    <w:pPr>
      <w:numPr>
        <w:ilvl w:val="5"/>
      </w:numPr>
      <w:outlineLvl w:val="5"/>
    </w:pPr>
  </w:style>
  <w:style w:type="paragraph" w:styleId="Heading7">
    <w:name w:val="heading 7"/>
    <w:basedOn w:val="Heading6"/>
    <w:next w:val="Normal"/>
    <w:link w:val="Heading7Char"/>
    <w:qFormat/>
    <w:rsid w:val="008F01E1"/>
    <w:pPr>
      <w:numPr>
        <w:ilvl w:val="6"/>
      </w:numPr>
      <w:outlineLvl w:val="6"/>
    </w:pPr>
  </w:style>
  <w:style w:type="paragraph" w:styleId="Heading8">
    <w:name w:val="heading 8"/>
    <w:basedOn w:val="Heading7"/>
    <w:next w:val="Normal"/>
    <w:link w:val="Heading8Char"/>
    <w:qFormat/>
    <w:rsid w:val="008F01E1"/>
    <w:pPr>
      <w:numPr>
        <w:ilvl w:val="7"/>
      </w:numPr>
      <w:outlineLvl w:val="7"/>
    </w:pPr>
  </w:style>
  <w:style w:type="paragraph" w:styleId="Heading9">
    <w:name w:val="heading 9"/>
    <w:basedOn w:val="Heading8"/>
    <w:next w:val="Normal"/>
    <w:link w:val="Heading9Char"/>
    <w:qFormat/>
    <w:rsid w:val="008F01E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39E"/>
    <w:rPr>
      <w:rFonts w:asciiTheme="majorHAnsi" w:eastAsiaTheme="majorEastAsia" w:hAnsiTheme="majorHAnsi" w:cstheme="majorBidi"/>
      <w:bCs/>
      <w:sz w:val="28"/>
      <w:szCs w:val="28"/>
    </w:rPr>
  </w:style>
  <w:style w:type="character" w:customStyle="1" w:styleId="Heading2Char">
    <w:name w:val="Heading 2 Char"/>
    <w:basedOn w:val="DefaultParagraphFont"/>
    <w:link w:val="Heading2"/>
    <w:uiPriority w:val="9"/>
    <w:rsid w:val="0096017D"/>
    <w:rPr>
      <w:rFonts w:asciiTheme="majorHAnsi" w:eastAsiaTheme="majorEastAsia" w:hAnsiTheme="majorHAnsi" w:cstheme="majorBidi"/>
      <w:bCs/>
      <w:sz w:val="24"/>
      <w:szCs w:val="26"/>
    </w:rPr>
  </w:style>
  <w:style w:type="character" w:customStyle="1" w:styleId="Heading3Char">
    <w:name w:val="Heading 3 Char"/>
    <w:basedOn w:val="DefaultParagraphFont"/>
    <w:link w:val="Heading3"/>
    <w:uiPriority w:val="9"/>
    <w:rsid w:val="00DA1995"/>
    <w:rPr>
      <w:rFonts w:asciiTheme="majorHAnsi" w:eastAsiaTheme="majorEastAsia" w:hAnsiTheme="majorHAnsi" w:cstheme="majorBidi"/>
      <w:bCs/>
    </w:rPr>
  </w:style>
  <w:style w:type="character" w:customStyle="1" w:styleId="Heading4Char">
    <w:name w:val="Heading 4 Char"/>
    <w:basedOn w:val="DefaultParagraphFont"/>
    <w:link w:val="Heading4"/>
    <w:rsid w:val="0078527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8F01E1"/>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8F01E1"/>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8F01E1"/>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8F01E1"/>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8F01E1"/>
    <w:rPr>
      <w:rFonts w:ascii="Times New Roman" w:eastAsia="Times New Roman" w:hAnsi="Times New Roman" w:cs="Times New Roman"/>
      <w:sz w:val="24"/>
      <w:szCs w:val="24"/>
    </w:rPr>
  </w:style>
  <w:style w:type="table" w:styleId="TableGrid">
    <w:name w:val="Table Grid"/>
    <w:basedOn w:val="TableNormal"/>
    <w:uiPriority w:val="59"/>
    <w:rsid w:val="00301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67990"/>
    <w:pPr>
      <w:spacing w:after="0" w:line="240" w:lineRule="auto"/>
    </w:pPr>
  </w:style>
  <w:style w:type="paragraph" w:styleId="Title">
    <w:name w:val="Title"/>
    <w:basedOn w:val="Normal"/>
    <w:next w:val="Normal"/>
    <w:link w:val="TitleChar"/>
    <w:uiPriority w:val="10"/>
    <w:qFormat/>
    <w:rsid w:val="00952FBE"/>
    <w:pPr>
      <w:keepNext/>
      <w:contextualSpacing/>
    </w:pPr>
    <w:rPr>
      <w:rFonts w:eastAsiaTheme="majorEastAsia" w:cstheme="majorBidi"/>
      <w:b/>
      <w:spacing w:val="5"/>
      <w:kern w:val="28"/>
      <w:szCs w:val="52"/>
    </w:rPr>
  </w:style>
  <w:style w:type="character" w:customStyle="1" w:styleId="TitleChar">
    <w:name w:val="Title Char"/>
    <w:basedOn w:val="DefaultParagraphFont"/>
    <w:link w:val="Title"/>
    <w:uiPriority w:val="10"/>
    <w:rsid w:val="00952FBE"/>
    <w:rPr>
      <w:rFonts w:eastAsiaTheme="majorEastAsia" w:cstheme="majorBidi"/>
      <w:b/>
      <w:spacing w:val="5"/>
      <w:kern w:val="28"/>
      <w:szCs w:val="52"/>
    </w:rPr>
  </w:style>
  <w:style w:type="paragraph" w:customStyle="1" w:styleId="TblText">
    <w:name w:val="TblText"/>
    <w:basedOn w:val="Normal"/>
    <w:next w:val="Normal"/>
    <w:rsid w:val="00967990"/>
  </w:style>
  <w:style w:type="paragraph" w:styleId="BalloonText">
    <w:name w:val="Balloon Text"/>
    <w:basedOn w:val="Normal"/>
    <w:link w:val="BalloonTextChar"/>
    <w:uiPriority w:val="99"/>
    <w:semiHidden/>
    <w:unhideWhenUsed/>
    <w:rsid w:val="00D65A91"/>
    <w:rPr>
      <w:rFonts w:ascii="Tahoma" w:hAnsi="Tahoma" w:cs="Tahoma"/>
      <w:sz w:val="16"/>
      <w:szCs w:val="16"/>
    </w:rPr>
  </w:style>
  <w:style w:type="character" w:customStyle="1" w:styleId="BalloonTextChar">
    <w:name w:val="Balloon Text Char"/>
    <w:basedOn w:val="DefaultParagraphFont"/>
    <w:link w:val="BalloonText"/>
    <w:uiPriority w:val="99"/>
    <w:semiHidden/>
    <w:rsid w:val="00D65A91"/>
    <w:rPr>
      <w:rFonts w:ascii="Tahoma" w:hAnsi="Tahoma" w:cs="Tahoma"/>
      <w:sz w:val="16"/>
      <w:szCs w:val="16"/>
    </w:rPr>
  </w:style>
  <w:style w:type="paragraph" w:styleId="ListParagraph">
    <w:name w:val="List Paragraph"/>
    <w:basedOn w:val="Normal"/>
    <w:uiPriority w:val="34"/>
    <w:qFormat/>
    <w:rsid w:val="008E0876"/>
    <w:pPr>
      <w:spacing w:before="60" w:after="60"/>
      <w:ind w:left="720"/>
    </w:pPr>
  </w:style>
  <w:style w:type="paragraph" w:styleId="Header">
    <w:name w:val="header"/>
    <w:basedOn w:val="Normal"/>
    <w:link w:val="HeaderChar"/>
    <w:uiPriority w:val="99"/>
    <w:unhideWhenUsed/>
    <w:rsid w:val="00C11BE6"/>
    <w:pPr>
      <w:tabs>
        <w:tab w:val="center" w:pos="4680"/>
        <w:tab w:val="right" w:pos="9360"/>
      </w:tabs>
    </w:pPr>
  </w:style>
  <w:style w:type="character" w:customStyle="1" w:styleId="HeaderChar">
    <w:name w:val="Header Char"/>
    <w:basedOn w:val="DefaultParagraphFont"/>
    <w:link w:val="Header"/>
    <w:uiPriority w:val="99"/>
    <w:rsid w:val="00C11BE6"/>
  </w:style>
  <w:style w:type="paragraph" w:styleId="Footer">
    <w:name w:val="footer"/>
    <w:basedOn w:val="Normal"/>
    <w:link w:val="FooterChar"/>
    <w:uiPriority w:val="99"/>
    <w:unhideWhenUsed/>
    <w:rsid w:val="00082B23"/>
    <w:pPr>
      <w:tabs>
        <w:tab w:val="center" w:pos="4680"/>
        <w:tab w:val="right" w:pos="9360"/>
      </w:tabs>
    </w:pPr>
    <w:rPr>
      <w:rFonts w:ascii="Calibri" w:hAnsi="Calibri"/>
      <w:sz w:val="20"/>
    </w:rPr>
  </w:style>
  <w:style w:type="character" w:customStyle="1" w:styleId="FooterChar">
    <w:name w:val="Footer Char"/>
    <w:basedOn w:val="DefaultParagraphFont"/>
    <w:link w:val="Footer"/>
    <w:uiPriority w:val="99"/>
    <w:rsid w:val="00082B23"/>
    <w:rPr>
      <w:rFonts w:ascii="Calibri" w:hAnsi="Calibri"/>
      <w:sz w:val="20"/>
    </w:rPr>
  </w:style>
  <w:style w:type="character" w:styleId="CommentReference">
    <w:name w:val="annotation reference"/>
    <w:basedOn w:val="DefaultParagraphFont"/>
    <w:uiPriority w:val="99"/>
    <w:semiHidden/>
    <w:unhideWhenUsed/>
    <w:rsid w:val="001B0A0A"/>
    <w:rPr>
      <w:sz w:val="16"/>
      <w:szCs w:val="16"/>
    </w:rPr>
  </w:style>
  <w:style w:type="paragraph" w:styleId="CommentText">
    <w:name w:val="annotation text"/>
    <w:basedOn w:val="Normal"/>
    <w:link w:val="CommentTextChar"/>
    <w:uiPriority w:val="99"/>
    <w:semiHidden/>
    <w:unhideWhenUsed/>
    <w:rsid w:val="001B0A0A"/>
    <w:rPr>
      <w:sz w:val="20"/>
      <w:szCs w:val="20"/>
    </w:rPr>
  </w:style>
  <w:style w:type="character" w:customStyle="1" w:styleId="CommentTextChar">
    <w:name w:val="Comment Text Char"/>
    <w:basedOn w:val="DefaultParagraphFont"/>
    <w:link w:val="CommentText"/>
    <w:uiPriority w:val="99"/>
    <w:semiHidden/>
    <w:rsid w:val="001B0A0A"/>
    <w:rPr>
      <w:sz w:val="20"/>
      <w:szCs w:val="20"/>
    </w:rPr>
  </w:style>
  <w:style w:type="paragraph" w:styleId="CommentSubject">
    <w:name w:val="annotation subject"/>
    <w:basedOn w:val="CommentText"/>
    <w:next w:val="CommentText"/>
    <w:link w:val="CommentSubjectChar"/>
    <w:uiPriority w:val="99"/>
    <w:semiHidden/>
    <w:unhideWhenUsed/>
    <w:rsid w:val="001B0A0A"/>
    <w:rPr>
      <w:b/>
      <w:bCs/>
    </w:rPr>
  </w:style>
  <w:style w:type="character" w:customStyle="1" w:styleId="CommentSubjectChar">
    <w:name w:val="Comment Subject Char"/>
    <w:basedOn w:val="CommentTextChar"/>
    <w:link w:val="CommentSubject"/>
    <w:uiPriority w:val="99"/>
    <w:semiHidden/>
    <w:rsid w:val="001B0A0A"/>
    <w:rPr>
      <w:b/>
      <w:bCs/>
      <w:sz w:val="20"/>
      <w:szCs w:val="20"/>
    </w:rPr>
  </w:style>
  <w:style w:type="character" w:styleId="Hyperlink">
    <w:name w:val="Hyperlink"/>
    <w:basedOn w:val="DefaultParagraphFont"/>
    <w:uiPriority w:val="99"/>
    <w:unhideWhenUsed/>
    <w:rsid w:val="00386D3E"/>
    <w:rPr>
      <w:color w:val="0000FF" w:themeColor="hyperlink"/>
      <w:u w:val="single"/>
    </w:rPr>
  </w:style>
  <w:style w:type="character" w:styleId="PlaceholderText">
    <w:name w:val="Placeholder Text"/>
    <w:basedOn w:val="DefaultParagraphFont"/>
    <w:uiPriority w:val="99"/>
    <w:semiHidden/>
    <w:rsid w:val="00810DFF"/>
    <w:rPr>
      <w:color w:val="808080"/>
    </w:rPr>
  </w:style>
  <w:style w:type="paragraph" w:customStyle="1" w:styleId="Shape">
    <w:name w:val="Shape"/>
    <w:basedOn w:val="Normal"/>
    <w:qFormat/>
    <w:rsid w:val="006E2C89"/>
    <w:pPr>
      <w:jc w:val="center"/>
    </w:pPr>
  </w:style>
  <w:style w:type="paragraph" w:styleId="Caption">
    <w:name w:val="caption"/>
    <w:basedOn w:val="Normal"/>
    <w:next w:val="Normal"/>
    <w:link w:val="CaptionChar"/>
    <w:uiPriority w:val="35"/>
    <w:unhideWhenUsed/>
    <w:qFormat/>
    <w:rsid w:val="00A35723"/>
    <w:pPr>
      <w:keepNext/>
      <w:spacing w:before="100" w:after="40"/>
    </w:pPr>
    <w:rPr>
      <w:b/>
      <w:bCs/>
      <w:szCs w:val="18"/>
    </w:rPr>
  </w:style>
  <w:style w:type="character" w:customStyle="1" w:styleId="CaptionChar">
    <w:name w:val="Caption Char"/>
    <w:basedOn w:val="DefaultParagraphFont"/>
    <w:link w:val="Caption"/>
    <w:locked/>
    <w:rsid w:val="008F01E1"/>
    <w:rPr>
      <w:b/>
      <w:bCs/>
      <w:szCs w:val="18"/>
    </w:rPr>
  </w:style>
  <w:style w:type="paragraph" w:styleId="TOCHeading">
    <w:name w:val="TOC Heading"/>
    <w:basedOn w:val="Heading1"/>
    <w:next w:val="Normal"/>
    <w:uiPriority w:val="39"/>
    <w:unhideWhenUsed/>
    <w:qFormat/>
    <w:rsid w:val="000C0644"/>
    <w:pPr>
      <w:spacing w:before="480" w:line="276" w:lineRule="auto"/>
      <w:outlineLvl w:val="9"/>
    </w:pPr>
    <w:rPr>
      <w:b/>
      <w:color w:val="365F91" w:themeColor="accent1" w:themeShade="BF"/>
      <w:lang w:eastAsia="ja-JP"/>
    </w:rPr>
  </w:style>
  <w:style w:type="paragraph" w:styleId="TOC1">
    <w:name w:val="toc 1"/>
    <w:basedOn w:val="Normal"/>
    <w:next w:val="Normal"/>
    <w:autoRedefine/>
    <w:uiPriority w:val="39"/>
    <w:unhideWhenUsed/>
    <w:rsid w:val="00AC2EC7"/>
    <w:pPr>
      <w:tabs>
        <w:tab w:val="left" w:pos="446"/>
        <w:tab w:val="right" w:leader="dot" w:pos="9350"/>
      </w:tabs>
      <w:spacing w:after="100"/>
    </w:pPr>
  </w:style>
  <w:style w:type="paragraph" w:styleId="TOC2">
    <w:name w:val="toc 2"/>
    <w:basedOn w:val="Normal"/>
    <w:next w:val="Normal"/>
    <w:autoRedefine/>
    <w:uiPriority w:val="39"/>
    <w:unhideWhenUsed/>
    <w:rsid w:val="00AF2CC2"/>
    <w:pPr>
      <w:tabs>
        <w:tab w:val="left" w:pos="880"/>
        <w:tab w:val="right" w:leader="dot" w:pos="9350"/>
      </w:tabs>
      <w:spacing w:before="60" w:after="60"/>
      <w:ind w:left="180"/>
    </w:pPr>
  </w:style>
  <w:style w:type="paragraph" w:customStyle="1" w:styleId="Heading3b">
    <w:name w:val="Heading 3b"/>
    <w:basedOn w:val="Heading3"/>
    <w:next w:val="Normal"/>
    <w:qFormat/>
    <w:rsid w:val="002359E6"/>
    <w:pPr>
      <w:numPr>
        <w:ilvl w:val="0"/>
        <w:numId w:val="0"/>
      </w:numPr>
    </w:pPr>
  </w:style>
  <w:style w:type="paragraph" w:styleId="TOC3">
    <w:name w:val="toc 3"/>
    <w:basedOn w:val="Normal"/>
    <w:next w:val="Normal"/>
    <w:autoRedefine/>
    <w:uiPriority w:val="39"/>
    <w:unhideWhenUsed/>
    <w:rsid w:val="00621E2D"/>
    <w:pPr>
      <w:tabs>
        <w:tab w:val="left" w:pos="990"/>
        <w:tab w:val="right" w:leader="dot" w:pos="9360"/>
      </w:tabs>
      <w:spacing w:before="60" w:after="60"/>
      <w:ind w:left="1260" w:right="540" w:hanging="630"/>
    </w:pPr>
    <w:rPr>
      <w:sz w:val="20"/>
    </w:rPr>
  </w:style>
  <w:style w:type="paragraph" w:styleId="FootnoteText">
    <w:name w:val="footnote text"/>
    <w:aliases w:val="Footnote Text Char Char Char Char,Footnote Text Char Char,Footnote Text Char Char Char,Footnote Text Char Char Char Char Char Char Char Char Char Char Char Char Char Char Char"/>
    <w:basedOn w:val="Normal"/>
    <w:link w:val="FootnoteTextChar"/>
    <w:uiPriority w:val="99"/>
    <w:semiHidden/>
    <w:unhideWhenUsed/>
    <w:rsid w:val="00BB52F2"/>
    <w:rPr>
      <w:sz w:val="20"/>
      <w:szCs w:val="20"/>
    </w:rPr>
  </w:style>
  <w:style w:type="character" w:customStyle="1" w:styleId="FootnoteTextChar">
    <w:name w:val="Footnote Text Char"/>
    <w:aliases w:val="Footnote Text Char Char Char Char Char,Footnote Text Char Char Char1,Footnote Text Char Char Char Char1,Footnote Text Char Char Char Char Char Char Char Char Char Char Char Char Char Char Char Char"/>
    <w:basedOn w:val="DefaultParagraphFont"/>
    <w:link w:val="FootnoteText"/>
    <w:uiPriority w:val="99"/>
    <w:semiHidden/>
    <w:rsid w:val="00BB52F2"/>
    <w:rPr>
      <w:sz w:val="20"/>
      <w:szCs w:val="20"/>
    </w:rPr>
  </w:style>
  <w:style w:type="character" w:styleId="FootnoteReference">
    <w:name w:val="footnote reference"/>
    <w:basedOn w:val="DefaultParagraphFont"/>
    <w:uiPriority w:val="99"/>
    <w:semiHidden/>
    <w:unhideWhenUsed/>
    <w:rsid w:val="00BB52F2"/>
    <w:rPr>
      <w:vertAlign w:val="superscript"/>
    </w:rPr>
  </w:style>
  <w:style w:type="paragraph" w:styleId="ListBullet">
    <w:name w:val="List Bullet"/>
    <w:basedOn w:val="Normal"/>
    <w:rsid w:val="00546156"/>
    <w:pPr>
      <w:tabs>
        <w:tab w:val="num" w:pos="720"/>
      </w:tabs>
      <w:spacing w:after="0"/>
      <w:ind w:left="720" w:hanging="360"/>
    </w:pPr>
    <w:rPr>
      <w:rFonts w:ascii="Times New Roman" w:eastAsia="Times New Roman" w:hAnsi="Times New Roman" w:cs="Times New Roman"/>
      <w:sz w:val="24"/>
      <w:szCs w:val="20"/>
    </w:rPr>
  </w:style>
  <w:style w:type="paragraph" w:styleId="TableofFigures">
    <w:name w:val="table of figures"/>
    <w:basedOn w:val="Normal"/>
    <w:next w:val="Normal"/>
    <w:link w:val="TableofFiguresChar"/>
    <w:uiPriority w:val="99"/>
    <w:unhideWhenUsed/>
    <w:rsid w:val="00B07267"/>
  </w:style>
  <w:style w:type="character" w:customStyle="1" w:styleId="TableofFiguresChar">
    <w:name w:val="Table of Figures Char"/>
    <w:basedOn w:val="DefaultParagraphFont"/>
    <w:link w:val="TableofFigures"/>
    <w:locked/>
    <w:rsid w:val="008F01E1"/>
  </w:style>
  <w:style w:type="paragraph" w:styleId="Revision">
    <w:name w:val="Revision"/>
    <w:hidden/>
    <w:uiPriority w:val="99"/>
    <w:semiHidden/>
    <w:rsid w:val="00554707"/>
    <w:pPr>
      <w:spacing w:after="0" w:line="240" w:lineRule="auto"/>
    </w:pPr>
  </w:style>
  <w:style w:type="character" w:customStyle="1" w:styleId="FootnoteTextChar2">
    <w:name w:val="Footnote Text Char2"/>
    <w:aliases w:val="Footnote Text Char Char Char Char Char1,Footnote Text Char Char Char2,Footnote Text Char Char1,Footnote Text Char Char Char Char2,Footnote Text Char Char Char Char Char Char Char Char Char Char Char Char Char Char Char Char1"/>
    <w:basedOn w:val="DefaultParagraphFont"/>
    <w:semiHidden/>
    <w:locked/>
    <w:rsid w:val="00DA36CF"/>
    <w:rPr>
      <w:sz w:val="16"/>
      <w:szCs w:val="24"/>
    </w:rPr>
  </w:style>
  <w:style w:type="character" w:customStyle="1" w:styleId="FootnoteChar">
    <w:name w:val="Footnote Char"/>
    <w:basedOn w:val="DefaultParagraphFont"/>
    <w:link w:val="Footnote"/>
    <w:locked/>
    <w:rsid w:val="003A6878"/>
    <w:rPr>
      <w:rFonts w:ascii="Palatino Linotype" w:hAnsi="Palatino Linotype"/>
      <w:sz w:val="20"/>
      <w:szCs w:val="24"/>
    </w:rPr>
  </w:style>
  <w:style w:type="paragraph" w:customStyle="1" w:styleId="Footnote">
    <w:name w:val="Footnote"/>
    <w:basedOn w:val="Normal"/>
    <w:link w:val="FootnoteChar"/>
    <w:rsid w:val="003A6878"/>
    <w:pPr>
      <w:spacing w:after="120"/>
    </w:pPr>
    <w:rPr>
      <w:sz w:val="20"/>
      <w:szCs w:val="24"/>
    </w:rPr>
  </w:style>
  <w:style w:type="character" w:customStyle="1" w:styleId="StrikeoutChar">
    <w:name w:val="Strikeout Char"/>
    <w:link w:val="Strikeout"/>
    <w:locked/>
    <w:rsid w:val="001A3E87"/>
    <w:rPr>
      <w:strike/>
      <w:color w:val="FF0000"/>
      <w:sz w:val="24"/>
      <w:szCs w:val="24"/>
    </w:rPr>
  </w:style>
  <w:style w:type="paragraph" w:customStyle="1" w:styleId="Strikeout">
    <w:name w:val="Strikeout"/>
    <w:basedOn w:val="Normal"/>
    <w:link w:val="StrikeoutChar"/>
    <w:rsid w:val="001A3E87"/>
    <w:pPr>
      <w:spacing w:after="120"/>
    </w:pPr>
    <w:rPr>
      <w:strike/>
      <w:color w:val="FF0000"/>
      <w:sz w:val="24"/>
      <w:szCs w:val="24"/>
    </w:rPr>
  </w:style>
  <w:style w:type="character" w:customStyle="1" w:styleId="UnderlinedChar">
    <w:name w:val="Underlined Char"/>
    <w:link w:val="Underlined"/>
    <w:locked/>
    <w:rsid w:val="001A3E87"/>
    <w:rPr>
      <w:color w:val="4F81BD"/>
      <w:sz w:val="24"/>
      <w:szCs w:val="24"/>
      <w:u w:val="single"/>
    </w:rPr>
  </w:style>
  <w:style w:type="paragraph" w:customStyle="1" w:styleId="Underlined">
    <w:name w:val="Underlined"/>
    <w:basedOn w:val="Normal"/>
    <w:link w:val="UnderlinedChar"/>
    <w:rsid w:val="001A3E87"/>
    <w:pPr>
      <w:spacing w:after="120"/>
    </w:pPr>
    <w:rPr>
      <w:color w:val="4F81BD"/>
      <w:sz w:val="24"/>
      <w:szCs w:val="24"/>
      <w:u w:val="single"/>
    </w:rPr>
  </w:style>
  <w:style w:type="character" w:styleId="FollowedHyperlink">
    <w:name w:val="FollowedHyperlink"/>
    <w:basedOn w:val="DefaultParagraphFont"/>
    <w:rsid w:val="008F01E1"/>
    <w:rPr>
      <w:color w:val="800080"/>
      <w:u w:val="single"/>
    </w:rPr>
  </w:style>
  <w:style w:type="paragraph" w:styleId="NormalWeb">
    <w:name w:val="Normal (Web)"/>
    <w:basedOn w:val="Normal"/>
    <w:rsid w:val="008F01E1"/>
    <w:pPr>
      <w:spacing w:after="63"/>
    </w:pPr>
    <w:rPr>
      <w:rFonts w:ascii="Times New Roman" w:eastAsia="Times New Roman" w:hAnsi="Times New Roman" w:cs="Times New Roman"/>
      <w:sz w:val="24"/>
      <w:szCs w:val="24"/>
    </w:rPr>
  </w:style>
  <w:style w:type="paragraph" w:styleId="ListNumber">
    <w:name w:val="List Number"/>
    <w:basedOn w:val="Normal"/>
    <w:rsid w:val="008F01E1"/>
    <w:pPr>
      <w:tabs>
        <w:tab w:val="num" w:pos="1080"/>
      </w:tabs>
      <w:spacing w:after="120"/>
      <w:ind w:left="1080" w:hanging="360"/>
    </w:pPr>
    <w:rPr>
      <w:rFonts w:ascii="Times New Roman" w:eastAsia="Times New Roman" w:hAnsi="Times New Roman" w:cs="Times New Roman"/>
      <w:sz w:val="24"/>
      <w:szCs w:val="20"/>
    </w:rPr>
  </w:style>
  <w:style w:type="character" w:customStyle="1" w:styleId="DocumentMapChar">
    <w:name w:val="Document Map Char"/>
    <w:basedOn w:val="DefaultParagraphFont"/>
    <w:link w:val="DocumentMap"/>
    <w:semiHidden/>
    <w:rsid w:val="008F01E1"/>
    <w:rPr>
      <w:rFonts w:ascii="Tahoma" w:eastAsia="Times New Roman" w:hAnsi="Tahoma" w:cs="Tahoma"/>
      <w:sz w:val="24"/>
      <w:szCs w:val="24"/>
      <w:shd w:val="clear" w:color="auto" w:fill="000080"/>
    </w:rPr>
  </w:style>
  <w:style w:type="paragraph" w:styleId="DocumentMap">
    <w:name w:val="Document Map"/>
    <w:basedOn w:val="Normal"/>
    <w:link w:val="DocumentMapChar"/>
    <w:semiHidden/>
    <w:rsid w:val="008F01E1"/>
    <w:pPr>
      <w:shd w:val="clear" w:color="auto" w:fill="000080"/>
      <w:spacing w:after="120"/>
    </w:pPr>
    <w:rPr>
      <w:rFonts w:ascii="Tahoma" w:eastAsia="Times New Roman" w:hAnsi="Tahoma" w:cs="Tahoma"/>
      <w:sz w:val="24"/>
      <w:szCs w:val="24"/>
    </w:rPr>
  </w:style>
  <w:style w:type="paragraph" w:styleId="PlainText">
    <w:name w:val="Plain Text"/>
    <w:basedOn w:val="Normal"/>
    <w:link w:val="PlainTextChar"/>
    <w:rsid w:val="008F01E1"/>
    <w:pPr>
      <w:spacing w:after="12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8F01E1"/>
    <w:rPr>
      <w:rFonts w:ascii="Courier New" w:eastAsia="Times New Roman" w:hAnsi="Courier New" w:cs="Courier New"/>
      <w:sz w:val="20"/>
      <w:szCs w:val="20"/>
    </w:rPr>
  </w:style>
  <w:style w:type="paragraph" w:customStyle="1" w:styleId="Tableleft">
    <w:name w:val="Table left"/>
    <w:basedOn w:val="Normal"/>
    <w:rsid w:val="008F01E1"/>
    <w:pPr>
      <w:keepNext/>
      <w:keepLines/>
      <w:spacing w:before="60" w:after="60"/>
      <w:ind w:left="72" w:right="72"/>
    </w:pPr>
    <w:rPr>
      <w:rFonts w:ascii="Times New Roman" w:eastAsia="Times New Roman" w:hAnsi="Times New Roman" w:cs="Times New Roman"/>
      <w:sz w:val="20"/>
      <w:szCs w:val="20"/>
    </w:rPr>
  </w:style>
  <w:style w:type="paragraph" w:customStyle="1" w:styleId="CoverBar">
    <w:name w:val="Cover Bar"/>
    <w:basedOn w:val="Normal"/>
    <w:rsid w:val="008F01E1"/>
    <w:pPr>
      <w:shd w:val="clear" w:color="auto" w:fill="000000"/>
      <w:spacing w:after="120"/>
    </w:pPr>
    <w:rPr>
      <w:rFonts w:ascii="Times New Roman" w:eastAsia="Times New Roman" w:hAnsi="Times New Roman" w:cs="Times New Roman"/>
      <w:i/>
      <w:iCs/>
      <w:color w:val="FFFFFF"/>
      <w:sz w:val="36"/>
      <w:szCs w:val="24"/>
    </w:rPr>
  </w:style>
  <w:style w:type="paragraph" w:customStyle="1" w:styleId="CoverTitle">
    <w:name w:val="Cover Title"/>
    <w:basedOn w:val="Normal"/>
    <w:rsid w:val="008F01E1"/>
    <w:pPr>
      <w:spacing w:after="120"/>
    </w:pPr>
    <w:rPr>
      <w:rFonts w:ascii="Times New Roman" w:eastAsia="Times New Roman" w:hAnsi="Times New Roman" w:cs="Times New Roman"/>
      <w:b/>
      <w:sz w:val="48"/>
      <w:szCs w:val="24"/>
      <w14:shadow w14:blurRad="50800" w14:dist="38100" w14:dir="2700000" w14:sx="100000" w14:sy="100000" w14:kx="0" w14:ky="0" w14:algn="tl">
        <w14:srgbClr w14:val="000000">
          <w14:alpha w14:val="60000"/>
        </w14:srgbClr>
      </w14:shadow>
    </w:rPr>
  </w:style>
  <w:style w:type="paragraph" w:customStyle="1" w:styleId="EquationNumber">
    <w:name w:val="Equation Number"/>
    <w:basedOn w:val="Normal"/>
    <w:rsid w:val="008F01E1"/>
    <w:pPr>
      <w:spacing w:after="120"/>
      <w:jc w:val="right"/>
    </w:pPr>
    <w:rPr>
      <w:rFonts w:ascii="Times New Roman" w:eastAsia="Times New Roman" w:hAnsi="Times New Roman" w:cs="Times New Roman"/>
      <w:sz w:val="24"/>
      <w:szCs w:val="24"/>
    </w:rPr>
  </w:style>
  <w:style w:type="paragraph" w:customStyle="1" w:styleId="FigureCaption">
    <w:name w:val="Figure Caption"/>
    <w:basedOn w:val="Normal"/>
    <w:rsid w:val="008F01E1"/>
    <w:pPr>
      <w:spacing w:after="100" w:afterAutospacing="1"/>
      <w:jc w:val="center"/>
    </w:pPr>
    <w:rPr>
      <w:rFonts w:ascii="Times New Roman" w:eastAsia="Times New Roman" w:hAnsi="Times New Roman" w:cs="Times New Roman"/>
      <w:i/>
      <w:sz w:val="16"/>
      <w:szCs w:val="24"/>
    </w:rPr>
  </w:style>
  <w:style w:type="paragraph" w:customStyle="1" w:styleId="Tablecentered">
    <w:name w:val="Table centered"/>
    <w:basedOn w:val="Tableleft"/>
    <w:rsid w:val="008F01E1"/>
    <w:pPr>
      <w:spacing w:before="0" w:after="0"/>
      <w:ind w:left="0" w:right="0"/>
      <w:jc w:val="center"/>
    </w:pPr>
  </w:style>
  <w:style w:type="paragraph" w:customStyle="1" w:styleId="Tableleftbold">
    <w:name w:val="Table left bold"/>
    <w:basedOn w:val="Tableleft"/>
    <w:rsid w:val="008F01E1"/>
    <w:rPr>
      <w:b/>
    </w:rPr>
  </w:style>
  <w:style w:type="paragraph" w:customStyle="1" w:styleId="NotesforCEC">
    <w:name w:val="Notes for CEC"/>
    <w:basedOn w:val="Normal"/>
    <w:rsid w:val="008F01E1"/>
    <w:pPr>
      <w:spacing w:after="120"/>
    </w:pPr>
    <w:rPr>
      <w:rFonts w:ascii="Times New Roman" w:eastAsia="Times New Roman" w:hAnsi="Times New Roman" w:cs="Times New Roman"/>
      <w:color w:val="FF0000"/>
      <w:sz w:val="24"/>
      <w:szCs w:val="24"/>
    </w:rPr>
  </w:style>
  <w:style w:type="paragraph" w:customStyle="1" w:styleId="Notes">
    <w:name w:val="Notes"/>
    <w:basedOn w:val="Normal"/>
    <w:rsid w:val="008F01E1"/>
    <w:pPr>
      <w:spacing w:after="120"/>
    </w:pPr>
    <w:rPr>
      <w:rFonts w:ascii="Times New Roman" w:eastAsia="Times New Roman" w:hAnsi="Times New Roman" w:cs="Times New Roman"/>
      <w:color w:val="FF6600"/>
      <w:sz w:val="24"/>
      <w:szCs w:val="24"/>
    </w:rPr>
  </w:style>
  <w:style w:type="paragraph" w:customStyle="1" w:styleId="Picture">
    <w:name w:val="Picture"/>
    <w:basedOn w:val="Normal"/>
    <w:next w:val="Caption"/>
    <w:rsid w:val="008F01E1"/>
    <w:pPr>
      <w:keepNext/>
      <w:spacing w:before="240" w:after="120"/>
      <w:jc w:val="center"/>
    </w:pPr>
    <w:rPr>
      <w:rFonts w:ascii="Times New Roman" w:eastAsia="Times New Roman" w:hAnsi="Times New Roman" w:cs="Times New Roman"/>
      <w:sz w:val="24"/>
      <w:szCs w:val="20"/>
    </w:rPr>
  </w:style>
  <w:style w:type="paragraph" w:customStyle="1" w:styleId="CoverProposerandDate">
    <w:name w:val="Cover Proposer and Date"/>
    <w:basedOn w:val="Normal"/>
    <w:rsid w:val="008F01E1"/>
    <w:pPr>
      <w:widowControl w:val="0"/>
      <w:autoSpaceDE w:val="0"/>
      <w:autoSpaceDN w:val="0"/>
      <w:adjustRightInd w:val="0"/>
      <w:spacing w:after="120"/>
    </w:pPr>
    <w:rPr>
      <w:rFonts w:ascii="ArialMT" w:eastAsia="Times New Roman" w:hAnsi="ArialMT" w:cs="ArialMT"/>
      <w:color w:val="000000"/>
      <w:sz w:val="24"/>
      <w:szCs w:val="24"/>
    </w:rPr>
  </w:style>
  <w:style w:type="paragraph" w:customStyle="1" w:styleId="CoverContents">
    <w:name w:val="Cover Contents"/>
    <w:basedOn w:val="Normal"/>
    <w:rsid w:val="008F01E1"/>
    <w:pPr>
      <w:widowControl w:val="0"/>
      <w:autoSpaceDE w:val="0"/>
      <w:autoSpaceDN w:val="0"/>
      <w:adjustRightInd w:val="0"/>
      <w:spacing w:after="120"/>
    </w:pPr>
    <w:rPr>
      <w:rFonts w:ascii="ArialMT" w:eastAsia="Times New Roman" w:hAnsi="ArialMT" w:cs="ArialMT"/>
      <w:b/>
      <w:color w:val="000000"/>
      <w:sz w:val="24"/>
      <w:szCs w:val="24"/>
    </w:rPr>
  </w:style>
  <w:style w:type="paragraph" w:customStyle="1" w:styleId="References">
    <w:name w:val="References"/>
    <w:basedOn w:val="Normal"/>
    <w:rsid w:val="008F01E1"/>
    <w:pPr>
      <w:spacing w:after="200"/>
      <w:ind w:left="567" w:hanging="567"/>
      <w:jc w:val="both"/>
    </w:pPr>
    <w:rPr>
      <w:rFonts w:ascii="Arial" w:eastAsia="Times New Roman" w:hAnsi="Arial" w:cs="Times New Roman"/>
      <w:sz w:val="20"/>
      <w:szCs w:val="20"/>
      <w:lang w:eastAsia="en-GB"/>
    </w:rPr>
  </w:style>
  <w:style w:type="character" w:styleId="PageNumber">
    <w:name w:val="page number"/>
    <w:basedOn w:val="DefaultParagraphFont"/>
    <w:rsid w:val="008F01E1"/>
    <w:rPr>
      <w:rFonts w:ascii="Times New Roman" w:hAnsi="Times New Roman" w:cs="Times New Roman" w:hint="default"/>
    </w:rPr>
  </w:style>
  <w:style w:type="character" w:customStyle="1" w:styleId="CharBold">
    <w:name w:val="Char Bold"/>
    <w:rsid w:val="008F01E1"/>
    <w:rPr>
      <w:b/>
      <w:bCs w:val="0"/>
    </w:rPr>
  </w:style>
  <w:style w:type="character" w:customStyle="1" w:styleId="CharItalic">
    <w:name w:val="Char Italic"/>
    <w:rsid w:val="008F01E1"/>
    <w:rPr>
      <w:i/>
      <w:iCs w:val="0"/>
    </w:rPr>
  </w:style>
  <w:style w:type="paragraph" w:customStyle="1" w:styleId="Tablecenteredbold">
    <w:name w:val="Table centered bold"/>
    <w:basedOn w:val="Tablecentered"/>
    <w:rsid w:val="008F01E1"/>
    <w:rPr>
      <w:b/>
    </w:rPr>
  </w:style>
  <w:style w:type="paragraph" w:customStyle="1" w:styleId="Text">
    <w:name w:val="Text"/>
    <w:basedOn w:val="Normal"/>
    <w:rsid w:val="00680E85"/>
    <w:pPr>
      <w:tabs>
        <w:tab w:val="left" w:pos="5300"/>
      </w:tabs>
      <w:spacing w:after="120" w:line="360" w:lineRule="atLeast"/>
      <w:jc w:val="center"/>
    </w:pPr>
    <w:rPr>
      <w:rFonts w:ascii="Times New Roman" w:eastAsia="Times New Roman" w:hAnsi="Times New Roman" w:cs="Times New Roman"/>
      <w:szCs w:val="20"/>
    </w:rPr>
  </w:style>
  <w:style w:type="paragraph" w:customStyle="1" w:styleId="PIERCoverTitle">
    <w:name w:val="PIER Cover Title"/>
    <w:rsid w:val="007E4CA7"/>
    <w:pPr>
      <w:spacing w:after="0" w:line="240" w:lineRule="auto"/>
      <w:jc w:val="right"/>
    </w:pPr>
    <w:rPr>
      <w:rFonts w:ascii="Arial" w:eastAsia="Times New Roman" w:hAnsi="Arial" w:cs="Times New Roman"/>
      <w:b/>
      <w:sz w:val="36"/>
      <w:szCs w:val="24"/>
    </w:rPr>
  </w:style>
  <w:style w:type="paragraph" w:customStyle="1" w:styleId="PIERCoverVerticalTitle">
    <w:name w:val="PIER Cover Vertical Title"/>
    <w:rsid w:val="007E4CA7"/>
    <w:pPr>
      <w:spacing w:after="0" w:line="240" w:lineRule="auto"/>
      <w:jc w:val="center"/>
    </w:pPr>
    <w:rPr>
      <w:rFonts w:ascii="Arial Narrow" w:eastAsia="Times New Roman" w:hAnsi="Arial Narrow" w:cs="Arial"/>
      <w:b/>
      <w:bCs/>
      <w:smallCaps/>
      <w:sz w:val="48"/>
      <w:szCs w:val="48"/>
    </w:rPr>
  </w:style>
  <w:style w:type="paragraph" w:customStyle="1" w:styleId="PIERCoverArial10">
    <w:name w:val="PIER Cover Arial 10"/>
    <w:basedOn w:val="Normal"/>
    <w:rsid w:val="007E4CA7"/>
    <w:rPr>
      <w:rFonts w:ascii="Arial" w:eastAsia="Times New Roman" w:hAnsi="Arial" w:cs="Arial"/>
      <w:sz w:val="20"/>
      <w:szCs w:val="20"/>
    </w:rPr>
  </w:style>
  <w:style w:type="paragraph" w:customStyle="1" w:styleId="PIERCoverArial12">
    <w:name w:val="PIER Cover Arial 12"/>
    <w:rsid w:val="007E4CA7"/>
    <w:pPr>
      <w:spacing w:after="0" w:line="240" w:lineRule="auto"/>
      <w:ind w:left="2700"/>
    </w:pPr>
    <w:rPr>
      <w:rFonts w:ascii="Arial" w:eastAsia="Times New Roman" w:hAnsi="Arial" w:cs="Times New Roman"/>
      <w:sz w:val="24"/>
      <w:szCs w:val="24"/>
    </w:rPr>
  </w:style>
  <w:style w:type="paragraph" w:customStyle="1" w:styleId="AppendixBHeading1">
    <w:name w:val="Appendix B Heading 1"/>
    <w:basedOn w:val="Heading1"/>
    <w:link w:val="AppendixBHeading1Char"/>
    <w:qFormat/>
    <w:rsid w:val="00FD2AEF"/>
    <w:pPr>
      <w:numPr>
        <w:numId w:val="0"/>
      </w:numPr>
      <w:ind w:left="360" w:hanging="360"/>
    </w:pPr>
  </w:style>
  <w:style w:type="paragraph" w:customStyle="1" w:styleId="AppendixBHeading2">
    <w:name w:val="Appendix B Heading 2"/>
    <w:basedOn w:val="Heading2"/>
    <w:link w:val="AppendixBHeading2Char"/>
    <w:qFormat/>
    <w:rsid w:val="00E508DE"/>
    <w:pPr>
      <w:numPr>
        <w:ilvl w:val="0"/>
        <w:numId w:val="0"/>
      </w:numPr>
      <w:ind w:left="792" w:hanging="432"/>
    </w:pPr>
  </w:style>
  <w:style w:type="character" w:customStyle="1" w:styleId="AppendixBHeading1Char">
    <w:name w:val="Appendix B Heading 1 Char"/>
    <w:basedOn w:val="Heading1Char"/>
    <w:link w:val="AppendixBHeading1"/>
    <w:rsid w:val="00E508DE"/>
    <w:rPr>
      <w:rFonts w:asciiTheme="majorHAnsi" w:eastAsiaTheme="majorEastAsia" w:hAnsiTheme="majorHAnsi" w:cstheme="majorBidi"/>
      <w:bCs/>
      <w:sz w:val="28"/>
      <w:szCs w:val="28"/>
    </w:rPr>
  </w:style>
  <w:style w:type="character" w:customStyle="1" w:styleId="AppendixBHeading2Char">
    <w:name w:val="Appendix B Heading 2 Char"/>
    <w:basedOn w:val="Heading2Char"/>
    <w:link w:val="AppendixBHeading2"/>
    <w:rsid w:val="00E508DE"/>
    <w:rPr>
      <w:rFonts w:asciiTheme="majorHAnsi" w:eastAsiaTheme="majorEastAsia" w:hAnsiTheme="majorHAnsi" w:cstheme="majorBidi"/>
      <w:bCs/>
      <w:sz w:val="24"/>
      <w:szCs w:val="26"/>
    </w:rPr>
  </w:style>
  <w:style w:type="paragraph" w:customStyle="1" w:styleId="Appx1">
    <w:name w:val="Appx 1"/>
    <w:basedOn w:val="Heading2"/>
    <w:qFormat/>
    <w:rsid w:val="002359E6"/>
    <w:pPr>
      <w:numPr>
        <w:ilvl w:val="0"/>
        <w:numId w:val="0"/>
      </w:numPr>
    </w:pPr>
  </w:style>
  <w:style w:type="paragraph" w:customStyle="1" w:styleId="AppxBSub1">
    <w:name w:val="Appx B Sub1"/>
    <w:basedOn w:val="Heading2"/>
    <w:next w:val="Normal"/>
    <w:qFormat/>
    <w:rsid w:val="00464C65"/>
    <w:pPr>
      <w:numPr>
        <w:ilvl w:val="0"/>
        <w:numId w:val="0"/>
      </w:numPr>
    </w:pPr>
  </w:style>
  <w:style w:type="paragraph" w:styleId="EndnoteText">
    <w:name w:val="endnote text"/>
    <w:basedOn w:val="Normal"/>
    <w:link w:val="EndnoteTextChar"/>
    <w:uiPriority w:val="99"/>
    <w:semiHidden/>
    <w:unhideWhenUsed/>
    <w:rsid w:val="003C5490"/>
    <w:pPr>
      <w:spacing w:after="0"/>
    </w:pPr>
    <w:rPr>
      <w:sz w:val="20"/>
      <w:szCs w:val="20"/>
    </w:rPr>
  </w:style>
  <w:style w:type="character" w:customStyle="1" w:styleId="EndnoteTextChar">
    <w:name w:val="Endnote Text Char"/>
    <w:basedOn w:val="DefaultParagraphFont"/>
    <w:link w:val="EndnoteText"/>
    <w:uiPriority w:val="99"/>
    <w:semiHidden/>
    <w:rsid w:val="003C5490"/>
    <w:rPr>
      <w:sz w:val="20"/>
      <w:szCs w:val="20"/>
    </w:rPr>
  </w:style>
  <w:style w:type="character" w:styleId="EndnoteReference">
    <w:name w:val="endnote reference"/>
    <w:basedOn w:val="DefaultParagraphFont"/>
    <w:uiPriority w:val="99"/>
    <w:semiHidden/>
    <w:unhideWhenUsed/>
    <w:rsid w:val="003C5490"/>
    <w:rPr>
      <w:vertAlign w:val="superscript"/>
    </w:rPr>
  </w:style>
  <w:style w:type="table" w:customStyle="1" w:styleId="TableGridLight1">
    <w:name w:val="Table Grid Light1"/>
    <w:basedOn w:val="TableNormal"/>
    <w:uiPriority w:val="40"/>
    <w:rsid w:val="00C327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EF6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367844"/>
    <w:rPr>
      <w:i/>
      <w:iCs/>
      <w:color w:val="404040" w:themeColor="text1" w:themeTint="BF"/>
    </w:rPr>
  </w:style>
  <w:style w:type="paragraph" w:customStyle="1" w:styleId="FrontHdg1">
    <w:name w:val="FrontHdg1"/>
    <w:basedOn w:val="Heading1"/>
    <w:qFormat/>
    <w:rsid w:val="00AC2EC7"/>
    <w:pPr>
      <w:numPr>
        <w:numId w:val="0"/>
      </w:numPr>
      <w:spacing w:before="240" w:after="120"/>
      <w:outlineLvl w:val="9"/>
    </w:pPr>
    <w:rPr>
      <w:rFonts w:ascii="Helvetica" w:eastAsia="Times New Roman" w:hAnsi="Helvetica"/>
      <w:b/>
      <w:sz w:val="26"/>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819">
      <w:bodyDiv w:val="1"/>
      <w:marLeft w:val="0"/>
      <w:marRight w:val="0"/>
      <w:marTop w:val="0"/>
      <w:marBottom w:val="0"/>
      <w:divBdr>
        <w:top w:val="none" w:sz="0" w:space="0" w:color="auto"/>
        <w:left w:val="none" w:sz="0" w:space="0" w:color="auto"/>
        <w:bottom w:val="none" w:sz="0" w:space="0" w:color="auto"/>
        <w:right w:val="none" w:sz="0" w:space="0" w:color="auto"/>
      </w:divBdr>
    </w:div>
    <w:div w:id="54089609">
      <w:bodyDiv w:val="1"/>
      <w:marLeft w:val="0"/>
      <w:marRight w:val="0"/>
      <w:marTop w:val="0"/>
      <w:marBottom w:val="0"/>
      <w:divBdr>
        <w:top w:val="none" w:sz="0" w:space="0" w:color="auto"/>
        <w:left w:val="none" w:sz="0" w:space="0" w:color="auto"/>
        <w:bottom w:val="none" w:sz="0" w:space="0" w:color="auto"/>
        <w:right w:val="none" w:sz="0" w:space="0" w:color="auto"/>
      </w:divBdr>
    </w:div>
    <w:div w:id="64227689">
      <w:bodyDiv w:val="1"/>
      <w:marLeft w:val="0"/>
      <w:marRight w:val="0"/>
      <w:marTop w:val="0"/>
      <w:marBottom w:val="0"/>
      <w:divBdr>
        <w:top w:val="none" w:sz="0" w:space="0" w:color="auto"/>
        <w:left w:val="none" w:sz="0" w:space="0" w:color="auto"/>
        <w:bottom w:val="none" w:sz="0" w:space="0" w:color="auto"/>
        <w:right w:val="none" w:sz="0" w:space="0" w:color="auto"/>
      </w:divBdr>
    </w:div>
    <w:div w:id="82843036">
      <w:bodyDiv w:val="1"/>
      <w:marLeft w:val="0"/>
      <w:marRight w:val="0"/>
      <w:marTop w:val="0"/>
      <w:marBottom w:val="0"/>
      <w:divBdr>
        <w:top w:val="none" w:sz="0" w:space="0" w:color="auto"/>
        <w:left w:val="none" w:sz="0" w:space="0" w:color="auto"/>
        <w:bottom w:val="none" w:sz="0" w:space="0" w:color="auto"/>
        <w:right w:val="none" w:sz="0" w:space="0" w:color="auto"/>
      </w:divBdr>
    </w:div>
    <w:div w:id="95444480">
      <w:bodyDiv w:val="1"/>
      <w:marLeft w:val="0"/>
      <w:marRight w:val="0"/>
      <w:marTop w:val="0"/>
      <w:marBottom w:val="0"/>
      <w:divBdr>
        <w:top w:val="none" w:sz="0" w:space="0" w:color="auto"/>
        <w:left w:val="none" w:sz="0" w:space="0" w:color="auto"/>
        <w:bottom w:val="none" w:sz="0" w:space="0" w:color="auto"/>
        <w:right w:val="none" w:sz="0" w:space="0" w:color="auto"/>
      </w:divBdr>
    </w:div>
    <w:div w:id="127288309">
      <w:bodyDiv w:val="1"/>
      <w:marLeft w:val="0"/>
      <w:marRight w:val="0"/>
      <w:marTop w:val="0"/>
      <w:marBottom w:val="0"/>
      <w:divBdr>
        <w:top w:val="none" w:sz="0" w:space="0" w:color="auto"/>
        <w:left w:val="none" w:sz="0" w:space="0" w:color="auto"/>
        <w:bottom w:val="none" w:sz="0" w:space="0" w:color="auto"/>
        <w:right w:val="none" w:sz="0" w:space="0" w:color="auto"/>
      </w:divBdr>
    </w:div>
    <w:div w:id="143010571">
      <w:bodyDiv w:val="1"/>
      <w:marLeft w:val="0"/>
      <w:marRight w:val="0"/>
      <w:marTop w:val="0"/>
      <w:marBottom w:val="0"/>
      <w:divBdr>
        <w:top w:val="none" w:sz="0" w:space="0" w:color="auto"/>
        <w:left w:val="none" w:sz="0" w:space="0" w:color="auto"/>
        <w:bottom w:val="none" w:sz="0" w:space="0" w:color="auto"/>
        <w:right w:val="none" w:sz="0" w:space="0" w:color="auto"/>
      </w:divBdr>
    </w:div>
    <w:div w:id="148642376">
      <w:bodyDiv w:val="1"/>
      <w:marLeft w:val="0"/>
      <w:marRight w:val="0"/>
      <w:marTop w:val="0"/>
      <w:marBottom w:val="0"/>
      <w:divBdr>
        <w:top w:val="none" w:sz="0" w:space="0" w:color="auto"/>
        <w:left w:val="none" w:sz="0" w:space="0" w:color="auto"/>
        <w:bottom w:val="none" w:sz="0" w:space="0" w:color="auto"/>
        <w:right w:val="none" w:sz="0" w:space="0" w:color="auto"/>
      </w:divBdr>
    </w:div>
    <w:div w:id="152913830">
      <w:bodyDiv w:val="1"/>
      <w:marLeft w:val="0"/>
      <w:marRight w:val="0"/>
      <w:marTop w:val="0"/>
      <w:marBottom w:val="0"/>
      <w:divBdr>
        <w:top w:val="none" w:sz="0" w:space="0" w:color="auto"/>
        <w:left w:val="none" w:sz="0" w:space="0" w:color="auto"/>
        <w:bottom w:val="none" w:sz="0" w:space="0" w:color="auto"/>
        <w:right w:val="none" w:sz="0" w:space="0" w:color="auto"/>
      </w:divBdr>
    </w:div>
    <w:div w:id="154228267">
      <w:bodyDiv w:val="1"/>
      <w:marLeft w:val="0"/>
      <w:marRight w:val="0"/>
      <w:marTop w:val="0"/>
      <w:marBottom w:val="0"/>
      <w:divBdr>
        <w:top w:val="none" w:sz="0" w:space="0" w:color="auto"/>
        <w:left w:val="none" w:sz="0" w:space="0" w:color="auto"/>
        <w:bottom w:val="none" w:sz="0" w:space="0" w:color="auto"/>
        <w:right w:val="none" w:sz="0" w:space="0" w:color="auto"/>
      </w:divBdr>
    </w:div>
    <w:div w:id="169491140">
      <w:bodyDiv w:val="1"/>
      <w:marLeft w:val="0"/>
      <w:marRight w:val="0"/>
      <w:marTop w:val="0"/>
      <w:marBottom w:val="0"/>
      <w:divBdr>
        <w:top w:val="none" w:sz="0" w:space="0" w:color="auto"/>
        <w:left w:val="none" w:sz="0" w:space="0" w:color="auto"/>
        <w:bottom w:val="none" w:sz="0" w:space="0" w:color="auto"/>
        <w:right w:val="none" w:sz="0" w:space="0" w:color="auto"/>
      </w:divBdr>
    </w:div>
    <w:div w:id="188879204">
      <w:bodyDiv w:val="1"/>
      <w:marLeft w:val="0"/>
      <w:marRight w:val="0"/>
      <w:marTop w:val="0"/>
      <w:marBottom w:val="0"/>
      <w:divBdr>
        <w:top w:val="none" w:sz="0" w:space="0" w:color="auto"/>
        <w:left w:val="none" w:sz="0" w:space="0" w:color="auto"/>
        <w:bottom w:val="none" w:sz="0" w:space="0" w:color="auto"/>
        <w:right w:val="none" w:sz="0" w:space="0" w:color="auto"/>
      </w:divBdr>
    </w:div>
    <w:div w:id="219446527">
      <w:bodyDiv w:val="1"/>
      <w:marLeft w:val="0"/>
      <w:marRight w:val="0"/>
      <w:marTop w:val="0"/>
      <w:marBottom w:val="0"/>
      <w:divBdr>
        <w:top w:val="none" w:sz="0" w:space="0" w:color="auto"/>
        <w:left w:val="none" w:sz="0" w:space="0" w:color="auto"/>
        <w:bottom w:val="none" w:sz="0" w:space="0" w:color="auto"/>
        <w:right w:val="none" w:sz="0" w:space="0" w:color="auto"/>
      </w:divBdr>
    </w:div>
    <w:div w:id="223836782">
      <w:bodyDiv w:val="1"/>
      <w:marLeft w:val="0"/>
      <w:marRight w:val="0"/>
      <w:marTop w:val="0"/>
      <w:marBottom w:val="0"/>
      <w:divBdr>
        <w:top w:val="none" w:sz="0" w:space="0" w:color="auto"/>
        <w:left w:val="none" w:sz="0" w:space="0" w:color="auto"/>
        <w:bottom w:val="none" w:sz="0" w:space="0" w:color="auto"/>
        <w:right w:val="none" w:sz="0" w:space="0" w:color="auto"/>
      </w:divBdr>
    </w:div>
    <w:div w:id="228423359">
      <w:bodyDiv w:val="1"/>
      <w:marLeft w:val="0"/>
      <w:marRight w:val="0"/>
      <w:marTop w:val="0"/>
      <w:marBottom w:val="0"/>
      <w:divBdr>
        <w:top w:val="none" w:sz="0" w:space="0" w:color="auto"/>
        <w:left w:val="none" w:sz="0" w:space="0" w:color="auto"/>
        <w:bottom w:val="none" w:sz="0" w:space="0" w:color="auto"/>
        <w:right w:val="none" w:sz="0" w:space="0" w:color="auto"/>
      </w:divBdr>
    </w:div>
    <w:div w:id="241531889">
      <w:bodyDiv w:val="1"/>
      <w:marLeft w:val="0"/>
      <w:marRight w:val="0"/>
      <w:marTop w:val="0"/>
      <w:marBottom w:val="0"/>
      <w:divBdr>
        <w:top w:val="none" w:sz="0" w:space="0" w:color="auto"/>
        <w:left w:val="none" w:sz="0" w:space="0" w:color="auto"/>
        <w:bottom w:val="none" w:sz="0" w:space="0" w:color="auto"/>
        <w:right w:val="none" w:sz="0" w:space="0" w:color="auto"/>
      </w:divBdr>
    </w:div>
    <w:div w:id="255287288">
      <w:bodyDiv w:val="1"/>
      <w:marLeft w:val="0"/>
      <w:marRight w:val="0"/>
      <w:marTop w:val="0"/>
      <w:marBottom w:val="0"/>
      <w:divBdr>
        <w:top w:val="none" w:sz="0" w:space="0" w:color="auto"/>
        <w:left w:val="none" w:sz="0" w:space="0" w:color="auto"/>
        <w:bottom w:val="none" w:sz="0" w:space="0" w:color="auto"/>
        <w:right w:val="none" w:sz="0" w:space="0" w:color="auto"/>
      </w:divBdr>
    </w:div>
    <w:div w:id="263852893">
      <w:bodyDiv w:val="1"/>
      <w:marLeft w:val="0"/>
      <w:marRight w:val="0"/>
      <w:marTop w:val="0"/>
      <w:marBottom w:val="0"/>
      <w:divBdr>
        <w:top w:val="none" w:sz="0" w:space="0" w:color="auto"/>
        <w:left w:val="none" w:sz="0" w:space="0" w:color="auto"/>
        <w:bottom w:val="none" w:sz="0" w:space="0" w:color="auto"/>
        <w:right w:val="none" w:sz="0" w:space="0" w:color="auto"/>
      </w:divBdr>
    </w:div>
    <w:div w:id="274681368">
      <w:bodyDiv w:val="1"/>
      <w:marLeft w:val="0"/>
      <w:marRight w:val="0"/>
      <w:marTop w:val="0"/>
      <w:marBottom w:val="0"/>
      <w:divBdr>
        <w:top w:val="none" w:sz="0" w:space="0" w:color="auto"/>
        <w:left w:val="none" w:sz="0" w:space="0" w:color="auto"/>
        <w:bottom w:val="none" w:sz="0" w:space="0" w:color="auto"/>
        <w:right w:val="none" w:sz="0" w:space="0" w:color="auto"/>
      </w:divBdr>
    </w:div>
    <w:div w:id="314573686">
      <w:bodyDiv w:val="1"/>
      <w:marLeft w:val="0"/>
      <w:marRight w:val="0"/>
      <w:marTop w:val="0"/>
      <w:marBottom w:val="0"/>
      <w:divBdr>
        <w:top w:val="none" w:sz="0" w:space="0" w:color="auto"/>
        <w:left w:val="none" w:sz="0" w:space="0" w:color="auto"/>
        <w:bottom w:val="none" w:sz="0" w:space="0" w:color="auto"/>
        <w:right w:val="none" w:sz="0" w:space="0" w:color="auto"/>
      </w:divBdr>
    </w:div>
    <w:div w:id="316501377">
      <w:bodyDiv w:val="1"/>
      <w:marLeft w:val="0"/>
      <w:marRight w:val="0"/>
      <w:marTop w:val="0"/>
      <w:marBottom w:val="0"/>
      <w:divBdr>
        <w:top w:val="none" w:sz="0" w:space="0" w:color="auto"/>
        <w:left w:val="none" w:sz="0" w:space="0" w:color="auto"/>
        <w:bottom w:val="none" w:sz="0" w:space="0" w:color="auto"/>
        <w:right w:val="none" w:sz="0" w:space="0" w:color="auto"/>
      </w:divBdr>
    </w:div>
    <w:div w:id="343482761">
      <w:bodyDiv w:val="1"/>
      <w:marLeft w:val="0"/>
      <w:marRight w:val="0"/>
      <w:marTop w:val="0"/>
      <w:marBottom w:val="0"/>
      <w:divBdr>
        <w:top w:val="none" w:sz="0" w:space="0" w:color="auto"/>
        <w:left w:val="none" w:sz="0" w:space="0" w:color="auto"/>
        <w:bottom w:val="none" w:sz="0" w:space="0" w:color="auto"/>
        <w:right w:val="none" w:sz="0" w:space="0" w:color="auto"/>
      </w:divBdr>
    </w:div>
    <w:div w:id="348726039">
      <w:bodyDiv w:val="1"/>
      <w:marLeft w:val="0"/>
      <w:marRight w:val="0"/>
      <w:marTop w:val="0"/>
      <w:marBottom w:val="0"/>
      <w:divBdr>
        <w:top w:val="none" w:sz="0" w:space="0" w:color="auto"/>
        <w:left w:val="none" w:sz="0" w:space="0" w:color="auto"/>
        <w:bottom w:val="none" w:sz="0" w:space="0" w:color="auto"/>
        <w:right w:val="none" w:sz="0" w:space="0" w:color="auto"/>
      </w:divBdr>
    </w:div>
    <w:div w:id="351999668">
      <w:bodyDiv w:val="1"/>
      <w:marLeft w:val="0"/>
      <w:marRight w:val="0"/>
      <w:marTop w:val="0"/>
      <w:marBottom w:val="0"/>
      <w:divBdr>
        <w:top w:val="none" w:sz="0" w:space="0" w:color="auto"/>
        <w:left w:val="none" w:sz="0" w:space="0" w:color="auto"/>
        <w:bottom w:val="none" w:sz="0" w:space="0" w:color="auto"/>
        <w:right w:val="none" w:sz="0" w:space="0" w:color="auto"/>
      </w:divBdr>
    </w:div>
    <w:div w:id="352459932">
      <w:bodyDiv w:val="1"/>
      <w:marLeft w:val="0"/>
      <w:marRight w:val="0"/>
      <w:marTop w:val="0"/>
      <w:marBottom w:val="0"/>
      <w:divBdr>
        <w:top w:val="none" w:sz="0" w:space="0" w:color="auto"/>
        <w:left w:val="none" w:sz="0" w:space="0" w:color="auto"/>
        <w:bottom w:val="none" w:sz="0" w:space="0" w:color="auto"/>
        <w:right w:val="none" w:sz="0" w:space="0" w:color="auto"/>
      </w:divBdr>
    </w:div>
    <w:div w:id="354575803">
      <w:bodyDiv w:val="1"/>
      <w:marLeft w:val="0"/>
      <w:marRight w:val="0"/>
      <w:marTop w:val="0"/>
      <w:marBottom w:val="0"/>
      <w:divBdr>
        <w:top w:val="none" w:sz="0" w:space="0" w:color="auto"/>
        <w:left w:val="none" w:sz="0" w:space="0" w:color="auto"/>
        <w:bottom w:val="none" w:sz="0" w:space="0" w:color="auto"/>
        <w:right w:val="none" w:sz="0" w:space="0" w:color="auto"/>
      </w:divBdr>
    </w:div>
    <w:div w:id="355278274">
      <w:bodyDiv w:val="1"/>
      <w:marLeft w:val="0"/>
      <w:marRight w:val="0"/>
      <w:marTop w:val="0"/>
      <w:marBottom w:val="0"/>
      <w:divBdr>
        <w:top w:val="none" w:sz="0" w:space="0" w:color="auto"/>
        <w:left w:val="none" w:sz="0" w:space="0" w:color="auto"/>
        <w:bottom w:val="none" w:sz="0" w:space="0" w:color="auto"/>
        <w:right w:val="none" w:sz="0" w:space="0" w:color="auto"/>
      </w:divBdr>
    </w:div>
    <w:div w:id="358048166">
      <w:bodyDiv w:val="1"/>
      <w:marLeft w:val="0"/>
      <w:marRight w:val="0"/>
      <w:marTop w:val="0"/>
      <w:marBottom w:val="0"/>
      <w:divBdr>
        <w:top w:val="none" w:sz="0" w:space="0" w:color="auto"/>
        <w:left w:val="none" w:sz="0" w:space="0" w:color="auto"/>
        <w:bottom w:val="none" w:sz="0" w:space="0" w:color="auto"/>
        <w:right w:val="none" w:sz="0" w:space="0" w:color="auto"/>
      </w:divBdr>
    </w:div>
    <w:div w:id="367342608">
      <w:bodyDiv w:val="1"/>
      <w:marLeft w:val="0"/>
      <w:marRight w:val="0"/>
      <w:marTop w:val="0"/>
      <w:marBottom w:val="0"/>
      <w:divBdr>
        <w:top w:val="none" w:sz="0" w:space="0" w:color="auto"/>
        <w:left w:val="none" w:sz="0" w:space="0" w:color="auto"/>
        <w:bottom w:val="none" w:sz="0" w:space="0" w:color="auto"/>
        <w:right w:val="none" w:sz="0" w:space="0" w:color="auto"/>
      </w:divBdr>
    </w:div>
    <w:div w:id="401484360">
      <w:bodyDiv w:val="1"/>
      <w:marLeft w:val="0"/>
      <w:marRight w:val="0"/>
      <w:marTop w:val="0"/>
      <w:marBottom w:val="0"/>
      <w:divBdr>
        <w:top w:val="none" w:sz="0" w:space="0" w:color="auto"/>
        <w:left w:val="none" w:sz="0" w:space="0" w:color="auto"/>
        <w:bottom w:val="none" w:sz="0" w:space="0" w:color="auto"/>
        <w:right w:val="none" w:sz="0" w:space="0" w:color="auto"/>
      </w:divBdr>
    </w:div>
    <w:div w:id="414135690">
      <w:bodyDiv w:val="1"/>
      <w:marLeft w:val="0"/>
      <w:marRight w:val="0"/>
      <w:marTop w:val="0"/>
      <w:marBottom w:val="0"/>
      <w:divBdr>
        <w:top w:val="none" w:sz="0" w:space="0" w:color="auto"/>
        <w:left w:val="none" w:sz="0" w:space="0" w:color="auto"/>
        <w:bottom w:val="none" w:sz="0" w:space="0" w:color="auto"/>
        <w:right w:val="none" w:sz="0" w:space="0" w:color="auto"/>
      </w:divBdr>
    </w:div>
    <w:div w:id="430666344">
      <w:bodyDiv w:val="1"/>
      <w:marLeft w:val="0"/>
      <w:marRight w:val="0"/>
      <w:marTop w:val="0"/>
      <w:marBottom w:val="0"/>
      <w:divBdr>
        <w:top w:val="none" w:sz="0" w:space="0" w:color="auto"/>
        <w:left w:val="none" w:sz="0" w:space="0" w:color="auto"/>
        <w:bottom w:val="none" w:sz="0" w:space="0" w:color="auto"/>
        <w:right w:val="none" w:sz="0" w:space="0" w:color="auto"/>
      </w:divBdr>
    </w:div>
    <w:div w:id="437067946">
      <w:bodyDiv w:val="1"/>
      <w:marLeft w:val="0"/>
      <w:marRight w:val="0"/>
      <w:marTop w:val="0"/>
      <w:marBottom w:val="0"/>
      <w:divBdr>
        <w:top w:val="none" w:sz="0" w:space="0" w:color="auto"/>
        <w:left w:val="none" w:sz="0" w:space="0" w:color="auto"/>
        <w:bottom w:val="none" w:sz="0" w:space="0" w:color="auto"/>
        <w:right w:val="none" w:sz="0" w:space="0" w:color="auto"/>
      </w:divBdr>
    </w:div>
    <w:div w:id="457067966">
      <w:bodyDiv w:val="1"/>
      <w:marLeft w:val="0"/>
      <w:marRight w:val="0"/>
      <w:marTop w:val="0"/>
      <w:marBottom w:val="0"/>
      <w:divBdr>
        <w:top w:val="none" w:sz="0" w:space="0" w:color="auto"/>
        <w:left w:val="none" w:sz="0" w:space="0" w:color="auto"/>
        <w:bottom w:val="none" w:sz="0" w:space="0" w:color="auto"/>
        <w:right w:val="none" w:sz="0" w:space="0" w:color="auto"/>
      </w:divBdr>
    </w:div>
    <w:div w:id="486751001">
      <w:bodyDiv w:val="1"/>
      <w:marLeft w:val="0"/>
      <w:marRight w:val="0"/>
      <w:marTop w:val="0"/>
      <w:marBottom w:val="0"/>
      <w:divBdr>
        <w:top w:val="none" w:sz="0" w:space="0" w:color="auto"/>
        <w:left w:val="none" w:sz="0" w:space="0" w:color="auto"/>
        <w:bottom w:val="none" w:sz="0" w:space="0" w:color="auto"/>
        <w:right w:val="none" w:sz="0" w:space="0" w:color="auto"/>
      </w:divBdr>
    </w:div>
    <w:div w:id="494105954">
      <w:bodyDiv w:val="1"/>
      <w:marLeft w:val="0"/>
      <w:marRight w:val="0"/>
      <w:marTop w:val="0"/>
      <w:marBottom w:val="0"/>
      <w:divBdr>
        <w:top w:val="none" w:sz="0" w:space="0" w:color="auto"/>
        <w:left w:val="none" w:sz="0" w:space="0" w:color="auto"/>
        <w:bottom w:val="none" w:sz="0" w:space="0" w:color="auto"/>
        <w:right w:val="none" w:sz="0" w:space="0" w:color="auto"/>
      </w:divBdr>
    </w:div>
    <w:div w:id="512300332">
      <w:bodyDiv w:val="1"/>
      <w:marLeft w:val="0"/>
      <w:marRight w:val="0"/>
      <w:marTop w:val="0"/>
      <w:marBottom w:val="0"/>
      <w:divBdr>
        <w:top w:val="none" w:sz="0" w:space="0" w:color="auto"/>
        <w:left w:val="none" w:sz="0" w:space="0" w:color="auto"/>
        <w:bottom w:val="none" w:sz="0" w:space="0" w:color="auto"/>
        <w:right w:val="none" w:sz="0" w:space="0" w:color="auto"/>
      </w:divBdr>
    </w:div>
    <w:div w:id="525949101">
      <w:bodyDiv w:val="1"/>
      <w:marLeft w:val="0"/>
      <w:marRight w:val="0"/>
      <w:marTop w:val="0"/>
      <w:marBottom w:val="0"/>
      <w:divBdr>
        <w:top w:val="none" w:sz="0" w:space="0" w:color="auto"/>
        <w:left w:val="none" w:sz="0" w:space="0" w:color="auto"/>
        <w:bottom w:val="none" w:sz="0" w:space="0" w:color="auto"/>
        <w:right w:val="none" w:sz="0" w:space="0" w:color="auto"/>
      </w:divBdr>
    </w:div>
    <w:div w:id="552542277">
      <w:bodyDiv w:val="1"/>
      <w:marLeft w:val="0"/>
      <w:marRight w:val="0"/>
      <w:marTop w:val="0"/>
      <w:marBottom w:val="0"/>
      <w:divBdr>
        <w:top w:val="none" w:sz="0" w:space="0" w:color="auto"/>
        <w:left w:val="none" w:sz="0" w:space="0" w:color="auto"/>
        <w:bottom w:val="none" w:sz="0" w:space="0" w:color="auto"/>
        <w:right w:val="none" w:sz="0" w:space="0" w:color="auto"/>
      </w:divBdr>
    </w:div>
    <w:div w:id="569968429">
      <w:bodyDiv w:val="1"/>
      <w:marLeft w:val="0"/>
      <w:marRight w:val="0"/>
      <w:marTop w:val="0"/>
      <w:marBottom w:val="0"/>
      <w:divBdr>
        <w:top w:val="none" w:sz="0" w:space="0" w:color="auto"/>
        <w:left w:val="none" w:sz="0" w:space="0" w:color="auto"/>
        <w:bottom w:val="none" w:sz="0" w:space="0" w:color="auto"/>
        <w:right w:val="none" w:sz="0" w:space="0" w:color="auto"/>
      </w:divBdr>
    </w:div>
    <w:div w:id="579488397">
      <w:bodyDiv w:val="1"/>
      <w:marLeft w:val="0"/>
      <w:marRight w:val="0"/>
      <w:marTop w:val="0"/>
      <w:marBottom w:val="0"/>
      <w:divBdr>
        <w:top w:val="none" w:sz="0" w:space="0" w:color="auto"/>
        <w:left w:val="none" w:sz="0" w:space="0" w:color="auto"/>
        <w:bottom w:val="none" w:sz="0" w:space="0" w:color="auto"/>
        <w:right w:val="none" w:sz="0" w:space="0" w:color="auto"/>
      </w:divBdr>
    </w:div>
    <w:div w:id="592779882">
      <w:bodyDiv w:val="1"/>
      <w:marLeft w:val="0"/>
      <w:marRight w:val="0"/>
      <w:marTop w:val="0"/>
      <w:marBottom w:val="0"/>
      <w:divBdr>
        <w:top w:val="none" w:sz="0" w:space="0" w:color="auto"/>
        <w:left w:val="none" w:sz="0" w:space="0" w:color="auto"/>
        <w:bottom w:val="none" w:sz="0" w:space="0" w:color="auto"/>
        <w:right w:val="none" w:sz="0" w:space="0" w:color="auto"/>
      </w:divBdr>
    </w:div>
    <w:div w:id="595945674">
      <w:bodyDiv w:val="1"/>
      <w:marLeft w:val="0"/>
      <w:marRight w:val="0"/>
      <w:marTop w:val="0"/>
      <w:marBottom w:val="0"/>
      <w:divBdr>
        <w:top w:val="none" w:sz="0" w:space="0" w:color="auto"/>
        <w:left w:val="none" w:sz="0" w:space="0" w:color="auto"/>
        <w:bottom w:val="none" w:sz="0" w:space="0" w:color="auto"/>
        <w:right w:val="none" w:sz="0" w:space="0" w:color="auto"/>
      </w:divBdr>
    </w:div>
    <w:div w:id="612522324">
      <w:bodyDiv w:val="1"/>
      <w:marLeft w:val="0"/>
      <w:marRight w:val="0"/>
      <w:marTop w:val="0"/>
      <w:marBottom w:val="0"/>
      <w:divBdr>
        <w:top w:val="none" w:sz="0" w:space="0" w:color="auto"/>
        <w:left w:val="none" w:sz="0" w:space="0" w:color="auto"/>
        <w:bottom w:val="none" w:sz="0" w:space="0" w:color="auto"/>
        <w:right w:val="none" w:sz="0" w:space="0" w:color="auto"/>
      </w:divBdr>
    </w:div>
    <w:div w:id="642202134">
      <w:bodyDiv w:val="1"/>
      <w:marLeft w:val="0"/>
      <w:marRight w:val="0"/>
      <w:marTop w:val="0"/>
      <w:marBottom w:val="0"/>
      <w:divBdr>
        <w:top w:val="none" w:sz="0" w:space="0" w:color="auto"/>
        <w:left w:val="none" w:sz="0" w:space="0" w:color="auto"/>
        <w:bottom w:val="none" w:sz="0" w:space="0" w:color="auto"/>
        <w:right w:val="none" w:sz="0" w:space="0" w:color="auto"/>
      </w:divBdr>
    </w:div>
    <w:div w:id="649796081">
      <w:bodyDiv w:val="1"/>
      <w:marLeft w:val="0"/>
      <w:marRight w:val="0"/>
      <w:marTop w:val="0"/>
      <w:marBottom w:val="0"/>
      <w:divBdr>
        <w:top w:val="none" w:sz="0" w:space="0" w:color="auto"/>
        <w:left w:val="none" w:sz="0" w:space="0" w:color="auto"/>
        <w:bottom w:val="none" w:sz="0" w:space="0" w:color="auto"/>
        <w:right w:val="none" w:sz="0" w:space="0" w:color="auto"/>
      </w:divBdr>
    </w:div>
    <w:div w:id="681512431">
      <w:bodyDiv w:val="1"/>
      <w:marLeft w:val="0"/>
      <w:marRight w:val="0"/>
      <w:marTop w:val="0"/>
      <w:marBottom w:val="0"/>
      <w:divBdr>
        <w:top w:val="none" w:sz="0" w:space="0" w:color="auto"/>
        <w:left w:val="none" w:sz="0" w:space="0" w:color="auto"/>
        <w:bottom w:val="none" w:sz="0" w:space="0" w:color="auto"/>
        <w:right w:val="none" w:sz="0" w:space="0" w:color="auto"/>
      </w:divBdr>
    </w:div>
    <w:div w:id="682165754">
      <w:bodyDiv w:val="1"/>
      <w:marLeft w:val="0"/>
      <w:marRight w:val="0"/>
      <w:marTop w:val="0"/>
      <w:marBottom w:val="0"/>
      <w:divBdr>
        <w:top w:val="none" w:sz="0" w:space="0" w:color="auto"/>
        <w:left w:val="none" w:sz="0" w:space="0" w:color="auto"/>
        <w:bottom w:val="none" w:sz="0" w:space="0" w:color="auto"/>
        <w:right w:val="none" w:sz="0" w:space="0" w:color="auto"/>
      </w:divBdr>
    </w:div>
    <w:div w:id="689725950">
      <w:bodyDiv w:val="1"/>
      <w:marLeft w:val="0"/>
      <w:marRight w:val="0"/>
      <w:marTop w:val="0"/>
      <w:marBottom w:val="0"/>
      <w:divBdr>
        <w:top w:val="none" w:sz="0" w:space="0" w:color="auto"/>
        <w:left w:val="none" w:sz="0" w:space="0" w:color="auto"/>
        <w:bottom w:val="none" w:sz="0" w:space="0" w:color="auto"/>
        <w:right w:val="none" w:sz="0" w:space="0" w:color="auto"/>
      </w:divBdr>
    </w:div>
    <w:div w:id="707072874">
      <w:bodyDiv w:val="1"/>
      <w:marLeft w:val="0"/>
      <w:marRight w:val="0"/>
      <w:marTop w:val="0"/>
      <w:marBottom w:val="0"/>
      <w:divBdr>
        <w:top w:val="none" w:sz="0" w:space="0" w:color="auto"/>
        <w:left w:val="none" w:sz="0" w:space="0" w:color="auto"/>
        <w:bottom w:val="none" w:sz="0" w:space="0" w:color="auto"/>
        <w:right w:val="none" w:sz="0" w:space="0" w:color="auto"/>
      </w:divBdr>
    </w:div>
    <w:div w:id="739984517">
      <w:bodyDiv w:val="1"/>
      <w:marLeft w:val="0"/>
      <w:marRight w:val="0"/>
      <w:marTop w:val="0"/>
      <w:marBottom w:val="0"/>
      <w:divBdr>
        <w:top w:val="none" w:sz="0" w:space="0" w:color="auto"/>
        <w:left w:val="none" w:sz="0" w:space="0" w:color="auto"/>
        <w:bottom w:val="none" w:sz="0" w:space="0" w:color="auto"/>
        <w:right w:val="none" w:sz="0" w:space="0" w:color="auto"/>
      </w:divBdr>
    </w:div>
    <w:div w:id="756023959">
      <w:bodyDiv w:val="1"/>
      <w:marLeft w:val="0"/>
      <w:marRight w:val="0"/>
      <w:marTop w:val="0"/>
      <w:marBottom w:val="0"/>
      <w:divBdr>
        <w:top w:val="none" w:sz="0" w:space="0" w:color="auto"/>
        <w:left w:val="none" w:sz="0" w:space="0" w:color="auto"/>
        <w:bottom w:val="none" w:sz="0" w:space="0" w:color="auto"/>
        <w:right w:val="none" w:sz="0" w:space="0" w:color="auto"/>
      </w:divBdr>
    </w:div>
    <w:div w:id="762188097">
      <w:bodyDiv w:val="1"/>
      <w:marLeft w:val="0"/>
      <w:marRight w:val="0"/>
      <w:marTop w:val="0"/>
      <w:marBottom w:val="0"/>
      <w:divBdr>
        <w:top w:val="none" w:sz="0" w:space="0" w:color="auto"/>
        <w:left w:val="none" w:sz="0" w:space="0" w:color="auto"/>
        <w:bottom w:val="none" w:sz="0" w:space="0" w:color="auto"/>
        <w:right w:val="none" w:sz="0" w:space="0" w:color="auto"/>
      </w:divBdr>
    </w:div>
    <w:div w:id="773016638">
      <w:bodyDiv w:val="1"/>
      <w:marLeft w:val="0"/>
      <w:marRight w:val="0"/>
      <w:marTop w:val="0"/>
      <w:marBottom w:val="0"/>
      <w:divBdr>
        <w:top w:val="none" w:sz="0" w:space="0" w:color="auto"/>
        <w:left w:val="none" w:sz="0" w:space="0" w:color="auto"/>
        <w:bottom w:val="none" w:sz="0" w:space="0" w:color="auto"/>
        <w:right w:val="none" w:sz="0" w:space="0" w:color="auto"/>
      </w:divBdr>
    </w:div>
    <w:div w:id="779762859">
      <w:bodyDiv w:val="1"/>
      <w:marLeft w:val="0"/>
      <w:marRight w:val="0"/>
      <w:marTop w:val="0"/>
      <w:marBottom w:val="0"/>
      <w:divBdr>
        <w:top w:val="none" w:sz="0" w:space="0" w:color="auto"/>
        <w:left w:val="none" w:sz="0" w:space="0" w:color="auto"/>
        <w:bottom w:val="none" w:sz="0" w:space="0" w:color="auto"/>
        <w:right w:val="none" w:sz="0" w:space="0" w:color="auto"/>
      </w:divBdr>
    </w:div>
    <w:div w:id="790633748">
      <w:bodyDiv w:val="1"/>
      <w:marLeft w:val="0"/>
      <w:marRight w:val="0"/>
      <w:marTop w:val="0"/>
      <w:marBottom w:val="0"/>
      <w:divBdr>
        <w:top w:val="none" w:sz="0" w:space="0" w:color="auto"/>
        <w:left w:val="none" w:sz="0" w:space="0" w:color="auto"/>
        <w:bottom w:val="none" w:sz="0" w:space="0" w:color="auto"/>
        <w:right w:val="none" w:sz="0" w:space="0" w:color="auto"/>
      </w:divBdr>
    </w:div>
    <w:div w:id="794058372">
      <w:bodyDiv w:val="1"/>
      <w:marLeft w:val="0"/>
      <w:marRight w:val="0"/>
      <w:marTop w:val="0"/>
      <w:marBottom w:val="0"/>
      <w:divBdr>
        <w:top w:val="none" w:sz="0" w:space="0" w:color="auto"/>
        <w:left w:val="none" w:sz="0" w:space="0" w:color="auto"/>
        <w:bottom w:val="none" w:sz="0" w:space="0" w:color="auto"/>
        <w:right w:val="none" w:sz="0" w:space="0" w:color="auto"/>
      </w:divBdr>
    </w:div>
    <w:div w:id="800226421">
      <w:bodyDiv w:val="1"/>
      <w:marLeft w:val="0"/>
      <w:marRight w:val="0"/>
      <w:marTop w:val="0"/>
      <w:marBottom w:val="0"/>
      <w:divBdr>
        <w:top w:val="none" w:sz="0" w:space="0" w:color="auto"/>
        <w:left w:val="none" w:sz="0" w:space="0" w:color="auto"/>
        <w:bottom w:val="none" w:sz="0" w:space="0" w:color="auto"/>
        <w:right w:val="none" w:sz="0" w:space="0" w:color="auto"/>
      </w:divBdr>
    </w:div>
    <w:div w:id="804348194">
      <w:bodyDiv w:val="1"/>
      <w:marLeft w:val="0"/>
      <w:marRight w:val="0"/>
      <w:marTop w:val="0"/>
      <w:marBottom w:val="0"/>
      <w:divBdr>
        <w:top w:val="none" w:sz="0" w:space="0" w:color="auto"/>
        <w:left w:val="none" w:sz="0" w:space="0" w:color="auto"/>
        <w:bottom w:val="none" w:sz="0" w:space="0" w:color="auto"/>
        <w:right w:val="none" w:sz="0" w:space="0" w:color="auto"/>
      </w:divBdr>
    </w:div>
    <w:div w:id="818112564">
      <w:bodyDiv w:val="1"/>
      <w:marLeft w:val="0"/>
      <w:marRight w:val="0"/>
      <w:marTop w:val="0"/>
      <w:marBottom w:val="0"/>
      <w:divBdr>
        <w:top w:val="none" w:sz="0" w:space="0" w:color="auto"/>
        <w:left w:val="none" w:sz="0" w:space="0" w:color="auto"/>
        <w:bottom w:val="none" w:sz="0" w:space="0" w:color="auto"/>
        <w:right w:val="none" w:sz="0" w:space="0" w:color="auto"/>
      </w:divBdr>
    </w:div>
    <w:div w:id="852184812">
      <w:bodyDiv w:val="1"/>
      <w:marLeft w:val="0"/>
      <w:marRight w:val="0"/>
      <w:marTop w:val="0"/>
      <w:marBottom w:val="0"/>
      <w:divBdr>
        <w:top w:val="none" w:sz="0" w:space="0" w:color="auto"/>
        <w:left w:val="none" w:sz="0" w:space="0" w:color="auto"/>
        <w:bottom w:val="none" w:sz="0" w:space="0" w:color="auto"/>
        <w:right w:val="none" w:sz="0" w:space="0" w:color="auto"/>
      </w:divBdr>
    </w:div>
    <w:div w:id="854421711">
      <w:bodyDiv w:val="1"/>
      <w:marLeft w:val="0"/>
      <w:marRight w:val="0"/>
      <w:marTop w:val="0"/>
      <w:marBottom w:val="0"/>
      <w:divBdr>
        <w:top w:val="none" w:sz="0" w:space="0" w:color="auto"/>
        <w:left w:val="none" w:sz="0" w:space="0" w:color="auto"/>
        <w:bottom w:val="none" w:sz="0" w:space="0" w:color="auto"/>
        <w:right w:val="none" w:sz="0" w:space="0" w:color="auto"/>
      </w:divBdr>
    </w:div>
    <w:div w:id="858474190">
      <w:bodyDiv w:val="1"/>
      <w:marLeft w:val="0"/>
      <w:marRight w:val="0"/>
      <w:marTop w:val="0"/>
      <w:marBottom w:val="0"/>
      <w:divBdr>
        <w:top w:val="none" w:sz="0" w:space="0" w:color="auto"/>
        <w:left w:val="none" w:sz="0" w:space="0" w:color="auto"/>
        <w:bottom w:val="none" w:sz="0" w:space="0" w:color="auto"/>
        <w:right w:val="none" w:sz="0" w:space="0" w:color="auto"/>
      </w:divBdr>
    </w:div>
    <w:div w:id="901596649">
      <w:bodyDiv w:val="1"/>
      <w:marLeft w:val="0"/>
      <w:marRight w:val="0"/>
      <w:marTop w:val="0"/>
      <w:marBottom w:val="0"/>
      <w:divBdr>
        <w:top w:val="none" w:sz="0" w:space="0" w:color="auto"/>
        <w:left w:val="none" w:sz="0" w:space="0" w:color="auto"/>
        <w:bottom w:val="none" w:sz="0" w:space="0" w:color="auto"/>
        <w:right w:val="none" w:sz="0" w:space="0" w:color="auto"/>
      </w:divBdr>
    </w:div>
    <w:div w:id="907501375">
      <w:bodyDiv w:val="1"/>
      <w:marLeft w:val="0"/>
      <w:marRight w:val="0"/>
      <w:marTop w:val="0"/>
      <w:marBottom w:val="0"/>
      <w:divBdr>
        <w:top w:val="none" w:sz="0" w:space="0" w:color="auto"/>
        <w:left w:val="none" w:sz="0" w:space="0" w:color="auto"/>
        <w:bottom w:val="none" w:sz="0" w:space="0" w:color="auto"/>
        <w:right w:val="none" w:sz="0" w:space="0" w:color="auto"/>
      </w:divBdr>
    </w:div>
    <w:div w:id="930897660">
      <w:bodyDiv w:val="1"/>
      <w:marLeft w:val="0"/>
      <w:marRight w:val="0"/>
      <w:marTop w:val="0"/>
      <w:marBottom w:val="0"/>
      <w:divBdr>
        <w:top w:val="none" w:sz="0" w:space="0" w:color="auto"/>
        <w:left w:val="none" w:sz="0" w:space="0" w:color="auto"/>
        <w:bottom w:val="none" w:sz="0" w:space="0" w:color="auto"/>
        <w:right w:val="none" w:sz="0" w:space="0" w:color="auto"/>
      </w:divBdr>
    </w:div>
    <w:div w:id="940650140">
      <w:bodyDiv w:val="1"/>
      <w:marLeft w:val="0"/>
      <w:marRight w:val="0"/>
      <w:marTop w:val="0"/>
      <w:marBottom w:val="0"/>
      <w:divBdr>
        <w:top w:val="none" w:sz="0" w:space="0" w:color="auto"/>
        <w:left w:val="none" w:sz="0" w:space="0" w:color="auto"/>
        <w:bottom w:val="none" w:sz="0" w:space="0" w:color="auto"/>
        <w:right w:val="none" w:sz="0" w:space="0" w:color="auto"/>
      </w:divBdr>
    </w:div>
    <w:div w:id="991638218">
      <w:bodyDiv w:val="1"/>
      <w:marLeft w:val="0"/>
      <w:marRight w:val="0"/>
      <w:marTop w:val="0"/>
      <w:marBottom w:val="0"/>
      <w:divBdr>
        <w:top w:val="none" w:sz="0" w:space="0" w:color="auto"/>
        <w:left w:val="none" w:sz="0" w:space="0" w:color="auto"/>
        <w:bottom w:val="none" w:sz="0" w:space="0" w:color="auto"/>
        <w:right w:val="none" w:sz="0" w:space="0" w:color="auto"/>
      </w:divBdr>
    </w:div>
    <w:div w:id="1034579857">
      <w:bodyDiv w:val="1"/>
      <w:marLeft w:val="0"/>
      <w:marRight w:val="0"/>
      <w:marTop w:val="0"/>
      <w:marBottom w:val="0"/>
      <w:divBdr>
        <w:top w:val="none" w:sz="0" w:space="0" w:color="auto"/>
        <w:left w:val="none" w:sz="0" w:space="0" w:color="auto"/>
        <w:bottom w:val="none" w:sz="0" w:space="0" w:color="auto"/>
        <w:right w:val="none" w:sz="0" w:space="0" w:color="auto"/>
      </w:divBdr>
    </w:div>
    <w:div w:id="1060250796">
      <w:bodyDiv w:val="1"/>
      <w:marLeft w:val="0"/>
      <w:marRight w:val="0"/>
      <w:marTop w:val="0"/>
      <w:marBottom w:val="0"/>
      <w:divBdr>
        <w:top w:val="none" w:sz="0" w:space="0" w:color="auto"/>
        <w:left w:val="none" w:sz="0" w:space="0" w:color="auto"/>
        <w:bottom w:val="none" w:sz="0" w:space="0" w:color="auto"/>
        <w:right w:val="none" w:sz="0" w:space="0" w:color="auto"/>
      </w:divBdr>
    </w:div>
    <w:div w:id="1066100330">
      <w:bodyDiv w:val="1"/>
      <w:marLeft w:val="0"/>
      <w:marRight w:val="0"/>
      <w:marTop w:val="0"/>
      <w:marBottom w:val="0"/>
      <w:divBdr>
        <w:top w:val="none" w:sz="0" w:space="0" w:color="auto"/>
        <w:left w:val="none" w:sz="0" w:space="0" w:color="auto"/>
        <w:bottom w:val="none" w:sz="0" w:space="0" w:color="auto"/>
        <w:right w:val="none" w:sz="0" w:space="0" w:color="auto"/>
      </w:divBdr>
    </w:div>
    <w:div w:id="1078670403">
      <w:bodyDiv w:val="1"/>
      <w:marLeft w:val="0"/>
      <w:marRight w:val="0"/>
      <w:marTop w:val="0"/>
      <w:marBottom w:val="0"/>
      <w:divBdr>
        <w:top w:val="none" w:sz="0" w:space="0" w:color="auto"/>
        <w:left w:val="none" w:sz="0" w:space="0" w:color="auto"/>
        <w:bottom w:val="none" w:sz="0" w:space="0" w:color="auto"/>
        <w:right w:val="none" w:sz="0" w:space="0" w:color="auto"/>
      </w:divBdr>
    </w:div>
    <w:div w:id="1127314976">
      <w:bodyDiv w:val="1"/>
      <w:marLeft w:val="0"/>
      <w:marRight w:val="0"/>
      <w:marTop w:val="0"/>
      <w:marBottom w:val="0"/>
      <w:divBdr>
        <w:top w:val="none" w:sz="0" w:space="0" w:color="auto"/>
        <w:left w:val="none" w:sz="0" w:space="0" w:color="auto"/>
        <w:bottom w:val="none" w:sz="0" w:space="0" w:color="auto"/>
        <w:right w:val="none" w:sz="0" w:space="0" w:color="auto"/>
      </w:divBdr>
    </w:div>
    <w:div w:id="1135368888">
      <w:bodyDiv w:val="1"/>
      <w:marLeft w:val="0"/>
      <w:marRight w:val="0"/>
      <w:marTop w:val="0"/>
      <w:marBottom w:val="0"/>
      <w:divBdr>
        <w:top w:val="none" w:sz="0" w:space="0" w:color="auto"/>
        <w:left w:val="none" w:sz="0" w:space="0" w:color="auto"/>
        <w:bottom w:val="none" w:sz="0" w:space="0" w:color="auto"/>
        <w:right w:val="none" w:sz="0" w:space="0" w:color="auto"/>
      </w:divBdr>
    </w:div>
    <w:div w:id="1148205110">
      <w:bodyDiv w:val="1"/>
      <w:marLeft w:val="0"/>
      <w:marRight w:val="0"/>
      <w:marTop w:val="0"/>
      <w:marBottom w:val="0"/>
      <w:divBdr>
        <w:top w:val="none" w:sz="0" w:space="0" w:color="auto"/>
        <w:left w:val="none" w:sz="0" w:space="0" w:color="auto"/>
        <w:bottom w:val="none" w:sz="0" w:space="0" w:color="auto"/>
        <w:right w:val="none" w:sz="0" w:space="0" w:color="auto"/>
      </w:divBdr>
    </w:div>
    <w:div w:id="1150831354">
      <w:bodyDiv w:val="1"/>
      <w:marLeft w:val="0"/>
      <w:marRight w:val="0"/>
      <w:marTop w:val="0"/>
      <w:marBottom w:val="0"/>
      <w:divBdr>
        <w:top w:val="none" w:sz="0" w:space="0" w:color="auto"/>
        <w:left w:val="none" w:sz="0" w:space="0" w:color="auto"/>
        <w:bottom w:val="none" w:sz="0" w:space="0" w:color="auto"/>
        <w:right w:val="none" w:sz="0" w:space="0" w:color="auto"/>
      </w:divBdr>
    </w:div>
    <w:div w:id="1191652175">
      <w:bodyDiv w:val="1"/>
      <w:marLeft w:val="0"/>
      <w:marRight w:val="0"/>
      <w:marTop w:val="0"/>
      <w:marBottom w:val="0"/>
      <w:divBdr>
        <w:top w:val="none" w:sz="0" w:space="0" w:color="auto"/>
        <w:left w:val="none" w:sz="0" w:space="0" w:color="auto"/>
        <w:bottom w:val="none" w:sz="0" w:space="0" w:color="auto"/>
        <w:right w:val="none" w:sz="0" w:space="0" w:color="auto"/>
      </w:divBdr>
    </w:div>
    <w:div w:id="1237319939">
      <w:bodyDiv w:val="1"/>
      <w:marLeft w:val="0"/>
      <w:marRight w:val="0"/>
      <w:marTop w:val="0"/>
      <w:marBottom w:val="0"/>
      <w:divBdr>
        <w:top w:val="none" w:sz="0" w:space="0" w:color="auto"/>
        <w:left w:val="none" w:sz="0" w:space="0" w:color="auto"/>
        <w:bottom w:val="none" w:sz="0" w:space="0" w:color="auto"/>
        <w:right w:val="none" w:sz="0" w:space="0" w:color="auto"/>
      </w:divBdr>
    </w:div>
    <w:div w:id="1247306210">
      <w:bodyDiv w:val="1"/>
      <w:marLeft w:val="0"/>
      <w:marRight w:val="0"/>
      <w:marTop w:val="0"/>
      <w:marBottom w:val="0"/>
      <w:divBdr>
        <w:top w:val="none" w:sz="0" w:space="0" w:color="auto"/>
        <w:left w:val="none" w:sz="0" w:space="0" w:color="auto"/>
        <w:bottom w:val="none" w:sz="0" w:space="0" w:color="auto"/>
        <w:right w:val="none" w:sz="0" w:space="0" w:color="auto"/>
      </w:divBdr>
    </w:div>
    <w:div w:id="1256282037">
      <w:bodyDiv w:val="1"/>
      <w:marLeft w:val="0"/>
      <w:marRight w:val="0"/>
      <w:marTop w:val="0"/>
      <w:marBottom w:val="0"/>
      <w:divBdr>
        <w:top w:val="none" w:sz="0" w:space="0" w:color="auto"/>
        <w:left w:val="none" w:sz="0" w:space="0" w:color="auto"/>
        <w:bottom w:val="none" w:sz="0" w:space="0" w:color="auto"/>
        <w:right w:val="none" w:sz="0" w:space="0" w:color="auto"/>
      </w:divBdr>
    </w:div>
    <w:div w:id="1257523387">
      <w:bodyDiv w:val="1"/>
      <w:marLeft w:val="0"/>
      <w:marRight w:val="0"/>
      <w:marTop w:val="0"/>
      <w:marBottom w:val="0"/>
      <w:divBdr>
        <w:top w:val="none" w:sz="0" w:space="0" w:color="auto"/>
        <w:left w:val="none" w:sz="0" w:space="0" w:color="auto"/>
        <w:bottom w:val="none" w:sz="0" w:space="0" w:color="auto"/>
        <w:right w:val="none" w:sz="0" w:space="0" w:color="auto"/>
      </w:divBdr>
    </w:div>
    <w:div w:id="1294411294">
      <w:bodyDiv w:val="1"/>
      <w:marLeft w:val="0"/>
      <w:marRight w:val="0"/>
      <w:marTop w:val="0"/>
      <w:marBottom w:val="0"/>
      <w:divBdr>
        <w:top w:val="none" w:sz="0" w:space="0" w:color="auto"/>
        <w:left w:val="none" w:sz="0" w:space="0" w:color="auto"/>
        <w:bottom w:val="none" w:sz="0" w:space="0" w:color="auto"/>
        <w:right w:val="none" w:sz="0" w:space="0" w:color="auto"/>
      </w:divBdr>
    </w:div>
    <w:div w:id="1297182368">
      <w:bodyDiv w:val="1"/>
      <w:marLeft w:val="0"/>
      <w:marRight w:val="0"/>
      <w:marTop w:val="0"/>
      <w:marBottom w:val="0"/>
      <w:divBdr>
        <w:top w:val="none" w:sz="0" w:space="0" w:color="auto"/>
        <w:left w:val="none" w:sz="0" w:space="0" w:color="auto"/>
        <w:bottom w:val="none" w:sz="0" w:space="0" w:color="auto"/>
        <w:right w:val="none" w:sz="0" w:space="0" w:color="auto"/>
      </w:divBdr>
    </w:div>
    <w:div w:id="1298296419">
      <w:bodyDiv w:val="1"/>
      <w:marLeft w:val="0"/>
      <w:marRight w:val="0"/>
      <w:marTop w:val="0"/>
      <w:marBottom w:val="0"/>
      <w:divBdr>
        <w:top w:val="none" w:sz="0" w:space="0" w:color="auto"/>
        <w:left w:val="none" w:sz="0" w:space="0" w:color="auto"/>
        <w:bottom w:val="none" w:sz="0" w:space="0" w:color="auto"/>
        <w:right w:val="none" w:sz="0" w:space="0" w:color="auto"/>
      </w:divBdr>
    </w:div>
    <w:div w:id="1307205320">
      <w:bodyDiv w:val="1"/>
      <w:marLeft w:val="0"/>
      <w:marRight w:val="0"/>
      <w:marTop w:val="0"/>
      <w:marBottom w:val="0"/>
      <w:divBdr>
        <w:top w:val="none" w:sz="0" w:space="0" w:color="auto"/>
        <w:left w:val="none" w:sz="0" w:space="0" w:color="auto"/>
        <w:bottom w:val="none" w:sz="0" w:space="0" w:color="auto"/>
        <w:right w:val="none" w:sz="0" w:space="0" w:color="auto"/>
      </w:divBdr>
    </w:div>
    <w:div w:id="1308708908">
      <w:bodyDiv w:val="1"/>
      <w:marLeft w:val="0"/>
      <w:marRight w:val="0"/>
      <w:marTop w:val="0"/>
      <w:marBottom w:val="0"/>
      <w:divBdr>
        <w:top w:val="none" w:sz="0" w:space="0" w:color="auto"/>
        <w:left w:val="none" w:sz="0" w:space="0" w:color="auto"/>
        <w:bottom w:val="none" w:sz="0" w:space="0" w:color="auto"/>
        <w:right w:val="none" w:sz="0" w:space="0" w:color="auto"/>
      </w:divBdr>
    </w:div>
    <w:div w:id="1311132637">
      <w:bodyDiv w:val="1"/>
      <w:marLeft w:val="0"/>
      <w:marRight w:val="0"/>
      <w:marTop w:val="0"/>
      <w:marBottom w:val="0"/>
      <w:divBdr>
        <w:top w:val="none" w:sz="0" w:space="0" w:color="auto"/>
        <w:left w:val="none" w:sz="0" w:space="0" w:color="auto"/>
        <w:bottom w:val="none" w:sz="0" w:space="0" w:color="auto"/>
        <w:right w:val="none" w:sz="0" w:space="0" w:color="auto"/>
      </w:divBdr>
    </w:div>
    <w:div w:id="1320384005">
      <w:bodyDiv w:val="1"/>
      <w:marLeft w:val="0"/>
      <w:marRight w:val="0"/>
      <w:marTop w:val="0"/>
      <w:marBottom w:val="0"/>
      <w:divBdr>
        <w:top w:val="none" w:sz="0" w:space="0" w:color="auto"/>
        <w:left w:val="none" w:sz="0" w:space="0" w:color="auto"/>
        <w:bottom w:val="none" w:sz="0" w:space="0" w:color="auto"/>
        <w:right w:val="none" w:sz="0" w:space="0" w:color="auto"/>
      </w:divBdr>
    </w:div>
    <w:div w:id="1358962862">
      <w:bodyDiv w:val="1"/>
      <w:marLeft w:val="0"/>
      <w:marRight w:val="0"/>
      <w:marTop w:val="0"/>
      <w:marBottom w:val="0"/>
      <w:divBdr>
        <w:top w:val="none" w:sz="0" w:space="0" w:color="auto"/>
        <w:left w:val="none" w:sz="0" w:space="0" w:color="auto"/>
        <w:bottom w:val="none" w:sz="0" w:space="0" w:color="auto"/>
        <w:right w:val="none" w:sz="0" w:space="0" w:color="auto"/>
      </w:divBdr>
    </w:div>
    <w:div w:id="1361780875">
      <w:bodyDiv w:val="1"/>
      <w:marLeft w:val="0"/>
      <w:marRight w:val="0"/>
      <w:marTop w:val="0"/>
      <w:marBottom w:val="0"/>
      <w:divBdr>
        <w:top w:val="none" w:sz="0" w:space="0" w:color="auto"/>
        <w:left w:val="none" w:sz="0" w:space="0" w:color="auto"/>
        <w:bottom w:val="none" w:sz="0" w:space="0" w:color="auto"/>
        <w:right w:val="none" w:sz="0" w:space="0" w:color="auto"/>
      </w:divBdr>
    </w:div>
    <w:div w:id="1377271524">
      <w:bodyDiv w:val="1"/>
      <w:marLeft w:val="0"/>
      <w:marRight w:val="0"/>
      <w:marTop w:val="0"/>
      <w:marBottom w:val="0"/>
      <w:divBdr>
        <w:top w:val="none" w:sz="0" w:space="0" w:color="auto"/>
        <w:left w:val="none" w:sz="0" w:space="0" w:color="auto"/>
        <w:bottom w:val="none" w:sz="0" w:space="0" w:color="auto"/>
        <w:right w:val="none" w:sz="0" w:space="0" w:color="auto"/>
      </w:divBdr>
    </w:div>
    <w:div w:id="1382631930">
      <w:bodyDiv w:val="1"/>
      <w:marLeft w:val="0"/>
      <w:marRight w:val="0"/>
      <w:marTop w:val="0"/>
      <w:marBottom w:val="0"/>
      <w:divBdr>
        <w:top w:val="none" w:sz="0" w:space="0" w:color="auto"/>
        <w:left w:val="none" w:sz="0" w:space="0" w:color="auto"/>
        <w:bottom w:val="none" w:sz="0" w:space="0" w:color="auto"/>
        <w:right w:val="none" w:sz="0" w:space="0" w:color="auto"/>
      </w:divBdr>
    </w:div>
    <w:div w:id="1389449217">
      <w:bodyDiv w:val="1"/>
      <w:marLeft w:val="0"/>
      <w:marRight w:val="0"/>
      <w:marTop w:val="0"/>
      <w:marBottom w:val="0"/>
      <w:divBdr>
        <w:top w:val="none" w:sz="0" w:space="0" w:color="auto"/>
        <w:left w:val="none" w:sz="0" w:space="0" w:color="auto"/>
        <w:bottom w:val="none" w:sz="0" w:space="0" w:color="auto"/>
        <w:right w:val="none" w:sz="0" w:space="0" w:color="auto"/>
      </w:divBdr>
    </w:div>
    <w:div w:id="1402486683">
      <w:bodyDiv w:val="1"/>
      <w:marLeft w:val="0"/>
      <w:marRight w:val="0"/>
      <w:marTop w:val="0"/>
      <w:marBottom w:val="0"/>
      <w:divBdr>
        <w:top w:val="none" w:sz="0" w:space="0" w:color="auto"/>
        <w:left w:val="none" w:sz="0" w:space="0" w:color="auto"/>
        <w:bottom w:val="none" w:sz="0" w:space="0" w:color="auto"/>
        <w:right w:val="none" w:sz="0" w:space="0" w:color="auto"/>
      </w:divBdr>
    </w:div>
    <w:div w:id="1412697878">
      <w:bodyDiv w:val="1"/>
      <w:marLeft w:val="0"/>
      <w:marRight w:val="0"/>
      <w:marTop w:val="0"/>
      <w:marBottom w:val="0"/>
      <w:divBdr>
        <w:top w:val="none" w:sz="0" w:space="0" w:color="auto"/>
        <w:left w:val="none" w:sz="0" w:space="0" w:color="auto"/>
        <w:bottom w:val="none" w:sz="0" w:space="0" w:color="auto"/>
        <w:right w:val="none" w:sz="0" w:space="0" w:color="auto"/>
      </w:divBdr>
    </w:div>
    <w:div w:id="1431700976">
      <w:bodyDiv w:val="1"/>
      <w:marLeft w:val="0"/>
      <w:marRight w:val="0"/>
      <w:marTop w:val="0"/>
      <w:marBottom w:val="0"/>
      <w:divBdr>
        <w:top w:val="none" w:sz="0" w:space="0" w:color="auto"/>
        <w:left w:val="none" w:sz="0" w:space="0" w:color="auto"/>
        <w:bottom w:val="none" w:sz="0" w:space="0" w:color="auto"/>
        <w:right w:val="none" w:sz="0" w:space="0" w:color="auto"/>
      </w:divBdr>
    </w:div>
    <w:div w:id="1433470948">
      <w:bodyDiv w:val="1"/>
      <w:marLeft w:val="0"/>
      <w:marRight w:val="0"/>
      <w:marTop w:val="0"/>
      <w:marBottom w:val="0"/>
      <w:divBdr>
        <w:top w:val="none" w:sz="0" w:space="0" w:color="auto"/>
        <w:left w:val="none" w:sz="0" w:space="0" w:color="auto"/>
        <w:bottom w:val="none" w:sz="0" w:space="0" w:color="auto"/>
        <w:right w:val="none" w:sz="0" w:space="0" w:color="auto"/>
      </w:divBdr>
    </w:div>
    <w:div w:id="1463645726">
      <w:bodyDiv w:val="1"/>
      <w:marLeft w:val="0"/>
      <w:marRight w:val="0"/>
      <w:marTop w:val="0"/>
      <w:marBottom w:val="0"/>
      <w:divBdr>
        <w:top w:val="none" w:sz="0" w:space="0" w:color="auto"/>
        <w:left w:val="none" w:sz="0" w:space="0" w:color="auto"/>
        <w:bottom w:val="none" w:sz="0" w:space="0" w:color="auto"/>
        <w:right w:val="none" w:sz="0" w:space="0" w:color="auto"/>
      </w:divBdr>
    </w:div>
    <w:div w:id="1464731318">
      <w:bodyDiv w:val="1"/>
      <w:marLeft w:val="0"/>
      <w:marRight w:val="0"/>
      <w:marTop w:val="0"/>
      <w:marBottom w:val="0"/>
      <w:divBdr>
        <w:top w:val="none" w:sz="0" w:space="0" w:color="auto"/>
        <w:left w:val="none" w:sz="0" w:space="0" w:color="auto"/>
        <w:bottom w:val="none" w:sz="0" w:space="0" w:color="auto"/>
        <w:right w:val="none" w:sz="0" w:space="0" w:color="auto"/>
      </w:divBdr>
    </w:div>
    <w:div w:id="1475102832">
      <w:bodyDiv w:val="1"/>
      <w:marLeft w:val="0"/>
      <w:marRight w:val="0"/>
      <w:marTop w:val="0"/>
      <w:marBottom w:val="0"/>
      <w:divBdr>
        <w:top w:val="none" w:sz="0" w:space="0" w:color="auto"/>
        <w:left w:val="none" w:sz="0" w:space="0" w:color="auto"/>
        <w:bottom w:val="none" w:sz="0" w:space="0" w:color="auto"/>
        <w:right w:val="none" w:sz="0" w:space="0" w:color="auto"/>
      </w:divBdr>
    </w:div>
    <w:div w:id="1492210410">
      <w:bodyDiv w:val="1"/>
      <w:marLeft w:val="0"/>
      <w:marRight w:val="0"/>
      <w:marTop w:val="0"/>
      <w:marBottom w:val="0"/>
      <w:divBdr>
        <w:top w:val="none" w:sz="0" w:space="0" w:color="auto"/>
        <w:left w:val="none" w:sz="0" w:space="0" w:color="auto"/>
        <w:bottom w:val="none" w:sz="0" w:space="0" w:color="auto"/>
        <w:right w:val="none" w:sz="0" w:space="0" w:color="auto"/>
      </w:divBdr>
    </w:div>
    <w:div w:id="1515069825">
      <w:bodyDiv w:val="1"/>
      <w:marLeft w:val="0"/>
      <w:marRight w:val="0"/>
      <w:marTop w:val="0"/>
      <w:marBottom w:val="0"/>
      <w:divBdr>
        <w:top w:val="none" w:sz="0" w:space="0" w:color="auto"/>
        <w:left w:val="none" w:sz="0" w:space="0" w:color="auto"/>
        <w:bottom w:val="none" w:sz="0" w:space="0" w:color="auto"/>
        <w:right w:val="none" w:sz="0" w:space="0" w:color="auto"/>
      </w:divBdr>
    </w:div>
    <w:div w:id="1525560437">
      <w:bodyDiv w:val="1"/>
      <w:marLeft w:val="0"/>
      <w:marRight w:val="0"/>
      <w:marTop w:val="0"/>
      <w:marBottom w:val="0"/>
      <w:divBdr>
        <w:top w:val="none" w:sz="0" w:space="0" w:color="auto"/>
        <w:left w:val="none" w:sz="0" w:space="0" w:color="auto"/>
        <w:bottom w:val="none" w:sz="0" w:space="0" w:color="auto"/>
        <w:right w:val="none" w:sz="0" w:space="0" w:color="auto"/>
      </w:divBdr>
    </w:div>
    <w:div w:id="1526288355">
      <w:bodyDiv w:val="1"/>
      <w:marLeft w:val="0"/>
      <w:marRight w:val="0"/>
      <w:marTop w:val="0"/>
      <w:marBottom w:val="0"/>
      <w:divBdr>
        <w:top w:val="none" w:sz="0" w:space="0" w:color="auto"/>
        <w:left w:val="none" w:sz="0" w:space="0" w:color="auto"/>
        <w:bottom w:val="none" w:sz="0" w:space="0" w:color="auto"/>
        <w:right w:val="none" w:sz="0" w:space="0" w:color="auto"/>
      </w:divBdr>
    </w:div>
    <w:div w:id="1564756693">
      <w:bodyDiv w:val="1"/>
      <w:marLeft w:val="0"/>
      <w:marRight w:val="0"/>
      <w:marTop w:val="0"/>
      <w:marBottom w:val="0"/>
      <w:divBdr>
        <w:top w:val="none" w:sz="0" w:space="0" w:color="auto"/>
        <w:left w:val="none" w:sz="0" w:space="0" w:color="auto"/>
        <w:bottom w:val="none" w:sz="0" w:space="0" w:color="auto"/>
        <w:right w:val="none" w:sz="0" w:space="0" w:color="auto"/>
      </w:divBdr>
    </w:div>
    <w:div w:id="1582720023">
      <w:bodyDiv w:val="1"/>
      <w:marLeft w:val="0"/>
      <w:marRight w:val="0"/>
      <w:marTop w:val="0"/>
      <w:marBottom w:val="0"/>
      <w:divBdr>
        <w:top w:val="none" w:sz="0" w:space="0" w:color="auto"/>
        <w:left w:val="none" w:sz="0" w:space="0" w:color="auto"/>
        <w:bottom w:val="none" w:sz="0" w:space="0" w:color="auto"/>
        <w:right w:val="none" w:sz="0" w:space="0" w:color="auto"/>
      </w:divBdr>
    </w:div>
    <w:div w:id="1591044164">
      <w:bodyDiv w:val="1"/>
      <w:marLeft w:val="0"/>
      <w:marRight w:val="0"/>
      <w:marTop w:val="0"/>
      <w:marBottom w:val="0"/>
      <w:divBdr>
        <w:top w:val="none" w:sz="0" w:space="0" w:color="auto"/>
        <w:left w:val="none" w:sz="0" w:space="0" w:color="auto"/>
        <w:bottom w:val="none" w:sz="0" w:space="0" w:color="auto"/>
        <w:right w:val="none" w:sz="0" w:space="0" w:color="auto"/>
      </w:divBdr>
    </w:div>
    <w:div w:id="1605922143">
      <w:bodyDiv w:val="1"/>
      <w:marLeft w:val="0"/>
      <w:marRight w:val="0"/>
      <w:marTop w:val="0"/>
      <w:marBottom w:val="0"/>
      <w:divBdr>
        <w:top w:val="none" w:sz="0" w:space="0" w:color="auto"/>
        <w:left w:val="none" w:sz="0" w:space="0" w:color="auto"/>
        <w:bottom w:val="none" w:sz="0" w:space="0" w:color="auto"/>
        <w:right w:val="none" w:sz="0" w:space="0" w:color="auto"/>
      </w:divBdr>
    </w:div>
    <w:div w:id="1656833694">
      <w:bodyDiv w:val="1"/>
      <w:marLeft w:val="0"/>
      <w:marRight w:val="0"/>
      <w:marTop w:val="0"/>
      <w:marBottom w:val="0"/>
      <w:divBdr>
        <w:top w:val="none" w:sz="0" w:space="0" w:color="auto"/>
        <w:left w:val="none" w:sz="0" w:space="0" w:color="auto"/>
        <w:bottom w:val="none" w:sz="0" w:space="0" w:color="auto"/>
        <w:right w:val="none" w:sz="0" w:space="0" w:color="auto"/>
      </w:divBdr>
    </w:div>
    <w:div w:id="1668173599">
      <w:bodyDiv w:val="1"/>
      <w:marLeft w:val="0"/>
      <w:marRight w:val="0"/>
      <w:marTop w:val="0"/>
      <w:marBottom w:val="0"/>
      <w:divBdr>
        <w:top w:val="none" w:sz="0" w:space="0" w:color="auto"/>
        <w:left w:val="none" w:sz="0" w:space="0" w:color="auto"/>
        <w:bottom w:val="none" w:sz="0" w:space="0" w:color="auto"/>
        <w:right w:val="none" w:sz="0" w:space="0" w:color="auto"/>
      </w:divBdr>
    </w:div>
    <w:div w:id="1673870553">
      <w:bodyDiv w:val="1"/>
      <w:marLeft w:val="0"/>
      <w:marRight w:val="0"/>
      <w:marTop w:val="0"/>
      <w:marBottom w:val="0"/>
      <w:divBdr>
        <w:top w:val="none" w:sz="0" w:space="0" w:color="auto"/>
        <w:left w:val="none" w:sz="0" w:space="0" w:color="auto"/>
        <w:bottom w:val="none" w:sz="0" w:space="0" w:color="auto"/>
        <w:right w:val="none" w:sz="0" w:space="0" w:color="auto"/>
      </w:divBdr>
    </w:div>
    <w:div w:id="1675062833">
      <w:bodyDiv w:val="1"/>
      <w:marLeft w:val="0"/>
      <w:marRight w:val="0"/>
      <w:marTop w:val="0"/>
      <w:marBottom w:val="0"/>
      <w:divBdr>
        <w:top w:val="none" w:sz="0" w:space="0" w:color="auto"/>
        <w:left w:val="none" w:sz="0" w:space="0" w:color="auto"/>
        <w:bottom w:val="none" w:sz="0" w:space="0" w:color="auto"/>
        <w:right w:val="none" w:sz="0" w:space="0" w:color="auto"/>
      </w:divBdr>
    </w:div>
    <w:div w:id="1692994988">
      <w:bodyDiv w:val="1"/>
      <w:marLeft w:val="0"/>
      <w:marRight w:val="0"/>
      <w:marTop w:val="0"/>
      <w:marBottom w:val="0"/>
      <w:divBdr>
        <w:top w:val="none" w:sz="0" w:space="0" w:color="auto"/>
        <w:left w:val="none" w:sz="0" w:space="0" w:color="auto"/>
        <w:bottom w:val="none" w:sz="0" w:space="0" w:color="auto"/>
        <w:right w:val="none" w:sz="0" w:space="0" w:color="auto"/>
      </w:divBdr>
    </w:div>
    <w:div w:id="1703827146">
      <w:bodyDiv w:val="1"/>
      <w:marLeft w:val="0"/>
      <w:marRight w:val="0"/>
      <w:marTop w:val="0"/>
      <w:marBottom w:val="0"/>
      <w:divBdr>
        <w:top w:val="none" w:sz="0" w:space="0" w:color="auto"/>
        <w:left w:val="none" w:sz="0" w:space="0" w:color="auto"/>
        <w:bottom w:val="none" w:sz="0" w:space="0" w:color="auto"/>
        <w:right w:val="none" w:sz="0" w:space="0" w:color="auto"/>
      </w:divBdr>
    </w:div>
    <w:div w:id="1706952027">
      <w:bodyDiv w:val="1"/>
      <w:marLeft w:val="0"/>
      <w:marRight w:val="0"/>
      <w:marTop w:val="0"/>
      <w:marBottom w:val="0"/>
      <w:divBdr>
        <w:top w:val="none" w:sz="0" w:space="0" w:color="auto"/>
        <w:left w:val="none" w:sz="0" w:space="0" w:color="auto"/>
        <w:bottom w:val="none" w:sz="0" w:space="0" w:color="auto"/>
        <w:right w:val="none" w:sz="0" w:space="0" w:color="auto"/>
      </w:divBdr>
    </w:div>
    <w:div w:id="1729527805">
      <w:bodyDiv w:val="1"/>
      <w:marLeft w:val="0"/>
      <w:marRight w:val="0"/>
      <w:marTop w:val="0"/>
      <w:marBottom w:val="0"/>
      <w:divBdr>
        <w:top w:val="none" w:sz="0" w:space="0" w:color="auto"/>
        <w:left w:val="none" w:sz="0" w:space="0" w:color="auto"/>
        <w:bottom w:val="none" w:sz="0" w:space="0" w:color="auto"/>
        <w:right w:val="none" w:sz="0" w:space="0" w:color="auto"/>
      </w:divBdr>
    </w:div>
    <w:div w:id="1729717542">
      <w:bodyDiv w:val="1"/>
      <w:marLeft w:val="0"/>
      <w:marRight w:val="0"/>
      <w:marTop w:val="0"/>
      <w:marBottom w:val="0"/>
      <w:divBdr>
        <w:top w:val="none" w:sz="0" w:space="0" w:color="auto"/>
        <w:left w:val="none" w:sz="0" w:space="0" w:color="auto"/>
        <w:bottom w:val="none" w:sz="0" w:space="0" w:color="auto"/>
        <w:right w:val="none" w:sz="0" w:space="0" w:color="auto"/>
      </w:divBdr>
    </w:div>
    <w:div w:id="1730155130">
      <w:bodyDiv w:val="1"/>
      <w:marLeft w:val="0"/>
      <w:marRight w:val="0"/>
      <w:marTop w:val="0"/>
      <w:marBottom w:val="0"/>
      <w:divBdr>
        <w:top w:val="none" w:sz="0" w:space="0" w:color="auto"/>
        <w:left w:val="none" w:sz="0" w:space="0" w:color="auto"/>
        <w:bottom w:val="none" w:sz="0" w:space="0" w:color="auto"/>
        <w:right w:val="none" w:sz="0" w:space="0" w:color="auto"/>
      </w:divBdr>
    </w:div>
    <w:div w:id="1747651233">
      <w:bodyDiv w:val="1"/>
      <w:marLeft w:val="0"/>
      <w:marRight w:val="0"/>
      <w:marTop w:val="0"/>
      <w:marBottom w:val="0"/>
      <w:divBdr>
        <w:top w:val="none" w:sz="0" w:space="0" w:color="auto"/>
        <w:left w:val="none" w:sz="0" w:space="0" w:color="auto"/>
        <w:bottom w:val="none" w:sz="0" w:space="0" w:color="auto"/>
        <w:right w:val="none" w:sz="0" w:space="0" w:color="auto"/>
      </w:divBdr>
    </w:div>
    <w:div w:id="1757164875">
      <w:bodyDiv w:val="1"/>
      <w:marLeft w:val="0"/>
      <w:marRight w:val="0"/>
      <w:marTop w:val="0"/>
      <w:marBottom w:val="0"/>
      <w:divBdr>
        <w:top w:val="none" w:sz="0" w:space="0" w:color="auto"/>
        <w:left w:val="none" w:sz="0" w:space="0" w:color="auto"/>
        <w:bottom w:val="none" w:sz="0" w:space="0" w:color="auto"/>
        <w:right w:val="none" w:sz="0" w:space="0" w:color="auto"/>
      </w:divBdr>
    </w:div>
    <w:div w:id="1768892409">
      <w:bodyDiv w:val="1"/>
      <w:marLeft w:val="0"/>
      <w:marRight w:val="0"/>
      <w:marTop w:val="0"/>
      <w:marBottom w:val="0"/>
      <w:divBdr>
        <w:top w:val="none" w:sz="0" w:space="0" w:color="auto"/>
        <w:left w:val="none" w:sz="0" w:space="0" w:color="auto"/>
        <w:bottom w:val="none" w:sz="0" w:space="0" w:color="auto"/>
        <w:right w:val="none" w:sz="0" w:space="0" w:color="auto"/>
      </w:divBdr>
    </w:div>
    <w:div w:id="1788042595">
      <w:bodyDiv w:val="1"/>
      <w:marLeft w:val="0"/>
      <w:marRight w:val="0"/>
      <w:marTop w:val="0"/>
      <w:marBottom w:val="0"/>
      <w:divBdr>
        <w:top w:val="none" w:sz="0" w:space="0" w:color="auto"/>
        <w:left w:val="none" w:sz="0" w:space="0" w:color="auto"/>
        <w:bottom w:val="none" w:sz="0" w:space="0" w:color="auto"/>
        <w:right w:val="none" w:sz="0" w:space="0" w:color="auto"/>
      </w:divBdr>
    </w:div>
    <w:div w:id="1795248236">
      <w:bodyDiv w:val="1"/>
      <w:marLeft w:val="0"/>
      <w:marRight w:val="0"/>
      <w:marTop w:val="0"/>
      <w:marBottom w:val="0"/>
      <w:divBdr>
        <w:top w:val="none" w:sz="0" w:space="0" w:color="auto"/>
        <w:left w:val="none" w:sz="0" w:space="0" w:color="auto"/>
        <w:bottom w:val="none" w:sz="0" w:space="0" w:color="auto"/>
        <w:right w:val="none" w:sz="0" w:space="0" w:color="auto"/>
      </w:divBdr>
    </w:div>
    <w:div w:id="1801848404">
      <w:bodyDiv w:val="1"/>
      <w:marLeft w:val="0"/>
      <w:marRight w:val="0"/>
      <w:marTop w:val="0"/>
      <w:marBottom w:val="0"/>
      <w:divBdr>
        <w:top w:val="none" w:sz="0" w:space="0" w:color="auto"/>
        <w:left w:val="none" w:sz="0" w:space="0" w:color="auto"/>
        <w:bottom w:val="none" w:sz="0" w:space="0" w:color="auto"/>
        <w:right w:val="none" w:sz="0" w:space="0" w:color="auto"/>
      </w:divBdr>
    </w:div>
    <w:div w:id="1859661850">
      <w:bodyDiv w:val="1"/>
      <w:marLeft w:val="0"/>
      <w:marRight w:val="0"/>
      <w:marTop w:val="0"/>
      <w:marBottom w:val="0"/>
      <w:divBdr>
        <w:top w:val="none" w:sz="0" w:space="0" w:color="auto"/>
        <w:left w:val="none" w:sz="0" w:space="0" w:color="auto"/>
        <w:bottom w:val="none" w:sz="0" w:space="0" w:color="auto"/>
        <w:right w:val="none" w:sz="0" w:space="0" w:color="auto"/>
      </w:divBdr>
    </w:div>
    <w:div w:id="1872373900">
      <w:bodyDiv w:val="1"/>
      <w:marLeft w:val="0"/>
      <w:marRight w:val="0"/>
      <w:marTop w:val="0"/>
      <w:marBottom w:val="0"/>
      <w:divBdr>
        <w:top w:val="none" w:sz="0" w:space="0" w:color="auto"/>
        <w:left w:val="none" w:sz="0" w:space="0" w:color="auto"/>
        <w:bottom w:val="none" w:sz="0" w:space="0" w:color="auto"/>
        <w:right w:val="none" w:sz="0" w:space="0" w:color="auto"/>
      </w:divBdr>
    </w:div>
    <w:div w:id="1892109156">
      <w:bodyDiv w:val="1"/>
      <w:marLeft w:val="0"/>
      <w:marRight w:val="0"/>
      <w:marTop w:val="0"/>
      <w:marBottom w:val="0"/>
      <w:divBdr>
        <w:top w:val="none" w:sz="0" w:space="0" w:color="auto"/>
        <w:left w:val="none" w:sz="0" w:space="0" w:color="auto"/>
        <w:bottom w:val="none" w:sz="0" w:space="0" w:color="auto"/>
        <w:right w:val="none" w:sz="0" w:space="0" w:color="auto"/>
      </w:divBdr>
    </w:div>
    <w:div w:id="1900358577">
      <w:bodyDiv w:val="1"/>
      <w:marLeft w:val="0"/>
      <w:marRight w:val="0"/>
      <w:marTop w:val="0"/>
      <w:marBottom w:val="0"/>
      <w:divBdr>
        <w:top w:val="none" w:sz="0" w:space="0" w:color="auto"/>
        <w:left w:val="none" w:sz="0" w:space="0" w:color="auto"/>
        <w:bottom w:val="none" w:sz="0" w:space="0" w:color="auto"/>
        <w:right w:val="none" w:sz="0" w:space="0" w:color="auto"/>
      </w:divBdr>
    </w:div>
    <w:div w:id="1917130681">
      <w:bodyDiv w:val="1"/>
      <w:marLeft w:val="0"/>
      <w:marRight w:val="0"/>
      <w:marTop w:val="0"/>
      <w:marBottom w:val="0"/>
      <w:divBdr>
        <w:top w:val="none" w:sz="0" w:space="0" w:color="auto"/>
        <w:left w:val="none" w:sz="0" w:space="0" w:color="auto"/>
        <w:bottom w:val="none" w:sz="0" w:space="0" w:color="auto"/>
        <w:right w:val="none" w:sz="0" w:space="0" w:color="auto"/>
      </w:divBdr>
    </w:div>
    <w:div w:id="1961497476">
      <w:bodyDiv w:val="1"/>
      <w:marLeft w:val="0"/>
      <w:marRight w:val="0"/>
      <w:marTop w:val="0"/>
      <w:marBottom w:val="0"/>
      <w:divBdr>
        <w:top w:val="none" w:sz="0" w:space="0" w:color="auto"/>
        <w:left w:val="none" w:sz="0" w:space="0" w:color="auto"/>
        <w:bottom w:val="none" w:sz="0" w:space="0" w:color="auto"/>
        <w:right w:val="none" w:sz="0" w:space="0" w:color="auto"/>
      </w:divBdr>
    </w:div>
    <w:div w:id="1977635590">
      <w:bodyDiv w:val="1"/>
      <w:marLeft w:val="0"/>
      <w:marRight w:val="0"/>
      <w:marTop w:val="0"/>
      <w:marBottom w:val="0"/>
      <w:divBdr>
        <w:top w:val="none" w:sz="0" w:space="0" w:color="auto"/>
        <w:left w:val="none" w:sz="0" w:space="0" w:color="auto"/>
        <w:bottom w:val="none" w:sz="0" w:space="0" w:color="auto"/>
        <w:right w:val="none" w:sz="0" w:space="0" w:color="auto"/>
      </w:divBdr>
    </w:div>
    <w:div w:id="2004812596">
      <w:bodyDiv w:val="1"/>
      <w:marLeft w:val="0"/>
      <w:marRight w:val="0"/>
      <w:marTop w:val="0"/>
      <w:marBottom w:val="0"/>
      <w:divBdr>
        <w:top w:val="none" w:sz="0" w:space="0" w:color="auto"/>
        <w:left w:val="none" w:sz="0" w:space="0" w:color="auto"/>
        <w:bottom w:val="none" w:sz="0" w:space="0" w:color="auto"/>
        <w:right w:val="none" w:sz="0" w:space="0" w:color="auto"/>
      </w:divBdr>
    </w:div>
    <w:div w:id="2013995642">
      <w:bodyDiv w:val="1"/>
      <w:marLeft w:val="0"/>
      <w:marRight w:val="0"/>
      <w:marTop w:val="0"/>
      <w:marBottom w:val="0"/>
      <w:divBdr>
        <w:top w:val="none" w:sz="0" w:space="0" w:color="auto"/>
        <w:left w:val="none" w:sz="0" w:space="0" w:color="auto"/>
        <w:bottom w:val="none" w:sz="0" w:space="0" w:color="auto"/>
        <w:right w:val="none" w:sz="0" w:space="0" w:color="auto"/>
      </w:divBdr>
    </w:div>
    <w:div w:id="2015303515">
      <w:bodyDiv w:val="1"/>
      <w:marLeft w:val="0"/>
      <w:marRight w:val="0"/>
      <w:marTop w:val="0"/>
      <w:marBottom w:val="0"/>
      <w:divBdr>
        <w:top w:val="none" w:sz="0" w:space="0" w:color="auto"/>
        <w:left w:val="none" w:sz="0" w:space="0" w:color="auto"/>
        <w:bottom w:val="none" w:sz="0" w:space="0" w:color="auto"/>
        <w:right w:val="none" w:sz="0" w:space="0" w:color="auto"/>
      </w:divBdr>
    </w:div>
    <w:div w:id="2020152266">
      <w:bodyDiv w:val="1"/>
      <w:marLeft w:val="0"/>
      <w:marRight w:val="0"/>
      <w:marTop w:val="0"/>
      <w:marBottom w:val="0"/>
      <w:divBdr>
        <w:top w:val="none" w:sz="0" w:space="0" w:color="auto"/>
        <w:left w:val="none" w:sz="0" w:space="0" w:color="auto"/>
        <w:bottom w:val="none" w:sz="0" w:space="0" w:color="auto"/>
        <w:right w:val="none" w:sz="0" w:space="0" w:color="auto"/>
      </w:divBdr>
    </w:div>
    <w:div w:id="2026590134">
      <w:bodyDiv w:val="1"/>
      <w:marLeft w:val="0"/>
      <w:marRight w:val="0"/>
      <w:marTop w:val="0"/>
      <w:marBottom w:val="0"/>
      <w:divBdr>
        <w:top w:val="none" w:sz="0" w:space="0" w:color="auto"/>
        <w:left w:val="none" w:sz="0" w:space="0" w:color="auto"/>
        <w:bottom w:val="none" w:sz="0" w:space="0" w:color="auto"/>
        <w:right w:val="none" w:sz="0" w:space="0" w:color="auto"/>
      </w:divBdr>
    </w:div>
    <w:div w:id="2029987671">
      <w:bodyDiv w:val="1"/>
      <w:marLeft w:val="0"/>
      <w:marRight w:val="0"/>
      <w:marTop w:val="0"/>
      <w:marBottom w:val="0"/>
      <w:divBdr>
        <w:top w:val="none" w:sz="0" w:space="0" w:color="auto"/>
        <w:left w:val="none" w:sz="0" w:space="0" w:color="auto"/>
        <w:bottom w:val="none" w:sz="0" w:space="0" w:color="auto"/>
        <w:right w:val="none" w:sz="0" w:space="0" w:color="auto"/>
      </w:divBdr>
    </w:div>
    <w:div w:id="2033603865">
      <w:bodyDiv w:val="1"/>
      <w:marLeft w:val="0"/>
      <w:marRight w:val="0"/>
      <w:marTop w:val="0"/>
      <w:marBottom w:val="0"/>
      <w:divBdr>
        <w:top w:val="none" w:sz="0" w:space="0" w:color="auto"/>
        <w:left w:val="none" w:sz="0" w:space="0" w:color="auto"/>
        <w:bottom w:val="none" w:sz="0" w:space="0" w:color="auto"/>
        <w:right w:val="none" w:sz="0" w:space="0" w:color="auto"/>
      </w:divBdr>
    </w:div>
    <w:div w:id="2047176340">
      <w:bodyDiv w:val="1"/>
      <w:marLeft w:val="0"/>
      <w:marRight w:val="0"/>
      <w:marTop w:val="0"/>
      <w:marBottom w:val="0"/>
      <w:divBdr>
        <w:top w:val="none" w:sz="0" w:space="0" w:color="auto"/>
        <w:left w:val="none" w:sz="0" w:space="0" w:color="auto"/>
        <w:bottom w:val="none" w:sz="0" w:space="0" w:color="auto"/>
        <w:right w:val="none" w:sz="0" w:space="0" w:color="auto"/>
      </w:divBdr>
    </w:div>
    <w:div w:id="2050647070">
      <w:bodyDiv w:val="1"/>
      <w:marLeft w:val="0"/>
      <w:marRight w:val="0"/>
      <w:marTop w:val="0"/>
      <w:marBottom w:val="0"/>
      <w:divBdr>
        <w:top w:val="none" w:sz="0" w:space="0" w:color="auto"/>
        <w:left w:val="none" w:sz="0" w:space="0" w:color="auto"/>
        <w:bottom w:val="none" w:sz="0" w:space="0" w:color="auto"/>
        <w:right w:val="none" w:sz="0" w:space="0" w:color="auto"/>
      </w:divBdr>
    </w:div>
    <w:div w:id="2081898379">
      <w:bodyDiv w:val="1"/>
      <w:marLeft w:val="0"/>
      <w:marRight w:val="0"/>
      <w:marTop w:val="0"/>
      <w:marBottom w:val="0"/>
      <w:divBdr>
        <w:top w:val="none" w:sz="0" w:space="0" w:color="auto"/>
        <w:left w:val="none" w:sz="0" w:space="0" w:color="auto"/>
        <w:bottom w:val="none" w:sz="0" w:space="0" w:color="auto"/>
        <w:right w:val="none" w:sz="0" w:space="0" w:color="auto"/>
      </w:divBdr>
    </w:div>
    <w:div w:id="2088073054">
      <w:bodyDiv w:val="1"/>
      <w:marLeft w:val="0"/>
      <w:marRight w:val="0"/>
      <w:marTop w:val="0"/>
      <w:marBottom w:val="0"/>
      <w:divBdr>
        <w:top w:val="none" w:sz="0" w:space="0" w:color="auto"/>
        <w:left w:val="none" w:sz="0" w:space="0" w:color="auto"/>
        <w:bottom w:val="none" w:sz="0" w:space="0" w:color="auto"/>
        <w:right w:val="none" w:sz="0" w:space="0" w:color="auto"/>
      </w:divBdr>
    </w:div>
    <w:div w:id="2110732009">
      <w:bodyDiv w:val="1"/>
      <w:marLeft w:val="0"/>
      <w:marRight w:val="0"/>
      <w:marTop w:val="0"/>
      <w:marBottom w:val="0"/>
      <w:divBdr>
        <w:top w:val="none" w:sz="0" w:space="0" w:color="auto"/>
        <w:left w:val="none" w:sz="0" w:space="0" w:color="auto"/>
        <w:bottom w:val="none" w:sz="0" w:space="0" w:color="auto"/>
        <w:right w:val="none" w:sz="0" w:space="0" w:color="auto"/>
      </w:divBdr>
    </w:div>
    <w:div w:id="2114786571">
      <w:bodyDiv w:val="1"/>
      <w:marLeft w:val="0"/>
      <w:marRight w:val="0"/>
      <w:marTop w:val="0"/>
      <w:marBottom w:val="0"/>
      <w:divBdr>
        <w:top w:val="none" w:sz="0" w:space="0" w:color="auto"/>
        <w:left w:val="none" w:sz="0" w:space="0" w:color="auto"/>
        <w:bottom w:val="none" w:sz="0" w:space="0" w:color="auto"/>
        <w:right w:val="none" w:sz="0" w:space="0" w:color="auto"/>
      </w:divBdr>
    </w:div>
    <w:div w:id="2120299098">
      <w:bodyDiv w:val="1"/>
      <w:marLeft w:val="0"/>
      <w:marRight w:val="0"/>
      <w:marTop w:val="0"/>
      <w:marBottom w:val="0"/>
      <w:divBdr>
        <w:top w:val="none" w:sz="0" w:space="0" w:color="auto"/>
        <w:left w:val="none" w:sz="0" w:space="0" w:color="auto"/>
        <w:bottom w:val="none" w:sz="0" w:space="0" w:color="auto"/>
        <w:right w:val="none" w:sz="0" w:space="0" w:color="auto"/>
      </w:divBdr>
    </w:div>
    <w:div w:id="213648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41" Type="http://schemas.openxmlformats.org/officeDocument/2006/relationships/image" Target="media/image28.e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header" Target="header3.xml"/><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image" Target="media/image39.png"/><Relationship Id="rId60"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http://DEEResources.com" TargetMode="Externa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deeresources.com" TargetMode="External"/><Relationship Id="rId1" Type="http://schemas.openxmlformats.org/officeDocument/2006/relationships/hyperlink" Target="http://deeresources.com/index.php/component/users/?view=log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7CE46-FAB1-4ACA-A69F-9314DAC8C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13571</Words>
  <Characters>77355</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John M Hill, PhD, PE</Company>
  <LinksUpToDate>false</LinksUpToDate>
  <CharactersWithSpaces>90745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CPUC DEER Team</dc:creator>
  <cp:lastModifiedBy>ECMadmin</cp:lastModifiedBy>
  <cp:revision>5</cp:revision>
  <cp:lastPrinted>2017-07-10T21:34:00Z</cp:lastPrinted>
  <dcterms:created xsi:type="dcterms:W3CDTF">2017-07-10T19:43:00Z</dcterms:created>
  <dcterms:modified xsi:type="dcterms:W3CDTF">2017-07-10T21:34:00Z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oFAAspTNh41gn7AFynH3+ku3bVKF17OU9w5mUeuhTpJ/t2KUQcgQIdvErCA2w2d8api/hXECEKeSZcL8
Cdy//mxMeit9boJmk2FmPwqNGYMLVEkr2zInZ0KLVg3r8iBmXZoi0WMZMihPlEb8Cdy//mxMeit9
boJmk2FmPwqNGYMLVEkr2zInZ0KLViGjT1r7kVlQe2I8yREIQuIoh7TbwJ/kycGdL9+bbKodOl4J
/jFIL1T+te0uiK024</vt:lpwstr>
  </property>
  <property fmtid="{D5CDD505-2E9C-101B-9397-08002B2CF9AE}" pid="3" name="MAIL_MSG_ID2">
    <vt:lpwstr>ov6cxDmRaT79XyB1JOSsrys4m2R6+jUrSZCKe76Ntve3RFbny6IZM6ruG+z
fyTiGblldqqk4cfJO/XIAtHjczgDf7uuaEe8k906pHx/1TR3</vt:lpwstr>
  </property>
  <property fmtid="{D5CDD505-2E9C-101B-9397-08002B2CF9AE}" pid="4" name="RESPONSE_SENDER_NAME">
    <vt:lpwstr>sAAAGYoQX4c3X/I2vr+jCBh4Qrfvghhsubl28Kwa5VYslZA=</vt:lpwstr>
  </property>
  <property fmtid="{D5CDD505-2E9C-101B-9397-08002B2CF9AE}" pid="5" name="EMAIL_OWNER_ADDRESS">
    <vt:lpwstr>ABAAmJ+7jnJ2eOU4R1dwxKsgPdLPL5Ce0HQW+cfUXZjgj04Df7uuaEe8k/WmjSwERZX+</vt:lpwstr>
  </property>
</Properties>
</file>