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5822E" w14:textId="0BFE6F70" w:rsidR="0030352A" w:rsidRPr="008B0A36" w:rsidRDefault="0013670E" w:rsidP="00730776">
      <w:pPr>
        <w:pStyle w:val="TOC1"/>
        <w:tabs>
          <w:tab w:val="center" w:pos="4770"/>
          <w:tab w:val="left" w:pos="8748"/>
        </w:tabs>
        <w:jc w:val="left"/>
        <w:rPr>
          <w:rFonts w:ascii="Palatino Linotype" w:hAnsi="Palatino Linotype"/>
        </w:rPr>
      </w:pPr>
      <w:r>
        <w:rPr>
          <w:rFonts w:ascii="Palatino Linotype" w:hAnsi="Palatino Linotype"/>
        </w:rPr>
        <w:tab/>
      </w:r>
      <w:r>
        <w:rPr>
          <w:rFonts w:ascii="Palatino Linotype" w:hAnsi="Palatino Linotype"/>
        </w:rPr>
        <w:tab/>
      </w:r>
      <w:r w:rsidR="008A48D3" w:rsidRPr="008B0A36">
        <w:rPr>
          <w:rFonts w:ascii="Palatino Linotype" w:hAnsi="Palatino Linotype"/>
        </w:rPr>
        <w:t xml:space="preserve"> </w:t>
      </w:r>
      <w:r>
        <w:rPr>
          <w:rFonts w:ascii="Palatino Linotype" w:hAnsi="Palatino Linotype"/>
        </w:rPr>
        <w:tab/>
      </w:r>
    </w:p>
    <w:p w14:paraId="24DFDEC7" w14:textId="67240C2C" w:rsidR="00B605AC" w:rsidRPr="008B0A36" w:rsidRDefault="00D10294" w:rsidP="00902CD5">
      <w:pPr>
        <w:tabs>
          <w:tab w:val="left" w:pos="8325"/>
          <w:tab w:val="right" w:pos="9540"/>
        </w:tabs>
        <w:rPr>
          <w:rFonts w:ascii="Palatino Linotype" w:hAnsi="Palatino Linotype"/>
          <w:b/>
          <w:sz w:val="24"/>
          <w:szCs w:val="24"/>
        </w:rPr>
      </w:pPr>
      <w:r>
        <w:rPr>
          <w:rFonts w:ascii="Palatino Linotype" w:hAnsi="Palatino Linotype"/>
          <w:b/>
          <w:sz w:val="24"/>
          <w:szCs w:val="24"/>
        </w:rPr>
        <w:tab/>
      </w:r>
      <w:r w:rsidR="00902CD5">
        <w:rPr>
          <w:rFonts w:ascii="Palatino Linotype" w:hAnsi="Palatino Linotype"/>
          <w:b/>
          <w:sz w:val="24"/>
          <w:szCs w:val="24"/>
        </w:rPr>
        <w:tab/>
      </w:r>
    </w:p>
    <w:p w14:paraId="3B723762" w14:textId="77777777" w:rsidR="00BC6E63" w:rsidRPr="008B0A36" w:rsidRDefault="00BC6E63" w:rsidP="00BC6E63">
      <w:pPr>
        <w:ind w:right="630"/>
        <w:jc w:val="center"/>
        <w:rPr>
          <w:rFonts w:ascii="Palatino Linotype" w:hAnsi="Palatino Linotype"/>
          <w:b/>
          <w:sz w:val="24"/>
          <w:szCs w:val="24"/>
        </w:rPr>
      </w:pPr>
      <w:r w:rsidRPr="008B0A36">
        <w:rPr>
          <w:rFonts w:ascii="Palatino Linotype" w:hAnsi="Palatino Linotype"/>
          <w:b/>
          <w:sz w:val="24"/>
          <w:szCs w:val="24"/>
        </w:rPr>
        <w:t>PUBLIC UTILITIES COMMISSION OF THE STATE OF CALIFORNIA</w:t>
      </w:r>
    </w:p>
    <w:p w14:paraId="27C38232" w14:textId="77777777" w:rsidR="00BC6E63" w:rsidRPr="008B0A36" w:rsidRDefault="00BC6E63" w:rsidP="00BC6E63">
      <w:pPr>
        <w:rPr>
          <w:rFonts w:ascii="Palatino Linotype" w:hAnsi="Palatino Linotype"/>
          <w:b/>
          <w:sz w:val="24"/>
          <w:szCs w:val="24"/>
        </w:rPr>
      </w:pPr>
    </w:p>
    <w:p w14:paraId="1266789B" w14:textId="77777777" w:rsidR="00BC6E63" w:rsidRPr="008B0A36" w:rsidRDefault="00BC6E63" w:rsidP="00BC6E63">
      <w:pPr>
        <w:pStyle w:val="xl28"/>
        <w:spacing w:before="0" w:beforeAutospacing="0" w:after="0" w:afterAutospacing="0"/>
        <w:rPr>
          <w:rFonts w:ascii="Palatino Linotype" w:eastAsia="Times New Roman" w:hAnsi="Palatino Linotype" w:cs="Times New Roman"/>
          <w:bCs w:val="0"/>
        </w:rPr>
      </w:pPr>
    </w:p>
    <w:tbl>
      <w:tblPr>
        <w:tblW w:w="0" w:type="auto"/>
        <w:tblInd w:w="198" w:type="dxa"/>
        <w:tblLayout w:type="fixed"/>
        <w:tblLook w:val="0000" w:firstRow="0" w:lastRow="0" w:firstColumn="0" w:lastColumn="0" w:noHBand="0" w:noVBand="0"/>
      </w:tblPr>
      <w:tblGrid>
        <w:gridCol w:w="5760"/>
        <w:gridCol w:w="3150"/>
      </w:tblGrid>
      <w:tr w:rsidR="00BC6E63" w:rsidRPr="008B0A36" w14:paraId="5903A8E2" w14:textId="77777777">
        <w:tc>
          <w:tcPr>
            <w:tcW w:w="5760" w:type="dxa"/>
          </w:tcPr>
          <w:p w14:paraId="002D8DE1" w14:textId="77777777" w:rsidR="00BC6E63" w:rsidRPr="008B0A36" w:rsidRDefault="00BC6E63" w:rsidP="00DF0816">
            <w:pPr>
              <w:rPr>
                <w:rFonts w:ascii="Palatino Linotype" w:hAnsi="Palatino Linotype"/>
                <w:b/>
                <w:sz w:val="24"/>
                <w:szCs w:val="24"/>
              </w:rPr>
            </w:pPr>
            <w:r w:rsidRPr="008B0A36">
              <w:rPr>
                <w:rFonts w:ascii="Palatino Linotype" w:hAnsi="Palatino Linotype"/>
                <w:b/>
                <w:sz w:val="24"/>
                <w:szCs w:val="24"/>
              </w:rPr>
              <w:t>Communications Division</w:t>
            </w:r>
          </w:p>
        </w:tc>
        <w:tc>
          <w:tcPr>
            <w:tcW w:w="3150" w:type="dxa"/>
          </w:tcPr>
          <w:p w14:paraId="6EA8B3B9" w14:textId="77777777" w:rsidR="00BC6E63" w:rsidRPr="008B0A36" w:rsidRDefault="00BC6E63" w:rsidP="008A2679">
            <w:pPr>
              <w:pStyle w:val="xl24"/>
              <w:spacing w:before="0" w:beforeAutospacing="0" w:after="0" w:afterAutospacing="0"/>
              <w:rPr>
                <w:rFonts w:ascii="Palatino Linotype" w:eastAsia="Times New Roman" w:hAnsi="Palatino Linotype" w:cs="Times New Roman"/>
                <w:bCs w:val="0"/>
              </w:rPr>
            </w:pPr>
            <w:r w:rsidRPr="008B0A36">
              <w:rPr>
                <w:rFonts w:ascii="Palatino Linotype" w:eastAsia="Times New Roman" w:hAnsi="Palatino Linotype" w:cs="Times New Roman"/>
                <w:bCs w:val="0"/>
              </w:rPr>
              <w:t>RESOLUTION</w:t>
            </w:r>
            <w:r w:rsidR="00C313F0" w:rsidRPr="008B0A36">
              <w:rPr>
                <w:rFonts w:ascii="Palatino Linotype" w:eastAsia="Times New Roman" w:hAnsi="Palatino Linotype" w:cs="Times New Roman"/>
                <w:bCs w:val="0"/>
              </w:rPr>
              <w:t xml:space="preserve"> T-</w:t>
            </w:r>
            <w:r w:rsidR="008A2679" w:rsidRPr="008B0A36">
              <w:rPr>
                <w:rFonts w:ascii="Palatino Linotype" w:eastAsia="Times New Roman" w:hAnsi="Palatino Linotype" w:cs="Times New Roman"/>
                <w:bCs w:val="0"/>
              </w:rPr>
              <w:t>17590</w:t>
            </w:r>
            <w:r w:rsidRPr="008B0A36">
              <w:rPr>
                <w:rFonts w:ascii="Palatino Linotype" w:eastAsia="Times New Roman" w:hAnsi="Palatino Linotype" w:cs="Times New Roman"/>
                <w:bCs w:val="0"/>
              </w:rPr>
              <w:t xml:space="preserve"> </w:t>
            </w:r>
          </w:p>
        </w:tc>
      </w:tr>
      <w:tr w:rsidR="00BC6E63" w:rsidRPr="008B0A36" w14:paraId="1B987AE2" w14:textId="77777777">
        <w:tc>
          <w:tcPr>
            <w:tcW w:w="5760" w:type="dxa"/>
          </w:tcPr>
          <w:p w14:paraId="7C72C4E2" w14:textId="77777777" w:rsidR="00BC6E63" w:rsidRPr="008B0A36" w:rsidRDefault="00BC6E63" w:rsidP="0061509F">
            <w:pPr>
              <w:rPr>
                <w:rFonts w:ascii="Palatino Linotype" w:hAnsi="Palatino Linotype"/>
                <w:b/>
                <w:sz w:val="24"/>
                <w:szCs w:val="24"/>
              </w:rPr>
            </w:pPr>
            <w:r w:rsidRPr="008B0A36">
              <w:rPr>
                <w:rFonts w:ascii="Palatino Linotype" w:hAnsi="Palatino Linotype"/>
                <w:b/>
                <w:sz w:val="24"/>
                <w:szCs w:val="24"/>
              </w:rPr>
              <w:t xml:space="preserve">Broadband, </w:t>
            </w:r>
            <w:r w:rsidR="0061509F" w:rsidRPr="008B0A36">
              <w:rPr>
                <w:rFonts w:ascii="Palatino Linotype" w:hAnsi="Palatino Linotype"/>
                <w:b/>
                <w:sz w:val="24"/>
                <w:szCs w:val="24"/>
              </w:rPr>
              <w:t>Video and Market</w:t>
            </w:r>
            <w:r w:rsidRPr="008B0A36">
              <w:rPr>
                <w:rFonts w:ascii="Palatino Linotype" w:hAnsi="Palatino Linotype"/>
                <w:b/>
                <w:sz w:val="24"/>
                <w:szCs w:val="24"/>
              </w:rPr>
              <w:t xml:space="preserve"> Branch </w:t>
            </w:r>
          </w:p>
        </w:tc>
        <w:tc>
          <w:tcPr>
            <w:tcW w:w="3150" w:type="dxa"/>
          </w:tcPr>
          <w:p w14:paraId="59F809B0" w14:textId="54E92D1D" w:rsidR="00BC6E63" w:rsidRPr="008B0A36" w:rsidRDefault="008A2679" w:rsidP="003E23CF">
            <w:pPr>
              <w:jc w:val="right"/>
              <w:rPr>
                <w:rFonts w:ascii="Palatino Linotype" w:hAnsi="Palatino Linotype"/>
                <w:b/>
                <w:sz w:val="24"/>
                <w:szCs w:val="24"/>
              </w:rPr>
            </w:pPr>
            <w:r w:rsidRPr="008B0A36">
              <w:rPr>
                <w:rFonts w:ascii="Palatino Linotype" w:hAnsi="Palatino Linotype"/>
                <w:b/>
                <w:sz w:val="24"/>
                <w:szCs w:val="24"/>
              </w:rPr>
              <w:t>December 14, 2017</w:t>
            </w:r>
            <w:r w:rsidR="0013670E">
              <w:rPr>
                <w:rFonts w:ascii="Palatino Linotype" w:hAnsi="Palatino Linotype"/>
                <w:b/>
                <w:sz w:val="24"/>
                <w:szCs w:val="24"/>
              </w:rPr>
              <w:t xml:space="preserve"> </w:t>
            </w:r>
          </w:p>
        </w:tc>
      </w:tr>
    </w:tbl>
    <w:p w14:paraId="43AEF0B1" w14:textId="77777777" w:rsidR="00BC6E63" w:rsidRPr="008B0A36" w:rsidRDefault="00BC6E63" w:rsidP="00BC6E63">
      <w:pPr>
        <w:rPr>
          <w:rFonts w:ascii="Palatino Linotype" w:hAnsi="Palatino Linotype"/>
          <w:sz w:val="24"/>
          <w:szCs w:val="24"/>
        </w:rPr>
      </w:pPr>
    </w:p>
    <w:p w14:paraId="29547FCF" w14:textId="77777777" w:rsidR="00BC6E63" w:rsidRPr="008B0A36" w:rsidRDefault="00BC6E63" w:rsidP="00BC6E63">
      <w:pPr>
        <w:rPr>
          <w:rFonts w:ascii="Palatino Linotype" w:hAnsi="Palatino Linotype"/>
          <w:sz w:val="24"/>
          <w:szCs w:val="24"/>
        </w:rPr>
      </w:pPr>
    </w:p>
    <w:p w14:paraId="29B7E2F2" w14:textId="77777777" w:rsidR="00BC6E63" w:rsidRPr="008B0A36" w:rsidRDefault="00BC6E63" w:rsidP="00BC6E63">
      <w:pPr>
        <w:ind w:right="990"/>
        <w:jc w:val="center"/>
        <w:rPr>
          <w:rFonts w:ascii="Palatino Linotype" w:hAnsi="Palatino Linotype"/>
          <w:sz w:val="24"/>
          <w:szCs w:val="24"/>
        </w:rPr>
      </w:pPr>
      <w:r w:rsidRPr="008B0A36">
        <w:rPr>
          <w:rFonts w:ascii="Palatino Linotype" w:hAnsi="Palatino Linotype"/>
          <w:b/>
          <w:sz w:val="24"/>
          <w:szCs w:val="24"/>
          <w:u w:val="single"/>
        </w:rPr>
        <w:t>R</w:t>
      </w:r>
      <w:r w:rsidRPr="008B0A36">
        <w:rPr>
          <w:rFonts w:ascii="Palatino Linotype" w:hAnsi="Palatino Linotype"/>
          <w:sz w:val="24"/>
          <w:szCs w:val="24"/>
        </w:rPr>
        <w:t xml:space="preserve"> </w:t>
      </w:r>
      <w:r w:rsidRPr="008B0A36">
        <w:rPr>
          <w:rFonts w:ascii="Palatino Linotype" w:hAnsi="Palatino Linotype"/>
          <w:b/>
          <w:sz w:val="24"/>
          <w:szCs w:val="24"/>
          <w:u w:val="single"/>
        </w:rPr>
        <w:t>E</w:t>
      </w:r>
      <w:r w:rsidRPr="008B0A36">
        <w:rPr>
          <w:rFonts w:ascii="Palatino Linotype" w:hAnsi="Palatino Linotype"/>
          <w:sz w:val="24"/>
          <w:szCs w:val="24"/>
        </w:rPr>
        <w:t xml:space="preserve"> </w:t>
      </w:r>
      <w:r w:rsidRPr="008B0A36">
        <w:rPr>
          <w:rFonts w:ascii="Palatino Linotype" w:hAnsi="Palatino Linotype"/>
          <w:b/>
          <w:sz w:val="24"/>
          <w:szCs w:val="24"/>
          <w:u w:val="single"/>
        </w:rPr>
        <w:t>S</w:t>
      </w:r>
      <w:r w:rsidRPr="008B0A36">
        <w:rPr>
          <w:rFonts w:ascii="Palatino Linotype" w:hAnsi="Palatino Linotype"/>
          <w:sz w:val="24"/>
          <w:szCs w:val="24"/>
        </w:rPr>
        <w:t xml:space="preserve"> </w:t>
      </w:r>
      <w:r w:rsidRPr="008B0A36">
        <w:rPr>
          <w:rFonts w:ascii="Palatino Linotype" w:hAnsi="Palatino Linotype"/>
          <w:b/>
          <w:sz w:val="24"/>
          <w:szCs w:val="24"/>
          <w:u w:val="single"/>
        </w:rPr>
        <w:t>O</w:t>
      </w:r>
      <w:r w:rsidRPr="008B0A36">
        <w:rPr>
          <w:rFonts w:ascii="Palatino Linotype" w:hAnsi="Palatino Linotype"/>
          <w:sz w:val="24"/>
          <w:szCs w:val="24"/>
        </w:rPr>
        <w:t xml:space="preserve"> </w:t>
      </w:r>
      <w:r w:rsidRPr="008B0A36">
        <w:rPr>
          <w:rFonts w:ascii="Palatino Linotype" w:hAnsi="Palatino Linotype"/>
          <w:b/>
          <w:sz w:val="24"/>
          <w:szCs w:val="24"/>
          <w:u w:val="single"/>
        </w:rPr>
        <w:t>L</w:t>
      </w:r>
      <w:r w:rsidRPr="008B0A36">
        <w:rPr>
          <w:rFonts w:ascii="Palatino Linotype" w:hAnsi="Palatino Linotype"/>
          <w:sz w:val="24"/>
          <w:szCs w:val="24"/>
        </w:rPr>
        <w:t xml:space="preserve"> </w:t>
      </w:r>
      <w:r w:rsidRPr="008B0A36">
        <w:rPr>
          <w:rFonts w:ascii="Palatino Linotype" w:hAnsi="Palatino Linotype"/>
          <w:b/>
          <w:sz w:val="24"/>
          <w:szCs w:val="24"/>
          <w:u w:val="single"/>
        </w:rPr>
        <w:t>U</w:t>
      </w:r>
      <w:r w:rsidRPr="008B0A36">
        <w:rPr>
          <w:rFonts w:ascii="Palatino Linotype" w:hAnsi="Palatino Linotype"/>
          <w:sz w:val="24"/>
          <w:szCs w:val="24"/>
        </w:rPr>
        <w:t xml:space="preserve"> </w:t>
      </w:r>
      <w:r w:rsidRPr="008B0A36">
        <w:rPr>
          <w:rFonts w:ascii="Palatino Linotype" w:hAnsi="Palatino Linotype"/>
          <w:b/>
          <w:sz w:val="24"/>
          <w:szCs w:val="24"/>
          <w:u w:val="single"/>
        </w:rPr>
        <w:t>T</w:t>
      </w:r>
      <w:r w:rsidRPr="008B0A36">
        <w:rPr>
          <w:rFonts w:ascii="Palatino Linotype" w:hAnsi="Palatino Linotype"/>
          <w:sz w:val="24"/>
          <w:szCs w:val="24"/>
        </w:rPr>
        <w:t xml:space="preserve"> </w:t>
      </w:r>
      <w:r w:rsidRPr="008B0A36">
        <w:rPr>
          <w:rFonts w:ascii="Palatino Linotype" w:hAnsi="Palatino Linotype"/>
          <w:b/>
          <w:sz w:val="24"/>
          <w:szCs w:val="24"/>
          <w:u w:val="single"/>
        </w:rPr>
        <w:t>I</w:t>
      </w:r>
      <w:r w:rsidRPr="008B0A36">
        <w:rPr>
          <w:rFonts w:ascii="Palatino Linotype" w:hAnsi="Palatino Linotype"/>
          <w:sz w:val="24"/>
          <w:szCs w:val="24"/>
        </w:rPr>
        <w:t xml:space="preserve"> </w:t>
      </w:r>
      <w:r w:rsidRPr="008B0A36">
        <w:rPr>
          <w:rFonts w:ascii="Palatino Linotype" w:hAnsi="Palatino Linotype"/>
          <w:b/>
          <w:sz w:val="24"/>
          <w:szCs w:val="24"/>
          <w:u w:val="single"/>
        </w:rPr>
        <w:t>O</w:t>
      </w:r>
      <w:r w:rsidRPr="008B0A36">
        <w:rPr>
          <w:rFonts w:ascii="Palatino Linotype" w:hAnsi="Palatino Linotype"/>
          <w:sz w:val="24"/>
          <w:szCs w:val="24"/>
        </w:rPr>
        <w:t xml:space="preserve"> </w:t>
      </w:r>
      <w:r w:rsidRPr="008B0A36">
        <w:rPr>
          <w:rFonts w:ascii="Palatino Linotype" w:hAnsi="Palatino Linotype"/>
          <w:b/>
          <w:sz w:val="24"/>
          <w:szCs w:val="24"/>
          <w:u w:val="single"/>
        </w:rPr>
        <w:t>N</w:t>
      </w:r>
    </w:p>
    <w:p w14:paraId="0E8A20FA" w14:textId="77777777" w:rsidR="00BC6E63" w:rsidRPr="008B0A36" w:rsidRDefault="00BC6E63" w:rsidP="00BC6E63">
      <w:pPr>
        <w:ind w:right="990"/>
        <w:rPr>
          <w:rFonts w:ascii="Palatino Linotype" w:hAnsi="Palatino Linotype"/>
          <w:sz w:val="24"/>
          <w:szCs w:val="24"/>
        </w:rPr>
      </w:pPr>
    </w:p>
    <w:p w14:paraId="641FE019" w14:textId="77777777" w:rsidR="000C30B6" w:rsidRPr="008B0A36" w:rsidRDefault="00C313F0" w:rsidP="000C30B6">
      <w:pPr>
        <w:ind w:left="450" w:right="266"/>
        <w:rPr>
          <w:rFonts w:ascii="Palatino Linotype" w:hAnsi="Palatino Linotype"/>
          <w:b/>
          <w:bCs/>
          <w:sz w:val="24"/>
          <w:szCs w:val="24"/>
        </w:rPr>
      </w:pPr>
      <w:r w:rsidRPr="008B0A36">
        <w:rPr>
          <w:rFonts w:ascii="Palatino Linotype" w:hAnsi="Palatino Linotype"/>
          <w:b/>
          <w:bCs/>
          <w:sz w:val="24"/>
          <w:szCs w:val="24"/>
        </w:rPr>
        <w:t>Resolution T-</w:t>
      </w:r>
      <w:r w:rsidR="009E1651" w:rsidRPr="008B0A36">
        <w:rPr>
          <w:rFonts w:ascii="Palatino Linotype" w:hAnsi="Palatino Linotype"/>
          <w:b/>
          <w:bCs/>
          <w:sz w:val="24"/>
          <w:szCs w:val="24"/>
        </w:rPr>
        <w:t>17590—</w:t>
      </w:r>
      <w:r w:rsidR="000C30B6" w:rsidRPr="008B0A36">
        <w:rPr>
          <w:rFonts w:ascii="Palatino Linotype" w:hAnsi="Palatino Linotype"/>
          <w:b/>
          <w:sz w:val="24"/>
        </w:rPr>
        <w:t xml:space="preserve">California Advanced Services Fund </w:t>
      </w:r>
      <w:r w:rsidR="00E72F99">
        <w:rPr>
          <w:rFonts w:ascii="Palatino Linotype" w:hAnsi="Palatino Linotype"/>
          <w:b/>
          <w:sz w:val="24"/>
        </w:rPr>
        <w:t xml:space="preserve">Interim </w:t>
      </w:r>
      <w:r w:rsidR="000C30B6" w:rsidRPr="008B0A36">
        <w:rPr>
          <w:rFonts w:ascii="Palatino Linotype" w:hAnsi="Palatino Linotype"/>
          <w:b/>
          <w:sz w:val="24"/>
        </w:rPr>
        <w:t xml:space="preserve">“Right of First Refusal” </w:t>
      </w:r>
      <w:r w:rsidR="001A45D6" w:rsidRPr="008B0A36">
        <w:rPr>
          <w:rFonts w:ascii="Palatino Linotype" w:hAnsi="Palatino Linotype"/>
          <w:b/>
          <w:sz w:val="24"/>
        </w:rPr>
        <w:t xml:space="preserve">Processes and Timelines </w:t>
      </w:r>
      <w:r w:rsidR="000C30B6" w:rsidRPr="008B0A36">
        <w:rPr>
          <w:rFonts w:ascii="Palatino Linotype" w:hAnsi="Palatino Linotype"/>
          <w:b/>
          <w:sz w:val="24"/>
        </w:rPr>
        <w:t>for Existing Facility-based Broadband Providers</w:t>
      </w:r>
    </w:p>
    <w:p w14:paraId="35E511A6" w14:textId="77777777" w:rsidR="000C30B6" w:rsidRPr="008B0A36" w:rsidRDefault="000C30B6" w:rsidP="000C30B6">
      <w:pPr>
        <w:ind w:left="720" w:right="720"/>
        <w:rPr>
          <w:rFonts w:ascii="Palatino Linotype" w:hAnsi="Palatino Linotype"/>
          <w:sz w:val="24"/>
        </w:rPr>
      </w:pPr>
      <w:r w:rsidRPr="008B0A36">
        <w:rPr>
          <w:rFonts w:ascii="Palatino Linotype" w:hAnsi="Palatino Linotype"/>
          <w:sz w:val="24"/>
        </w:rPr>
        <w:t>___________________________________________________________________</w:t>
      </w:r>
    </w:p>
    <w:p w14:paraId="2FE2DCBB" w14:textId="77777777" w:rsidR="000C30B6" w:rsidRPr="008B0A36" w:rsidRDefault="000C30B6" w:rsidP="000C30B6">
      <w:pPr>
        <w:ind w:left="720" w:right="720"/>
        <w:rPr>
          <w:rFonts w:ascii="Palatino Linotype" w:hAnsi="Palatino Linotype"/>
          <w:sz w:val="24"/>
        </w:rPr>
      </w:pPr>
    </w:p>
    <w:p w14:paraId="2D3ABA17" w14:textId="77777777" w:rsidR="000C30B6" w:rsidRPr="008B0A36" w:rsidRDefault="000C30B6" w:rsidP="000C30B6">
      <w:pPr>
        <w:keepNext/>
        <w:rPr>
          <w:rFonts w:ascii="Palatino Linotype" w:hAnsi="Palatino Linotype"/>
          <w:b/>
          <w:sz w:val="26"/>
          <w:u w:val="single"/>
        </w:rPr>
      </w:pPr>
      <w:r w:rsidRPr="008B0A36">
        <w:rPr>
          <w:rFonts w:ascii="Palatino Linotype" w:hAnsi="Palatino Linotype"/>
          <w:b/>
          <w:sz w:val="26"/>
          <w:u w:val="single"/>
        </w:rPr>
        <w:t>SUMMARY</w:t>
      </w:r>
    </w:p>
    <w:p w14:paraId="4101DB1F" w14:textId="77777777" w:rsidR="000C30B6" w:rsidRPr="008B0A36" w:rsidRDefault="000C30B6" w:rsidP="000C30B6">
      <w:pPr>
        <w:autoSpaceDE w:val="0"/>
        <w:autoSpaceDN w:val="0"/>
        <w:adjustRightInd w:val="0"/>
        <w:rPr>
          <w:rFonts w:ascii="Palatino Linotype" w:hAnsi="Palatino Linotype"/>
        </w:rPr>
      </w:pPr>
    </w:p>
    <w:p w14:paraId="7F401B22" w14:textId="50AB5A99" w:rsidR="000C30B6" w:rsidRPr="008B0A36" w:rsidRDefault="000C30B6" w:rsidP="000C30B6">
      <w:pPr>
        <w:autoSpaceDE w:val="0"/>
        <w:autoSpaceDN w:val="0"/>
        <w:adjustRightInd w:val="0"/>
        <w:rPr>
          <w:rFonts w:ascii="Palatino Linotype" w:hAnsi="Palatino Linotype"/>
          <w:sz w:val="24"/>
          <w:szCs w:val="24"/>
        </w:rPr>
      </w:pPr>
      <w:r w:rsidRPr="008B0A36">
        <w:rPr>
          <w:rFonts w:ascii="Palatino Linotype" w:hAnsi="Palatino Linotype"/>
          <w:sz w:val="24"/>
          <w:szCs w:val="24"/>
        </w:rPr>
        <w:t xml:space="preserve">This Resolution updates Resolution T-17443 </w:t>
      </w:r>
      <w:r w:rsidR="005C4888">
        <w:rPr>
          <w:rFonts w:ascii="Palatino Linotype" w:hAnsi="Palatino Linotype"/>
          <w:sz w:val="24"/>
          <w:szCs w:val="24"/>
        </w:rPr>
        <w:t>to establish</w:t>
      </w:r>
      <w:r w:rsidR="005C4888" w:rsidRPr="008B0A36">
        <w:rPr>
          <w:rFonts w:ascii="Palatino Linotype" w:hAnsi="Palatino Linotype"/>
          <w:sz w:val="24"/>
          <w:szCs w:val="24"/>
        </w:rPr>
        <w:t xml:space="preserve"> </w:t>
      </w:r>
      <w:r w:rsidRPr="008B0A36">
        <w:rPr>
          <w:rFonts w:ascii="Palatino Linotype" w:hAnsi="Palatino Linotype"/>
          <w:sz w:val="24"/>
          <w:szCs w:val="24"/>
        </w:rPr>
        <w:t>new</w:t>
      </w:r>
      <w:r w:rsidR="008D1BD4">
        <w:rPr>
          <w:rFonts w:ascii="Palatino Linotype" w:hAnsi="Palatino Linotype"/>
          <w:sz w:val="24"/>
          <w:szCs w:val="24"/>
        </w:rPr>
        <w:t xml:space="preserve"> </w:t>
      </w:r>
      <w:r w:rsidRPr="008B0A36">
        <w:rPr>
          <w:rFonts w:ascii="Palatino Linotype" w:hAnsi="Palatino Linotype"/>
          <w:sz w:val="24"/>
          <w:szCs w:val="24"/>
        </w:rPr>
        <w:t>process</w:t>
      </w:r>
      <w:r w:rsidR="00051CE3" w:rsidRPr="008B0A36">
        <w:rPr>
          <w:rFonts w:ascii="Palatino Linotype" w:hAnsi="Palatino Linotype"/>
          <w:sz w:val="24"/>
          <w:szCs w:val="24"/>
        </w:rPr>
        <w:t>es</w:t>
      </w:r>
      <w:r w:rsidRPr="008B0A36">
        <w:rPr>
          <w:rFonts w:ascii="Palatino Linotype" w:hAnsi="Palatino Linotype"/>
          <w:sz w:val="24"/>
          <w:szCs w:val="24"/>
        </w:rPr>
        <w:t xml:space="preserve"> and timelines for an existing facilities-based broadband service provider (existing provider) </w:t>
      </w:r>
      <w:r w:rsidR="00075660">
        <w:rPr>
          <w:rFonts w:ascii="Palatino Linotype" w:hAnsi="Palatino Linotype"/>
          <w:sz w:val="24"/>
          <w:szCs w:val="24"/>
        </w:rPr>
        <w:t>to invoke its “right of first refusal” (ROFR)</w:t>
      </w:r>
      <w:r w:rsidR="003F193E">
        <w:rPr>
          <w:rFonts w:ascii="Palatino Linotype" w:hAnsi="Palatino Linotype"/>
          <w:sz w:val="24"/>
          <w:szCs w:val="24"/>
        </w:rPr>
        <w:t xml:space="preserve"> pursuant to Assembly Bill (AB) 1665 (Chapter 851, Statu</w:t>
      </w:r>
      <w:r w:rsidR="001045E4">
        <w:rPr>
          <w:rFonts w:ascii="Palatino Linotype" w:hAnsi="Palatino Linotype"/>
          <w:sz w:val="24"/>
          <w:szCs w:val="24"/>
        </w:rPr>
        <w:t>t</w:t>
      </w:r>
      <w:r w:rsidR="003F193E">
        <w:rPr>
          <w:rFonts w:ascii="Palatino Linotype" w:hAnsi="Palatino Linotype"/>
          <w:sz w:val="24"/>
          <w:szCs w:val="24"/>
        </w:rPr>
        <w:t>es of 2017)</w:t>
      </w:r>
      <w:r w:rsidR="00075660">
        <w:rPr>
          <w:rFonts w:ascii="Palatino Linotype" w:hAnsi="Palatino Linotype"/>
          <w:sz w:val="24"/>
          <w:szCs w:val="24"/>
        </w:rPr>
        <w:t xml:space="preserve">.  Specifically, </w:t>
      </w:r>
      <w:r w:rsidR="003F193E">
        <w:rPr>
          <w:rFonts w:ascii="Palatino Linotype" w:hAnsi="Palatino Linotype"/>
          <w:sz w:val="24"/>
          <w:szCs w:val="24"/>
        </w:rPr>
        <w:t xml:space="preserve">this Resolution describes how the California Public Utilities </w:t>
      </w:r>
      <w:bookmarkStart w:id="0" w:name="_GoBack"/>
      <w:bookmarkEnd w:id="0"/>
      <w:r w:rsidR="003F193E">
        <w:rPr>
          <w:rFonts w:ascii="Palatino Linotype" w:hAnsi="Palatino Linotype"/>
          <w:sz w:val="24"/>
          <w:szCs w:val="24"/>
        </w:rPr>
        <w:t>Commission</w:t>
      </w:r>
      <w:r w:rsidR="005D5BBB">
        <w:rPr>
          <w:rFonts w:ascii="Palatino Linotype" w:hAnsi="Palatino Linotype"/>
          <w:sz w:val="24"/>
          <w:szCs w:val="24"/>
        </w:rPr>
        <w:t xml:space="preserve"> (Commission)</w:t>
      </w:r>
      <w:r w:rsidR="003F193E">
        <w:rPr>
          <w:rFonts w:ascii="Palatino Linotype" w:hAnsi="Palatino Linotype"/>
          <w:sz w:val="24"/>
          <w:szCs w:val="24"/>
        </w:rPr>
        <w:t xml:space="preserve"> will provide an existing provider with </w:t>
      </w:r>
      <w:r w:rsidRPr="008B0A36">
        <w:rPr>
          <w:rFonts w:ascii="Palatino Linotype" w:hAnsi="Palatino Linotype"/>
          <w:sz w:val="24"/>
          <w:szCs w:val="24"/>
        </w:rPr>
        <w:t xml:space="preserve">an opportunity to demonstrate that it will deploy broadband or upgrade existing facilities to a delineated unserved area within 180 days </w:t>
      </w:r>
      <w:r w:rsidR="00D14160">
        <w:rPr>
          <w:rFonts w:ascii="Palatino Linotype" w:hAnsi="Palatino Linotype"/>
          <w:sz w:val="24"/>
          <w:szCs w:val="24"/>
        </w:rPr>
        <w:t xml:space="preserve">of submitting </w:t>
      </w:r>
      <w:r w:rsidRPr="008B0A36">
        <w:rPr>
          <w:rFonts w:ascii="Palatino Linotype" w:hAnsi="Palatino Linotype"/>
          <w:sz w:val="24"/>
          <w:szCs w:val="24"/>
        </w:rPr>
        <w:t>its right of first refusal</w:t>
      </w:r>
      <w:r w:rsidR="00D14160">
        <w:rPr>
          <w:rFonts w:ascii="Palatino Linotype" w:hAnsi="Palatino Linotype"/>
          <w:sz w:val="24"/>
          <w:szCs w:val="24"/>
        </w:rPr>
        <w:t xml:space="preserve"> </w:t>
      </w:r>
      <w:r w:rsidR="002E645D">
        <w:rPr>
          <w:rFonts w:ascii="Palatino Linotype" w:hAnsi="Palatino Linotype"/>
          <w:sz w:val="24"/>
          <w:szCs w:val="24"/>
        </w:rPr>
        <w:t xml:space="preserve">demonstration </w:t>
      </w:r>
      <w:r w:rsidR="00D14160">
        <w:rPr>
          <w:rFonts w:ascii="Palatino Linotype" w:hAnsi="Palatino Linotype"/>
          <w:sz w:val="24"/>
          <w:szCs w:val="24"/>
        </w:rPr>
        <w:t>letter</w:t>
      </w:r>
      <w:r w:rsidRPr="008B0A36">
        <w:rPr>
          <w:rFonts w:ascii="Palatino Linotype" w:hAnsi="Palatino Linotype"/>
          <w:sz w:val="24"/>
          <w:szCs w:val="24"/>
        </w:rPr>
        <w:t>.</w:t>
      </w:r>
      <w:r w:rsidR="0097495E" w:rsidRPr="008B0A36">
        <w:rPr>
          <w:rFonts w:ascii="Palatino Linotype" w:hAnsi="Palatino Linotype"/>
          <w:sz w:val="24"/>
          <w:szCs w:val="24"/>
        </w:rPr>
        <w:t xml:space="preserve">  </w:t>
      </w:r>
      <w:r w:rsidRPr="008B0A36">
        <w:rPr>
          <w:rFonts w:ascii="Palatino Linotype" w:hAnsi="Palatino Linotype"/>
          <w:sz w:val="24"/>
          <w:szCs w:val="24"/>
        </w:rPr>
        <w:t xml:space="preserve">The Commission will accept ROFR </w:t>
      </w:r>
      <w:r w:rsidR="002E645D">
        <w:rPr>
          <w:rFonts w:ascii="Palatino Linotype" w:hAnsi="Palatino Linotype"/>
          <w:sz w:val="24"/>
          <w:szCs w:val="24"/>
        </w:rPr>
        <w:t xml:space="preserve">demonstration </w:t>
      </w:r>
      <w:r w:rsidR="00D14160">
        <w:rPr>
          <w:rFonts w:ascii="Palatino Linotype" w:hAnsi="Palatino Linotype"/>
          <w:sz w:val="24"/>
          <w:szCs w:val="24"/>
        </w:rPr>
        <w:t>letters</w:t>
      </w:r>
      <w:r w:rsidR="00D14160" w:rsidRPr="008B0A36">
        <w:rPr>
          <w:rFonts w:ascii="Palatino Linotype" w:hAnsi="Palatino Linotype"/>
          <w:sz w:val="24"/>
          <w:szCs w:val="24"/>
        </w:rPr>
        <w:t xml:space="preserve"> </w:t>
      </w:r>
      <w:r w:rsidR="00051CE3" w:rsidRPr="008B0A36">
        <w:rPr>
          <w:rFonts w:ascii="Palatino Linotype" w:hAnsi="Palatino Linotype"/>
          <w:sz w:val="24"/>
          <w:szCs w:val="24"/>
        </w:rPr>
        <w:t xml:space="preserve">by January 15, 2018 and </w:t>
      </w:r>
      <w:r w:rsidR="00155027" w:rsidRPr="008B0A36">
        <w:rPr>
          <w:rFonts w:ascii="Palatino Linotype" w:hAnsi="Palatino Linotype"/>
          <w:sz w:val="24"/>
          <w:szCs w:val="24"/>
        </w:rPr>
        <w:t xml:space="preserve">annually </w:t>
      </w:r>
      <w:r w:rsidR="00051CE3" w:rsidRPr="008B0A36">
        <w:rPr>
          <w:rFonts w:ascii="Palatino Linotype" w:hAnsi="Palatino Linotype"/>
          <w:sz w:val="24"/>
          <w:szCs w:val="24"/>
        </w:rPr>
        <w:t>on this date until 2022 (i.e. January 15, 2019, January 15, 2020, January 15, 2021, and January 15, 2022).</w:t>
      </w:r>
      <w:r w:rsidR="00CE4EC7">
        <w:rPr>
          <w:rFonts w:ascii="Palatino Linotype" w:hAnsi="Palatino Linotype"/>
          <w:sz w:val="24"/>
          <w:szCs w:val="24"/>
        </w:rPr>
        <w:t xml:space="preserve">  </w:t>
      </w:r>
      <w:r w:rsidR="007413BF">
        <w:rPr>
          <w:rFonts w:ascii="Palatino Linotype" w:hAnsi="Palatino Linotype"/>
          <w:sz w:val="24"/>
          <w:szCs w:val="24"/>
        </w:rPr>
        <w:t xml:space="preserve">This resolution </w:t>
      </w:r>
      <w:r w:rsidR="00372E1D">
        <w:rPr>
          <w:rFonts w:ascii="Palatino Linotype" w:hAnsi="Palatino Linotype"/>
          <w:sz w:val="24"/>
          <w:szCs w:val="24"/>
        </w:rPr>
        <w:t>uses the review criteria established in Resolution T-17443, that allow</w:t>
      </w:r>
      <w:r w:rsidR="00372E1D" w:rsidRPr="00372E1D">
        <w:rPr>
          <w:rFonts w:ascii="Palatino Linotype" w:hAnsi="Palatino Linotype"/>
          <w:sz w:val="24"/>
          <w:szCs w:val="24"/>
        </w:rPr>
        <w:t xml:space="preserve"> an additional six months </w:t>
      </w:r>
      <w:r w:rsidR="00372E1D">
        <w:rPr>
          <w:rFonts w:ascii="Palatino Linotype" w:hAnsi="Palatino Linotype"/>
          <w:sz w:val="24"/>
          <w:szCs w:val="24"/>
        </w:rPr>
        <w:t xml:space="preserve">to complete deployment </w:t>
      </w:r>
      <w:r w:rsidR="00372E1D" w:rsidRPr="00372E1D">
        <w:rPr>
          <w:rFonts w:ascii="Palatino Linotype" w:hAnsi="Palatino Linotype"/>
          <w:sz w:val="24"/>
          <w:szCs w:val="24"/>
        </w:rPr>
        <w:t>due to a) permitting issues, b) compliance with the California Environmental Quality Act (CEQA); or c) weather or other acts of God</w:t>
      </w:r>
      <w:r w:rsidR="00372E1D">
        <w:rPr>
          <w:rFonts w:ascii="Palatino Linotype" w:hAnsi="Palatino Linotype"/>
          <w:sz w:val="24"/>
          <w:szCs w:val="24"/>
        </w:rPr>
        <w:t xml:space="preserve">; and </w:t>
      </w:r>
      <w:r w:rsidR="008638A8">
        <w:rPr>
          <w:rFonts w:ascii="Palatino Linotype" w:hAnsi="Palatino Linotype"/>
          <w:sz w:val="24"/>
          <w:szCs w:val="24"/>
        </w:rPr>
        <w:t>defer</w:t>
      </w:r>
      <w:r w:rsidR="00372E1D">
        <w:rPr>
          <w:rFonts w:ascii="Palatino Linotype" w:hAnsi="Palatino Linotype"/>
          <w:sz w:val="24"/>
          <w:szCs w:val="24"/>
        </w:rPr>
        <w:t>s</w:t>
      </w:r>
      <w:r w:rsidR="008638A8">
        <w:rPr>
          <w:rFonts w:ascii="Palatino Linotype" w:hAnsi="Palatino Linotype"/>
          <w:sz w:val="24"/>
          <w:szCs w:val="24"/>
        </w:rPr>
        <w:t xml:space="preserve"> </w:t>
      </w:r>
      <w:r w:rsidR="00F32004">
        <w:rPr>
          <w:rFonts w:ascii="Palatino Linotype" w:hAnsi="Palatino Linotype"/>
          <w:sz w:val="24"/>
          <w:szCs w:val="24"/>
        </w:rPr>
        <w:t>to a rulemaking</w:t>
      </w:r>
      <w:r w:rsidR="002E645D">
        <w:rPr>
          <w:rFonts w:ascii="Palatino Linotype" w:hAnsi="Palatino Linotype"/>
          <w:sz w:val="24"/>
          <w:szCs w:val="24"/>
        </w:rPr>
        <w:t>-</w:t>
      </w:r>
      <w:r w:rsidR="00F32004">
        <w:rPr>
          <w:rFonts w:ascii="Palatino Linotype" w:hAnsi="Palatino Linotype"/>
          <w:sz w:val="24"/>
          <w:szCs w:val="24"/>
        </w:rPr>
        <w:t xml:space="preserve">proceeding </w:t>
      </w:r>
      <w:r w:rsidR="005C4888">
        <w:rPr>
          <w:rFonts w:ascii="Palatino Linotype" w:hAnsi="Palatino Linotype"/>
          <w:sz w:val="24"/>
          <w:szCs w:val="24"/>
        </w:rPr>
        <w:t xml:space="preserve">the adoption of a final ROFR procedure including a review </w:t>
      </w:r>
      <w:r w:rsidR="007413BF">
        <w:rPr>
          <w:rFonts w:ascii="Palatino Linotype" w:hAnsi="Palatino Linotype"/>
          <w:sz w:val="24"/>
          <w:szCs w:val="24"/>
        </w:rPr>
        <w:t xml:space="preserve">of </w:t>
      </w:r>
      <w:r w:rsidR="00F32004">
        <w:rPr>
          <w:rFonts w:ascii="Palatino Linotype" w:hAnsi="Palatino Linotype"/>
          <w:sz w:val="24"/>
          <w:szCs w:val="24"/>
        </w:rPr>
        <w:t xml:space="preserve">the </w:t>
      </w:r>
      <w:r w:rsidR="00372E1D">
        <w:rPr>
          <w:rFonts w:ascii="Palatino Linotype" w:hAnsi="Palatino Linotype"/>
          <w:sz w:val="24"/>
          <w:szCs w:val="24"/>
        </w:rPr>
        <w:t xml:space="preserve">T-17443 </w:t>
      </w:r>
      <w:r w:rsidR="00F32004">
        <w:rPr>
          <w:rFonts w:ascii="Palatino Linotype" w:hAnsi="Palatino Linotype"/>
          <w:sz w:val="24"/>
          <w:szCs w:val="24"/>
        </w:rPr>
        <w:t xml:space="preserve">criteria </w:t>
      </w:r>
      <w:r w:rsidR="005C4888">
        <w:rPr>
          <w:rFonts w:ascii="Palatino Linotype" w:hAnsi="Palatino Linotype"/>
          <w:sz w:val="24"/>
          <w:szCs w:val="24"/>
        </w:rPr>
        <w:t xml:space="preserve">to determine if an ROFR designation should be extended </w:t>
      </w:r>
      <w:r w:rsidR="007413BF" w:rsidRPr="007413BF">
        <w:rPr>
          <w:rFonts w:ascii="Palatino Linotype" w:hAnsi="Palatino Linotype"/>
          <w:sz w:val="24"/>
          <w:szCs w:val="24"/>
        </w:rPr>
        <w:t>beyond 180 days</w:t>
      </w:r>
      <w:r w:rsidR="007413BF">
        <w:rPr>
          <w:rFonts w:ascii="Palatino Linotype" w:hAnsi="Palatino Linotype"/>
          <w:sz w:val="24"/>
          <w:szCs w:val="24"/>
        </w:rPr>
        <w:t>.</w:t>
      </w:r>
    </w:p>
    <w:p w14:paraId="595DF69D" w14:textId="77777777" w:rsidR="000C30B6" w:rsidRPr="008B0A36" w:rsidRDefault="000C30B6" w:rsidP="000C30B6">
      <w:pPr>
        <w:pStyle w:val="xl41"/>
        <w:keepNext/>
        <w:overflowPunct/>
        <w:autoSpaceDE/>
        <w:autoSpaceDN/>
        <w:adjustRightInd/>
        <w:spacing w:before="0" w:after="0"/>
        <w:textAlignment w:val="auto"/>
        <w:rPr>
          <w:rFonts w:ascii="Palatino Linotype" w:eastAsia="Times New Roman" w:hAnsi="Palatino Linotype"/>
        </w:rPr>
      </w:pPr>
    </w:p>
    <w:p w14:paraId="04CACA44" w14:textId="77777777" w:rsidR="000C30B6" w:rsidRPr="008B0A36" w:rsidRDefault="000C30B6" w:rsidP="000C30B6">
      <w:pPr>
        <w:autoSpaceDE w:val="0"/>
        <w:autoSpaceDN w:val="0"/>
        <w:adjustRightInd w:val="0"/>
        <w:rPr>
          <w:rFonts w:ascii="Palatino Linotype" w:hAnsi="Palatino Linotype"/>
          <w:b/>
          <w:sz w:val="26"/>
          <w:szCs w:val="26"/>
          <w:u w:val="single"/>
        </w:rPr>
      </w:pPr>
      <w:r w:rsidRPr="008B0A36">
        <w:rPr>
          <w:rFonts w:ascii="Palatino Linotype" w:hAnsi="Palatino Linotype"/>
          <w:b/>
          <w:sz w:val="26"/>
          <w:szCs w:val="26"/>
          <w:u w:val="single"/>
        </w:rPr>
        <w:t>BACKGROUND</w:t>
      </w:r>
    </w:p>
    <w:p w14:paraId="72BE5563" w14:textId="77777777" w:rsidR="000C30B6" w:rsidRPr="008B0A36" w:rsidRDefault="000C30B6" w:rsidP="000C30B6">
      <w:pPr>
        <w:autoSpaceDE w:val="0"/>
        <w:autoSpaceDN w:val="0"/>
        <w:adjustRightInd w:val="0"/>
        <w:rPr>
          <w:rFonts w:ascii="Palatino Linotype" w:hAnsi="Palatino Linotype"/>
          <w:sz w:val="24"/>
          <w:szCs w:val="24"/>
        </w:rPr>
      </w:pPr>
    </w:p>
    <w:p w14:paraId="0ADEAA22" w14:textId="77777777" w:rsidR="000C30B6" w:rsidRPr="008B0A36" w:rsidRDefault="000C30B6" w:rsidP="00061447">
      <w:pPr>
        <w:autoSpaceDE w:val="0"/>
        <w:autoSpaceDN w:val="0"/>
        <w:adjustRightInd w:val="0"/>
        <w:rPr>
          <w:rFonts w:ascii="Palatino Linotype" w:hAnsi="Palatino Linotype"/>
          <w:sz w:val="24"/>
          <w:szCs w:val="24"/>
        </w:rPr>
      </w:pPr>
      <w:r w:rsidRPr="008B0A36">
        <w:rPr>
          <w:rFonts w:ascii="Palatino Linotype" w:hAnsi="Palatino Linotype"/>
          <w:sz w:val="24"/>
          <w:szCs w:val="24"/>
        </w:rPr>
        <w:t>During the 2013-2014 Legislative Session, the Legislature passed SB 740 to expand eligibility for the California Advanced Services Fund (CASF) Program’s Infrastructure Grant Account.</w:t>
      </w:r>
      <w:r w:rsidRPr="008B0A36">
        <w:rPr>
          <w:rStyle w:val="FootnoteReference"/>
          <w:rFonts w:ascii="Palatino Linotype" w:hAnsi="Palatino Linotype"/>
          <w:sz w:val="24"/>
          <w:szCs w:val="24"/>
        </w:rPr>
        <w:footnoteReference w:id="1"/>
      </w:r>
      <w:r w:rsidR="00FD22D9" w:rsidRPr="008B0A36">
        <w:rPr>
          <w:rFonts w:ascii="Palatino Linotype" w:hAnsi="Palatino Linotype"/>
          <w:sz w:val="24"/>
          <w:szCs w:val="24"/>
        </w:rPr>
        <w:t xml:space="preserve">  </w:t>
      </w:r>
      <w:r w:rsidR="00D42915">
        <w:rPr>
          <w:rFonts w:ascii="Palatino Linotype" w:hAnsi="Palatino Linotype"/>
          <w:sz w:val="24"/>
          <w:szCs w:val="24"/>
        </w:rPr>
        <w:t xml:space="preserve">One of the requirements of </w:t>
      </w:r>
      <w:r w:rsidRPr="008B0A36">
        <w:rPr>
          <w:rFonts w:ascii="Palatino Linotype" w:hAnsi="Palatino Linotype"/>
          <w:sz w:val="24"/>
          <w:szCs w:val="24"/>
        </w:rPr>
        <w:t xml:space="preserve">SB 740 </w:t>
      </w:r>
      <w:r w:rsidR="00D42915">
        <w:rPr>
          <w:rFonts w:ascii="Palatino Linotype" w:hAnsi="Palatino Linotype"/>
          <w:sz w:val="24"/>
          <w:szCs w:val="24"/>
        </w:rPr>
        <w:t>was to</w:t>
      </w:r>
      <w:r w:rsidRPr="008B0A36">
        <w:rPr>
          <w:rFonts w:ascii="Palatino Linotype" w:hAnsi="Palatino Linotype"/>
          <w:sz w:val="24"/>
          <w:szCs w:val="24"/>
        </w:rPr>
        <w:t xml:space="preserve"> give existing providers the </w:t>
      </w:r>
      <w:r w:rsidRPr="008B0A36">
        <w:rPr>
          <w:rFonts w:ascii="Palatino Linotype" w:hAnsi="Palatino Linotype"/>
          <w:sz w:val="24"/>
          <w:szCs w:val="24"/>
        </w:rPr>
        <w:lastRenderedPageBreak/>
        <w:t xml:space="preserve">opportunity to upgrade their networks in areas </w:t>
      </w:r>
      <w:r w:rsidR="00D42915">
        <w:rPr>
          <w:rFonts w:ascii="Palatino Linotype" w:hAnsi="Palatino Linotype"/>
          <w:sz w:val="24"/>
          <w:szCs w:val="24"/>
        </w:rPr>
        <w:t>that were defined as</w:t>
      </w:r>
      <w:r w:rsidR="00D42915" w:rsidRPr="008B0A36">
        <w:rPr>
          <w:rFonts w:ascii="Palatino Linotype" w:hAnsi="Palatino Linotype"/>
          <w:sz w:val="24"/>
          <w:szCs w:val="24"/>
        </w:rPr>
        <w:t xml:space="preserve"> </w:t>
      </w:r>
      <w:r w:rsidRPr="008B0A36">
        <w:rPr>
          <w:rFonts w:ascii="Palatino Linotype" w:hAnsi="Palatino Linotype"/>
          <w:sz w:val="24"/>
          <w:szCs w:val="24"/>
        </w:rPr>
        <w:t>underserved households before funds are awarded to a non-telephone corporation</w:t>
      </w:r>
      <w:r w:rsidR="005C1C79" w:rsidRPr="008B0A36">
        <w:rPr>
          <w:rFonts w:ascii="Palatino Linotype" w:hAnsi="Palatino Linotype"/>
          <w:sz w:val="24"/>
          <w:szCs w:val="24"/>
        </w:rPr>
        <w:t xml:space="preserve"> </w:t>
      </w:r>
      <w:r w:rsidR="0074007E">
        <w:rPr>
          <w:rFonts w:ascii="Palatino Linotype" w:hAnsi="Palatino Linotype"/>
          <w:sz w:val="24"/>
          <w:szCs w:val="24"/>
        </w:rPr>
        <w:t>that</w:t>
      </w:r>
      <w:r w:rsidR="0074007E" w:rsidRPr="008B0A36">
        <w:rPr>
          <w:rFonts w:ascii="Palatino Linotype" w:hAnsi="Palatino Linotype"/>
          <w:sz w:val="24"/>
          <w:szCs w:val="24"/>
        </w:rPr>
        <w:t xml:space="preserve"> </w:t>
      </w:r>
      <w:r w:rsidR="0074007E">
        <w:rPr>
          <w:rFonts w:ascii="Palatino Linotype" w:hAnsi="Palatino Linotype"/>
          <w:sz w:val="24"/>
          <w:szCs w:val="24"/>
        </w:rPr>
        <w:t>did</w:t>
      </w:r>
      <w:r w:rsidR="0074007E" w:rsidRPr="008B0A36">
        <w:rPr>
          <w:rFonts w:ascii="Palatino Linotype" w:hAnsi="Palatino Linotype"/>
          <w:sz w:val="24"/>
          <w:szCs w:val="24"/>
        </w:rPr>
        <w:t xml:space="preserve"> </w:t>
      </w:r>
      <w:r w:rsidR="005C1C79" w:rsidRPr="008B0A36">
        <w:rPr>
          <w:rFonts w:ascii="Palatino Linotype" w:hAnsi="Palatino Linotype"/>
          <w:sz w:val="24"/>
          <w:szCs w:val="24"/>
        </w:rPr>
        <w:t>not have a Certificate of Public Necessity and Convenience (CPCN) or a Wireless Identification Registration (WIR)</w:t>
      </w:r>
      <w:r w:rsidRPr="008B0A36">
        <w:rPr>
          <w:rFonts w:ascii="Palatino Linotype" w:hAnsi="Palatino Linotype"/>
          <w:sz w:val="24"/>
          <w:szCs w:val="24"/>
        </w:rPr>
        <w:t>.</w:t>
      </w:r>
    </w:p>
    <w:p w14:paraId="1B3194E0" w14:textId="77777777" w:rsidR="000C30B6" w:rsidRPr="008B0A36" w:rsidRDefault="000C30B6" w:rsidP="00061447">
      <w:pPr>
        <w:autoSpaceDE w:val="0"/>
        <w:autoSpaceDN w:val="0"/>
        <w:adjustRightInd w:val="0"/>
        <w:rPr>
          <w:rFonts w:ascii="Palatino Linotype" w:hAnsi="Palatino Linotype"/>
          <w:sz w:val="24"/>
          <w:szCs w:val="24"/>
        </w:rPr>
      </w:pPr>
    </w:p>
    <w:p w14:paraId="58290388" w14:textId="77777777" w:rsidR="00FD22D9" w:rsidRPr="008B0A36" w:rsidRDefault="000C30B6" w:rsidP="00061447">
      <w:pPr>
        <w:rPr>
          <w:rFonts w:ascii="Palatino Linotype" w:hAnsi="Palatino Linotype"/>
          <w:sz w:val="24"/>
          <w:szCs w:val="24"/>
        </w:rPr>
      </w:pPr>
      <w:r w:rsidRPr="002A6F83">
        <w:rPr>
          <w:rFonts w:ascii="Palatino Linotype" w:hAnsi="Palatino Linotype"/>
          <w:sz w:val="24"/>
          <w:szCs w:val="24"/>
        </w:rPr>
        <w:t xml:space="preserve">In June 2014, the Commission approved Resolution T-17443, which </w:t>
      </w:r>
      <w:r w:rsidR="00D42915">
        <w:rPr>
          <w:rFonts w:ascii="Palatino Linotype" w:hAnsi="Palatino Linotype"/>
          <w:sz w:val="24"/>
          <w:szCs w:val="24"/>
        </w:rPr>
        <w:t>authorized</w:t>
      </w:r>
      <w:r w:rsidRPr="002A6F83">
        <w:rPr>
          <w:rFonts w:ascii="Palatino Linotype" w:hAnsi="Palatino Linotype"/>
          <w:sz w:val="24"/>
          <w:szCs w:val="24"/>
        </w:rPr>
        <w:t xml:space="preserve"> existing broadband provider</w:t>
      </w:r>
      <w:r w:rsidR="00D42915">
        <w:rPr>
          <w:rFonts w:ascii="Palatino Linotype" w:hAnsi="Palatino Linotype"/>
          <w:sz w:val="24"/>
          <w:szCs w:val="24"/>
        </w:rPr>
        <w:t>s</w:t>
      </w:r>
      <w:r w:rsidRPr="002A6F83">
        <w:rPr>
          <w:rFonts w:ascii="Palatino Linotype" w:hAnsi="Palatino Linotype"/>
          <w:sz w:val="24"/>
          <w:szCs w:val="24"/>
        </w:rPr>
        <w:t xml:space="preserve"> </w:t>
      </w:r>
      <w:r w:rsidR="00D42915">
        <w:rPr>
          <w:rFonts w:ascii="Palatino Linotype" w:hAnsi="Palatino Linotype"/>
          <w:sz w:val="24"/>
          <w:szCs w:val="24"/>
        </w:rPr>
        <w:t>to file a claim by November 1, 2014 if they chose</w:t>
      </w:r>
      <w:r w:rsidRPr="002A6F83">
        <w:rPr>
          <w:rFonts w:ascii="Palatino Linotype" w:hAnsi="Palatino Linotype"/>
          <w:sz w:val="24"/>
          <w:szCs w:val="24"/>
        </w:rPr>
        <w:t xml:space="preserve"> to </w:t>
      </w:r>
      <w:r w:rsidR="00D42915">
        <w:rPr>
          <w:rFonts w:ascii="Palatino Linotype" w:hAnsi="Palatino Linotype"/>
          <w:sz w:val="24"/>
          <w:szCs w:val="24"/>
        </w:rPr>
        <w:t xml:space="preserve">use their own funds to </w:t>
      </w:r>
      <w:r w:rsidRPr="002A6F83">
        <w:rPr>
          <w:rFonts w:ascii="Palatino Linotype" w:hAnsi="Palatino Linotype"/>
          <w:sz w:val="24"/>
          <w:szCs w:val="24"/>
        </w:rPr>
        <w:t xml:space="preserve">upgrade </w:t>
      </w:r>
      <w:r w:rsidR="00D42915">
        <w:rPr>
          <w:rFonts w:ascii="Palatino Linotype" w:hAnsi="Palatino Linotype"/>
          <w:sz w:val="24"/>
          <w:szCs w:val="24"/>
        </w:rPr>
        <w:t>their</w:t>
      </w:r>
      <w:r w:rsidR="00D42915" w:rsidRPr="002A6F83">
        <w:rPr>
          <w:rFonts w:ascii="Palatino Linotype" w:hAnsi="Palatino Linotype"/>
          <w:sz w:val="24"/>
          <w:szCs w:val="24"/>
        </w:rPr>
        <w:t xml:space="preserve"> </w:t>
      </w:r>
      <w:r w:rsidRPr="002A6F83">
        <w:rPr>
          <w:rFonts w:ascii="Palatino Linotype" w:hAnsi="Palatino Linotype"/>
          <w:sz w:val="24"/>
          <w:szCs w:val="24"/>
        </w:rPr>
        <w:t xml:space="preserve">networks </w:t>
      </w:r>
      <w:r w:rsidR="00D42915">
        <w:rPr>
          <w:rFonts w:ascii="Palatino Linotype" w:hAnsi="Palatino Linotype"/>
          <w:sz w:val="24"/>
          <w:szCs w:val="24"/>
        </w:rPr>
        <w:t>to address</w:t>
      </w:r>
      <w:r w:rsidRPr="002A6F83">
        <w:rPr>
          <w:rFonts w:ascii="Palatino Linotype" w:hAnsi="Palatino Linotype"/>
          <w:sz w:val="24"/>
          <w:szCs w:val="24"/>
        </w:rPr>
        <w:t xml:space="preserve"> </w:t>
      </w:r>
      <w:r w:rsidRPr="00406DE9">
        <w:rPr>
          <w:rFonts w:ascii="Palatino Linotype" w:hAnsi="Palatino Linotype"/>
          <w:sz w:val="24"/>
          <w:szCs w:val="24"/>
        </w:rPr>
        <w:t xml:space="preserve">underserved </w:t>
      </w:r>
      <w:r w:rsidR="00D42915">
        <w:rPr>
          <w:rFonts w:ascii="Palatino Linotype" w:hAnsi="Palatino Linotype"/>
          <w:sz w:val="24"/>
          <w:szCs w:val="24"/>
        </w:rPr>
        <w:t>communities in their service territory</w:t>
      </w:r>
      <w:r w:rsidRPr="00406DE9">
        <w:rPr>
          <w:rFonts w:ascii="Palatino Linotype" w:hAnsi="Palatino Linotype"/>
          <w:sz w:val="24"/>
          <w:szCs w:val="24"/>
        </w:rPr>
        <w:t>.</w:t>
      </w:r>
      <w:r w:rsidRPr="002A6F83">
        <w:rPr>
          <w:rStyle w:val="FootnoteReference"/>
          <w:rFonts w:ascii="Palatino Linotype" w:hAnsi="Palatino Linotype"/>
          <w:sz w:val="24"/>
          <w:szCs w:val="24"/>
        </w:rPr>
        <w:footnoteReference w:id="2"/>
      </w:r>
      <w:r w:rsidR="007124BA" w:rsidRPr="002A6F83">
        <w:rPr>
          <w:rFonts w:ascii="Palatino Linotype" w:hAnsi="Palatino Linotype"/>
          <w:sz w:val="24"/>
          <w:szCs w:val="24"/>
        </w:rPr>
        <w:t xml:space="preserve">  </w:t>
      </w:r>
      <w:r w:rsidRPr="002A6F83">
        <w:rPr>
          <w:rFonts w:ascii="Palatino Linotype" w:hAnsi="Palatino Linotype"/>
          <w:sz w:val="24"/>
          <w:szCs w:val="24"/>
        </w:rPr>
        <w:t>An existing provider had until May 1, 2015 to complete the claimed upgrade</w:t>
      </w:r>
      <w:r w:rsidR="00FD22D9" w:rsidRPr="002A6F83">
        <w:rPr>
          <w:rFonts w:ascii="Palatino Linotype" w:hAnsi="Palatino Linotype"/>
          <w:sz w:val="24"/>
          <w:szCs w:val="24"/>
        </w:rPr>
        <w:t>.</w:t>
      </w:r>
      <w:r w:rsidR="00FD22D9" w:rsidRPr="008B0A36">
        <w:rPr>
          <w:rFonts w:ascii="Palatino Linotype" w:hAnsi="Palatino Linotype"/>
          <w:sz w:val="24"/>
          <w:szCs w:val="24"/>
        </w:rPr>
        <w:t xml:space="preserve">  </w:t>
      </w:r>
      <w:r w:rsidR="002E04C0" w:rsidRPr="000979C4">
        <w:rPr>
          <w:rFonts w:ascii="Palatino Linotype" w:hAnsi="Palatino Linotype"/>
          <w:sz w:val="24"/>
          <w:szCs w:val="24"/>
        </w:rPr>
        <w:t xml:space="preserve">During that time, the Commission </w:t>
      </w:r>
      <w:r w:rsidR="00D14160">
        <w:rPr>
          <w:rFonts w:ascii="Palatino Linotype" w:hAnsi="Palatino Linotype"/>
          <w:sz w:val="24"/>
          <w:szCs w:val="24"/>
        </w:rPr>
        <w:t>would</w:t>
      </w:r>
      <w:r w:rsidR="002E04C0" w:rsidRPr="000979C4">
        <w:rPr>
          <w:rFonts w:ascii="Palatino Linotype" w:hAnsi="Palatino Linotype"/>
          <w:sz w:val="24"/>
          <w:szCs w:val="24"/>
        </w:rPr>
        <w:t xml:space="preserve"> not award a CASF infrastructure grant to fund a broadband project to a non-CPCN holder in the same project area.</w:t>
      </w:r>
      <w:r w:rsidR="002E04C0" w:rsidRPr="008B0A36">
        <w:rPr>
          <w:rFonts w:ascii="Palatino Linotype" w:hAnsi="Palatino Linotype"/>
          <w:sz w:val="24"/>
          <w:szCs w:val="24"/>
        </w:rPr>
        <w:t xml:space="preserve">  Resolution T-17443 </w:t>
      </w:r>
      <w:r w:rsidR="008C3DA8">
        <w:rPr>
          <w:rFonts w:ascii="Palatino Linotype" w:hAnsi="Palatino Linotype"/>
          <w:sz w:val="24"/>
          <w:szCs w:val="24"/>
        </w:rPr>
        <w:t xml:space="preserve">did not provide an opportunity </w:t>
      </w:r>
      <w:r w:rsidR="00D14160">
        <w:rPr>
          <w:rFonts w:ascii="Palatino Linotype" w:hAnsi="Palatino Linotype"/>
          <w:sz w:val="24"/>
          <w:szCs w:val="24"/>
        </w:rPr>
        <w:t xml:space="preserve">to submit an </w:t>
      </w:r>
      <w:r w:rsidR="002E04C0" w:rsidRPr="008B0A36">
        <w:rPr>
          <w:rFonts w:ascii="Palatino Linotype" w:hAnsi="Palatino Linotype"/>
          <w:sz w:val="24"/>
          <w:szCs w:val="24"/>
        </w:rPr>
        <w:t xml:space="preserve">ROFR </w:t>
      </w:r>
      <w:r w:rsidR="008C3DA8">
        <w:rPr>
          <w:rFonts w:ascii="Palatino Linotype" w:hAnsi="Palatino Linotype"/>
          <w:sz w:val="24"/>
          <w:szCs w:val="24"/>
        </w:rPr>
        <w:t>beyond</w:t>
      </w:r>
      <w:r w:rsidR="002E04C0" w:rsidRPr="008B0A36">
        <w:rPr>
          <w:rFonts w:ascii="Palatino Linotype" w:hAnsi="Palatino Linotype"/>
          <w:sz w:val="24"/>
          <w:szCs w:val="24"/>
        </w:rPr>
        <w:t xml:space="preserve"> November </w:t>
      </w:r>
      <w:r w:rsidR="00A16B7B">
        <w:rPr>
          <w:rFonts w:ascii="Palatino Linotype" w:hAnsi="Palatino Linotype"/>
          <w:sz w:val="24"/>
          <w:szCs w:val="24"/>
        </w:rPr>
        <w:t xml:space="preserve">1, </w:t>
      </w:r>
      <w:r w:rsidR="002E04C0" w:rsidRPr="008B0A36">
        <w:rPr>
          <w:rFonts w:ascii="Palatino Linotype" w:hAnsi="Palatino Linotype"/>
          <w:sz w:val="24"/>
          <w:szCs w:val="24"/>
        </w:rPr>
        <w:t>2014.</w:t>
      </w:r>
      <w:r w:rsidR="002E04C0">
        <w:rPr>
          <w:rFonts w:ascii="Palatino Linotype" w:hAnsi="Palatino Linotype"/>
          <w:sz w:val="24"/>
          <w:szCs w:val="24"/>
        </w:rPr>
        <w:t xml:space="preserve">  Further, </w:t>
      </w:r>
      <w:r w:rsidR="00B70800">
        <w:rPr>
          <w:rFonts w:ascii="Palatino Linotype" w:hAnsi="Palatino Linotype"/>
          <w:sz w:val="24"/>
          <w:szCs w:val="24"/>
        </w:rPr>
        <w:t>R</w:t>
      </w:r>
      <w:r w:rsidR="00836B8B">
        <w:rPr>
          <w:rFonts w:ascii="Palatino Linotype" w:hAnsi="Palatino Linotype"/>
          <w:sz w:val="24"/>
          <w:szCs w:val="24"/>
        </w:rPr>
        <w:t>esolution</w:t>
      </w:r>
      <w:r w:rsidR="00B70800">
        <w:rPr>
          <w:rFonts w:ascii="Palatino Linotype" w:hAnsi="Palatino Linotype"/>
          <w:sz w:val="24"/>
          <w:szCs w:val="24"/>
        </w:rPr>
        <w:t xml:space="preserve"> T-17443,</w:t>
      </w:r>
      <w:r w:rsidR="005D5BBB">
        <w:rPr>
          <w:rFonts w:ascii="Palatino Linotype" w:hAnsi="Palatino Linotype"/>
          <w:sz w:val="24"/>
          <w:szCs w:val="24"/>
        </w:rPr>
        <w:t xml:space="preserve"> </w:t>
      </w:r>
      <w:r w:rsidR="00836B8B">
        <w:rPr>
          <w:rFonts w:ascii="Palatino Linotype" w:hAnsi="Palatino Linotype"/>
          <w:sz w:val="24"/>
          <w:szCs w:val="24"/>
        </w:rPr>
        <w:t xml:space="preserve">allowed continuation of </w:t>
      </w:r>
      <w:r w:rsidR="00A16B7B">
        <w:rPr>
          <w:rFonts w:ascii="Palatino Linotype" w:hAnsi="Palatino Linotype"/>
          <w:sz w:val="24"/>
          <w:szCs w:val="24"/>
        </w:rPr>
        <w:t xml:space="preserve">ROFR </w:t>
      </w:r>
      <w:r w:rsidR="00836B8B">
        <w:rPr>
          <w:rFonts w:ascii="Palatino Linotype" w:hAnsi="Palatino Linotype"/>
          <w:sz w:val="24"/>
          <w:szCs w:val="24"/>
        </w:rPr>
        <w:t xml:space="preserve">projects for an additional six months </w:t>
      </w:r>
      <w:r w:rsidR="00A16B7B">
        <w:rPr>
          <w:rFonts w:ascii="Palatino Linotype" w:hAnsi="Palatino Linotype"/>
          <w:sz w:val="24"/>
          <w:szCs w:val="24"/>
        </w:rPr>
        <w:t xml:space="preserve">beyond May 1, 2015 </w:t>
      </w:r>
      <w:r w:rsidR="00836B8B">
        <w:rPr>
          <w:rFonts w:ascii="Palatino Linotype" w:hAnsi="Palatino Linotype"/>
          <w:sz w:val="24"/>
          <w:szCs w:val="24"/>
        </w:rPr>
        <w:t>due to p</w:t>
      </w:r>
      <w:r w:rsidR="00836B8B" w:rsidRPr="00836B8B">
        <w:rPr>
          <w:rFonts w:ascii="Palatino Linotype" w:hAnsi="Palatino Linotype"/>
          <w:sz w:val="24"/>
          <w:szCs w:val="24"/>
        </w:rPr>
        <w:t xml:space="preserve">ermitting issues; </w:t>
      </w:r>
      <w:r w:rsidR="00836B8B">
        <w:rPr>
          <w:rFonts w:ascii="Palatino Linotype" w:hAnsi="Palatino Linotype"/>
          <w:sz w:val="24"/>
          <w:szCs w:val="24"/>
        </w:rPr>
        <w:t>i</w:t>
      </w:r>
      <w:r w:rsidR="00836B8B" w:rsidRPr="00836B8B">
        <w:rPr>
          <w:rFonts w:ascii="Palatino Linotype" w:hAnsi="Palatino Linotype"/>
          <w:sz w:val="24"/>
          <w:szCs w:val="24"/>
        </w:rPr>
        <w:t xml:space="preserve">ssues related to compliance with the California Environmental Quality Act (CEQA); or </w:t>
      </w:r>
      <w:r w:rsidR="00836B8B">
        <w:rPr>
          <w:rFonts w:ascii="Palatino Linotype" w:hAnsi="Palatino Linotype"/>
          <w:sz w:val="24"/>
          <w:szCs w:val="24"/>
        </w:rPr>
        <w:t>w</w:t>
      </w:r>
      <w:r w:rsidR="00836B8B" w:rsidRPr="00836B8B">
        <w:rPr>
          <w:rFonts w:ascii="Palatino Linotype" w:hAnsi="Palatino Linotype"/>
          <w:sz w:val="24"/>
          <w:szCs w:val="24"/>
        </w:rPr>
        <w:t>eather or other acts of God.</w:t>
      </w:r>
      <w:r w:rsidR="005F178C">
        <w:rPr>
          <w:rStyle w:val="FootnoteReference"/>
          <w:rFonts w:ascii="Palatino Linotype" w:hAnsi="Palatino Linotype"/>
          <w:sz w:val="24"/>
          <w:szCs w:val="24"/>
        </w:rPr>
        <w:footnoteReference w:id="3"/>
      </w:r>
    </w:p>
    <w:p w14:paraId="38794E0D" w14:textId="77777777" w:rsidR="00FD22D9" w:rsidRPr="008B0A36" w:rsidRDefault="00FD22D9" w:rsidP="00061447">
      <w:pPr>
        <w:rPr>
          <w:rFonts w:ascii="Palatino Linotype" w:hAnsi="Palatino Linotype"/>
          <w:sz w:val="24"/>
          <w:szCs w:val="24"/>
        </w:rPr>
      </w:pPr>
    </w:p>
    <w:p w14:paraId="20B413CE" w14:textId="77777777" w:rsidR="00535B84" w:rsidRPr="008B0A36" w:rsidRDefault="00FD22D9" w:rsidP="00061447">
      <w:pPr>
        <w:rPr>
          <w:rFonts w:ascii="Palatino Linotype" w:hAnsi="Palatino Linotype"/>
          <w:sz w:val="24"/>
          <w:szCs w:val="24"/>
        </w:rPr>
      </w:pPr>
      <w:r w:rsidRPr="008B0A36">
        <w:rPr>
          <w:rFonts w:ascii="Palatino Linotype" w:hAnsi="Palatino Linotype"/>
          <w:sz w:val="24"/>
          <w:szCs w:val="24"/>
        </w:rPr>
        <w:t>On October 15, 2017, the Governor signed AB 1665.  Amon</w:t>
      </w:r>
      <w:r w:rsidR="009524EC" w:rsidRPr="008B0A36">
        <w:rPr>
          <w:rFonts w:ascii="Palatino Linotype" w:hAnsi="Palatino Linotype"/>
          <w:sz w:val="24"/>
          <w:szCs w:val="24"/>
        </w:rPr>
        <w:t>g other things, AB 1665 required</w:t>
      </w:r>
      <w:r w:rsidRPr="008B0A36">
        <w:rPr>
          <w:rFonts w:ascii="Palatino Linotype" w:hAnsi="Palatino Linotype"/>
          <w:sz w:val="24"/>
          <w:szCs w:val="24"/>
        </w:rPr>
        <w:t xml:space="preserve"> the Commission to annually offer an existing provider the opportunity to demonstrate that it will deploy broadband or upgrade existing facilities to a delineated </w:t>
      </w:r>
      <w:r w:rsidR="002C3AEA" w:rsidRPr="008B0A36">
        <w:rPr>
          <w:rFonts w:ascii="Palatino Linotype" w:hAnsi="Palatino Linotype"/>
          <w:sz w:val="24"/>
          <w:szCs w:val="24"/>
        </w:rPr>
        <w:t>unserved area within 180 days</w:t>
      </w:r>
      <w:r w:rsidR="0074007E">
        <w:rPr>
          <w:rFonts w:ascii="Palatino Linotype" w:hAnsi="Palatino Linotype"/>
          <w:sz w:val="24"/>
          <w:szCs w:val="24"/>
        </w:rPr>
        <w:t xml:space="preserve"> of its demonstration</w:t>
      </w:r>
      <w:r w:rsidR="002C3AEA" w:rsidRPr="008B0A36">
        <w:rPr>
          <w:rFonts w:ascii="Palatino Linotype" w:hAnsi="Palatino Linotype"/>
          <w:sz w:val="24"/>
          <w:szCs w:val="24"/>
        </w:rPr>
        <w:t>.</w:t>
      </w:r>
      <w:r w:rsidR="00F617CD" w:rsidRPr="008B0A36">
        <w:rPr>
          <w:rFonts w:ascii="Palatino Linotype" w:hAnsi="Palatino Linotype"/>
          <w:sz w:val="24"/>
          <w:szCs w:val="24"/>
        </w:rPr>
        <w:t xml:space="preserve">  In addition, AB 1665 required</w:t>
      </w:r>
      <w:r w:rsidR="002C3AEA" w:rsidRPr="008B0A36">
        <w:rPr>
          <w:rFonts w:ascii="Palatino Linotype" w:hAnsi="Palatino Linotype"/>
          <w:sz w:val="24"/>
          <w:szCs w:val="24"/>
        </w:rPr>
        <w:t xml:space="preserve"> that </w:t>
      </w:r>
      <w:r w:rsidR="009524EC" w:rsidRPr="008B0A36">
        <w:rPr>
          <w:rFonts w:ascii="Palatino Linotype" w:hAnsi="Palatino Linotype"/>
          <w:sz w:val="24"/>
          <w:szCs w:val="24"/>
        </w:rPr>
        <w:t xml:space="preserve">if the existing provider is unable to complete the deployment of broadband within the delineated unserved area within 180 days, the provider shall </w:t>
      </w:r>
      <w:r w:rsidR="0074007E">
        <w:rPr>
          <w:rFonts w:ascii="Palatino Linotype" w:hAnsi="Palatino Linotype"/>
          <w:sz w:val="24"/>
          <w:szCs w:val="24"/>
        </w:rPr>
        <w:t>inform</w:t>
      </w:r>
      <w:r w:rsidR="0074007E" w:rsidRPr="008B0A36">
        <w:rPr>
          <w:rFonts w:ascii="Palatino Linotype" w:hAnsi="Palatino Linotype"/>
          <w:sz w:val="24"/>
          <w:szCs w:val="24"/>
        </w:rPr>
        <w:t xml:space="preserve"> </w:t>
      </w:r>
      <w:r w:rsidR="009524EC" w:rsidRPr="008B0A36">
        <w:rPr>
          <w:rFonts w:ascii="Palatino Linotype" w:hAnsi="Palatino Linotype"/>
          <w:sz w:val="24"/>
          <w:szCs w:val="24"/>
        </w:rPr>
        <w:t xml:space="preserve">the Commission </w:t>
      </w:r>
      <w:r w:rsidR="0074007E">
        <w:rPr>
          <w:rFonts w:ascii="Palatino Linotype" w:hAnsi="Palatino Linotype"/>
          <w:sz w:val="24"/>
          <w:szCs w:val="24"/>
        </w:rPr>
        <w:t>about</w:t>
      </w:r>
      <w:r w:rsidR="009524EC" w:rsidRPr="008B0A36">
        <w:rPr>
          <w:rFonts w:ascii="Palatino Linotype" w:hAnsi="Palatino Linotype"/>
          <w:sz w:val="24"/>
          <w:szCs w:val="24"/>
        </w:rPr>
        <w:t xml:space="preserve"> progress made or challenges faced in completing the deployment.  </w:t>
      </w:r>
      <w:r w:rsidR="004134B5">
        <w:rPr>
          <w:rFonts w:ascii="Palatino Linotype" w:hAnsi="Palatino Linotype"/>
          <w:sz w:val="24"/>
          <w:szCs w:val="24"/>
        </w:rPr>
        <w:t>The statu</w:t>
      </w:r>
      <w:r w:rsidR="0074007E">
        <w:rPr>
          <w:rFonts w:ascii="Palatino Linotype" w:hAnsi="Palatino Linotype"/>
          <w:sz w:val="24"/>
          <w:szCs w:val="24"/>
        </w:rPr>
        <w:t>t</w:t>
      </w:r>
      <w:r w:rsidR="004134B5">
        <w:rPr>
          <w:rFonts w:ascii="Palatino Linotype" w:hAnsi="Palatino Linotype"/>
          <w:sz w:val="24"/>
          <w:szCs w:val="24"/>
        </w:rPr>
        <w:t>e states</w:t>
      </w:r>
      <w:r w:rsidR="004134B5" w:rsidRPr="00F32004">
        <w:rPr>
          <w:rFonts w:ascii="Palatino Linotype" w:hAnsi="Palatino Linotype"/>
          <w:sz w:val="24"/>
          <w:szCs w:val="24"/>
        </w:rPr>
        <w:t>, i</w:t>
      </w:r>
      <w:r w:rsidR="009524EC" w:rsidRPr="00F32004">
        <w:rPr>
          <w:rFonts w:ascii="Palatino Linotype" w:hAnsi="Palatino Linotype"/>
          <w:sz w:val="24"/>
          <w:szCs w:val="24"/>
        </w:rPr>
        <w:t>f the Commission finds that the provider is making progress towards the completion of the deployment, the Commission shall extend the time to complete the project beyond the 180 days.</w:t>
      </w:r>
      <w:r w:rsidR="009524EC" w:rsidRPr="008B0A36">
        <w:rPr>
          <w:rFonts w:ascii="Palatino Linotype" w:hAnsi="Palatino Linotype"/>
          <w:sz w:val="24"/>
          <w:szCs w:val="24"/>
        </w:rPr>
        <w:t xml:space="preserve"> </w:t>
      </w:r>
      <w:r w:rsidR="00DC2312">
        <w:rPr>
          <w:rFonts w:ascii="Palatino Linotype" w:hAnsi="Palatino Linotype"/>
          <w:sz w:val="24"/>
          <w:szCs w:val="24"/>
        </w:rPr>
        <w:t xml:space="preserve"> </w:t>
      </w:r>
      <w:r w:rsidR="0074007E">
        <w:rPr>
          <w:rFonts w:ascii="Palatino Linotype" w:hAnsi="Palatino Linotype"/>
          <w:sz w:val="24"/>
          <w:szCs w:val="24"/>
        </w:rPr>
        <w:t>I</w:t>
      </w:r>
      <w:r w:rsidR="009524EC" w:rsidRPr="008B0A36">
        <w:rPr>
          <w:rFonts w:ascii="Palatino Linotype" w:hAnsi="Palatino Linotype"/>
          <w:sz w:val="24"/>
          <w:szCs w:val="24"/>
        </w:rPr>
        <w:t>f the existing provider demonstrates to the Commission, in response to the annual ROFR, that it will deploy broadband or upgrade existing broadband service throughout the project area</w:t>
      </w:r>
      <w:r w:rsidR="0074007E">
        <w:rPr>
          <w:rFonts w:ascii="Palatino Linotype" w:hAnsi="Palatino Linotype"/>
          <w:sz w:val="24"/>
          <w:szCs w:val="24"/>
        </w:rPr>
        <w:t xml:space="preserve">, the Commission </w:t>
      </w:r>
      <w:r w:rsidR="004209D4">
        <w:rPr>
          <w:rFonts w:ascii="Palatino Linotype" w:hAnsi="Palatino Linotype"/>
          <w:sz w:val="24"/>
          <w:szCs w:val="24"/>
        </w:rPr>
        <w:t xml:space="preserve">cannot approve funding </w:t>
      </w:r>
      <w:r w:rsidR="00875181">
        <w:rPr>
          <w:rFonts w:ascii="Palatino Linotype" w:hAnsi="Palatino Linotype"/>
          <w:sz w:val="24"/>
          <w:szCs w:val="24"/>
        </w:rPr>
        <w:t xml:space="preserve">to any other provider </w:t>
      </w:r>
      <w:r w:rsidR="004209D4">
        <w:rPr>
          <w:rFonts w:ascii="Palatino Linotype" w:hAnsi="Palatino Linotype"/>
          <w:sz w:val="24"/>
          <w:szCs w:val="24"/>
        </w:rPr>
        <w:t>for a project to deploy broadband in the delineated area</w:t>
      </w:r>
      <w:r w:rsidR="009524EC" w:rsidRPr="008B0A36">
        <w:rPr>
          <w:rFonts w:ascii="Palatino Linotype" w:hAnsi="Palatino Linotype"/>
          <w:sz w:val="24"/>
          <w:szCs w:val="24"/>
        </w:rPr>
        <w:t>.</w:t>
      </w:r>
      <w:r w:rsidR="00F617CD" w:rsidRPr="008B0A36">
        <w:rPr>
          <w:rStyle w:val="FootnoteReference"/>
          <w:rFonts w:ascii="Palatino Linotype" w:hAnsi="Palatino Linotype"/>
          <w:sz w:val="24"/>
          <w:szCs w:val="24"/>
        </w:rPr>
        <w:footnoteReference w:id="4"/>
      </w:r>
    </w:p>
    <w:p w14:paraId="37687976" w14:textId="77777777" w:rsidR="00535B84" w:rsidRPr="008B0A36" w:rsidRDefault="00535B84" w:rsidP="00061447">
      <w:pPr>
        <w:rPr>
          <w:rFonts w:ascii="Palatino Linotype" w:hAnsi="Palatino Linotype"/>
          <w:sz w:val="24"/>
          <w:szCs w:val="24"/>
        </w:rPr>
      </w:pPr>
    </w:p>
    <w:p w14:paraId="3E08837A" w14:textId="77777777" w:rsidR="000C30B6" w:rsidRPr="00585646" w:rsidRDefault="000C30B6" w:rsidP="000C30B6">
      <w:pPr>
        <w:autoSpaceDE w:val="0"/>
        <w:autoSpaceDN w:val="0"/>
        <w:adjustRightInd w:val="0"/>
        <w:rPr>
          <w:rFonts w:ascii="Palatino Linotype" w:hAnsi="Palatino Linotype"/>
          <w:sz w:val="26"/>
          <w:szCs w:val="26"/>
        </w:rPr>
      </w:pPr>
      <w:r w:rsidRPr="00585646">
        <w:rPr>
          <w:rFonts w:ascii="Palatino Linotype" w:hAnsi="Palatino Linotype"/>
          <w:b/>
          <w:sz w:val="26"/>
          <w:szCs w:val="26"/>
          <w:u w:val="single"/>
        </w:rPr>
        <w:t>DISCUSSION</w:t>
      </w:r>
    </w:p>
    <w:p w14:paraId="67A8B077" w14:textId="77777777" w:rsidR="000C30B6" w:rsidRPr="008B0A36" w:rsidRDefault="000C30B6" w:rsidP="00061447">
      <w:pPr>
        <w:rPr>
          <w:rFonts w:ascii="Palatino Linotype" w:hAnsi="Palatino Linotype"/>
          <w:sz w:val="24"/>
          <w:szCs w:val="24"/>
        </w:rPr>
      </w:pPr>
      <w:r w:rsidRPr="008B0A36">
        <w:rPr>
          <w:rFonts w:ascii="Palatino Linotype" w:hAnsi="Palatino Linotype"/>
          <w:sz w:val="24"/>
          <w:szCs w:val="24"/>
        </w:rPr>
        <w:t xml:space="preserve"> </w:t>
      </w:r>
    </w:p>
    <w:p w14:paraId="4D86BA91" w14:textId="77777777" w:rsidR="00351A90" w:rsidRDefault="00DC2312" w:rsidP="00DC2312">
      <w:pPr>
        <w:rPr>
          <w:rFonts w:ascii="Palatino Linotype" w:hAnsi="Palatino Linotype"/>
          <w:sz w:val="24"/>
          <w:szCs w:val="24"/>
        </w:rPr>
      </w:pPr>
      <w:r w:rsidRPr="008B0A36">
        <w:rPr>
          <w:rFonts w:ascii="Palatino Linotype" w:hAnsi="Palatino Linotype"/>
          <w:sz w:val="24"/>
          <w:szCs w:val="24"/>
        </w:rPr>
        <w:t>This</w:t>
      </w:r>
      <w:r>
        <w:rPr>
          <w:rFonts w:ascii="Palatino Linotype" w:hAnsi="Palatino Linotype"/>
          <w:sz w:val="24"/>
          <w:szCs w:val="24"/>
        </w:rPr>
        <w:t xml:space="preserve"> Resolution </w:t>
      </w:r>
      <w:r w:rsidR="00E6133F" w:rsidRPr="008B0A36">
        <w:rPr>
          <w:rFonts w:ascii="Palatino Linotype" w:hAnsi="Palatino Linotype"/>
          <w:sz w:val="24"/>
          <w:szCs w:val="24"/>
        </w:rPr>
        <w:t xml:space="preserve">updates Resolution T-17443 </w:t>
      </w:r>
      <w:r w:rsidR="00E6133F">
        <w:rPr>
          <w:rFonts w:ascii="Palatino Linotype" w:hAnsi="Palatino Linotype"/>
          <w:sz w:val="24"/>
          <w:szCs w:val="24"/>
        </w:rPr>
        <w:t>to establish</w:t>
      </w:r>
      <w:r w:rsidR="00E6133F" w:rsidRPr="008B0A36">
        <w:rPr>
          <w:rFonts w:ascii="Palatino Linotype" w:hAnsi="Palatino Linotype"/>
          <w:sz w:val="24"/>
          <w:szCs w:val="24"/>
        </w:rPr>
        <w:t xml:space="preserve"> new</w:t>
      </w:r>
      <w:r w:rsidR="00E6133F">
        <w:rPr>
          <w:rFonts w:ascii="Palatino Linotype" w:hAnsi="Palatino Linotype"/>
          <w:sz w:val="24"/>
          <w:szCs w:val="24"/>
        </w:rPr>
        <w:t xml:space="preserve"> </w:t>
      </w:r>
      <w:r w:rsidR="00E6133F" w:rsidRPr="008B0A36">
        <w:rPr>
          <w:rFonts w:ascii="Palatino Linotype" w:hAnsi="Palatino Linotype"/>
          <w:sz w:val="24"/>
          <w:szCs w:val="24"/>
        </w:rPr>
        <w:t xml:space="preserve">processes and timelines </w:t>
      </w:r>
      <w:r w:rsidRPr="008B0A36">
        <w:rPr>
          <w:rFonts w:ascii="Palatino Linotype" w:hAnsi="Palatino Linotype"/>
          <w:sz w:val="24"/>
          <w:szCs w:val="24"/>
        </w:rPr>
        <w:t>for the Commission to receive annual ROFR claims</w:t>
      </w:r>
      <w:r>
        <w:rPr>
          <w:rFonts w:ascii="Palatino Linotype" w:hAnsi="Palatino Linotype"/>
          <w:sz w:val="24"/>
          <w:szCs w:val="24"/>
        </w:rPr>
        <w:t>,</w:t>
      </w:r>
      <w:r w:rsidRPr="008B0A36">
        <w:rPr>
          <w:rFonts w:ascii="Palatino Linotype" w:hAnsi="Palatino Linotype"/>
          <w:sz w:val="24"/>
          <w:szCs w:val="24"/>
        </w:rPr>
        <w:t xml:space="preserve"> and for existing providers to apprise the Commission of their network buildouts and upgrades.</w:t>
      </w:r>
      <w:r w:rsidR="003B0441">
        <w:rPr>
          <w:rFonts w:ascii="Palatino Linotype" w:hAnsi="Palatino Linotype"/>
          <w:sz w:val="24"/>
          <w:szCs w:val="24"/>
        </w:rPr>
        <w:t xml:space="preserve">  </w:t>
      </w:r>
      <w:r>
        <w:rPr>
          <w:rFonts w:ascii="Palatino Linotype" w:hAnsi="Palatino Linotype"/>
          <w:sz w:val="24"/>
          <w:szCs w:val="24"/>
        </w:rPr>
        <w:t>Each year</w:t>
      </w:r>
      <w:r w:rsidR="004209D4">
        <w:rPr>
          <w:rFonts w:ascii="Palatino Linotype" w:hAnsi="Palatino Linotype"/>
          <w:sz w:val="24"/>
          <w:szCs w:val="24"/>
        </w:rPr>
        <w:t>,</w:t>
      </w:r>
      <w:r>
        <w:rPr>
          <w:rFonts w:ascii="Palatino Linotype" w:hAnsi="Palatino Linotype"/>
          <w:sz w:val="24"/>
          <w:szCs w:val="24"/>
        </w:rPr>
        <w:t xml:space="preserve"> Commission staff </w:t>
      </w:r>
      <w:r>
        <w:rPr>
          <w:rFonts w:ascii="Palatino Linotype" w:hAnsi="Palatino Linotype"/>
          <w:sz w:val="24"/>
          <w:szCs w:val="24"/>
        </w:rPr>
        <w:lastRenderedPageBreak/>
        <w:t xml:space="preserve">publishes a map of broadband availability and CASF program eligibility.  In order for program eligibility to be accurately determined, the published map must contain a representation of ROFR areas.  </w:t>
      </w:r>
      <w:r w:rsidR="00083F12">
        <w:rPr>
          <w:rFonts w:ascii="Palatino Linotype" w:hAnsi="Palatino Linotype"/>
          <w:sz w:val="24"/>
          <w:szCs w:val="24"/>
        </w:rPr>
        <w:t>As such, t</w:t>
      </w:r>
      <w:r>
        <w:rPr>
          <w:rFonts w:ascii="Palatino Linotype" w:hAnsi="Palatino Linotype"/>
          <w:sz w:val="24"/>
          <w:szCs w:val="24"/>
        </w:rPr>
        <w:t xml:space="preserve">his </w:t>
      </w:r>
      <w:r w:rsidR="0045505B">
        <w:rPr>
          <w:rFonts w:ascii="Palatino Linotype" w:hAnsi="Palatino Linotype"/>
          <w:sz w:val="24"/>
          <w:szCs w:val="24"/>
        </w:rPr>
        <w:t>R</w:t>
      </w:r>
      <w:r>
        <w:rPr>
          <w:rFonts w:ascii="Palatino Linotype" w:hAnsi="Palatino Linotype"/>
          <w:sz w:val="24"/>
          <w:szCs w:val="24"/>
        </w:rPr>
        <w:t xml:space="preserve">esolution </w:t>
      </w:r>
      <w:r w:rsidR="004209D4">
        <w:rPr>
          <w:rFonts w:ascii="Palatino Linotype" w:hAnsi="Palatino Linotype"/>
          <w:sz w:val="24"/>
          <w:szCs w:val="24"/>
        </w:rPr>
        <w:t xml:space="preserve">will </w:t>
      </w:r>
      <w:r>
        <w:rPr>
          <w:rFonts w:ascii="Palatino Linotype" w:hAnsi="Palatino Linotype"/>
          <w:sz w:val="24"/>
          <w:szCs w:val="24"/>
        </w:rPr>
        <w:t xml:space="preserve">provide the opportunity for existing </w:t>
      </w:r>
      <w:r w:rsidRPr="004D33A0">
        <w:rPr>
          <w:rFonts w:ascii="Palatino Linotype" w:hAnsi="Palatino Linotype"/>
          <w:sz w:val="24"/>
          <w:szCs w:val="24"/>
        </w:rPr>
        <w:t xml:space="preserve">providers to timely exercise their ROFR and the Commission to publish an eligibility map </w:t>
      </w:r>
      <w:r w:rsidR="00083F12" w:rsidRPr="004D33A0">
        <w:rPr>
          <w:rFonts w:ascii="Palatino Linotype" w:hAnsi="Palatino Linotype"/>
          <w:sz w:val="24"/>
          <w:szCs w:val="24"/>
        </w:rPr>
        <w:t>consistent with</w:t>
      </w:r>
      <w:r w:rsidRPr="004D33A0">
        <w:rPr>
          <w:rFonts w:ascii="Palatino Linotype" w:hAnsi="Palatino Linotype"/>
          <w:sz w:val="24"/>
          <w:szCs w:val="24"/>
        </w:rPr>
        <w:t xml:space="preserve"> the requirements set forth in AB 1665.  Th</w:t>
      </w:r>
      <w:r w:rsidR="004466C4" w:rsidRPr="004D33A0">
        <w:rPr>
          <w:rFonts w:ascii="Palatino Linotype" w:hAnsi="Palatino Linotype"/>
          <w:sz w:val="24"/>
          <w:szCs w:val="24"/>
        </w:rPr>
        <w:t xml:space="preserve">ere is a public interest need </w:t>
      </w:r>
      <w:r w:rsidR="004209D4">
        <w:rPr>
          <w:rFonts w:ascii="Palatino Linotype" w:hAnsi="Palatino Linotype"/>
          <w:sz w:val="24"/>
          <w:szCs w:val="24"/>
        </w:rPr>
        <w:t>to have</w:t>
      </w:r>
      <w:r w:rsidR="004209D4" w:rsidRPr="004D33A0">
        <w:rPr>
          <w:rFonts w:ascii="Palatino Linotype" w:hAnsi="Palatino Linotype"/>
          <w:sz w:val="24"/>
          <w:szCs w:val="24"/>
        </w:rPr>
        <w:t xml:space="preserve"> </w:t>
      </w:r>
      <w:r w:rsidR="00D74FC8" w:rsidRPr="004D33A0">
        <w:rPr>
          <w:rFonts w:ascii="Palatino Linotype" w:hAnsi="Palatino Linotype"/>
          <w:sz w:val="24"/>
          <w:szCs w:val="24"/>
        </w:rPr>
        <w:t xml:space="preserve">the Commission </w:t>
      </w:r>
      <w:r w:rsidRPr="004D33A0">
        <w:rPr>
          <w:rFonts w:ascii="Palatino Linotype" w:hAnsi="Palatino Linotype"/>
          <w:sz w:val="24"/>
          <w:szCs w:val="24"/>
        </w:rPr>
        <w:t xml:space="preserve">implement </w:t>
      </w:r>
      <w:r w:rsidR="00D74FC8" w:rsidRPr="004D33A0">
        <w:rPr>
          <w:rFonts w:ascii="Palatino Linotype" w:hAnsi="Palatino Linotype"/>
          <w:sz w:val="24"/>
          <w:szCs w:val="24"/>
        </w:rPr>
        <w:t xml:space="preserve">the </w:t>
      </w:r>
      <w:r w:rsidRPr="004D33A0">
        <w:rPr>
          <w:rFonts w:ascii="Palatino Linotype" w:hAnsi="Palatino Linotype"/>
          <w:sz w:val="24"/>
          <w:szCs w:val="24"/>
        </w:rPr>
        <w:t>ROFR</w:t>
      </w:r>
      <w:r w:rsidR="00D74FC8" w:rsidRPr="004D33A0">
        <w:rPr>
          <w:rFonts w:ascii="Palatino Linotype" w:hAnsi="Palatino Linotype"/>
          <w:sz w:val="24"/>
          <w:szCs w:val="24"/>
        </w:rPr>
        <w:t xml:space="preserve"> process along with the other AB 1665 </w:t>
      </w:r>
      <w:r w:rsidR="004466C4" w:rsidRPr="004D33A0">
        <w:rPr>
          <w:rFonts w:ascii="Palatino Linotype" w:hAnsi="Palatino Linotype"/>
          <w:sz w:val="24"/>
          <w:szCs w:val="24"/>
        </w:rPr>
        <w:t xml:space="preserve">program eligibility </w:t>
      </w:r>
      <w:r w:rsidR="00D74FC8" w:rsidRPr="004D33A0">
        <w:rPr>
          <w:rFonts w:ascii="Palatino Linotype" w:hAnsi="Palatino Linotype"/>
          <w:sz w:val="24"/>
          <w:szCs w:val="24"/>
        </w:rPr>
        <w:t>publishing requirements</w:t>
      </w:r>
      <w:r w:rsidR="007A362A">
        <w:rPr>
          <w:rFonts w:ascii="Palatino Linotype" w:hAnsi="Palatino Linotype"/>
          <w:sz w:val="24"/>
          <w:szCs w:val="24"/>
        </w:rPr>
        <w:t>,</w:t>
      </w:r>
      <w:r w:rsidR="00D74FC8" w:rsidRPr="004D33A0">
        <w:rPr>
          <w:rStyle w:val="FootnoteReference"/>
          <w:rFonts w:ascii="Palatino Linotype" w:hAnsi="Palatino Linotype"/>
          <w:sz w:val="24"/>
          <w:szCs w:val="24"/>
        </w:rPr>
        <w:footnoteReference w:id="5"/>
      </w:r>
      <w:r w:rsidR="00D74FC8" w:rsidRPr="004D33A0">
        <w:rPr>
          <w:rFonts w:ascii="Palatino Linotype" w:hAnsi="Palatino Linotype"/>
          <w:sz w:val="24"/>
          <w:szCs w:val="24"/>
        </w:rPr>
        <w:t xml:space="preserve"> </w:t>
      </w:r>
      <w:r w:rsidR="004209D4">
        <w:rPr>
          <w:rFonts w:ascii="Palatino Linotype" w:hAnsi="Palatino Linotype"/>
          <w:sz w:val="24"/>
          <w:szCs w:val="24"/>
        </w:rPr>
        <w:t>so</w:t>
      </w:r>
      <w:r w:rsidR="004209D4" w:rsidRPr="004D33A0">
        <w:rPr>
          <w:rFonts w:ascii="Palatino Linotype" w:hAnsi="Palatino Linotype"/>
          <w:sz w:val="24"/>
          <w:szCs w:val="24"/>
        </w:rPr>
        <w:t xml:space="preserve"> </w:t>
      </w:r>
      <w:r w:rsidR="004466C4" w:rsidRPr="004D33A0">
        <w:rPr>
          <w:rFonts w:ascii="Palatino Linotype" w:hAnsi="Palatino Linotype"/>
          <w:sz w:val="24"/>
          <w:szCs w:val="24"/>
        </w:rPr>
        <w:t xml:space="preserve">that </w:t>
      </w:r>
      <w:r w:rsidR="00BC1BFF" w:rsidRPr="004D33A0">
        <w:rPr>
          <w:rFonts w:ascii="Palatino Linotype" w:hAnsi="Palatino Linotype"/>
          <w:sz w:val="24"/>
          <w:szCs w:val="24"/>
        </w:rPr>
        <w:t xml:space="preserve">communities and applicants can </w:t>
      </w:r>
      <w:r w:rsidR="004209D4">
        <w:rPr>
          <w:rFonts w:ascii="Palatino Linotype" w:hAnsi="Palatino Linotype"/>
          <w:sz w:val="24"/>
          <w:szCs w:val="24"/>
        </w:rPr>
        <w:t xml:space="preserve">be provided with accurate information regarding </w:t>
      </w:r>
      <w:r w:rsidR="00BC1BFF" w:rsidRPr="004D33A0">
        <w:rPr>
          <w:rFonts w:ascii="Palatino Linotype" w:hAnsi="Palatino Linotype"/>
          <w:sz w:val="24"/>
          <w:szCs w:val="24"/>
        </w:rPr>
        <w:t xml:space="preserve">eligible areas </w:t>
      </w:r>
      <w:r w:rsidR="004209D4">
        <w:rPr>
          <w:rFonts w:ascii="Palatino Linotype" w:hAnsi="Palatino Linotype"/>
          <w:sz w:val="24"/>
          <w:szCs w:val="24"/>
        </w:rPr>
        <w:t>for CASF</w:t>
      </w:r>
      <w:r w:rsidR="004209D4" w:rsidRPr="004D33A0">
        <w:rPr>
          <w:rFonts w:ascii="Palatino Linotype" w:hAnsi="Palatino Linotype"/>
          <w:sz w:val="24"/>
          <w:szCs w:val="24"/>
        </w:rPr>
        <w:t xml:space="preserve"> </w:t>
      </w:r>
      <w:r w:rsidR="00BC1BFF" w:rsidRPr="004D33A0">
        <w:rPr>
          <w:rFonts w:ascii="Palatino Linotype" w:hAnsi="Palatino Linotype"/>
          <w:sz w:val="24"/>
          <w:szCs w:val="24"/>
        </w:rPr>
        <w:t>grant</w:t>
      </w:r>
      <w:r w:rsidR="004209D4">
        <w:rPr>
          <w:rFonts w:ascii="Palatino Linotype" w:hAnsi="Palatino Linotype"/>
          <w:sz w:val="24"/>
          <w:szCs w:val="24"/>
        </w:rPr>
        <w:t>s.</w:t>
      </w:r>
      <w:r w:rsidR="00BC1BFF" w:rsidRPr="004D33A0">
        <w:rPr>
          <w:rFonts w:ascii="Palatino Linotype" w:hAnsi="Palatino Linotype"/>
          <w:sz w:val="24"/>
          <w:szCs w:val="24"/>
        </w:rPr>
        <w:t xml:space="preserve"> </w:t>
      </w:r>
      <w:r w:rsidR="00351A90">
        <w:rPr>
          <w:rFonts w:ascii="Palatino Linotype" w:hAnsi="Palatino Linotype"/>
          <w:sz w:val="24"/>
          <w:szCs w:val="24"/>
        </w:rPr>
        <w:t xml:space="preserve"> </w:t>
      </w:r>
      <w:r w:rsidR="00BC1BFF" w:rsidRPr="004D33A0">
        <w:rPr>
          <w:rFonts w:ascii="Palatino Linotype" w:hAnsi="Palatino Linotype"/>
          <w:sz w:val="24"/>
          <w:szCs w:val="24"/>
        </w:rPr>
        <w:t xml:space="preserve">Further, the ROFR </w:t>
      </w:r>
      <w:r w:rsidR="004209D4">
        <w:rPr>
          <w:rFonts w:ascii="Palatino Linotype" w:hAnsi="Palatino Linotype"/>
          <w:sz w:val="24"/>
          <w:szCs w:val="24"/>
        </w:rPr>
        <w:t>information will inform</w:t>
      </w:r>
      <w:r w:rsidR="004209D4" w:rsidRPr="004D33A0">
        <w:rPr>
          <w:rFonts w:ascii="Palatino Linotype" w:hAnsi="Palatino Linotype"/>
          <w:sz w:val="24"/>
          <w:szCs w:val="24"/>
        </w:rPr>
        <w:t xml:space="preserve"> </w:t>
      </w:r>
      <w:r w:rsidR="004209D4">
        <w:rPr>
          <w:rFonts w:ascii="Palatino Linotype" w:hAnsi="Palatino Linotype"/>
          <w:sz w:val="24"/>
          <w:szCs w:val="24"/>
        </w:rPr>
        <w:t>the</w:t>
      </w:r>
      <w:r w:rsidR="004209D4" w:rsidRPr="004D33A0">
        <w:rPr>
          <w:rFonts w:ascii="Palatino Linotype" w:hAnsi="Palatino Linotype"/>
          <w:sz w:val="24"/>
          <w:szCs w:val="24"/>
        </w:rPr>
        <w:t xml:space="preserve"> </w:t>
      </w:r>
      <w:r w:rsidR="00BC1BFF" w:rsidRPr="004D33A0">
        <w:rPr>
          <w:rFonts w:ascii="Palatino Linotype" w:hAnsi="Palatino Linotype"/>
          <w:sz w:val="24"/>
          <w:szCs w:val="24"/>
        </w:rPr>
        <w:t xml:space="preserve">Commission </w:t>
      </w:r>
      <w:r w:rsidR="004209D4">
        <w:rPr>
          <w:rFonts w:ascii="Palatino Linotype" w:hAnsi="Palatino Linotype"/>
          <w:sz w:val="24"/>
          <w:szCs w:val="24"/>
        </w:rPr>
        <w:t>about</w:t>
      </w:r>
      <w:r w:rsidR="004209D4" w:rsidRPr="004D33A0">
        <w:rPr>
          <w:rFonts w:ascii="Palatino Linotype" w:hAnsi="Palatino Linotype"/>
          <w:sz w:val="24"/>
          <w:szCs w:val="24"/>
        </w:rPr>
        <w:t xml:space="preserve"> </w:t>
      </w:r>
      <w:r w:rsidR="004466C4" w:rsidRPr="004D33A0">
        <w:rPr>
          <w:rFonts w:ascii="Palatino Linotype" w:hAnsi="Palatino Linotype"/>
          <w:sz w:val="24"/>
          <w:szCs w:val="24"/>
        </w:rPr>
        <w:t xml:space="preserve">existing provider </w:t>
      </w:r>
      <w:r w:rsidR="00BC1BFF" w:rsidRPr="004D33A0">
        <w:rPr>
          <w:rFonts w:ascii="Palatino Linotype" w:hAnsi="Palatino Linotype"/>
          <w:sz w:val="24"/>
          <w:szCs w:val="24"/>
        </w:rPr>
        <w:t xml:space="preserve">planned investments </w:t>
      </w:r>
      <w:r w:rsidR="004209D4">
        <w:rPr>
          <w:rFonts w:ascii="Palatino Linotype" w:hAnsi="Palatino Linotype"/>
          <w:sz w:val="24"/>
          <w:szCs w:val="24"/>
        </w:rPr>
        <w:t>resulting in</w:t>
      </w:r>
      <w:r w:rsidR="004466C4" w:rsidRPr="004D33A0">
        <w:rPr>
          <w:rFonts w:ascii="Palatino Linotype" w:hAnsi="Palatino Linotype"/>
          <w:sz w:val="24"/>
          <w:szCs w:val="24"/>
        </w:rPr>
        <w:t xml:space="preserve"> </w:t>
      </w:r>
      <w:r w:rsidR="00BC1BFF" w:rsidRPr="004D33A0">
        <w:rPr>
          <w:rFonts w:ascii="Palatino Linotype" w:hAnsi="Palatino Linotype"/>
          <w:sz w:val="24"/>
          <w:szCs w:val="24"/>
        </w:rPr>
        <w:t>improv</w:t>
      </w:r>
      <w:r w:rsidR="004466C4" w:rsidRPr="004D33A0">
        <w:rPr>
          <w:rFonts w:ascii="Palatino Linotype" w:hAnsi="Palatino Linotype"/>
          <w:sz w:val="24"/>
          <w:szCs w:val="24"/>
        </w:rPr>
        <w:t>e</w:t>
      </w:r>
      <w:r w:rsidR="004209D4">
        <w:rPr>
          <w:rFonts w:ascii="Palatino Linotype" w:hAnsi="Palatino Linotype"/>
          <w:sz w:val="24"/>
          <w:szCs w:val="24"/>
        </w:rPr>
        <w:t>d</w:t>
      </w:r>
      <w:r w:rsidR="00BC1BFF" w:rsidRPr="004D33A0">
        <w:rPr>
          <w:rFonts w:ascii="Palatino Linotype" w:hAnsi="Palatino Linotype"/>
          <w:sz w:val="24"/>
          <w:szCs w:val="24"/>
        </w:rPr>
        <w:t xml:space="preserve"> program</w:t>
      </w:r>
      <w:r w:rsidR="00BC1BFF">
        <w:rPr>
          <w:rFonts w:ascii="Palatino Linotype" w:hAnsi="Palatino Linotype"/>
          <w:sz w:val="24"/>
          <w:szCs w:val="24"/>
        </w:rPr>
        <w:t xml:space="preserve"> efficiency.</w:t>
      </w:r>
    </w:p>
    <w:p w14:paraId="44B037C0" w14:textId="77777777" w:rsidR="00BC1BFF" w:rsidRPr="008B0A36" w:rsidRDefault="00DC2312" w:rsidP="00DC2312">
      <w:pPr>
        <w:rPr>
          <w:rFonts w:ascii="Palatino Linotype" w:hAnsi="Palatino Linotype"/>
          <w:sz w:val="24"/>
          <w:szCs w:val="24"/>
        </w:rPr>
      </w:pPr>
      <w:r w:rsidRPr="00DC2312">
        <w:rPr>
          <w:rFonts w:ascii="Palatino Linotype" w:hAnsi="Palatino Linotype"/>
          <w:sz w:val="24"/>
          <w:szCs w:val="24"/>
        </w:rPr>
        <w:t xml:space="preserve"> </w:t>
      </w:r>
      <w:r w:rsidR="00BC1BFF">
        <w:rPr>
          <w:rFonts w:ascii="Palatino Linotype" w:hAnsi="Palatino Linotype"/>
          <w:sz w:val="24"/>
          <w:szCs w:val="24"/>
        </w:rPr>
        <w:t xml:space="preserve"> </w:t>
      </w:r>
    </w:p>
    <w:p w14:paraId="375789E2" w14:textId="77777777" w:rsidR="000E454A" w:rsidRPr="008B0A36" w:rsidRDefault="00BA682E" w:rsidP="00061447">
      <w:pPr>
        <w:rPr>
          <w:rFonts w:ascii="Palatino Linotype" w:hAnsi="Palatino Linotype"/>
          <w:sz w:val="24"/>
          <w:szCs w:val="24"/>
        </w:rPr>
      </w:pPr>
      <w:r>
        <w:rPr>
          <w:rFonts w:ascii="Palatino Linotype" w:hAnsi="Palatino Linotype"/>
          <w:sz w:val="24"/>
          <w:szCs w:val="24"/>
        </w:rPr>
        <w:t>W</w:t>
      </w:r>
      <w:r w:rsidR="004134B5">
        <w:rPr>
          <w:rFonts w:ascii="Palatino Linotype" w:hAnsi="Palatino Linotype"/>
          <w:sz w:val="24"/>
          <w:szCs w:val="24"/>
        </w:rPr>
        <w:t xml:space="preserve">e prefer to </w:t>
      </w:r>
      <w:r w:rsidR="004209D4">
        <w:rPr>
          <w:rFonts w:ascii="Palatino Linotype" w:hAnsi="Palatino Linotype"/>
          <w:sz w:val="24"/>
          <w:szCs w:val="24"/>
        </w:rPr>
        <w:t xml:space="preserve">address the ROFR through a Commission decision.  Since that will take time, and in order to have </w:t>
      </w:r>
      <w:r w:rsidR="00367A96">
        <w:rPr>
          <w:rFonts w:ascii="Palatino Linotype" w:hAnsi="Palatino Linotype"/>
          <w:sz w:val="24"/>
          <w:szCs w:val="24"/>
        </w:rPr>
        <w:t xml:space="preserve">timely </w:t>
      </w:r>
      <w:r w:rsidR="004209D4">
        <w:rPr>
          <w:rFonts w:ascii="Palatino Linotype" w:hAnsi="Palatino Linotype"/>
          <w:sz w:val="24"/>
          <w:szCs w:val="24"/>
        </w:rPr>
        <w:t>ROFR designated area information by early 2018 to include in our</w:t>
      </w:r>
      <w:r w:rsidR="00C80A8A">
        <w:rPr>
          <w:rFonts w:ascii="Palatino Linotype" w:hAnsi="Palatino Linotype"/>
          <w:sz w:val="24"/>
          <w:szCs w:val="24"/>
        </w:rPr>
        <w:t xml:space="preserve"> determination of eligible regions</w:t>
      </w:r>
      <w:r w:rsidR="007A362A">
        <w:rPr>
          <w:rFonts w:ascii="Palatino Linotype" w:hAnsi="Palatino Linotype"/>
          <w:sz w:val="24"/>
          <w:szCs w:val="24"/>
        </w:rPr>
        <w:t>,</w:t>
      </w:r>
      <w:r w:rsidR="004134B5">
        <w:rPr>
          <w:rFonts w:ascii="Palatino Linotype" w:hAnsi="Palatino Linotype"/>
          <w:sz w:val="24"/>
          <w:szCs w:val="24"/>
        </w:rPr>
        <w:t xml:space="preserve"> </w:t>
      </w:r>
      <w:r w:rsidR="00C80A8A">
        <w:rPr>
          <w:rFonts w:ascii="Palatino Linotype" w:hAnsi="Palatino Linotype"/>
          <w:sz w:val="24"/>
          <w:szCs w:val="24"/>
        </w:rPr>
        <w:t xml:space="preserve">this resolution </w:t>
      </w:r>
      <w:r w:rsidR="004134B5">
        <w:rPr>
          <w:rFonts w:ascii="Palatino Linotype" w:hAnsi="Palatino Linotype"/>
          <w:sz w:val="24"/>
          <w:szCs w:val="24"/>
        </w:rPr>
        <w:t>retain</w:t>
      </w:r>
      <w:r w:rsidR="00C80A8A">
        <w:rPr>
          <w:rFonts w:ascii="Palatino Linotype" w:hAnsi="Palatino Linotype"/>
          <w:sz w:val="24"/>
          <w:szCs w:val="24"/>
        </w:rPr>
        <w:t>s,</w:t>
      </w:r>
      <w:r w:rsidR="004134B5">
        <w:rPr>
          <w:rFonts w:ascii="Palatino Linotype" w:hAnsi="Palatino Linotype"/>
          <w:sz w:val="24"/>
          <w:szCs w:val="24"/>
        </w:rPr>
        <w:t xml:space="preserve"> on an interim basis</w:t>
      </w:r>
      <w:r w:rsidR="00C80A8A">
        <w:rPr>
          <w:rFonts w:ascii="Palatino Linotype" w:hAnsi="Palatino Linotype"/>
          <w:sz w:val="24"/>
          <w:szCs w:val="24"/>
        </w:rPr>
        <w:t>,</w:t>
      </w:r>
      <w:r w:rsidR="004134B5">
        <w:rPr>
          <w:rFonts w:ascii="Palatino Linotype" w:hAnsi="Palatino Linotype"/>
          <w:sz w:val="24"/>
          <w:szCs w:val="24"/>
        </w:rPr>
        <w:t xml:space="preserve"> the </w:t>
      </w:r>
      <w:r w:rsidR="00C80A8A">
        <w:rPr>
          <w:rFonts w:ascii="Palatino Linotype" w:hAnsi="Palatino Linotype"/>
          <w:sz w:val="24"/>
          <w:szCs w:val="24"/>
        </w:rPr>
        <w:t xml:space="preserve">criteria set forth in T-17443 </w:t>
      </w:r>
      <w:r w:rsidR="00367A96">
        <w:rPr>
          <w:rFonts w:ascii="Palatino Linotype" w:hAnsi="Palatino Linotype"/>
          <w:sz w:val="24"/>
          <w:szCs w:val="24"/>
        </w:rPr>
        <w:t>as</w:t>
      </w:r>
      <w:r w:rsidR="00C80A8A">
        <w:rPr>
          <w:rFonts w:ascii="Palatino Linotype" w:hAnsi="Palatino Linotype"/>
          <w:sz w:val="24"/>
          <w:szCs w:val="24"/>
        </w:rPr>
        <w:t xml:space="preserve"> the framework for evaluating ROFR extensions</w:t>
      </w:r>
      <w:r>
        <w:rPr>
          <w:rFonts w:ascii="Palatino Linotype" w:hAnsi="Palatino Linotype"/>
          <w:sz w:val="24"/>
          <w:szCs w:val="24"/>
        </w:rPr>
        <w:t xml:space="preserve"> until the Commiss</w:t>
      </w:r>
      <w:r w:rsidR="00141618">
        <w:rPr>
          <w:rFonts w:ascii="Palatino Linotype" w:hAnsi="Palatino Linotype"/>
          <w:sz w:val="24"/>
          <w:szCs w:val="24"/>
        </w:rPr>
        <w:t>ion considers and issues a final rule</w:t>
      </w:r>
      <w:r w:rsidR="00A005FD">
        <w:rPr>
          <w:rFonts w:ascii="Palatino Linotype" w:hAnsi="Palatino Linotype"/>
          <w:sz w:val="24"/>
          <w:szCs w:val="24"/>
        </w:rPr>
        <w:t xml:space="preserve"> in a subseque</w:t>
      </w:r>
      <w:r>
        <w:rPr>
          <w:rFonts w:ascii="Palatino Linotype" w:hAnsi="Palatino Linotype"/>
          <w:sz w:val="24"/>
          <w:szCs w:val="24"/>
        </w:rPr>
        <w:t>nt C</w:t>
      </w:r>
      <w:r w:rsidR="00141618">
        <w:rPr>
          <w:rFonts w:ascii="Palatino Linotype" w:hAnsi="Palatino Linotype"/>
          <w:sz w:val="24"/>
          <w:szCs w:val="24"/>
        </w:rPr>
        <w:t>omm</w:t>
      </w:r>
      <w:r w:rsidR="00A005FD">
        <w:rPr>
          <w:rFonts w:ascii="Palatino Linotype" w:hAnsi="Palatino Linotype"/>
          <w:sz w:val="24"/>
          <w:szCs w:val="24"/>
        </w:rPr>
        <w:t>i</w:t>
      </w:r>
      <w:r w:rsidR="00141618">
        <w:rPr>
          <w:rFonts w:ascii="Palatino Linotype" w:hAnsi="Palatino Linotype"/>
          <w:sz w:val="24"/>
          <w:szCs w:val="24"/>
        </w:rPr>
        <w:t>s</w:t>
      </w:r>
      <w:r w:rsidR="00A005FD">
        <w:rPr>
          <w:rFonts w:ascii="Palatino Linotype" w:hAnsi="Palatino Linotype"/>
          <w:sz w:val="24"/>
          <w:szCs w:val="24"/>
        </w:rPr>
        <w:t>s</w:t>
      </w:r>
      <w:r w:rsidR="00141618">
        <w:rPr>
          <w:rFonts w:ascii="Palatino Linotype" w:hAnsi="Palatino Linotype"/>
          <w:sz w:val="24"/>
          <w:szCs w:val="24"/>
        </w:rPr>
        <w:t>ion decision</w:t>
      </w:r>
      <w:r w:rsidR="00C80A8A">
        <w:rPr>
          <w:rFonts w:ascii="Palatino Linotype" w:hAnsi="Palatino Linotype"/>
          <w:sz w:val="24"/>
          <w:szCs w:val="24"/>
        </w:rPr>
        <w:t>.</w:t>
      </w:r>
      <w:r w:rsidR="00E6133F">
        <w:rPr>
          <w:rFonts w:ascii="Palatino Linotype" w:hAnsi="Palatino Linotype"/>
          <w:sz w:val="24"/>
          <w:szCs w:val="24"/>
        </w:rPr>
        <w:t xml:space="preserve">  </w:t>
      </w:r>
      <w:r w:rsidR="00C80A8A">
        <w:rPr>
          <w:rFonts w:ascii="Palatino Linotype" w:hAnsi="Palatino Linotype"/>
          <w:sz w:val="24"/>
          <w:szCs w:val="24"/>
        </w:rPr>
        <w:t xml:space="preserve">Per </w:t>
      </w:r>
      <w:r w:rsidR="002E645D">
        <w:rPr>
          <w:rFonts w:ascii="Palatino Linotype" w:hAnsi="Palatino Linotype"/>
          <w:sz w:val="24"/>
          <w:szCs w:val="24"/>
        </w:rPr>
        <w:t>Resolution T-17443</w:t>
      </w:r>
      <w:r w:rsidR="00C80A8A">
        <w:rPr>
          <w:rFonts w:ascii="Palatino Linotype" w:hAnsi="Palatino Linotype"/>
          <w:sz w:val="24"/>
          <w:szCs w:val="24"/>
        </w:rPr>
        <w:t xml:space="preserve">, extensions </w:t>
      </w:r>
      <w:r w:rsidR="005F05C4">
        <w:rPr>
          <w:rFonts w:ascii="Palatino Linotype" w:hAnsi="Palatino Linotype"/>
          <w:sz w:val="24"/>
          <w:szCs w:val="24"/>
        </w:rPr>
        <w:t>may</w:t>
      </w:r>
      <w:r w:rsidR="00C80A8A">
        <w:rPr>
          <w:rFonts w:ascii="Palatino Linotype" w:hAnsi="Palatino Linotype"/>
          <w:sz w:val="24"/>
          <w:szCs w:val="24"/>
        </w:rPr>
        <w:t xml:space="preserve"> be granted if </w:t>
      </w:r>
      <w:r w:rsidR="005F05C4">
        <w:rPr>
          <w:rFonts w:ascii="Palatino Linotype" w:hAnsi="Palatino Linotype"/>
          <w:sz w:val="24"/>
          <w:szCs w:val="24"/>
        </w:rPr>
        <w:t>evidence is provided that progress has been delayed due</w:t>
      </w:r>
      <w:r w:rsidR="004134B5" w:rsidRPr="004134B5">
        <w:rPr>
          <w:rFonts w:ascii="Palatino Linotype" w:hAnsi="Palatino Linotype"/>
          <w:sz w:val="24"/>
          <w:szCs w:val="24"/>
        </w:rPr>
        <w:t xml:space="preserve"> </w:t>
      </w:r>
      <w:r w:rsidR="008F4A27">
        <w:rPr>
          <w:rFonts w:ascii="Palatino Linotype" w:hAnsi="Palatino Linotype"/>
          <w:sz w:val="24"/>
          <w:szCs w:val="24"/>
        </w:rPr>
        <w:t xml:space="preserve">to </w:t>
      </w:r>
      <w:r w:rsidR="004134B5" w:rsidRPr="004134B5">
        <w:rPr>
          <w:rFonts w:ascii="Palatino Linotype" w:hAnsi="Palatino Linotype"/>
          <w:sz w:val="24"/>
          <w:szCs w:val="24"/>
        </w:rPr>
        <w:t>permitting issues; issues related to compliance with the California Environmental Quality Act (CEQA); or weather or other acts of God</w:t>
      </w:r>
      <w:r w:rsidR="007413BF">
        <w:rPr>
          <w:rFonts w:ascii="Palatino Linotype" w:hAnsi="Palatino Linotype"/>
          <w:sz w:val="24"/>
          <w:szCs w:val="24"/>
        </w:rPr>
        <w:t>.</w:t>
      </w:r>
      <w:r w:rsidR="00E6133F">
        <w:rPr>
          <w:rFonts w:ascii="Palatino Linotype" w:hAnsi="Palatino Linotype"/>
          <w:sz w:val="24"/>
          <w:szCs w:val="24"/>
        </w:rPr>
        <w:t xml:space="preserve">  </w:t>
      </w:r>
      <w:r>
        <w:rPr>
          <w:rFonts w:ascii="Palatino Linotype" w:hAnsi="Palatino Linotype"/>
          <w:sz w:val="24"/>
          <w:szCs w:val="24"/>
        </w:rPr>
        <w:t>T</w:t>
      </w:r>
      <w:r w:rsidR="00C80A8A">
        <w:rPr>
          <w:rFonts w:ascii="Palatino Linotype" w:hAnsi="Palatino Linotype"/>
          <w:sz w:val="24"/>
          <w:szCs w:val="24"/>
        </w:rPr>
        <w:t>he process for applying for and maintaining ROFR designations is set forth below.</w:t>
      </w:r>
    </w:p>
    <w:p w14:paraId="3451615E" w14:textId="77777777" w:rsidR="000E454A" w:rsidRPr="008B0A36" w:rsidRDefault="000E454A" w:rsidP="00061447">
      <w:pPr>
        <w:rPr>
          <w:rFonts w:ascii="Palatino Linotype" w:hAnsi="Palatino Linotype"/>
          <w:sz w:val="24"/>
          <w:szCs w:val="24"/>
        </w:rPr>
      </w:pPr>
    </w:p>
    <w:p w14:paraId="31112AD1" w14:textId="77777777" w:rsidR="00DB4305" w:rsidRPr="008B0A36" w:rsidRDefault="00DB4305" w:rsidP="00061447">
      <w:pPr>
        <w:ind w:right="267"/>
        <w:rPr>
          <w:rFonts w:ascii="Palatino Linotype" w:eastAsia="Garamond" w:hAnsi="Palatino Linotype"/>
          <w:b/>
          <w:spacing w:val="2"/>
          <w:sz w:val="24"/>
          <w:szCs w:val="24"/>
        </w:rPr>
      </w:pPr>
      <w:r w:rsidRPr="008B0A36">
        <w:rPr>
          <w:rFonts w:ascii="Palatino Linotype" w:eastAsia="Garamond" w:hAnsi="Palatino Linotype"/>
          <w:b/>
          <w:spacing w:val="1"/>
          <w:sz w:val="24"/>
          <w:szCs w:val="24"/>
        </w:rPr>
        <w:t>1</w:t>
      </w:r>
      <w:r w:rsidRPr="008B0A36">
        <w:rPr>
          <w:rFonts w:ascii="Palatino Linotype" w:eastAsia="Garamond" w:hAnsi="Palatino Linotype"/>
          <w:b/>
          <w:sz w:val="24"/>
          <w:szCs w:val="24"/>
        </w:rPr>
        <w:t>.  Annual RO</w:t>
      </w:r>
      <w:r w:rsidRPr="008B0A36">
        <w:rPr>
          <w:rFonts w:ascii="Palatino Linotype" w:eastAsia="Garamond" w:hAnsi="Palatino Linotype"/>
          <w:b/>
          <w:spacing w:val="-1"/>
          <w:sz w:val="24"/>
          <w:szCs w:val="24"/>
        </w:rPr>
        <w:t>F</w:t>
      </w:r>
      <w:r w:rsidRPr="008B0A36">
        <w:rPr>
          <w:rFonts w:ascii="Palatino Linotype" w:eastAsia="Garamond" w:hAnsi="Palatino Linotype"/>
          <w:b/>
          <w:sz w:val="24"/>
          <w:szCs w:val="24"/>
        </w:rPr>
        <w:t xml:space="preserve">R </w:t>
      </w:r>
      <w:r w:rsidR="00090733">
        <w:rPr>
          <w:rFonts w:ascii="Palatino Linotype" w:eastAsia="Garamond" w:hAnsi="Palatino Linotype"/>
          <w:b/>
          <w:sz w:val="24"/>
          <w:szCs w:val="24"/>
        </w:rPr>
        <w:t xml:space="preserve">Demonstration </w:t>
      </w:r>
      <w:r w:rsidRPr="008B0A36">
        <w:rPr>
          <w:rFonts w:ascii="Palatino Linotype" w:eastAsia="Garamond" w:hAnsi="Palatino Linotype"/>
          <w:b/>
          <w:spacing w:val="1"/>
          <w:sz w:val="24"/>
          <w:szCs w:val="24"/>
        </w:rPr>
        <w:t>L</w:t>
      </w:r>
      <w:r w:rsidRPr="008B0A36">
        <w:rPr>
          <w:rFonts w:ascii="Palatino Linotype" w:eastAsia="Garamond" w:hAnsi="Palatino Linotype"/>
          <w:b/>
          <w:sz w:val="24"/>
          <w:szCs w:val="24"/>
        </w:rPr>
        <w:t>et</w:t>
      </w:r>
      <w:r w:rsidRPr="008B0A36">
        <w:rPr>
          <w:rFonts w:ascii="Palatino Linotype" w:eastAsia="Garamond" w:hAnsi="Palatino Linotype"/>
          <w:b/>
          <w:spacing w:val="-1"/>
          <w:sz w:val="24"/>
          <w:szCs w:val="24"/>
        </w:rPr>
        <w:t>t</w:t>
      </w:r>
      <w:r w:rsidRPr="008B0A36">
        <w:rPr>
          <w:rFonts w:ascii="Palatino Linotype" w:eastAsia="Garamond" w:hAnsi="Palatino Linotype"/>
          <w:b/>
          <w:sz w:val="24"/>
          <w:szCs w:val="24"/>
        </w:rPr>
        <w:t>er</w:t>
      </w:r>
    </w:p>
    <w:p w14:paraId="7AA45B54" w14:textId="77777777" w:rsidR="00CB0927" w:rsidRPr="008B0A36" w:rsidRDefault="00CB0927" w:rsidP="00061447">
      <w:pPr>
        <w:ind w:right="267"/>
        <w:rPr>
          <w:rFonts w:ascii="Palatino Linotype" w:eastAsia="Garamond" w:hAnsi="Palatino Linotype"/>
          <w:b/>
          <w:spacing w:val="2"/>
          <w:sz w:val="24"/>
          <w:szCs w:val="24"/>
        </w:rPr>
      </w:pPr>
    </w:p>
    <w:p w14:paraId="0E50A9B1" w14:textId="77777777" w:rsidR="00DB4305" w:rsidRPr="008B0A36" w:rsidRDefault="00DB2F73" w:rsidP="00061447">
      <w:pPr>
        <w:ind w:right="267"/>
        <w:rPr>
          <w:rFonts w:ascii="Palatino Linotype" w:eastAsia="Garamond" w:hAnsi="Palatino Linotype"/>
          <w:sz w:val="24"/>
          <w:szCs w:val="24"/>
        </w:rPr>
      </w:pPr>
      <w:r w:rsidRPr="008B0A36">
        <w:rPr>
          <w:rFonts w:ascii="Palatino Linotype" w:eastAsia="Garamond" w:hAnsi="Palatino Linotype"/>
          <w:spacing w:val="2"/>
          <w:sz w:val="24"/>
          <w:szCs w:val="24"/>
        </w:rPr>
        <w:t xml:space="preserve">The ROFR process starts in 2018 and repeats itself on an annual basis, until 2022.  </w:t>
      </w:r>
      <w:r w:rsidR="00DB4305" w:rsidRPr="008B0A36">
        <w:rPr>
          <w:rFonts w:ascii="Palatino Linotype" w:eastAsia="Garamond" w:hAnsi="Palatino Linotype"/>
          <w:spacing w:val="2"/>
          <w:sz w:val="24"/>
          <w:szCs w:val="24"/>
        </w:rPr>
        <w:t xml:space="preserve">Every year, </w:t>
      </w:r>
      <w:r w:rsidR="00DB4305" w:rsidRPr="008B0A36">
        <w:rPr>
          <w:rFonts w:ascii="Palatino Linotype" w:eastAsia="Garamond" w:hAnsi="Palatino Linotype"/>
          <w:sz w:val="24"/>
          <w:szCs w:val="24"/>
        </w:rPr>
        <w:t>an e</w:t>
      </w:r>
      <w:r w:rsidR="00DB4305" w:rsidRPr="008B0A36">
        <w:rPr>
          <w:rFonts w:ascii="Palatino Linotype" w:eastAsia="Garamond" w:hAnsi="Palatino Linotype"/>
          <w:spacing w:val="1"/>
          <w:sz w:val="24"/>
          <w:szCs w:val="24"/>
        </w:rPr>
        <w:t>x</w:t>
      </w:r>
      <w:r w:rsidR="00DB4305" w:rsidRPr="008B0A36">
        <w:rPr>
          <w:rFonts w:ascii="Palatino Linotype" w:eastAsia="Garamond" w:hAnsi="Palatino Linotype"/>
          <w:sz w:val="24"/>
          <w:szCs w:val="24"/>
        </w:rPr>
        <w:t>i</w:t>
      </w:r>
      <w:r w:rsidR="00DB4305" w:rsidRPr="008B0A36">
        <w:rPr>
          <w:rFonts w:ascii="Palatino Linotype" w:eastAsia="Garamond" w:hAnsi="Palatino Linotype"/>
          <w:spacing w:val="-1"/>
          <w:sz w:val="24"/>
          <w:szCs w:val="24"/>
        </w:rPr>
        <w:t>s</w:t>
      </w:r>
      <w:r w:rsidR="00DB4305" w:rsidRPr="008B0A36">
        <w:rPr>
          <w:rFonts w:ascii="Palatino Linotype" w:eastAsia="Garamond" w:hAnsi="Palatino Linotype"/>
          <w:sz w:val="24"/>
          <w:szCs w:val="24"/>
        </w:rPr>
        <w:t>ting broadb</w:t>
      </w:r>
      <w:r w:rsidR="00DB4305" w:rsidRPr="008B0A36">
        <w:rPr>
          <w:rFonts w:ascii="Palatino Linotype" w:eastAsia="Garamond" w:hAnsi="Palatino Linotype"/>
          <w:spacing w:val="1"/>
          <w:sz w:val="24"/>
          <w:szCs w:val="24"/>
        </w:rPr>
        <w:t>a</w:t>
      </w:r>
      <w:r w:rsidR="00DB4305" w:rsidRPr="008B0A36">
        <w:rPr>
          <w:rFonts w:ascii="Palatino Linotype" w:eastAsia="Garamond" w:hAnsi="Palatino Linotype"/>
          <w:sz w:val="24"/>
          <w:szCs w:val="24"/>
        </w:rPr>
        <w:t>nd p</w:t>
      </w:r>
      <w:r w:rsidR="00DB4305" w:rsidRPr="008B0A36">
        <w:rPr>
          <w:rFonts w:ascii="Palatino Linotype" w:eastAsia="Garamond" w:hAnsi="Palatino Linotype"/>
          <w:spacing w:val="-1"/>
          <w:sz w:val="24"/>
          <w:szCs w:val="24"/>
        </w:rPr>
        <w:t>r</w:t>
      </w:r>
      <w:r w:rsidR="00DB4305" w:rsidRPr="008B0A36">
        <w:rPr>
          <w:rFonts w:ascii="Palatino Linotype" w:eastAsia="Garamond" w:hAnsi="Palatino Linotype"/>
          <w:sz w:val="24"/>
          <w:szCs w:val="24"/>
        </w:rPr>
        <w:t>ovid</w:t>
      </w:r>
      <w:r w:rsidR="00DB4305" w:rsidRPr="008B0A36">
        <w:rPr>
          <w:rFonts w:ascii="Palatino Linotype" w:eastAsia="Garamond" w:hAnsi="Palatino Linotype"/>
          <w:spacing w:val="1"/>
          <w:sz w:val="24"/>
          <w:szCs w:val="24"/>
        </w:rPr>
        <w:t>e</w:t>
      </w:r>
      <w:r w:rsidR="00DB4305" w:rsidRPr="008B0A36">
        <w:rPr>
          <w:rFonts w:ascii="Palatino Linotype" w:eastAsia="Garamond" w:hAnsi="Palatino Linotype"/>
          <w:sz w:val="24"/>
          <w:szCs w:val="24"/>
        </w:rPr>
        <w:t xml:space="preserve">r </w:t>
      </w:r>
      <w:r w:rsidR="005332CE">
        <w:rPr>
          <w:rFonts w:ascii="Palatino Linotype" w:eastAsia="Garamond" w:hAnsi="Palatino Linotype"/>
          <w:sz w:val="24"/>
          <w:szCs w:val="24"/>
        </w:rPr>
        <w:t>has</w:t>
      </w:r>
      <w:r w:rsidR="00DB4305" w:rsidRPr="008B0A36">
        <w:rPr>
          <w:rFonts w:ascii="Palatino Linotype" w:eastAsia="Garamond" w:hAnsi="Palatino Linotype"/>
          <w:spacing w:val="1"/>
          <w:sz w:val="24"/>
          <w:szCs w:val="24"/>
        </w:rPr>
        <w:t xml:space="preserve"> </w:t>
      </w:r>
      <w:r w:rsidR="00DB4305" w:rsidRPr="008B0A36">
        <w:rPr>
          <w:rFonts w:ascii="Palatino Linotype" w:eastAsia="Garamond" w:hAnsi="Palatino Linotype"/>
          <w:spacing w:val="-1"/>
          <w:sz w:val="24"/>
          <w:szCs w:val="24"/>
        </w:rPr>
        <w:t>until January 15</w:t>
      </w:r>
      <w:r w:rsidR="00C80A8A">
        <w:rPr>
          <w:rFonts w:ascii="Palatino Linotype" w:eastAsia="Garamond" w:hAnsi="Palatino Linotype"/>
          <w:spacing w:val="-1"/>
          <w:sz w:val="24"/>
          <w:szCs w:val="24"/>
        </w:rPr>
        <w:t>th</w:t>
      </w:r>
      <w:r w:rsidR="00DB4305" w:rsidRPr="008B0A36">
        <w:rPr>
          <w:rFonts w:ascii="Palatino Linotype" w:eastAsia="Garamond" w:hAnsi="Palatino Linotype"/>
          <w:spacing w:val="-1"/>
          <w:sz w:val="24"/>
          <w:szCs w:val="24"/>
        </w:rPr>
        <w:t xml:space="preserve"> </w:t>
      </w:r>
      <w:r w:rsidR="00DB4305" w:rsidRPr="008B0A36">
        <w:rPr>
          <w:rFonts w:ascii="Palatino Linotype" w:eastAsia="Garamond" w:hAnsi="Palatino Linotype"/>
          <w:sz w:val="24"/>
          <w:szCs w:val="24"/>
        </w:rPr>
        <w:t xml:space="preserve">to </w:t>
      </w:r>
      <w:r w:rsidR="0091136D">
        <w:rPr>
          <w:rFonts w:ascii="Palatino Linotype" w:eastAsia="Garamond" w:hAnsi="Palatino Linotype"/>
          <w:spacing w:val="-1"/>
          <w:sz w:val="24"/>
          <w:szCs w:val="24"/>
        </w:rPr>
        <w:t>submit</w:t>
      </w:r>
      <w:r w:rsidR="0091136D" w:rsidRPr="008B0A36">
        <w:rPr>
          <w:rFonts w:ascii="Palatino Linotype" w:eastAsia="Garamond" w:hAnsi="Palatino Linotype"/>
          <w:spacing w:val="-1"/>
          <w:sz w:val="24"/>
          <w:szCs w:val="24"/>
        </w:rPr>
        <w:t xml:space="preserve"> </w:t>
      </w:r>
      <w:r w:rsidR="00DB4305" w:rsidRPr="008B0A36">
        <w:rPr>
          <w:rFonts w:ascii="Palatino Linotype" w:eastAsia="Garamond" w:hAnsi="Palatino Linotype"/>
          <w:sz w:val="24"/>
          <w:szCs w:val="24"/>
        </w:rPr>
        <w:t>a</w:t>
      </w:r>
      <w:r w:rsidR="00DB4305" w:rsidRPr="008B0A36">
        <w:rPr>
          <w:rFonts w:ascii="Palatino Linotype" w:eastAsia="Garamond" w:hAnsi="Palatino Linotype"/>
          <w:spacing w:val="-2"/>
          <w:sz w:val="24"/>
          <w:szCs w:val="24"/>
        </w:rPr>
        <w:t xml:space="preserve"> </w:t>
      </w:r>
      <w:r w:rsidR="00DB4305" w:rsidRPr="008B0A36">
        <w:rPr>
          <w:rFonts w:ascii="Palatino Linotype" w:eastAsia="Garamond" w:hAnsi="Palatino Linotype"/>
          <w:sz w:val="24"/>
          <w:szCs w:val="24"/>
        </w:rPr>
        <w:t>l</w:t>
      </w:r>
      <w:r w:rsidR="00DB4305" w:rsidRPr="008B0A36">
        <w:rPr>
          <w:rFonts w:ascii="Palatino Linotype" w:eastAsia="Garamond" w:hAnsi="Palatino Linotype"/>
          <w:spacing w:val="1"/>
          <w:sz w:val="24"/>
          <w:szCs w:val="24"/>
        </w:rPr>
        <w:t>e</w:t>
      </w:r>
      <w:r w:rsidR="00DB4305" w:rsidRPr="008B0A36">
        <w:rPr>
          <w:rFonts w:ascii="Palatino Linotype" w:eastAsia="Garamond" w:hAnsi="Palatino Linotype"/>
          <w:sz w:val="24"/>
          <w:szCs w:val="24"/>
        </w:rPr>
        <w:t>t</w:t>
      </w:r>
      <w:r w:rsidR="00DB4305" w:rsidRPr="008B0A36">
        <w:rPr>
          <w:rFonts w:ascii="Palatino Linotype" w:eastAsia="Garamond" w:hAnsi="Palatino Linotype"/>
          <w:spacing w:val="-1"/>
          <w:sz w:val="24"/>
          <w:szCs w:val="24"/>
        </w:rPr>
        <w:t>t</w:t>
      </w:r>
      <w:r w:rsidR="00DB4305" w:rsidRPr="008B0A36">
        <w:rPr>
          <w:rFonts w:ascii="Palatino Linotype" w:eastAsia="Garamond" w:hAnsi="Palatino Linotype"/>
          <w:sz w:val="24"/>
          <w:szCs w:val="24"/>
        </w:rPr>
        <w:t xml:space="preserve">er to </w:t>
      </w:r>
      <w:r w:rsidR="00DB4305" w:rsidRPr="008B0A36">
        <w:rPr>
          <w:rFonts w:ascii="Palatino Linotype" w:eastAsia="Garamond" w:hAnsi="Palatino Linotype"/>
          <w:spacing w:val="-1"/>
          <w:sz w:val="24"/>
          <w:szCs w:val="24"/>
        </w:rPr>
        <w:t>t</w:t>
      </w:r>
      <w:r w:rsidR="00DB4305" w:rsidRPr="008B0A36">
        <w:rPr>
          <w:rFonts w:ascii="Palatino Linotype" w:eastAsia="Garamond" w:hAnsi="Palatino Linotype"/>
          <w:sz w:val="24"/>
          <w:szCs w:val="24"/>
        </w:rPr>
        <w:t xml:space="preserve">he </w:t>
      </w:r>
      <w:r w:rsidR="00DB4305" w:rsidRPr="008B0A36">
        <w:rPr>
          <w:rFonts w:ascii="Palatino Linotype" w:eastAsia="Garamond" w:hAnsi="Palatino Linotype"/>
          <w:spacing w:val="1"/>
          <w:sz w:val="24"/>
          <w:szCs w:val="24"/>
        </w:rPr>
        <w:t>C</w:t>
      </w:r>
      <w:r w:rsidR="00DB4305" w:rsidRPr="008B0A36">
        <w:rPr>
          <w:rFonts w:ascii="Palatino Linotype" w:eastAsia="Garamond" w:hAnsi="Palatino Linotype"/>
          <w:sz w:val="24"/>
          <w:szCs w:val="24"/>
        </w:rPr>
        <w:t>ommunic</w:t>
      </w:r>
      <w:r w:rsidR="00DB4305" w:rsidRPr="008B0A36">
        <w:rPr>
          <w:rFonts w:ascii="Palatino Linotype" w:eastAsia="Garamond" w:hAnsi="Palatino Linotype"/>
          <w:spacing w:val="1"/>
          <w:sz w:val="24"/>
          <w:szCs w:val="24"/>
        </w:rPr>
        <w:t>a</w:t>
      </w:r>
      <w:r w:rsidR="00DB4305" w:rsidRPr="008B0A36">
        <w:rPr>
          <w:rFonts w:ascii="Palatino Linotype" w:eastAsia="Garamond" w:hAnsi="Palatino Linotype"/>
          <w:sz w:val="24"/>
          <w:szCs w:val="24"/>
        </w:rPr>
        <w:t>tions Divi</w:t>
      </w:r>
      <w:r w:rsidR="00DB4305" w:rsidRPr="008B0A36">
        <w:rPr>
          <w:rFonts w:ascii="Palatino Linotype" w:eastAsia="Garamond" w:hAnsi="Palatino Linotype"/>
          <w:spacing w:val="-1"/>
          <w:sz w:val="24"/>
          <w:szCs w:val="24"/>
        </w:rPr>
        <w:t>s</w:t>
      </w:r>
      <w:r w:rsidR="00DB4305" w:rsidRPr="008B0A36">
        <w:rPr>
          <w:rFonts w:ascii="Palatino Linotype" w:eastAsia="Garamond" w:hAnsi="Palatino Linotype"/>
          <w:sz w:val="24"/>
          <w:szCs w:val="24"/>
        </w:rPr>
        <w:t>ion (CD) Dire</w:t>
      </w:r>
      <w:r w:rsidR="00DB4305" w:rsidRPr="008B0A36">
        <w:rPr>
          <w:rFonts w:ascii="Palatino Linotype" w:eastAsia="Garamond" w:hAnsi="Palatino Linotype"/>
          <w:spacing w:val="1"/>
          <w:sz w:val="24"/>
          <w:szCs w:val="24"/>
        </w:rPr>
        <w:t>c</w:t>
      </w:r>
      <w:r w:rsidR="00DB4305" w:rsidRPr="008B0A36">
        <w:rPr>
          <w:rFonts w:ascii="Palatino Linotype" w:eastAsia="Garamond" w:hAnsi="Palatino Linotype"/>
          <w:sz w:val="24"/>
          <w:szCs w:val="24"/>
        </w:rPr>
        <w:t>tor</w:t>
      </w:r>
      <w:r w:rsidR="00DB4305" w:rsidRPr="008B0A36">
        <w:rPr>
          <w:rFonts w:ascii="Palatino Linotype" w:eastAsia="Garamond" w:hAnsi="Palatino Linotype"/>
          <w:spacing w:val="-1"/>
          <w:sz w:val="24"/>
          <w:szCs w:val="24"/>
        </w:rPr>
        <w:t xml:space="preserve"> </w:t>
      </w:r>
      <w:r w:rsidR="00DB4305" w:rsidRPr="008B0A36">
        <w:rPr>
          <w:rFonts w:ascii="Palatino Linotype" w:eastAsia="Garamond" w:hAnsi="Palatino Linotype"/>
          <w:spacing w:val="1"/>
          <w:sz w:val="24"/>
          <w:szCs w:val="24"/>
        </w:rPr>
        <w:t>w</w:t>
      </w:r>
      <w:r w:rsidR="00DB4305" w:rsidRPr="008B0A36">
        <w:rPr>
          <w:rFonts w:ascii="Palatino Linotype" w:eastAsia="Garamond" w:hAnsi="Palatino Linotype"/>
          <w:sz w:val="24"/>
          <w:szCs w:val="24"/>
        </w:rPr>
        <w:t>ith a copy</w:t>
      </w:r>
      <w:r w:rsidR="00DB4305" w:rsidRPr="008B0A36">
        <w:rPr>
          <w:rFonts w:ascii="Palatino Linotype" w:eastAsia="Garamond" w:hAnsi="Palatino Linotype"/>
          <w:spacing w:val="2"/>
          <w:sz w:val="24"/>
          <w:szCs w:val="24"/>
        </w:rPr>
        <w:t xml:space="preserve"> </w:t>
      </w:r>
      <w:r w:rsidR="00DB4305" w:rsidRPr="008B0A36">
        <w:rPr>
          <w:rFonts w:ascii="Palatino Linotype" w:eastAsia="Garamond" w:hAnsi="Palatino Linotype"/>
          <w:sz w:val="24"/>
          <w:szCs w:val="24"/>
        </w:rPr>
        <w:t xml:space="preserve">to the </w:t>
      </w:r>
      <w:r w:rsidR="00DB4305" w:rsidRPr="008B0A36">
        <w:rPr>
          <w:rFonts w:ascii="Palatino Linotype" w:eastAsia="Garamond" w:hAnsi="Palatino Linotype"/>
          <w:spacing w:val="1"/>
          <w:sz w:val="24"/>
          <w:szCs w:val="24"/>
        </w:rPr>
        <w:t>C</w:t>
      </w:r>
      <w:r w:rsidR="00DB4305" w:rsidRPr="008B0A36">
        <w:rPr>
          <w:rFonts w:ascii="Palatino Linotype" w:eastAsia="Garamond" w:hAnsi="Palatino Linotype"/>
          <w:sz w:val="24"/>
          <w:szCs w:val="24"/>
        </w:rPr>
        <w:t>ASF di</w:t>
      </w:r>
      <w:r w:rsidR="00DB4305" w:rsidRPr="008B0A36">
        <w:rPr>
          <w:rFonts w:ascii="Palatino Linotype" w:eastAsia="Garamond" w:hAnsi="Palatino Linotype"/>
          <w:spacing w:val="-1"/>
          <w:sz w:val="24"/>
          <w:szCs w:val="24"/>
        </w:rPr>
        <w:t>s</w:t>
      </w:r>
      <w:r w:rsidR="00DB4305" w:rsidRPr="008B0A36">
        <w:rPr>
          <w:rFonts w:ascii="Palatino Linotype" w:eastAsia="Garamond" w:hAnsi="Palatino Linotype"/>
          <w:sz w:val="24"/>
          <w:szCs w:val="24"/>
        </w:rPr>
        <w:t>t</w:t>
      </w:r>
      <w:r w:rsidR="00DB4305" w:rsidRPr="008B0A36">
        <w:rPr>
          <w:rFonts w:ascii="Palatino Linotype" w:eastAsia="Garamond" w:hAnsi="Palatino Linotype"/>
          <w:spacing w:val="-1"/>
          <w:sz w:val="24"/>
          <w:szCs w:val="24"/>
        </w:rPr>
        <w:t>r</w:t>
      </w:r>
      <w:r w:rsidR="00DB4305" w:rsidRPr="008B0A36">
        <w:rPr>
          <w:rFonts w:ascii="Palatino Linotype" w:eastAsia="Garamond" w:hAnsi="Palatino Linotype"/>
          <w:sz w:val="24"/>
          <w:szCs w:val="24"/>
        </w:rPr>
        <w:t>ibution</w:t>
      </w:r>
      <w:r w:rsidR="009B4C8E">
        <w:rPr>
          <w:rFonts w:ascii="Palatino Linotype" w:eastAsia="Garamond" w:hAnsi="Palatino Linotype"/>
          <w:sz w:val="24"/>
          <w:szCs w:val="24"/>
        </w:rPr>
        <w:t xml:space="preserve"> service</w:t>
      </w:r>
      <w:r w:rsidR="00DB4305" w:rsidRPr="008B0A36">
        <w:rPr>
          <w:rFonts w:ascii="Palatino Linotype" w:eastAsia="Garamond" w:hAnsi="Palatino Linotype"/>
          <w:sz w:val="24"/>
          <w:szCs w:val="24"/>
        </w:rPr>
        <w:t xml:space="preserve"> list, </w:t>
      </w:r>
      <w:r w:rsidR="00090733">
        <w:rPr>
          <w:rFonts w:ascii="Palatino Linotype" w:eastAsia="Garamond" w:hAnsi="Palatino Linotype"/>
          <w:sz w:val="24"/>
          <w:szCs w:val="24"/>
        </w:rPr>
        <w:t>demonstrating</w:t>
      </w:r>
      <w:r w:rsidR="00090733" w:rsidRPr="008B0A36">
        <w:rPr>
          <w:rFonts w:ascii="Palatino Linotype" w:eastAsia="Garamond" w:hAnsi="Palatino Linotype"/>
          <w:sz w:val="24"/>
          <w:szCs w:val="24"/>
        </w:rPr>
        <w:t xml:space="preserve"> </w:t>
      </w:r>
      <w:r w:rsidR="00DB4305" w:rsidRPr="008B0A36">
        <w:rPr>
          <w:rFonts w:ascii="Palatino Linotype" w:eastAsia="Garamond" w:hAnsi="Palatino Linotype"/>
          <w:sz w:val="24"/>
          <w:szCs w:val="24"/>
        </w:rPr>
        <w:t>its</w:t>
      </w:r>
      <w:r w:rsidR="00DB4305" w:rsidRPr="008B0A36">
        <w:rPr>
          <w:rFonts w:ascii="Palatino Linotype" w:eastAsia="Garamond" w:hAnsi="Palatino Linotype"/>
          <w:spacing w:val="-1"/>
          <w:sz w:val="24"/>
          <w:szCs w:val="24"/>
        </w:rPr>
        <w:t xml:space="preserve"> </w:t>
      </w:r>
      <w:r w:rsidR="00DB4305" w:rsidRPr="008B0A36">
        <w:rPr>
          <w:rFonts w:ascii="Palatino Linotype" w:eastAsia="Garamond" w:hAnsi="Palatino Linotype"/>
          <w:sz w:val="24"/>
          <w:szCs w:val="24"/>
        </w:rPr>
        <w:t>intent</w:t>
      </w:r>
      <w:r w:rsidR="00DB4305" w:rsidRPr="008B0A36">
        <w:rPr>
          <w:rFonts w:ascii="Palatino Linotype" w:eastAsia="Garamond" w:hAnsi="Palatino Linotype"/>
          <w:spacing w:val="1"/>
          <w:sz w:val="24"/>
          <w:szCs w:val="24"/>
        </w:rPr>
        <w:t xml:space="preserve"> </w:t>
      </w:r>
      <w:r w:rsidR="00DB4305" w:rsidRPr="008B0A36">
        <w:rPr>
          <w:rFonts w:ascii="Palatino Linotype" w:eastAsia="Garamond" w:hAnsi="Palatino Linotype"/>
          <w:sz w:val="24"/>
          <w:szCs w:val="24"/>
        </w:rPr>
        <w:t>to upg</w:t>
      </w:r>
      <w:r w:rsidR="00DB4305" w:rsidRPr="008B0A36">
        <w:rPr>
          <w:rFonts w:ascii="Palatino Linotype" w:eastAsia="Garamond" w:hAnsi="Palatino Linotype"/>
          <w:spacing w:val="-1"/>
          <w:sz w:val="24"/>
          <w:szCs w:val="24"/>
        </w:rPr>
        <w:t>r</w:t>
      </w:r>
      <w:r w:rsidR="00DB4305" w:rsidRPr="008B0A36">
        <w:rPr>
          <w:rFonts w:ascii="Palatino Linotype" w:eastAsia="Garamond" w:hAnsi="Palatino Linotype"/>
          <w:spacing w:val="1"/>
          <w:sz w:val="24"/>
          <w:szCs w:val="24"/>
        </w:rPr>
        <w:t>a</w:t>
      </w:r>
      <w:r w:rsidR="00DB4305" w:rsidRPr="008B0A36">
        <w:rPr>
          <w:rFonts w:ascii="Palatino Linotype" w:eastAsia="Garamond" w:hAnsi="Palatino Linotype"/>
          <w:sz w:val="24"/>
          <w:szCs w:val="24"/>
        </w:rPr>
        <w:t>de</w:t>
      </w:r>
      <w:r w:rsidR="00DB4305" w:rsidRPr="008B0A36">
        <w:rPr>
          <w:rFonts w:ascii="Palatino Linotype" w:eastAsia="Garamond" w:hAnsi="Palatino Linotype"/>
          <w:spacing w:val="2"/>
          <w:sz w:val="24"/>
          <w:szCs w:val="24"/>
        </w:rPr>
        <w:t xml:space="preserve"> </w:t>
      </w:r>
      <w:r w:rsidR="00DB4305" w:rsidRPr="008B0A36">
        <w:rPr>
          <w:rFonts w:ascii="Palatino Linotype" w:eastAsia="Garamond" w:hAnsi="Palatino Linotype"/>
          <w:spacing w:val="-1"/>
          <w:sz w:val="24"/>
          <w:szCs w:val="24"/>
        </w:rPr>
        <w:t>s</w:t>
      </w:r>
      <w:r w:rsidR="00DB4305" w:rsidRPr="008B0A36">
        <w:rPr>
          <w:rFonts w:ascii="Palatino Linotype" w:eastAsia="Garamond" w:hAnsi="Palatino Linotype"/>
          <w:sz w:val="24"/>
          <w:szCs w:val="24"/>
        </w:rPr>
        <w:t>ervi</w:t>
      </w:r>
      <w:r w:rsidR="00DB4305" w:rsidRPr="008B0A36">
        <w:rPr>
          <w:rFonts w:ascii="Palatino Linotype" w:eastAsia="Garamond" w:hAnsi="Palatino Linotype"/>
          <w:spacing w:val="1"/>
          <w:sz w:val="24"/>
          <w:szCs w:val="24"/>
        </w:rPr>
        <w:t>c</w:t>
      </w:r>
      <w:r w:rsidR="00DB4305" w:rsidRPr="008B0A36">
        <w:rPr>
          <w:rFonts w:ascii="Palatino Linotype" w:eastAsia="Garamond" w:hAnsi="Palatino Linotype"/>
          <w:sz w:val="24"/>
          <w:szCs w:val="24"/>
        </w:rPr>
        <w:t>es to households</w:t>
      </w:r>
      <w:r w:rsidR="00DB4305" w:rsidRPr="008B0A36">
        <w:rPr>
          <w:rFonts w:ascii="Palatino Linotype" w:eastAsia="Garamond" w:hAnsi="Palatino Linotype"/>
          <w:spacing w:val="-1"/>
          <w:sz w:val="24"/>
          <w:szCs w:val="24"/>
        </w:rPr>
        <w:t xml:space="preserve"> </w:t>
      </w:r>
      <w:r w:rsidR="00DB4305" w:rsidRPr="008B0A36">
        <w:rPr>
          <w:rFonts w:ascii="Palatino Linotype" w:eastAsia="Garamond" w:hAnsi="Palatino Linotype"/>
          <w:spacing w:val="1"/>
          <w:sz w:val="24"/>
          <w:szCs w:val="24"/>
        </w:rPr>
        <w:t>a</w:t>
      </w:r>
      <w:r w:rsidR="00DB4305" w:rsidRPr="008B0A36">
        <w:rPr>
          <w:rFonts w:ascii="Palatino Linotype" w:eastAsia="Garamond" w:hAnsi="Palatino Linotype"/>
          <w:sz w:val="24"/>
          <w:szCs w:val="24"/>
        </w:rPr>
        <w:t xml:space="preserve">t </w:t>
      </w:r>
      <w:r w:rsidR="00DB4305" w:rsidRPr="008B0A36">
        <w:rPr>
          <w:rFonts w:ascii="Palatino Linotype" w:eastAsia="Garamond" w:hAnsi="Palatino Linotype"/>
          <w:spacing w:val="-1"/>
          <w:sz w:val="24"/>
          <w:szCs w:val="24"/>
        </w:rPr>
        <w:t>s</w:t>
      </w:r>
      <w:r w:rsidR="00DB4305" w:rsidRPr="008B0A36">
        <w:rPr>
          <w:rFonts w:ascii="Palatino Linotype" w:eastAsia="Garamond" w:hAnsi="Palatino Linotype"/>
          <w:sz w:val="24"/>
          <w:szCs w:val="24"/>
        </w:rPr>
        <w:t>erv</w:t>
      </w:r>
      <w:r w:rsidR="00DB4305" w:rsidRPr="008B0A36">
        <w:rPr>
          <w:rFonts w:ascii="Palatino Linotype" w:eastAsia="Garamond" w:hAnsi="Palatino Linotype"/>
          <w:spacing w:val="1"/>
          <w:sz w:val="24"/>
          <w:szCs w:val="24"/>
        </w:rPr>
        <w:t>e</w:t>
      </w:r>
      <w:r w:rsidR="00DB4305" w:rsidRPr="008B0A36">
        <w:rPr>
          <w:rFonts w:ascii="Palatino Linotype" w:eastAsia="Garamond" w:hAnsi="Palatino Linotype"/>
          <w:sz w:val="24"/>
          <w:szCs w:val="24"/>
        </w:rPr>
        <w:t xml:space="preserve">d </w:t>
      </w:r>
      <w:r w:rsidR="00DB4305" w:rsidRPr="008B0A36">
        <w:rPr>
          <w:rFonts w:ascii="Palatino Linotype" w:eastAsia="Garamond" w:hAnsi="Palatino Linotype"/>
          <w:spacing w:val="-1"/>
          <w:sz w:val="24"/>
          <w:szCs w:val="24"/>
        </w:rPr>
        <w:t>s</w:t>
      </w:r>
      <w:r w:rsidR="00DB4305" w:rsidRPr="008B0A36">
        <w:rPr>
          <w:rFonts w:ascii="Palatino Linotype" w:eastAsia="Garamond" w:hAnsi="Palatino Linotype"/>
          <w:sz w:val="24"/>
          <w:szCs w:val="24"/>
        </w:rPr>
        <w:t>p</w:t>
      </w:r>
      <w:r w:rsidR="00DB4305" w:rsidRPr="008B0A36">
        <w:rPr>
          <w:rFonts w:ascii="Palatino Linotype" w:eastAsia="Garamond" w:hAnsi="Palatino Linotype"/>
          <w:spacing w:val="1"/>
          <w:sz w:val="24"/>
          <w:szCs w:val="24"/>
        </w:rPr>
        <w:t>e</w:t>
      </w:r>
      <w:r w:rsidR="00DB4305" w:rsidRPr="008B0A36">
        <w:rPr>
          <w:rFonts w:ascii="Palatino Linotype" w:eastAsia="Garamond" w:hAnsi="Palatino Linotype"/>
          <w:sz w:val="24"/>
          <w:szCs w:val="24"/>
        </w:rPr>
        <w:t xml:space="preserve">eds </w:t>
      </w:r>
      <w:r w:rsidR="00DB4305" w:rsidRPr="008B0A36">
        <w:rPr>
          <w:rFonts w:ascii="Palatino Linotype" w:eastAsia="Garamond" w:hAnsi="Palatino Linotype"/>
          <w:spacing w:val="1"/>
          <w:sz w:val="24"/>
          <w:szCs w:val="24"/>
        </w:rPr>
        <w:t>w</w:t>
      </w:r>
      <w:r w:rsidR="00DB4305" w:rsidRPr="008B0A36">
        <w:rPr>
          <w:rFonts w:ascii="Palatino Linotype" w:eastAsia="Garamond" w:hAnsi="Palatino Linotype"/>
          <w:sz w:val="24"/>
          <w:szCs w:val="24"/>
        </w:rPr>
        <w:t>ithin</w:t>
      </w:r>
      <w:r w:rsidR="00DB4305" w:rsidRPr="008B0A36">
        <w:rPr>
          <w:rFonts w:ascii="Palatino Linotype" w:eastAsia="Garamond" w:hAnsi="Palatino Linotype"/>
          <w:spacing w:val="1"/>
          <w:sz w:val="24"/>
          <w:szCs w:val="24"/>
        </w:rPr>
        <w:t xml:space="preserve"> </w:t>
      </w:r>
      <w:r w:rsidR="00DB4305" w:rsidRPr="008B0A36">
        <w:rPr>
          <w:rFonts w:ascii="Palatino Linotype" w:eastAsia="Garamond" w:hAnsi="Palatino Linotype"/>
          <w:sz w:val="24"/>
          <w:szCs w:val="24"/>
        </w:rPr>
        <w:t xml:space="preserve">180 days.  </w:t>
      </w:r>
      <w:r w:rsidR="00DB4305" w:rsidRPr="008B0A36">
        <w:rPr>
          <w:rFonts w:ascii="Palatino Linotype" w:eastAsia="Garamond" w:hAnsi="Palatino Linotype"/>
          <w:spacing w:val="-1"/>
          <w:sz w:val="24"/>
          <w:szCs w:val="24"/>
        </w:rPr>
        <w:t>T</w:t>
      </w:r>
      <w:r w:rsidR="00DB4305" w:rsidRPr="008B0A36">
        <w:rPr>
          <w:rFonts w:ascii="Palatino Linotype" w:eastAsia="Garamond" w:hAnsi="Palatino Linotype"/>
          <w:sz w:val="24"/>
          <w:szCs w:val="24"/>
        </w:rPr>
        <w:t>he l</w:t>
      </w:r>
      <w:r w:rsidR="00DB4305" w:rsidRPr="008B0A36">
        <w:rPr>
          <w:rFonts w:ascii="Palatino Linotype" w:eastAsia="Garamond" w:hAnsi="Palatino Linotype"/>
          <w:spacing w:val="1"/>
          <w:sz w:val="24"/>
          <w:szCs w:val="24"/>
        </w:rPr>
        <w:t>e</w:t>
      </w:r>
      <w:r w:rsidR="00DB4305" w:rsidRPr="008B0A36">
        <w:rPr>
          <w:rFonts w:ascii="Palatino Linotype" w:eastAsia="Garamond" w:hAnsi="Palatino Linotype"/>
          <w:sz w:val="24"/>
          <w:szCs w:val="24"/>
        </w:rPr>
        <w:t>t</w:t>
      </w:r>
      <w:r w:rsidR="00DB4305" w:rsidRPr="008B0A36">
        <w:rPr>
          <w:rFonts w:ascii="Palatino Linotype" w:eastAsia="Garamond" w:hAnsi="Palatino Linotype"/>
          <w:spacing w:val="-1"/>
          <w:sz w:val="24"/>
          <w:szCs w:val="24"/>
        </w:rPr>
        <w:t>t</w:t>
      </w:r>
      <w:r w:rsidR="00DB4305" w:rsidRPr="008B0A36">
        <w:rPr>
          <w:rFonts w:ascii="Palatino Linotype" w:eastAsia="Garamond" w:hAnsi="Palatino Linotype"/>
          <w:sz w:val="24"/>
          <w:szCs w:val="24"/>
        </w:rPr>
        <w:t xml:space="preserve">er </w:t>
      </w:r>
      <w:r w:rsidR="005332CE">
        <w:rPr>
          <w:rFonts w:ascii="Palatino Linotype" w:eastAsia="Garamond" w:hAnsi="Palatino Linotype"/>
          <w:sz w:val="24"/>
          <w:szCs w:val="24"/>
        </w:rPr>
        <w:t>must</w:t>
      </w:r>
      <w:r w:rsidR="00DB4305" w:rsidRPr="008B0A36">
        <w:rPr>
          <w:rFonts w:ascii="Palatino Linotype" w:eastAsia="Garamond" w:hAnsi="Palatino Linotype"/>
          <w:sz w:val="24"/>
          <w:szCs w:val="24"/>
        </w:rPr>
        <w:t xml:space="preserve"> in</w:t>
      </w:r>
      <w:r w:rsidR="00DB4305" w:rsidRPr="008B0A36">
        <w:rPr>
          <w:rFonts w:ascii="Palatino Linotype" w:eastAsia="Garamond" w:hAnsi="Palatino Linotype"/>
          <w:spacing w:val="1"/>
          <w:sz w:val="24"/>
          <w:szCs w:val="24"/>
        </w:rPr>
        <w:t>c</w:t>
      </w:r>
      <w:r w:rsidR="00DB4305" w:rsidRPr="008B0A36">
        <w:rPr>
          <w:rFonts w:ascii="Palatino Linotype" w:eastAsia="Garamond" w:hAnsi="Palatino Linotype"/>
          <w:sz w:val="24"/>
          <w:szCs w:val="24"/>
        </w:rPr>
        <w:t>l</w:t>
      </w:r>
      <w:r w:rsidR="00DB4305" w:rsidRPr="008B0A36">
        <w:rPr>
          <w:rFonts w:ascii="Palatino Linotype" w:eastAsia="Garamond" w:hAnsi="Palatino Linotype"/>
          <w:spacing w:val="-2"/>
          <w:sz w:val="24"/>
          <w:szCs w:val="24"/>
        </w:rPr>
        <w:t>u</w:t>
      </w:r>
      <w:r w:rsidR="00DB4305" w:rsidRPr="008B0A36">
        <w:rPr>
          <w:rFonts w:ascii="Palatino Linotype" w:eastAsia="Garamond" w:hAnsi="Palatino Linotype"/>
          <w:sz w:val="24"/>
          <w:szCs w:val="24"/>
        </w:rPr>
        <w:t>de:</w:t>
      </w:r>
    </w:p>
    <w:p w14:paraId="478AAEA9" w14:textId="77777777" w:rsidR="00DB4305" w:rsidRPr="008B0A36" w:rsidRDefault="00DB4305" w:rsidP="00061447">
      <w:pPr>
        <w:ind w:left="360"/>
        <w:rPr>
          <w:rFonts w:ascii="Palatino Linotype" w:hAnsi="Palatino Linotype"/>
          <w:sz w:val="24"/>
          <w:szCs w:val="24"/>
        </w:rPr>
      </w:pPr>
    </w:p>
    <w:p w14:paraId="2E5B6E8D" w14:textId="77777777" w:rsidR="00DB4305" w:rsidRPr="008B0A36" w:rsidRDefault="00DB4305" w:rsidP="00061447">
      <w:pPr>
        <w:pStyle w:val="ListParagraph"/>
        <w:numPr>
          <w:ilvl w:val="0"/>
          <w:numId w:val="17"/>
        </w:numPr>
        <w:ind w:left="1080" w:right="2040"/>
        <w:contextualSpacing/>
        <w:rPr>
          <w:rFonts w:ascii="Palatino Linotype" w:eastAsia="Garamond" w:hAnsi="Palatino Linotype"/>
          <w:sz w:val="24"/>
          <w:szCs w:val="24"/>
        </w:rPr>
      </w:pPr>
      <w:r w:rsidRPr="008B0A36">
        <w:rPr>
          <w:rFonts w:ascii="Palatino Linotype" w:eastAsia="Garamond" w:hAnsi="Palatino Linotype"/>
          <w:sz w:val="24"/>
          <w:szCs w:val="24"/>
        </w:rPr>
        <w:t>Area designated for broadband deployment</w:t>
      </w:r>
      <w:r w:rsidR="00BA6321">
        <w:rPr>
          <w:rFonts w:ascii="Palatino Linotype" w:eastAsia="Garamond" w:hAnsi="Palatino Linotype"/>
          <w:sz w:val="24"/>
          <w:szCs w:val="24"/>
        </w:rPr>
        <w:t xml:space="preserve"> by census block or geospatial </w:t>
      </w:r>
      <w:r w:rsidR="00F3295F">
        <w:rPr>
          <w:rFonts w:ascii="Palatino Linotype" w:eastAsia="Garamond" w:hAnsi="Palatino Linotype"/>
          <w:sz w:val="24"/>
          <w:szCs w:val="24"/>
        </w:rPr>
        <w:t>file, such as .</w:t>
      </w:r>
      <w:proofErr w:type="spellStart"/>
      <w:r w:rsidR="00F3295F">
        <w:rPr>
          <w:rFonts w:ascii="Palatino Linotype" w:eastAsia="Garamond" w:hAnsi="Palatino Linotype"/>
          <w:sz w:val="24"/>
          <w:szCs w:val="24"/>
        </w:rPr>
        <w:t>kmz</w:t>
      </w:r>
      <w:proofErr w:type="spellEnd"/>
      <w:r w:rsidR="00F3295F">
        <w:rPr>
          <w:rFonts w:ascii="Palatino Linotype" w:eastAsia="Garamond" w:hAnsi="Palatino Linotype"/>
          <w:sz w:val="24"/>
          <w:szCs w:val="24"/>
        </w:rPr>
        <w:t xml:space="preserve"> or shape</w:t>
      </w:r>
      <w:r w:rsidR="00BA6321">
        <w:rPr>
          <w:rFonts w:ascii="Palatino Linotype" w:eastAsia="Garamond" w:hAnsi="Palatino Linotype"/>
          <w:sz w:val="24"/>
          <w:szCs w:val="24"/>
        </w:rPr>
        <w:t>file</w:t>
      </w:r>
      <w:r w:rsidRPr="008B0A36">
        <w:rPr>
          <w:rFonts w:ascii="Palatino Linotype" w:eastAsia="Garamond" w:hAnsi="Palatino Linotype"/>
          <w:sz w:val="24"/>
          <w:szCs w:val="24"/>
        </w:rPr>
        <w:t>;</w:t>
      </w:r>
    </w:p>
    <w:p w14:paraId="04ACD2F2" w14:textId="77777777" w:rsidR="00DB4305" w:rsidRPr="008B0A36" w:rsidRDefault="00DB4305" w:rsidP="00061447">
      <w:pPr>
        <w:pStyle w:val="ListParagraph"/>
        <w:numPr>
          <w:ilvl w:val="0"/>
          <w:numId w:val="17"/>
        </w:numPr>
        <w:ind w:left="1080" w:right="2040"/>
        <w:contextualSpacing/>
        <w:rPr>
          <w:rFonts w:ascii="Palatino Linotype" w:eastAsia="Garamond" w:hAnsi="Palatino Linotype"/>
          <w:sz w:val="24"/>
          <w:szCs w:val="24"/>
        </w:rPr>
      </w:pPr>
      <w:r w:rsidRPr="008B0A36">
        <w:rPr>
          <w:rFonts w:ascii="Palatino Linotype" w:eastAsia="Garamond" w:hAnsi="Palatino Linotype"/>
          <w:spacing w:val="1"/>
          <w:sz w:val="24"/>
          <w:szCs w:val="24"/>
        </w:rPr>
        <w:t>The number of households or locations to be served;</w:t>
      </w:r>
    </w:p>
    <w:p w14:paraId="75253878" w14:textId="77777777" w:rsidR="00DB4305" w:rsidRPr="008B0A36" w:rsidRDefault="007B1D0C" w:rsidP="00061447">
      <w:pPr>
        <w:pStyle w:val="ListParagraph"/>
        <w:numPr>
          <w:ilvl w:val="0"/>
          <w:numId w:val="17"/>
        </w:numPr>
        <w:ind w:left="1080" w:right="2040"/>
        <w:contextualSpacing/>
        <w:rPr>
          <w:rFonts w:ascii="Palatino Linotype" w:eastAsia="Garamond" w:hAnsi="Palatino Linotype"/>
          <w:sz w:val="24"/>
          <w:szCs w:val="24"/>
        </w:rPr>
      </w:pPr>
      <w:r>
        <w:rPr>
          <w:rFonts w:ascii="Palatino Linotype" w:eastAsia="Garamond" w:hAnsi="Palatino Linotype"/>
          <w:spacing w:val="1"/>
          <w:sz w:val="24"/>
          <w:szCs w:val="24"/>
        </w:rPr>
        <w:t>A commitment to ensure that a</w:t>
      </w:r>
      <w:r w:rsidRPr="008B0A36">
        <w:rPr>
          <w:rFonts w:ascii="Palatino Linotype" w:eastAsia="Garamond" w:hAnsi="Palatino Linotype"/>
          <w:sz w:val="24"/>
          <w:szCs w:val="24"/>
        </w:rPr>
        <w:t xml:space="preserve">ll </w:t>
      </w:r>
      <w:r>
        <w:rPr>
          <w:rFonts w:ascii="Palatino Linotype" w:eastAsia="Garamond" w:hAnsi="Palatino Linotype"/>
          <w:sz w:val="24"/>
          <w:szCs w:val="24"/>
        </w:rPr>
        <w:t>ho</w:t>
      </w:r>
      <w:r w:rsidRPr="007330A5">
        <w:rPr>
          <w:rFonts w:ascii="Palatino Linotype" w:eastAsia="Garamond" w:hAnsi="Palatino Linotype"/>
          <w:sz w:val="24"/>
          <w:szCs w:val="24"/>
        </w:rPr>
        <w:t xml:space="preserve">useholds within the </w:t>
      </w:r>
      <w:r w:rsidRPr="007330A5">
        <w:rPr>
          <w:rFonts w:ascii="Palatino Linotype" w:eastAsia="Garamond" w:hAnsi="Palatino Linotype"/>
          <w:spacing w:val="1"/>
          <w:sz w:val="24"/>
          <w:szCs w:val="24"/>
        </w:rPr>
        <w:t>a</w:t>
      </w:r>
      <w:r w:rsidRPr="007330A5">
        <w:rPr>
          <w:rFonts w:ascii="Palatino Linotype" w:eastAsia="Garamond" w:hAnsi="Palatino Linotype"/>
          <w:sz w:val="24"/>
          <w:szCs w:val="24"/>
        </w:rPr>
        <w:t>rea</w:t>
      </w:r>
      <w:r w:rsidRPr="007330A5">
        <w:rPr>
          <w:rFonts w:ascii="Palatino Linotype" w:eastAsia="Garamond" w:hAnsi="Palatino Linotype"/>
          <w:spacing w:val="-1"/>
          <w:sz w:val="24"/>
          <w:szCs w:val="24"/>
        </w:rPr>
        <w:t xml:space="preserve"> </w:t>
      </w:r>
      <w:r w:rsidRPr="007330A5">
        <w:rPr>
          <w:rFonts w:ascii="Palatino Linotype" w:eastAsia="Garamond" w:hAnsi="Palatino Linotype"/>
          <w:sz w:val="24"/>
          <w:szCs w:val="24"/>
        </w:rPr>
        <w:t>will h</w:t>
      </w:r>
      <w:r w:rsidRPr="007330A5">
        <w:rPr>
          <w:rFonts w:ascii="Palatino Linotype" w:eastAsia="Garamond" w:hAnsi="Palatino Linotype"/>
          <w:spacing w:val="1"/>
          <w:sz w:val="24"/>
          <w:szCs w:val="24"/>
        </w:rPr>
        <w:t>a</w:t>
      </w:r>
      <w:r w:rsidRPr="007330A5">
        <w:rPr>
          <w:rFonts w:ascii="Palatino Linotype" w:eastAsia="Garamond" w:hAnsi="Palatino Linotype"/>
          <w:sz w:val="24"/>
          <w:szCs w:val="24"/>
        </w:rPr>
        <w:t>ve the</w:t>
      </w:r>
      <w:r w:rsidRPr="007330A5">
        <w:rPr>
          <w:rFonts w:ascii="Palatino Linotype" w:eastAsia="Garamond" w:hAnsi="Palatino Linotype"/>
          <w:spacing w:val="-2"/>
          <w:sz w:val="24"/>
          <w:szCs w:val="24"/>
        </w:rPr>
        <w:t xml:space="preserve"> </w:t>
      </w:r>
      <w:r w:rsidRPr="007330A5">
        <w:rPr>
          <w:rFonts w:ascii="Palatino Linotype" w:eastAsia="Garamond" w:hAnsi="Palatino Linotype"/>
          <w:sz w:val="24"/>
          <w:szCs w:val="24"/>
        </w:rPr>
        <w:t>c</w:t>
      </w:r>
      <w:r w:rsidRPr="007330A5">
        <w:rPr>
          <w:rFonts w:ascii="Palatino Linotype" w:eastAsia="Garamond" w:hAnsi="Palatino Linotype"/>
          <w:spacing w:val="1"/>
          <w:sz w:val="24"/>
          <w:szCs w:val="24"/>
        </w:rPr>
        <w:t>a</w:t>
      </w:r>
      <w:r w:rsidRPr="007330A5">
        <w:rPr>
          <w:rFonts w:ascii="Palatino Linotype" w:eastAsia="Garamond" w:hAnsi="Palatino Linotype"/>
          <w:sz w:val="24"/>
          <w:szCs w:val="24"/>
        </w:rPr>
        <w:t>p</w:t>
      </w:r>
      <w:r w:rsidRPr="007330A5">
        <w:rPr>
          <w:rFonts w:ascii="Palatino Linotype" w:eastAsia="Garamond" w:hAnsi="Palatino Linotype"/>
          <w:spacing w:val="1"/>
          <w:sz w:val="24"/>
          <w:szCs w:val="24"/>
        </w:rPr>
        <w:t>a</w:t>
      </w:r>
      <w:r w:rsidRPr="007330A5">
        <w:rPr>
          <w:rFonts w:ascii="Palatino Linotype" w:eastAsia="Garamond" w:hAnsi="Palatino Linotype"/>
          <w:spacing w:val="-2"/>
          <w:sz w:val="24"/>
          <w:szCs w:val="24"/>
        </w:rPr>
        <w:t>b</w:t>
      </w:r>
      <w:r w:rsidRPr="007330A5">
        <w:rPr>
          <w:rFonts w:ascii="Palatino Linotype" w:eastAsia="Garamond" w:hAnsi="Palatino Linotype"/>
          <w:sz w:val="24"/>
          <w:szCs w:val="24"/>
        </w:rPr>
        <w:t>ility</w:t>
      </w:r>
      <w:r w:rsidRPr="007330A5">
        <w:rPr>
          <w:rFonts w:ascii="Palatino Linotype" w:eastAsia="Garamond" w:hAnsi="Palatino Linotype"/>
          <w:spacing w:val="-1"/>
          <w:sz w:val="24"/>
          <w:szCs w:val="24"/>
        </w:rPr>
        <w:t xml:space="preserve"> </w:t>
      </w:r>
      <w:r w:rsidRPr="007330A5">
        <w:rPr>
          <w:rFonts w:ascii="Palatino Linotype" w:eastAsia="Garamond" w:hAnsi="Palatino Linotype"/>
          <w:sz w:val="24"/>
          <w:szCs w:val="24"/>
        </w:rPr>
        <w:t>to rec</w:t>
      </w:r>
      <w:r w:rsidRPr="007330A5">
        <w:rPr>
          <w:rFonts w:ascii="Palatino Linotype" w:eastAsia="Garamond" w:hAnsi="Palatino Linotype"/>
          <w:spacing w:val="1"/>
          <w:sz w:val="24"/>
          <w:szCs w:val="24"/>
        </w:rPr>
        <w:t>e</w:t>
      </w:r>
      <w:r w:rsidRPr="007330A5">
        <w:rPr>
          <w:rFonts w:ascii="Palatino Linotype" w:eastAsia="Garamond" w:hAnsi="Palatino Linotype"/>
          <w:sz w:val="24"/>
          <w:szCs w:val="24"/>
        </w:rPr>
        <w:t xml:space="preserve">ive minimum </w:t>
      </w:r>
      <w:r w:rsidRPr="007330A5">
        <w:rPr>
          <w:rFonts w:ascii="Palatino Linotype" w:eastAsia="Garamond" w:hAnsi="Palatino Linotype"/>
          <w:spacing w:val="-1"/>
          <w:sz w:val="24"/>
          <w:szCs w:val="24"/>
        </w:rPr>
        <w:t>s</w:t>
      </w:r>
      <w:r w:rsidRPr="007330A5">
        <w:rPr>
          <w:rFonts w:ascii="Palatino Linotype" w:eastAsia="Garamond" w:hAnsi="Palatino Linotype"/>
          <w:sz w:val="24"/>
          <w:szCs w:val="24"/>
        </w:rPr>
        <w:t>p</w:t>
      </w:r>
      <w:r w:rsidRPr="007330A5">
        <w:rPr>
          <w:rFonts w:ascii="Palatino Linotype" w:eastAsia="Garamond" w:hAnsi="Palatino Linotype"/>
          <w:spacing w:val="1"/>
          <w:sz w:val="24"/>
          <w:szCs w:val="24"/>
        </w:rPr>
        <w:t>e</w:t>
      </w:r>
      <w:r w:rsidRPr="007330A5">
        <w:rPr>
          <w:rFonts w:ascii="Palatino Linotype" w:eastAsia="Garamond" w:hAnsi="Palatino Linotype"/>
          <w:spacing w:val="-2"/>
          <w:sz w:val="24"/>
          <w:szCs w:val="24"/>
        </w:rPr>
        <w:t>e</w:t>
      </w:r>
      <w:r w:rsidRPr="007330A5">
        <w:rPr>
          <w:rFonts w:ascii="Palatino Linotype" w:eastAsia="Garamond" w:hAnsi="Palatino Linotype"/>
          <w:sz w:val="24"/>
          <w:szCs w:val="24"/>
        </w:rPr>
        <w:t>ds;</w:t>
      </w:r>
    </w:p>
    <w:p w14:paraId="2FF45A64" w14:textId="77777777" w:rsidR="00DB4305" w:rsidRPr="00BC026E" w:rsidRDefault="00B117D1" w:rsidP="00061447">
      <w:pPr>
        <w:pStyle w:val="ListParagraph"/>
        <w:numPr>
          <w:ilvl w:val="0"/>
          <w:numId w:val="17"/>
        </w:numPr>
        <w:ind w:left="1080"/>
        <w:contextualSpacing/>
        <w:rPr>
          <w:rFonts w:ascii="Palatino Linotype" w:eastAsia="Garamond" w:hAnsi="Palatino Linotype"/>
          <w:sz w:val="24"/>
          <w:szCs w:val="24"/>
        </w:rPr>
      </w:pPr>
      <w:r>
        <w:rPr>
          <w:rFonts w:ascii="Palatino Linotype" w:eastAsia="Garamond" w:hAnsi="Palatino Linotype"/>
          <w:position w:val="1"/>
          <w:sz w:val="24"/>
          <w:szCs w:val="24"/>
        </w:rPr>
        <w:t>An estimate of the</w:t>
      </w:r>
      <w:r w:rsidR="00DB4305" w:rsidRPr="008B0A36">
        <w:rPr>
          <w:rFonts w:ascii="Palatino Linotype" w:eastAsia="Garamond" w:hAnsi="Palatino Linotype"/>
          <w:position w:val="1"/>
          <w:sz w:val="24"/>
          <w:szCs w:val="24"/>
        </w:rPr>
        <w:t xml:space="preserve"> date </w:t>
      </w:r>
      <w:r>
        <w:rPr>
          <w:rFonts w:ascii="Palatino Linotype" w:eastAsia="Garamond" w:hAnsi="Palatino Linotype"/>
          <w:position w:val="1"/>
          <w:sz w:val="24"/>
          <w:szCs w:val="24"/>
        </w:rPr>
        <w:t xml:space="preserve">(within the 180 day statutory requirement) </w:t>
      </w:r>
      <w:r w:rsidR="00DB4305" w:rsidRPr="008B0A36">
        <w:rPr>
          <w:rFonts w:ascii="Palatino Linotype" w:eastAsia="Garamond" w:hAnsi="Palatino Linotype"/>
          <w:position w:val="1"/>
          <w:sz w:val="24"/>
          <w:szCs w:val="24"/>
        </w:rPr>
        <w:t>by which the deployment will be completed</w:t>
      </w:r>
      <w:r w:rsidR="00090733">
        <w:rPr>
          <w:rFonts w:ascii="Palatino Linotype" w:eastAsia="Garamond" w:hAnsi="Palatino Linotype"/>
          <w:position w:val="1"/>
          <w:sz w:val="24"/>
          <w:szCs w:val="24"/>
        </w:rPr>
        <w:t xml:space="preserve"> with service available to the public</w:t>
      </w:r>
      <w:r w:rsidR="00DB4305" w:rsidRPr="008B0A36">
        <w:rPr>
          <w:rFonts w:ascii="Palatino Linotype" w:eastAsia="Garamond" w:hAnsi="Palatino Linotype"/>
          <w:position w:val="1"/>
          <w:sz w:val="24"/>
          <w:szCs w:val="24"/>
        </w:rPr>
        <w:t>.</w:t>
      </w:r>
    </w:p>
    <w:p w14:paraId="4C3C7F7A" w14:textId="77777777" w:rsidR="00BC026E" w:rsidRDefault="00BC026E" w:rsidP="00061447">
      <w:pPr>
        <w:contextualSpacing/>
        <w:rPr>
          <w:rFonts w:ascii="Palatino Linotype" w:eastAsia="Garamond" w:hAnsi="Palatino Linotype"/>
          <w:sz w:val="24"/>
          <w:szCs w:val="24"/>
        </w:rPr>
      </w:pPr>
    </w:p>
    <w:p w14:paraId="47F33A4B" w14:textId="77777777" w:rsidR="00E375B7" w:rsidRPr="008B0A36" w:rsidRDefault="00E375B7" w:rsidP="00061447">
      <w:pPr>
        <w:rPr>
          <w:rFonts w:ascii="Palatino Linotype" w:hAnsi="Palatino Linotype"/>
          <w:sz w:val="24"/>
          <w:szCs w:val="24"/>
        </w:rPr>
      </w:pPr>
      <w:r w:rsidRPr="008B0A36">
        <w:rPr>
          <w:rFonts w:ascii="Palatino Linotype" w:hAnsi="Palatino Linotype"/>
          <w:sz w:val="24"/>
          <w:szCs w:val="24"/>
        </w:rPr>
        <w:lastRenderedPageBreak/>
        <w:t xml:space="preserve">During this time, the Commission will not award </w:t>
      </w:r>
      <w:r w:rsidR="00B117D1">
        <w:rPr>
          <w:rFonts w:ascii="Palatino Linotype" w:hAnsi="Palatino Linotype"/>
          <w:sz w:val="24"/>
          <w:szCs w:val="24"/>
        </w:rPr>
        <w:t xml:space="preserve">a </w:t>
      </w:r>
      <w:r w:rsidR="007124BA" w:rsidRPr="008B0A36">
        <w:rPr>
          <w:rFonts w:ascii="Palatino Linotype" w:hAnsi="Palatino Linotype"/>
          <w:sz w:val="24"/>
          <w:szCs w:val="24"/>
        </w:rPr>
        <w:t>CASF</w:t>
      </w:r>
      <w:r w:rsidRPr="008B0A36">
        <w:rPr>
          <w:rFonts w:ascii="Palatino Linotype" w:hAnsi="Palatino Linotype"/>
          <w:sz w:val="24"/>
          <w:szCs w:val="24"/>
        </w:rPr>
        <w:t xml:space="preserve"> </w:t>
      </w:r>
      <w:r w:rsidR="00BE295E">
        <w:rPr>
          <w:rFonts w:ascii="Palatino Linotype" w:hAnsi="Palatino Linotype"/>
          <w:sz w:val="24"/>
          <w:szCs w:val="24"/>
        </w:rPr>
        <w:t>grant</w:t>
      </w:r>
      <w:r w:rsidR="006A7651">
        <w:rPr>
          <w:rFonts w:ascii="Palatino Linotype" w:hAnsi="Palatino Linotype"/>
          <w:sz w:val="24"/>
          <w:szCs w:val="24"/>
        </w:rPr>
        <w:t xml:space="preserve"> </w:t>
      </w:r>
      <w:r w:rsidRPr="008B0A36">
        <w:rPr>
          <w:rFonts w:ascii="Palatino Linotype" w:hAnsi="Palatino Linotype"/>
          <w:sz w:val="24"/>
          <w:szCs w:val="24"/>
        </w:rPr>
        <w:t xml:space="preserve">to fund a broadband </w:t>
      </w:r>
      <w:r w:rsidR="007956BE">
        <w:rPr>
          <w:rFonts w:ascii="Palatino Linotype" w:hAnsi="Palatino Linotype"/>
          <w:sz w:val="24"/>
          <w:szCs w:val="24"/>
        </w:rPr>
        <w:t xml:space="preserve">infrastructure </w:t>
      </w:r>
      <w:r w:rsidRPr="008B0A36">
        <w:rPr>
          <w:rFonts w:ascii="Palatino Linotype" w:hAnsi="Palatino Linotype"/>
          <w:sz w:val="24"/>
          <w:szCs w:val="24"/>
        </w:rPr>
        <w:t xml:space="preserve">project </w:t>
      </w:r>
      <w:r w:rsidR="00875181">
        <w:rPr>
          <w:rFonts w:ascii="Palatino Linotype" w:hAnsi="Palatino Linotype"/>
          <w:sz w:val="24"/>
          <w:szCs w:val="24"/>
        </w:rPr>
        <w:t xml:space="preserve">to any other provider </w:t>
      </w:r>
      <w:r w:rsidRPr="008B0A36">
        <w:rPr>
          <w:rFonts w:ascii="Palatino Linotype" w:hAnsi="Palatino Linotype"/>
          <w:sz w:val="24"/>
          <w:szCs w:val="24"/>
        </w:rPr>
        <w:t xml:space="preserve">in </w:t>
      </w:r>
      <w:r w:rsidR="00B117D1">
        <w:rPr>
          <w:rFonts w:ascii="Palatino Linotype" w:hAnsi="Palatino Linotype"/>
          <w:sz w:val="24"/>
          <w:szCs w:val="24"/>
        </w:rPr>
        <w:t>the designated</w:t>
      </w:r>
      <w:r w:rsidRPr="008B0A36">
        <w:rPr>
          <w:rFonts w:ascii="Palatino Linotype" w:hAnsi="Palatino Linotype"/>
          <w:sz w:val="24"/>
          <w:szCs w:val="24"/>
        </w:rPr>
        <w:t xml:space="preserve"> project area.  </w:t>
      </w:r>
      <w:r w:rsidR="00133DFB">
        <w:rPr>
          <w:rFonts w:ascii="Palatino Linotype" w:hAnsi="Palatino Linotype"/>
          <w:sz w:val="24"/>
          <w:szCs w:val="24"/>
        </w:rPr>
        <w:t>Should a ROFR demonstration letter be received following January 15</w:t>
      </w:r>
      <w:r w:rsidR="00133DFB" w:rsidRPr="00336259">
        <w:rPr>
          <w:rFonts w:ascii="Palatino Linotype" w:hAnsi="Palatino Linotype"/>
          <w:sz w:val="24"/>
          <w:szCs w:val="24"/>
          <w:vertAlign w:val="superscript"/>
        </w:rPr>
        <w:t>th</w:t>
      </w:r>
      <w:r w:rsidR="00133DFB">
        <w:rPr>
          <w:rFonts w:ascii="Palatino Linotype" w:hAnsi="Palatino Linotype"/>
          <w:sz w:val="24"/>
          <w:szCs w:val="24"/>
        </w:rPr>
        <w:t xml:space="preserve">, it shall not </w:t>
      </w:r>
      <w:r w:rsidR="0075033E">
        <w:rPr>
          <w:rFonts w:ascii="Palatino Linotype" w:hAnsi="Palatino Linotype"/>
          <w:sz w:val="24"/>
          <w:szCs w:val="24"/>
        </w:rPr>
        <w:t xml:space="preserve">be considered </w:t>
      </w:r>
      <w:r w:rsidR="00133DFB">
        <w:rPr>
          <w:rFonts w:ascii="Palatino Linotype" w:hAnsi="Palatino Linotype"/>
          <w:sz w:val="24"/>
          <w:szCs w:val="24"/>
        </w:rPr>
        <w:t>until January 15</w:t>
      </w:r>
      <w:r w:rsidR="00133DFB" w:rsidRPr="00585646">
        <w:rPr>
          <w:rFonts w:ascii="Palatino Linotype" w:hAnsi="Palatino Linotype"/>
          <w:sz w:val="24"/>
          <w:szCs w:val="24"/>
          <w:vertAlign w:val="superscript"/>
        </w:rPr>
        <w:t>th</w:t>
      </w:r>
      <w:r w:rsidR="00133DFB">
        <w:rPr>
          <w:rFonts w:ascii="Palatino Linotype" w:hAnsi="Palatino Linotype"/>
          <w:sz w:val="24"/>
          <w:szCs w:val="24"/>
        </w:rPr>
        <w:t xml:space="preserve"> of the subsequent year.  </w:t>
      </w:r>
    </w:p>
    <w:p w14:paraId="59103A51" w14:textId="77777777" w:rsidR="00DB4305" w:rsidRPr="008B0A36" w:rsidRDefault="00DB4305" w:rsidP="00061447">
      <w:pPr>
        <w:ind w:left="360"/>
        <w:rPr>
          <w:rFonts w:ascii="Palatino Linotype" w:hAnsi="Palatino Linotype"/>
          <w:sz w:val="24"/>
          <w:szCs w:val="24"/>
        </w:rPr>
      </w:pPr>
    </w:p>
    <w:p w14:paraId="5E9A24EB" w14:textId="77777777" w:rsidR="00DB4305" w:rsidRPr="008B0A36" w:rsidRDefault="00DB4305" w:rsidP="00061447">
      <w:pPr>
        <w:rPr>
          <w:rFonts w:ascii="Palatino Linotype" w:hAnsi="Palatino Linotype"/>
          <w:b/>
          <w:sz w:val="24"/>
          <w:szCs w:val="24"/>
        </w:rPr>
      </w:pPr>
      <w:r w:rsidRPr="008B0A36">
        <w:rPr>
          <w:rFonts w:ascii="Palatino Linotype" w:hAnsi="Palatino Linotype"/>
          <w:b/>
          <w:sz w:val="24"/>
          <w:szCs w:val="24"/>
        </w:rPr>
        <w:t>2.  ROFR Publication</w:t>
      </w:r>
    </w:p>
    <w:p w14:paraId="5A873000" w14:textId="77777777" w:rsidR="00CB0927" w:rsidRPr="008B0A36" w:rsidRDefault="00CB0927" w:rsidP="00061447">
      <w:pPr>
        <w:ind w:right="267"/>
        <w:rPr>
          <w:rFonts w:ascii="Palatino Linotype" w:eastAsia="Garamond" w:hAnsi="Palatino Linotype"/>
          <w:b/>
          <w:spacing w:val="2"/>
          <w:sz w:val="24"/>
          <w:szCs w:val="24"/>
        </w:rPr>
      </w:pPr>
    </w:p>
    <w:p w14:paraId="0F4947AB" w14:textId="77777777" w:rsidR="00DB4305" w:rsidRPr="008B0A36" w:rsidRDefault="00523D6F" w:rsidP="00061447">
      <w:pPr>
        <w:ind w:right="179"/>
        <w:rPr>
          <w:rFonts w:ascii="Palatino Linotype" w:eastAsia="Garamond" w:hAnsi="Palatino Linotype"/>
          <w:sz w:val="24"/>
          <w:szCs w:val="24"/>
        </w:rPr>
      </w:pPr>
      <w:r>
        <w:rPr>
          <w:rFonts w:ascii="Palatino Linotype" w:eastAsia="Garamond" w:hAnsi="Palatino Linotype"/>
          <w:sz w:val="24"/>
          <w:szCs w:val="24"/>
        </w:rPr>
        <w:t>A</w:t>
      </w:r>
      <w:r w:rsidR="00B117D1">
        <w:rPr>
          <w:rFonts w:ascii="Palatino Linotype" w:eastAsia="Garamond" w:hAnsi="Palatino Linotype"/>
          <w:sz w:val="24"/>
          <w:szCs w:val="24"/>
        </w:rPr>
        <w:t>ll</w:t>
      </w:r>
      <w:r w:rsidR="00760CAA">
        <w:rPr>
          <w:rFonts w:ascii="Palatino Linotype" w:eastAsia="Garamond" w:hAnsi="Palatino Linotype"/>
          <w:sz w:val="24"/>
          <w:szCs w:val="24"/>
        </w:rPr>
        <w:t xml:space="preserve"> </w:t>
      </w:r>
      <w:r w:rsidR="007956BE">
        <w:rPr>
          <w:rFonts w:ascii="Palatino Linotype" w:eastAsia="Garamond" w:hAnsi="Palatino Linotype"/>
          <w:sz w:val="24"/>
          <w:szCs w:val="24"/>
        </w:rPr>
        <w:t xml:space="preserve">compliant </w:t>
      </w:r>
      <w:r w:rsidR="00760CAA">
        <w:rPr>
          <w:rFonts w:ascii="Palatino Linotype" w:eastAsia="Garamond" w:hAnsi="Palatino Linotype"/>
          <w:sz w:val="24"/>
          <w:szCs w:val="24"/>
        </w:rPr>
        <w:t xml:space="preserve">ROFR </w:t>
      </w:r>
      <w:r w:rsidR="007956BE">
        <w:rPr>
          <w:rFonts w:ascii="Palatino Linotype" w:eastAsia="Garamond" w:hAnsi="Palatino Linotype"/>
          <w:sz w:val="24"/>
          <w:szCs w:val="24"/>
        </w:rPr>
        <w:t xml:space="preserve">demonstration </w:t>
      </w:r>
      <w:r w:rsidR="00760CAA">
        <w:rPr>
          <w:rFonts w:ascii="Palatino Linotype" w:eastAsia="Garamond" w:hAnsi="Palatino Linotype"/>
          <w:sz w:val="24"/>
          <w:szCs w:val="24"/>
        </w:rPr>
        <w:t xml:space="preserve">letters </w:t>
      </w:r>
      <w:r w:rsidR="00B117D1">
        <w:rPr>
          <w:rFonts w:ascii="Palatino Linotype" w:eastAsia="Garamond" w:hAnsi="Palatino Linotype"/>
          <w:sz w:val="24"/>
          <w:szCs w:val="24"/>
        </w:rPr>
        <w:t>will be published on the C</w:t>
      </w:r>
      <w:r w:rsidR="005D5BBB">
        <w:rPr>
          <w:rFonts w:ascii="Palatino Linotype" w:eastAsia="Garamond" w:hAnsi="Palatino Linotype"/>
          <w:sz w:val="24"/>
          <w:szCs w:val="24"/>
        </w:rPr>
        <w:t>ommission</w:t>
      </w:r>
      <w:r w:rsidR="00B117D1">
        <w:rPr>
          <w:rFonts w:ascii="Palatino Linotype" w:eastAsia="Garamond" w:hAnsi="Palatino Linotype"/>
          <w:sz w:val="24"/>
          <w:szCs w:val="24"/>
        </w:rPr>
        <w:t>’s</w:t>
      </w:r>
      <w:r w:rsidR="00760CAA">
        <w:rPr>
          <w:rFonts w:ascii="Palatino Linotype" w:eastAsia="Garamond" w:hAnsi="Palatino Linotype"/>
          <w:sz w:val="24"/>
          <w:szCs w:val="24"/>
        </w:rPr>
        <w:t xml:space="preserve"> website</w:t>
      </w:r>
      <w:r>
        <w:rPr>
          <w:rFonts w:ascii="Palatino Linotype" w:eastAsia="Garamond" w:hAnsi="Palatino Linotype"/>
          <w:sz w:val="24"/>
          <w:szCs w:val="24"/>
        </w:rPr>
        <w:t xml:space="preserve"> by January 31</w:t>
      </w:r>
      <w:r w:rsidRPr="00585646">
        <w:rPr>
          <w:rFonts w:ascii="Palatino Linotype" w:eastAsia="Garamond" w:hAnsi="Palatino Linotype"/>
          <w:sz w:val="24"/>
          <w:szCs w:val="24"/>
          <w:vertAlign w:val="superscript"/>
        </w:rPr>
        <w:t>st</w:t>
      </w:r>
      <w:r>
        <w:rPr>
          <w:rFonts w:ascii="Palatino Linotype" w:eastAsia="Garamond" w:hAnsi="Palatino Linotype"/>
          <w:sz w:val="24"/>
          <w:szCs w:val="24"/>
        </w:rPr>
        <w:t xml:space="preserve"> of each year</w:t>
      </w:r>
      <w:r w:rsidR="00B117D1">
        <w:rPr>
          <w:rFonts w:ascii="Palatino Linotype" w:eastAsia="Garamond" w:hAnsi="Palatino Linotype"/>
          <w:sz w:val="24"/>
          <w:szCs w:val="24"/>
        </w:rPr>
        <w:t>.  In addition, the</w:t>
      </w:r>
      <w:r w:rsidR="00DB4305" w:rsidRPr="008B0A36">
        <w:rPr>
          <w:rFonts w:ascii="Palatino Linotype" w:eastAsia="Garamond" w:hAnsi="Palatino Linotype"/>
          <w:sz w:val="24"/>
          <w:szCs w:val="24"/>
        </w:rPr>
        <w:t xml:space="preserve"> Broadband Availability Map</w:t>
      </w:r>
      <w:r w:rsidR="00760CAA">
        <w:rPr>
          <w:rFonts w:ascii="Palatino Linotype" w:eastAsia="Garamond" w:hAnsi="Palatino Linotype"/>
          <w:sz w:val="24"/>
          <w:szCs w:val="24"/>
        </w:rPr>
        <w:t xml:space="preserve"> </w:t>
      </w:r>
      <w:r w:rsidR="00B117D1">
        <w:rPr>
          <w:rFonts w:ascii="Palatino Linotype" w:eastAsia="Garamond" w:hAnsi="Palatino Linotype"/>
          <w:sz w:val="24"/>
          <w:szCs w:val="24"/>
        </w:rPr>
        <w:t>will in</w:t>
      </w:r>
      <w:r w:rsidR="007956BE">
        <w:rPr>
          <w:rFonts w:ascii="Palatino Linotype" w:eastAsia="Garamond" w:hAnsi="Palatino Linotype"/>
          <w:sz w:val="24"/>
          <w:szCs w:val="24"/>
        </w:rPr>
        <w:t>dicate</w:t>
      </w:r>
      <w:r w:rsidR="00B117D1">
        <w:rPr>
          <w:rFonts w:ascii="Palatino Linotype" w:eastAsia="Garamond" w:hAnsi="Palatino Linotype"/>
          <w:sz w:val="24"/>
          <w:szCs w:val="24"/>
        </w:rPr>
        <w:t xml:space="preserve"> the ROFR </w:t>
      </w:r>
      <w:r w:rsidR="00760CAA">
        <w:rPr>
          <w:rFonts w:ascii="Palatino Linotype" w:eastAsia="Garamond" w:hAnsi="Palatino Linotype"/>
          <w:sz w:val="24"/>
          <w:szCs w:val="24"/>
        </w:rPr>
        <w:t>areas</w:t>
      </w:r>
      <w:r w:rsidR="007956BE">
        <w:rPr>
          <w:rFonts w:ascii="Palatino Linotype" w:eastAsia="Garamond" w:hAnsi="Palatino Linotype"/>
          <w:sz w:val="24"/>
          <w:szCs w:val="24"/>
        </w:rPr>
        <w:t xml:space="preserve"> as infrastructure grant ineligible</w:t>
      </w:r>
      <w:r w:rsidR="00B117D1">
        <w:rPr>
          <w:rFonts w:ascii="Palatino Linotype" w:eastAsia="Garamond" w:hAnsi="Palatino Linotype"/>
          <w:sz w:val="24"/>
          <w:szCs w:val="24"/>
        </w:rPr>
        <w:t>.</w:t>
      </w:r>
      <w:r w:rsidR="00760CAA">
        <w:rPr>
          <w:rFonts w:ascii="Palatino Linotype" w:eastAsia="Garamond" w:hAnsi="Palatino Linotype"/>
          <w:sz w:val="24"/>
          <w:szCs w:val="24"/>
        </w:rPr>
        <w:t xml:space="preserve"> </w:t>
      </w:r>
    </w:p>
    <w:p w14:paraId="094F3288" w14:textId="77777777" w:rsidR="00DB4305" w:rsidRPr="008B0A36" w:rsidRDefault="00DB4305" w:rsidP="00061447">
      <w:pPr>
        <w:ind w:right="560"/>
        <w:rPr>
          <w:rFonts w:ascii="Palatino Linotype" w:eastAsia="Garamond" w:hAnsi="Palatino Linotype"/>
          <w:sz w:val="24"/>
          <w:szCs w:val="24"/>
        </w:rPr>
      </w:pPr>
    </w:p>
    <w:p w14:paraId="3E5242DB" w14:textId="77777777" w:rsidR="00DB4305" w:rsidRPr="008B0A36" w:rsidRDefault="00E375B7" w:rsidP="00585646">
      <w:pPr>
        <w:rPr>
          <w:rFonts w:ascii="Palatino Linotype" w:eastAsia="Garamond" w:hAnsi="Palatino Linotype"/>
          <w:b/>
          <w:sz w:val="24"/>
          <w:szCs w:val="24"/>
        </w:rPr>
      </w:pPr>
      <w:r w:rsidRPr="008B0A36">
        <w:rPr>
          <w:rFonts w:ascii="Palatino Linotype" w:eastAsia="Garamond" w:hAnsi="Palatino Linotype"/>
          <w:b/>
          <w:sz w:val="24"/>
          <w:szCs w:val="24"/>
        </w:rPr>
        <w:t>3</w:t>
      </w:r>
      <w:r w:rsidR="00DB4305" w:rsidRPr="008B0A36">
        <w:rPr>
          <w:rFonts w:ascii="Palatino Linotype" w:eastAsia="Garamond" w:hAnsi="Palatino Linotype"/>
          <w:b/>
          <w:sz w:val="24"/>
          <w:szCs w:val="24"/>
        </w:rPr>
        <w:t xml:space="preserve">.  ROFR </w:t>
      </w:r>
      <w:r w:rsidR="00090733">
        <w:rPr>
          <w:rFonts w:ascii="Palatino Linotype" w:eastAsia="Garamond" w:hAnsi="Palatino Linotype"/>
          <w:b/>
          <w:sz w:val="24"/>
          <w:szCs w:val="24"/>
        </w:rPr>
        <w:t xml:space="preserve">Project Completion </w:t>
      </w:r>
      <w:r w:rsidR="00103440">
        <w:rPr>
          <w:rFonts w:ascii="Palatino Linotype" w:eastAsia="Garamond" w:hAnsi="Palatino Linotype"/>
          <w:b/>
          <w:sz w:val="24"/>
          <w:szCs w:val="24"/>
        </w:rPr>
        <w:t>Report</w:t>
      </w:r>
      <w:r w:rsidR="00DB4305" w:rsidRPr="008B0A36">
        <w:rPr>
          <w:rFonts w:ascii="Palatino Linotype" w:eastAsia="Garamond" w:hAnsi="Palatino Linotype"/>
          <w:b/>
          <w:sz w:val="24"/>
          <w:szCs w:val="24"/>
        </w:rPr>
        <w:t xml:space="preserve"> </w:t>
      </w:r>
    </w:p>
    <w:p w14:paraId="74DB8EEB" w14:textId="77777777" w:rsidR="00DB4305" w:rsidRPr="008B0A36" w:rsidRDefault="00DB4305" w:rsidP="00061447">
      <w:pPr>
        <w:ind w:right="560"/>
        <w:rPr>
          <w:rFonts w:ascii="Palatino Linotype" w:eastAsia="Garamond" w:hAnsi="Palatino Linotype"/>
          <w:b/>
          <w:sz w:val="24"/>
          <w:szCs w:val="24"/>
        </w:rPr>
      </w:pPr>
    </w:p>
    <w:p w14:paraId="2606B287" w14:textId="77777777" w:rsidR="00FB08D9" w:rsidRDefault="00DB4305" w:rsidP="00061447">
      <w:pPr>
        <w:rPr>
          <w:rFonts w:ascii="Palatino Linotype" w:eastAsia="Garamond" w:hAnsi="Palatino Linotype"/>
          <w:sz w:val="24"/>
          <w:szCs w:val="24"/>
        </w:rPr>
      </w:pPr>
      <w:r w:rsidRPr="008B0A36">
        <w:rPr>
          <w:rFonts w:ascii="Palatino Linotype" w:eastAsia="Garamond" w:hAnsi="Palatino Linotype"/>
          <w:position w:val="1"/>
          <w:sz w:val="24"/>
          <w:szCs w:val="24"/>
        </w:rPr>
        <w:t>An e</w:t>
      </w:r>
      <w:r w:rsidRPr="008B0A36">
        <w:rPr>
          <w:rFonts w:ascii="Palatino Linotype" w:eastAsia="Garamond" w:hAnsi="Palatino Linotype"/>
          <w:spacing w:val="1"/>
          <w:position w:val="1"/>
          <w:sz w:val="24"/>
          <w:szCs w:val="24"/>
        </w:rPr>
        <w:t>x</w:t>
      </w:r>
      <w:r w:rsidRPr="008B0A36">
        <w:rPr>
          <w:rFonts w:ascii="Palatino Linotype" w:eastAsia="Garamond" w:hAnsi="Palatino Linotype"/>
          <w:position w:val="1"/>
          <w:sz w:val="24"/>
          <w:szCs w:val="24"/>
        </w:rPr>
        <w:t>i</w:t>
      </w:r>
      <w:r w:rsidRPr="008B0A36">
        <w:rPr>
          <w:rFonts w:ascii="Palatino Linotype" w:eastAsia="Garamond" w:hAnsi="Palatino Linotype"/>
          <w:spacing w:val="-1"/>
          <w:position w:val="1"/>
          <w:sz w:val="24"/>
          <w:szCs w:val="24"/>
        </w:rPr>
        <w:t>s</w:t>
      </w:r>
      <w:r w:rsidRPr="008B0A36">
        <w:rPr>
          <w:rFonts w:ascii="Palatino Linotype" w:eastAsia="Garamond" w:hAnsi="Palatino Linotype"/>
          <w:position w:val="1"/>
          <w:sz w:val="24"/>
          <w:szCs w:val="24"/>
        </w:rPr>
        <w:t>ting provider w</w:t>
      </w:r>
      <w:r w:rsidRPr="008B0A36">
        <w:rPr>
          <w:rFonts w:ascii="Palatino Linotype" w:eastAsia="Garamond" w:hAnsi="Palatino Linotype"/>
          <w:spacing w:val="1"/>
          <w:position w:val="1"/>
          <w:sz w:val="24"/>
          <w:szCs w:val="24"/>
        </w:rPr>
        <w:t>i</w:t>
      </w:r>
      <w:r w:rsidRPr="008B0A36">
        <w:rPr>
          <w:rFonts w:ascii="Palatino Linotype" w:eastAsia="Garamond" w:hAnsi="Palatino Linotype"/>
          <w:position w:val="1"/>
          <w:sz w:val="24"/>
          <w:szCs w:val="24"/>
        </w:rPr>
        <w:t>ll</w:t>
      </w:r>
      <w:r w:rsidRPr="008B0A36">
        <w:rPr>
          <w:rFonts w:ascii="Palatino Linotype" w:eastAsia="Garamond" w:hAnsi="Palatino Linotype"/>
          <w:spacing w:val="-2"/>
          <w:position w:val="1"/>
          <w:sz w:val="24"/>
          <w:szCs w:val="24"/>
        </w:rPr>
        <w:t xml:space="preserve"> </w:t>
      </w:r>
      <w:r w:rsidRPr="008B0A36">
        <w:rPr>
          <w:rFonts w:ascii="Palatino Linotype" w:eastAsia="Garamond" w:hAnsi="Palatino Linotype"/>
          <w:position w:val="1"/>
          <w:sz w:val="24"/>
          <w:szCs w:val="24"/>
        </w:rPr>
        <w:t>h</w:t>
      </w:r>
      <w:r w:rsidRPr="008B0A36">
        <w:rPr>
          <w:rFonts w:ascii="Palatino Linotype" w:eastAsia="Garamond" w:hAnsi="Palatino Linotype"/>
          <w:spacing w:val="1"/>
          <w:position w:val="1"/>
          <w:sz w:val="24"/>
          <w:szCs w:val="24"/>
        </w:rPr>
        <w:t>a</w:t>
      </w:r>
      <w:r w:rsidRPr="008B0A36">
        <w:rPr>
          <w:rFonts w:ascii="Palatino Linotype" w:eastAsia="Garamond" w:hAnsi="Palatino Linotype"/>
          <w:position w:val="1"/>
          <w:sz w:val="24"/>
          <w:szCs w:val="24"/>
        </w:rPr>
        <w:t>ve</w:t>
      </w:r>
      <w:r w:rsidRPr="008B0A36">
        <w:rPr>
          <w:rFonts w:ascii="Palatino Linotype" w:eastAsia="Garamond" w:hAnsi="Palatino Linotype"/>
          <w:spacing w:val="1"/>
          <w:position w:val="1"/>
          <w:sz w:val="24"/>
          <w:szCs w:val="24"/>
        </w:rPr>
        <w:t xml:space="preserve"> </w:t>
      </w:r>
      <w:r w:rsidRPr="008B0A36">
        <w:rPr>
          <w:rFonts w:ascii="Palatino Linotype" w:eastAsia="Garamond" w:hAnsi="Palatino Linotype"/>
          <w:position w:val="1"/>
          <w:sz w:val="24"/>
          <w:szCs w:val="24"/>
        </w:rPr>
        <w:t>180 days</w:t>
      </w:r>
      <w:r w:rsidR="00D26DCB">
        <w:rPr>
          <w:rFonts w:ascii="Palatino Linotype" w:eastAsia="Garamond" w:hAnsi="Palatino Linotype"/>
          <w:position w:val="1"/>
          <w:sz w:val="24"/>
          <w:szCs w:val="24"/>
        </w:rPr>
        <w:t xml:space="preserve"> thereafter, by July 15</w:t>
      </w:r>
      <w:r w:rsidR="00D26DCB" w:rsidRPr="00585646">
        <w:rPr>
          <w:rFonts w:ascii="Palatino Linotype" w:eastAsia="Garamond" w:hAnsi="Palatino Linotype"/>
          <w:position w:val="1"/>
          <w:sz w:val="24"/>
          <w:szCs w:val="24"/>
          <w:vertAlign w:val="superscript"/>
        </w:rPr>
        <w:t>th</w:t>
      </w:r>
      <w:r w:rsidR="00D26DCB">
        <w:rPr>
          <w:rFonts w:ascii="Palatino Linotype" w:eastAsia="Garamond" w:hAnsi="Palatino Linotype"/>
          <w:position w:val="1"/>
          <w:sz w:val="24"/>
          <w:szCs w:val="24"/>
        </w:rPr>
        <w:t>, of each year</w:t>
      </w:r>
      <w:r w:rsidRPr="008B0A36">
        <w:rPr>
          <w:rFonts w:ascii="Palatino Linotype" w:eastAsia="Garamond" w:hAnsi="Palatino Linotype"/>
          <w:spacing w:val="25"/>
          <w:position w:val="11"/>
          <w:sz w:val="24"/>
          <w:szCs w:val="24"/>
        </w:rPr>
        <w:t xml:space="preserve"> </w:t>
      </w:r>
      <w:r w:rsidRPr="008B0A36">
        <w:rPr>
          <w:rFonts w:ascii="Palatino Linotype" w:eastAsia="Garamond" w:hAnsi="Palatino Linotype"/>
          <w:position w:val="1"/>
          <w:sz w:val="24"/>
          <w:szCs w:val="24"/>
        </w:rPr>
        <w:t>to compl</w:t>
      </w:r>
      <w:r w:rsidRPr="008B0A36">
        <w:rPr>
          <w:rFonts w:ascii="Palatino Linotype" w:eastAsia="Garamond" w:hAnsi="Palatino Linotype"/>
          <w:spacing w:val="1"/>
          <w:position w:val="1"/>
          <w:sz w:val="24"/>
          <w:szCs w:val="24"/>
        </w:rPr>
        <w:t>e</w:t>
      </w:r>
      <w:r w:rsidRPr="008B0A36">
        <w:rPr>
          <w:rFonts w:ascii="Palatino Linotype" w:eastAsia="Garamond" w:hAnsi="Palatino Linotype"/>
          <w:position w:val="1"/>
          <w:sz w:val="24"/>
          <w:szCs w:val="24"/>
        </w:rPr>
        <w:t>te</w:t>
      </w:r>
      <w:r w:rsidRPr="008B0A36">
        <w:rPr>
          <w:rFonts w:ascii="Palatino Linotype" w:eastAsia="Garamond" w:hAnsi="Palatino Linotype"/>
          <w:spacing w:val="-2"/>
          <w:position w:val="1"/>
          <w:sz w:val="24"/>
          <w:szCs w:val="24"/>
        </w:rPr>
        <w:t xml:space="preserve"> </w:t>
      </w:r>
      <w:r w:rsidRPr="008B0A36">
        <w:rPr>
          <w:rFonts w:ascii="Palatino Linotype" w:eastAsia="Garamond" w:hAnsi="Palatino Linotype"/>
          <w:position w:val="1"/>
          <w:sz w:val="24"/>
          <w:szCs w:val="24"/>
        </w:rPr>
        <w:t>the proje</w:t>
      </w:r>
      <w:r w:rsidRPr="008B0A36">
        <w:rPr>
          <w:rFonts w:ascii="Palatino Linotype" w:eastAsia="Garamond" w:hAnsi="Palatino Linotype"/>
          <w:spacing w:val="1"/>
          <w:position w:val="1"/>
          <w:sz w:val="24"/>
          <w:szCs w:val="24"/>
        </w:rPr>
        <w:t>c</w:t>
      </w:r>
      <w:r w:rsidRPr="008B0A36">
        <w:rPr>
          <w:rFonts w:ascii="Palatino Linotype" w:eastAsia="Garamond" w:hAnsi="Palatino Linotype"/>
          <w:position w:val="1"/>
          <w:sz w:val="24"/>
          <w:szCs w:val="24"/>
        </w:rPr>
        <w:t>t</w:t>
      </w:r>
      <w:r w:rsidRPr="008B0A36">
        <w:rPr>
          <w:rFonts w:ascii="Palatino Linotype" w:eastAsia="Garamond" w:hAnsi="Palatino Linotype"/>
          <w:spacing w:val="1"/>
          <w:position w:val="1"/>
          <w:sz w:val="24"/>
          <w:szCs w:val="24"/>
        </w:rPr>
        <w:t xml:space="preserve"> </w:t>
      </w:r>
      <w:r w:rsidRPr="008B0A36">
        <w:rPr>
          <w:rFonts w:ascii="Palatino Linotype" w:eastAsia="Garamond" w:hAnsi="Palatino Linotype"/>
          <w:position w:val="1"/>
          <w:sz w:val="24"/>
          <w:szCs w:val="24"/>
        </w:rPr>
        <w:t>to all</w:t>
      </w:r>
      <w:r w:rsidRPr="008B0A36">
        <w:rPr>
          <w:rFonts w:ascii="Palatino Linotype" w:eastAsia="Garamond" w:hAnsi="Palatino Linotype"/>
          <w:spacing w:val="1"/>
          <w:position w:val="1"/>
          <w:sz w:val="24"/>
          <w:szCs w:val="24"/>
        </w:rPr>
        <w:t xml:space="preserve"> </w:t>
      </w:r>
      <w:r w:rsidR="00B117D1">
        <w:rPr>
          <w:rFonts w:ascii="Palatino Linotype" w:eastAsia="Garamond" w:hAnsi="Palatino Linotype"/>
          <w:position w:val="1"/>
          <w:sz w:val="24"/>
          <w:szCs w:val="24"/>
        </w:rPr>
        <w:t xml:space="preserve">households in the project area </w:t>
      </w:r>
      <w:r w:rsidRPr="008B0A36">
        <w:rPr>
          <w:rFonts w:ascii="Palatino Linotype" w:eastAsia="Garamond" w:hAnsi="Palatino Linotype"/>
          <w:spacing w:val="1"/>
          <w:position w:val="1"/>
          <w:sz w:val="24"/>
          <w:szCs w:val="24"/>
        </w:rPr>
        <w:t>a</w:t>
      </w:r>
      <w:r w:rsidRPr="008B0A36">
        <w:rPr>
          <w:rFonts w:ascii="Palatino Linotype" w:eastAsia="Garamond" w:hAnsi="Palatino Linotype"/>
          <w:position w:val="1"/>
          <w:sz w:val="24"/>
          <w:szCs w:val="24"/>
        </w:rPr>
        <w:t xml:space="preserve">t </w:t>
      </w:r>
      <w:r w:rsidRPr="008B0A36">
        <w:rPr>
          <w:rFonts w:ascii="Palatino Linotype" w:eastAsia="Garamond" w:hAnsi="Palatino Linotype"/>
          <w:spacing w:val="-2"/>
          <w:position w:val="1"/>
          <w:sz w:val="24"/>
          <w:szCs w:val="24"/>
        </w:rPr>
        <w:t>s</w:t>
      </w:r>
      <w:r w:rsidRPr="008B0A36">
        <w:rPr>
          <w:rFonts w:ascii="Palatino Linotype" w:eastAsia="Garamond" w:hAnsi="Palatino Linotype"/>
          <w:position w:val="1"/>
          <w:sz w:val="24"/>
          <w:szCs w:val="24"/>
        </w:rPr>
        <w:t>erv</w:t>
      </w:r>
      <w:r w:rsidRPr="008B0A36">
        <w:rPr>
          <w:rFonts w:ascii="Palatino Linotype" w:eastAsia="Garamond" w:hAnsi="Palatino Linotype"/>
          <w:spacing w:val="1"/>
          <w:position w:val="1"/>
          <w:sz w:val="24"/>
          <w:szCs w:val="24"/>
        </w:rPr>
        <w:t>e</w:t>
      </w:r>
      <w:r w:rsidRPr="008B0A36">
        <w:rPr>
          <w:rFonts w:ascii="Palatino Linotype" w:eastAsia="Garamond" w:hAnsi="Palatino Linotype"/>
          <w:position w:val="1"/>
          <w:sz w:val="24"/>
          <w:szCs w:val="24"/>
        </w:rPr>
        <w:t xml:space="preserve">d </w:t>
      </w:r>
      <w:r w:rsidRPr="008B0A36">
        <w:rPr>
          <w:rFonts w:ascii="Palatino Linotype" w:eastAsia="Garamond" w:hAnsi="Palatino Linotype"/>
          <w:spacing w:val="-1"/>
          <w:position w:val="1"/>
          <w:sz w:val="24"/>
          <w:szCs w:val="24"/>
        </w:rPr>
        <w:t>s</w:t>
      </w:r>
      <w:r w:rsidRPr="008B0A36">
        <w:rPr>
          <w:rFonts w:ascii="Palatino Linotype" w:eastAsia="Garamond" w:hAnsi="Palatino Linotype"/>
          <w:position w:val="1"/>
          <w:sz w:val="24"/>
          <w:szCs w:val="24"/>
        </w:rPr>
        <w:t>p</w:t>
      </w:r>
      <w:r w:rsidRPr="008B0A36">
        <w:rPr>
          <w:rFonts w:ascii="Palatino Linotype" w:eastAsia="Garamond" w:hAnsi="Palatino Linotype"/>
          <w:spacing w:val="1"/>
          <w:position w:val="1"/>
          <w:sz w:val="24"/>
          <w:szCs w:val="24"/>
        </w:rPr>
        <w:t>e</w:t>
      </w:r>
      <w:r w:rsidRPr="008B0A36">
        <w:rPr>
          <w:rFonts w:ascii="Palatino Linotype" w:eastAsia="Garamond" w:hAnsi="Palatino Linotype"/>
          <w:position w:val="1"/>
          <w:sz w:val="24"/>
          <w:szCs w:val="24"/>
        </w:rPr>
        <w:t xml:space="preserve">eds. </w:t>
      </w:r>
      <w:r w:rsidRPr="008B0A36">
        <w:rPr>
          <w:rFonts w:ascii="Palatino Linotype" w:eastAsia="Garamond" w:hAnsi="Palatino Linotype"/>
          <w:spacing w:val="1"/>
          <w:position w:val="1"/>
          <w:sz w:val="24"/>
          <w:szCs w:val="24"/>
        </w:rPr>
        <w:t xml:space="preserve"> </w:t>
      </w:r>
      <w:r w:rsidR="00D26DCB">
        <w:rPr>
          <w:rFonts w:ascii="Palatino Linotype" w:eastAsia="Garamond" w:hAnsi="Palatino Linotype"/>
          <w:spacing w:val="1"/>
          <w:position w:val="1"/>
          <w:sz w:val="24"/>
          <w:szCs w:val="24"/>
        </w:rPr>
        <w:t xml:space="preserve">Sixteen </w:t>
      </w:r>
      <w:r w:rsidR="006422B9">
        <w:rPr>
          <w:rFonts w:ascii="Palatino Linotype" w:eastAsia="Garamond" w:hAnsi="Palatino Linotype"/>
          <w:spacing w:val="1"/>
          <w:position w:val="1"/>
          <w:sz w:val="24"/>
          <w:szCs w:val="24"/>
        </w:rPr>
        <w:t>days following completion</w:t>
      </w:r>
      <w:r w:rsidR="00B117D1">
        <w:rPr>
          <w:rFonts w:ascii="Palatino Linotype" w:eastAsia="Garamond" w:hAnsi="Palatino Linotype"/>
          <w:spacing w:val="1"/>
          <w:position w:val="1"/>
          <w:sz w:val="24"/>
          <w:szCs w:val="24"/>
        </w:rPr>
        <w:t xml:space="preserve"> of the project</w:t>
      </w:r>
      <w:r w:rsidR="006422B9">
        <w:rPr>
          <w:rFonts w:ascii="Palatino Linotype" w:eastAsia="Garamond" w:hAnsi="Palatino Linotype"/>
          <w:spacing w:val="1"/>
          <w:position w:val="1"/>
          <w:sz w:val="24"/>
          <w:szCs w:val="24"/>
        </w:rPr>
        <w:t xml:space="preserve">, or no later than </w:t>
      </w:r>
      <w:r w:rsidR="00D26DCB">
        <w:rPr>
          <w:rFonts w:ascii="Palatino Linotype" w:eastAsia="Garamond" w:hAnsi="Palatino Linotype"/>
          <w:spacing w:val="1"/>
          <w:position w:val="1"/>
          <w:sz w:val="24"/>
          <w:szCs w:val="24"/>
        </w:rPr>
        <w:t>July 31 of each year</w:t>
      </w:r>
      <w:r w:rsidR="006422B9">
        <w:rPr>
          <w:rFonts w:ascii="Palatino Linotype" w:eastAsia="Garamond" w:hAnsi="Palatino Linotype"/>
          <w:spacing w:val="1"/>
          <w:position w:val="1"/>
          <w:sz w:val="24"/>
          <w:szCs w:val="24"/>
        </w:rPr>
        <w:t xml:space="preserve">, the ROFR provider shall </w:t>
      </w:r>
      <w:r w:rsidRPr="008B0A36">
        <w:rPr>
          <w:rFonts w:ascii="Palatino Linotype" w:eastAsia="Garamond" w:hAnsi="Palatino Linotype"/>
          <w:spacing w:val="-2"/>
          <w:sz w:val="24"/>
          <w:szCs w:val="24"/>
        </w:rPr>
        <w:t>s</w:t>
      </w:r>
      <w:r w:rsidRPr="008B0A36">
        <w:rPr>
          <w:rFonts w:ascii="Palatino Linotype" w:eastAsia="Garamond" w:hAnsi="Palatino Linotype"/>
          <w:sz w:val="24"/>
          <w:szCs w:val="24"/>
        </w:rPr>
        <w:t>u</w:t>
      </w:r>
      <w:r w:rsidRPr="008B0A36">
        <w:rPr>
          <w:rFonts w:ascii="Palatino Linotype" w:eastAsia="Garamond" w:hAnsi="Palatino Linotype"/>
          <w:spacing w:val="2"/>
          <w:sz w:val="24"/>
          <w:szCs w:val="24"/>
        </w:rPr>
        <w:t>b</w:t>
      </w:r>
      <w:r w:rsidRPr="008B0A36">
        <w:rPr>
          <w:rFonts w:ascii="Palatino Linotype" w:eastAsia="Garamond" w:hAnsi="Palatino Linotype"/>
          <w:sz w:val="24"/>
          <w:szCs w:val="24"/>
        </w:rPr>
        <w:t>mit</w:t>
      </w:r>
      <w:r w:rsidRPr="008B0A36">
        <w:rPr>
          <w:rFonts w:ascii="Palatino Linotype" w:eastAsia="Garamond" w:hAnsi="Palatino Linotype"/>
          <w:spacing w:val="2"/>
          <w:sz w:val="24"/>
          <w:szCs w:val="24"/>
        </w:rPr>
        <w:t xml:space="preserve"> </w:t>
      </w:r>
      <w:r w:rsidRPr="008B0A36">
        <w:rPr>
          <w:rFonts w:ascii="Palatino Linotype" w:eastAsia="Garamond" w:hAnsi="Palatino Linotype"/>
          <w:sz w:val="24"/>
          <w:szCs w:val="24"/>
        </w:rPr>
        <w:t>a</w:t>
      </w:r>
      <w:r w:rsidR="00FB08D9">
        <w:rPr>
          <w:rFonts w:ascii="Palatino Linotype" w:eastAsia="Garamond" w:hAnsi="Palatino Linotype"/>
          <w:sz w:val="24"/>
          <w:szCs w:val="24"/>
        </w:rPr>
        <w:t>n ROFR</w:t>
      </w:r>
      <w:r w:rsidRPr="008B0A36">
        <w:rPr>
          <w:rFonts w:ascii="Palatino Linotype" w:eastAsia="Garamond" w:hAnsi="Palatino Linotype"/>
          <w:spacing w:val="1"/>
          <w:sz w:val="24"/>
          <w:szCs w:val="24"/>
        </w:rPr>
        <w:t xml:space="preserve"> </w:t>
      </w:r>
      <w:r w:rsidR="00875181">
        <w:rPr>
          <w:rFonts w:ascii="Palatino Linotype" w:eastAsia="Garamond" w:hAnsi="Palatino Linotype"/>
          <w:spacing w:val="1"/>
          <w:sz w:val="24"/>
          <w:szCs w:val="24"/>
        </w:rPr>
        <w:t xml:space="preserve">project </w:t>
      </w:r>
      <w:r w:rsidRPr="008B0A36">
        <w:rPr>
          <w:rFonts w:ascii="Palatino Linotype" w:eastAsia="Garamond" w:hAnsi="Palatino Linotype"/>
          <w:spacing w:val="1"/>
          <w:sz w:val="24"/>
          <w:szCs w:val="24"/>
        </w:rPr>
        <w:t>c</w:t>
      </w:r>
      <w:r w:rsidRPr="008B0A36">
        <w:rPr>
          <w:rFonts w:ascii="Palatino Linotype" w:eastAsia="Garamond" w:hAnsi="Palatino Linotype"/>
          <w:sz w:val="24"/>
          <w:szCs w:val="24"/>
        </w:rPr>
        <w:t xml:space="preserve">ompletion </w:t>
      </w:r>
      <w:r w:rsidR="00875181">
        <w:rPr>
          <w:rFonts w:ascii="Palatino Linotype" w:eastAsia="Garamond" w:hAnsi="Palatino Linotype"/>
          <w:sz w:val="24"/>
          <w:szCs w:val="24"/>
        </w:rPr>
        <w:t xml:space="preserve">report </w:t>
      </w:r>
      <w:r w:rsidRPr="008B0A36">
        <w:rPr>
          <w:rFonts w:ascii="Palatino Linotype" w:eastAsia="Garamond" w:hAnsi="Palatino Linotype"/>
          <w:spacing w:val="-1"/>
          <w:sz w:val="24"/>
          <w:szCs w:val="24"/>
        </w:rPr>
        <w:t xml:space="preserve">to </w:t>
      </w:r>
      <w:r w:rsidR="006422B9">
        <w:rPr>
          <w:rFonts w:ascii="Palatino Linotype" w:eastAsia="Garamond" w:hAnsi="Palatino Linotype"/>
          <w:spacing w:val="-1"/>
          <w:sz w:val="24"/>
          <w:szCs w:val="24"/>
        </w:rPr>
        <w:t xml:space="preserve">the </w:t>
      </w:r>
      <w:r w:rsidRPr="008B0A36">
        <w:rPr>
          <w:rFonts w:ascii="Palatino Linotype" w:eastAsia="Garamond" w:hAnsi="Palatino Linotype"/>
          <w:spacing w:val="-1"/>
          <w:sz w:val="24"/>
          <w:szCs w:val="24"/>
        </w:rPr>
        <w:t>CD</w:t>
      </w:r>
      <w:r w:rsidR="006422B9">
        <w:rPr>
          <w:rFonts w:ascii="Palatino Linotype" w:eastAsia="Garamond" w:hAnsi="Palatino Linotype"/>
          <w:spacing w:val="-1"/>
          <w:sz w:val="24"/>
          <w:szCs w:val="24"/>
        </w:rPr>
        <w:t xml:space="preserve"> Director</w:t>
      </w:r>
      <w:r w:rsidR="00BC026E">
        <w:rPr>
          <w:rFonts w:ascii="Palatino Linotype" w:eastAsia="Garamond" w:hAnsi="Palatino Linotype"/>
          <w:spacing w:val="-1"/>
          <w:sz w:val="24"/>
          <w:szCs w:val="24"/>
        </w:rPr>
        <w:t>,</w:t>
      </w:r>
      <w:r w:rsidR="006422B9">
        <w:rPr>
          <w:rFonts w:ascii="Palatino Linotype" w:eastAsia="Garamond" w:hAnsi="Palatino Linotype"/>
          <w:spacing w:val="-1"/>
          <w:sz w:val="24"/>
          <w:szCs w:val="24"/>
        </w:rPr>
        <w:t xml:space="preserve"> </w:t>
      </w:r>
      <w:r w:rsidR="00875181">
        <w:rPr>
          <w:rFonts w:ascii="Palatino Linotype" w:eastAsia="Garamond" w:hAnsi="Palatino Linotype"/>
          <w:sz w:val="24"/>
          <w:szCs w:val="24"/>
        </w:rPr>
        <w:t xml:space="preserve">inclusive of </w:t>
      </w:r>
      <w:r w:rsidR="00FB08D9">
        <w:rPr>
          <w:rFonts w:ascii="Palatino Linotype" w:eastAsia="Garamond" w:hAnsi="Palatino Linotype"/>
          <w:sz w:val="24"/>
          <w:szCs w:val="24"/>
        </w:rPr>
        <w:t xml:space="preserve">the following: </w:t>
      </w:r>
    </w:p>
    <w:p w14:paraId="69FBA0E9" w14:textId="77777777" w:rsidR="00E955CC" w:rsidRDefault="00E955CC" w:rsidP="00061447">
      <w:pPr>
        <w:rPr>
          <w:rFonts w:ascii="Palatino Linotype" w:eastAsia="Garamond" w:hAnsi="Palatino Linotype"/>
          <w:sz w:val="24"/>
          <w:szCs w:val="24"/>
        </w:rPr>
      </w:pPr>
    </w:p>
    <w:p w14:paraId="7558E980" w14:textId="2D3542DF" w:rsidR="004F4C30" w:rsidRPr="00A310B1" w:rsidRDefault="00B117D1" w:rsidP="00061447">
      <w:pPr>
        <w:pStyle w:val="ListParagraph"/>
        <w:numPr>
          <w:ilvl w:val="0"/>
          <w:numId w:val="18"/>
        </w:numPr>
        <w:ind w:left="1080"/>
        <w:rPr>
          <w:rFonts w:ascii="Palatino Linotype" w:eastAsia="Garamond" w:hAnsi="Palatino Linotype"/>
          <w:sz w:val="24"/>
          <w:szCs w:val="24"/>
        </w:rPr>
      </w:pPr>
      <w:r w:rsidRPr="006E7BD4">
        <w:rPr>
          <w:rFonts w:ascii="Palatino Linotype" w:eastAsia="Garamond" w:hAnsi="Palatino Linotype"/>
          <w:sz w:val="24"/>
          <w:szCs w:val="24"/>
        </w:rPr>
        <w:t>A</w:t>
      </w:r>
      <w:r w:rsidR="00875181" w:rsidRPr="006E7BD4">
        <w:rPr>
          <w:rFonts w:ascii="Palatino Linotype" w:eastAsia="Garamond" w:hAnsi="Palatino Linotype"/>
          <w:sz w:val="24"/>
          <w:szCs w:val="24"/>
        </w:rPr>
        <w:t>n a</w:t>
      </w:r>
      <w:r w:rsidR="00090733" w:rsidRPr="006E7BD4">
        <w:rPr>
          <w:rFonts w:ascii="Palatino Linotype" w:eastAsia="Garamond" w:hAnsi="Palatino Linotype"/>
          <w:sz w:val="24"/>
          <w:szCs w:val="24"/>
        </w:rPr>
        <w:t>ttestation that a</w:t>
      </w:r>
      <w:r w:rsidR="004F4C30" w:rsidRPr="006E7BD4">
        <w:rPr>
          <w:rFonts w:ascii="Palatino Linotype" w:eastAsia="Garamond" w:hAnsi="Palatino Linotype"/>
          <w:sz w:val="24"/>
          <w:szCs w:val="24"/>
        </w:rPr>
        <w:t xml:space="preserve">ll </w:t>
      </w:r>
      <w:r w:rsidR="00090733" w:rsidRPr="006E7BD4">
        <w:rPr>
          <w:rFonts w:ascii="Palatino Linotype" w:eastAsia="Garamond" w:hAnsi="Palatino Linotype"/>
          <w:sz w:val="24"/>
          <w:szCs w:val="24"/>
        </w:rPr>
        <w:t xml:space="preserve">households </w:t>
      </w:r>
      <w:r w:rsidR="004F4C30" w:rsidRPr="006E7BD4">
        <w:rPr>
          <w:rFonts w:ascii="Palatino Linotype" w:eastAsia="Garamond" w:hAnsi="Palatino Linotype"/>
          <w:sz w:val="24"/>
          <w:szCs w:val="24"/>
        </w:rPr>
        <w:t xml:space="preserve">within the </w:t>
      </w:r>
      <w:r w:rsidR="007570EC" w:rsidRPr="006E7BD4">
        <w:rPr>
          <w:rFonts w:ascii="Palatino Linotype" w:eastAsia="Garamond" w:hAnsi="Palatino Linotype"/>
          <w:sz w:val="24"/>
          <w:szCs w:val="24"/>
        </w:rPr>
        <w:t xml:space="preserve">ROFR project </w:t>
      </w:r>
      <w:r w:rsidR="004F4C30" w:rsidRPr="006E7BD4">
        <w:rPr>
          <w:rFonts w:ascii="Palatino Linotype" w:eastAsia="Garamond" w:hAnsi="Palatino Linotype"/>
          <w:spacing w:val="1"/>
          <w:sz w:val="24"/>
          <w:szCs w:val="24"/>
        </w:rPr>
        <w:t>a</w:t>
      </w:r>
      <w:r w:rsidR="004F4C30" w:rsidRPr="006E7BD4">
        <w:rPr>
          <w:rFonts w:ascii="Palatino Linotype" w:eastAsia="Garamond" w:hAnsi="Palatino Linotype"/>
          <w:sz w:val="24"/>
          <w:szCs w:val="24"/>
        </w:rPr>
        <w:t>rea</w:t>
      </w:r>
      <w:r w:rsidR="004F4C30" w:rsidRPr="006E7BD4">
        <w:rPr>
          <w:rFonts w:ascii="Palatino Linotype" w:eastAsia="Garamond" w:hAnsi="Palatino Linotype"/>
          <w:spacing w:val="-1"/>
          <w:sz w:val="24"/>
          <w:szCs w:val="24"/>
        </w:rPr>
        <w:t xml:space="preserve"> are offered service and </w:t>
      </w:r>
      <w:r w:rsidR="004F4C30" w:rsidRPr="006E7BD4">
        <w:rPr>
          <w:rFonts w:ascii="Palatino Linotype" w:eastAsia="Garamond" w:hAnsi="Palatino Linotype"/>
          <w:sz w:val="24"/>
          <w:szCs w:val="24"/>
        </w:rPr>
        <w:t>h</w:t>
      </w:r>
      <w:r w:rsidR="004F4C30" w:rsidRPr="006E7BD4">
        <w:rPr>
          <w:rFonts w:ascii="Palatino Linotype" w:eastAsia="Garamond" w:hAnsi="Palatino Linotype"/>
          <w:spacing w:val="1"/>
          <w:sz w:val="24"/>
          <w:szCs w:val="24"/>
        </w:rPr>
        <w:t>a</w:t>
      </w:r>
      <w:r w:rsidR="004F4C30" w:rsidRPr="006E7BD4">
        <w:rPr>
          <w:rFonts w:ascii="Palatino Linotype" w:eastAsia="Garamond" w:hAnsi="Palatino Linotype"/>
          <w:sz w:val="24"/>
          <w:szCs w:val="24"/>
        </w:rPr>
        <w:t>ve</w:t>
      </w:r>
      <w:r w:rsidR="004F4C30" w:rsidRPr="006E7BD4">
        <w:rPr>
          <w:rFonts w:ascii="Palatino Linotype" w:eastAsia="Garamond" w:hAnsi="Palatino Linotype"/>
          <w:spacing w:val="1"/>
          <w:sz w:val="24"/>
          <w:szCs w:val="24"/>
        </w:rPr>
        <w:t xml:space="preserve"> </w:t>
      </w:r>
      <w:r w:rsidR="004F4C30" w:rsidRPr="006E7BD4">
        <w:rPr>
          <w:rFonts w:ascii="Palatino Linotype" w:eastAsia="Garamond" w:hAnsi="Palatino Linotype"/>
          <w:sz w:val="24"/>
          <w:szCs w:val="24"/>
        </w:rPr>
        <w:t>the</w:t>
      </w:r>
      <w:r w:rsidR="004F4C30" w:rsidRPr="006E7BD4">
        <w:rPr>
          <w:rFonts w:ascii="Palatino Linotype" w:eastAsia="Garamond" w:hAnsi="Palatino Linotype"/>
          <w:spacing w:val="-2"/>
          <w:sz w:val="24"/>
          <w:szCs w:val="24"/>
        </w:rPr>
        <w:t xml:space="preserve"> </w:t>
      </w:r>
      <w:r w:rsidR="004F4C30" w:rsidRPr="006E7BD4">
        <w:rPr>
          <w:rFonts w:ascii="Palatino Linotype" w:eastAsia="Garamond" w:hAnsi="Palatino Linotype"/>
          <w:sz w:val="24"/>
          <w:szCs w:val="24"/>
        </w:rPr>
        <w:t>c</w:t>
      </w:r>
      <w:r w:rsidR="004F4C30" w:rsidRPr="006E7BD4">
        <w:rPr>
          <w:rFonts w:ascii="Palatino Linotype" w:eastAsia="Garamond" w:hAnsi="Palatino Linotype"/>
          <w:spacing w:val="1"/>
          <w:sz w:val="24"/>
          <w:szCs w:val="24"/>
        </w:rPr>
        <w:t>a</w:t>
      </w:r>
      <w:r w:rsidR="004F4C30" w:rsidRPr="006E7BD4">
        <w:rPr>
          <w:rFonts w:ascii="Palatino Linotype" w:eastAsia="Garamond" w:hAnsi="Palatino Linotype"/>
          <w:sz w:val="24"/>
          <w:szCs w:val="24"/>
        </w:rPr>
        <w:t>p</w:t>
      </w:r>
      <w:r w:rsidR="004F4C30" w:rsidRPr="006E7BD4">
        <w:rPr>
          <w:rFonts w:ascii="Palatino Linotype" w:eastAsia="Garamond" w:hAnsi="Palatino Linotype"/>
          <w:spacing w:val="1"/>
          <w:sz w:val="24"/>
          <w:szCs w:val="24"/>
        </w:rPr>
        <w:t>a</w:t>
      </w:r>
      <w:r w:rsidR="004F4C30" w:rsidRPr="006E7BD4">
        <w:rPr>
          <w:rFonts w:ascii="Palatino Linotype" w:eastAsia="Garamond" w:hAnsi="Palatino Linotype"/>
          <w:spacing w:val="-2"/>
          <w:sz w:val="24"/>
          <w:szCs w:val="24"/>
        </w:rPr>
        <w:t>b</w:t>
      </w:r>
      <w:r w:rsidR="004F4C30" w:rsidRPr="006E7BD4">
        <w:rPr>
          <w:rFonts w:ascii="Palatino Linotype" w:eastAsia="Garamond" w:hAnsi="Palatino Linotype"/>
          <w:sz w:val="24"/>
          <w:szCs w:val="24"/>
        </w:rPr>
        <w:t>ility</w:t>
      </w:r>
      <w:r w:rsidR="004F4C30" w:rsidRPr="006E7BD4">
        <w:rPr>
          <w:rFonts w:ascii="Palatino Linotype" w:eastAsia="Garamond" w:hAnsi="Palatino Linotype"/>
          <w:spacing w:val="-1"/>
          <w:sz w:val="24"/>
          <w:szCs w:val="24"/>
        </w:rPr>
        <w:t xml:space="preserve"> </w:t>
      </w:r>
      <w:r w:rsidR="004F4C30" w:rsidRPr="006E7BD4">
        <w:rPr>
          <w:rFonts w:ascii="Palatino Linotype" w:eastAsia="Garamond" w:hAnsi="Palatino Linotype"/>
          <w:sz w:val="24"/>
          <w:szCs w:val="24"/>
        </w:rPr>
        <w:t>to rec</w:t>
      </w:r>
      <w:r w:rsidR="004F4C30" w:rsidRPr="006E7BD4">
        <w:rPr>
          <w:rFonts w:ascii="Palatino Linotype" w:eastAsia="Garamond" w:hAnsi="Palatino Linotype"/>
          <w:spacing w:val="1"/>
          <w:sz w:val="24"/>
          <w:szCs w:val="24"/>
        </w:rPr>
        <w:t>e</w:t>
      </w:r>
      <w:r w:rsidR="004F4C30" w:rsidRPr="006E7BD4">
        <w:rPr>
          <w:rFonts w:ascii="Palatino Linotype" w:eastAsia="Garamond" w:hAnsi="Palatino Linotype"/>
          <w:sz w:val="24"/>
          <w:szCs w:val="24"/>
        </w:rPr>
        <w:t xml:space="preserve">ive minimum </w:t>
      </w:r>
      <w:r w:rsidR="004F4C30" w:rsidRPr="006E7BD4">
        <w:rPr>
          <w:rFonts w:ascii="Palatino Linotype" w:eastAsia="Garamond" w:hAnsi="Palatino Linotype"/>
          <w:spacing w:val="-1"/>
          <w:sz w:val="24"/>
          <w:szCs w:val="24"/>
        </w:rPr>
        <w:t>s</w:t>
      </w:r>
      <w:r w:rsidR="004F4C30" w:rsidRPr="006E7BD4">
        <w:rPr>
          <w:rFonts w:ascii="Palatino Linotype" w:eastAsia="Garamond" w:hAnsi="Palatino Linotype"/>
          <w:sz w:val="24"/>
          <w:szCs w:val="24"/>
        </w:rPr>
        <w:t>p</w:t>
      </w:r>
      <w:r w:rsidR="004F4C30" w:rsidRPr="006E7BD4">
        <w:rPr>
          <w:rFonts w:ascii="Palatino Linotype" w:eastAsia="Garamond" w:hAnsi="Palatino Linotype"/>
          <w:spacing w:val="1"/>
          <w:sz w:val="24"/>
          <w:szCs w:val="24"/>
        </w:rPr>
        <w:t>e</w:t>
      </w:r>
      <w:r w:rsidR="004F4C30" w:rsidRPr="006E7BD4">
        <w:rPr>
          <w:rFonts w:ascii="Palatino Linotype" w:eastAsia="Garamond" w:hAnsi="Palatino Linotype"/>
          <w:spacing w:val="-2"/>
          <w:sz w:val="24"/>
          <w:szCs w:val="24"/>
        </w:rPr>
        <w:t>e</w:t>
      </w:r>
      <w:r w:rsidR="004F4C30" w:rsidRPr="006E7BD4">
        <w:rPr>
          <w:rFonts w:ascii="Palatino Linotype" w:eastAsia="Garamond" w:hAnsi="Palatino Linotype"/>
          <w:sz w:val="24"/>
          <w:szCs w:val="24"/>
        </w:rPr>
        <w:t xml:space="preserve">ds </w:t>
      </w:r>
      <w:r w:rsidR="00FA0798" w:rsidRPr="006E7BD4">
        <w:rPr>
          <w:rFonts w:ascii="Palatino Linotype" w:eastAsia="Garamond" w:hAnsi="Palatino Linotype"/>
          <w:sz w:val="24"/>
          <w:szCs w:val="24"/>
        </w:rPr>
        <w:t xml:space="preserve">of </w:t>
      </w:r>
      <w:r w:rsidR="00042FDA">
        <w:rPr>
          <w:rFonts w:ascii="Palatino Linotype" w:eastAsia="Garamond" w:hAnsi="Palatino Linotype"/>
          <w:sz w:val="24"/>
          <w:szCs w:val="24"/>
        </w:rPr>
        <w:t>10</w:t>
      </w:r>
      <w:r w:rsidR="00FA0798" w:rsidRPr="00A310B1">
        <w:rPr>
          <w:rFonts w:ascii="Palatino Linotype" w:eastAsia="Garamond" w:hAnsi="Palatino Linotype"/>
          <w:sz w:val="24"/>
          <w:szCs w:val="24"/>
        </w:rPr>
        <w:t xml:space="preserve"> Mbps download and </w:t>
      </w:r>
      <w:r w:rsidRPr="00A310B1">
        <w:rPr>
          <w:rFonts w:ascii="Palatino Linotype" w:eastAsia="Garamond" w:hAnsi="Palatino Linotype"/>
          <w:sz w:val="24"/>
          <w:szCs w:val="24"/>
        </w:rPr>
        <w:t>1</w:t>
      </w:r>
      <w:r w:rsidR="006E7BD4">
        <w:rPr>
          <w:rFonts w:ascii="Palatino Linotype" w:eastAsia="Garamond" w:hAnsi="Palatino Linotype"/>
          <w:sz w:val="24"/>
          <w:szCs w:val="24"/>
        </w:rPr>
        <w:t xml:space="preserve"> </w:t>
      </w:r>
      <w:r w:rsidR="00FA0798" w:rsidRPr="00A310B1">
        <w:rPr>
          <w:rFonts w:ascii="Palatino Linotype" w:eastAsia="Garamond" w:hAnsi="Palatino Linotype"/>
          <w:sz w:val="24"/>
          <w:szCs w:val="24"/>
        </w:rPr>
        <w:t>Mbps upload</w:t>
      </w:r>
      <w:r w:rsidR="004F4C30" w:rsidRPr="00A310B1">
        <w:rPr>
          <w:rFonts w:ascii="Palatino Linotype" w:eastAsia="Garamond" w:hAnsi="Palatino Linotype"/>
          <w:sz w:val="24"/>
          <w:szCs w:val="24"/>
        </w:rPr>
        <w:t>.</w:t>
      </w:r>
    </w:p>
    <w:p w14:paraId="6F02D20D" w14:textId="77777777" w:rsidR="004F4C30" w:rsidRDefault="00B117D1" w:rsidP="00061447">
      <w:pPr>
        <w:pStyle w:val="ListParagraph"/>
        <w:numPr>
          <w:ilvl w:val="0"/>
          <w:numId w:val="18"/>
        </w:numPr>
        <w:ind w:left="1080"/>
        <w:rPr>
          <w:rFonts w:ascii="Palatino Linotype" w:eastAsia="Garamond" w:hAnsi="Palatino Linotype"/>
          <w:sz w:val="24"/>
          <w:szCs w:val="24"/>
        </w:rPr>
      </w:pPr>
      <w:r>
        <w:rPr>
          <w:rFonts w:ascii="Palatino Linotype" w:eastAsia="Garamond" w:hAnsi="Palatino Linotype"/>
          <w:sz w:val="24"/>
          <w:szCs w:val="24"/>
        </w:rPr>
        <w:t>Documentation</w:t>
      </w:r>
      <w:r w:rsidR="004F4C30" w:rsidRPr="007330A5">
        <w:rPr>
          <w:rFonts w:ascii="Palatino Linotype" w:eastAsia="Garamond" w:hAnsi="Palatino Linotype"/>
          <w:sz w:val="24"/>
          <w:szCs w:val="24"/>
        </w:rPr>
        <w:t xml:space="preserve"> of the </w:t>
      </w:r>
      <w:r>
        <w:rPr>
          <w:rFonts w:ascii="Palatino Linotype" w:eastAsia="Garamond" w:hAnsi="Palatino Linotype"/>
          <w:sz w:val="24"/>
          <w:szCs w:val="24"/>
        </w:rPr>
        <w:t>advertise</w:t>
      </w:r>
      <w:r w:rsidR="007570EC">
        <w:rPr>
          <w:rFonts w:ascii="Palatino Linotype" w:eastAsia="Garamond" w:hAnsi="Palatino Linotype"/>
          <w:sz w:val="24"/>
          <w:szCs w:val="24"/>
        </w:rPr>
        <w:t xml:space="preserve">ments and/or notices provided, or to be provided all households </w:t>
      </w:r>
      <w:r w:rsidR="004F4C30">
        <w:rPr>
          <w:rFonts w:ascii="Palatino Linotype" w:eastAsia="Garamond" w:hAnsi="Palatino Linotype"/>
          <w:sz w:val="24"/>
          <w:szCs w:val="24"/>
        </w:rPr>
        <w:t>in the project area</w:t>
      </w:r>
      <w:r w:rsidR="007570EC">
        <w:rPr>
          <w:rFonts w:ascii="Palatino Linotype" w:eastAsia="Garamond" w:hAnsi="Palatino Linotype"/>
          <w:sz w:val="24"/>
          <w:szCs w:val="24"/>
        </w:rPr>
        <w:t xml:space="preserve"> of the availability of service at </w:t>
      </w:r>
      <w:r w:rsidR="00F3295F">
        <w:rPr>
          <w:rFonts w:ascii="Palatino Linotype" w:eastAsia="Garamond" w:hAnsi="Palatino Linotype"/>
          <w:sz w:val="24"/>
          <w:szCs w:val="24"/>
        </w:rPr>
        <w:t xml:space="preserve">or above </w:t>
      </w:r>
      <w:r w:rsidR="007570EC">
        <w:rPr>
          <w:rFonts w:ascii="Palatino Linotype" w:eastAsia="Garamond" w:hAnsi="Palatino Linotype"/>
          <w:sz w:val="24"/>
          <w:szCs w:val="24"/>
        </w:rPr>
        <w:t>the aforementioned minimum speeds</w:t>
      </w:r>
      <w:r w:rsidR="004F4C30">
        <w:rPr>
          <w:rFonts w:ascii="Palatino Linotype" w:eastAsia="Garamond" w:hAnsi="Palatino Linotype"/>
          <w:sz w:val="24"/>
          <w:szCs w:val="24"/>
        </w:rPr>
        <w:t>.</w:t>
      </w:r>
    </w:p>
    <w:p w14:paraId="5A4134FB" w14:textId="77777777" w:rsidR="008979C3" w:rsidRPr="008979C3" w:rsidRDefault="006422B9" w:rsidP="00061447">
      <w:pPr>
        <w:pStyle w:val="ListParagraph"/>
        <w:numPr>
          <w:ilvl w:val="0"/>
          <w:numId w:val="18"/>
        </w:numPr>
        <w:ind w:left="1080"/>
        <w:rPr>
          <w:rFonts w:ascii="Palatino Linotype" w:eastAsia="Garamond" w:hAnsi="Palatino Linotype"/>
          <w:sz w:val="24"/>
          <w:szCs w:val="24"/>
        </w:rPr>
      </w:pPr>
      <w:r>
        <w:rPr>
          <w:rFonts w:ascii="Palatino Linotype" w:eastAsia="Garamond" w:hAnsi="Palatino Linotype"/>
          <w:sz w:val="24"/>
          <w:szCs w:val="24"/>
        </w:rPr>
        <w:t xml:space="preserve">Identification of the number of </w:t>
      </w:r>
      <w:r w:rsidR="00CF4A26">
        <w:rPr>
          <w:rFonts w:ascii="Palatino Linotype" w:eastAsia="Garamond" w:hAnsi="Palatino Linotype"/>
          <w:sz w:val="24"/>
          <w:szCs w:val="24"/>
        </w:rPr>
        <w:t>served</w:t>
      </w:r>
      <w:r w:rsidR="0091136D">
        <w:rPr>
          <w:rFonts w:ascii="Palatino Linotype" w:eastAsia="Garamond" w:hAnsi="Palatino Linotype"/>
          <w:sz w:val="24"/>
          <w:szCs w:val="24"/>
        </w:rPr>
        <w:t xml:space="preserve"> </w:t>
      </w:r>
      <w:r w:rsidR="00B117D1">
        <w:rPr>
          <w:rFonts w:ascii="Palatino Linotype" w:eastAsia="Garamond" w:hAnsi="Palatino Linotype"/>
          <w:sz w:val="24"/>
          <w:szCs w:val="24"/>
        </w:rPr>
        <w:t>households</w:t>
      </w:r>
      <w:r w:rsidR="00B117D1" w:rsidRPr="00FB08D9">
        <w:rPr>
          <w:rFonts w:ascii="Palatino Linotype" w:eastAsia="Garamond" w:hAnsi="Palatino Linotype"/>
          <w:spacing w:val="-1"/>
          <w:sz w:val="24"/>
          <w:szCs w:val="24"/>
        </w:rPr>
        <w:t xml:space="preserve"> </w:t>
      </w:r>
      <w:r w:rsidR="00DB4305" w:rsidRPr="00FB08D9">
        <w:rPr>
          <w:rFonts w:ascii="Palatino Linotype" w:eastAsia="Garamond" w:hAnsi="Palatino Linotype"/>
          <w:sz w:val="24"/>
          <w:szCs w:val="24"/>
        </w:rPr>
        <w:t xml:space="preserve">in the project </w:t>
      </w:r>
      <w:r>
        <w:rPr>
          <w:rFonts w:ascii="Palatino Linotype" w:eastAsia="Garamond" w:hAnsi="Palatino Linotype"/>
          <w:sz w:val="24"/>
          <w:szCs w:val="24"/>
        </w:rPr>
        <w:t xml:space="preserve">area </w:t>
      </w:r>
      <w:r>
        <w:rPr>
          <w:rFonts w:ascii="Palatino Linotype" w:eastAsia="Garamond" w:hAnsi="Palatino Linotype"/>
          <w:spacing w:val="1"/>
          <w:sz w:val="24"/>
          <w:szCs w:val="24"/>
        </w:rPr>
        <w:t xml:space="preserve">that </w:t>
      </w:r>
      <w:r w:rsidR="00DB4305" w:rsidRPr="00FB08D9">
        <w:rPr>
          <w:rFonts w:ascii="Palatino Linotype" w:eastAsia="Garamond" w:hAnsi="Palatino Linotype"/>
          <w:sz w:val="24"/>
          <w:szCs w:val="24"/>
        </w:rPr>
        <w:t>h</w:t>
      </w:r>
      <w:r w:rsidR="00DB4305" w:rsidRPr="00FB08D9">
        <w:rPr>
          <w:rFonts w:ascii="Palatino Linotype" w:eastAsia="Garamond" w:hAnsi="Palatino Linotype"/>
          <w:spacing w:val="1"/>
          <w:sz w:val="24"/>
          <w:szCs w:val="24"/>
        </w:rPr>
        <w:t>a</w:t>
      </w:r>
      <w:r w:rsidR="00DB4305" w:rsidRPr="00FB08D9">
        <w:rPr>
          <w:rFonts w:ascii="Palatino Linotype" w:eastAsia="Garamond" w:hAnsi="Palatino Linotype"/>
          <w:sz w:val="24"/>
          <w:szCs w:val="24"/>
        </w:rPr>
        <w:t>ve</w:t>
      </w:r>
      <w:r w:rsidR="00DB4305" w:rsidRPr="00FB08D9">
        <w:rPr>
          <w:rFonts w:ascii="Palatino Linotype" w:eastAsia="Garamond" w:hAnsi="Palatino Linotype"/>
          <w:spacing w:val="1"/>
          <w:sz w:val="24"/>
          <w:szCs w:val="24"/>
        </w:rPr>
        <w:t xml:space="preserve"> </w:t>
      </w:r>
      <w:r w:rsidR="00DB4305" w:rsidRPr="00FB08D9">
        <w:rPr>
          <w:rFonts w:ascii="Palatino Linotype" w:eastAsia="Garamond" w:hAnsi="Palatino Linotype"/>
          <w:sz w:val="24"/>
          <w:szCs w:val="24"/>
        </w:rPr>
        <w:t>broadb</w:t>
      </w:r>
      <w:r w:rsidR="00DB4305" w:rsidRPr="00FB08D9">
        <w:rPr>
          <w:rFonts w:ascii="Palatino Linotype" w:eastAsia="Garamond" w:hAnsi="Palatino Linotype"/>
          <w:spacing w:val="1"/>
          <w:sz w:val="24"/>
          <w:szCs w:val="24"/>
        </w:rPr>
        <w:t>a</w:t>
      </w:r>
      <w:r w:rsidR="00DB4305" w:rsidRPr="00FB08D9">
        <w:rPr>
          <w:rFonts w:ascii="Palatino Linotype" w:eastAsia="Garamond" w:hAnsi="Palatino Linotype"/>
          <w:sz w:val="24"/>
          <w:szCs w:val="24"/>
        </w:rPr>
        <w:t xml:space="preserve">nd </w:t>
      </w:r>
      <w:r w:rsidR="00DB4305" w:rsidRPr="00FB08D9">
        <w:rPr>
          <w:rFonts w:ascii="Palatino Linotype" w:eastAsia="Garamond" w:hAnsi="Palatino Linotype"/>
          <w:spacing w:val="-2"/>
          <w:sz w:val="24"/>
          <w:szCs w:val="24"/>
        </w:rPr>
        <w:t>a</w:t>
      </w:r>
      <w:r w:rsidR="00DB4305" w:rsidRPr="00FB08D9">
        <w:rPr>
          <w:rFonts w:ascii="Palatino Linotype" w:eastAsia="Garamond" w:hAnsi="Palatino Linotype"/>
          <w:sz w:val="24"/>
          <w:szCs w:val="24"/>
        </w:rPr>
        <w:t>v</w:t>
      </w:r>
      <w:r w:rsidR="00DB4305" w:rsidRPr="00FB08D9">
        <w:rPr>
          <w:rFonts w:ascii="Palatino Linotype" w:eastAsia="Garamond" w:hAnsi="Palatino Linotype"/>
          <w:spacing w:val="1"/>
          <w:sz w:val="24"/>
          <w:szCs w:val="24"/>
        </w:rPr>
        <w:t>a</w:t>
      </w:r>
      <w:r w:rsidR="00DB4305" w:rsidRPr="00FB08D9">
        <w:rPr>
          <w:rFonts w:ascii="Palatino Linotype" w:eastAsia="Garamond" w:hAnsi="Palatino Linotype"/>
          <w:sz w:val="24"/>
          <w:szCs w:val="24"/>
        </w:rPr>
        <w:t>i</w:t>
      </w:r>
      <w:r w:rsidR="00DB4305" w:rsidRPr="00FB08D9">
        <w:rPr>
          <w:rFonts w:ascii="Palatino Linotype" w:eastAsia="Garamond" w:hAnsi="Palatino Linotype"/>
          <w:spacing w:val="-2"/>
          <w:sz w:val="24"/>
          <w:szCs w:val="24"/>
        </w:rPr>
        <w:t>l</w:t>
      </w:r>
      <w:r w:rsidR="00DB4305" w:rsidRPr="00FB08D9">
        <w:rPr>
          <w:rFonts w:ascii="Palatino Linotype" w:eastAsia="Garamond" w:hAnsi="Palatino Linotype"/>
          <w:spacing w:val="1"/>
          <w:sz w:val="24"/>
          <w:szCs w:val="24"/>
        </w:rPr>
        <w:t>a</w:t>
      </w:r>
      <w:r w:rsidR="00DB4305" w:rsidRPr="00FB08D9">
        <w:rPr>
          <w:rFonts w:ascii="Palatino Linotype" w:eastAsia="Garamond" w:hAnsi="Palatino Linotype"/>
          <w:sz w:val="24"/>
          <w:szCs w:val="24"/>
        </w:rPr>
        <w:t>bili</w:t>
      </w:r>
      <w:r w:rsidR="00DB4305" w:rsidRPr="00FB08D9">
        <w:rPr>
          <w:rFonts w:ascii="Palatino Linotype" w:eastAsia="Garamond" w:hAnsi="Palatino Linotype"/>
          <w:spacing w:val="-3"/>
          <w:sz w:val="24"/>
          <w:szCs w:val="24"/>
        </w:rPr>
        <w:t>t</w:t>
      </w:r>
      <w:r w:rsidR="00DB4305" w:rsidRPr="00FB08D9">
        <w:rPr>
          <w:rFonts w:ascii="Palatino Linotype" w:eastAsia="Garamond" w:hAnsi="Palatino Linotype"/>
          <w:sz w:val="24"/>
          <w:szCs w:val="24"/>
        </w:rPr>
        <w:t xml:space="preserve">y </w:t>
      </w:r>
      <w:r w:rsidR="00DB4305" w:rsidRPr="00FB08D9">
        <w:rPr>
          <w:rFonts w:ascii="Palatino Linotype" w:eastAsia="Garamond" w:hAnsi="Palatino Linotype"/>
          <w:spacing w:val="1"/>
          <w:sz w:val="24"/>
          <w:szCs w:val="24"/>
        </w:rPr>
        <w:t>a</w:t>
      </w:r>
      <w:r w:rsidR="00DB4305" w:rsidRPr="00FB08D9">
        <w:rPr>
          <w:rFonts w:ascii="Palatino Linotype" w:eastAsia="Garamond" w:hAnsi="Palatino Linotype"/>
          <w:sz w:val="24"/>
          <w:szCs w:val="24"/>
        </w:rPr>
        <w:t xml:space="preserve">t </w:t>
      </w:r>
      <w:r w:rsidR="00F3295F">
        <w:rPr>
          <w:rFonts w:ascii="Palatino Linotype" w:eastAsia="Garamond" w:hAnsi="Palatino Linotype"/>
          <w:sz w:val="24"/>
          <w:szCs w:val="24"/>
        </w:rPr>
        <w:t xml:space="preserve">or above </w:t>
      </w:r>
      <w:r w:rsidR="00FA0798">
        <w:rPr>
          <w:rFonts w:ascii="Palatino Linotype" w:eastAsia="Garamond" w:hAnsi="Palatino Linotype"/>
          <w:sz w:val="24"/>
          <w:szCs w:val="24"/>
        </w:rPr>
        <w:t xml:space="preserve">the aforementioned minimum </w:t>
      </w:r>
      <w:r w:rsidR="00DB4305" w:rsidRPr="00FB08D9">
        <w:rPr>
          <w:rFonts w:ascii="Palatino Linotype" w:eastAsia="Garamond" w:hAnsi="Palatino Linotype"/>
          <w:spacing w:val="-1"/>
          <w:sz w:val="24"/>
          <w:szCs w:val="24"/>
        </w:rPr>
        <w:t>s</w:t>
      </w:r>
      <w:r w:rsidR="00DB4305" w:rsidRPr="00FB08D9">
        <w:rPr>
          <w:rFonts w:ascii="Palatino Linotype" w:eastAsia="Garamond" w:hAnsi="Palatino Linotype"/>
          <w:sz w:val="24"/>
          <w:szCs w:val="24"/>
        </w:rPr>
        <w:t>p</w:t>
      </w:r>
      <w:r w:rsidR="00DB4305" w:rsidRPr="00FB08D9">
        <w:rPr>
          <w:rFonts w:ascii="Palatino Linotype" w:eastAsia="Garamond" w:hAnsi="Palatino Linotype"/>
          <w:spacing w:val="1"/>
          <w:sz w:val="24"/>
          <w:szCs w:val="24"/>
        </w:rPr>
        <w:t>e</w:t>
      </w:r>
      <w:r w:rsidR="00DB4305" w:rsidRPr="00FB08D9">
        <w:rPr>
          <w:rFonts w:ascii="Palatino Linotype" w:eastAsia="Garamond" w:hAnsi="Palatino Linotype"/>
          <w:sz w:val="24"/>
          <w:szCs w:val="24"/>
        </w:rPr>
        <w:t>eds.</w:t>
      </w:r>
      <w:r w:rsidR="008979C3" w:rsidRPr="008979C3">
        <w:rPr>
          <w:rFonts w:ascii="Palatino Linotype" w:eastAsia="Garamond" w:hAnsi="Palatino Linotype"/>
          <w:spacing w:val="3"/>
          <w:sz w:val="24"/>
          <w:szCs w:val="24"/>
        </w:rPr>
        <w:t xml:space="preserve"> </w:t>
      </w:r>
    </w:p>
    <w:p w14:paraId="129A6F8E" w14:textId="77777777" w:rsidR="00FB08D9" w:rsidRDefault="008979C3" w:rsidP="00061447">
      <w:pPr>
        <w:pStyle w:val="ListParagraph"/>
        <w:numPr>
          <w:ilvl w:val="0"/>
          <w:numId w:val="18"/>
        </w:numPr>
        <w:ind w:left="1080"/>
        <w:rPr>
          <w:rFonts w:ascii="Palatino Linotype" w:eastAsia="Garamond" w:hAnsi="Palatino Linotype"/>
          <w:sz w:val="24"/>
          <w:szCs w:val="24"/>
        </w:rPr>
      </w:pPr>
      <w:r w:rsidRPr="008979C3">
        <w:rPr>
          <w:rFonts w:ascii="Palatino Linotype" w:eastAsia="Garamond" w:hAnsi="Palatino Linotype"/>
          <w:spacing w:val="3"/>
          <w:sz w:val="24"/>
          <w:szCs w:val="24"/>
        </w:rPr>
        <w:t xml:space="preserve">The </w:t>
      </w:r>
      <w:r>
        <w:rPr>
          <w:rFonts w:ascii="Palatino Linotype" w:eastAsia="Garamond" w:hAnsi="Palatino Linotype"/>
          <w:spacing w:val="3"/>
          <w:sz w:val="24"/>
          <w:szCs w:val="24"/>
        </w:rPr>
        <w:t xml:space="preserve">geographic </w:t>
      </w:r>
      <w:r w:rsidRPr="008979C3">
        <w:rPr>
          <w:rFonts w:ascii="Palatino Linotype" w:eastAsia="Garamond" w:hAnsi="Palatino Linotype"/>
          <w:spacing w:val="3"/>
          <w:sz w:val="24"/>
          <w:szCs w:val="24"/>
        </w:rPr>
        <w:t xml:space="preserve">location of all </w:t>
      </w:r>
      <w:r w:rsidR="00CF4A26">
        <w:rPr>
          <w:rFonts w:ascii="Palatino Linotype" w:eastAsia="Garamond" w:hAnsi="Palatino Linotype"/>
          <w:spacing w:val="3"/>
          <w:sz w:val="24"/>
          <w:szCs w:val="24"/>
        </w:rPr>
        <w:t>households</w:t>
      </w:r>
      <w:r w:rsidR="00CF4A26" w:rsidRPr="008979C3">
        <w:rPr>
          <w:rFonts w:ascii="Palatino Linotype" w:eastAsia="Garamond" w:hAnsi="Palatino Linotype"/>
          <w:spacing w:val="3"/>
          <w:sz w:val="24"/>
          <w:szCs w:val="24"/>
        </w:rPr>
        <w:t xml:space="preserve"> </w:t>
      </w:r>
      <w:r>
        <w:rPr>
          <w:rFonts w:ascii="Palatino Linotype" w:eastAsia="Garamond" w:hAnsi="Palatino Linotype"/>
          <w:spacing w:val="3"/>
          <w:sz w:val="24"/>
          <w:szCs w:val="24"/>
        </w:rPr>
        <w:t xml:space="preserve">that </w:t>
      </w:r>
      <w:r w:rsidRPr="008979C3">
        <w:rPr>
          <w:rFonts w:ascii="Palatino Linotype" w:eastAsia="Garamond" w:hAnsi="Palatino Linotype"/>
          <w:spacing w:val="3"/>
          <w:sz w:val="24"/>
          <w:szCs w:val="24"/>
        </w:rPr>
        <w:t>are served</w:t>
      </w:r>
      <w:r w:rsidR="00CF4A26">
        <w:rPr>
          <w:rFonts w:ascii="Palatino Linotype" w:eastAsia="Garamond" w:hAnsi="Palatino Linotype"/>
          <w:spacing w:val="3"/>
          <w:sz w:val="24"/>
          <w:szCs w:val="24"/>
        </w:rPr>
        <w:t>.  This information should be provided</w:t>
      </w:r>
      <w:r w:rsidRPr="008979C3">
        <w:rPr>
          <w:rFonts w:ascii="Palatino Linotype" w:eastAsia="Garamond" w:hAnsi="Palatino Linotype"/>
          <w:spacing w:val="3"/>
          <w:sz w:val="24"/>
          <w:szCs w:val="24"/>
        </w:rPr>
        <w:t xml:space="preserve"> in a plain-text, comma-separated values (CSV) file, </w:t>
      </w:r>
      <w:r w:rsidR="00CF4A26">
        <w:rPr>
          <w:rFonts w:ascii="Palatino Linotype" w:eastAsia="Garamond" w:hAnsi="Palatino Linotype"/>
          <w:spacing w:val="3"/>
          <w:sz w:val="24"/>
          <w:szCs w:val="24"/>
        </w:rPr>
        <w:t xml:space="preserve">that contains </w:t>
      </w:r>
      <w:r w:rsidRPr="008979C3">
        <w:rPr>
          <w:rFonts w:ascii="Palatino Linotype" w:eastAsia="Garamond" w:hAnsi="Palatino Linotype"/>
          <w:spacing w:val="3"/>
          <w:sz w:val="24"/>
          <w:szCs w:val="24"/>
        </w:rPr>
        <w:t>geo</w:t>
      </w:r>
      <w:r>
        <w:rPr>
          <w:rFonts w:ascii="Palatino Linotype" w:eastAsia="Garamond" w:hAnsi="Palatino Linotype"/>
          <w:spacing w:val="3"/>
          <w:sz w:val="24"/>
          <w:szCs w:val="24"/>
        </w:rPr>
        <w:t>-</w:t>
      </w:r>
      <w:r w:rsidRPr="008979C3">
        <w:rPr>
          <w:rFonts w:ascii="Palatino Linotype" w:eastAsia="Garamond" w:hAnsi="Palatino Linotype"/>
          <w:spacing w:val="3"/>
          <w:sz w:val="24"/>
          <w:szCs w:val="24"/>
        </w:rPr>
        <w:t>located street address information</w:t>
      </w:r>
      <w:r w:rsidR="00CF4A26">
        <w:rPr>
          <w:rFonts w:ascii="Palatino Linotype" w:eastAsia="Garamond" w:hAnsi="Palatino Linotype"/>
          <w:spacing w:val="3"/>
          <w:sz w:val="24"/>
          <w:szCs w:val="24"/>
        </w:rPr>
        <w:t>,</w:t>
      </w:r>
      <w:r w:rsidRPr="008979C3">
        <w:rPr>
          <w:rFonts w:ascii="Palatino Linotype" w:eastAsia="Garamond" w:hAnsi="Palatino Linotype"/>
          <w:spacing w:val="3"/>
          <w:sz w:val="24"/>
          <w:szCs w:val="24"/>
        </w:rPr>
        <w:t xml:space="preserve"> including latitude and longitude coordinates</w:t>
      </w:r>
      <w:r w:rsidR="00CF4A26">
        <w:rPr>
          <w:rFonts w:ascii="Palatino Linotype" w:eastAsia="Garamond" w:hAnsi="Palatino Linotype"/>
          <w:spacing w:val="3"/>
          <w:sz w:val="24"/>
          <w:szCs w:val="24"/>
        </w:rPr>
        <w:t>.</w:t>
      </w:r>
      <w:r>
        <w:rPr>
          <w:rFonts w:ascii="Palatino Linotype" w:eastAsia="Garamond" w:hAnsi="Palatino Linotype"/>
          <w:spacing w:val="3"/>
          <w:sz w:val="24"/>
          <w:szCs w:val="24"/>
        </w:rPr>
        <w:t xml:space="preserve"> </w:t>
      </w:r>
      <w:r w:rsidR="00CF4A26">
        <w:rPr>
          <w:rFonts w:ascii="Palatino Linotype" w:eastAsia="Garamond" w:hAnsi="Palatino Linotype"/>
          <w:spacing w:val="3"/>
          <w:sz w:val="24"/>
          <w:szCs w:val="24"/>
        </w:rPr>
        <w:t>(</w:t>
      </w:r>
      <w:r w:rsidR="00351A90">
        <w:rPr>
          <w:rFonts w:ascii="Palatino Linotype" w:eastAsia="Garamond" w:hAnsi="Palatino Linotype"/>
          <w:spacing w:val="3"/>
          <w:sz w:val="24"/>
          <w:szCs w:val="24"/>
        </w:rPr>
        <w:t xml:space="preserve">See </w:t>
      </w:r>
      <w:r w:rsidRPr="008979C3">
        <w:rPr>
          <w:rFonts w:ascii="Palatino Linotype" w:eastAsia="Garamond" w:hAnsi="Palatino Linotype"/>
          <w:spacing w:val="3"/>
          <w:sz w:val="24"/>
          <w:szCs w:val="24"/>
        </w:rPr>
        <w:t>Appendix</w:t>
      </w:r>
      <w:r w:rsidR="00351A90">
        <w:rPr>
          <w:rFonts w:ascii="Palatino Linotype" w:eastAsia="Garamond" w:hAnsi="Palatino Linotype"/>
          <w:spacing w:val="3"/>
          <w:sz w:val="24"/>
          <w:szCs w:val="24"/>
        </w:rPr>
        <w:t xml:space="preserve"> 1 for </w:t>
      </w:r>
      <w:r w:rsidR="007866FB">
        <w:rPr>
          <w:rFonts w:ascii="Palatino Linotype" w:eastAsia="Garamond" w:hAnsi="Palatino Linotype"/>
          <w:spacing w:val="3"/>
          <w:sz w:val="24"/>
          <w:szCs w:val="24"/>
        </w:rPr>
        <w:t xml:space="preserve">data </w:t>
      </w:r>
      <w:r w:rsidR="00351A90">
        <w:rPr>
          <w:rFonts w:ascii="Palatino Linotype" w:eastAsia="Garamond" w:hAnsi="Palatino Linotype"/>
          <w:spacing w:val="3"/>
          <w:sz w:val="24"/>
          <w:szCs w:val="24"/>
        </w:rPr>
        <w:t>submission format)</w:t>
      </w:r>
    </w:p>
    <w:p w14:paraId="49B6636A" w14:textId="0F625E34" w:rsidR="00DB4305" w:rsidRPr="008979C3" w:rsidRDefault="00BA6321" w:rsidP="00585646">
      <w:pPr>
        <w:pStyle w:val="ListParagraph"/>
        <w:numPr>
          <w:ilvl w:val="0"/>
          <w:numId w:val="18"/>
        </w:numPr>
        <w:ind w:left="1080"/>
        <w:rPr>
          <w:rFonts w:ascii="Palatino Linotype" w:eastAsia="Garamond" w:hAnsi="Palatino Linotype"/>
          <w:sz w:val="24"/>
          <w:szCs w:val="24"/>
        </w:rPr>
      </w:pPr>
      <w:proofErr w:type="spellStart"/>
      <w:r>
        <w:rPr>
          <w:rFonts w:ascii="Palatino Linotype" w:eastAsia="Garamond" w:hAnsi="Palatino Linotype"/>
          <w:sz w:val="24"/>
          <w:szCs w:val="24"/>
        </w:rPr>
        <w:t>CalSPEED</w:t>
      </w:r>
      <w:proofErr w:type="spellEnd"/>
      <w:r>
        <w:rPr>
          <w:rFonts w:ascii="Palatino Linotype" w:eastAsia="Garamond" w:hAnsi="Palatino Linotype"/>
          <w:sz w:val="24"/>
          <w:szCs w:val="24"/>
        </w:rPr>
        <w:t xml:space="preserve"> </w:t>
      </w:r>
      <w:r w:rsidR="006422B9" w:rsidRPr="008979C3">
        <w:rPr>
          <w:rFonts w:ascii="Palatino Linotype" w:eastAsia="Garamond" w:hAnsi="Palatino Linotype"/>
          <w:sz w:val="24"/>
          <w:szCs w:val="24"/>
        </w:rPr>
        <w:t xml:space="preserve">test </w:t>
      </w:r>
      <w:r>
        <w:rPr>
          <w:rFonts w:ascii="Palatino Linotype" w:eastAsia="Garamond" w:hAnsi="Palatino Linotype"/>
          <w:sz w:val="24"/>
          <w:szCs w:val="24"/>
        </w:rPr>
        <w:t>results</w:t>
      </w:r>
      <w:r w:rsidR="006422B9" w:rsidRPr="008979C3">
        <w:rPr>
          <w:rFonts w:ascii="Palatino Linotype" w:eastAsia="Garamond" w:hAnsi="Palatino Linotype"/>
          <w:sz w:val="24"/>
          <w:szCs w:val="24"/>
        </w:rPr>
        <w:t xml:space="preserve"> </w:t>
      </w:r>
      <w:r w:rsidR="004F4C30" w:rsidRPr="008979C3">
        <w:rPr>
          <w:rFonts w:ascii="Palatino Linotype" w:eastAsia="Garamond" w:hAnsi="Palatino Linotype"/>
          <w:sz w:val="24"/>
          <w:szCs w:val="24"/>
        </w:rPr>
        <w:t>indicating download and upload speeds at dispersed locations in the project area</w:t>
      </w:r>
      <w:r w:rsidR="008979C3" w:rsidRPr="008979C3">
        <w:rPr>
          <w:rFonts w:ascii="Palatino Linotype" w:eastAsia="Garamond" w:hAnsi="Palatino Linotype"/>
          <w:sz w:val="24"/>
          <w:szCs w:val="24"/>
        </w:rPr>
        <w:t>, with geo</w:t>
      </w:r>
      <w:r w:rsidR="008979C3">
        <w:rPr>
          <w:rFonts w:ascii="Palatino Linotype" w:eastAsia="Garamond" w:hAnsi="Palatino Linotype"/>
          <w:sz w:val="24"/>
          <w:szCs w:val="24"/>
        </w:rPr>
        <w:t>graphic</w:t>
      </w:r>
      <w:r w:rsidR="008979C3" w:rsidRPr="008979C3">
        <w:rPr>
          <w:rFonts w:ascii="Palatino Linotype" w:eastAsia="Garamond" w:hAnsi="Palatino Linotype"/>
          <w:sz w:val="24"/>
          <w:szCs w:val="24"/>
        </w:rPr>
        <w:t xml:space="preserve"> locations identified</w:t>
      </w:r>
      <w:r w:rsidR="004F4C30" w:rsidRPr="008979C3">
        <w:rPr>
          <w:rFonts w:ascii="Palatino Linotype" w:eastAsia="Garamond" w:hAnsi="Palatino Linotype"/>
          <w:sz w:val="24"/>
          <w:szCs w:val="24"/>
        </w:rPr>
        <w:t>.</w:t>
      </w:r>
      <w:r w:rsidR="008979C3" w:rsidRPr="008979C3">
        <w:rPr>
          <w:rFonts w:ascii="Palatino Linotype" w:eastAsia="Garamond" w:hAnsi="Palatino Linotype"/>
          <w:spacing w:val="3"/>
          <w:sz w:val="24"/>
          <w:szCs w:val="24"/>
        </w:rPr>
        <w:t xml:space="preserve"> </w:t>
      </w:r>
      <w:r>
        <w:rPr>
          <w:rFonts w:ascii="Palatino Linotype" w:eastAsia="Garamond" w:hAnsi="Palatino Linotype"/>
          <w:spacing w:val="3"/>
          <w:sz w:val="24"/>
          <w:szCs w:val="24"/>
        </w:rPr>
        <w:t xml:space="preserve"> </w:t>
      </w:r>
      <w:proofErr w:type="spellStart"/>
      <w:r>
        <w:rPr>
          <w:rFonts w:ascii="Palatino Linotype" w:eastAsia="Garamond" w:hAnsi="Palatino Linotype"/>
          <w:spacing w:val="3"/>
          <w:sz w:val="24"/>
          <w:szCs w:val="24"/>
        </w:rPr>
        <w:t>CalSPEED</w:t>
      </w:r>
      <w:proofErr w:type="spellEnd"/>
      <w:r>
        <w:rPr>
          <w:rFonts w:ascii="Palatino Linotype" w:eastAsia="Garamond" w:hAnsi="Palatino Linotype"/>
          <w:spacing w:val="3"/>
          <w:sz w:val="24"/>
          <w:szCs w:val="24"/>
        </w:rPr>
        <w:t xml:space="preserve"> is available at </w:t>
      </w:r>
      <w:hyperlink r:id="rId9" w:history="1">
        <w:r w:rsidRPr="00BA6321">
          <w:rPr>
            <w:rStyle w:val="Hyperlink"/>
            <w:rFonts w:ascii="Palatino Linotype" w:eastAsia="Garamond" w:hAnsi="Palatino Linotype"/>
            <w:spacing w:val="3"/>
            <w:sz w:val="24"/>
            <w:szCs w:val="24"/>
          </w:rPr>
          <w:t>http://www.calspeed.org/</w:t>
        </w:r>
      </w:hyperlink>
      <w:r>
        <w:rPr>
          <w:rFonts w:ascii="Palatino Linotype" w:eastAsia="Garamond" w:hAnsi="Palatino Linotype"/>
          <w:spacing w:val="3"/>
          <w:sz w:val="24"/>
          <w:szCs w:val="24"/>
        </w:rPr>
        <w:t>.</w:t>
      </w:r>
    </w:p>
    <w:p w14:paraId="7510C8A0" w14:textId="77777777" w:rsidR="008979C3" w:rsidRPr="008979C3" w:rsidRDefault="008979C3" w:rsidP="00061447">
      <w:pPr>
        <w:rPr>
          <w:rFonts w:ascii="Palatino Linotype" w:eastAsia="Garamond" w:hAnsi="Palatino Linotype"/>
          <w:sz w:val="24"/>
          <w:szCs w:val="24"/>
        </w:rPr>
      </w:pPr>
    </w:p>
    <w:p w14:paraId="1FED8A47" w14:textId="77777777" w:rsidR="00DB4305" w:rsidRPr="008B0A36" w:rsidRDefault="00E955CC" w:rsidP="00061447">
      <w:pPr>
        <w:ind w:right="813"/>
        <w:rPr>
          <w:rFonts w:ascii="Palatino Linotype" w:eastAsia="Garamond" w:hAnsi="Palatino Linotype"/>
          <w:sz w:val="24"/>
          <w:szCs w:val="24"/>
        </w:rPr>
      </w:pPr>
      <w:r>
        <w:rPr>
          <w:rFonts w:ascii="Palatino Linotype" w:eastAsia="Garamond" w:hAnsi="Palatino Linotype"/>
          <w:b/>
          <w:sz w:val="24"/>
          <w:szCs w:val="24"/>
        </w:rPr>
        <w:t xml:space="preserve">4.  </w:t>
      </w:r>
      <w:r w:rsidR="007330A5" w:rsidRPr="007330A5">
        <w:rPr>
          <w:rFonts w:ascii="Palatino Linotype" w:eastAsia="Garamond" w:hAnsi="Palatino Linotype"/>
          <w:b/>
          <w:sz w:val="24"/>
          <w:szCs w:val="24"/>
        </w:rPr>
        <w:t>ROFR</w:t>
      </w:r>
      <w:r w:rsidR="00196A04" w:rsidRPr="007330A5">
        <w:rPr>
          <w:rFonts w:ascii="Palatino Linotype" w:eastAsia="Garamond" w:hAnsi="Palatino Linotype"/>
          <w:b/>
          <w:sz w:val="24"/>
          <w:szCs w:val="24"/>
        </w:rPr>
        <w:t xml:space="preserve"> </w:t>
      </w:r>
      <w:r w:rsidR="007330A5" w:rsidRPr="007330A5">
        <w:rPr>
          <w:rFonts w:ascii="Palatino Linotype" w:eastAsia="Garamond" w:hAnsi="Palatino Linotype"/>
          <w:b/>
          <w:sz w:val="24"/>
          <w:szCs w:val="24"/>
        </w:rPr>
        <w:t>Extension</w:t>
      </w:r>
      <w:r w:rsidR="0014144A">
        <w:rPr>
          <w:rFonts w:ascii="Palatino Linotype" w:eastAsia="Garamond" w:hAnsi="Palatino Linotype"/>
          <w:b/>
          <w:sz w:val="24"/>
          <w:szCs w:val="24"/>
        </w:rPr>
        <w:t xml:space="preserve"> </w:t>
      </w:r>
      <w:r w:rsidR="00103440">
        <w:rPr>
          <w:rFonts w:ascii="Palatino Linotype" w:eastAsia="Garamond" w:hAnsi="Palatino Linotype"/>
          <w:b/>
          <w:sz w:val="24"/>
          <w:szCs w:val="24"/>
        </w:rPr>
        <w:t>Request</w:t>
      </w:r>
      <w:r w:rsidR="00D523FE">
        <w:rPr>
          <w:rFonts w:ascii="Palatino Linotype" w:eastAsia="Garamond" w:hAnsi="Palatino Linotype"/>
          <w:b/>
          <w:sz w:val="24"/>
          <w:szCs w:val="24"/>
        </w:rPr>
        <w:t xml:space="preserve">: </w:t>
      </w:r>
      <w:r w:rsidR="00DB4305" w:rsidRPr="008B0A36">
        <w:rPr>
          <w:rFonts w:ascii="Palatino Linotype" w:eastAsia="Garamond" w:hAnsi="Palatino Linotype"/>
          <w:sz w:val="24"/>
          <w:szCs w:val="24"/>
        </w:rPr>
        <w:t xml:space="preserve">If an existing provider is unable to complete deployment of broadband within </w:t>
      </w:r>
      <w:r w:rsidR="00BB5A91">
        <w:rPr>
          <w:rFonts w:ascii="Palatino Linotype" w:eastAsia="Garamond" w:hAnsi="Palatino Linotype"/>
          <w:sz w:val="24"/>
          <w:szCs w:val="24"/>
        </w:rPr>
        <w:t xml:space="preserve">180 days in </w:t>
      </w:r>
      <w:r w:rsidR="00DB4305" w:rsidRPr="008B0A36">
        <w:rPr>
          <w:rFonts w:ascii="Palatino Linotype" w:eastAsia="Garamond" w:hAnsi="Palatino Linotype"/>
          <w:sz w:val="24"/>
          <w:szCs w:val="24"/>
        </w:rPr>
        <w:t xml:space="preserve">the delineated </w:t>
      </w:r>
      <w:r w:rsidR="00BB5A91">
        <w:rPr>
          <w:rFonts w:ascii="Palatino Linotype" w:eastAsia="Garamond" w:hAnsi="Palatino Linotype"/>
          <w:sz w:val="24"/>
          <w:szCs w:val="24"/>
        </w:rPr>
        <w:t xml:space="preserve">ROFR </w:t>
      </w:r>
      <w:r w:rsidR="00DB4305" w:rsidRPr="008B0A36">
        <w:rPr>
          <w:rFonts w:ascii="Palatino Linotype" w:eastAsia="Garamond" w:hAnsi="Palatino Linotype"/>
          <w:sz w:val="24"/>
          <w:szCs w:val="24"/>
        </w:rPr>
        <w:t xml:space="preserve">unserved </w:t>
      </w:r>
      <w:r w:rsidR="00BB5A91">
        <w:rPr>
          <w:rFonts w:ascii="Palatino Linotype" w:eastAsia="Garamond" w:hAnsi="Palatino Linotype"/>
          <w:sz w:val="24"/>
          <w:szCs w:val="24"/>
        </w:rPr>
        <w:t xml:space="preserve">project </w:t>
      </w:r>
      <w:r w:rsidR="00DB4305" w:rsidRPr="008B0A36">
        <w:rPr>
          <w:rFonts w:ascii="Palatino Linotype" w:eastAsia="Garamond" w:hAnsi="Palatino Linotype"/>
          <w:sz w:val="24"/>
          <w:szCs w:val="24"/>
        </w:rPr>
        <w:t>area, the provider mu</w:t>
      </w:r>
      <w:r w:rsidR="009C1D59">
        <w:rPr>
          <w:rFonts w:ascii="Palatino Linotype" w:eastAsia="Garamond" w:hAnsi="Palatino Linotype"/>
          <w:sz w:val="24"/>
          <w:szCs w:val="24"/>
        </w:rPr>
        <w:t>st</w:t>
      </w:r>
      <w:r w:rsidR="00CF4A26">
        <w:rPr>
          <w:rFonts w:ascii="Palatino Linotype" w:eastAsia="Garamond" w:hAnsi="Palatino Linotype"/>
          <w:sz w:val="24"/>
          <w:szCs w:val="24"/>
        </w:rPr>
        <w:t>,</w:t>
      </w:r>
      <w:r w:rsidR="00DB4305" w:rsidRPr="008B0A36">
        <w:rPr>
          <w:rFonts w:ascii="Palatino Linotype" w:eastAsia="Garamond" w:hAnsi="Palatino Linotype"/>
          <w:sz w:val="24"/>
          <w:szCs w:val="24"/>
        </w:rPr>
        <w:t xml:space="preserve"> </w:t>
      </w:r>
      <w:r w:rsidR="000418FA">
        <w:rPr>
          <w:rFonts w:ascii="Palatino Linotype" w:eastAsia="Garamond" w:hAnsi="Palatino Linotype"/>
          <w:sz w:val="24"/>
          <w:szCs w:val="24"/>
        </w:rPr>
        <w:t xml:space="preserve">on or before </w:t>
      </w:r>
      <w:r w:rsidR="00D26DCB">
        <w:rPr>
          <w:rFonts w:ascii="Palatino Linotype" w:eastAsia="Garamond" w:hAnsi="Palatino Linotype"/>
          <w:sz w:val="24"/>
          <w:szCs w:val="24"/>
        </w:rPr>
        <w:t>each July 15</w:t>
      </w:r>
      <w:r w:rsidR="00D26DCB" w:rsidRPr="00585646">
        <w:rPr>
          <w:rFonts w:ascii="Palatino Linotype" w:eastAsia="Garamond" w:hAnsi="Palatino Linotype"/>
          <w:sz w:val="24"/>
          <w:szCs w:val="24"/>
          <w:vertAlign w:val="superscript"/>
        </w:rPr>
        <w:t>th</w:t>
      </w:r>
      <w:r w:rsidR="00CF4A26">
        <w:rPr>
          <w:rFonts w:ascii="Palatino Linotype" w:eastAsia="Garamond" w:hAnsi="Palatino Linotype"/>
          <w:sz w:val="24"/>
          <w:szCs w:val="24"/>
        </w:rPr>
        <w:t xml:space="preserve">, </w:t>
      </w:r>
      <w:r w:rsidR="00BB5A91" w:rsidRPr="008B0A36">
        <w:rPr>
          <w:rFonts w:ascii="Palatino Linotype" w:eastAsia="Garamond" w:hAnsi="Palatino Linotype"/>
          <w:sz w:val="24"/>
          <w:szCs w:val="24"/>
        </w:rPr>
        <w:t xml:space="preserve">provide </w:t>
      </w:r>
      <w:r w:rsidR="00DB4305" w:rsidRPr="008B0A36">
        <w:rPr>
          <w:rFonts w:ascii="Palatino Linotype" w:eastAsia="Garamond" w:hAnsi="Palatino Linotype"/>
          <w:sz w:val="24"/>
          <w:szCs w:val="24"/>
        </w:rPr>
        <w:t>the following information to the CD Director</w:t>
      </w:r>
      <w:r w:rsidR="009C1D59">
        <w:rPr>
          <w:rFonts w:ascii="Palatino Linotype" w:eastAsia="Garamond" w:hAnsi="Palatino Linotype"/>
          <w:sz w:val="24"/>
          <w:szCs w:val="24"/>
        </w:rPr>
        <w:t>:</w:t>
      </w:r>
      <w:r w:rsidR="00DB4305" w:rsidRPr="008B0A36">
        <w:rPr>
          <w:rFonts w:ascii="Palatino Linotype" w:eastAsia="Garamond" w:hAnsi="Palatino Linotype"/>
          <w:sz w:val="24"/>
          <w:szCs w:val="24"/>
        </w:rPr>
        <w:t xml:space="preserve"> </w:t>
      </w:r>
    </w:p>
    <w:p w14:paraId="76DE8BD9" w14:textId="77777777" w:rsidR="00E375B7" w:rsidRPr="008B0A36" w:rsidRDefault="00E375B7" w:rsidP="00061447">
      <w:pPr>
        <w:rPr>
          <w:rFonts w:ascii="Palatino Linotype" w:eastAsia="Garamond" w:hAnsi="Palatino Linotype"/>
          <w:sz w:val="24"/>
          <w:szCs w:val="24"/>
        </w:rPr>
      </w:pPr>
    </w:p>
    <w:p w14:paraId="52A7FDAA" w14:textId="77777777" w:rsidR="009C1D59" w:rsidRPr="009C1D59" w:rsidRDefault="00BB5A91" w:rsidP="00981141">
      <w:pPr>
        <w:pStyle w:val="ListParagraph"/>
        <w:numPr>
          <w:ilvl w:val="0"/>
          <w:numId w:val="19"/>
        </w:numPr>
        <w:ind w:right="245"/>
        <w:rPr>
          <w:rFonts w:ascii="Palatino Linotype" w:eastAsia="Garamond" w:hAnsi="Palatino Linotype"/>
          <w:sz w:val="24"/>
          <w:szCs w:val="24"/>
        </w:rPr>
      </w:pPr>
      <w:r>
        <w:rPr>
          <w:rFonts w:ascii="Palatino Linotype" w:eastAsia="Garamond" w:hAnsi="Palatino Linotype"/>
          <w:sz w:val="24"/>
          <w:szCs w:val="24"/>
        </w:rPr>
        <w:t xml:space="preserve">Project status: </w:t>
      </w:r>
      <w:r w:rsidR="009C1D59" w:rsidRPr="009C1D59">
        <w:rPr>
          <w:rFonts w:ascii="Palatino Linotype" w:eastAsia="Garamond" w:hAnsi="Palatino Linotype"/>
          <w:sz w:val="24"/>
          <w:szCs w:val="24"/>
        </w:rPr>
        <w:t xml:space="preserve">A description of the progress </w:t>
      </w:r>
      <w:r w:rsidR="009C1D59">
        <w:rPr>
          <w:rFonts w:ascii="Palatino Linotype" w:eastAsia="Garamond" w:hAnsi="Palatino Linotype"/>
          <w:sz w:val="24"/>
          <w:szCs w:val="24"/>
        </w:rPr>
        <w:t xml:space="preserve">that </w:t>
      </w:r>
      <w:r w:rsidR="009C1D59" w:rsidRPr="009C1D59">
        <w:rPr>
          <w:rFonts w:ascii="Palatino Linotype" w:eastAsia="Garamond" w:hAnsi="Palatino Linotype"/>
          <w:sz w:val="24"/>
          <w:szCs w:val="24"/>
        </w:rPr>
        <w:t xml:space="preserve">has been made and challenges faced in completing the </w:t>
      </w:r>
      <w:r w:rsidR="009C1D59">
        <w:rPr>
          <w:rFonts w:ascii="Palatino Linotype" w:eastAsia="Garamond" w:hAnsi="Palatino Linotype"/>
          <w:sz w:val="24"/>
          <w:szCs w:val="24"/>
        </w:rPr>
        <w:t>project</w:t>
      </w:r>
      <w:r w:rsidR="00981141" w:rsidRPr="00981141">
        <w:t xml:space="preserve"> </w:t>
      </w:r>
      <w:r w:rsidR="00981141" w:rsidRPr="00981141">
        <w:rPr>
          <w:rFonts w:ascii="Palatino Linotype" w:eastAsia="Garamond" w:hAnsi="Palatino Linotype"/>
          <w:sz w:val="24"/>
          <w:szCs w:val="24"/>
        </w:rPr>
        <w:t xml:space="preserve">due to permitting issues; issues </w:t>
      </w:r>
      <w:r w:rsidR="00981141" w:rsidRPr="00981141">
        <w:rPr>
          <w:rFonts w:ascii="Palatino Linotype" w:eastAsia="Garamond" w:hAnsi="Palatino Linotype"/>
          <w:sz w:val="24"/>
          <w:szCs w:val="24"/>
        </w:rPr>
        <w:lastRenderedPageBreak/>
        <w:t>related to compliance with the California Environmental Quality Act (CEQA); or weather or other acts of God</w:t>
      </w:r>
      <w:r w:rsidR="008979C3">
        <w:rPr>
          <w:rFonts w:ascii="Palatino Linotype" w:eastAsia="Garamond" w:hAnsi="Palatino Linotype"/>
          <w:sz w:val="24"/>
          <w:szCs w:val="24"/>
        </w:rPr>
        <w:t>;</w:t>
      </w:r>
    </w:p>
    <w:p w14:paraId="11BB4A16" w14:textId="77777777" w:rsidR="00BB5A91" w:rsidRPr="00BB5A91" w:rsidRDefault="00BB5A91" w:rsidP="00061447">
      <w:pPr>
        <w:pStyle w:val="ListParagraph"/>
        <w:numPr>
          <w:ilvl w:val="0"/>
          <w:numId w:val="19"/>
        </w:numPr>
        <w:ind w:right="245"/>
        <w:rPr>
          <w:rFonts w:ascii="Palatino Linotype" w:eastAsia="Garamond" w:hAnsi="Palatino Linotype"/>
          <w:spacing w:val="1"/>
          <w:sz w:val="24"/>
          <w:szCs w:val="24"/>
        </w:rPr>
      </w:pPr>
      <w:r w:rsidRPr="00BB5A91">
        <w:rPr>
          <w:rFonts w:ascii="Palatino Linotype" w:eastAsia="Garamond" w:hAnsi="Palatino Linotype"/>
          <w:spacing w:val="1"/>
          <w:sz w:val="24"/>
          <w:szCs w:val="24"/>
        </w:rPr>
        <w:t>Date upon which the project will complete</w:t>
      </w:r>
      <w:r w:rsidR="008979C3">
        <w:rPr>
          <w:rFonts w:ascii="Palatino Linotype" w:eastAsia="Garamond" w:hAnsi="Palatino Linotype"/>
          <w:spacing w:val="1"/>
          <w:sz w:val="24"/>
          <w:szCs w:val="24"/>
        </w:rPr>
        <w:t>;</w:t>
      </w:r>
    </w:p>
    <w:p w14:paraId="5915F3F9" w14:textId="77777777" w:rsidR="007330A5" w:rsidRDefault="007330A5" w:rsidP="00061447">
      <w:pPr>
        <w:pStyle w:val="ListParagraph"/>
        <w:numPr>
          <w:ilvl w:val="0"/>
          <w:numId w:val="19"/>
        </w:numPr>
        <w:ind w:right="245"/>
        <w:rPr>
          <w:rFonts w:ascii="Palatino Linotype" w:eastAsia="Garamond" w:hAnsi="Palatino Linotype"/>
          <w:spacing w:val="1"/>
          <w:sz w:val="24"/>
          <w:szCs w:val="24"/>
        </w:rPr>
      </w:pPr>
      <w:r>
        <w:rPr>
          <w:rFonts w:ascii="Palatino Linotype" w:eastAsia="Garamond" w:hAnsi="Palatino Linotype"/>
          <w:spacing w:val="1"/>
          <w:sz w:val="24"/>
          <w:szCs w:val="24"/>
        </w:rPr>
        <w:t xml:space="preserve">Copy of </w:t>
      </w:r>
      <w:r w:rsidR="00C207BA">
        <w:rPr>
          <w:rFonts w:ascii="Palatino Linotype" w:eastAsia="Garamond" w:hAnsi="Palatino Linotype"/>
          <w:spacing w:val="1"/>
          <w:sz w:val="24"/>
          <w:szCs w:val="24"/>
        </w:rPr>
        <w:t xml:space="preserve">project </w:t>
      </w:r>
      <w:r>
        <w:rPr>
          <w:rFonts w:ascii="Palatino Linotype" w:eastAsia="Garamond" w:hAnsi="Palatino Linotype"/>
          <w:spacing w:val="1"/>
          <w:sz w:val="24"/>
          <w:szCs w:val="24"/>
        </w:rPr>
        <w:t>permits;</w:t>
      </w:r>
    </w:p>
    <w:p w14:paraId="3A3D8A53" w14:textId="77777777" w:rsidR="00BB5A91" w:rsidRPr="00BB5A91" w:rsidRDefault="00BB5A91" w:rsidP="00061447">
      <w:pPr>
        <w:pStyle w:val="ListParagraph"/>
        <w:numPr>
          <w:ilvl w:val="0"/>
          <w:numId w:val="19"/>
        </w:numPr>
        <w:ind w:right="245"/>
        <w:rPr>
          <w:rFonts w:ascii="Palatino Linotype" w:eastAsia="Garamond" w:hAnsi="Palatino Linotype"/>
          <w:spacing w:val="1"/>
          <w:sz w:val="24"/>
          <w:szCs w:val="24"/>
        </w:rPr>
      </w:pPr>
      <w:r w:rsidRPr="00BB5A91">
        <w:rPr>
          <w:rFonts w:ascii="Palatino Linotype" w:eastAsia="Garamond" w:hAnsi="Palatino Linotype"/>
          <w:spacing w:val="-1"/>
          <w:sz w:val="24"/>
          <w:szCs w:val="24"/>
        </w:rPr>
        <w:t xml:space="preserve">Project area </w:t>
      </w:r>
      <w:r w:rsidRPr="00BB5A91">
        <w:rPr>
          <w:rFonts w:ascii="Palatino Linotype" w:eastAsia="Garamond" w:hAnsi="Palatino Linotype"/>
          <w:position w:val="1"/>
          <w:sz w:val="24"/>
          <w:szCs w:val="24"/>
        </w:rPr>
        <w:t>engi</w:t>
      </w:r>
      <w:r w:rsidRPr="00BB5A91">
        <w:rPr>
          <w:rFonts w:ascii="Palatino Linotype" w:eastAsia="Garamond" w:hAnsi="Palatino Linotype"/>
          <w:spacing w:val="1"/>
          <w:position w:val="1"/>
          <w:sz w:val="24"/>
          <w:szCs w:val="24"/>
        </w:rPr>
        <w:t>n</w:t>
      </w:r>
      <w:r w:rsidRPr="00BB5A91">
        <w:rPr>
          <w:rFonts w:ascii="Palatino Linotype" w:eastAsia="Garamond" w:hAnsi="Palatino Linotype"/>
          <w:position w:val="1"/>
          <w:sz w:val="24"/>
          <w:szCs w:val="24"/>
        </w:rPr>
        <w:t>eering</w:t>
      </w:r>
      <w:r w:rsidR="00DB4305" w:rsidRPr="00BB5A91">
        <w:rPr>
          <w:rFonts w:ascii="Palatino Linotype" w:eastAsia="Garamond" w:hAnsi="Palatino Linotype"/>
          <w:spacing w:val="-2"/>
          <w:position w:val="1"/>
          <w:sz w:val="24"/>
          <w:szCs w:val="24"/>
        </w:rPr>
        <w:t xml:space="preserve"> </w:t>
      </w:r>
      <w:r w:rsidR="00DB4305" w:rsidRPr="00BB5A91">
        <w:rPr>
          <w:rFonts w:ascii="Palatino Linotype" w:eastAsia="Garamond" w:hAnsi="Palatino Linotype"/>
          <w:spacing w:val="1"/>
          <w:position w:val="1"/>
          <w:sz w:val="24"/>
          <w:szCs w:val="24"/>
        </w:rPr>
        <w:t>a</w:t>
      </w:r>
      <w:r w:rsidR="00DB4305" w:rsidRPr="00BB5A91">
        <w:rPr>
          <w:rFonts w:ascii="Palatino Linotype" w:eastAsia="Garamond" w:hAnsi="Palatino Linotype"/>
          <w:position w:val="1"/>
          <w:sz w:val="24"/>
          <w:szCs w:val="24"/>
        </w:rPr>
        <w:t>nd c</w:t>
      </w:r>
      <w:r w:rsidR="00DB4305" w:rsidRPr="00BB5A91">
        <w:rPr>
          <w:rFonts w:ascii="Palatino Linotype" w:eastAsia="Garamond" w:hAnsi="Palatino Linotype"/>
          <w:spacing w:val="1"/>
          <w:position w:val="1"/>
          <w:sz w:val="24"/>
          <w:szCs w:val="24"/>
        </w:rPr>
        <w:t>o</w:t>
      </w:r>
      <w:r w:rsidR="00DB4305" w:rsidRPr="00BB5A91">
        <w:rPr>
          <w:rFonts w:ascii="Palatino Linotype" w:eastAsia="Garamond" w:hAnsi="Palatino Linotype"/>
          <w:position w:val="1"/>
          <w:sz w:val="24"/>
          <w:szCs w:val="24"/>
        </w:rPr>
        <w:t>n</w:t>
      </w:r>
      <w:r w:rsidR="00DB4305" w:rsidRPr="00BB5A91">
        <w:rPr>
          <w:rFonts w:ascii="Palatino Linotype" w:eastAsia="Garamond" w:hAnsi="Palatino Linotype"/>
          <w:spacing w:val="-1"/>
          <w:position w:val="1"/>
          <w:sz w:val="24"/>
          <w:szCs w:val="24"/>
        </w:rPr>
        <w:t>s</w:t>
      </w:r>
      <w:r w:rsidR="00DB4305" w:rsidRPr="00BB5A91">
        <w:rPr>
          <w:rFonts w:ascii="Palatino Linotype" w:eastAsia="Garamond" w:hAnsi="Palatino Linotype"/>
          <w:position w:val="1"/>
          <w:sz w:val="24"/>
          <w:szCs w:val="24"/>
        </w:rPr>
        <w:t>t</w:t>
      </w:r>
      <w:r w:rsidR="00DB4305" w:rsidRPr="00BB5A91">
        <w:rPr>
          <w:rFonts w:ascii="Palatino Linotype" w:eastAsia="Garamond" w:hAnsi="Palatino Linotype"/>
          <w:spacing w:val="-1"/>
          <w:position w:val="1"/>
          <w:sz w:val="24"/>
          <w:szCs w:val="24"/>
        </w:rPr>
        <w:t>r</w:t>
      </w:r>
      <w:r w:rsidR="00DB4305" w:rsidRPr="00BB5A91">
        <w:rPr>
          <w:rFonts w:ascii="Palatino Linotype" w:eastAsia="Garamond" w:hAnsi="Palatino Linotype"/>
          <w:position w:val="1"/>
          <w:sz w:val="24"/>
          <w:szCs w:val="24"/>
        </w:rPr>
        <w:t>u</w:t>
      </w:r>
      <w:r w:rsidR="00DB4305" w:rsidRPr="00BB5A91">
        <w:rPr>
          <w:rFonts w:ascii="Palatino Linotype" w:eastAsia="Garamond" w:hAnsi="Palatino Linotype"/>
          <w:spacing w:val="1"/>
          <w:position w:val="1"/>
          <w:sz w:val="24"/>
          <w:szCs w:val="24"/>
        </w:rPr>
        <w:t>c</w:t>
      </w:r>
      <w:r w:rsidR="00DB4305" w:rsidRPr="00BB5A91">
        <w:rPr>
          <w:rFonts w:ascii="Palatino Linotype" w:eastAsia="Garamond" w:hAnsi="Palatino Linotype"/>
          <w:position w:val="1"/>
          <w:sz w:val="24"/>
          <w:szCs w:val="24"/>
        </w:rPr>
        <w:t>tion pl</w:t>
      </w:r>
      <w:r w:rsidR="00DB4305" w:rsidRPr="00BB5A91">
        <w:rPr>
          <w:rFonts w:ascii="Palatino Linotype" w:eastAsia="Garamond" w:hAnsi="Palatino Linotype"/>
          <w:spacing w:val="1"/>
          <w:position w:val="1"/>
          <w:sz w:val="24"/>
          <w:szCs w:val="24"/>
        </w:rPr>
        <w:t>a</w:t>
      </w:r>
      <w:r w:rsidR="00DB4305" w:rsidRPr="00BB5A91">
        <w:rPr>
          <w:rFonts w:ascii="Palatino Linotype" w:eastAsia="Garamond" w:hAnsi="Palatino Linotype"/>
          <w:position w:val="1"/>
          <w:sz w:val="24"/>
          <w:szCs w:val="24"/>
        </w:rPr>
        <w:t>n</w:t>
      </w:r>
      <w:r w:rsidR="00DB4305" w:rsidRPr="00BB5A91">
        <w:rPr>
          <w:rFonts w:ascii="Palatino Linotype" w:eastAsia="Garamond" w:hAnsi="Palatino Linotype"/>
          <w:spacing w:val="1"/>
          <w:position w:val="1"/>
          <w:sz w:val="24"/>
          <w:szCs w:val="24"/>
        </w:rPr>
        <w:t>s</w:t>
      </w:r>
      <w:r w:rsidR="00C207BA">
        <w:rPr>
          <w:rFonts w:ascii="Palatino Linotype" w:eastAsia="Garamond" w:hAnsi="Palatino Linotype"/>
          <w:spacing w:val="1"/>
          <w:position w:val="1"/>
          <w:sz w:val="24"/>
          <w:szCs w:val="24"/>
        </w:rPr>
        <w:t>.</w:t>
      </w:r>
      <w:r w:rsidRPr="00BB5A91">
        <w:rPr>
          <w:rFonts w:ascii="Palatino Linotype" w:eastAsia="Garamond" w:hAnsi="Palatino Linotype"/>
          <w:spacing w:val="1"/>
          <w:position w:val="1"/>
          <w:sz w:val="24"/>
          <w:szCs w:val="24"/>
        </w:rPr>
        <w:t xml:space="preserve"> </w:t>
      </w:r>
    </w:p>
    <w:p w14:paraId="65F05716" w14:textId="77777777" w:rsidR="00FB08D9" w:rsidRDefault="00FB08D9" w:rsidP="00061447">
      <w:pPr>
        <w:ind w:left="1080" w:right="245" w:hanging="360"/>
        <w:rPr>
          <w:rFonts w:ascii="Palatino Linotype" w:eastAsia="Garamond" w:hAnsi="Palatino Linotype"/>
          <w:b/>
          <w:spacing w:val="-1"/>
          <w:sz w:val="24"/>
          <w:szCs w:val="24"/>
        </w:rPr>
      </w:pPr>
    </w:p>
    <w:p w14:paraId="5049C507" w14:textId="77777777" w:rsidR="00FB08D9" w:rsidRPr="008B0A36" w:rsidRDefault="00BB5A91" w:rsidP="00061447">
      <w:pPr>
        <w:ind w:right="813"/>
        <w:rPr>
          <w:rFonts w:ascii="Palatino Linotype" w:eastAsia="Garamond" w:hAnsi="Palatino Linotype"/>
          <w:spacing w:val="-1"/>
          <w:sz w:val="24"/>
          <w:szCs w:val="24"/>
        </w:rPr>
      </w:pPr>
      <w:r>
        <w:rPr>
          <w:rFonts w:ascii="Palatino Linotype" w:eastAsia="Garamond" w:hAnsi="Palatino Linotype"/>
          <w:spacing w:val="1"/>
          <w:sz w:val="24"/>
          <w:szCs w:val="24"/>
        </w:rPr>
        <w:t xml:space="preserve">Item d) </w:t>
      </w:r>
      <w:r w:rsidR="00953DDA">
        <w:rPr>
          <w:rFonts w:ascii="Palatino Linotype" w:eastAsia="Garamond" w:hAnsi="Palatino Linotype"/>
          <w:spacing w:val="1"/>
          <w:sz w:val="24"/>
          <w:szCs w:val="24"/>
        </w:rPr>
        <w:t xml:space="preserve">may be submitted to the CD Director confidentially.  </w:t>
      </w:r>
    </w:p>
    <w:p w14:paraId="391875CF" w14:textId="77777777" w:rsidR="00FB08D9" w:rsidRDefault="00FB08D9" w:rsidP="00061447">
      <w:pPr>
        <w:ind w:right="813"/>
        <w:rPr>
          <w:rFonts w:ascii="Palatino Linotype" w:eastAsia="Garamond" w:hAnsi="Palatino Linotype"/>
          <w:spacing w:val="-1"/>
          <w:sz w:val="24"/>
          <w:szCs w:val="24"/>
        </w:rPr>
      </w:pPr>
    </w:p>
    <w:p w14:paraId="7A6C5EFC" w14:textId="1FFCB247" w:rsidR="000475CB" w:rsidRPr="008B0A36" w:rsidRDefault="00042FDA" w:rsidP="000475CB">
      <w:pPr>
        <w:ind w:right="813"/>
        <w:rPr>
          <w:rFonts w:ascii="Palatino Linotype" w:eastAsia="Garamond" w:hAnsi="Palatino Linotype"/>
          <w:spacing w:val="-1"/>
          <w:sz w:val="24"/>
          <w:szCs w:val="24"/>
        </w:rPr>
      </w:pPr>
      <w:r>
        <w:rPr>
          <w:rFonts w:ascii="Palatino Linotype" w:eastAsia="Garamond" w:hAnsi="Palatino Linotype"/>
          <w:spacing w:val="-1"/>
          <w:sz w:val="24"/>
          <w:szCs w:val="24"/>
        </w:rPr>
        <w:t>S</w:t>
      </w:r>
      <w:r w:rsidR="00880569">
        <w:rPr>
          <w:rFonts w:ascii="Palatino Linotype" w:eastAsia="Garamond" w:hAnsi="Palatino Linotype"/>
          <w:spacing w:val="-1"/>
          <w:sz w:val="24"/>
          <w:szCs w:val="24"/>
        </w:rPr>
        <w:t xml:space="preserve">taff will update the </w:t>
      </w:r>
      <w:r w:rsidR="001D7D17" w:rsidRPr="001D7D17">
        <w:rPr>
          <w:rFonts w:ascii="Palatino Linotype" w:eastAsia="Garamond" w:hAnsi="Palatino Linotype"/>
          <w:spacing w:val="-1"/>
          <w:sz w:val="24"/>
          <w:szCs w:val="24"/>
        </w:rPr>
        <w:t xml:space="preserve">Broadband Availability Map </w:t>
      </w:r>
      <w:r w:rsidR="00CF4A26">
        <w:rPr>
          <w:rFonts w:ascii="Palatino Linotype" w:eastAsia="Garamond" w:hAnsi="Palatino Linotype"/>
          <w:spacing w:val="-1"/>
          <w:sz w:val="24"/>
          <w:szCs w:val="24"/>
        </w:rPr>
        <w:t xml:space="preserve">to reflect any changes to </w:t>
      </w:r>
      <w:r w:rsidR="00391F0A">
        <w:rPr>
          <w:rFonts w:ascii="Palatino Linotype" w:eastAsia="Garamond" w:hAnsi="Palatino Linotype"/>
          <w:spacing w:val="-1"/>
          <w:sz w:val="24"/>
          <w:szCs w:val="24"/>
        </w:rPr>
        <w:t xml:space="preserve">the </w:t>
      </w:r>
      <w:r w:rsidR="00CF4A26">
        <w:rPr>
          <w:rFonts w:ascii="Palatino Linotype" w:eastAsia="Garamond" w:hAnsi="Palatino Linotype"/>
          <w:spacing w:val="-1"/>
          <w:sz w:val="24"/>
          <w:szCs w:val="24"/>
        </w:rPr>
        <w:t xml:space="preserve">ROFR designations based on </w:t>
      </w:r>
      <w:r w:rsidR="0014144A">
        <w:rPr>
          <w:rFonts w:ascii="Palatino Linotype" w:eastAsia="Garamond" w:hAnsi="Palatino Linotype"/>
          <w:spacing w:val="-1"/>
          <w:sz w:val="24"/>
          <w:szCs w:val="24"/>
        </w:rPr>
        <w:t xml:space="preserve">compliant project </w:t>
      </w:r>
      <w:r w:rsidR="00880569">
        <w:rPr>
          <w:rFonts w:ascii="Palatino Linotype" w:eastAsia="Garamond" w:hAnsi="Palatino Linotype"/>
          <w:spacing w:val="-1"/>
          <w:sz w:val="24"/>
          <w:szCs w:val="24"/>
        </w:rPr>
        <w:t>completion</w:t>
      </w:r>
      <w:r w:rsidR="0014144A">
        <w:rPr>
          <w:rFonts w:ascii="Palatino Linotype" w:eastAsia="Garamond" w:hAnsi="Palatino Linotype"/>
          <w:spacing w:val="-1"/>
          <w:sz w:val="24"/>
          <w:szCs w:val="24"/>
        </w:rPr>
        <w:t xml:space="preserve"> or extension </w:t>
      </w:r>
      <w:r w:rsidR="005816E8">
        <w:rPr>
          <w:rFonts w:ascii="Palatino Linotype" w:eastAsia="Garamond" w:hAnsi="Palatino Linotype"/>
          <w:spacing w:val="-1"/>
          <w:sz w:val="24"/>
          <w:szCs w:val="24"/>
        </w:rPr>
        <w:t>request</w:t>
      </w:r>
      <w:r w:rsidR="00391F0A">
        <w:rPr>
          <w:rFonts w:ascii="Palatino Linotype" w:eastAsia="Garamond" w:hAnsi="Palatino Linotype"/>
          <w:spacing w:val="-1"/>
          <w:sz w:val="24"/>
          <w:szCs w:val="24"/>
        </w:rPr>
        <w:t>s</w:t>
      </w:r>
      <w:r w:rsidR="00CF4A26">
        <w:rPr>
          <w:rFonts w:ascii="Palatino Linotype" w:eastAsia="Garamond" w:hAnsi="Palatino Linotype"/>
          <w:spacing w:val="-1"/>
          <w:sz w:val="24"/>
          <w:szCs w:val="24"/>
        </w:rPr>
        <w:t>.</w:t>
      </w:r>
      <w:r w:rsidR="0064039C">
        <w:rPr>
          <w:rFonts w:ascii="Palatino Linotype" w:eastAsia="Garamond" w:hAnsi="Palatino Linotype"/>
          <w:spacing w:val="-1"/>
          <w:sz w:val="24"/>
          <w:szCs w:val="24"/>
        </w:rPr>
        <w:t xml:space="preserve"> </w:t>
      </w:r>
    </w:p>
    <w:p w14:paraId="2A84F31E" w14:textId="77777777" w:rsidR="006567BD" w:rsidRPr="008B0A36" w:rsidRDefault="006567BD" w:rsidP="000C30B6">
      <w:pPr>
        <w:rPr>
          <w:rFonts w:ascii="Palatino Linotype" w:hAnsi="Palatino Linotype"/>
          <w:sz w:val="24"/>
          <w:szCs w:val="24"/>
        </w:rPr>
      </w:pPr>
    </w:p>
    <w:p w14:paraId="496F8C41" w14:textId="77777777" w:rsidR="000C30B6" w:rsidRPr="00585646" w:rsidRDefault="000C30B6" w:rsidP="000C30B6">
      <w:pPr>
        <w:autoSpaceDE w:val="0"/>
        <w:autoSpaceDN w:val="0"/>
        <w:adjustRightInd w:val="0"/>
        <w:rPr>
          <w:rFonts w:ascii="Palatino Linotype" w:hAnsi="Palatino Linotype"/>
          <w:b/>
          <w:sz w:val="26"/>
          <w:szCs w:val="26"/>
          <w:u w:val="single"/>
        </w:rPr>
      </w:pPr>
      <w:r w:rsidRPr="00585646">
        <w:rPr>
          <w:rFonts w:ascii="Palatino Linotype" w:hAnsi="Palatino Linotype"/>
          <w:b/>
          <w:sz w:val="26"/>
          <w:szCs w:val="26"/>
          <w:u w:val="single"/>
        </w:rPr>
        <w:t>COMMENTS</w:t>
      </w:r>
    </w:p>
    <w:p w14:paraId="576488F5" w14:textId="77777777" w:rsidR="000C30B6" w:rsidRPr="008B0A36" w:rsidRDefault="000C30B6" w:rsidP="000C30B6">
      <w:pPr>
        <w:autoSpaceDE w:val="0"/>
        <w:autoSpaceDN w:val="0"/>
        <w:adjustRightInd w:val="0"/>
        <w:rPr>
          <w:rFonts w:ascii="Palatino Linotype" w:hAnsi="Palatino Linotype"/>
          <w:sz w:val="24"/>
          <w:szCs w:val="24"/>
        </w:rPr>
      </w:pPr>
    </w:p>
    <w:p w14:paraId="46E6F5B2" w14:textId="77777777" w:rsidR="000C30B6" w:rsidRDefault="000C30B6" w:rsidP="000C30B6">
      <w:pPr>
        <w:autoSpaceDE w:val="0"/>
        <w:autoSpaceDN w:val="0"/>
        <w:adjustRightInd w:val="0"/>
        <w:rPr>
          <w:rFonts w:ascii="Palatino Linotype" w:hAnsi="Palatino Linotype"/>
          <w:sz w:val="24"/>
          <w:szCs w:val="24"/>
        </w:rPr>
      </w:pPr>
      <w:proofErr w:type="gramStart"/>
      <w:r w:rsidRPr="007126B5">
        <w:rPr>
          <w:rFonts w:ascii="Palatino Linotype" w:hAnsi="Palatino Linotype"/>
          <w:sz w:val="24"/>
          <w:szCs w:val="24"/>
        </w:rPr>
        <w:t>In compliance with Pub.</w:t>
      </w:r>
      <w:proofErr w:type="gramEnd"/>
      <w:r w:rsidRPr="007126B5">
        <w:rPr>
          <w:rFonts w:ascii="Palatino Linotype" w:hAnsi="Palatino Linotype"/>
          <w:sz w:val="24"/>
          <w:szCs w:val="24"/>
        </w:rPr>
        <w:t xml:space="preserve"> Util. Code section 311(g), a copy of this proposed Resolution was either mailed or e-mailed to all parties</w:t>
      </w:r>
      <w:r w:rsidRPr="008B0A36">
        <w:rPr>
          <w:rFonts w:ascii="Palatino Linotype" w:hAnsi="Palatino Linotype"/>
          <w:sz w:val="24"/>
          <w:szCs w:val="24"/>
        </w:rPr>
        <w:t xml:space="preserve"> of record in R.12-10-012 and the CASF distribution list on</w:t>
      </w:r>
      <w:r w:rsidR="009E1651" w:rsidRPr="008B0A36">
        <w:rPr>
          <w:rFonts w:ascii="Palatino Linotype" w:hAnsi="Palatino Linotype"/>
          <w:sz w:val="24"/>
          <w:szCs w:val="24"/>
        </w:rPr>
        <w:t xml:space="preserve"> November 14, 2017</w:t>
      </w:r>
      <w:r w:rsidRPr="008B0A36">
        <w:rPr>
          <w:rFonts w:ascii="Palatino Linotype" w:hAnsi="Palatino Linotype"/>
          <w:sz w:val="24"/>
          <w:szCs w:val="24"/>
        </w:rPr>
        <w:t xml:space="preserve">. </w:t>
      </w:r>
    </w:p>
    <w:p w14:paraId="256C8D93" w14:textId="77777777" w:rsidR="00E201C3" w:rsidRDefault="00E201C3" w:rsidP="000C30B6">
      <w:pPr>
        <w:autoSpaceDE w:val="0"/>
        <w:autoSpaceDN w:val="0"/>
        <w:adjustRightInd w:val="0"/>
        <w:rPr>
          <w:rFonts w:ascii="Palatino Linotype" w:hAnsi="Palatino Linotype"/>
          <w:sz w:val="24"/>
          <w:szCs w:val="24"/>
        </w:rPr>
      </w:pPr>
    </w:p>
    <w:p w14:paraId="0BFCBB9E" w14:textId="091E4F0B" w:rsidR="0013670E" w:rsidRDefault="00E201C3" w:rsidP="00E201C3">
      <w:pPr>
        <w:rPr>
          <w:rFonts w:ascii="Palatino Linotype" w:hAnsi="Palatino Linotype"/>
          <w:sz w:val="24"/>
          <w:szCs w:val="24"/>
        </w:rPr>
      </w:pPr>
      <w:r>
        <w:rPr>
          <w:rFonts w:ascii="Palatino Linotype" w:hAnsi="Palatino Linotype"/>
          <w:sz w:val="24"/>
          <w:szCs w:val="24"/>
        </w:rPr>
        <w:t xml:space="preserve">CD received </w:t>
      </w:r>
      <w:r w:rsidR="0013670E">
        <w:rPr>
          <w:rFonts w:ascii="Palatino Linotype" w:hAnsi="Palatino Linotype"/>
          <w:sz w:val="24"/>
          <w:szCs w:val="24"/>
        </w:rPr>
        <w:t>comments</w:t>
      </w:r>
      <w:r>
        <w:rPr>
          <w:rFonts w:ascii="Palatino Linotype" w:hAnsi="Palatino Linotype"/>
          <w:sz w:val="24"/>
          <w:szCs w:val="24"/>
        </w:rPr>
        <w:t xml:space="preserve"> on the draft resolution from </w:t>
      </w:r>
      <w:r w:rsidR="002D43D8">
        <w:rPr>
          <w:rFonts w:ascii="Palatino Linotype" w:hAnsi="Palatino Linotype"/>
          <w:sz w:val="24"/>
          <w:szCs w:val="24"/>
        </w:rPr>
        <w:t xml:space="preserve">David Espinoza, manager of </w:t>
      </w:r>
      <w:r w:rsidRPr="006A075B">
        <w:rPr>
          <w:rFonts w:ascii="Palatino Linotype" w:hAnsi="Palatino Linotype"/>
          <w:sz w:val="24"/>
          <w:szCs w:val="24"/>
        </w:rPr>
        <w:t xml:space="preserve">Northeastern California Connect Consortium and Upstate California Connect Consortium </w:t>
      </w:r>
      <w:r>
        <w:rPr>
          <w:rFonts w:ascii="Palatino Linotype" w:hAnsi="Palatino Linotype"/>
          <w:sz w:val="24"/>
          <w:szCs w:val="24"/>
        </w:rPr>
        <w:t>(NECCC</w:t>
      </w:r>
      <w:r w:rsidR="002D43D8">
        <w:rPr>
          <w:rFonts w:ascii="Palatino Linotype" w:hAnsi="Palatino Linotype"/>
          <w:sz w:val="24"/>
          <w:szCs w:val="24"/>
        </w:rPr>
        <w:t xml:space="preserve"> and </w:t>
      </w:r>
      <w:r w:rsidRPr="006A075B">
        <w:rPr>
          <w:rFonts w:ascii="Palatino Linotype" w:hAnsi="Palatino Linotype"/>
          <w:sz w:val="24"/>
          <w:szCs w:val="24"/>
        </w:rPr>
        <w:t>UCCC)</w:t>
      </w:r>
      <w:r w:rsidR="0013670E">
        <w:rPr>
          <w:rFonts w:ascii="Palatino Linotype" w:hAnsi="Palatino Linotype"/>
          <w:sz w:val="24"/>
          <w:szCs w:val="24"/>
        </w:rPr>
        <w:t xml:space="preserve"> and California Emerging Technology Fund (CETF)</w:t>
      </w:r>
      <w:r w:rsidR="002D43D8">
        <w:rPr>
          <w:rFonts w:ascii="Palatino Linotype" w:hAnsi="Palatino Linotype"/>
          <w:sz w:val="24"/>
          <w:szCs w:val="24"/>
        </w:rPr>
        <w:t xml:space="preserve">. </w:t>
      </w:r>
    </w:p>
    <w:p w14:paraId="608DC848" w14:textId="77777777" w:rsidR="0013670E" w:rsidRDefault="0013670E" w:rsidP="00E201C3">
      <w:pPr>
        <w:rPr>
          <w:rFonts w:ascii="Palatino Linotype" w:hAnsi="Palatino Linotype"/>
          <w:sz w:val="24"/>
          <w:szCs w:val="24"/>
        </w:rPr>
      </w:pPr>
    </w:p>
    <w:p w14:paraId="5080070F" w14:textId="6ACB0248" w:rsidR="00E201C3" w:rsidRDefault="002D43D8" w:rsidP="00E201C3">
      <w:pPr>
        <w:rPr>
          <w:rFonts w:ascii="Palatino Linotype" w:hAnsi="Palatino Linotype"/>
          <w:sz w:val="24"/>
          <w:szCs w:val="24"/>
        </w:rPr>
      </w:pPr>
      <w:r>
        <w:rPr>
          <w:rFonts w:ascii="Palatino Linotype" w:hAnsi="Palatino Linotype"/>
          <w:sz w:val="24"/>
          <w:szCs w:val="24"/>
        </w:rPr>
        <w:t xml:space="preserve">NECCC and UCCC </w:t>
      </w:r>
      <w:r w:rsidR="0013670E">
        <w:rPr>
          <w:rFonts w:ascii="Palatino Linotype" w:hAnsi="Palatino Linotype"/>
          <w:sz w:val="24"/>
          <w:szCs w:val="24"/>
        </w:rPr>
        <w:t xml:space="preserve">state </w:t>
      </w:r>
      <w:r>
        <w:rPr>
          <w:rFonts w:ascii="Palatino Linotype" w:hAnsi="Palatino Linotype"/>
          <w:sz w:val="24"/>
          <w:szCs w:val="24"/>
        </w:rPr>
        <w:t>the following:</w:t>
      </w:r>
    </w:p>
    <w:p w14:paraId="5A9BAF4D" w14:textId="5DC3F381" w:rsidR="00E201C3" w:rsidRDefault="00F05A60" w:rsidP="00C41CF8">
      <w:pPr>
        <w:pStyle w:val="ListParagraph"/>
        <w:numPr>
          <w:ilvl w:val="1"/>
          <w:numId w:val="18"/>
        </w:numPr>
        <w:ind w:left="360"/>
        <w:rPr>
          <w:rFonts w:ascii="Palatino Linotype" w:hAnsi="Palatino Linotype"/>
          <w:sz w:val="24"/>
          <w:szCs w:val="24"/>
        </w:rPr>
      </w:pPr>
      <w:r w:rsidRPr="00C41CF8">
        <w:rPr>
          <w:rFonts w:ascii="Palatino Linotype" w:hAnsi="Palatino Linotype"/>
          <w:sz w:val="24"/>
          <w:szCs w:val="24"/>
        </w:rPr>
        <w:t>T</w:t>
      </w:r>
      <w:r w:rsidR="00E201C3" w:rsidRPr="00C41CF8">
        <w:rPr>
          <w:rFonts w:ascii="Palatino Linotype" w:hAnsi="Palatino Linotype"/>
          <w:sz w:val="24"/>
          <w:szCs w:val="24"/>
        </w:rPr>
        <w:t xml:space="preserve">he Commission </w:t>
      </w:r>
      <w:r w:rsidR="00A310B1">
        <w:rPr>
          <w:rFonts w:ascii="Palatino Linotype" w:hAnsi="Palatino Linotype"/>
          <w:sz w:val="24"/>
          <w:szCs w:val="24"/>
        </w:rPr>
        <w:t xml:space="preserve">should </w:t>
      </w:r>
      <w:r w:rsidR="00E201C3" w:rsidRPr="00C41CF8">
        <w:rPr>
          <w:rFonts w:ascii="Palatino Linotype" w:hAnsi="Palatino Linotype"/>
          <w:sz w:val="24"/>
          <w:szCs w:val="24"/>
        </w:rPr>
        <w:t xml:space="preserve">establish a penalty </w:t>
      </w:r>
      <w:r w:rsidR="00A310B1">
        <w:rPr>
          <w:rFonts w:ascii="Palatino Linotype" w:hAnsi="Palatino Linotype"/>
          <w:sz w:val="24"/>
          <w:szCs w:val="24"/>
        </w:rPr>
        <w:t xml:space="preserve">applicable to </w:t>
      </w:r>
      <w:r w:rsidR="00E201C3" w:rsidRPr="00C41CF8">
        <w:rPr>
          <w:rFonts w:ascii="Palatino Linotype" w:hAnsi="Palatino Linotype"/>
          <w:sz w:val="24"/>
          <w:szCs w:val="24"/>
        </w:rPr>
        <w:t>providers that file a</w:t>
      </w:r>
      <w:r w:rsidR="006E7BD4">
        <w:rPr>
          <w:rFonts w:ascii="Palatino Linotype" w:hAnsi="Palatino Linotype"/>
          <w:sz w:val="24"/>
          <w:szCs w:val="24"/>
        </w:rPr>
        <w:t>n</w:t>
      </w:r>
      <w:r w:rsidR="00E201C3" w:rsidRPr="00C41CF8">
        <w:rPr>
          <w:rFonts w:ascii="Palatino Linotype" w:hAnsi="Palatino Linotype"/>
          <w:sz w:val="24"/>
          <w:szCs w:val="24"/>
        </w:rPr>
        <w:t xml:space="preserve"> ROFR but do not complete it within six months or with</w:t>
      </w:r>
      <w:r w:rsidR="006E7BD4">
        <w:rPr>
          <w:rFonts w:ascii="Palatino Linotype" w:hAnsi="Palatino Linotype"/>
          <w:sz w:val="24"/>
          <w:szCs w:val="24"/>
        </w:rPr>
        <w:t>in</w:t>
      </w:r>
      <w:r w:rsidR="00E201C3" w:rsidRPr="00C41CF8">
        <w:rPr>
          <w:rFonts w:ascii="Palatino Linotype" w:hAnsi="Palatino Linotype"/>
          <w:sz w:val="24"/>
          <w:szCs w:val="24"/>
        </w:rPr>
        <w:t xml:space="preserve"> the approved extension period</w:t>
      </w:r>
      <w:r w:rsidR="002D43D8">
        <w:rPr>
          <w:rFonts w:ascii="Palatino Linotype" w:hAnsi="Palatino Linotype"/>
          <w:sz w:val="24"/>
          <w:szCs w:val="24"/>
        </w:rPr>
        <w:t>.  If the provider does not deploy within this period, the area become</w:t>
      </w:r>
      <w:r w:rsidR="00A147BA">
        <w:rPr>
          <w:rFonts w:ascii="Palatino Linotype" w:hAnsi="Palatino Linotype"/>
          <w:sz w:val="24"/>
          <w:szCs w:val="24"/>
        </w:rPr>
        <w:t>s</w:t>
      </w:r>
      <w:r w:rsidR="002D43D8">
        <w:rPr>
          <w:rFonts w:ascii="Palatino Linotype" w:hAnsi="Palatino Linotype"/>
          <w:sz w:val="24"/>
          <w:szCs w:val="24"/>
        </w:rPr>
        <w:t xml:space="preserve"> eligible for CASF funding for any provider.</w:t>
      </w:r>
    </w:p>
    <w:p w14:paraId="39F7FAE7" w14:textId="159C331F" w:rsidR="002D43D8" w:rsidRPr="00C41CF8" w:rsidRDefault="002D43D8" w:rsidP="00C41CF8">
      <w:pPr>
        <w:pStyle w:val="ListParagraph"/>
        <w:numPr>
          <w:ilvl w:val="1"/>
          <w:numId w:val="18"/>
        </w:numPr>
        <w:ind w:left="360"/>
        <w:rPr>
          <w:rFonts w:ascii="Palatino Linotype" w:hAnsi="Palatino Linotype"/>
          <w:sz w:val="24"/>
          <w:szCs w:val="24"/>
        </w:rPr>
      </w:pPr>
      <w:r>
        <w:rPr>
          <w:rFonts w:ascii="Palatino Linotype" w:hAnsi="Palatino Linotype"/>
          <w:sz w:val="24"/>
          <w:szCs w:val="24"/>
        </w:rPr>
        <w:t>On Section 3, “ROFR Project Completion Report,” the minimum provided speeds should be similar to speeds (10 Mbps/1 Mbps) required to new deployment eligible for CASF grant awards, instead of 6 Mbps/1</w:t>
      </w:r>
      <w:r w:rsidR="001A640C">
        <w:rPr>
          <w:rFonts w:ascii="Palatino Linotype" w:hAnsi="Palatino Linotype"/>
          <w:sz w:val="24"/>
          <w:szCs w:val="24"/>
        </w:rPr>
        <w:t xml:space="preserve"> </w:t>
      </w:r>
      <w:r>
        <w:rPr>
          <w:rFonts w:ascii="Palatino Linotype" w:hAnsi="Palatino Linotype"/>
          <w:sz w:val="24"/>
          <w:szCs w:val="24"/>
        </w:rPr>
        <w:t>Mbps.</w:t>
      </w:r>
    </w:p>
    <w:p w14:paraId="79614ED9" w14:textId="3C5013C7" w:rsidR="00E201C3" w:rsidRDefault="002D43D8" w:rsidP="00C41CF8">
      <w:pPr>
        <w:pStyle w:val="ListParagraph"/>
        <w:numPr>
          <w:ilvl w:val="1"/>
          <w:numId w:val="18"/>
        </w:numPr>
        <w:ind w:left="360"/>
        <w:rPr>
          <w:rFonts w:ascii="Palatino Linotype" w:hAnsi="Palatino Linotype"/>
          <w:sz w:val="24"/>
          <w:szCs w:val="24"/>
        </w:rPr>
      </w:pPr>
      <w:r>
        <w:rPr>
          <w:rFonts w:ascii="Palatino Linotype" w:hAnsi="Palatino Linotype"/>
          <w:sz w:val="24"/>
          <w:szCs w:val="24"/>
        </w:rPr>
        <w:t xml:space="preserve">On Section 4, “ROFR Extension Request,” </w:t>
      </w:r>
      <w:r w:rsidR="00697179">
        <w:rPr>
          <w:rFonts w:ascii="Palatino Linotype" w:hAnsi="Palatino Linotype"/>
          <w:sz w:val="24"/>
          <w:szCs w:val="24"/>
        </w:rPr>
        <w:t>ROFR and extension requests should only be valid once each for a specific geographic area.  There should not be repeated extensions of a ROFR.</w:t>
      </w:r>
    </w:p>
    <w:p w14:paraId="131DD0EA" w14:textId="4312DE5D" w:rsidR="00697179" w:rsidRPr="00C41CF8" w:rsidRDefault="00697179" w:rsidP="006E7BD4">
      <w:pPr>
        <w:pStyle w:val="ListParagraph"/>
        <w:numPr>
          <w:ilvl w:val="2"/>
          <w:numId w:val="18"/>
        </w:numPr>
        <w:ind w:left="1350" w:hanging="360"/>
        <w:rPr>
          <w:rFonts w:ascii="Palatino Linotype" w:hAnsi="Palatino Linotype"/>
          <w:sz w:val="24"/>
          <w:szCs w:val="24"/>
        </w:rPr>
      </w:pPr>
      <w:r w:rsidRPr="00C41CF8">
        <w:rPr>
          <w:rFonts w:ascii="Palatino Linotype" w:hAnsi="Palatino Linotype"/>
          <w:sz w:val="24"/>
          <w:szCs w:val="24"/>
        </w:rPr>
        <w:t>If an existing provider wishes to assert a</w:t>
      </w:r>
      <w:r w:rsidR="006E7BD4">
        <w:rPr>
          <w:rFonts w:ascii="Palatino Linotype" w:hAnsi="Palatino Linotype"/>
          <w:sz w:val="24"/>
          <w:szCs w:val="24"/>
        </w:rPr>
        <w:t>n</w:t>
      </w:r>
      <w:r w:rsidRPr="00C41CF8">
        <w:rPr>
          <w:rFonts w:ascii="Palatino Linotype" w:hAnsi="Palatino Linotype"/>
          <w:sz w:val="24"/>
          <w:szCs w:val="24"/>
        </w:rPr>
        <w:t xml:space="preserve"> ROFR, the Commission should ensure that the provider has done the necessary preparatory work that will allow them to complete the build within six months.  Extensions should not be granted where a provider has not exercised due diligence in preparing their project, but only for unforeseeable circumstances.</w:t>
      </w:r>
      <w:r w:rsidRPr="00937063">
        <w:rPr>
          <w:rFonts w:ascii="Palatino Linotype" w:hAnsi="Palatino Linotype"/>
          <w:sz w:val="24"/>
          <w:szCs w:val="24"/>
        </w:rPr>
        <w:t xml:space="preserve">  </w:t>
      </w:r>
      <w:r w:rsidR="00937063">
        <w:rPr>
          <w:rFonts w:ascii="Palatino Linotype" w:hAnsi="Palatino Linotype"/>
          <w:sz w:val="24"/>
          <w:szCs w:val="24"/>
        </w:rPr>
        <w:t xml:space="preserve">NECC and UCCC believe that this standard is demonstrated for permitting or CEQA issues by the submittal of complete permit applications and submittal of all information needed by a lead agency to initiate environmental review.  This should be met by July 15, 2018 for the first year of the annual ROFR process, </w:t>
      </w:r>
      <w:r w:rsidR="00937063">
        <w:rPr>
          <w:rFonts w:ascii="Palatino Linotype" w:hAnsi="Palatino Linotype"/>
          <w:sz w:val="24"/>
          <w:szCs w:val="24"/>
        </w:rPr>
        <w:lastRenderedPageBreak/>
        <w:t xml:space="preserve">and should be met on the date of asserting a ROFR area for 2019 and subsequent years. </w:t>
      </w:r>
    </w:p>
    <w:p w14:paraId="3AD2754E" w14:textId="77777777" w:rsidR="00F05A60" w:rsidRDefault="00F05A60" w:rsidP="00E201C3">
      <w:pPr>
        <w:rPr>
          <w:rFonts w:ascii="Palatino Linotype" w:hAnsi="Palatino Linotype"/>
          <w:sz w:val="24"/>
          <w:szCs w:val="24"/>
        </w:rPr>
      </w:pPr>
    </w:p>
    <w:p w14:paraId="64508DA4" w14:textId="4F2042A1" w:rsidR="0013670E" w:rsidRDefault="0013670E" w:rsidP="00E201C3">
      <w:pPr>
        <w:rPr>
          <w:rFonts w:ascii="Palatino Linotype" w:hAnsi="Palatino Linotype"/>
          <w:sz w:val="24"/>
          <w:szCs w:val="24"/>
        </w:rPr>
      </w:pPr>
      <w:r>
        <w:rPr>
          <w:rFonts w:ascii="Palatino Linotype" w:hAnsi="Palatino Linotype"/>
          <w:sz w:val="24"/>
          <w:szCs w:val="24"/>
        </w:rPr>
        <w:t>CETF state</w:t>
      </w:r>
      <w:r w:rsidR="00F668DC">
        <w:rPr>
          <w:rFonts w:ascii="Palatino Linotype" w:hAnsi="Palatino Linotype"/>
          <w:sz w:val="24"/>
          <w:szCs w:val="24"/>
        </w:rPr>
        <w:t>s</w:t>
      </w:r>
      <w:r>
        <w:rPr>
          <w:rFonts w:ascii="Palatino Linotype" w:hAnsi="Palatino Linotype"/>
          <w:sz w:val="24"/>
          <w:szCs w:val="24"/>
        </w:rPr>
        <w:t xml:space="preserve"> the following:</w:t>
      </w:r>
    </w:p>
    <w:p w14:paraId="0156C178" w14:textId="74253CE2" w:rsidR="0013670E" w:rsidRDefault="0013670E" w:rsidP="00730776">
      <w:pPr>
        <w:pStyle w:val="ListParagraph"/>
        <w:numPr>
          <w:ilvl w:val="0"/>
          <w:numId w:val="25"/>
        </w:numPr>
        <w:rPr>
          <w:rFonts w:ascii="Palatino Linotype" w:hAnsi="Palatino Linotype"/>
          <w:sz w:val="24"/>
          <w:szCs w:val="24"/>
        </w:rPr>
      </w:pPr>
      <w:r>
        <w:rPr>
          <w:rFonts w:ascii="Palatino Linotype" w:hAnsi="Palatino Linotype"/>
          <w:sz w:val="24"/>
          <w:szCs w:val="24"/>
        </w:rPr>
        <w:t>CETF strongly opposes the draft resolution as written because it could be interpreted to be rolling protectionism for large incumbents that locks in old technology and blocks the opportunity for fair participation by smaller companies.</w:t>
      </w:r>
    </w:p>
    <w:p w14:paraId="6C1170E7" w14:textId="38EA6D0D" w:rsidR="0013670E" w:rsidRDefault="0013670E" w:rsidP="00730776">
      <w:pPr>
        <w:pStyle w:val="ListParagraph"/>
        <w:numPr>
          <w:ilvl w:val="0"/>
          <w:numId w:val="25"/>
        </w:numPr>
        <w:rPr>
          <w:rFonts w:ascii="Palatino Linotype" w:hAnsi="Palatino Linotype"/>
          <w:sz w:val="24"/>
          <w:szCs w:val="24"/>
        </w:rPr>
      </w:pPr>
      <w:r>
        <w:rPr>
          <w:rFonts w:ascii="Palatino Linotype" w:hAnsi="Palatino Linotype"/>
          <w:sz w:val="24"/>
          <w:szCs w:val="24"/>
        </w:rPr>
        <w:t>CETF requested a clarifying letter from the authors of AB 1665 who have not yet provided a written position.  According to CETF, the authors made statements to the effect that they did not intend by the language in the statue to block the opportunity for smaller compan</w:t>
      </w:r>
      <w:r w:rsidR="00CA33DB">
        <w:rPr>
          <w:rFonts w:ascii="Palatino Linotype" w:hAnsi="Palatino Linotype"/>
          <w:sz w:val="24"/>
          <w:szCs w:val="24"/>
        </w:rPr>
        <w:t>ies to participate in the CASF.</w:t>
      </w:r>
    </w:p>
    <w:p w14:paraId="3C162732" w14:textId="6015FD4A" w:rsidR="00CA33DB" w:rsidRDefault="00CA33DB" w:rsidP="00730776">
      <w:pPr>
        <w:pStyle w:val="ListParagraph"/>
        <w:numPr>
          <w:ilvl w:val="0"/>
          <w:numId w:val="25"/>
        </w:numPr>
        <w:rPr>
          <w:rFonts w:ascii="Palatino Linotype" w:hAnsi="Palatino Linotype"/>
          <w:sz w:val="24"/>
          <w:szCs w:val="24"/>
        </w:rPr>
      </w:pPr>
      <w:r>
        <w:rPr>
          <w:rFonts w:ascii="Palatino Linotype" w:hAnsi="Palatino Linotype"/>
          <w:sz w:val="24"/>
          <w:szCs w:val="24"/>
        </w:rPr>
        <w:t>There must be explicit language that requires Staff to publish annually after the incumbents submit their “ROFR Demonstration Letter” which areas are open for submission of proposals by other applicants.</w:t>
      </w:r>
    </w:p>
    <w:p w14:paraId="24295105" w14:textId="1DCEC53D" w:rsidR="00CA33DB" w:rsidRDefault="00CA33DB" w:rsidP="00730776">
      <w:pPr>
        <w:pStyle w:val="ListParagraph"/>
        <w:numPr>
          <w:ilvl w:val="0"/>
          <w:numId w:val="25"/>
        </w:numPr>
        <w:rPr>
          <w:rFonts w:ascii="Palatino Linotype" w:hAnsi="Palatino Linotype"/>
          <w:sz w:val="24"/>
          <w:szCs w:val="24"/>
        </w:rPr>
      </w:pPr>
      <w:r>
        <w:rPr>
          <w:rFonts w:ascii="Palatino Linotype" w:hAnsi="Palatino Linotype"/>
          <w:sz w:val="24"/>
          <w:szCs w:val="24"/>
        </w:rPr>
        <w:t xml:space="preserve">The rules must provide that if other applicants submit proposals for areas not identified in the ROFR Demonstration Letters in any given year that there may not be subsequent challenges to a proposal for those </w:t>
      </w:r>
      <w:proofErr w:type="spellStart"/>
      <w:r>
        <w:rPr>
          <w:rFonts w:ascii="Palatino Linotype" w:hAnsi="Palatino Linotype"/>
          <w:sz w:val="24"/>
          <w:szCs w:val="24"/>
        </w:rPr>
        <w:t>unindentified</w:t>
      </w:r>
      <w:proofErr w:type="spellEnd"/>
      <w:r>
        <w:rPr>
          <w:rFonts w:ascii="Palatino Linotype" w:hAnsi="Palatino Linotype"/>
          <w:sz w:val="24"/>
          <w:szCs w:val="24"/>
        </w:rPr>
        <w:t xml:space="preserve"> areas based on an incumbent’s subsequent ROFR Demonstration Letter or other assertion of intent to serve.</w:t>
      </w:r>
    </w:p>
    <w:p w14:paraId="52E7B31A" w14:textId="0F9ED092" w:rsidR="00CA33DB" w:rsidRDefault="00CA33DB" w:rsidP="00730776">
      <w:pPr>
        <w:pStyle w:val="ListParagraph"/>
        <w:numPr>
          <w:ilvl w:val="0"/>
          <w:numId w:val="25"/>
        </w:numPr>
        <w:rPr>
          <w:rFonts w:ascii="Palatino Linotype" w:hAnsi="Palatino Linotype"/>
          <w:sz w:val="24"/>
          <w:szCs w:val="24"/>
        </w:rPr>
      </w:pPr>
      <w:r>
        <w:rPr>
          <w:rFonts w:ascii="Palatino Linotype" w:hAnsi="Palatino Linotype"/>
          <w:sz w:val="24"/>
          <w:szCs w:val="24"/>
        </w:rPr>
        <w:t>The rules for ROFR must not allow “several bites at the apple” which is tantamount to annual vetoes on other providers’ applications.</w:t>
      </w:r>
    </w:p>
    <w:p w14:paraId="5AB43260" w14:textId="0F99324A" w:rsidR="00CA33DB" w:rsidRDefault="00CA33DB" w:rsidP="00730776">
      <w:pPr>
        <w:pStyle w:val="ListParagraph"/>
        <w:numPr>
          <w:ilvl w:val="0"/>
          <w:numId w:val="25"/>
        </w:numPr>
        <w:rPr>
          <w:rFonts w:ascii="Palatino Linotype" w:hAnsi="Palatino Linotype"/>
          <w:sz w:val="24"/>
          <w:szCs w:val="24"/>
        </w:rPr>
      </w:pPr>
      <w:r>
        <w:rPr>
          <w:rFonts w:ascii="Palatino Linotype" w:hAnsi="Palatino Linotype"/>
          <w:sz w:val="24"/>
          <w:szCs w:val="24"/>
        </w:rPr>
        <w:t>CETF also attached a copy of its comments submitted in response to CD CASF Staff Proposal dated June 14, 2017.</w:t>
      </w:r>
    </w:p>
    <w:p w14:paraId="4DFD75B3" w14:textId="77777777" w:rsidR="00CA33DB" w:rsidRPr="00730776" w:rsidRDefault="00CA33DB" w:rsidP="00730776">
      <w:pPr>
        <w:pStyle w:val="ListParagraph"/>
        <w:ind w:left="360"/>
        <w:rPr>
          <w:rFonts w:ascii="Palatino Linotype" w:hAnsi="Palatino Linotype"/>
          <w:sz w:val="24"/>
          <w:szCs w:val="24"/>
        </w:rPr>
      </w:pPr>
    </w:p>
    <w:p w14:paraId="36EAF6CC" w14:textId="1AF55763" w:rsidR="00E201C3" w:rsidRDefault="00D76E21" w:rsidP="00E201C3">
      <w:pPr>
        <w:rPr>
          <w:rFonts w:ascii="Palatino Linotype" w:hAnsi="Palatino Linotype"/>
          <w:b/>
          <w:sz w:val="24"/>
          <w:szCs w:val="24"/>
        </w:rPr>
      </w:pPr>
      <w:r>
        <w:rPr>
          <w:rFonts w:ascii="Palatino Linotype" w:hAnsi="Palatino Linotype"/>
          <w:b/>
          <w:sz w:val="24"/>
          <w:szCs w:val="24"/>
        </w:rPr>
        <w:t>Staff</w:t>
      </w:r>
      <w:r w:rsidR="00E201C3" w:rsidRPr="00C41CF8">
        <w:rPr>
          <w:rFonts w:ascii="Palatino Linotype" w:hAnsi="Palatino Linotype"/>
          <w:b/>
          <w:sz w:val="24"/>
          <w:szCs w:val="24"/>
        </w:rPr>
        <w:t xml:space="preserve"> response: </w:t>
      </w:r>
    </w:p>
    <w:p w14:paraId="6F0AB232" w14:textId="77777777" w:rsidR="00F50471" w:rsidRDefault="00F50471" w:rsidP="00E201C3">
      <w:pPr>
        <w:rPr>
          <w:rFonts w:ascii="Palatino Linotype" w:hAnsi="Palatino Linotype"/>
          <w:b/>
          <w:sz w:val="24"/>
          <w:szCs w:val="24"/>
        </w:rPr>
      </w:pPr>
    </w:p>
    <w:p w14:paraId="7FA8CCB6" w14:textId="09C2574F" w:rsidR="00CA33DB" w:rsidRPr="00C41CF8" w:rsidRDefault="00CA33DB" w:rsidP="00E201C3">
      <w:pPr>
        <w:rPr>
          <w:rFonts w:ascii="Palatino Linotype" w:hAnsi="Palatino Linotype"/>
          <w:b/>
          <w:sz w:val="24"/>
          <w:szCs w:val="24"/>
        </w:rPr>
      </w:pPr>
      <w:r>
        <w:rPr>
          <w:rFonts w:ascii="Palatino Linotype" w:hAnsi="Palatino Linotype"/>
          <w:sz w:val="24"/>
          <w:szCs w:val="24"/>
        </w:rPr>
        <w:t>NECCC and UCCC</w:t>
      </w:r>
    </w:p>
    <w:p w14:paraId="086309F3" w14:textId="46F66161" w:rsidR="00E201C3" w:rsidRDefault="00937063" w:rsidP="00C41CF8">
      <w:pPr>
        <w:pStyle w:val="ListParagraph"/>
        <w:numPr>
          <w:ilvl w:val="1"/>
          <w:numId w:val="23"/>
        </w:numPr>
        <w:ind w:left="450" w:hanging="450"/>
        <w:rPr>
          <w:rFonts w:ascii="Palatino Linotype" w:hAnsi="Palatino Linotype"/>
          <w:sz w:val="24"/>
          <w:szCs w:val="24"/>
        </w:rPr>
      </w:pPr>
      <w:r>
        <w:rPr>
          <w:rFonts w:ascii="Palatino Linotype" w:hAnsi="Palatino Linotype"/>
          <w:sz w:val="24"/>
          <w:szCs w:val="24"/>
        </w:rPr>
        <w:t>The issue of whether and how to establish a penalty for those provide</w:t>
      </w:r>
      <w:r w:rsidR="006E7BD4">
        <w:rPr>
          <w:rFonts w:ascii="Palatino Linotype" w:hAnsi="Palatino Linotype"/>
          <w:sz w:val="24"/>
          <w:szCs w:val="24"/>
        </w:rPr>
        <w:t>r</w:t>
      </w:r>
      <w:r>
        <w:rPr>
          <w:rFonts w:ascii="Palatino Linotype" w:hAnsi="Palatino Linotype"/>
          <w:sz w:val="24"/>
          <w:szCs w:val="24"/>
        </w:rPr>
        <w:t xml:space="preserve">s who establish a ROFR </w:t>
      </w:r>
      <w:r w:rsidR="00A310B1">
        <w:rPr>
          <w:rFonts w:ascii="Palatino Linotype" w:hAnsi="Palatino Linotype"/>
          <w:sz w:val="24"/>
          <w:szCs w:val="24"/>
        </w:rPr>
        <w:t xml:space="preserve">and </w:t>
      </w:r>
      <w:r>
        <w:rPr>
          <w:rFonts w:ascii="Palatino Linotype" w:hAnsi="Palatino Linotype"/>
          <w:sz w:val="24"/>
          <w:szCs w:val="24"/>
        </w:rPr>
        <w:t xml:space="preserve">then do not </w:t>
      </w:r>
      <w:r w:rsidR="00A310B1">
        <w:rPr>
          <w:rFonts w:ascii="Palatino Linotype" w:hAnsi="Palatino Linotype"/>
          <w:sz w:val="24"/>
          <w:szCs w:val="24"/>
        </w:rPr>
        <w:t xml:space="preserve">complete their project </w:t>
      </w:r>
      <w:r>
        <w:rPr>
          <w:rFonts w:ascii="Palatino Linotype" w:hAnsi="Palatino Linotype"/>
          <w:sz w:val="24"/>
          <w:szCs w:val="24"/>
        </w:rPr>
        <w:t xml:space="preserve">within the allowable period </w:t>
      </w:r>
      <w:r w:rsidR="00E201C3" w:rsidRPr="00C41CF8">
        <w:rPr>
          <w:rFonts w:ascii="Palatino Linotype" w:hAnsi="Palatino Linotype"/>
          <w:sz w:val="24"/>
          <w:szCs w:val="24"/>
        </w:rPr>
        <w:t>will be deferred to proceeding</w:t>
      </w:r>
      <w:r w:rsidR="00A310B1">
        <w:rPr>
          <w:rFonts w:ascii="Palatino Linotype" w:hAnsi="Palatino Linotype"/>
          <w:sz w:val="24"/>
          <w:szCs w:val="24"/>
        </w:rPr>
        <w:t xml:space="preserve"> R.12-10-012</w:t>
      </w:r>
      <w:r w:rsidR="00E201C3" w:rsidRPr="00C41CF8">
        <w:rPr>
          <w:rFonts w:ascii="Palatino Linotype" w:hAnsi="Palatino Linotype"/>
          <w:sz w:val="24"/>
          <w:szCs w:val="24"/>
        </w:rPr>
        <w:t xml:space="preserve">.  </w:t>
      </w:r>
    </w:p>
    <w:p w14:paraId="5A816466" w14:textId="5AD10011" w:rsidR="00937063" w:rsidRPr="004203BC" w:rsidRDefault="00034481" w:rsidP="00C41CF8">
      <w:pPr>
        <w:pStyle w:val="ListParagraph"/>
        <w:numPr>
          <w:ilvl w:val="1"/>
          <w:numId w:val="23"/>
        </w:numPr>
        <w:ind w:left="450" w:hanging="450"/>
        <w:rPr>
          <w:rFonts w:ascii="Palatino Linotype" w:hAnsi="Palatino Linotype"/>
          <w:sz w:val="24"/>
          <w:szCs w:val="24"/>
        </w:rPr>
      </w:pPr>
      <w:r>
        <w:rPr>
          <w:rFonts w:ascii="Palatino Linotype" w:hAnsi="Palatino Linotype"/>
          <w:sz w:val="24"/>
          <w:szCs w:val="24"/>
        </w:rPr>
        <w:t xml:space="preserve">Staff agrees with NECCC and UCCC because AB 1665 established a new 10 Mbps downstream and 1 Mbps upstream build standard and a new 6 Mbps downstream and 1 Mbps upstream eligibility standard.  Staff had </w:t>
      </w:r>
      <w:r w:rsidRPr="00034481">
        <w:rPr>
          <w:rFonts w:ascii="Palatino Linotype" w:hAnsi="Palatino Linotype"/>
          <w:sz w:val="24"/>
          <w:szCs w:val="24"/>
        </w:rPr>
        <w:t>misapplied the eligibility standard where the build standard should have been used</w:t>
      </w:r>
      <w:r w:rsidR="0034179D">
        <w:rPr>
          <w:rFonts w:ascii="Palatino Linotype" w:hAnsi="Palatino Linotype"/>
          <w:sz w:val="24"/>
          <w:szCs w:val="24"/>
        </w:rPr>
        <w:t>.</w:t>
      </w:r>
      <w:r w:rsidRPr="004203BC">
        <w:rPr>
          <w:rFonts w:ascii="Palatino Linotype" w:hAnsi="Palatino Linotype"/>
          <w:sz w:val="24"/>
          <w:szCs w:val="24"/>
        </w:rPr>
        <w:t xml:space="preserve"> </w:t>
      </w:r>
      <w:r w:rsidR="0034179D">
        <w:rPr>
          <w:rFonts w:ascii="Palatino Linotype" w:hAnsi="Palatino Linotype"/>
          <w:sz w:val="24"/>
          <w:szCs w:val="24"/>
        </w:rPr>
        <w:t xml:space="preserve"> Staff </w:t>
      </w:r>
      <w:r w:rsidR="003F0154" w:rsidRPr="004203BC">
        <w:rPr>
          <w:rFonts w:ascii="Palatino Linotype" w:hAnsi="Palatino Linotype"/>
          <w:sz w:val="24"/>
          <w:szCs w:val="24"/>
        </w:rPr>
        <w:t>thank</w:t>
      </w:r>
      <w:r w:rsidR="0034179D">
        <w:rPr>
          <w:rFonts w:ascii="Palatino Linotype" w:hAnsi="Palatino Linotype"/>
          <w:sz w:val="24"/>
          <w:szCs w:val="24"/>
        </w:rPr>
        <w:t>s</w:t>
      </w:r>
      <w:r w:rsidR="003F0154" w:rsidRPr="004203BC">
        <w:rPr>
          <w:rFonts w:ascii="Palatino Linotype" w:hAnsi="Palatino Linotype"/>
          <w:sz w:val="24"/>
          <w:szCs w:val="24"/>
        </w:rPr>
        <w:t xml:space="preserve"> the consortia for pointing</w:t>
      </w:r>
      <w:r w:rsidR="001A640C">
        <w:rPr>
          <w:rFonts w:ascii="Palatino Linotype" w:hAnsi="Palatino Linotype"/>
          <w:sz w:val="24"/>
          <w:szCs w:val="24"/>
        </w:rPr>
        <w:t xml:space="preserve"> this</w:t>
      </w:r>
      <w:r w:rsidR="003F0154" w:rsidRPr="004203BC">
        <w:rPr>
          <w:rFonts w:ascii="Palatino Linotype" w:hAnsi="Palatino Linotype"/>
          <w:sz w:val="24"/>
          <w:szCs w:val="24"/>
        </w:rPr>
        <w:t xml:space="preserve"> out</w:t>
      </w:r>
      <w:r>
        <w:rPr>
          <w:rFonts w:ascii="Palatino Linotype" w:hAnsi="Palatino Linotype"/>
          <w:sz w:val="24"/>
          <w:szCs w:val="24"/>
        </w:rPr>
        <w:t xml:space="preserve"> and </w:t>
      </w:r>
      <w:r w:rsidR="00BC0798">
        <w:rPr>
          <w:rFonts w:ascii="Palatino Linotype" w:hAnsi="Palatino Linotype"/>
          <w:sz w:val="24"/>
          <w:szCs w:val="24"/>
        </w:rPr>
        <w:t>ha</w:t>
      </w:r>
      <w:r>
        <w:rPr>
          <w:rFonts w:ascii="Palatino Linotype" w:hAnsi="Palatino Linotype"/>
          <w:sz w:val="24"/>
          <w:szCs w:val="24"/>
        </w:rPr>
        <w:t xml:space="preserve">ve </w:t>
      </w:r>
      <w:r w:rsidR="00BC0798">
        <w:rPr>
          <w:rFonts w:ascii="Palatino Linotype" w:hAnsi="Palatino Linotype"/>
          <w:sz w:val="24"/>
          <w:szCs w:val="24"/>
        </w:rPr>
        <w:t>made change</w:t>
      </w:r>
      <w:r>
        <w:rPr>
          <w:rFonts w:ascii="Palatino Linotype" w:hAnsi="Palatino Linotype"/>
          <w:sz w:val="24"/>
          <w:szCs w:val="24"/>
        </w:rPr>
        <w:t>s</w:t>
      </w:r>
      <w:r w:rsidR="00BC0798">
        <w:rPr>
          <w:rFonts w:ascii="Palatino Linotype" w:hAnsi="Palatino Linotype"/>
          <w:sz w:val="24"/>
          <w:szCs w:val="24"/>
        </w:rPr>
        <w:t xml:space="preserve"> </w:t>
      </w:r>
      <w:r>
        <w:rPr>
          <w:rFonts w:ascii="Palatino Linotype" w:hAnsi="Palatino Linotype"/>
          <w:sz w:val="24"/>
          <w:szCs w:val="24"/>
        </w:rPr>
        <w:t xml:space="preserve">accordingly </w:t>
      </w:r>
      <w:r w:rsidR="00BC0798">
        <w:rPr>
          <w:rFonts w:ascii="Palatino Linotype" w:hAnsi="Palatino Linotype"/>
          <w:sz w:val="24"/>
          <w:szCs w:val="24"/>
        </w:rPr>
        <w:t xml:space="preserve">in </w:t>
      </w:r>
      <w:r w:rsidR="000F686C">
        <w:rPr>
          <w:rFonts w:ascii="Palatino Linotype" w:hAnsi="Palatino Linotype"/>
          <w:sz w:val="24"/>
          <w:szCs w:val="24"/>
        </w:rPr>
        <w:t>S</w:t>
      </w:r>
      <w:r w:rsidR="00BC0798">
        <w:rPr>
          <w:rFonts w:ascii="Palatino Linotype" w:hAnsi="Palatino Linotype"/>
          <w:sz w:val="24"/>
          <w:szCs w:val="24"/>
        </w:rPr>
        <w:t xml:space="preserve">ection 3. </w:t>
      </w:r>
      <w:r w:rsidRPr="00034481">
        <w:rPr>
          <w:rFonts w:ascii="Palatino Linotype" w:hAnsi="Palatino Linotype"/>
          <w:sz w:val="24"/>
          <w:szCs w:val="24"/>
        </w:rPr>
        <w:t xml:space="preserve"> </w:t>
      </w:r>
    </w:p>
    <w:p w14:paraId="50C0007E" w14:textId="484646D0" w:rsidR="00E201C3" w:rsidRPr="00BD3C5A" w:rsidRDefault="00F05A60" w:rsidP="00C41CF8">
      <w:pPr>
        <w:pStyle w:val="ListParagraph"/>
        <w:numPr>
          <w:ilvl w:val="1"/>
          <w:numId w:val="23"/>
        </w:numPr>
        <w:ind w:left="450" w:hanging="450"/>
        <w:rPr>
          <w:rFonts w:ascii="Palatino Linotype" w:hAnsi="Palatino Linotype"/>
          <w:sz w:val="24"/>
          <w:szCs w:val="24"/>
        </w:rPr>
      </w:pPr>
      <w:r>
        <w:rPr>
          <w:rFonts w:ascii="Palatino Linotype" w:hAnsi="Palatino Linotype"/>
          <w:sz w:val="24"/>
          <w:szCs w:val="24"/>
        </w:rPr>
        <w:t xml:space="preserve">The </w:t>
      </w:r>
      <w:r w:rsidR="00E201C3">
        <w:rPr>
          <w:rFonts w:ascii="Palatino Linotype" w:hAnsi="Palatino Linotype"/>
          <w:sz w:val="24"/>
          <w:szCs w:val="24"/>
        </w:rPr>
        <w:t xml:space="preserve">Resolution </w:t>
      </w:r>
      <w:r w:rsidR="00F50471">
        <w:rPr>
          <w:rFonts w:ascii="Palatino Linotype" w:hAnsi="Palatino Linotype"/>
          <w:sz w:val="24"/>
          <w:szCs w:val="24"/>
        </w:rPr>
        <w:t>and AB 1665</w:t>
      </w:r>
      <w:r w:rsidR="007A291E">
        <w:rPr>
          <w:rFonts w:ascii="Palatino Linotype" w:hAnsi="Palatino Linotype"/>
          <w:sz w:val="24"/>
          <w:szCs w:val="24"/>
        </w:rPr>
        <w:t xml:space="preserve"> allows an extension but does not </w:t>
      </w:r>
      <w:r w:rsidR="00F50471">
        <w:rPr>
          <w:rFonts w:ascii="Palatino Linotype" w:hAnsi="Palatino Linotype"/>
          <w:sz w:val="24"/>
          <w:szCs w:val="24"/>
        </w:rPr>
        <w:t>address</w:t>
      </w:r>
      <w:r w:rsidR="00E201C3">
        <w:rPr>
          <w:rFonts w:ascii="Palatino Linotype" w:hAnsi="Palatino Linotype"/>
          <w:sz w:val="24"/>
          <w:szCs w:val="24"/>
        </w:rPr>
        <w:t xml:space="preserve"> </w:t>
      </w:r>
      <w:r w:rsidR="00F50471">
        <w:rPr>
          <w:rFonts w:ascii="Palatino Linotype" w:hAnsi="Palatino Linotype"/>
          <w:sz w:val="24"/>
          <w:szCs w:val="24"/>
        </w:rPr>
        <w:t xml:space="preserve">the </w:t>
      </w:r>
      <w:r w:rsidR="007A291E">
        <w:rPr>
          <w:rFonts w:ascii="Palatino Linotype" w:hAnsi="Palatino Linotype"/>
          <w:sz w:val="24"/>
          <w:szCs w:val="24"/>
        </w:rPr>
        <w:t xml:space="preserve">length of the extension or the </w:t>
      </w:r>
      <w:r w:rsidR="00F50471">
        <w:rPr>
          <w:rFonts w:ascii="Palatino Linotype" w:hAnsi="Palatino Linotype"/>
          <w:sz w:val="24"/>
          <w:szCs w:val="24"/>
        </w:rPr>
        <w:t>number of times a provider may assert the ROFR</w:t>
      </w:r>
      <w:r w:rsidR="007A291E">
        <w:rPr>
          <w:rFonts w:ascii="Palatino Linotype" w:hAnsi="Palatino Linotype"/>
          <w:sz w:val="24"/>
          <w:szCs w:val="24"/>
        </w:rPr>
        <w:t>.</w:t>
      </w:r>
      <w:r w:rsidR="00937063">
        <w:rPr>
          <w:rFonts w:ascii="Palatino Linotype" w:hAnsi="Palatino Linotype"/>
          <w:sz w:val="24"/>
          <w:szCs w:val="24"/>
        </w:rPr>
        <w:t xml:space="preserve">  </w:t>
      </w:r>
      <w:r w:rsidR="00042FDA">
        <w:rPr>
          <w:rFonts w:ascii="Palatino Linotype" w:hAnsi="Palatino Linotype"/>
          <w:sz w:val="24"/>
          <w:szCs w:val="24"/>
        </w:rPr>
        <w:t xml:space="preserve">Staff </w:t>
      </w:r>
      <w:r w:rsidR="007A291E">
        <w:rPr>
          <w:rFonts w:ascii="Palatino Linotype" w:hAnsi="Palatino Linotype"/>
          <w:sz w:val="24"/>
          <w:szCs w:val="24"/>
        </w:rPr>
        <w:t>defers the issue on extensions to proceeding</w:t>
      </w:r>
      <w:r w:rsidR="00A310B1">
        <w:rPr>
          <w:rFonts w:ascii="Palatino Linotype" w:hAnsi="Palatino Linotype"/>
          <w:sz w:val="24"/>
          <w:szCs w:val="24"/>
        </w:rPr>
        <w:t xml:space="preserve"> R.12-10-012</w:t>
      </w:r>
      <w:r w:rsidR="007A291E">
        <w:rPr>
          <w:rFonts w:ascii="Palatino Linotype" w:hAnsi="Palatino Linotype"/>
          <w:sz w:val="24"/>
          <w:szCs w:val="24"/>
        </w:rPr>
        <w:t xml:space="preserve">. </w:t>
      </w:r>
      <w:r w:rsidR="009B3C98">
        <w:rPr>
          <w:rFonts w:ascii="Palatino Linotype" w:hAnsi="Palatino Linotype"/>
          <w:sz w:val="24"/>
          <w:szCs w:val="24"/>
        </w:rPr>
        <w:t xml:space="preserve">  </w:t>
      </w:r>
    </w:p>
    <w:p w14:paraId="70DFB28B" w14:textId="77777777" w:rsidR="00E201C3" w:rsidRPr="008B0A36" w:rsidRDefault="00E201C3" w:rsidP="000C30B6">
      <w:pPr>
        <w:autoSpaceDE w:val="0"/>
        <w:autoSpaceDN w:val="0"/>
        <w:adjustRightInd w:val="0"/>
        <w:rPr>
          <w:rFonts w:ascii="Palatino Linotype" w:hAnsi="Palatino Linotype"/>
          <w:sz w:val="24"/>
          <w:szCs w:val="24"/>
        </w:rPr>
      </w:pPr>
    </w:p>
    <w:p w14:paraId="65862BD8" w14:textId="77777777" w:rsidR="003E23CF" w:rsidRDefault="003E23CF" w:rsidP="000C30B6">
      <w:pPr>
        <w:rPr>
          <w:rFonts w:ascii="Palatino Linotype" w:hAnsi="Palatino Linotype"/>
          <w:sz w:val="24"/>
          <w:szCs w:val="24"/>
        </w:rPr>
      </w:pPr>
    </w:p>
    <w:p w14:paraId="674CD7AE" w14:textId="77777777" w:rsidR="003E23CF" w:rsidRDefault="003E23CF" w:rsidP="000C30B6">
      <w:pPr>
        <w:rPr>
          <w:rFonts w:ascii="Palatino Linotype" w:hAnsi="Palatino Linotype"/>
          <w:sz w:val="24"/>
          <w:szCs w:val="24"/>
        </w:rPr>
      </w:pPr>
    </w:p>
    <w:p w14:paraId="09FB22BA" w14:textId="77777777" w:rsidR="003E23CF" w:rsidRDefault="003E23CF" w:rsidP="000C30B6">
      <w:pPr>
        <w:rPr>
          <w:rFonts w:ascii="Palatino Linotype" w:hAnsi="Palatino Linotype"/>
          <w:sz w:val="24"/>
          <w:szCs w:val="24"/>
        </w:rPr>
      </w:pPr>
    </w:p>
    <w:p w14:paraId="50D1775B" w14:textId="1074A261" w:rsidR="000C30B6" w:rsidRDefault="00CA33DB" w:rsidP="000C30B6">
      <w:pPr>
        <w:rPr>
          <w:rFonts w:ascii="Palatino Linotype" w:hAnsi="Palatino Linotype"/>
          <w:sz w:val="24"/>
          <w:szCs w:val="24"/>
        </w:rPr>
      </w:pPr>
      <w:r>
        <w:rPr>
          <w:rFonts w:ascii="Palatino Linotype" w:hAnsi="Palatino Linotype"/>
          <w:sz w:val="24"/>
          <w:szCs w:val="24"/>
        </w:rPr>
        <w:t>CETF</w:t>
      </w:r>
      <w:r w:rsidR="003E23CF">
        <w:rPr>
          <w:rFonts w:ascii="Palatino Linotype" w:hAnsi="Palatino Linotype"/>
          <w:sz w:val="24"/>
          <w:szCs w:val="24"/>
        </w:rPr>
        <w:t xml:space="preserve"> </w:t>
      </w:r>
    </w:p>
    <w:p w14:paraId="3D5FD688" w14:textId="0F14CB85" w:rsidR="00F668DC" w:rsidRDefault="00F668DC" w:rsidP="00F668DC">
      <w:pPr>
        <w:pStyle w:val="ListParagraph"/>
        <w:numPr>
          <w:ilvl w:val="0"/>
          <w:numId w:val="26"/>
        </w:numPr>
        <w:rPr>
          <w:rFonts w:ascii="Palatino Linotype" w:hAnsi="Palatino Linotype"/>
          <w:sz w:val="24"/>
          <w:szCs w:val="24"/>
        </w:rPr>
      </w:pPr>
      <w:r w:rsidRPr="002B24D2">
        <w:rPr>
          <w:rFonts w:ascii="Palatino Linotype" w:hAnsi="Palatino Linotype"/>
          <w:sz w:val="24"/>
          <w:szCs w:val="24"/>
        </w:rPr>
        <w:t xml:space="preserve">The </w:t>
      </w:r>
      <w:r>
        <w:rPr>
          <w:rFonts w:ascii="Palatino Linotype" w:hAnsi="Palatino Linotype"/>
          <w:sz w:val="24"/>
          <w:szCs w:val="24"/>
        </w:rPr>
        <w:t>purpose of this resolution is to establish</w:t>
      </w:r>
      <w:r w:rsidRPr="008B0A36">
        <w:rPr>
          <w:rFonts w:ascii="Palatino Linotype" w:hAnsi="Palatino Linotype"/>
          <w:sz w:val="24"/>
          <w:szCs w:val="24"/>
        </w:rPr>
        <w:t xml:space="preserve"> new</w:t>
      </w:r>
      <w:r>
        <w:rPr>
          <w:rFonts w:ascii="Palatino Linotype" w:hAnsi="Palatino Linotype"/>
          <w:sz w:val="24"/>
          <w:szCs w:val="24"/>
        </w:rPr>
        <w:t xml:space="preserve"> </w:t>
      </w:r>
      <w:r w:rsidRPr="008B0A36">
        <w:rPr>
          <w:rFonts w:ascii="Palatino Linotype" w:hAnsi="Palatino Linotype"/>
          <w:sz w:val="24"/>
          <w:szCs w:val="24"/>
        </w:rPr>
        <w:t xml:space="preserve">processes and timelines for an </w:t>
      </w:r>
      <w:r w:rsidR="000B1E3E">
        <w:rPr>
          <w:rFonts w:ascii="Palatino Linotype" w:hAnsi="Palatino Linotype"/>
          <w:sz w:val="24"/>
          <w:szCs w:val="24"/>
        </w:rPr>
        <w:t>existing provider</w:t>
      </w:r>
      <w:r w:rsidRPr="008B0A36">
        <w:rPr>
          <w:rFonts w:ascii="Palatino Linotype" w:hAnsi="Palatino Linotype"/>
          <w:sz w:val="24"/>
          <w:szCs w:val="24"/>
        </w:rPr>
        <w:t xml:space="preserve"> </w:t>
      </w:r>
      <w:r>
        <w:rPr>
          <w:rFonts w:ascii="Palatino Linotype" w:hAnsi="Palatino Linotype"/>
          <w:sz w:val="24"/>
          <w:szCs w:val="24"/>
        </w:rPr>
        <w:t>to invoke its ROFR pursuant to AB 1665.</w:t>
      </w:r>
    </w:p>
    <w:p w14:paraId="18046E2B" w14:textId="3B37ABA9" w:rsidR="00F668DC" w:rsidRDefault="00F668DC" w:rsidP="00F668DC">
      <w:pPr>
        <w:pStyle w:val="ListParagraph"/>
        <w:numPr>
          <w:ilvl w:val="0"/>
          <w:numId w:val="26"/>
        </w:numPr>
        <w:rPr>
          <w:rFonts w:ascii="Palatino Linotype" w:hAnsi="Palatino Linotype"/>
          <w:sz w:val="24"/>
          <w:szCs w:val="24"/>
        </w:rPr>
      </w:pPr>
      <w:r>
        <w:rPr>
          <w:rFonts w:ascii="Palatino Linotype" w:hAnsi="Palatino Linotype"/>
          <w:sz w:val="24"/>
          <w:szCs w:val="24"/>
        </w:rPr>
        <w:t xml:space="preserve">Staff </w:t>
      </w:r>
      <w:r w:rsidR="00284791">
        <w:rPr>
          <w:rFonts w:ascii="Palatino Linotype" w:hAnsi="Palatino Linotype"/>
          <w:sz w:val="24"/>
          <w:szCs w:val="24"/>
        </w:rPr>
        <w:t>implements</w:t>
      </w:r>
      <w:r>
        <w:rPr>
          <w:rFonts w:ascii="Palatino Linotype" w:hAnsi="Palatino Linotype"/>
          <w:sz w:val="24"/>
          <w:szCs w:val="24"/>
        </w:rPr>
        <w:t xml:space="preserve"> AB 1665 as written.</w:t>
      </w:r>
    </w:p>
    <w:p w14:paraId="0377773A" w14:textId="1E7725F0" w:rsidR="000B1E3E" w:rsidRPr="000B1E3E" w:rsidRDefault="000B1E3E" w:rsidP="000B1E3E">
      <w:pPr>
        <w:pStyle w:val="ListParagraph"/>
        <w:numPr>
          <w:ilvl w:val="0"/>
          <w:numId w:val="26"/>
        </w:numPr>
        <w:ind w:right="179"/>
        <w:rPr>
          <w:rFonts w:ascii="Palatino Linotype" w:eastAsia="Garamond" w:hAnsi="Palatino Linotype"/>
          <w:sz w:val="24"/>
          <w:szCs w:val="24"/>
        </w:rPr>
      </w:pPr>
      <w:r>
        <w:rPr>
          <w:rFonts w:ascii="Palatino Linotype" w:eastAsia="Garamond" w:hAnsi="Palatino Linotype"/>
          <w:sz w:val="24"/>
          <w:szCs w:val="24"/>
        </w:rPr>
        <w:t>As explained in Section 2 “ROFR Publication,” a</w:t>
      </w:r>
      <w:r w:rsidRPr="000B1E3E">
        <w:rPr>
          <w:rFonts w:ascii="Palatino Linotype" w:eastAsia="Garamond" w:hAnsi="Palatino Linotype"/>
          <w:sz w:val="24"/>
          <w:szCs w:val="24"/>
        </w:rPr>
        <w:t>ll compliant ROFR demonstration letters will be published on the Commission’s website by January 31</w:t>
      </w:r>
      <w:r w:rsidRPr="000B1E3E">
        <w:rPr>
          <w:rFonts w:ascii="Palatino Linotype" w:eastAsia="Garamond" w:hAnsi="Palatino Linotype"/>
          <w:sz w:val="24"/>
          <w:szCs w:val="24"/>
          <w:vertAlign w:val="superscript"/>
        </w:rPr>
        <w:t>st</w:t>
      </w:r>
      <w:r w:rsidRPr="000B1E3E">
        <w:rPr>
          <w:rFonts w:ascii="Palatino Linotype" w:eastAsia="Garamond" w:hAnsi="Palatino Linotype"/>
          <w:sz w:val="24"/>
          <w:szCs w:val="24"/>
        </w:rPr>
        <w:t xml:space="preserve"> of each year.  In addition, the Broadband Availability Map will indicate the ROFR areas as infrastructure grant ineligible. </w:t>
      </w:r>
    </w:p>
    <w:p w14:paraId="05E21C5B" w14:textId="5C0E835B" w:rsidR="00F668DC" w:rsidRDefault="000B1E3E" w:rsidP="00F668DC">
      <w:pPr>
        <w:pStyle w:val="ListParagraph"/>
        <w:numPr>
          <w:ilvl w:val="0"/>
          <w:numId w:val="26"/>
        </w:numPr>
        <w:rPr>
          <w:rFonts w:ascii="Palatino Linotype" w:hAnsi="Palatino Linotype"/>
          <w:sz w:val="24"/>
          <w:szCs w:val="24"/>
        </w:rPr>
      </w:pPr>
      <w:r>
        <w:rPr>
          <w:rFonts w:ascii="Palatino Linotype" w:hAnsi="Palatino Linotype"/>
          <w:sz w:val="24"/>
          <w:szCs w:val="24"/>
        </w:rPr>
        <w:t>The issues of challenge and application processes will be deferred to proceeding R.12-10-012.</w:t>
      </w:r>
    </w:p>
    <w:p w14:paraId="75731C38" w14:textId="220979E9" w:rsidR="000B1E3E" w:rsidRDefault="000B1E3E" w:rsidP="00F668DC">
      <w:pPr>
        <w:pStyle w:val="ListParagraph"/>
        <w:numPr>
          <w:ilvl w:val="0"/>
          <w:numId w:val="26"/>
        </w:numPr>
        <w:rPr>
          <w:rFonts w:ascii="Palatino Linotype" w:hAnsi="Palatino Linotype"/>
          <w:sz w:val="24"/>
          <w:szCs w:val="24"/>
        </w:rPr>
      </w:pPr>
      <w:r>
        <w:rPr>
          <w:rFonts w:ascii="Palatino Linotype" w:hAnsi="Palatino Linotype"/>
          <w:sz w:val="24"/>
          <w:szCs w:val="24"/>
        </w:rPr>
        <w:t>Other rules for ROFR not addressed in this resolution will be deferred to proceeding R.12-10-012.</w:t>
      </w:r>
    </w:p>
    <w:p w14:paraId="33D2335E" w14:textId="1098E442" w:rsidR="000B1E3E" w:rsidRPr="002B24D2" w:rsidRDefault="000B1E3E" w:rsidP="00F668DC">
      <w:pPr>
        <w:pStyle w:val="ListParagraph"/>
        <w:numPr>
          <w:ilvl w:val="0"/>
          <w:numId w:val="26"/>
        </w:numPr>
        <w:rPr>
          <w:rFonts w:ascii="Palatino Linotype" w:hAnsi="Palatino Linotype"/>
          <w:sz w:val="24"/>
          <w:szCs w:val="24"/>
        </w:rPr>
      </w:pPr>
      <w:r>
        <w:rPr>
          <w:rFonts w:ascii="Palatino Linotype" w:hAnsi="Palatino Linotype"/>
          <w:sz w:val="24"/>
          <w:szCs w:val="24"/>
        </w:rPr>
        <w:t>Other AB 1665 implementation proposals will be deferred to proceeding R.12-10-012.</w:t>
      </w:r>
    </w:p>
    <w:p w14:paraId="2279E667" w14:textId="77777777" w:rsidR="00CA33DB" w:rsidRPr="008B0A36" w:rsidRDefault="00CA33DB" w:rsidP="000C30B6">
      <w:pPr>
        <w:rPr>
          <w:rFonts w:ascii="Palatino Linotype" w:hAnsi="Palatino Linotype"/>
          <w:sz w:val="24"/>
          <w:szCs w:val="24"/>
          <w:u w:val="single"/>
        </w:rPr>
      </w:pPr>
    </w:p>
    <w:p w14:paraId="0EDCB774" w14:textId="77777777" w:rsidR="000C30B6" w:rsidRPr="00585646" w:rsidRDefault="000C30B6" w:rsidP="000C30B6">
      <w:pPr>
        <w:rPr>
          <w:rFonts w:ascii="Palatino Linotype" w:hAnsi="Palatino Linotype"/>
          <w:sz w:val="26"/>
          <w:szCs w:val="26"/>
        </w:rPr>
      </w:pPr>
      <w:r w:rsidRPr="00585646">
        <w:rPr>
          <w:rFonts w:ascii="Palatino Linotype" w:hAnsi="Palatino Linotype"/>
          <w:b/>
          <w:sz w:val="26"/>
          <w:szCs w:val="26"/>
          <w:u w:val="single"/>
        </w:rPr>
        <w:t>FINDINGS</w:t>
      </w:r>
    </w:p>
    <w:p w14:paraId="44768501" w14:textId="77777777" w:rsidR="000C30B6" w:rsidRPr="008B0A36" w:rsidRDefault="000C30B6" w:rsidP="000C30B6">
      <w:pPr>
        <w:pStyle w:val="xl41"/>
        <w:keepNext/>
        <w:overflowPunct/>
        <w:autoSpaceDE/>
        <w:autoSpaceDN/>
        <w:adjustRightInd/>
        <w:spacing w:before="0" w:after="0"/>
        <w:textAlignment w:val="auto"/>
        <w:rPr>
          <w:rFonts w:ascii="Palatino Linotype" w:eastAsia="Times New Roman" w:hAnsi="Palatino Linotype"/>
          <w:szCs w:val="24"/>
        </w:rPr>
      </w:pPr>
    </w:p>
    <w:p w14:paraId="11D9431E" w14:textId="77777777" w:rsidR="000C30B6" w:rsidRDefault="000C30B6" w:rsidP="00061447">
      <w:pPr>
        <w:numPr>
          <w:ilvl w:val="0"/>
          <w:numId w:val="9"/>
        </w:numPr>
        <w:autoSpaceDE w:val="0"/>
        <w:autoSpaceDN w:val="0"/>
        <w:adjustRightInd w:val="0"/>
        <w:rPr>
          <w:rFonts w:ascii="Palatino Linotype" w:hAnsi="Palatino Linotype"/>
          <w:sz w:val="24"/>
          <w:szCs w:val="24"/>
        </w:rPr>
      </w:pPr>
      <w:r w:rsidRPr="008B0A36">
        <w:rPr>
          <w:rFonts w:ascii="Palatino Linotype" w:hAnsi="Palatino Linotype"/>
          <w:sz w:val="24"/>
          <w:szCs w:val="24"/>
        </w:rPr>
        <w:t>In June 2014, the Commission approved Resolution T-17443 allow</w:t>
      </w:r>
      <w:r w:rsidR="000418FA">
        <w:rPr>
          <w:rFonts w:ascii="Palatino Linotype" w:hAnsi="Palatino Linotype"/>
          <w:sz w:val="24"/>
          <w:szCs w:val="24"/>
        </w:rPr>
        <w:t>ing</w:t>
      </w:r>
      <w:r w:rsidRPr="008B0A36">
        <w:rPr>
          <w:rFonts w:ascii="Palatino Linotype" w:hAnsi="Palatino Linotype"/>
          <w:sz w:val="24"/>
          <w:szCs w:val="24"/>
        </w:rPr>
        <w:t xml:space="preserve"> existing broadband providers to </w:t>
      </w:r>
      <w:r w:rsidR="00950800">
        <w:rPr>
          <w:rFonts w:ascii="Palatino Linotype" w:hAnsi="Palatino Linotype"/>
          <w:sz w:val="24"/>
          <w:szCs w:val="24"/>
        </w:rPr>
        <w:t>submit a letter</w:t>
      </w:r>
      <w:r w:rsidRPr="008B0A36">
        <w:rPr>
          <w:rFonts w:ascii="Palatino Linotype" w:hAnsi="Palatino Linotype"/>
          <w:sz w:val="24"/>
          <w:szCs w:val="24"/>
        </w:rPr>
        <w:t xml:space="preserve"> </w:t>
      </w:r>
      <w:r w:rsidR="00804ED5">
        <w:rPr>
          <w:rFonts w:ascii="Palatino Linotype" w:hAnsi="Palatino Linotype"/>
          <w:sz w:val="24"/>
          <w:szCs w:val="24"/>
        </w:rPr>
        <w:t xml:space="preserve">a </w:t>
      </w:r>
      <w:r w:rsidR="00950800">
        <w:rPr>
          <w:rFonts w:ascii="Palatino Linotype" w:hAnsi="Palatino Linotype"/>
          <w:sz w:val="24"/>
          <w:szCs w:val="24"/>
        </w:rPr>
        <w:t>letter</w:t>
      </w:r>
      <w:r w:rsidRPr="008B0A36">
        <w:rPr>
          <w:rFonts w:ascii="Palatino Linotype" w:hAnsi="Palatino Linotype"/>
          <w:sz w:val="24"/>
          <w:szCs w:val="24"/>
        </w:rPr>
        <w:t xml:space="preserve"> by November 1, 2014</w:t>
      </w:r>
      <w:r w:rsidR="00950800">
        <w:rPr>
          <w:rFonts w:ascii="Palatino Linotype" w:hAnsi="Palatino Linotype"/>
          <w:sz w:val="24"/>
          <w:szCs w:val="24"/>
        </w:rPr>
        <w:t xml:space="preserve"> to the Director of</w:t>
      </w:r>
      <w:r w:rsidR="00086029">
        <w:rPr>
          <w:rFonts w:ascii="Palatino Linotype" w:hAnsi="Palatino Linotype"/>
          <w:sz w:val="24"/>
          <w:szCs w:val="24"/>
        </w:rPr>
        <w:t xml:space="preserve"> the</w:t>
      </w:r>
      <w:r w:rsidR="00950800">
        <w:rPr>
          <w:rFonts w:ascii="Palatino Linotype" w:hAnsi="Palatino Linotype"/>
          <w:sz w:val="24"/>
          <w:szCs w:val="24"/>
        </w:rPr>
        <w:t xml:space="preserve"> C</w:t>
      </w:r>
      <w:r w:rsidR="00086029">
        <w:rPr>
          <w:rFonts w:ascii="Palatino Linotype" w:hAnsi="Palatino Linotype"/>
          <w:sz w:val="24"/>
          <w:szCs w:val="24"/>
        </w:rPr>
        <w:t xml:space="preserve">ommunications </w:t>
      </w:r>
      <w:r w:rsidR="00950800">
        <w:rPr>
          <w:rFonts w:ascii="Palatino Linotype" w:hAnsi="Palatino Linotype"/>
          <w:sz w:val="24"/>
          <w:szCs w:val="24"/>
        </w:rPr>
        <w:t>D</w:t>
      </w:r>
      <w:r w:rsidR="00086029">
        <w:rPr>
          <w:rFonts w:ascii="Palatino Linotype" w:hAnsi="Palatino Linotype"/>
          <w:sz w:val="24"/>
          <w:szCs w:val="24"/>
        </w:rPr>
        <w:t>ivision</w:t>
      </w:r>
      <w:r w:rsidR="00950800">
        <w:rPr>
          <w:rFonts w:ascii="Palatino Linotype" w:hAnsi="Palatino Linotype"/>
          <w:sz w:val="24"/>
          <w:szCs w:val="24"/>
        </w:rPr>
        <w:t xml:space="preserve"> to make a commitment to</w:t>
      </w:r>
      <w:r w:rsidRPr="008B0A36">
        <w:rPr>
          <w:rFonts w:ascii="Palatino Linotype" w:hAnsi="Palatino Linotype"/>
          <w:sz w:val="24"/>
          <w:szCs w:val="24"/>
        </w:rPr>
        <w:t xml:space="preserve"> upgrade </w:t>
      </w:r>
      <w:r w:rsidR="006E70A6">
        <w:rPr>
          <w:rFonts w:ascii="Palatino Linotype" w:hAnsi="Palatino Linotype"/>
          <w:sz w:val="24"/>
          <w:szCs w:val="24"/>
        </w:rPr>
        <w:t xml:space="preserve">within six months </w:t>
      </w:r>
      <w:r w:rsidR="00950800">
        <w:rPr>
          <w:rFonts w:ascii="Palatino Linotype" w:hAnsi="Palatino Linotype"/>
          <w:sz w:val="24"/>
          <w:szCs w:val="24"/>
        </w:rPr>
        <w:t xml:space="preserve">its </w:t>
      </w:r>
      <w:r w:rsidRPr="008B0A36">
        <w:rPr>
          <w:rFonts w:ascii="Palatino Linotype" w:hAnsi="Palatino Linotype"/>
          <w:sz w:val="24"/>
          <w:szCs w:val="24"/>
        </w:rPr>
        <w:t xml:space="preserve">broadband networks in its existing underserved territories </w:t>
      </w:r>
      <w:r w:rsidR="001C6004">
        <w:rPr>
          <w:rFonts w:ascii="Palatino Linotype" w:hAnsi="Palatino Linotype"/>
          <w:sz w:val="24"/>
          <w:szCs w:val="24"/>
        </w:rPr>
        <w:t xml:space="preserve">to served speeds </w:t>
      </w:r>
      <w:r w:rsidRPr="008B0A36">
        <w:rPr>
          <w:rFonts w:ascii="Palatino Linotype" w:hAnsi="Palatino Linotype"/>
          <w:sz w:val="24"/>
          <w:szCs w:val="24"/>
        </w:rPr>
        <w:t>using its own funds.</w:t>
      </w:r>
    </w:p>
    <w:p w14:paraId="56F0A1E0" w14:textId="77777777" w:rsidR="000C30B6" w:rsidRPr="008B0A36" w:rsidRDefault="000C30B6" w:rsidP="00061447">
      <w:pPr>
        <w:autoSpaceDE w:val="0"/>
        <w:autoSpaceDN w:val="0"/>
        <w:adjustRightInd w:val="0"/>
        <w:ind w:left="360"/>
        <w:rPr>
          <w:rFonts w:ascii="Palatino Linotype" w:hAnsi="Palatino Linotype"/>
          <w:sz w:val="24"/>
          <w:szCs w:val="24"/>
        </w:rPr>
      </w:pPr>
    </w:p>
    <w:p w14:paraId="687EEF41" w14:textId="77777777" w:rsidR="009E1651" w:rsidRPr="008B0A36" w:rsidRDefault="009E1651" w:rsidP="00061447">
      <w:pPr>
        <w:numPr>
          <w:ilvl w:val="0"/>
          <w:numId w:val="9"/>
        </w:numPr>
        <w:autoSpaceDE w:val="0"/>
        <w:autoSpaceDN w:val="0"/>
        <w:adjustRightInd w:val="0"/>
        <w:rPr>
          <w:rFonts w:ascii="Palatino Linotype" w:hAnsi="Palatino Linotype"/>
          <w:sz w:val="24"/>
          <w:szCs w:val="24"/>
        </w:rPr>
      </w:pPr>
      <w:r w:rsidRPr="008B0A36">
        <w:rPr>
          <w:rFonts w:ascii="Palatino Linotype" w:hAnsi="Palatino Linotype"/>
          <w:sz w:val="24"/>
          <w:szCs w:val="24"/>
        </w:rPr>
        <w:t>Pursuant to AB 1665</w:t>
      </w:r>
      <w:r w:rsidR="000C30B6" w:rsidRPr="008B0A36">
        <w:rPr>
          <w:rFonts w:ascii="Palatino Linotype" w:hAnsi="Palatino Linotype"/>
          <w:sz w:val="24"/>
          <w:szCs w:val="24"/>
        </w:rPr>
        <w:t xml:space="preserve">, </w:t>
      </w:r>
      <w:r w:rsidRPr="008B0A36">
        <w:rPr>
          <w:rFonts w:ascii="Palatino Linotype" w:hAnsi="Palatino Linotype"/>
          <w:sz w:val="24"/>
          <w:szCs w:val="24"/>
        </w:rPr>
        <w:t>the Commission shall annually offer an existing facility-based broadband provider the opportunity to demonstrate that it will deploy broadband or upgrade existing facilities to a delineated unserved area within 180 days</w:t>
      </w:r>
      <w:r w:rsidR="00CF4A26">
        <w:rPr>
          <w:rFonts w:ascii="Palatino Linotype" w:hAnsi="Palatino Linotype"/>
          <w:sz w:val="24"/>
          <w:szCs w:val="24"/>
        </w:rPr>
        <w:t xml:space="preserve"> of the demonstration</w:t>
      </w:r>
      <w:r w:rsidRPr="008B0A36">
        <w:rPr>
          <w:rFonts w:ascii="Palatino Linotype" w:hAnsi="Palatino Linotype"/>
          <w:sz w:val="24"/>
          <w:szCs w:val="24"/>
        </w:rPr>
        <w:t>.</w:t>
      </w:r>
    </w:p>
    <w:p w14:paraId="68AD8B7E" w14:textId="77777777" w:rsidR="009E1651" w:rsidRPr="008B0A36" w:rsidRDefault="009E1651" w:rsidP="00061447">
      <w:pPr>
        <w:autoSpaceDE w:val="0"/>
        <w:autoSpaceDN w:val="0"/>
        <w:adjustRightInd w:val="0"/>
        <w:rPr>
          <w:rFonts w:ascii="Palatino Linotype" w:hAnsi="Palatino Linotype"/>
          <w:sz w:val="24"/>
          <w:szCs w:val="24"/>
        </w:rPr>
      </w:pPr>
    </w:p>
    <w:p w14:paraId="64CD5CC7" w14:textId="77777777" w:rsidR="006249B3" w:rsidRPr="007126B5" w:rsidRDefault="006249B3" w:rsidP="00061447">
      <w:pPr>
        <w:numPr>
          <w:ilvl w:val="0"/>
          <w:numId w:val="9"/>
        </w:numPr>
        <w:autoSpaceDE w:val="0"/>
        <w:autoSpaceDN w:val="0"/>
        <w:adjustRightInd w:val="0"/>
        <w:rPr>
          <w:rFonts w:ascii="Palatino Linotype" w:hAnsi="Palatino Linotype"/>
          <w:sz w:val="24"/>
          <w:szCs w:val="24"/>
        </w:rPr>
      </w:pPr>
      <w:r w:rsidRPr="008B0A36">
        <w:rPr>
          <w:rFonts w:ascii="Palatino Linotype" w:hAnsi="Palatino Linotype"/>
          <w:sz w:val="24"/>
          <w:szCs w:val="24"/>
        </w:rPr>
        <w:t xml:space="preserve">Pursuant to AB 1665, if the existing provider is unable to complete the deployment of broadband within the delineated unserved area within 180 </w:t>
      </w:r>
      <w:r w:rsidRPr="007126B5">
        <w:rPr>
          <w:rFonts w:ascii="Palatino Linotype" w:hAnsi="Palatino Linotype"/>
          <w:sz w:val="24"/>
          <w:szCs w:val="24"/>
        </w:rPr>
        <w:t>days, the provider shall provide the Commission with</w:t>
      </w:r>
      <w:r w:rsidR="002E6B05" w:rsidRPr="007126B5">
        <w:rPr>
          <w:rFonts w:ascii="Palatino Linotype" w:hAnsi="Palatino Linotype"/>
          <w:sz w:val="24"/>
          <w:szCs w:val="24"/>
        </w:rPr>
        <w:t xml:space="preserve"> </w:t>
      </w:r>
      <w:r w:rsidRPr="007126B5">
        <w:rPr>
          <w:rFonts w:ascii="Palatino Linotype" w:hAnsi="Palatino Linotype"/>
          <w:sz w:val="24"/>
          <w:szCs w:val="24"/>
        </w:rPr>
        <w:t xml:space="preserve">information to demonstrate what progress has been made or challenges faced in completing the deployment.  </w:t>
      </w:r>
    </w:p>
    <w:p w14:paraId="356D2FBC" w14:textId="77777777" w:rsidR="006249B3" w:rsidRPr="008B0A36" w:rsidRDefault="006249B3" w:rsidP="00061447">
      <w:pPr>
        <w:autoSpaceDE w:val="0"/>
        <w:autoSpaceDN w:val="0"/>
        <w:adjustRightInd w:val="0"/>
        <w:rPr>
          <w:rFonts w:ascii="Palatino Linotype" w:hAnsi="Palatino Linotype"/>
          <w:sz w:val="24"/>
          <w:szCs w:val="24"/>
        </w:rPr>
      </w:pPr>
    </w:p>
    <w:p w14:paraId="38CD1949" w14:textId="77777777" w:rsidR="00DB2F73" w:rsidRPr="00FB08AF" w:rsidRDefault="00DB2F73" w:rsidP="004466C4">
      <w:pPr>
        <w:numPr>
          <w:ilvl w:val="0"/>
          <w:numId w:val="9"/>
        </w:numPr>
        <w:autoSpaceDE w:val="0"/>
        <w:autoSpaceDN w:val="0"/>
        <w:adjustRightInd w:val="0"/>
        <w:rPr>
          <w:rFonts w:ascii="Palatino Linotype" w:hAnsi="Palatino Linotype"/>
          <w:sz w:val="24"/>
          <w:szCs w:val="24"/>
        </w:rPr>
      </w:pPr>
      <w:r w:rsidRPr="00FB08AF">
        <w:rPr>
          <w:rFonts w:ascii="Palatino Linotype" w:hAnsi="Palatino Linotype"/>
          <w:sz w:val="24"/>
          <w:szCs w:val="24"/>
        </w:rPr>
        <w:t>Pursuant</w:t>
      </w:r>
      <w:r w:rsidR="004B118A" w:rsidRPr="00FB08AF">
        <w:rPr>
          <w:rFonts w:ascii="Palatino Linotype" w:hAnsi="Palatino Linotype"/>
          <w:sz w:val="24"/>
          <w:szCs w:val="24"/>
        </w:rPr>
        <w:t xml:space="preserve"> to AB 1665, the</w:t>
      </w:r>
      <w:r w:rsidR="006249B3" w:rsidRPr="00FB08AF">
        <w:rPr>
          <w:rFonts w:ascii="Palatino Linotype" w:hAnsi="Palatino Linotype"/>
          <w:sz w:val="24"/>
          <w:szCs w:val="24"/>
        </w:rPr>
        <w:t xml:space="preserve"> Commission shall not approve funding for a project to deploy broadband to a delineated unserved area if the existing provider demonstrates to the Commission, in response to the annual ROFR, that it will deploy broadband or upgrade existing broadband service throughout the project area, unless the Commission finds that the provider is not making progress towards completing the deployment.</w:t>
      </w:r>
      <w:r w:rsidR="004466C4" w:rsidRPr="00FB08AF">
        <w:rPr>
          <w:rFonts w:ascii="Palatino Linotype" w:hAnsi="Palatino Linotype"/>
          <w:sz w:val="24"/>
          <w:szCs w:val="24"/>
        </w:rPr>
        <w:t xml:space="preserve">  </w:t>
      </w:r>
    </w:p>
    <w:p w14:paraId="2F4FE521" w14:textId="77777777" w:rsidR="004466C4" w:rsidRDefault="004466C4" w:rsidP="00F32004">
      <w:pPr>
        <w:pStyle w:val="ListParagraph"/>
        <w:rPr>
          <w:rFonts w:ascii="Palatino Linotype" w:hAnsi="Palatino Linotype"/>
          <w:sz w:val="24"/>
          <w:szCs w:val="24"/>
        </w:rPr>
      </w:pPr>
    </w:p>
    <w:p w14:paraId="026FFE5C" w14:textId="77777777" w:rsidR="003E23CF" w:rsidRDefault="003E23CF" w:rsidP="00F32004">
      <w:pPr>
        <w:pStyle w:val="ListParagraph"/>
        <w:rPr>
          <w:rFonts w:ascii="Palatino Linotype" w:hAnsi="Palatino Linotype"/>
          <w:sz w:val="24"/>
          <w:szCs w:val="24"/>
        </w:rPr>
      </w:pPr>
    </w:p>
    <w:p w14:paraId="2715F423" w14:textId="77777777" w:rsidR="004466C4" w:rsidRPr="008B0A36" w:rsidRDefault="00103440" w:rsidP="00F32004">
      <w:pPr>
        <w:numPr>
          <w:ilvl w:val="0"/>
          <w:numId w:val="9"/>
        </w:numPr>
        <w:autoSpaceDE w:val="0"/>
        <w:autoSpaceDN w:val="0"/>
        <w:adjustRightInd w:val="0"/>
        <w:rPr>
          <w:rFonts w:ascii="Palatino Linotype" w:hAnsi="Palatino Linotype"/>
          <w:sz w:val="24"/>
          <w:szCs w:val="24"/>
        </w:rPr>
      </w:pPr>
      <w:r w:rsidRPr="00585646">
        <w:rPr>
          <w:rFonts w:ascii="Palatino Linotype" w:hAnsi="Palatino Linotype"/>
          <w:sz w:val="24"/>
          <w:szCs w:val="24"/>
        </w:rPr>
        <w:lastRenderedPageBreak/>
        <w:t>U</w:t>
      </w:r>
      <w:r w:rsidR="00F32004" w:rsidRPr="00585646">
        <w:rPr>
          <w:rFonts w:ascii="Palatino Linotype" w:hAnsi="Palatino Linotype"/>
          <w:sz w:val="24"/>
          <w:szCs w:val="24"/>
        </w:rPr>
        <w:t>nti</w:t>
      </w:r>
      <w:r w:rsidR="00F32004" w:rsidRPr="00F32004">
        <w:rPr>
          <w:rFonts w:ascii="Palatino Linotype" w:hAnsi="Palatino Linotype"/>
          <w:sz w:val="24"/>
          <w:szCs w:val="24"/>
        </w:rPr>
        <w:t xml:space="preserve">l the Commission </w:t>
      </w:r>
      <w:r w:rsidR="007B20C5">
        <w:rPr>
          <w:rFonts w:ascii="Palatino Linotype" w:hAnsi="Palatino Linotype"/>
          <w:sz w:val="24"/>
          <w:szCs w:val="24"/>
        </w:rPr>
        <w:t xml:space="preserve">in a rulemaking determines </w:t>
      </w:r>
      <w:r w:rsidR="00F32004" w:rsidRPr="00F32004">
        <w:rPr>
          <w:rFonts w:ascii="Palatino Linotype" w:hAnsi="Palatino Linotype"/>
          <w:sz w:val="24"/>
          <w:szCs w:val="24"/>
        </w:rPr>
        <w:t xml:space="preserve">otherwise, the T-17443 criteria of allowing an additional six months due to </w:t>
      </w:r>
      <w:r w:rsidR="004D33A0">
        <w:rPr>
          <w:rFonts w:ascii="Palatino Linotype" w:hAnsi="Palatino Linotype"/>
          <w:sz w:val="24"/>
          <w:szCs w:val="24"/>
        </w:rPr>
        <w:t xml:space="preserve">a) </w:t>
      </w:r>
      <w:r w:rsidR="00F32004" w:rsidRPr="00F32004">
        <w:rPr>
          <w:rFonts w:ascii="Palatino Linotype" w:hAnsi="Palatino Linotype"/>
          <w:sz w:val="24"/>
          <w:szCs w:val="24"/>
        </w:rPr>
        <w:t>permitting issues</w:t>
      </w:r>
      <w:r w:rsidR="004D33A0">
        <w:rPr>
          <w:rFonts w:ascii="Palatino Linotype" w:hAnsi="Palatino Linotype"/>
          <w:sz w:val="24"/>
          <w:szCs w:val="24"/>
        </w:rPr>
        <w:t xml:space="preserve">, b) </w:t>
      </w:r>
      <w:r w:rsidR="00F32004" w:rsidRPr="00F32004">
        <w:rPr>
          <w:rFonts w:ascii="Palatino Linotype" w:hAnsi="Palatino Linotype"/>
          <w:sz w:val="24"/>
          <w:szCs w:val="24"/>
        </w:rPr>
        <w:t xml:space="preserve">compliance with the California Environmental Quality Act (CEQA); or </w:t>
      </w:r>
      <w:r w:rsidR="00CF4A26">
        <w:rPr>
          <w:rFonts w:ascii="Palatino Linotype" w:hAnsi="Palatino Linotype"/>
          <w:sz w:val="24"/>
          <w:szCs w:val="24"/>
        </w:rPr>
        <w:t xml:space="preserve">c) </w:t>
      </w:r>
      <w:r w:rsidR="00F32004" w:rsidRPr="00F32004">
        <w:rPr>
          <w:rFonts w:ascii="Palatino Linotype" w:hAnsi="Palatino Linotype"/>
          <w:sz w:val="24"/>
          <w:szCs w:val="24"/>
        </w:rPr>
        <w:t>weather or other acts of God, is reasonable</w:t>
      </w:r>
      <w:r w:rsidR="004D33A0">
        <w:rPr>
          <w:rFonts w:ascii="Palatino Linotype" w:hAnsi="Palatino Linotype"/>
          <w:sz w:val="24"/>
          <w:szCs w:val="24"/>
        </w:rPr>
        <w:t>.</w:t>
      </w:r>
    </w:p>
    <w:p w14:paraId="1043B1B1" w14:textId="77777777" w:rsidR="00DB2F73" w:rsidRPr="008B0A36" w:rsidRDefault="00DB2F73" w:rsidP="00061447">
      <w:pPr>
        <w:ind w:right="267"/>
        <w:rPr>
          <w:rFonts w:ascii="Palatino Linotype" w:hAnsi="Palatino Linotype"/>
          <w:sz w:val="24"/>
          <w:szCs w:val="24"/>
        </w:rPr>
      </w:pPr>
    </w:p>
    <w:p w14:paraId="10049803" w14:textId="77777777" w:rsidR="000C30B6" w:rsidRPr="007126B5" w:rsidRDefault="004B118A" w:rsidP="007126B5">
      <w:pPr>
        <w:pStyle w:val="ListParagraph"/>
        <w:numPr>
          <w:ilvl w:val="0"/>
          <w:numId w:val="9"/>
        </w:numPr>
        <w:ind w:right="267"/>
        <w:rPr>
          <w:rFonts w:ascii="Palatino Linotype" w:eastAsia="Garamond" w:hAnsi="Palatino Linotype"/>
          <w:b/>
          <w:spacing w:val="2"/>
          <w:sz w:val="24"/>
          <w:szCs w:val="24"/>
        </w:rPr>
      </w:pPr>
      <w:r w:rsidRPr="007126B5">
        <w:rPr>
          <w:rFonts w:ascii="Palatino Linotype" w:hAnsi="Palatino Linotype"/>
          <w:sz w:val="24"/>
          <w:szCs w:val="24"/>
        </w:rPr>
        <w:t>It is reasonable to require an existing provider wh</w:t>
      </w:r>
      <w:r w:rsidR="007B20C5">
        <w:rPr>
          <w:rFonts w:ascii="Palatino Linotype" w:hAnsi="Palatino Linotype"/>
          <w:sz w:val="24"/>
          <w:szCs w:val="24"/>
        </w:rPr>
        <w:t>o</w:t>
      </w:r>
      <w:r w:rsidRPr="007126B5">
        <w:rPr>
          <w:rFonts w:ascii="Palatino Linotype" w:hAnsi="Palatino Linotype"/>
          <w:sz w:val="24"/>
          <w:szCs w:val="24"/>
        </w:rPr>
        <w:t xml:space="preserve"> chooses to deploy or upgrade existing facilities </w:t>
      </w:r>
      <w:r w:rsidR="00CF4A26">
        <w:rPr>
          <w:rFonts w:ascii="Palatino Linotype" w:hAnsi="Palatino Linotype"/>
          <w:sz w:val="24"/>
          <w:szCs w:val="24"/>
        </w:rPr>
        <w:t>in</w:t>
      </w:r>
      <w:r w:rsidR="00CF4A26" w:rsidRPr="007126B5">
        <w:rPr>
          <w:rFonts w:ascii="Palatino Linotype" w:hAnsi="Palatino Linotype"/>
          <w:sz w:val="24"/>
          <w:szCs w:val="24"/>
        </w:rPr>
        <w:t xml:space="preserve"> </w:t>
      </w:r>
      <w:r w:rsidRPr="007126B5">
        <w:rPr>
          <w:rFonts w:ascii="Palatino Linotype" w:hAnsi="Palatino Linotype"/>
          <w:sz w:val="24"/>
          <w:szCs w:val="24"/>
        </w:rPr>
        <w:t xml:space="preserve">a delineated unserved area within 180 days to </w:t>
      </w:r>
      <w:r w:rsidR="0091136D">
        <w:rPr>
          <w:rFonts w:ascii="Palatino Linotype" w:hAnsi="Palatino Linotype"/>
          <w:sz w:val="24"/>
          <w:szCs w:val="24"/>
        </w:rPr>
        <w:t>submit</w:t>
      </w:r>
      <w:r w:rsidRPr="007126B5">
        <w:rPr>
          <w:rFonts w:ascii="Palatino Linotype" w:hAnsi="Palatino Linotype"/>
          <w:sz w:val="24"/>
          <w:szCs w:val="24"/>
        </w:rPr>
        <w:t xml:space="preserve"> a </w:t>
      </w:r>
      <w:r w:rsidR="007B20C5">
        <w:rPr>
          <w:rFonts w:ascii="Palatino Linotype" w:hAnsi="Palatino Linotype"/>
          <w:sz w:val="24"/>
          <w:szCs w:val="24"/>
        </w:rPr>
        <w:t xml:space="preserve">demonstration </w:t>
      </w:r>
      <w:r w:rsidRPr="007126B5">
        <w:rPr>
          <w:rFonts w:ascii="Palatino Linotype" w:hAnsi="Palatino Linotype"/>
          <w:sz w:val="24"/>
          <w:szCs w:val="24"/>
        </w:rPr>
        <w:t>letter to the Director of the Communications Division</w:t>
      </w:r>
      <w:r w:rsidR="007126B5">
        <w:rPr>
          <w:rFonts w:ascii="Palatino Linotype" w:hAnsi="Palatino Linotype"/>
          <w:sz w:val="24"/>
          <w:szCs w:val="24"/>
        </w:rPr>
        <w:t xml:space="preserve">, containing; </w:t>
      </w:r>
      <w:r w:rsidR="007126B5" w:rsidRPr="007126B5">
        <w:rPr>
          <w:rFonts w:ascii="Palatino Linotype" w:hAnsi="Palatino Linotype"/>
          <w:sz w:val="24"/>
          <w:szCs w:val="24"/>
        </w:rPr>
        <w:t xml:space="preserve"> a) the number of households or locations to be served; b) all households within the area that will  have the capability to receive minimum speeds; and c) </w:t>
      </w:r>
      <w:r w:rsidR="007126B5">
        <w:rPr>
          <w:rFonts w:ascii="Palatino Linotype" w:hAnsi="Palatino Linotype"/>
          <w:sz w:val="24"/>
          <w:szCs w:val="24"/>
        </w:rPr>
        <w:t>t</w:t>
      </w:r>
      <w:r w:rsidR="007126B5" w:rsidRPr="007126B5">
        <w:rPr>
          <w:rFonts w:ascii="Palatino Linotype" w:hAnsi="Palatino Linotype"/>
          <w:sz w:val="24"/>
          <w:szCs w:val="24"/>
        </w:rPr>
        <w:t>he estimated date by which the deployment will be completed</w:t>
      </w:r>
      <w:r w:rsidR="007126B5">
        <w:rPr>
          <w:rFonts w:ascii="Palatino Linotype" w:hAnsi="Palatino Linotype"/>
          <w:sz w:val="24"/>
          <w:szCs w:val="24"/>
        </w:rPr>
        <w:t xml:space="preserve">; </w:t>
      </w:r>
      <w:r w:rsidRPr="007126B5">
        <w:rPr>
          <w:rFonts w:ascii="Palatino Linotype" w:hAnsi="Palatino Linotype"/>
          <w:sz w:val="24"/>
          <w:szCs w:val="24"/>
        </w:rPr>
        <w:t xml:space="preserve">by January 15, 2018, </w:t>
      </w:r>
      <w:r w:rsidRPr="007126B5">
        <w:rPr>
          <w:rFonts w:ascii="Palatino Linotype" w:eastAsia="Garamond" w:hAnsi="Palatino Linotype"/>
          <w:spacing w:val="2"/>
          <w:sz w:val="24"/>
          <w:szCs w:val="24"/>
        </w:rPr>
        <w:t>January 1</w:t>
      </w:r>
      <w:r w:rsidR="00086029" w:rsidRPr="007126B5">
        <w:rPr>
          <w:rFonts w:ascii="Palatino Linotype" w:eastAsia="Garamond" w:hAnsi="Palatino Linotype"/>
          <w:spacing w:val="2"/>
          <w:sz w:val="24"/>
          <w:szCs w:val="24"/>
        </w:rPr>
        <w:t>5</w:t>
      </w:r>
      <w:r w:rsidRPr="007126B5">
        <w:rPr>
          <w:rFonts w:ascii="Palatino Linotype" w:eastAsia="Garamond" w:hAnsi="Palatino Linotype"/>
          <w:spacing w:val="2"/>
          <w:sz w:val="24"/>
          <w:szCs w:val="24"/>
        </w:rPr>
        <w:t>, 2019, January 15, 2020, January 15, 2021, and January 15, 2022.</w:t>
      </w:r>
    </w:p>
    <w:p w14:paraId="1B487439" w14:textId="77777777" w:rsidR="000C30B6" w:rsidRPr="008B0A36" w:rsidRDefault="000C30B6" w:rsidP="00061447">
      <w:pPr>
        <w:rPr>
          <w:rFonts w:ascii="Palatino Linotype" w:hAnsi="Palatino Linotype"/>
          <w:sz w:val="24"/>
          <w:szCs w:val="24"/>
        </w:rPr>
      </w:pPr>
    </w:p>
    <w:p w14:paraId="459F6CF9" w14:textId="77777777" w:rsidR="00DB2F73" w:rsidRPr="008B0A36" w:rsidRDefault="000C30B6" w:rsidP="00061447">
      <w:pPr>
        <w:pStyle w:val="ListParagraph"/>
        <w:numPr>
          <w:ilvl w:val="0"/>
          <w:numId w:val="9"/>
        </w:numPr>
        <w:ind w:right="267"/>
        <w:rPr>
          <w:rFonts w:ascii="Palatino Linotype" w:eastAsia="Garamond" w:hAnsi="Palatino Linotype"/>
          <w:b/>
          <w:spacing w:val="2"/>
          <w:sz w:val="24"/>
          <w:szCs w:val="24"/>
        </w:rPr>
      </w:pPr>
      <w:r w:rsidRPr="008B0A36">
        <w:rPr>
          <w:rFonts w:ascii="Palatino Linotype" w:hAnsi="Palatino Linotype"/>
          <w:sz w:val="24"/>
          <w:szCs w:val="24"/>
        </w:rPr>
        <w:t xml:space="preserve">It is reasonable </w:t>
      </w:r>
      <w:r w:rsidR="00DB2F73" w:rsidRPr="008B0A36">
        <w:rPr>
          <w:rFonts w:ascii="Palatino Linotype" w:hAnsi="Palatino Linotype"/>
          <w:sz w:val="24"/>
          <w:szCs w:val="24"/>
        </w:rPr>
        <w:t xml:space="preserve">for </w:t>
      </w:r>
      <w:r w:rsidR="00200B86">
        <w:rPr>
          <w:rFonts w:ascii="Palatino Linotype" w:hAnsi="Palatino Linotype"/>
          <w:sz w:val="24"/>
          <w:szCs w:val="24"/>
        </w:rPr>
        <w:t>staff</w:t>
      </w:r>
      <w:r w:rsidR="00CF4A26" w:rsidRPr="008B0A36">
        <w:rPr>
          <w:rFonts w:ascii="Palatino Linotype" w:hAnsi="Palatino Linotype"/>
          <w:sz w:val="24"/>
          <w:szCs w:val="24"/>
        </w:rPr>
        <w:t xml:space="preserve"> </w:t>
      </w:r>
      <w:r w:rsidR="00DB2F73" w:rsidRPr="008B0A36">
        <w:rPr>
          <w:rFonts w:ascii="Palatino Linotype" w:hAnsi="Palatino Linotype"/>
          <w:sz w:val="24"/>
          <w:szCs w:val="24"/>
        </w:rPr>
        <w:t xml:space="preserve">to publish ROFR </w:t>
      </w:r>
      <w:r w:rsidR="00E009DA" w:rsidRPr="008B0A36">
        <w:rPr>
          <w:rFonts w:ascii="Palatino Linotype" w:hAnsi="Palatino Linotype"/>
          <w:sz w:val="24"/>
          <w:szCs w:val="24"/>
        </w:rPr>
        <w:t>commitments and map layer</w:t>
      </w:r>
      <w:r w:rsidR="00CF4A26">
        <w:rPr>
          <w:rFonts w:ascii="Palatino Linotype" w:hAnsi="Palatino Linotype"/>
          <w:sz w:val="24"/>
          <w:szCs w:val="24"/>
        </w:rPr>
        <w:t>s</w:t>
      </w:r>
      <w:r w:rsidR="00E009DA" w:rsidRPr="008B0A36">
        <w:rPr>
          <w:rFonts w:ascii="Palatino Linotype" w:hAnsi="Palatino Linotype"/>
          <w:sz w:val="24"/>
          <w:szCs w:val="24"/>
        </w:rPr>
        <w:t xml:space="preserve"> </w:t>
      </w:r>
      <w:r w:rsidR="00DB2F73" w:rsidRPr="008B0A36">
        <w:rPr>
          <w:rFonts w:ascii="Palatino Linotype" w:hAnsi="Palatino Linotype"/>
          <w:sz w:val="24"/>
          <w:szCs w:val="24"/>
        </w:rPr>
        <w:t xml:space="preserve">by January 31, 2018, </w:t>
      </w:r>
      <w:r w:rsidR="00DB2F73" w:rsidRPr="008B0A36">
        <w:rPr>
          <w:rFonts w:ascii="Palatino Linotype" w:eastAsia="Garamond" w:hAnsi="Palatino Linotype"/>
          <w:spacing w:val="2"/>
          <w:sz w:val="24"/>
          <w:szCs w:val="24"/>
        </w:rPr>
        <w:t>January 31, 2019, January 31, 2020, January 31, 2021, and January 31, 2022.</w:t>
      </w:r>
    </w:p>
    <w:p w14:paraId="10246420" w14:textId="77777777" w:rsidR="00DB2F73" w:rsidRPr="008B0A36" w:rsidRDefault="00DB2F73" w:rsidP="00061447">
      <w:pPr>
        <w:ind w:right="267"/>
        <w:rPr>
          <w:rFonts w:ascii="Palatino Linotype" w:eastAsia="Garamond" w:hAnsi="Palatino Linotype"/>
          <w:b/>
          <w:spacing w:val="2"/>
          <w:sz w:val="24"/>
          <w:szCs w:val="24"/>
        </w:rPr>
      </w:pPr>
    </w:p>
    <w:p w14:paraId="5F21E708" w14:textId="77777777" w:rsidR="00E009DA" w:rsidRPr="008D1BD4" w:rsidRDefault="00DB2F73" w:rsidP="00061447">
      <w:pPr>
        <w:numPr>
          <w:ilvl w:val="0"/>
          <w:numId w:val="9"/>
        </w:numPr>
        <w:autoSpaceDE w:val="0"/>
        <w:autoSpaceDN w:val="0"/>
        <w:adjustRightInd w:val="0"/>
        <w:rPr>
          <w:rFonts w:ascii="Palatino Linotype" w:hAnsi="Palatino Linotype"/>
          <w:sz w:val="24"/>
          <w:szCs w:val="24"/>
        </w:rPr>
      </w:pPr>
      <w:r w:rsidRPr="008B0A36">
        <w:rPr>
          <w:rFonts w:ascii="Palatino Linotype" w:hAnsi="Palatino Linotype"/>
          <w:sz w:val="24"/>
          <w:szCs w:val="24"/>
        </w:rPr>
        <w:t xml:space="preserve">It is reasonable </w:t>
      </w:r>
      <w:r w:rsidR="000C30B6" w:rsidRPr="008B0A36">
        <w:rPr>
          <w:rFonts w:ascii="Palatino Linotype" w:hAnsi="Palatino Linotype"/>
          <w:sz w:val="24"/>
          <w:szCs w:val="24"/>
        </w:rPr>
        <w:t xml:space="preserve">to require an existing provider </w:t>
      </w:r>
      <w:r w:rsidRPr="008B0A36">
        <w:rPr>
          <w:rFonts w:ascii="Palatino Linotype" w:hAnsi="Palatino Linotype"/>
          <w:sz w:val="24"/>
          <w:szCs w:val="24"/>
        </w:rPr>
        <w:t xml:space="preserve">which chooses to deploy or upgrade existing facilities to a delineated unserved area within 180 days </w:t>
      </w:r>
      <w:r w:rsidR="000C30B6" w:rsidRPr="008B0A36">
        <w:rPr>
          <w:rFonts w:ascii="Palatino Linotype" w:hAnsi="Palatino Linotype"/>
          <w:sz w:val="24"/>
          <w:szCs w:val="24"/>
        </w:rPr>
        <w:t xml:space="preserve">to </w:t>
      </w:r>
      <w:r w:rsidRPr="008B0A36">
        <w:rPr>
          <w:rFonts w:ascii="Palatino Linotype" w:hAnsi="Palatino Linotype"/>
          <w:sz w:val="24"/>
          <w:szCs w:val="24"/>
        </w:rPr>
        <w:t xml:space="preserve">submit </w:t>
      </w:r>
      <w:r w:rsidR="00336259">
        <w:rPr>
          <w:rFonts w:ascii="Palatino Linotype" w:hAnsi="Palatino Linotype"/>
          <w:sz w:val="24"/>
          <w:szCs w:val="24"/>
        </w:rPr>
        <w:t>an</w:t>
      </w:r>
      <w:r w:rsidR="00F12604">
        <w:rPr>
          <w:rFonts w:ascii="Palatino Linotype" w:hAnsi="Palatino Linotype"/>
          <w:sz w:val="24"/>
          <w:szCs w:val="24"/>
        </w:rPr>
        <w:t xml:space="preserve"> </w:t>
      </w:r>
      <w:r w:rsidRPr="008B0A36">
        <w:rPr>
          <w:rFonts w:ascii="Palatino Linotype" w:hAnsi="Palatino Linotype"/>
          <w:sz w:val="24"/>
          <w:szCs w:val="24"/>
        </w:rPr>
        <w:t xml:space="preserve">ROFR </w:t>
      </w:r>
      <w:r w:rsidR="00E43935">
        <w:rPr>
          <w:rFonts w:ascii="Palatino Linotype" w:hAnsi="Palatino Linotype"/>
          <w:sz w:val="24"/>
          <w:szCs w:val="24"/>
        </w:rPr>
        <w:t xml:space="preserve">extension request </w:t>
      </w:r>
      <w:r w:rsidRPr="008B0A36">
        <w:rPr>
          <w:rFonts w:ascii="Palatino Linotype" w:hAnsi="Palatino Linotype"/>
          <w:sz w:val="24"/>
          <w:szCs w:val="24"/>
        </w:rPr>
        <w:t xml:space="preserve">by </w:t>
      </w:r>
      <w:r w:rsidR="00E009DA" w:rsidRPr="008B0A36">
        <w:rPr>
          <w:rFonts w:ascii="Palatino Linotype" w:eastAsia="Garamond" w:hAnsi="Palatino Linotype"/>
          <w:spacing w:val="2"/>
          <w:sz w:val="24"/>
          <w:szCs w:val="24"/>
        </w:rPr>
        <w:t>July 1</w:t>
      </w:r>
      <w:r w:rsidR="00336259">
        <w:rPr>
          <w:rFonts w:ascii="Palatino Linotype" w:eastAsia="Garamond" w:hAnsi="Palatino Linotype"/>
          <w:spacing w:val="2"/>
          <w:sz w:val="24"/>
          <w:szCs w:val="24"/>
        </w:rPr>
        <w:t>5</w:t>
      </w:r>
      <w:r w:rsidR="00E009DA" w:rsidRPr="008B0A36">
        <w:rPr>
          <w:rFonts w:ascii="Palatino Linotype" w:eastAsia="Garamond" w:hAnsi="Palatino Linotype"/>
          <w:spacing w:val="2"/>
          <w:sz w:val="24"/>
          <w:szCs w:val="24"/>
        </w:rPr>
        <w:t xml:space="preserve">, 2018; July </w:t>
      </w:r>
      <w:r w:rsidR="002E6B05">
        <w:rPr>
          <w:rFonts w:ascii="Palatino Linotype" w:eastAsia="Garamond" w:hAnsi="Palatino Linotype"/>
          <w:spacing w:val="2"/>
          <w:sz w:val="24"/>
          <w:szCs w:val="24"/>
        </w:rPr>
        <w:t>1</w:t>
      </w:r>
      <w:r w:rsidR="00336259">
        <w:rPr>
          <w:rFonts w:ascii="Palatino Linotype" w:eastAsia="Garamond" w:hAnsi="Palatino Linotype"/>
          <w:spacing w:val="2"/>
          <w:sz w:val="24"/>
          <w:szCs w:val="24"/>
        </w:rPr>
        <w:t>5</w:t>
      </w:r>
      <w:r w:rsidR="00E009DA" w:rsidRPr="008B0A36">
        <w:rPr>
          <w:rFonts w:ascii="Palatino Linotype" w:eastAsia="Garamond" w:hAnsi="Palatino Linotype"/>
          <w:spacing w:val="2"/>
          <w:sz w:val="24"/>
          <w:szCs w:val="24"/>
        </w:rPr>
        <w:t>, 2019; July 1</w:t>
      </w:r>
      <w:r w:rsidR="00336259">
        <w:rPr>
          <w:rFonts w:ascii="Palatino Linotype" w:eastAsia="Garamond" w:hAnsi="Palatino Linotype"/>
          <w:spacing w:val="2"/>
          <w:sz w:val="24"/>
          <w:szCs w:val="24"/>
        </w:rPr>
        <w:t>5</w:t>
      </w:r>
      <w:r w:rsidR="00E009DA" w:rsidRPr="008B0A36">
        <w:rPr>
          <w:rFonts w:ascii="Palatino Linotype" w:eastAsia="Garamond" w:hAnsi="Palatino Linotype"/>
          <w:spacing w:val="2"/>
          <w:sz w:val="24"/>
          <w:szCs w:val="24"/>
        </w:rPr>
        <w:t>, 2020; July 1</w:t>
      </w:r>
      <w:r w:rsidR="00336259">
        <w:rPr>
          <w:rFonts w:ascii="Palatino Linotype" w:eastAsia="Garamond" w:hAnsi="Palatino Linotype"/>
          <w:spacing w:val="2"/>
          <w:sz w:val="24"/>
          <w:szCs w:val="24"/>
        </w:rPr>
        <w:t>5</w:t>
      </w:r>
      <w:r w:rsidR="00E009DA" w:rsidRPr="008B0A36">
        <w:rPr>
          <w:rFonts w:ascii="Palatino Linotype" w:eastAsia="Garamond" w:hAnsi="Palatino Linotype"/>
          <w:spacing w:val="2"/>
          <w:sz w:val="24"/>
          <w:szCs w:val="24"/>
        </w:rPr>
        <w:t xml:space="preserve">, 2021; </w:t>
      </w:r>
      <w:r w:rsidR="00E43935">
        <w:rPr>
          <w:rFonts w:ascii="Palatino Linotype" w:eastAsia="Garamond" w:hAnsi="Palatino Linotype"/>
          <w:spacing w:val="2"/>
          <w:sz w:val="24"/>
          <w:szCs w:val="24"/>
        </w:rPr>
        <w:t xml:space="preserve">and </w:t>
      </w:r>
      <w:r w:rsidR="00E009DA" w:rsidRPr="008B0A36">
        <w:rPr>
          <w:rFonts w:ascii="Palatino Linotype" w:eastAsia="Garamond" w:hAnsi="Palatino Linotype"/>
          <w:spacing w:val="2"/>
          <w:sz w:val="24"/>
          <w:szCs w:val="24"/>
        </w:rPr>
        <w:t>July 1</w:t>
      </w:r>
      <w:r w:rsidR="00336259">
        <w:rPr>
          <w:rFonts w:ascii="Palatino Linotype" w:eastAsia="Garamond" w:hAnsi="Palatino Linotype"/>
          <w:spacing w:val="2"/>
          <w:sz w:val="24"/>
          <w:szCs w:val="24"/>
        </w:rPr>
        <w:t>5</w:t>
      </w:r>
      <w:r w:rsidR="00E009DA" w:rsidRPr="008B0A36">
        <w:rPr>
          <w:rFonts w:ascii="Palatino Linotype" w:eastAsia="Garamond" w:hAnsi="Palatino Linotype"/>
          <w:spacing w:val="2"/>
          <w:sz w:val="24"/>
          <w:szCs w:val="24"/>
        </w:rPr>
        <w:t>, 2022.</w:t>
      </w:r>
    </w:p>
    <w:p w14:paraId="32A8FBB8" w14:textId="77777777" w:rsidR="00086029" w:rsidRDefault="00086029" w:rsidP="008D1BD4">
      <w:pPr>
        <w:pStyle w:val="ListParagraph"/>
        <w:rPr>
          <w:rFonts w:ascii="Palatino Linotype" w:hAnsi="Palatino Linotype"/>
          <w:sz w:val="24"/>
          <w:szCs w:val="24"/>
        </w:rPr>
      </w:pPr>
    </w:p>
    <w:p w14:paraId="17CD8535" w14:textId="77777777" w:rsidR="00870831" w:rsidRPr="00C41CF8" w:rsidRDefault="00336259" w:rsidP="00E43935">
      <w:pPr>
        <w:numPr>
          <w:ilvl w:val="0"/>
          <w:numId w:val="9"/>
        </w:numPr>
        <w:autoSpaceDE w:val="0"/>
        <w:autoSpaceDN w:val="0"/>
        <w:adjustRightInd w:val="0"/>
        <w:rPr>
          <w:rFonts w:ascii="Palatino Linotype" w:hAnsi="Palatino Linotype"/>
          <w:sz w:val="24"/>
          <w:szCs w:val="24"/>
        </w:rPr>
      </w:pPr>
      <w:r w:rsidRPr="00E43935">
        <w:rPr>
          <w:rFonts w:ascii="Palatino Linotype" w:eastAsia="Garamond" w:hAnsi="Palatino Linotype"/>
          <w:spacing w:val="2"/>
          <w:sz w:val="24"/>
          <w:szCs w:val="24"/>
        </w:rPr>
        <w:t xml:space="preserve">It is reasonable to require an existing provider which chooses to deploy or upgrade existing facilities to a delineated unserved area within 180 days to submit its ROFR </w:t>
      </w:r>
      <w:r>
        <w:rPr>
          <w:rFonts w:ascii="Palatino Linotype" w:eastAsia="Garamond" w:hAnsi="Palatino Linotype"/>
          <w:spacing w:val="2"/>
          <w:sz w:val="24"/>
          <w:szCs w:val="24"/>
        </w:rPr>
        <w:t xml:space="preserve">completion report </w:t>
      </w:r>
      <w:r w:rsidRPr="00E43935">
        <w:rPr>
          <w:rFonts w:ascii="Palatino Linotype" w:eastAsia="Garamond" w:hAnsi="Palatino Linotype"/>
          <w:spacing w:val="2"/>
          <w:sz w:val="24"/>
          <w:szCs w:val="24"/>
        </w:rPr>
        <w:t xml:space="preserve">by July 31, 2018; July 31, 2019; July 31, 2020; July 31, 2021; </w:t>
      </w:r>
      <w:r>
        <w:rPr>
          <w:rFonts w:ascii="Palatino Linotype" w:eastAsia="Garamond" w:hAnsi="Palatino Linotype"/>
          <w:spacing w:val="2"/>
          <w:sz w:val="24"/>
          <w:szCs w:val="24"/>
        </w:rPr>
        <w:t xml:space="preserve">and </w:t>
      </w:r>
      <w:r w:rsidRPr="00E43935">
        <w:rPr>
          <w:rFonts w:ascii="Palatino Linotype" w:eastAsia="Garamond" w:hAnsi="Palatino Linotype"/>
          <w:spacing w:val="2"/>
          <w:sz w:val="24"/>
          <w:szCs w:val="24"/>
        </w:rPr>
        <w:t>July 31, 2022</w:t>
      </w:r>
      <w:r>
        <w:rPr>
          <w:rFonts w:ascii="Palatino Linotype" w:eastAsia="Garamond" w:hAnsi="Palatino Linotype"/>
          <w:spacing w:val="2"/>
          <w:sz w:val="24"/>
          <w:szCs w:val="24"/>
        </w:rPr>
        <w:t>.</w:t>
      </w:r>
    </w:p>
    <w:p w14:paraId="61DB5416" w14:textId="77777777" w:rsidR="003E723F" w:rsidRDefault="003E723F" w:rsidP="00C41CF8">
      <w:pPr>
        <w:autoSpaceDE w:val="0"/>
        <w:autoSpaceDN w:val="0"/>
        <w:adjustRightInd w:val="0"/>
        <w:rPr>
          <w:rFonts w:ascii="Palatino Linotype" w:hAnsi="Palatino Linotype"/>
          <w:sz w:val="24"/>
          <w:szCs w:val="24"/>
        </w:rPr>
      </w:pPr>
    </w:p>
    <w:p w14:paraId="648D9ACF" w14:textId="52C9BF1B" w:rsidR="003E723F" w:rsidRPr="00C41CF8" w:rsidRDefault="003E723F" w:rsidP="00C41CF8">
      <w:pPr>
        <w:numPr>
          <w:ilvl w:val="0"/>
          <w:numId w:val="9"/>
        </w:numPr>
        <w:autoSpaceDE w:val="0"/>
        <w:autoSpaceDN w:val="0"/>
        <w:adjustRightInd w:val="0"/>
        <w:rPr>
          <w:rFonts w:ascii="Palatino Linotype" w:hAnsi="Palatino Linotype"/>
          <w:sz w:val="24"/>
          <w:szCs w:val="24"/>
        </w:rPr>
      </w:pPr>
      <w:r w:rsidRPr="00C41CF8">
        <w:rPr>
          <w:rFonts w:ascii="Palatino Linotype" w:hAnsi="Palatino Linotype"/>
          <w:sz w:val="24"/>
          <w:szCs w:val="24"/>
        </w:rPr>
        <w:t xml:space="preserve">A notice letter was emailed on November 14, 2017, informing all parties on the CASF Distribution List of the availability of the draft of this Resolution for public comments at the Commission’s documents website at </w:t>
      </w:r>
      <w:hyperlink r:id="rId10" w:history="1">
        <w:r w:rsidRPr="00C41CF8">
          <w:rPr>
            <w:rStyle w:val="Hyperlink"/>
            <w:rFonts w:ascii="Palatino Linotype" w:hAnsi="Palatino Linotype"/>
            <w:sz w:val="24"/>
            <w:szCs w:val="24"/>
          </w:rPr>
          <w:t>http://www.cpuc.ca.gov/documents/</w:t>
        </w:r>
      </w:hyperlink>
      <w:r w:rsidRPr="00C41CF8">
        <w:rPr>
          <w:rFonts w:ascii="Palatino Linotype" w:hAnsi="Palatino Linotype"/>
          <w:sz w:val="24"/>
          <w:szCs w:val="24"/>
        </w:rPr>
        <w:t xml:space="preserve">.  This letter also informed parties that the final conformed Resolution adopted by the Commission will be posted and </w:t>
      </w:r>
      <w:r w:rsidRPr="003E723F">
        <w:rPr>
          <w:rFonts w:ascii="Palatino Linotype" w:hAnsi="Palatino Linotype"/>
          <w:sz w:val="24"/>
          <w:szCs w:val="24"/>
        </w:rPr>
        <w:t xml:space="preserve">available at the same website.  CD received </w:t>
      </w:r>
      <w:r w:rsidR="000B1E3E">
        <w:rPr>
          <w:rFonts w:ascii="Palatino Linotype" w:hAnsi="Palatino Linotype"/>
          <w:sz w:val="24"/>
          <w:szCs w:val="24"/>
        </w:rPr>
        <w:t xml:space="preserve">two </w:t>
      </w:r>
      <w:r w:rsidRPr="003E723F">
        <w:rPr>
          <w:rFonts w:ascii="Palatino Linotype" w:hAnsi="Palatino Linotype"/>
          <w:sz w:val="24"/>
          <w:szCs w:val="24"/>
        </w:rPr>
        <w:t>comment</w:t>
      </w:r>
      <w:r w:rsidR="000B1E3E">
        <w:rPr>
          <w:rFonts w:ascii="Palatino Linotype" w:hAnsi="Palatino Linotype"/>
          <w:sz w:val="24"/>
          <w:szCs w:val="24"/>
        </w:rPr>
        <w:t>s</w:t>
      </w:r>
      <w:r w:rsidRPr="003E723F">
        <w:rPr>
          <w:rFonts w:ascii="Palatino Linotype" w:hAnsi="Palatino Linotype"/>
          <w:sz w:val="24"/>
          <w:szCs w:val="24"/>
        </w:rPr>
        <w:t xml:space="preserve">, </w:t>
      </w:r>
      <w:r>
        <w:rPr>
          <w:rFonts w:ascii="Palatino Linotype" w:hAnsi="Palatino Linotype"/>
          <w:sz w:val="24"/>
          <w:szCs w:val="24"/>
        </w:rPr>
        <w:t xml:space="preserve">which </w:t>
      </w:r>
      <w:r w:rsidR="000B1E3E">
        <w:rPr>
          <w:rFonts w:ascii="Palatino Linotype" w:hAnsi="Palatino Linotype"/>
          <w:sz w:val="24"/>
          <w:szCs w:val="24"/>
        </w:rPr>
        <w:t>are</w:t>
      </w:r>
      <w:r>
        <w:rPr>
          <w:rFonts w:ascii="Palatino Linotype" w:hAnsi="Palatino Linotype"/>
          <w:sz w:val="24"/>
          <w:szCs w:val="24"/>
        </w:rPr>
        <w:t xml:space="preserve"> addressed in the “Comments” section. </w:t>
      </w:r>
    </w:p>
    <w:p w14:paraId="5393B4D8" w14:textId="77777777" w:rsidR="003E723F" w:rsidRPr="008B0A36" w:rsidRDefault="003E723F" w:rsidP="0099526F">
      <w:pPr>
        <w:autoSpaceDE w:val="0"/>
        <w:autoSpaceDN w:val="0"/>
        <w:adjustRightInd w:val="0"/>
        <w:rPr>
          <w:rFonts w:ascii="Palatino Linotype" w:hAnsi="Palatino Linotype"/>
          <w:sz w:val="24"/>
          <w:szCs w:val="24"/>
        </w:rPr>
      </w:pPr>
    </w:p>
    <w:p w14:paraId="2304186D" w14:textId="77777777" w:rsidR="00053031" w:rsidRDefault="00053031" w:rsidP="004D33A0">
      <w:pPr>
        <w:rPr>
          <w:rFonts w:ascii="Palatino Linotype" w:hAnsi="Palatino Linotype"/>
          <w:b/>
          <w:sz w:val="26"/>
          <w:szCs w:val="26"/>
        </w:rPr>
      </w:pPr>
    </w:p>
    <w:p w14:paraId="6F29C8F0" w14:textId="77777777" w:rsidR="000C30B6" w:rsidRPr="008B0A36" w:rsidRDefault="000C30B6" w:rsidP="004D33A0">
      <w:pPr>
        <w:rPr>
          <w:rFonts w:ascii="Palatino Linotype" w:hAnsi="Palatino Linotype"/>
          <w:b/>
          <w:sz w:val="26"/>
        </w:rPr>
      </w:pPr>
      <w:r w:rsidRPr="00585646">
        <w:rPr>
          <w:rFonts w:ascii="Palatino Linotype" w:hAnsi="Palatino Linotype"/>
          <w:b/>
          <w:sz w:val="26"/>
          <w:szCs w:val="26"/>
        </w:rPr>
        <w:t>THEREFORE, IT IS ORDERED</w:t>
      </w:r>
      <w:r w:rsidRPr="004D33A0">
        <w:rPr>
          <w:rFonts w:ascii="Palatino Linotype" w:hAnsi="Palatino Linotype"/>
          <w:b/>
          <w:sz w:val="26"/>
          <w:szCs w:val="26"/>
        </w:rPr>
        <w:t xml:space="preserve"> </w:t>
      </w:r>
      <w:r w:rsidRPr="008B0A36">
        <w:rPr>
          <w:rFonts w:ascii="Palatino Linotype" w:hAnsi="Palatino Linotype"/>
          <w:sz w:val="26"/>
        </w:rPr>
        <w:t>that</w:t>
      </w:r>
      <w:r w:rsidRPr="008B0A36">
        <w:rPr>
          <w:rFonts w:ascii="Palatino Linotype" w:hAnsi="Palatino Linotype"/>
          <w:b/>
          <w:sz w:val="26"/>
        </w:rPr>
        <w:t>:</w:t>
      </w:r>
    </w:p>
    <w:p w14:paraId="310E99FF" w14:textId="77777777" w:rsidR="000C30B6" w:rsidRPr="008B0A36" w:rsidRDefault="000C30B6" w:rsidP="00870831">
      <w:pPr>
        <w:rPr>
          <w:rFonts w:ascii="Palatino Linotype" w:hAnsi="Palatino Linotype"/>
          <w:sz w:val="24"/>
          <w:szCs w:val="24"/>
        </w:rPr>
      </w:pPr>
    </w:p>
    <w:p w14:paraId="18369A64" w14:textId="625681CD" w:rsidR="000C30B6" w:rsidRPr="008B0A36" w:rsidRDefault="0091136D" w:rsidP="00061447">
      <w:pPr>
        <w:numPr>
          <w:ilvl w:val="0"/>
          <w:numId w:val="14"/>
        </w:numPr>
        <w:rPr>
          <w:rFonts w:ascii="Palatino Linotype" w:hAnsi="Palatino Linotype"/>
          <w:sz w:val="24"/>
          <w:szCs w:val="24"/>
        </w:rPr>
      </w:pPr>
      <w:r>
        <w:rPr>
          <w:rFonts w:ascii="Palatino Linotype" w:eastAsia="Garamond" w:hAnsi="Palatino Linotype"/>
          <w:sz w:val="24"/>
          <w:szCs w:val="24"/>
        </w:rPr>
        <w:t>A</w:t>
      </w:r>
      <w:r w:rsidRPr="008B0A36">
        <w:rPr>
          <w:rFonts w:ascii="Palatino Linotype" w:eastAsia="Garamond" w:hAnsi="Palatino Linotype"/>
          <w:sz w:val="24"/>
          <w:szCs w:val="24"/>
        </w:rPr>
        <w:t>n e</w:t>
      </w:r>
      <w:r w:rsidRPr="008B0A36">
        <w:rPr>
          <w:rFonts w:ascii="Palatino Linotype" w:eastAsia="Garamond" w:hAnsi="Palatino Linotype"/>
          <w:spacing w:val="1"/>
          <w:sz w:val="24"/>
          <w:szCs w:val="24"/>
        </w:rPr>
        <w:t>x</w:t>
      </w:r>
      <w:r w:rsidRPr="008B0A36">
        <w:rPr>
          <w:rFonts w:ascii="Palatino Linotype" w:eastAsia="Garamond" w:hAnsi="Palatino Linotype"/>
          <w:sz w:val="24"/>
          <w:szCs w:val="24"/>
        </w:rPr>
        <w:t>i</w:t>
      </w:r>
      <w:r w:rsidRPr="008B0A36">
        <w:rPr>
          <w:rFonts w:ascii="Palatino Linotype" w:eastAsia="Garamond" w:hAnsi="Palatino Linotype"/>
          <w:spacing w:val="-1"/>
          <w:sz w:val="24"/>
          <w:szCs w:val="24"/>
        </w:rPr>
        <w:t>s</w:t>
      </w:r>
      <w:r w:rsidRPr="008B0A36">
        <w:rPr>
          <w:rFonts w:ascii="Palatino Linotype" w:eastAsia="Garamond" w:hAnsi="Palatino Linotype"/>
          <w:sz w:val="24"/>
          <w:szCs w:val="24"/>
        </w:rPr>
        <w:t>ting broadb</w:t>
      </w:r>
      <w:r w:rsidRPr="008B0A36">
        <w:rPr>
          <w:rFonts w:ascii="Palatino Linotype" w:eastAsia="Garamond" w:hAnsi="Palatino Linotype"/>
          <w:spacing w:val="1"/>
          <w:sz w:val="24"/>
          <w:szCs w:val="24"/>
        </w:rPr>
        <w:t>a</w:t>
      </w:r>
      <w:r w:rsidRPr="008B0A36">
        <w:rPr>
          <w:rFonts w:ascii="Palatino Linotype" w:eastAsia="Garamond" w:hAnsi="Palatino Linotype"/>
          <w:sz w:val="24"/>
          <w:szCs w:val="24"/>
        </w:rPr>
        <w:t>nd p</w:t>
      </w:r>
      <w:r w:rsidRPr="008B0A36">
        <w:rPr>
          <w:rFonts w:ascii="Palatino Linotype" w:eastAsia="Garamond" w:hAnsi="Palatino Linotype"/>
          <w:spacing w:val="-1"/>
          <w:sz w:val="24"/>
          <w:szCs w:val="24"/>
        </w:rPr>
        <w:t>r</w:t>
      </w:r>
      <w:r w:rsidRPr="008B0A36">
        <w:rPr>
          <w:rFonts w:ascii="Palatino Linotype" w:eastAsia="Garamond" w:hAnsi="Palatino Linotype"/>
          <w:sz w:val="24"/>
          <w:szCs w:val="24"/>
        </w:rPr>
        <w:t>ovid</w:t>
      </w:r>
      <w:r w:rsidRPr="008B0A36">
        <w:rPr>
          <w:rFonts w:ascii="Palatino Linotype" w:eastAsia="Garamond" w:hAnsi="Palatino Linotype"/>
          <w:spacing w:val="1"/>
          <w:sz w:val="24"/>
          <w:szCs w:val="24"/>
        </w:rPr>
        <w:t>e</w:t>
      </w:r>
      <w:r w:rsidRPr="008B0A36">
        <w:rPr>
          <w:rFonts w:ascii="Palatino Linotype" w:eastAsia="Garamond" w:hAnsi="Palatino Linotype"/>
          <w:sz w:val="24"/>
          <w:szCs w:val="24"/>
        </w:rPr>
        <w:t xml:space="preserve">r </w:t>
      </w:r>
      <w:r w:rsidR="00742A7F">
        <w:rPr>
          <w:rFonts w:ascii="Palatino Linotype" w:eastAsia="Garamond" w:hAnsi="Palatino Linotype"/>
          <w:sz w:val="24"/>
          <w:szCs w:val="24"/>
        </w:rPr>
        <w:t>which chooses to deploy broadband or upgrade existing facilities to a</w:t>
      </w:r>
      <w:r w:rsidR="00A13D39">
        <w:rPr>
          <w:rFonts w:ascii="Palatino Linotype" w:eastAsia="Garamond" w:hAnsi="Palatino Linotype"/>
          <w:sz w:val="24"/>
          <w:szCs w:val="24"/>
        </w:rPr>
        <w:t>n</w:t>
      </w:r>
      <w:r w:rsidR="00742A7F">
        <w:rPr>
          <w:rFonts w:ascii="Palatino Linotype" w:eastAsia="Garamond" w:hAnsi="Palatino Linotype"/>
          <w:sz w:val="24"/>
          <w:szCs w:val="24"/>
        </w:rPr>
        <w:t xml:space="preserve"> unserved area with</w:t>
      </w:r>
      <w:r w:rsidR="009145E1">
        <w:rPr>
          <w:rFonts w:ascii="Palatino Linotype" w:eastAsia="Garamond" w:hAnsi="Palatino Linotype"/>
          <w:sz w:val="24"/>
          <w:szCs w:val="24"/>
        </w:rPr>
        <w:t>in</w:t>
      </w:r>
      <w:r w:rsidR="00742A7F">
        <w:rPr>
          <w:rFonts w:ascii="Palatino Linotype" w:eastAsia="Garamond" w:hAnsi="Palatino Linotype"/>
          <w:sz w:val="24"/>
          <w:szCs w:val="24"/>
        </w:rPr>
        <w:t xml:space="preserve"> 180 days </w:t>
      </w:r>
      <w:r>
        <w:rPr>
          <w:rFonts w:ascii="Palatino Linotype" w:eastAsia="Garamond" w:hAnsi="Palatino Linotype"/>
          <w:sz w:val="24"/>
          <w:szCs w:val="24"/>
        </w:rPr>
        <w:t xml:space="preserve">must submit </w:t>
      </w:r>
      <w:r w:rsidR="00742A7F">
        <w:rPr>
          <w:rFonts w:ascii="Palatino Linotype" w:eastAsia="Garamond" w:hAnsi="Palatino Linotype"/>
          <w:sz w:val="24"/>
          <w:szCs w:val="24"/>
        </w:rPr>
        <w:t>a</w:t>
      </w:r>
      <w:r w:rsidR="00CC2674">
        <w:rPr>
          <w:rFonts w:ascii="Palatino Linotype" w:eastAsia="Garamond" w:hAnsi="Palatino Linotype"/>
          <w:sz w:val="24"/>
          <w:szCs w:val="24"/>
        </w:rPr>
        <w:t>n ROFR</w:t>
      </w:r>
      <w:r w:rsidR="00742A7F">
        <w:rPr>
          <w:rFonts w:ascii="Palatino Linotype" w:eastAsia="Garamond" w:hAnsi="Palatino Linotype"/>
          <w:sz w:val="24"/>
          <w:szCs w:val="24"/>
        </w:rPr>
        <w:t xml:space="preserve"> </w:t>
      </w:r>
      <w:r w:rsidR="00CC2674">
        <w:rPr>
          <w:rFonts w:ascii="Palatino Linotype" w:eastAsia="Garamond" w:hAnsi="Palatino Linotype"/>
          <w:sz w:val="24"/>
          <w:szCs w:val="24"/>
        </w:rPr>
        <w:t>D</w:t>
      </w:r>
      <w:r w:rsidR="00791E7F">
        <w:rPr>
          <w:rFonts w:ascii="Palatino Linotype" w:eastAsia="Garamond" w:hAnsi="Palatino Linotype"/>
          <w:sz w:val="24"/>
          <w:szCs w:val="24"/>
        </w:rPr>
        <w:t xml:space="preserve">emonstration </w:t>
      </w:r>
      <w:r w:rsidR="00CC2674">
        <w:rPr>
          <w:rFonts w:ascii="Palatino Linotype" w:eastAsia="Garamond" w:hAnsi="Palatino Linotype"/>
          <w:sz w:val="24"/>
          <w:szCs w:val="24"/>
        </w:rPr>
        <w:t>L</w:t>
      </w:r>
      <w:r w:rsidRPr="008B0A36">
        <w:rPr>
          <w:rFonts w:ascii="Palatino Linotype" w:eastAsia="Garamond" w:hAnsi="Palatino Linotype"/>
          <w:spacing w:val="1"/>
          <w:sz w:val="24"/>
          <w:szCs w:val="24"/>
        </w:rPr>
        <w:t>e</w:t>
      </w:r>
      <w:r w:rsidRPr="008B0A36">
        <w:rPr>
          <w:rFonts w:ascii="Palatino Linotype" w:eastAsia="Garamond" w:hAnsi="Palatino Linotype"/>
          <w:sz w:val="24"/>
          <w:szCs w:val="24"/>
        </w:rPr>
        <w:t>t</w:t>
      </w:r>
      <w:r w:rsidRPr="008B0A36">
        <w:rPr>
          <w:rFonts w:ascii="Palatino Linotype" w:eastAsia="Garamond" w:hAnsi="Palatino Linotype"/>
          <w:spacing w:val="-1"/>
          <w:sz w:val="24"/>
          <w:szCs w:val="24"/>
        </w:rPr>
        <w:t>t</w:t>
      </w:r>
      <w:r w:rsidRPr="008B0A36">
        <w:rPr>
          <w:rFonts w:ascii="Palatino Linotype" w:eastAsia="Garamond" w:hAnsi="Palatino Linotype"/>
          <w:sz w:val="24"/>
          <w:szCs w:val="24"/>
        </w:rPr>
        <w:t>er</w:t>
      </w:r>
      <w:r w:rsidR="00D04BB6">
        <w:rPr>
          <w:rFonts w:ascii="Palatino Linotype" w:hAnsi="Palatino Linotype"/>
          <w:sz w:val="24"/>
          <w:szCs w:val="24"/>
        </w:rPr>
        <w:t>,</w:t>
      </w:r>
      <w:r w:rsidR="00D04BB6" w:rsidRPr="008B0A36">
        <w:rPr>
          <w:rFonts w:ascii="Palatino Linotype" w:hAnsi="Palatino Linotype"/>
          <w:sz w:val="24"/>
          <w:szCs w:val="24"/>
        </w:rPr>
        <w:t xml:space="preserve"> </w:t>
      </w:r>
      <w:r w:rsidR="00D04BB6">
        <w:rPr>
          <w:rFonts w:ascii="Palatino Linotype" w:hAnsi="Palatino Linotype"/>
          <w:sz w:val="24"/>
          <w:szCs w:val="24"/>
        </w:rPr>
        <w:t>as described herein,</w:t>
      </w:r>
      <w:r w:rsidRPr="008B0A36">
        <w:rPr>
          <w:rFonts w:ascii="Palatino Linotype" w:eastAsia="Garamond" w:hAnsi="Palatino Linotype"/>
          <w:sz w:val="24"/>
          <w:szCs w:val="24"/>
        </w:rPr>
        <w:t xml:space="preserve"> to </w:t>
      </w:r>
      <w:r w:rsidRPr="008B0A36">
        <w:rPr>
          <w:rFonts w:ascii="Palatino Linotype" w:eastAsia="Garamond" w:hAnsi="Palatino Linotype"/>
          <w:spacing w:val="-1"/>
          <w:sz w:val="24"/>
          <w:szCs w:val="24"/>
        </w:rPr>
        <w:t>t</w:t>
      </w:r>
      <w:r w:rsidRPr="008B0A36">
        <w:rPr>
          <w:rFonts w:ascii="Palatino Linotype" w:eastAsia="Garamond" w:hAnsi="Palatino Linotype"/>
          <w:sz w:val="24"/>
          <w:szCs w:val="24"/>
        </w:rPr>
        <w:t xml:space="preserve">he </w:t>
      </w:r>
      <w:r w:rsidR="00742A7F">
        <w:rPr>
          <w:rFonts w:ascii="Palatino Linotype" w:eastAsia="Garamond" w:hAnsi="Palatino Linotype"/>
          <w:sz w:val="24"/>
          <w:szCs w:val="24"/>
        </w:rPr>
        <w:t xml:space="preserve">Director of the </w:t>
      </w:r>
      <w:r w:rsidRPr="008B0A36">
        <w:rPr>
          <w:rFonts w:ascii="Palatino Linotype" w:eastAsia="Garamond" w:hAnsi="Palatino Linotype"/>
          <w:spacing w:val="1"/>
          <w:sz w:val="24"/>
          <w:szCs w:val="24"/>
        </w:rPr>
        <w:t>C</w:t>
      </w:r>
      <w:r w:rsidRPr="008B0A36">
        <w:rPr>
          <w:rFonts w:ascii="Palatino Linotype" w:eastAsia="Garamond" w:hAnsi="Palatino Linotype"/>
          <w:sz w:val="24"/>
          <w:szCs w:val="24"/>
        </w:rPr>
        <w:t>ommunic</w:t>
      </w:r>
      <w:r w:rsidRPr="008B0A36">
        <w:rPr>
          <w:rFonts w:ascii="Palatino Linotype" w:eastAsia="Garamond" w:hAnsi="Palatino Linotype"/>
          <w:spacing w:val="1"/>
          <w:sz w:val="24"/>
          <w:szCs w:val="24"/>
        </w:rPr>
        <w:t>a</w:t>
      </w:r>
      <w:r w:rsidRPr="008B0A36">
        <w:rPr>
          <w:rFonts w:ascii="Palatino Linotype" w:eastAsia="Garamond" w:hAnsi="Palatino Linotype"/>
          <w:sz w:val="24"/>
          <w:szCs w:val="24"/>
        </w:rPr>
        <w:t>tions Divi</w:t>
      </w:r>
      <w:r w:rsidRPr="008B0A36">
        <w:rPr>
          <w:rFonts w:ascii="Palatino Linotype" w:eastAsia="Garamond" w:hAnsi="Palatino Linotype"/>
          <w:spacing w:val="-1"/>
          <w:sz w:val="24"/>
          <w:szCs w:val="24"/>
        </w:rPr>
        <w:t>s</w:t>
      </w:r>
      <w:r w:rsidRPr="008B0A36">
        <w:rPr>
          <w:rFonts w:ascii="Palatino Linotype" w:eastAsia="Garamond" w:hAnsi="Palatino Linotype"/>
          <w:sz w:val="24"/>
          <w:szCs w:val="24"/>
        </w:rPr>
        <w:t>ion</w:t>
      </w:r>
      <w:r w:rsidR="00742A7F">
        <w:rPr>
          <w:rFonts w:ascii="Palatino Linotype" w:eastAsia="Garamond" w:hAnsi="Palatino Linotype"/>
          <w:sz w:val="24"/>
          <w:szCs w:val="24"/>
        </w:rPr>
        <w:t>,</w:t>
      </w:r>
      <w:r w:rsidRPr="008B0A36">
        <w:rPr>
          <w:rFonts w:ascii="Palatino Linotype" w:eastAsia="Garamond" w:hAnsi="Palatino Linotype"/>
          <w:sz w:val="24"/>
          <w:szCs w:val="24"/>
        </w:rPr>
        <w:t xml:space="preserve"> </w:t>
      </w:r>
      <w:r w:rsidR="00742A7F">
        <w:rPr>
          <w:rFonts w:ascii="Palatino Linotype" w:hAnsi="Palatino Linotype"/>
          <w:sz w:val="24"/>
          <w:szCs w:val="24"/>
        </w:rPr>
        <w:t xml:space="preserve">at </w:t>
      </w:r>
      <w:hyperlink r:id="rId11" w:history="1">
        <w:r w:rsidR="007B3AAA" w:rsidRPr="0088618F">
          <w:rPr>
            <w:rStyle w:val="Hyperlink"/>
            <w:rFonts w:ascii="Palatino Linotype" w:hAnsi="Palatino Linotype"/>
            <w:sz w:val="24"/>
            <w:szCs w:val="24"/>
          </w:rPr>
          <w:t>cdcompliance@cpuc.ca.gov</w:t>
        </w:r>
      </w:hyperlink>
      <w:r w:rsidR="00D04BB6">
        <w:rPr>
          <w:rFonts w:ascii="Palatino Linotype" w:hAnsi="Palatino Linotype"/>
          <w:sz w:val="24"/>
          <w:szCs w:val="24"/>
        </w:rPr>
        <w:t xml:space="preserve">, </w:t>
      </w:r>
      <w:r w:rsidRPr="008B0A36">
        <w:rPr>
          <w:rFonts w:ascii="Palatino Linotype" w:eastAsia="Garamond" w:hAnsi="Palatino Linotype"/>
          <w:spacing w:val="1"/>
          <w:sz w:val="24"/>
          <w:szCs w:val="24"/>
        </w:rPr>
        <w:t>w</w:t>
      </w:r>
      <w:r w:rsidRPr="008B0A36">
        <w:rPr>
          <w:rFonts w:ascii="Palatino Linotype" w:eastAsia="Garamond" w:hAnsi="Palatino Linotype"/>
          <w:sz w:val="24"/>
          <w:szCs w:val="24"/>
        </w:rPr>
        <w:t>ith a copy</w:t>
      </w:r>
      <w:r w:rsidRPr="008B0A36">
        <w:rPr>
          <w:rFonts w:ascii="Palatino Linotype" w:eastAsia="Garamond" w:hAnsi="Palatino Linotype"/>
          <w:spacing w:val="2"/>
          <w:sz w:val="24"/>
          <w:szCs w:val="24"/>
        </w:rPr>
        <w:t xml:space="preserve"> </w:t>
      </w:r>
      <w:r w:rsidRPr="008B0A36">
        <w:rPr>
          <w:rFonts w:ascii="Palatino Linotype" w:eastAsia="Garamond" w:hAnsi="Palatino Linotype"/>
          <w:sz w:val="24"/>
          <w:szCs w:val="24"/>
        </w:rPr>
        <w:t xml:space="preserve">to the </w:t>
      </w:r>
      <w:r w:rsidRPr="008B0A36">
        <w:rPr>
          <w:rFonts w:ascii="Palatino Linotype" w:eastAsia="Garamond" w:hAnsi="Palatino Linotype"/>
          <w:spacing w:val="1"/>
          <w:sz w:val="24"/>
          <w:szCs w:val="24"/>
        </w:rPr>
        <w:t>C</w:t>
      </w:r>
      <w:r w:rsidRPr="008B0A36">
        <w:rPr>
          <w:rFonts w:ascii="Palatino Linotype" w:eastAsia="Garamond" w:hAnsi="Palatino Linotype"/>
          <w:sz w:val="24"/>
          <w:szCs w:val="24"/>
        </w:rPr>
        <w:t>ASF di</w:t>
      </w:r>
      <w:r w:rsidRPr="008B0A36">
        <w:rPr>
          <w:rFonts w:ascii="Palatino Linotype" w:eastAsia="Garamond" w:hAnsi="Palatino Linotype"/>
          <w:spacing w:val="-1"/>
          <w:sz w:val="24"/>
          <w:szCs w:val="24"/>
        </w:rPr>
        <w:t>s</w:t>
      </w:r>
      <w:r w:rsidRPr="008B0A36">
        <w:rPr>
          <w:rFonts w:ascii="Palatino Linotype" w:eastAsia="Garamond" w:hAnsi="Palatino Linotype"/>
          <w:sz w:val="24"/>
          <w:szCs w:val="24"/>
        </w:rPr>
        <w:t>t</w:t>
      </w:r>
      <w:r w:rsidRPr="008B0A36">
        <w:rPr>
          <w:rFonts w:ascii="Palatino Linotype" w:eastAsia="Garamond" w:hAnsi="Palatino Linotype"/>
          <w:spacing w:val="-1"/>
          <w:sz w:val="24"/>
          <w:szCs w:val="24"/>
        </w:rPr>
        <w:t>r</w:t>
      </w:r>
      <w:r w:rsidRPr="008B0A36">
        <w:rPr>
          <w:rFonts w:ascii="Palatino Linotype" w:eastAsia="Garamond" w:hAnsi="Palatino Linotype"/>
          <w:sz w:val="24"/>
          <w:szCs w:val="24"/>
        </w:rPr>
        <w:t>ibution</w:t>
      </w:r>
      <w:r>
        <w:rPr>
          <w:rFonts w:ascii="Palatino Linotype" w:eastAsia="Garamond" w:hAnsi="Palatino Linotype"/>
          <w:sz w:val="24"/>
          <w:szCs w:val="24"/>
        </w:rPr>
        <w:t xml:space="preserve"> service</w:t>
      </w:r>
      <w:r w:rsidRPr="008B0A36">
        <w:rPr>
          <w:rFonts w:ascii="Palatino Linotype" w:eastAsia="Garamond" w:hAnsi="Palatino Linotype"/>
          <w:sz w:val="24"/>
          <w:szCs w:val="24"/>
        </w:rPr>
        <w:t xml:space="preserve"> </w:t>
      </w:r>
      <w:r w:rsidRPr="008B0A36">
        <w:rPr>
          <w:rFonts w:ascii="Palatino Linotype" w:eastAsia="Garamond" w:hAnsi="Palatino Linotype"/>
          <w:sz w:val="24"/>
          <w:szCs w:val="24"/>
        </w:rPr>
        <w:lastRenderedPageBreak/>
        <w:t xml:space="preserve">list, </w:t>
      </w:r>
      <w:r w:rsidR="000C30B6" w:rsidRPr="008B0A36">
        <w:rPr>
          <w:rFonts w:ascii="Palatino Linotype" w:hAnsi="Palatino Linotype"/>
          <w:sz w:val="24"/>
          <w:szCs w:val="24"/>
        </w:rPr>
        <w:t xml:space="preserve">by </w:t>
      </w:r>
      <w:r w:rsidR="00870831" w:rsidRPr="008B0A36">
        <w:rPr>
          <w:rFonts w:ascii="Palatino Linotype" w:hAnsi="Palatino Linotype"/>
          <w:sz w:val="24"/>
          <w:szCs w:val="24"/>
        </w:rPr>
        <w:t>January 15, 2018, January 15, 2019, January 15, 2020, January 15, 2021, and January 15, 2022.</w:t>
      </w:r>
      <w:r w:rsidR="000C30B6" w:rsidRPr="008B0A36">
        <w:rPr>
          <w:rFonts w:ascii="Palatino Linotype" w:hAnsi="Palatino Linotype"/>
          <w:sz w:val="24"/>
          <w:szCs w:val="24"/>
        </w:rPr>
        <w:t xml:space="preserve"> </w:t>
      </w:r>
    </w:p>
    <w:p w14:paraId="01CD9E23" w14:textId="77777777" w:rsidR="00BC56D9" w:rsidRDefault="00BC56D9" w:rsidP="00061447">
      <w:pPr>
        <w:rPr>
          <w:rFonts w:ascii="Palatino Linotype" w:hAnsi="Palatino Linotype"/>
          <w:sz w:val="24"/>
          <w:szCs w:val="24"/>
        </w:rPr>
      </w:pPr>
    </w:p>
    <w:p w14:paraId="483853D8" w14:textId="0B59E940" w:rsidR="006567BD" w:rsidRPr="00EA0247" w:rsidRDefault="005816E8" w:rsidP="00EA0247">
      <w:pPr>
        <w:numPr>
          <w:ilvl w:val="0"/>
          <w:numId w:val="14"/>
        </w:numPr>
        <w:rPr>
          <w:rFonts w:ascii="Palatino Linotype" w:hAnsi="Palatino Linotype"/>
          <w:sz w:val="24"/>
          <w:szCs w:val="24"/>
        </w:rPr>
      </w:pPr>
      <w:r>
        <w:rPr>
          <w:rFonts w:ascii="Palatino Linotype" w:hAnsi="Palatino Linotype"/>
          <w:sz w:val="24"/>
          <w:szCs w:val="24"/>
        </w:rPr>
        <w:t xml:space="preserve">Following </w:t>
      </w:r>
      <w:r w:rsidR="006567BD" w:rsidRPr="008B0A36">
        <w:rPr>
          <w:rFonts w:ascii="Palatino Linotype" w:hAnsi="Palatino Linotype"/>
          <w:sz w:val="24"/>
          <w:szCs w:val="24"/>
        </w:rPr>
        <w:t xml:space="preserve">project completion, by July </w:t>
      </w:r>
      <w:r w:rsidR="00E955CC">
        <w:rPr>
          <w:rFonts w:ascii="Palatino Linotype" w:hAnsi="Palatino Linotype"/>
          <w:sz w:val="24"/>
          <w:szCs w:val="24"/>
        </w:rPr>
        <w:t>31</w:t>
      </w:r>
      <w:r w:rsidR="006567BD" w:rsidRPr="008B0A36">
        <w:rPr>
          <w:rFonts w:ascii="Palatino Linotype" w:hAnsi="Palatino Linotype"/>
          <w:sz w:val="24"/>
          <w:szCs w:val="24"/>
        </w:rPr>
        <w:t xml:space="preserve">, 2019, July </w:t>
      </w:r>
      <w:r w:rsidR="00E955CC">
        <w:rPr>
          <w:rFonts w:ascii="Palatino Linotype" w:hAnsi="Palatino Linotype"/>
          <w:sz w:val="24"/>
          <w:szCs w:val="24"/>
        </w:rPr>
        <w:t>3</w:t>
      </w:r>
      <w:r w:rsidR="006567BD" w:rsidRPr="008B0A36">
        <w:rPr>
          <w:rFonts w:ascii="Palatino Linotype" w:hAnsi="Palatino Linotype"/>
          <w:sz w:val="24"/>
          <w:szCs w:val="24"/>
        </w:rPr>
        <w:t xml:space="preserve">1, 2020, July </w:t>
      </w:r>
      <w:r w:rsidR="00E955CC">
        <w:rPr>
          <w:rFonts w:ascii="Palatino Linotype" w:hAnsi="Palatino Linotype"/>
          <w:sz w:val="24"/>
          <w:szCs w:val="24"/>
        </w:rPr>
        <w:t>3</w:t>
      </w:r>
      <w:r w:rsidR="006567BD" w:rsidRPr="008B0A36">
        <w:rPr>
          <w:rFonts w:ascii="Palatino Linotype" w:hAnsi="Palatino Linotype"/>
          <w:sz w:val="24"/>
          <w:szCs w:val="24"/>
        </w:rPr>
        <w:t xml:space="preserve">1, 2021, and July </w:t>
      </w:r>
      <w:r w:rsidR="00E955CC">
        <w:rPr>
          <w:rFonts w:ascii="Palatino Linotype" w:hAnsi="Palatino Linotype"/>
          <w:sz w:val="24"/>
          <w:szCs w:val="24"/>
        </w:rPr>
        <w:t>3</w:t>
      </w:r>
      <w:r w:rsidR="006567BD" w:rsidRPr="008B0A36">
        <w:rPr>
          <w:rFonts w:ascii="Palatino Linotype" w:hAnsi="Palatino Linotype"/>
          <w:sz w:val="24"/>
          <w:szCs w:val="24"/>
        </w:rPr>
        <w:t xml:space="preserve">1, 2022, the provider claiming </w:t>
      </w:r>
      <w:r>
        <w:rPr>
          <w:rFonts w:ascii="Palatino Linotype" w:hAnsi="Palatino Linotype"/>
          <w:sz w:val="24"/>
          <w:szCs w:val="24"/>
        </w:rPr>
        <w:t xml:space="preserve">the </w:t>
      </w:r>
      <w:r w:rsidR="006567BD" w:rsidRPr="008B0A36">
        <w:rPr>
          <w:rFonts w:ascii="Palatino Linotype" w:hAnsi="Palatino Linotype"/>
          <w:sz w:val="24"/>
          <w:szCs w:val="24"/>
        </w:rPr>
        <w:t xml:space="preserve">ROFR must submit </w:t>
      </w:r>
      <w:r>
        <w:rPr>
          <w:rFonts w:ascii="Palatino Linotype" w:hAnsi="Palatino Linotype"/>
          <w:sz w:val="24"/>
          <w:szCs w:val="24"/>
        </w:rPr>
        <w:t>a</w:t>
      </w:r>
      <w:r w:rsidR="00CC2674">
        <w:rPr>
          <w:rFonts w:ascii="Palatino Linotype" w:hAnsi="Palatino Linotype"/>
          <w:sz w:val="24"/>
          <w:szCs w:val="24"/>
        </w:rPr>
        <w:t>n ROFR</w:t>
      </w:r>
      <w:r>
        <w:rPr>
          <w:rFonts w:ascii="Palatino Linotype" w:hAnsi="Palatino Linotype"/>
          <w:sz w:val="24"/>
          <w:szCs w:val="24"/>
        </w:rPr>
        <w:t xml:space="preserve"> </w:t>
      </w:r>
      <w:r w:rsidR="00CC2674">
        <w:rPr>
          <w:rFonts w:ascii="Palatino Linotype" w:hAnsi="Palatino Linotype"/>
          <w:sz w:val="24"/>
          <w:szCs w:val="24"/>
        </w:rPr>
        <w:t>P</w:t>
      </w:r>
      <w:r>
        <w:rPr>
          <w:rFonts w:ascii="Palatino Linotype" w:hAnsi="Palatino Linotype"/>
          <w:sz w:val="24"/>
          <w:szCs w:val="24"/>
        </w:rPr>
        <w:t xml:space="preserve">roject </w:t>
      </w:r>
      <w:r w:rsidR="00CC2674">
        <w:rPr>
          <w:rFonts w:ascii="Palatino Linotype" w:hAnsi="Palatino Linotype"/>
          <w:sz w:val="24"/>
          <w:szCs w:val="24"/>
        </w:rPr>
        <w:t>C</w:t>
      </w:r>
      <w:r>
        <w:rPr>
          <w:rFonts w:ascii="Palatino Linotype" w:hAnsi="Palatino Linotype"/>
          <w:sz w:val="24"/>
          <w:szCs w:val="24"/>
        </w:rPr>
        <w:t>ompletion report</w:t>
      </w:r>
      <w:r w:rsidR="00D04BB6">
        <w:rPr>
          <w:rFonts w:ascii="Palatino Linotype" w:hAnsi="Palatino Linotype"/>
          <w:sz w:val="24"/>
          <w:szCs w:val="24"/>
        </w:rPr>
        <w:t>, as described herein,</w:t>
      </w:r>
      <w:r>
        <w:rPr>
          <w:rFonts w:ascii="Palatino Linotype" w:hAnsi="Palatino Linotype"/>
          <w:sz w:val="24"/>
          <w:szCs w:val="24"/>
        </w:rPr>
        <w:t xml:space="preserve"> </w:t>
      </w:r>
      <w:r w:rsidR="006567BD" w:rsidRPr="008B0A36">
        <w:rPr>
          <w:rFonts w:ascii="Palatino Linotype" w:hAnsi="Palatino Linotype"/>
          <w:sz w:val="24"/>
          <w:szCs w:val="24"/>
        </w:rPr>
        <w:t>to the Director of</w:t>
      </w:r>
      <w:r w:rsidR="00C61506">
        <w:rPr>
          <w:rFonts w:ascii="Palatino Linotype" w:hAnsi="Palatino Linotype"/>
          <w:sz w:val="24"/>
          <w:szCs w:val="24"/>
        </w:rPr>
        <w:t xml:space="preserve"> the</w:t>
      </w:r>
      <w:r w:rsidR="006567BD" w:rsidRPr="008B0A36">
        <w:rPr>
          <w:rFonts w:ascii="Palatino Linotype" w:hAnsi="Palatino Linotype"/>
          <w:sz w:val="24"/>
          <w:szCs w:val="24"/>
        </w:rPr>
        <w:t xml:space="preserve"> C</w:t>
      </w:r>
      <w:r w:rsidR="00C61506">
        <w:rPr>
          <w:rFonts w:ascii="Palatino Linotype" w:hAnsi="Palatino Linotype"/>
          <w:sz w:val="24"/>
          <w:szCs w:val="24"/>
        </w:rPr>
        <w:t xml:space="preserve">ommunications </w:t>
      </w:r>
      <w:r w:rsidR="006567BD" w:rsidRPr="008B0A36">
        <w:rPr>
          <w:rFonts w:ascii="Palatino Linotype" w:hAnsi="Palatino Linotype"/>
          <w:sz w:val="24"/>
          <w:szCs w:val="24"/>
        </w:rPr>
        <w:t>D</w:t>
      </w:r>
      <w:r w:rsidR="00C61506">
        <w:rPr>
          <w:rFonts w:ascii="Palatino Linotype" w:hAnsi="Palatino Linotype"/>
          <w:sz w:val="24"/>
          <w:szCs w:val="24"/>
        </w:rPr>
        <w:t>ivision</w:t>
      </w:r>
      <w:r w:rsidR="006567BD" w:rsidRPr="008B0A36">
        <w:rPr>
          <w:rFonts w:ascii="Palatino Linotype" w:hAnsi="Palatino Linotype"/>
          <w:sz w:val="24"/>
          <w:szCs w:val="24"/>
        </w:rPr>
        <w:t xml:space="preserve"> </w:t>
      </w:r>
      <w:r w:rsidR="00200B86">
        <w:rPr>
          <w:rFonts w:ascii="Palatino Linotype" w:hAnsi="Palatino Linotype"/>
          <w:sz w:val="24"/>
          <w:szCs w:val="24"/>
        </w:rPr>
        <w:t xml:space="preserve">at </w:t>
      </w:r>
      <w:hyperlink r:id="rId12" w:history="1">
        <w:r w:rsidR="007B3AAA" w:rsidRPr="0088618F">
          <w:rPr>
            <w:rStyle w:val="Hyperlink"/>
            <w:rFonts w:ascii="Palatino Linotype" w:hAnsi="Palatino Linotype"/>
            <w:sz w:val="24"/>
            <w:szCs w:val="24"/>
          </w:rPr>
          <w:t>cdcompliance@cpuc.ca.gov</w:t>
        </w:r>
      </w:hyperlink>
      <w:r w:rsidR="00EA0247">
        <w:rPr>
          <w:rFonts w:ascii="Palatino Linotype" w:eastAsia="Garamond" w:hAnsi="Palatino Linotype"/>
          <w:sz w:val="24"/>
          <w:szCs w:val="24"/>
        </w:rPr>
        <w:t>.</w:t>
      </w:r>
    </w:p>
    <w:p w14:paraId="33F568FA" w14:textId="77777777" w:rsidR="00012165" w:rsidRPr="008B0A36" w:rsidRDefault="00012165" w:rsidP="00061447">
      <w:pPr>
        <w:ind w:left="360"/>
        <w:rPr>
          <w:rFonts w:ascii="Palatino Linotype" w:hAnsi="Palatino Linotype"/>
          <w:sz w:val="24"/>
          <w:szCs w:val="24"/>
        </w:rPr>
      </w:pPr>
    </w:p>
    <w:p w14:paraId="68C911B0" w14:textId="256CA847" w:rsidR="00012165" w:rsidRPr="008A0155" w:rsidRDefault="00012165" w:rsidP="00D04BB6">
      <w:pPr>
        <w:numPr>
          <w:ilvl w:val="0"/>
          <w:numId w:val="14"/>
        </w:numPr>
        <w:rPr>
          <w:rFonts w:ascii="Palatino Linotype" w:hAnsi="Palatino Linotype"/>
          <w:sz w:val="24"/>
          <w:szCs w:val="24"/>
        </w:rPr>
      </w:pPr>
      <w:r w:rsidRPr="008A0155">
        <w:rPr>
          <w:rFonts w:ascii="Palatino Linotype" w:eastAsia="Garamond" w:hAnsi="Palatino Linotype"/>
          <w:sz w:val="24"/>
          <w:szCs w:val="24"/>
        </w:rPr>
        <w:t>If an existing provider is unable to complete the deployment of broadband within the delineated unserved area within 180 days, the provider mu</w:t>
      </w:r>
      <w:r w:rsidR="00C61506" w:rsidRPr="008A0155">
        <w:rPr>
          <w:rFonts w:ascii="Palatino Linotype" w:eastAsia="Garamond" w:hAnsi="Palatino Linotype"/>
          <w:sz w:val="24"/>
          <w:szCs w:val="24"/>
        </w:rPr>
        <w:t>st</w:t>
      </w:r>
      <w:r w:rsidRPr="008A0155">
        <w:rPr>
          <w:rFonts w:ascii="Palatino Linotype" w:eastAsia="Garamond" w:hAnsi="Palatino Linotype"/>
          <w:sz w:val="24"/>
          <w:szCs w:val="24"/>
        </w:rPr>
        <w:t xml:space="preserve"> </w:t>
      </w:r>
      <w:r w:rsidR="00C61506" w:rsidRPr="008A0155">
        <w:rPr>
          <w:rFonts w:ascii="Palatino Linotype" w:eastAsia="Garamond" w:hAnsi="Palatino Linotype"/>
          <w:sz w:val="24"/>
          <w:szCs w:val="24"/>
        </w:rPr>
        <w:t xml:space="preserve">on or before </w:t>
      </w:r>
      <w:r w:rsidR="00A13D39" w:rsidRPr="00A13D39">
        <w:rPr>
          <w:rFonts w:ascii="Palatino Linotype" w:eastAsia="Garamond" w:hAnsi="Palatino Linotype"/>
          <w:sz w:val="24"/>
          <w:szCs w:val="24"/>
        </w:rPr>
        <w:t>July 1</w:t>
      </w:r>
      <w:r w:rsidR="00A13D39">
        <w:rPr>
          <w:rFonts w:ascii="Palatino Linotype" w:eastAsia="Garamond" w:hAnsi="Palatino Linotype"/>
          <w:sz w:val="24"/>
          <w:szCs w:val="24"/>
        </w:rPr>
        <w:t>5</w:t>
      </w:r>
      <w:r w:rsidR="00A13D39" w:rsidRPr="00A13D39">
        <w:rPr>
          <w:rFonts w:ascii="Palatino Linotype" w:eastAsia="Garamond" w:hAnsi="Palatino Linotype"/>
          <w:sz w:val="24"/>
          <w:szCs w:val="24"/>
        </w:rPr>
        <w:t>, 2019, July 1</w:t>
      </w:r>
      <w:r w:rsidR="00A13D39">
        <w:rPr>
          <w:rFonts w:ascii="Palatino Linotype" w:eastAsia="Garamond" w:hAnsi="Palatino Linotype"/>
          <w:sz w:val="24"/>
          <w:szCs w:val="24"/>
        </w:rPr>
        <w:t>5</w:t>
      </w:r>
      <w:r w:rsidR="00A13D39" w:rsidRPr="00A13D39">
        <w:rPr>
          <w:rFonts w:ascii="Palatino Linotype" w:eastAsia="Garamond" w:hAnsi="Palatino Linotype"/>
          <w:sz w:val="24"/>
          <w:szCs w:val="24"/>
        </w:rPr>
        <w:t>, 2020, July 1</w:t>
      </w:r>
      <w:r w:rsidR="00A13D39">
        <w:rPr>
          <w:rFonts w:ascii="Palatino Linotype" w:eastAsia="Garamond" w:hAnsi="Palatino Linotype"/>
          <w:sz w:val="24"/>
          <w:szCs w:val="24"/>
        </w:rPr>
        <w:t>5</w:t>
      </w:r>
      <w:r w:rsidR="00A13D39" w:rsidRPr="00A13D39">
        <w:rPr>
          <w:rFonts w:ascii="Palatino Linotype" w:eastAsia="Garamond" w:hAnsi="Palatino Linotype"/>
          <w:sz w:val="24"/>
          <w:szCs w:val="24"/>
        </w:rPr>
        <w:t>, 2021, and July 1</w:t>
      </w:r>
      <w:r w:rsidR="00A13D39">
        <w:rPr>
          <w:rFonts w:ascii="Palatino Linotype" w:eastAsia="Garamond" w:hAnsi="Palatino Linotype"/>
          <w:sz w:val="24"/>
          <w:szCs w:val="24"/>
        </w:rPr>
        <w:t>5</w:t>
      </w:r>
      <w:r w:rsidR="00A13D39" w:rsidRPr="00A13D39">
        <w:rPr>
          <w:rFonts w:ascii="Palatino Linotype" w:eastAsia="Garamond" w:hAnsi="Palatino Linotype"/>
          <w:sz w:val="24"/>
          <w:szCs w:val="24"/>
        </w:rPr>
        <w:t>, 2022,</w:t>
      </w:r>
      <w:r w:rsidR="00A13D39">
        <w:rPr>
          <w:rFonts w:ascii="Palatino Linotype" w:eastAsia="Garamond" w:hAnsi="Palatino Linotype"/>
          <w:sz w:val="24"/>
          <w:szCs w:val="24"/>
        </w:rPr>
        <w:t xml:space="preserve"> </w:t>
      </w:r>
      <w:r w:rsidR="005816E8">
        <w:rPr>
          <w:rFonts w:ascii="Palatino Linotype" w:eastAsia="Garamond" w:hAnsi="Palatino Linotype"/>
          <w:sz w:val="24"/>
          <w:szCs w:val="24"/>
        </w:rPr>
        <w:t xml:space="preserve">submit an </w:t>
      </w:r>
      <w:r w:rsidR="00CC2674">
        <w:rPr>
          <w:rFonts w:ascii="Palatino Linotype" w:eastAsia="Garamond" w:hAnsi="Palatino Linotype"/>
          <w:sz w:val="24"/>
          <w:szCs w:val="24"/>
        </w:rPr>
        <w:t>ROFR E</w:t>
      </w:r>
      <w:r w:rsidR="005816E8">
        <w:rPr>
          <w:rFonts w:ascii="Palatino Linotype" w:eastAsia="Garamond" w:hAnsi="Palatino Linotype"/>
          <w:sz w:val="24"/>
          <w:szCs w:val="24"/>
        </w:rPr>
        <w:t xml:space="preserve">xtension </w:t>
      </w:r>
      <w:r w:rsidR="00CC2674">
        <w:rPr>
          <w:rFonts w:ascii="Palatino Linotype" w:eastAsia="Garamond" w:hAnsi="Palatino Linotype"/>
          <w:sz w:val="24"/>
          <w:szCs w:val="24"/>
        </w:rPr>
        <w:t>R</w:t>
      </w:r>
      <w:r w:rsidR="005816E8">
        <w:rPr>
          <w:rFonts w:ascii="Palatino Linotype" w:eastAsia="Garamond" w:hAnsi="Palatino Linotype"/>
          <w:sz w:val="24"/>
          <w:szCs w:val="24"/>
        </w:rPr>
        <w:t>equest</w:t>
      </w:r>
      <w:r w:rsidR="00D04BB6">
        <w:rPr>
          <w:rFonts w:ascii="Palatino Linotype" w:eastAsia="Garamond" w:hAnsi="Palatino Linotype"/>
          <w:sz w:val="24"/>
          <w:szCs w:val="24"/>
        </w:rPr>
        <w:t>,</w:t>
      </w:r>
      <w:r w:rsidR="005816E8">
        <w:rPr>
          <w:rFonts w:ascii="Palatino Linotype" w:eastAsia="Garamond" w:hAnsi="Palatino Linotype"/>
          <w:sz w:val="24"/>
          <w:szCs w:val="24"/>
        </w:rPr>
        <w:t xml:space="preserve"> </w:t>
      </w:r>
      <w:r w:rsidR="00D04BB6">
        <w:rPr>
          <w:rFonts w:ascii="Palatino Linotype" w:eastAsia="Garamond" w:hAnsi="Palatino Linotype"/>
          <w:sz w:val="24"/>
          <w:szCs w:val="24"/>
        </w:rPr>
        <w:t xml:space="preserve">as described herein, </w:t>
      </w:r>
      <w:r w:rsidR="008A0155" w:rsidRPr="008A0155">
        <w:rPr>
          <w:rFonts w:ascii="Palatino Linotype" w:eastAsia="Garamond" w:hAnsi="Palatino Linotype"/>
          <w:sz w:val="24"/>
          <w:szCs w:val="24"/>
        </w:rPr>
        <w:t xml:space="preserve">to the </w:t>
      </w:r>
      <w:r w:rsidR="00D04BB6" w:rsidRPr="00D04BB6">
        <w:rPr>
          <w:rFonts w:ascii="Palatino Linotype" w:eastAsia="Garamond" w:hAnsi="Palatino Linotype"/>
          <w:sz w:val="24"/>
          <w:szCs w:val="24"/>
        </w:rPr>
        <w:t xml:space="preserve">Director of the Communications Division </w:t>
      </w:r>
      <w:r w:rsidR="00200B86">
        <w:rPr>
          <w:rFonts w:ascii="Palatino Linotype" w:eastAsia="Garamond" w:hAnsi="Palatino Linotype"/>
          <w:sz w:val="24"/>
          <w:szCs w:val="24"/>
        </w:rPr>
        <w:t>at</w:t>
      </w:r>
      <w:r w:rsidR="00200B86" w:rsidRPr="008A0155">
        <w:rPr>
          <w:rFonts w:ascii="Palatino Linotype" w:eastAsia="Garamond" w:hAnsi="Palatino Linotype"/>
          <w:sz w:val="24"/>
          <w:szCs w:val="24"/>
        </w:rPr>
        <w:t xml:space="preserve"> </w:t>
      </w:r>
      <w:hyperlink r:id="rId13" w:history="1">
        <w:r w:rsidR="007B3AAA" w:rsidRPr="0088618F">
          <w:rPr>
            <w:rStyle w:val="Hyperlink"/>
            <w:rFonts w:ascii="Palatino Linotype" w:eastAsia="Garamond" w:hAnsi="Palatino Linotype"/>
            <w:sz w:val="24"/>
            <w:szCs w:val="24"/>
          </w:rPr>
          <w:t>cdcompliance@cpuc.ca.gov</w:t>
        </w:r>
      </w:hyperlink>
      <w:r w:rsidRPr="008A0155">
        <w:rPr>
          <w:rFonts w:ascii="Palatino Linotype" w:eastAsia="Garamond" w:hAnsi="Palatino Linotype"/>
          <w:sz w:val="24"/>
          <w:szCs w:val="24"/>
        </w:rPr>
        <w:t>.</w:t>
      </w:r>
    </w:p>
    <w:p w14:paraId="04B88919" w14:textId="77777777" w:rsidR="006567BD" w:rsidRPr="008B0A36" w:rsidRDefault="006567BD" w:rsidP="00061447">
      <w:pPr>
        <w:rPr>
          <w:rFonts w:ascii="Palatino Linotype" w:hAnsi="Palatino Linotype"/>
          <w:sz w:val="24"/>
          <w:szCs w:val="24"/>
        </w:rPr>
      </w:pPr>
    </w:p>
    <w:p w14:paraId="367036BC" w14:textId="77777777" w:rsidR="000C30B6" w:rsidRPr="008B0A36" w:rsidRDefault="000C30B6" w:rsidP="000C30B6">
      <w:pPr>
        <w:rPr>
          <w:rFonts w:ascii="Palatino Linotype" w:hAnsi="Palatino Linotype"/>
          <w:sz w:val="24"/>
        </w:rPr>
      </w:pPr>
    </w:p>
    <w:p w14:paraId="58B02913" w14:textId="77777777" w:rsidR="000C30B6" w:rsidRDefault="000C30B6" w:rsidP="000C30B6">
      <w:pPr>
        <w:rPr>
          <w:rFonts w:ascii="Palatino Linotype" w:hAnsi="Palatino Linotype"/>
          <w:sz w:val="24"/>
        </w:rPr>
      </w:pPr>
    </w:p>
    <w:p w14:paraId="7924A526" w14:textId="77777777" w:rsidR="00EF1859" w:rsidRPr="008B0A36" w:rsidRDefault="00EF1859" w:rsidP="000C30B6">
      <w:pPr>
        <w:rPr>
          <w:rFonts w:ascii="Palatino Linotype" w:hAnsi="Palatino Linotype"/>
          <w:sz w:val="24"/>
        </w:rPr>
      </w:pPr>
    </w:p>
    <w:p w14:paraId="22361949" w14:textId="77777777" w:rsidR="00871308" w:rsidRPr="003003FA" w:rsidRDefault="00871308" w:rsidP="00871308">
      <w:pPr>
        <w:tabs>
          <w:tab w:val="right" w:pos="8640"/>
        </w:tabs>
        <w:ind w:firstLine="5040"/>
        <w:jc w:val="both"/>
        <w:rPr>
          <w:rFonts w:ascii="Palatino Linotype" w:hAnsi="Palatino Linotype"/>
          <w:color w:val="000000" w:themeColor="text1"/>
          <w:sz w:val="24"/>
          <w:szCs w:val="24"/>
        </w:rPr>
      </w:pPr>
      <w:r w:rsidRPr="003003FA">
        <w:rPr>
          <w:rFonts w:ascii="Palatino Linotype" w:hAnsi="Palatino Linotype"/>
          <w:color w:val="000000" w:themeColor="text1"/>
          <w:sz w:val="24"/>
          <w:szCs w:val="24"/>
          <w:u w:val="single"/>
        </w:rPr>
        <w:t>___</w:t>
      </w:r>
      <w:r w:rsidRPr="003003FA">
        <w:rPr>
          <w:rFonts w:ascii="Palatino Linotype" w:hAnsi="Palatino Linotype"/>
          <w:color w:val="000000" w:themeColor="text1"/>
          <w:sz w:val="24"/>
          <w:szCs w:val="24"/>
        </w:rPr>
        <w:t>_</w:t>
      </w:r>
      <w:r>
        <w:rPr>
          <w:rFonts w:ascii="Palatino Linotype" w:hAnsi="Palatino Linotype"/>
          <w:color w:val="000000" w:themeColor="text1"/>
          <w:sz w:val="24"/>
          <w:szCs w:val="24"/>
          <w:u w:val="single"/>
        </w:rPr>
        <w:t>___/s/ Timothy J. Sullivan__</w:t>
      </w:r>
      <w:r w:rsidRPr="003003FA">
        <w:rPr>
          <w:rFonts w:ascii="Palatino Linotype" w:hAnsi="Palatino Linotype"/>
          <w:color w:val="000000" w:themeColor="text1"/>
          <w:sz w:val="24"/>
          <w:szCs w:val="24"/>
        </w:rPr>
        <w:t>___</w:t>
      </w:r>
    </w:p>
    <w:p w14:paraId="1074C49D" w14:textId="77777777" w:rsidR="00871308" w:rsidRPr="003003FA" w:rsidRDefault="00871308" w:rsidP="00871308">
      <w:pPr>
        <w:tabs>
          <w:tab w:val="left" w:pos="2790"/>
          <w:tab w:val="right" w:pos="7800"/>
        </w:tabs>
        <w:ind w:left="2610" w:firstLine="1980"/>
        <w:jc w:val="center"/>
        <w:rPr>
          <w:rFonts w:ascii="Palatino Linotype" w:hAnsi="Palatino Linotype"/>
          <w:color w:val="000000" w:themeColor="text1"/>
          <w:sz w:val="24"/>
          <w:szCs w:val="24"/>
        </w:rPr>
      </w:pPr>
      <w:r w:rsidRPr="003003FA">
        <w:rPr>
          <w:rFonts w:ascii="Palatino Linotype" w:hAnsi="Palatino Linotype"/>
          <w:color w:val="000000" w:themeColor="text1"/>
          <w:sz w:val="24"/>
          <w:szCs w:val="24"/>
        </w:rPr>
        <w:t>TIMOTHY J. SULLIVAN</w:t>
      </w:r>
    </w:p>
    <w:p w14:paraId="6AA76C43" w14:textId="77777777" w:rsidR="00871308" w:rsidRPr="003003FA" w:rsidRDefault="00871308" w:rsidP="00871308">
      <w:pPr>
        <w:tabs>
          <w:tab w:val="right" w:pos="7920"/>
        </w:tabs>
        <w:jc w:val="both"/>
        <w:rPr>
          <w:rFonts w:ascii="Palatino Linotype" w:hAnsi="Palatino Linotype"/>
          <w:color w:val="000000" w:themeColor="text1"/>
          <w:sz w:val="24"/>
          <w:szCs w:val="24"/>
        </w:rPr>
      </w:pPr>
      <w:r w:rsidRPr="003003FA">
        <w:rPr>
          <w:rFonts w:ascii="Palatino Linotype" w:hAnsi="Palatino Linotype"/>
          <w:color w:val="000000" w:themeColor="text1"/>
          <w:sz w:val="24"/>
          <w:szCs w:val="24"/>
        </w:rPr>
        <w:tab/>
        <w:t xml:space="preserve">Executive Director   </w:t>
      </w:r>
    </w:p>
    <w:p w14:paraId="33F12D24" w14:textId="77777777" w:rsidR="00871308" w:rsidRPr="003003FA" w:rsidRDefault="00871308" w:rsidP="00871308">
      <w:pPr>
        <w:ind w:left="5670"/>
        <w:rPr>
          <w:rFonts w:ascii="Palantino Linotype" w:hAnsi="Palantino Linotype"/>
          <w:sz w:val="24"/>
          <w:szCs w:val="24"/>
        </w:rPr>
      </w:pPr>
    </w:p>
    <w:p w14:paraId="465DA002" w14:textId="77777777" w:rsidR="00871308" w:rsidRPr="003003FA" w:rsidRDefault="00871308" w:rsidP="00871308">
      <w:pPr>
        <w:ind w:left="5670"/>
        <w:rPr>
          <w:rFonts w:ascii="Palantino Linotype" w:hAnsi="Palantino Linotype"/>
          <w:sz w:val="24"/>
          <w:szCs w:val="24"/>
        </w:rPr>
      </w:pPr>
      <w:r w:rsidRPr="003003FA">
        <w:rPr>
          <w:rFonts w:ascii="Palantino Linotype" w:hAnsi="Palantino Linotype"/>
          <w:sz w:val="24"/>
          <w:szCs w:val="24"/>
        </w:rPr>
        <w:t>MICHAEL PICKER</w:t>
      </w:r>
    </w:p>
    <w:p w14:paraId="10D05614" w14:textId="77777777" w:rsidR="00871308" w:rsidRPr="003003FA" w:rsidRDefault="00871308" w:rsidP="00871308">
      <w:pPr>
        <w:ind w:left="5670" w:firstLine="720"/>
        <w:rPr>
          <w:rFonts w:ascii="Palantino Linotype" w:hAnsi="Palantino Linotype"/>
          <w:sz w:val="24"/>
          <w:szCs w:val="24"/>
        </w:rPr>
      </w:pPr>
      <w:r w:rsidRPr="003003FA">
        <w:rPr>
          <w:rFonts w:ascii="Palantino Linotype" w:hAnsi="Palantino Linotype"/>
          <w:sz w:val="24"/>
          <w:szCs w:val="24"/>
        </w:rPr>
        <w:t>President</w:t>
      </w:r>
    </w:p>
    <w:p w14:paraId="2382FF94" w14:textId="77777777" w:rsidR="00871308" w:rsidRPr="003003FA" w:rsidRDefault="00871308" w:rsidP="00871308">
      <w:pPr>
        <w:ind w:left="5670"/>
        <w:rPr>
          <w:rFonts w:ascii="Palantino Linotype" w:hAnsi="Palantino Linotype"/>
          <w:sz w:val="24"/>
          <w:szCs w:val="24"/>
        </w:rPr>
      </w:pPr>
      <w:r w:rsidRPr="003003FA">
        <w:rPr>
          <w:rFonts w:ascii="Palantino Linotype" w:hAnsi="Palantino Linotype"/>
          <w:sz w:val="24"/>
          <w:szCs w:val="24"/>
        </w:rPr>
        <w:t>CARLA J. PETERMAN</w:t>
      </w:r>
    </w:p>
    <w:p w14:paraId="7393A116" w14:textId="77777777" w:rsidR="00871308" w:rsidRPr="003003FA" w:rsidRDefault="00871308" w:rsidP="00871308">
      <w:pPr>
        <w:ind w:left="5670"/>
        <w:rPr>
          <w:rFonts w:ascii="Palantino Linotype" w:hAnsi="Palantino Linotype"/>
          <w:sz w:val="24"/>
          <w:szCs w:val="24"/>
        </w:rPr>
      </w:pPr>
      <w:r w:rsidRPr="003003FA">
        <w:rPr>
          <w:rFonts w:ascii="Palantino Linotype" w:hAnsi="Palantino Linotype"/>
          <w:sz w:val="24"/>
          <w:szCs w:val="24"/>
        </w:rPr>
        <w:t>LIANE M. RANDOLPH</w:t>
      </w:r>
    </w:p>
    <w:p w14:paraId="0197BE69" w14:textId="77777777" w:rsidR="00871308" w:rsidRPr="003003FA" w:rsidRDefault="00871308" w:rsidP="00871308">
      <w:pPr>
        <w:ind w:left="5670"/>
        <w:rPr>
          <w:rFonts w:ascii="Palantino Linotype" w:hAnsi="Palantino Linotype"/>
          <w:sz w:val="24"/>
          <w:szCs w:val="24"/>
        </w:rPr>
      </w:pPr>
      <w:r w:rsidRPr="003003FA">
        <w:rPr>
          <w:rFonts w:ascii="Palantino Linotype" w:hAnsi="Palantino Linotype"/>
          <w:sz w:val="24"/>
          <w:szCs w:val="24"/>
        </w:rPr>
        <w:t>MARTHA GUZMAN ACEVES</w:t>
      </w:r>
    </w:p>
    <w:p w14:paraId="35706789" w14:textId="77777777" w:rsidR="00871308" w:rsidRPr="003003FA" w:rsidRDefault="00871308" w:rsidP="00871308">
      <w:pPr>
        <w:ind w:left="5670"/>
        <w:rPr>
          <w:rFonts w:ascii="Palantino Linotype" w:hAnsi="Palantino Linotype"/>
          <w:sz w:val="24"/>
          <w:szCs w:val="24"/>
        </w:rPr>
      </w:pPr>
      <w:r w:rsidRPr="003003FA">
        <w:rPr>
          <w:rFonts w:ascii="Palantino Linotype" w:hAnsi="Palantino Linotype"/>
          <w:sz w:val="24"/>
          <w:szCs w:val="24"/>
        </w:rPr>
        <w:t>CLIFFORD RECHTSCHAFFEN</w:t>
      </w:r>
    </w:p>
    <w:p w14:paraId="3440BEC0" w14:textId="77777777" w:rsidR="00871308" w:rsidRPr="003003FA" w:rsidRDefault="00871308" w:rsidP="00871308">
      <w:pPr>
        <w:ind w:left="5670" w:firstLine="720"/>
        <w:rPr>
          <w:rFonts w:ascii="Calibri" w:hAnsi="Calibri"/>
          <w:sz w:val="24"/>
          <w:szCs w:val="24"/>
        </w:rPr>
      </w:pPr>
      <w:r w:rsidRPr="003003FA">
        <w:rPr>
          <w:rFonts w:ascii="Palantino Linotype" w:hAnsi="Palantino Linotype"/>
          <w:sz w:val="24"/>
          <w:szCs w:val="24"/>
        </w:rPr>
        <w:t>Commissioners</w:t>
      </w:r>
    </w:p>
    <w:p w14:paraId="0DE0AE8D" w14:textId="77777777" w:rsidR="000C30B6" w:rsidRPr="008B0A36" w:rsidRDefault="000C30B6" w:rsidP="000C30B6">
      <w:pPr>
        <w:rPr>
          <w:rFonts w:ascii="Palatino Linotype" w:hAnsi="Palatino Linotype"/>
          <w:sz w:val="24"/>
        </w:rPr>
      </w:pPr>
    </w:p>
    <w:p w14:paraId="7F95018E" w14:textId="77777777" w:rsidR="000C30B6" w:rsidRPr="008B0A36" w:rsidRDefault="000C30B6" w:rsidP="000C30B6">
      <w:pPr>
        <w:pStyle w:val="Header"/>
        <w:rPr>
          <w:rFonts w:ascii="Palatino Linotype" w:hAnsi="Palatino Linotype"/>
        </w:rPr>
      </w:pPr>
    </w:p>
    <w:tbl>
      <w:tblPr>
        <w:tblW w:w="0" w:type="auto"/>
        <w:tblInd w:w="4788" w:type="dxa"/>
        <w:tblLayout w:type="fixed"/>
        <w:tblLook w:val="04A0" w:firstRow="1" w:lastRow="0" w:firstColumn="1" w:lastColumn="0" w:noHBand="0" w:noVBand="1"/>
      </w:tblPr>
      <w:tblGrid>
        <w:gridCol w:w="4500"/>
      </w:tblGrid>
      <w:tr w:rsidR="000C30B6" w:rsidRPr="008B0A36" w14:paraId="77BEA3C1" w14:textId="77777777" w:rsidTr="001A45D6">
        <w:trPr>
          <w:trHeight w:val="366"/>
        </w:trPr>
        <w:tc>
          <w:tcPr>
            <w:tcW w:w="4500" w:type="dxa"/>
          </w:tcPr>
          <w:p w14:paraId="1269967B" w14:textId="77777777" w:rsidR="000C30B6" w:rsidRPr="008B0A36" w:rsidRDefault="00253FE5" w:rsidP="001A45D6">
            <w:pPr>
              <w:ind w:left="1242" w:right="792"/>
              <w:rPr>
                <w:rFonts w:ascii="Palatino Linotype" w:hAnsi="Palatino Linotype"/>
                <w:sz w:val="24"/>
                <w:szCs w:val="24"/>
              </w:rPr>
            </w:pPr>
            <w:r>
              <w:rPr>
                <w:rFonts w:ascii="Palatino Linotype" w:hAnsi="Palatino Linotype"/>
                <w:sz w:val="24"/>
                <w:szCs w:val="24"/>
              </w:rPr>
              <w:t xml:space="preserve"> </w:t>
            </w:r>
          </w:p>
        </w:tc>
      </w:tr>
      <w:tr w:rsidR="000C30B6" w:rsidRPr="008B0A36" w14:paraId="0F896CF8" w14:textId="77777777" w:rsidTr="001A45D6">
        <w:trPr>
          <w:trHeight w:val="366"/>
        </w:trPr>
        <w:tc>
          <w:tcPr>
            <w:tcW w:w="4500" w:type="dxa"/>
          </w:tcPr>
          <w:p w14:paraId="679D105B" w14:textId="77777777" w:rsidR="000C30B6" w:rsidRPr="008B0A36" w:rsidRDefault="000C30B6" w:rsidP="001A45D6">
            <w:pPr>
              <w:ind w:right="792"/>
              <w:rPr>
                <w:rFonts w:ascii="Palatino Linotype" w:hAnsi="Palatino Linotype"/>
                <w:sz w:val="24"/>
                <w:szCs w:val="24"/>
              </w:rPr>
            </w:pPr>
          </w:p>
        </w:tc>
      </w:tr>
      <w:tr w:rsidR="000C30B6" w:rsidRPr="008B0A36" w14:paraId="21BAC4AA" w14:textId="77777777" w:rsidTr="001A45D6">
        <w:trPr>
          <w:trHeight w:val="366"/>
        </w:trPr>
        <w:tc>
          <w:tcPr>
            <w:tcW w:w="4500" w:type="dxa"/>
          </w:tcPr>
          <w:p w14:paraId="26262DE1" w14:textId="77777777" w:rsidR="000C30B6" w:rsidRPr="008B0A36" w:rsidRDefault="000C30B6" w:rsidP="001A45D6">
            <w:pPr>
              <w:ind w:right="792"/>
              <w:rPr>
                <w:rFonts w:ascii="Palatino Linotype" w:hAnsi="Palatino Linotype"/>
                <w:sz w:val="24"/>
                <w:szCs w:val="24"/>
              </w:rPr>
            </w:pPr>
          </w:p>
        </w:tc>
      </w:tr>
      <w:tr w:rsidR="000C30B6" w:rsidRPr="008B0A36" w14:paraId="4204B267" w14:textId="77777777" w:rsidTr="001A45D6">
        <w:trPr>
          <w:trHeight w:val="366"/>
        </w:trPr>
        <w:tc>
          <w:tcPr>
            <w:tcW w:w="4500" w:type="dxa"/>
          </w:tcPr>
          <w:p w14:paraId="151782E1" w14:textId="77777777" w:rsidR="000C30B6" w:rsidRPr="008B0A36" w:rsidRDefault="000C30B6" w:rsidP="001A45D6">
            <w:pPr>
              <w:ind w:right="792"/>
              <w:rPr>
                <w:rFonts w:ascii="Palatino Linotype" w:hAnsi="Palatino Linotype"/>
                <w:sz w:val="24"/>
                <w:szCs w:val="24"/>
              </w:rPr>
            </w:pPr>
          </w:p>
        </w:tc>
      </w:tr>
      <w:tr w:rsidR="000C30B6" w:rsidRPr="008B0A36" w14:paraId="40E5ACD0" w14:textId="77777777" w:rsidTr="001A45D6">
        <w:trPr>
          <w:trHeight w:val="366"/>
        </w:trPr>
        <w:tc>
          <w:tcPr>
            <w:tcW w:w="4500" w:type="dxa"/>
          </w:tcPr>
          <w:p w14:paraId="493CE9E4" w14:textId="77777777" w:rsidR="000C30B6" w:rsidRPr="008B0A36" w:rsidRDefault="000C30B6" w:rsidP="001A45D6">
            <w:pPr>
              <w:ind w:right="792"/>
              <w:rPr>
                <w:rFonts w:ascii="Palatino Linotype" w:hAnsi="Palatino Linotype"/>
                <w:sz w:val="24"/>
                <w:szCs w:val="24"/>
              </w:rPr>
            </w:pPr>
          </w:p>
        </w:tc>
      </w:tr>
      <w:tr w:rsidR="000C30B6" w:rsidRPr="008B0A36" w14:paraId="5D8C628B" w14:textId="77777777" w:rsidTr="001A45D6">
        <w:trPr>
          <w:trHeight w:val="366"/>
        </w:trPr>
        <w:tc>
          <w:tcPr>
            <w:tcW w:w="4500" w:type="dxa"/>
          </w:tcPr>
          <w:p w14:paraId="4623915C" w14:textId="77777777" w:rsidR="000C30B6" w:rsidRPr="008B0A36" w:rsidRDefault="000C30B6" w:rsidP="001A45D6">
            <w:pPr>
              <w:ind w:left="1242" w:right="792"/>
              <w:rPr>
                <w:rFonts w:ascii="Palatino Linotype" w:hAnsi="Palatino Linotype"/>
                <w:sz w:val="24"/>
                <w:szCs w:val="24"/>
              </w:rPr>
            </w:pPr>
          </w:p>
        </w:tc>
      </w:tr>
    </w:tbl>
    <w:p w14:paraId="6DAD4C74" w14:textId="77777777" w:rsidR="00053031" w:rsidRDefault="00053031" w:rsidP="00012165">
      <w:pPr>
        <w:spacing w:after="240"/>
        <w:jc w:val="center"/>
        <w:rPr>
          <w:rFonts w:ascii="Palatino Linotype" w:hAnsi="Palatino Linotype"/>
          <w:sz w:val="24"/>
          <w:szCs w:val="24"/>
        </w:rPr>
        <w:sectPr w:rsidR="00053031" w:rsidSect="001A45D6">
          <w:headerReference w:type="even" r:id="rId14"/>
          <w:headerReference w:type="default" r:id="rId15"/>
          <w:footerReference w:type="even" r:id="rId16"/>
          <w:footerReference w:type="default" r:id="rId17"/>
          <w:headerReference w:type="first" r:id="rId18"/>
          <w:footerReference w:type="first" r:id="rId19"/>
          <w:pgSz w:w="12240" w:h="15840" w:code="1"/>
          <w:pgMar w:top="720" w:right="1260" w:bottom="547" w:left="1440" w:header="720" w:footer="576" w:gutter="0"/>
          <w:cols w:space="720"/>
          <w:titlePg/>
          <w:docGrid w:linePitch="360"/>
        </w:sectPr>
      </w:pPr>
    </w:p>
    <w:p w14:paraId="2C5AF5CD" w14:textId="77777777" w:rsidR="006B1D74" w:rsidRDefault="006B1D74" w:rsidP="00012165">
      <w:pPr>
        <w:spacing w:after="240"/>
        <w:jc w:val="center"/>
        <w:rPr>
          <w:rFonts w:ascii="Palatino Linotype" w:hAnsi="Palatino Linotype"/>
          <w:sz w:val="24"/>
          <w:szCs w:val="24"/>
        </w:rPr>
      </w:pPr>
      <w:r>
        <w:rPr>
          <w:rFonts w:ascii="Palatino Linotype" w:hAnsi="Palatino Linotype"/>
          <w:sz w:val="24"/>
          <w:szCs w:val="24"/>
        </w:rPr>
        <w:lastRenderedPageBreak/>
        <w:br w:type="page"/>
      </w:r>
    </w:p>
    <w:p w14:paraId="38949676" w14:textId="77777777" w:rsidR="006B1D74" w:rsidRDefault="006B1D74" w:rsidP="00012165">
      <w:pPr>
        <w:spacing w:after="240"/>
        <w:jc w:val="center"/>
        <w:rPr>
          <w:rFonts w:ascii="Palatino Linotype" w:hAnsi="Palatino Linotype"/>
          <w:sz w:val="24"/>
          <w:szCs w:val="24"/>
        </w:rPr>
      </w:pPr>
    </w:p>
    <w:p w14:paraId="375CF04E" w14:textId="77777777" w:rsidR="006B1D74" w:rsidRDefault="006B1D74" w:rsidP="00012165">
      <w:pPr>
        <w:spacing w:after="240"/>
        <w:jc w:val="center"/>
        <w:rPr>
          <w:rFonts w:ascii="Palatino Linotype" w:hAnsi="Palatino Linotype"/>
          <w:sz w:val="24"/>
          <w:szCs w:val="24"/>
        </w:rPr>
      </w:pPr>
    </w:p>
    <w:p w14:paraId="037BA619" w14:textId="77777777" w:rsidR="006B1D74" w:rsidRDefault="006B1D74" w:rsidP="00012165">
      <w:pPr>
        <w:spacing w:after="240"/>
        <w:jc w:val="center"/>
        <w:rPr>
          <w:rFonts w:ascii="Palatino Linotype" w:hAnsi="Palatino Linotype"/>
          <w:sz w:val="24"/>
          <w:szCs w:val="24"/>
        </w:rPr>
      </w:pPr>
    </w:p>
    <w:p w14:paraId="399FC4AE" w14:textId="77777777" w:rsidR="006B1D74" w:rsidRDefault="006B1D74" w:rsidP="00012165">
      <w:pPr>
        <w:spacing w:after="240"/>
        <w:jc w:val="center"/>
        <w:rPr>
          <w:rFonts w:ascii="Palatino Linotype" w:hAnsi="Palatino Linotype"/>
          <w:sz w:val="24"/>
          <w:szCs w:val="24"/>
        </w:rPr>
      </w:pPr>
    </w:p>
    <w:p w14:paraId="41491882" w14:textId="77777777" w:rsidR="006B1D74" w:rsidRDefault="006B1D74" w:rsidP="00012165">
      <w:pPr>
        <w:spacing w:after="240"/>
        <w:jc w:val="center"/>
        <w:rPr>
          <w:rFonts w:ascii="Palatino Linotype" w:hAnsi="Palatino Linotype"/>
          <w:sz w:val="24"/>
          <w:szCs w:val="24"/>
        </w:rPr>
      </w:pPr>
    </w:p>
    <w:p w14:paraId="2C3E1024" w14:textId="77777777" w:rsidR="006B1D74" w:rsidRDefault="006B1D74" w:rsidP="00012165">
      <w:pPr>
        <w:spacing w:after="240"/>
        <w:jc w:val="center"/>
        <w:rPr>
          <w:rFonts w:ascii="Palatino Linotype" w:hAnsi="Palatino Linotype"/>
          <w:sz w:val="24"/>
          <w:szCs w:val="24"/>
        </w:rPr>
      </w:pPr>
    </w:p>
    <w:p w14:paraId="63FDF18B" w14:textId="77777777" w:rsidR="006B1D74" w:rsidRDefault="006B1D74" w:rsidP="00012165">
      <w:pPr>
        <w:spacing w:after="240"/>
        <w:jc w:val="center"/>
        <w:rPr>
          <w:rFonts w:ascii="Palatino Linotype" w:hAnsi="Palatino Linotype"/>
          <w:sz w:val="24"/>
          <w:szCs w:val="24"/>
        </w:rPr>
      </w:pPr>
    </w:p>
    <w:p w14:paraId="202851BE" w14:textId="77777777" w:rsidR="006B1D74" w:rsidRDefault="006B1D74" w:rsidP="00012165">
      <w:pPr>
        <w:spacing w:after="240"/>
        <w:jc w:val="center"/>
        <w:rPr>
          <w:rFonts w:ascii="Palatino Linotype" w:hAnsi="Palatino Linotype"/>
          <w:sz w:val="24"/>
          <w:szCs w:val="24"/>
        </w:rPr>
      </w:pPr>
    </w:p>
    <w:p w14:paraId="45D49D3F" w14:textId="77777777" w:rsidR="000C30B6" w:rsidRPr="006B1D74" w:rsidRDefault="006B1D74" w:rsidP="00012165">
      <w:pPr>
        <w:spacing w:after="240"/>
        <w:jc w:val="center"/>
        <w:rPr>
          <w:rFonts w:ascii="Palatino Linotype" w:hAnsi="Palatino Linotype"/>
          <w:b/>
          <w:sz w:val="36"/>
          <w:szCs w:val="36"/>
        </w:rPr>
        <w:sectPr w:rsidR="000C30B6" w:rsidRPr="006B1D74" w:rsidSect="00053031">
          <w:headerReference w:type="default" r:id="rId20"/>
          <w:footerReference w:type="default" r:id="rId21"/>
          <w:type w:val="continuous"/>
          <w:pgSz w:w="12240" w:h="15840" w:code="1"/>
          <w:pgMar w:top="720" w:right="1260" w:bottom="547" w:left="1440" w:header="720" w:footer="576" w:gutter="0"/>
          <w:cols w:space="720"/>
          <w:titlePg/>
          <w:docGrid w:linePitch="360"/>
        </w:sectPr>
      </w:pPr>
      <w:r w:rsidRPr="006B1D74">
        <w:rPr>
          <w:rFonts w:ascii="Palatino Linotype" w:hAnsi="Palatino Linotype"/>
          <w:b/>
          <w:sz w:val="36"/>
          <w:szCs w:val="36"/>
        </w:rPr>
        <w:t xml:space="preserve">APPENDIX </w:t>
      </w:r>
      <w:r w:rsidR="000C30B6" w:rsidRPr="006B1D74">
        <w:rPr>
          <w:rFonts w:ascii="Palatino Linotype" w:hAnsi="Palatino Linotype"/>
          <w:b/>
          <w:sz w:val="36"/>
          <w:szCs w:val="36"/>
        </w:rPr>
        <w:t xml:space="preserve"> </w:t>
      </w:r>
    </w:p>
    <w:p w14:paraId="08A14EB6" w14:textId="77777777" w:rsidR="00253FE5" w:rsidRDefault="00253FE5" w:rsidP="00585646">
      <w:pPr>
        <w:pStyle w:val="BlockText"/>
        <w:ind w:left="0" w:right="0"/>
        <w:jc w:val="center"/>
        <w:rPr>
          <w:rFonts w:ascii="Palatino Linotype" w:hAnsi="Palatino Linotype"/>
          <w:b/>
          <w:sz w:val="26"/>
          <w:szCs w:val="26"/>
        </w:rPr>
      </w:pPr>
      <w:bookmarkStart w:id="1" w:name="_Toc380566124"/>
      <w:bookmarkStart w:id="2" w:name="_Toc380566556"/>
      <w:bookmarkEnd w:id="1"/>
      <w:bookmarkEnd w:id="2"/>
    </w:p>
    <w:p w14:paraId="2F5540E9" w14:textId="77777777" w:rsidR="00F04A8A" w:rsidRPr="00585646" w:rsidRDefault="00F04A8A" w:rsidP="00585646">
      <w:pPr>
        <w:pStyle w:val="BlockText"/>
        <w:ind w:left="0" w:right="0"/>
        <w:jc w:val="center"/>
        <w:rPr>
          <w:rFonts w:ascii="Palatino Linotype" w:hAnsi="Palatino Linotype"/>
          <w:b/>
          <w:sz w:val="26"/>
          <w:szCs w:val="26"/>
        </w:rPr>
      </w:pPr>
      <w:r w:rsidRPr="00585646">
        <w:rPr>
          <w:rFonts w:ascii="Palatino Linotype" w:hAnsi="Palatino Linotype"/>
          <w:b/>
          <w:sz w:val="26"/>
          <w:szCs w:val="26"/>
        </w:rPr>
        <w:t xml:space="preserve">Appendix </w:t>
      </w:r>
      <w:r w:rsidR="0082357B" w:rsidRPr="00585646">
        <w:rPr>
          <w:rFonts w:ascii="Palatino Linotype" w:hAnsi="Palatino Linotype"/>
          <w:b/>
          <w:sz w:val="26"/>
          <w:szCs w:val="26"/>
        </w:rPr>
        <w:t>1</w:t>
      </w:r>
    </w:p>
    <w:p w14:paraId="74A7E53C" w14:textId="77777777" w:rsidR="007866FB" w:rsidRPr="00585646" w:rsidRDefault="007866FB" w:rsidP="00F04A8A">
      <w:pPr>
        <w:pStyle w:val="BlockText"/>
        <w:ind w:firstLine="720"/>
        <w:jc w:val="center"/>
        <w:rPr>
          <w:rFonts w:ascii="Palatino Linotype" w:hAnsi="Palatino Linotype"/>
          <w:b/>
          <w:sz w:val="28"/>
          <w:szCs w:val="28"/>
        </w:rPr>
      </w:pPr>
    </w:p>
    <w:p w14:paraId="681230A5" w14:textId="77777777" w:rsidR="00253FE5" w:rsidRDefault="00253FE5" w:rsidP="00585646">
      <w:pPr>
        <w:jc w:val="center"/>
        <w:rPr>
          <w:rFonts w:ascii="Palatino Linotype" w:eastAsiaTheme="minorHAnsi" w:hAnsi="Palatino Linotype"/>
          <w:b/>
          <w:color w:val="000000" w:themeColor="text1"/>
          <w:sz w:val="26"/>
          <w:szCs w:val="26"/>
        </w:rPr>
      </w:pPr>
    </w:p>
    <w:p w14:paraId="1CE121E7" w14:textId="77777777" w:rsidR="00CC4716" w:rsidRPr="00585646" w:rsidRDefault="00CC4716" w:rsidP="00585646">
      <w:pPr>
        <w:jc w:val="center"/>
        <w:rPr>
          <w:rFonts w:ascii="Palatino Linotype" w:eastAsiaTheme="minorHAnsi" w:hAnsi="Palatino Linotype"/>
          <w:b/>
          <w:color w:val="000000" w:themeColor="text1"/>
          <w:sz w:val="26"/>
          <w:szCs w:val="26"/>
        </w:rPr>
      </w:pPr>
      <w:r w:rsidRPr="00585646">
        <w:rPr>
          <w:rFonts w:ascii="Palatino Linotype" w:eastAsiaTheme="minorHAnsi" w:hAnsi="Palatino Linotype"/>
          <w:b/>
          <w:color w:val="000000" w:themeColor="text1"/>
          <w:sz w:val="26"/>
          <w:szCs w:val="26"/>
        </w:rPr>
        <w:t xml:space="preserve">DATA SPECIFICATIONS FOR BROADBAND DEPLOTYMENT </w:t>
      </w:r>
    </w:p>
    <w:p w14:paraId="03DE6D58" w14:textId="77777777" w:rsidR="00CC4716" w:rsidRPr="00585646" w:rsidRDefault="00CC4716" w:rsidP="00585646">
      <w:pPr>
        <w:ind w:left="450" w:right="266"/>
        <w:jc w:val="center"/>
        <w:rPr>
          <w:rFonts w:ascii="Palatino Linotype" w:eastAsiaTheme="minorHAnsi" w:hAnsi="Palatino Linotype"/>
          <w:b/>
          <w:color w:val="000000" w:themeColor="text1"/>
          <w:sz w:val="28"/>
          <w:szCs w:val="28"/>
        </w:rPr>
      </w:pPr>
      <w:r w:rsidRPr="00585646">
        <w:rPr>
          <w:rFonts w:ascii="Palatino Linotype" w:eastAsiaTheme="minorHAnsi" w:hAnsi="Palatino Linotype"/>
          <w:b/>
          <w:color w:val="000000" w:themeColor="text1"/>
          <w:sz w:val="26"/>
          <w:szCs w:val="26"/>
        </w:rPr>
        <w:t>BY LOCATION</w:t>
      </w:r>
    </w:p>
    <w:p w14:paraId="071574F5" w14:textId="77777777" w:rsidR="00CC4716" w:rsidRPr="00585646" w:rsidRDefault="00CC4716" w:rsidP="00CC4716">
      <w:pPr>
        <w:autoSpaceDE w:val="0"/>
        <w:autoSpaceDN w:val="0"/>
        <w:adjustRightInd w:val="0"/>
        <w:jc w:val="center"/>
        <w:rPr>
          <w:rFonts w:ascii="Palatino Linotype" w:eastAsiaTheme="minorHAnsi" w:hAnsi="Palatino Linotype"/>
          <w:b/>
          <w:color w:val="000000" w:themeColor="text1"/>
          <w:sz w:val="22"/>
          <w:szCs w:val="22"/>
        </w:rPr>
      </w:pPr>
    </w:p>
    <w:p w14:paraId="5D348004" w14:textId="77777777" w:rsidR="00CC4716" w:rsidRDefault="00CC4716" w:rsidP="00CC4716">
      <w:pPr>
        <w:autoSpaceDE w:val="0"/>
        <w:autoSpaceDN w:val="0"/>
        <w:adjustRightInd w:val="0"/>
        <w:jc w:val="center"/>
        <w:rPr>
          <w:rFonts w:ascii="Palatino Linotype" w:eastAsiaTheme="minorHAnsi" w:hAnsi="Palatino Linotype"/>
          <w:b/>
          <w:color w:val="000000"/>
          <w:sz w:val="22"/>
          <w:szCs w:val="22"/>
        </w:rPr>
      </w:pPr>
      <w:r w:rsidRPr="00585646">
        <w:rPr>
          <w:rFonts w:ascii="Palatino Linotype" w:eastAsiaTheme="minorHAnsi" w:hAnsi="Palatino Linotype"/>
          <w:b/>
          <w:color w:val="000000"/>
          <w:sz w:val="22"/>
          <w:szCs w:val="22"/>
        </w:rPr>
        <w:t>Please submit your data using the corresponding ‘</w:t>
      </w:r>
      <w:r w:rsidRPr="00585646">
        <w:rPr>
          <w:rFonts w:ascii="Palatino Linotype" w:eastAsiaTheme="minorHAnsi" w:hAnsi="Palatino Linotype"/>
          <w:b/>
          <w:i/>
          <w:color w:val="000000"/>
          <w:sz w:val="22"/>
          <w:szCs w:val="22"/>
        </w:rPr>
        <w:t>Broadband Deployment Location.csv’ Template</w:t>
      </w:r>
      <w:r w:rsidRPr="00585646">
        <w:rPr>
          <w:rFonts w:ascii="Palatino Linotype" w:eastAsiaTheme="minorHAnsi" w:hAnsi="Palatino Linotype"/>
          <w:b/>
          <w:color w:val="000000"/>
          <w:sz w:val="22"/>
          <w:szCs w:val="22"/>
        </w:rPr>
        <w:t>.</w:t>
      </w:r>
    </w:p>
    <w:p w14:paraId="42200F51" w14:textId="77777777" w:rsidR="002175D8" w:rsidRDefault="002175D8" w:rsidP="00CC4716">
      <w:pPr>
        <w:autoSpaceDE w:val="0"/>
        <w:autoSpaceDN w:val="0"/>
        <w:adjustRightInd w:val="0"/>
        <w:jc w:val="center"/>
        <w:rPr>
          <w:rFonts w:ascii="Palatino Linotype" w:eastAsiaTheme="minorHAnsi" w:hAnsi="Palatino Linotype"/>
          <w:b/>
          <w:color w:val="000000"/>
          <w:sz w:val="22"/>
          <w:szCs w:val="22"/>
        </w:rPr>
      </w:pPr>
    </w:p>
    <w:p w14:paraId="62F8658C" w14:textId="7F102CB5" w:rsidR="002175D8" w:rsidRPr="00585646" w:rsidRDefault="00B73CA3" w:rsidP="002175D8">
      <w:pPr>
        <w:autoSpaceDE w:val="0"/>
        <w:autoSpaceDN w:val="0"/>
        <w:adjustRightInd w:val="0"/>
        <w:jc w:val="center"/>
        <w:rPr>
          <w:rFonts w:ascii="Palatino Linotype" w:eastAsiaTheme="minorHAnsi" w:hAnsi="Palatino Linotype"/>
          <w:b/>
          <w:color w:val="000000"/>
          <w:sz w:val="22"/>
          <w:szCs w:val="22"/>
        </w:rPr>
      </w:pPr>
      <w:hyperlink r:id="rId22" w:history="1">
        <w:r w:rsidR="00043C70" w:rsidRPr="00184225">
          <w:rPr>
            <w:rStyle w:val="Hyperlink"/>
            <w:rFonts w:ascii="Palatino Linotype" w:eastAsiaTheme="minorHAnsi" w:hAnsi="Palatino Linotype"/>
            <w:b/>
            <w:sz w:val="22"/>
            <w:szCs w:val="22"/>
          </w:rPr>
          <w:t>ftp://ftp.cpuc.ca.gov/Telco/CASF/ROFR/Broadband Deployment by Location.csv</w:t>
        </w:r>
      </w:hyperlink>
      <w:r w:rsidR="00043C70">
        <w:rPr>
          <w:rFonts w:ascii="Palatino Linotype" w:eastAsiaTheme="minorHAnsi" w:hAnsi="Palatino Linotype"/>
          <w:b/>
          <w:color w:val="000000"/>
          <w:sz w:val="22"/>
          <w:szCs w:val="22"/>
        </w:rPr>
        <w:t xml:space="preserve"> </w:t>
      </w:r>
    </w:p>
    <w:p w14:paraId="6E5CA4DE" w14:textId="77777777" w:rsidR="00CC4716" w:rsidRPr="00585646" w:rsidRDefault="00CC4716" w:rsidP="00CC4716">
      <w:pPr>
        <w:autoSpaceDE w:val="0"/>
        <w:autoSpaceDN w:val="0"/>
        <w:adjustRightInd w:val="0"/>
        <w:jc w:val="center"/>
        <w:rPr>
          <w:rFonts w:ascii="Palatino Linotype" w:eastAsiaTheme="minorHAnsi" w:hAnsi="Palatino Linotype"/>
          <w:b/>
          <w:color w:val="000000"/>
          <w:sz w:val="22"/>
          <w:szCs w:val="22"/>
        </w:rPr>
      </w:pPr>
    </w:p>
    <w:p w14:paraId="732DBFE6" w14:textId="77777777" w:rsidR="00CC4716" w:rsidRPr="00CC4716" w:rsidRDefault="00CC4716" w:rsidP="00CC4716">
      <w:pPr>
        <w:autoSpaceDE w:val="0"/>
        <w:autoSpaceDN w:val="0"/>
        <w:adjustRightInd w:val="0"/>
        <w:jc w:val="center"/>
        <w:rPr>
          <w:rFonts w:eastAsiaTheme="minorHAnsi"/>
          <w:b/>
          <w:color w:val="000000"/>
          <w:sz w:val="24"/>
          <w:szCs w:val="24"/>
          <w:u w:val="single"/>
        </w:rPr>
      </w:pPr>
      <w:r w:rsidRPr="00585646">
        <w:rPr>
          <w:rFonts w:ascii="Palatino Linotype" w:eastAsiaTheme="minorHAnsi" w:hAnsi="Palatino Linotype"/>
          <w:b/>
          <w:color w:val="000000"/>
          <w:sz w:val="24"/>
          <w:szCs w:val="24"/>
          <w:u w:val="single"/>
        </w:rPr>
        <w:t>ALL FIELDS ARE REQUIRED EXCEPT FOR LOCATION ID AND CARRIER ID:</w:t>
      </w:r>
    </w:p>
    <w:p w14:paraId="3D27C015" w14:textId="77777777" w:rsidR="00CC4716" w:rsidRPr="00CC4716" w:rsidRDefault="00CC4716" w:rsidP="00CC4716">
      <w:pPr>
        <w:autoSpaceDE w:val="0"/>
        <w:autoSpaceDN w:val="0"/>
        <w:adjustRightInd w:val="0"/>
        <w:jc w:val="center"/>
        <w:rPr>
          <w:rFonts w:eastAsiaTheme="minorHAnsi"/>
          <w:b/>
          <w:color w:val="000000"/>
          <w:sz w:val="22"/>
          <w:szCs w:val="22"/>
        </w:rPr>
      </w:pPr>
    </w:p>
    <w:p w14:paraId="3900C444" w14:textId="77777777" w:rsidR="00CC4716" w:rsidRPr="00CC4716" w:rsidRDefault="00CC4716" w:rsidP="00CC4716">
      <w:pPr>
        <w:autoSpaceDE w:val="0"/>
        <w:autoSpaceDN w:val="0"/>
        <w:adjustRightInd w:val="0"/>
        <w:rPr>
          <w:rFonts w:eastAsiaTheme="minorHAnsi"/>
          <w:b/>
          <w:color w:val="000000"/>
          <w:sz w:val="24"/>
          <w:szCs w:val="24"/>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4738"/>
        <w:gridCol w:w="790"/>
        <w:gridCol w:w="1556"/>
      </w:tblGrid>
      <w:tr w:rsidR="00CC4716" w:rsidRPr="00CC4716" w14:paraId="53107B00" w14:textId="77777777" w:rsidTr="00CC4716">
        <w:trPr>
          <w:trHeight w:val="527"/>
          <w:jc w:val="center"/>
        </w:trPr>
        <w:tc>
          <w:tcPr>
            <w:tcW w:w="1905" w:type="dxa"/>
            <w:shd w:val="clear" w:color="auto" w:fill="D9D9D9" w:themeFill="background1" w:themeFillShade="D9"/>
            <w:vAlign w:val="center"/>
          </w:tcPr>
          <w:p w14:paraId="6D7627FC" w14:textId="77777777" w:rsidR="00CC4716" w:rsidRPr="00CC4716" w:rsidRDefault="00CC4716" w:rsidP="00CC4716">
            <w:pPr>
              <w:autoSpaceDE w:val="0"/>
              <w:autoSpaceDN w:val="0"/>
              <w:adjustRightInd w:val="0"/>
              <w:rPr>
                <w:rFonts w:eastAsiaTheme="minorHAnsi"/>
                <w:color w:val="000000"/>
                <w:sz w:val="24"/>
                <w:szCs w:val="24"/>
              </w:rPr>
            </w:pPr>
            <w:r w:rsidRPr="00CC4716">
              <w:rPr>
                <w:rFonts w:eastAsiaTheme="minorHAnsi"/>
                <w:b/>
                <w:bCs/>
                <w:color w:val="000000"/>
                <w:sz w:val="24"/>
                <w:szCs w:val="24"/>
              </w:rPr>
              <w:t>Field</w:t>
            </w:r>
          </w:p>
        </w:tc>
        <w:tc>
          <w:tcPr>
            <w:tcW w:w="4738" w:type="dxa"/>
            <w:shd w:val="clear" w:color="auto" w:fill="D9D9D9" w:themeFill="background1" w:themeFillShade="D9"/>
            <w:vAlign w:val="center"/>
          </w:tcPr>
          <w:p w14:paraId="68E8F318" w14:textId="77777777" w:rsidR="00CC4716" w:rsidRPr="00CC4716" w:rsidRDefault="00CC4716" w:rsidP="00CC4716">
            <w:pPr>
              <w:autoSpaceDE w:val="0"/>
              <w:autoSpaceDN w:val="0"/>
              <w:adjustRightInd w:val="0"/>
              <w:rPr>
                <w:rFonts w:eastAsiaTheme="minorHAnsi"/>
                <w:color w:val="000000"/>
                <w:sz w:val="24"/>
                <w:szCs w:val="24"/>
              </w:rPr>
            </w:pPr>
            <w:r w:rsidRPr="00CC4716">
              <w:rPr>
                <w:rFonts w:eastAsiaTheme="minorHAnsi"/>
                <w:b/>
                <w:bCs/>
                <w:color w:val="000000"/>
                <w:sz w:val="24"/>
                <w:szCs w:val="24"/>
              </w:rPr>
              <w:t>Description</w:t>
            </w:r>
          </w:p>
        </w:tc>
        <w:tc>
          <w:tcPr>
            <w:tcW w:w="790" w:type="dxa"/>
            <w:shd w:val="clear" w:color="auto" w:fill="D9D9D9" w:themeFill="background1" w:themeFillShade="D9"/>
            <w:vAlign w:val="center"/>
          </w:tcPr>
          <w:p w14:paraId="4BC2C5FF" w14:textId="77777777" w:rsidR="00CC4716" w:rsidRPr="00CC4716" w:rsidRDefault="00CC4716" w:rsidP="00CC4716">
            <w:pPr>
              <w:autoSpaceDE w:val="0"/>
              <w:autoSpaceDN w:val="0"/>
              <w:adjustRightInd w:val="0"/>
              <w:rPr>
                <w:rFonts w:eastAsiaTheme="minorHAnsi"/>
                <w:color w:val="000000"/>
                <w:sz w:val="24"/>
                <w:szCs w:val="24"/>
              </w:rPr>
            </w:pPr>
            <w:r w:rsidRPr="00CC4716">
              <w:rPr>
                <w:rFonts w:eastAsiaTheme="minorHAnsi"/>
                <w:b/>
                <w:bCs/>
                <w:color w:val="000000"/>
                <w:sz w:val="24"/>
                <w:szCs w:val="24"/>
              </w:rPr>
              <w:t>Type</w:t>
            </w:r>
          </w:p>
        </w:tc>
        <w:tc>
          <w:tcPr>
            <w:tcW w:w="1556" w:type="dxa"/>
            <w:shd w:val="clear" w:color="auto" w:fill="D9D9D9" w:themeFill="background1" w:themeFillShade="D9"/>
            <w:vAlign w:val="center"/>
          </w:tcPr>
          <w:p w14:paraId="0A329F28" w14:textId="77777777" w:rsidR="00CC4716" w:rsidRPr="00CC4716" w:rsidRDefault="00CC4716" w:rsidP="00CC4716">
            <w:pPr>
              <w:autoSpaceDE w:val="0"/>
              <w:autoSpaceDN w:val="0"/>
              <w:adjustRightInd w:val="0"/>
              <w:rPr>
                <w:rFonts w:eastAsiaTheme="minorHAnsi"/>
                <w:color w:val="000000"/>
                <w:sz w:val="24"/>
                <w:szCs w:val="24"/>
              </w:rPr>
            </w:pPr>
            <w:r w:rsidRPr="00CC4716">
              <w:rPr>
                <w:rFonts w:eastAsiaTheme="minorHAnsi"/>
                <w:b/>
                <w:bCs/>
                <w:color w:val="000000"/>
                <w:sz w:val="24"/>
                <w:szCs w:val="24"/>
              </w:rPr>
              <w:t>Example</w:t>
            </w:r>
          </w:p>
        </w:tc>
      </w:tr>
      <w:tr w:rsidR="00CC4716" w:rsidRPr="00CC4716" w14:paraId="02D6B3D7" w14:textId="77777777" w:rsidTr="00585646">
        <w:trPr>
          <w:trHeight w:val="787"/>
          <w:jc w:val="center"/>
        </w:trPr>
        <w:tc>
          <w:tcPr>
            <w:tcW w:w="1905" w:type="dxa"/>
          </w:tcPr>
          <w:p w14:paraId="3A4B950E"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DBA Name </w:t>
            </w:r>
          </w:p>
        </w:tc>
        <w:tc>
          <w:tcPr>
            <w:tcW w:w="4738" w:type="dxa"/>
          </w:tcPr>
          <w:p w14:paraId="00A1FCB4"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Doing Business As (DBA) The name of the entity customers could contact to purchase service. </w:t>
            </w:r>
          </w:p>
        </w:tc>
        <w:tc>
          <w:tcPr>
            <w:tcW w:w="790" w:type="dxa"/>
          </w:tcPr>
          <w:p w14:paraId="616824DC"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Text</w:t>
            </w:r>
          </w:p>
        </w:tc>
        <w:tc>
          <w:tcPr>
            <w:tcW w:w="1556" w:type="dxa"/>
          </w:tcPr>
          <w:p w14:paraId="735AF0D9" w14:textId="77777777" w:rsidR="00CC4716" w:rsidRPr="00CC4716" w:rsidRDefault="00CC4716" w:rsidP="00CC4716">
            <w:pPr>
              <w:autoSpaceDE w:val="0"/>
              <w:autoSpaceDN w:val="0"/>
              <w:adjustRightInd w:val="0"/>
              <w:spacing w:before="60" w:after="60"/>
              <w:rPr>
                <w:rFonts w:eastAsiaTheme="minorHAnsi"/>
                <w:color w:val="000000" w:themeColor="text1"/>
              </w:rPr>
            </w:pPr>
            <w:r w:rsidRPr="00CC4716">
              <w:rPr>
                <w:rFonts w:eastAsiaTheme="minorHAnsi"/>
                <w:color w:val="000000"/>
              </w:rPr>
              <w:t>AAA Company</w:t>
            </w:r>
          </w:p>
        </w:tc>
      </w:tr>
      <w:tr w:rsidR="00CC4716" w:rsidRPr="00CC4716" w14:paraId="0ADB2FAC" w14:textId="77777777" w:rsidTr="00585646">
        <w:trPr>
          <w:trHeight w:val="539"/>
          <w:jc w:val="center"/>
        </w:trPr>
        <w:tc>
          <w:tcPr>
            <w:tcW w:w="1905" w:type="dxa"/>
          </w:tcPr>
          <w:p w14:paraId="01BDEE17"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FRN</w:t>
            </w:r>
          </w:p>
        </w:tc>
        <w:tc>
          <w:tcPr>
            <w:tcW w:w="4738" w:type="dxa"/>
          </w:tcPr>
          <w:p w14:paraId="6E63978F"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Provider FCC Registration Number – </w:t>
            </w:r>
            <w:r w:rsidR="004E334D">
              <w:rPr>
                <w:rFonts w:eastAsiaTheme="minorHAnsi"/>
                <w:color w:val="000000"/>
              </w:rPr>
              <w:t xml:space="preserve">available at </w:t>
            </w:r>
            <w:r w:rsidR="004E334D" w:rsidRPr="004E334D">
              <w:rPr>
                <w:rFonts w:eastAsiaTheme="minorHAnsi"/>
                <w:color w:val="000000"/>
              </w:rPr>
              <w:t>https://apps.fcc.gov/coresWeb/publicHome.do</w:t>
            </w:r>
            <w:r w:rsidR="004E334D" w:rsidRPr="00CC4716" w:rsidDel="004E334D">
              <w:rPr>
                <w:rFonts w:eastAsiaTheme="minorHAnsi"/>
                <w:color w:val="000000"/>
                <w:sz w:val="24"/>
                <w:szCs w:val="24"/>
              </w:rPr>
              <w:t xml:space="preserve"> </w:t>
            </w:r>
          </w:p>
          <w:p w14:paraId="7DBA4A6B"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(ONLY numbers no other characters)</w:t>
            </w:r>
          </w:p>
        </w:tc>
        <w:tc>
          <w:tcPr>
            <w:tcW w:w="790" w:type="dxa"/>
          </w:tcPr>
          <w:p w14:paraId="6EC5DEC8"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Text</w:t>
            </w:r>
          </w:p>
        </w:tc>
        <w:tc>
          <w:tcPr>
            <w:tcW w:w="1556" w:type="dxa"/>
          </w:tcPr>
          <w:p w14:paraId="38009EDC" w14:textId="77777777" w:rsidR="00CC4716" w:rsidRPr="00CC4716" w:rsidRDefault="00CC4716" w:rsidP="00CC4716">
            <w:pPr>
              <w:autoSpaceDE w:val="0"/>
              <w:autoSpaceDN w:val="0"/>
              <w:adjustRightInd w:val="0"/>
              <w:spacing w:before="60" w:after="60"/>
              <w:rPr>
                <w:rFonts w:eastAsiaTheme="minorHAnsi"/>
                <w:color w:val="000000" w:themeColor="text1"/>
              </w:rPr>
            </w:pPr>
            <w:r w:rsidRPr="00CC4716">
              <w:rPr>
                <w:rFonts w:eastAsiaTheme="minorHAnsi"/>
                <w:color w:val="000000"/>
              </w:rPr>
              <w:t>0008402202</w:t>
            </w:r>
          </w:p>
        </w:tc>
      </w:tr>
      <w:tr w:rsidR="00CC4716" w:rsidRPr="00CC4716" w14:paraId="45A78EA3" w14:textId="77777777" w:rsidTr="00585646">
        <w:trPr>
          <w:trHeight w:val="539"/>
          <w:jc w:val="center"/>
        </w:trPr>
        <w:tc>
          <w:tcPr>
            <w:tcW w:w="1905" w:type="dxa"/>
          </w:tcPr>
          <w:p w14:paraId="15C0937B"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Latitude</w:t>
            </w:r>
          </w:p>
        </w:tc>
        <w:tc>
          <w:tcPr>
            <w:tcW w:w="4738" w:type="dxa"/>
          </w:tcPr>
          <w:p w14:paraId="17E69FCA"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Latitude of the location to which you have made service available. It must have at least 6 decimal places. Coordinates must be in the WGS84 or NAD83 geographic coordinate system.</w:t>
            </w:r>
          </w:p>
        </w:tc>
        <w:tc>
          <w:tcPr>
            <w:tcW w:w="790" w:type="dxa"/>
          </w:tcPr>
          <w:p w14:paraId="058CD484"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Float</w:t>
            </w:r>
          </w:p>
        </w:tc>
        <w:tc>
          <w:tcPr>
            <w:tcW w:w="1556" w:type="dxa"/>
          </w:tcPr>
          <w:p w14:paraId="06C16E0D" w14:textId="77777777" w:rsidR="00CC4716" w:rsidRPr="00CC4716" w:rsidRDefault="00CC4716" w:rsidP="00CC4716">
            <w:pPr>
              <w:autoSpaceDE w:val="0"/>
              <w:autoSpaceDN w:val="0"/>
              <w:adjustRightInd w:val="0"/>
              <w:spacing w:before="60" w:after="60"/>
              <w:rPr>
                <w:rFonts w:eastAsiaTheme="minorHAnsi"/>
                <w:color w:val="000000" w:themeColor="text1"/>
              </w:rPr>
            </w:pPr>
            <w:r w:rsidRPr="00CC4716">
              <w:rPr>
                <w:rFonts w:eastAsiaTheme="minorHAnsi"/>
                <w:color w:val="000000"/>
              </w:rPr>
              <w:t>37.780479</w:t>
            </w:r>
          </w:p>
        </w:tc>
      </w:tr>
      <w:tr w:rsidR="00CC4716" w:rsidRPr="00CC4716" w14:paraId="5D99B64D" w14:textId="77777777" w:rsidTr="00585646">
        <w:trPr>
          <w:trHeight w:val="539"/>
          <w:jc w:val="center"/>
        </w:trPr>
        <w:tc>
          <w:tcPr>
            <w:tcW w:w="1905" w:type="dxa"/>
          </w:tcPr>
          <w:p w14:paraId="4817D99B"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Longitude</w:t>
            </w:r>
          </w:p>
        </w:tc>
        <w:tc>
          <w:tcPr>
            <w:tcW w:w="4738" w:type="dxa"/>
          </w:tcPr>
          <w:p w14:paraId="5603F9B5"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Longitude of the location to which you have made service available. It must have at least 6 decimal places. Coordinates must be in the WGS84 or NAD83 geographic coordinate system.</w:t>
            </w:r>
          </w:p>
        </w:tc>
        <w:tc>
          <w:tcPr>
            <w:tcW w:w="790" w:type="dxa"/>
          </w:tcPr>
          <w:p w14:paraId="718F6BE5"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Float</w:t>
            </w:r>
          </w:p>
        </w:tc>
        <w:tc>
          <w:tcPr>
            <w:tcW w:w="1556" w:type="dxa"/>
          </w:tcPr>
          <w:p w14:paraId="262B138C" w14:textId="77777777" w:rsidR="00CC4716" w:rsidRPr="00CC4716" w:rsidRDefault="00CC4716" w:rsidP="00CC4716">
            <w:pPr>
              <w:autoSpaceDE w:val="0"/>
              <w:autoSpaceDN w:val="0"/>
              <w:adjustRightInd w:val="0"/>
              <w:spacing w:before="60" w:after="60"/>
              <w:rPr>
                <w:rFonts w:eastAsiaTheme="minorHAnsi"/>
                <w:color w:val="000000" w:themeColor="text1"/>
              </w:rPr>
            </w:pPr>
            <w:r w:rsidRPr="00CC4716">
              <w:rPr>
                <w:rFonts w:eastAsiaTheme="minorHAnsi"/>
                <w:color w:val="000000"/>
              </w:rPr>
              <w:t>-122.421017</w:t>
            </w:r>
          </w:p>
        </w:tc>
      </w:tr>
      <w:tr w:rsidR="00CC4716" w:rsidRPr="00CC4716" w14:paraId="4447F94D" w14:textId="77777777" w:rsidTr="00585646">
        <w:trPr>
          <w:trHeight w:val="539"/>
          <w:jc w:val="center"/>
        </w:trPr>
        <w:tc>
          <w:tcPr>
            <w:tcW w:w="1905" w:type="dxa"/>
          </w:tcPr>
          <w:p w14:paraId="6CF39D02"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Date of Deployment</w:t>
            </w:r>
          </w:p>
        </w:tc>
        <w:tc>
          <w:tcPr>
            <w:tcW w:w="4738" w:type="dxa"/>
          </w:tcPr>
          <w:p w14:paraId="58DB4B4A"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The date on which you made service available to this location. Service is “available” if the location can receive service within 10 business days of a service request. </w:t>
            </w:r>
          </w:p>
          <w:p w14:paraId="6FE42F92" w14:textId="77777777" w:rsidR="00CC4716" w:rsidRPr="00CC4716" w:rsidRDefault="00CC4716" w:rsidP="00CC4716">
            <w:pPr>
              <w:autoSpaceDE w:val="0"/>
              <w:autoSpaceDN w:val="0"/>
              <w:adjustRightInd w:val="0"/>
              <w:spacing w:before="60" w:after="60"/>
              <w:rPr>
                <w:rFonts w:eastAsiaTheme="minorHAnsi"/>
                <w:color w:val="000000"/>
              </w:rPr>
            </w:pPr>
          </w:p>
          <w:p w14:paraId="2001DE24"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While the year must be 4 digits, you can enter single digit months e.g., 01/01 or 1/1 = January 1.</w:t>
            </w:r>
          </w:p>
        </w:tc>
        <w:tc>
          <w:tcPr>
            <w:tcW w:w="790" w:type="dxa"/>
          </w:tcPr>
          <w:p w14:paraId="02B3C65A"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Date</w:t>
            </w:r>
          </w:p>
        </w:tc>
        <w:tc>
          <w:tcPr>
            <w:tcW w:w="1556" w:type="dxa"/>
          </w:tcPr>
          <w:p w14:paraId="45CD11CF"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02/28/2018</w:t>
            </w:r>
          </w:p>
          <w:p w14:paraId="673104FF"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or</w:t>
            </w:r>
          </w:p>
          <w:p w14:paraId="5E999076" w14:textId="77777777" w:rsidR="00CC4716" w:rsidRPr="00CC4716" w:rsidRDefault="00CC4716" w:rsidP="00CC4716">
            <w:pPr>
              <w:autoSpaceDE w:val="0"/>
              <w:autoSpaceDN w:val="0"/>
              <w:adjustRightInd w:val="0"/>
              <w:spacing w:before="60" w:after="60"/>
              <w:rPr>
                <w:rFonts w:eastAsiaTheme="minorHAnsi"/>
                <w:color w:val="000000" w:themeColor="text1"/>
              </w:rPr>
            </w:pPr>
            <w:r w:rsidRPr="00CC4716">
              <w:rPr>
                <w:rFonts w:eastAsiaTheme="minorHAnsi"/>
                <w:color w:val="000000"/>
              </w:rPr>
              <w:t>2/28/2018</w:t>
            </w:r>
          </w:p>
        </w:tc>
      </w:tr>
      <w:tr w:rsidR="00CC4716" w:rsidRPr="00CC4716" w14:paraId="02E340AB" w14:textId="77777777" w:rsidTr="00585646">
        <w:trPr>
          <w:trHeight w:val="7591"/>
          <w:jc w:val="center"/>
        </w:trPr>
        <w:tc>
          <w:tcPr>
            <w:tcW w:w="1905" w:type="dxa"/>
          </w:tcPr>
          <w:p w14:paraId="1833D12C"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lastRenderedPageBreak/>
              <w:t xml:space="preserve">Technology of Transmission </w:t>
            </w:r>
          </w:p>
          <w:p w14:paraId="16EC426E"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(Technology)</w:t>
            </w:r>
          </w:p>
          <w:p w14:paraId="00BD2758" w14:textId="77777777" w:rsidR="00CC4716" w:rsidRPr="00CC4716" w:rsidRDefault="00CC4716" w:rsidP="00CC4716">
            <w:pPr>
              <w:autoSpaceDE w:val="0"/>
              <w:autoSpaceDN w:val="0"/>
              <w:adjustRightInd w:val="0"/>
              <w:rPr>
                <w:rFonts w:eastAsiaTheme="minorHAnsi"/>
                <w:color w:val="000000"/>
              </w:rPr>
            </w:pPr>
          </w:p>
        </w:tc>
        <w:tc>
          <w:tcPr>
            <w:tcW w:w="4738" w:type="dxa"/>
          </w:tcPr>
          <w:p w14:paraId="739B02FA"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Category of technology for the provision of Internet access service used by the portion of the connection that would terminate at the end-user location (premises). </w:t>
            </w:r>
          </w:p>
          <w:p w14:paraId="1CCE30E0" w14:textId="77777777" w:rsidR="00CC4716" w:rsidRPr="00CC4716" w:rsidRDefault="00CC4716" w:rsidP="00CC4716">
            <w:pPr>
              <w:autoSpaceDE w:val="0"/>
              <w:autoSpaceDN w:val="0"/>
              <w:adjustRightInd w:val="0"/>
              <w:spacing w:before="60" w:after="60"/>
              <w:rPr>
                <w:rFonts w:eastAsiaTheme="minorHAnsi"/>
                <w:color w:val="000000"/>
              </w:rPr>
            </w:pPr>
          </w:p>
          <w:p w14:paraId="2D35D0BA"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Acceptable codes for this section are: </w:t>
            </w:r>
          </w:p>
          <w:p w14:paraId="049530C3" w14:textId="77777777" w:rsidR="00CC4716" w:rsidRPr="00CC4716" w:rsidRDefault="00CC4716" w:rsidP="00CC4716">
            <w:pPr>
              <w:autoSpaceDE w:val="0"/>
              <w:autoSpaceDN w:val="0"/>
              <w:adjustRightInd w:val="0"/>
              <w:spacing w:before="60" w:after="60"/>
              <w:rPr>
                <w:rFonts w:eastAsiaTheme="minorHAnsi"/>
                <w:color w:val="000000"/>
              </w:rPr>
            </w:pPr>
          </w:p>
          <w:p w14:paraId="6A7C5D5D"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10 = Asymmetric </w:t>
            </w:r>
            <w:proofErr w:type="spellStart"/>
            <w:r w:rsidRPr="00CC4716">
              <w:rPr>
                <w:rFonts w:eastAsiaTheme="minorHAnsi"/>
                <w:color w:val="000000"/>
              </w:rPr>
              <w:t>xDSL</w:t>
            </w:r>
            <w:proofErr w:type="spellEnd"/>
            <w:r w:rsidRPr="00CC4716">
              <w:rPr>
                <w:rFonts w:eastAsiaTheme="minorHAnsi"/>
                <w:color w:val="000000"/>
              </w:rPr>
              <w:t xml:space="preserve"> </w:t>
            </w:r>
          </w:p>
          <w:p w14:paraId="40169F4A"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11 = ADSL2, ADSL2+ </w:t>
            </w:r>
          </w:p>
          <w:p w14:paraId="3EE99FF1"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12 = VDSL </w:t>
            </w:r>
          </w:p>
          <w:p w14:paraId="23A9B406"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20 = Symmetric </w:t>
            </w:r>
            <w:proofErr w:type="spellStart"/>
            <w:r w:rsidRPr="00CC4716">
              <w:rPr>
                <w:rFonts w:eastAsiaTheme="minorHAnsi"/>
                <w:color w:val="000000"/>
              </w:rPr>
              <w:t>xDSL</w:t>
            </w:r>
            <w:proofErr w:type="spellEnd"/>
            <w:r w:rsidRPr="00CC4716">
              <w:rPr>
                <w:rFonts w:eastAsiaTheme="minorHAnsi"/>
                <w:color w:val="000000"/>
              </w:rPr>
              <w:t xml:space="preserve">* </w:t>
            </w:r>
          </w:p>
          <w:p w14:paraId="406C0AFE"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30 = Other Copper Wireline (all copper-wire based technologies other than </w:t>
            </w:r>
            <w:proofErr w:type="spellStart"/>
            <w:r w:rsidRPr="00CC4716">
              <w:rPr>
                <w:rFonts w:eastAsiaTheme="minorHAnsi"/>
                <w:color w:val="000000"/>
              </w:rPr>
              <w:t>xDSL</w:t>
            </w:r>
            <w:proofErr w:type="spellEnd"/>
            <w:r w:rsidRPr="00CC4716">
              <w:rPr>
                <w:rFonts w:eastAsiaTheme="minorHAnsi"/>
                <w:color w:val="000000"/>
              </w:rPr>
              <w:t xml:space="preserve">; Ethernet over copper and T-1 are examples) </w:t>
            </w:r>
          </w:p>
          <w:p w14:paraId="0BEE90B0"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40 = Cable Modem other than DOCSIS 1, 1.1, 2.0 or 3.0 </w:t>
            </w:r>
          </w:p>
          <w:p w14:paraId="5A315E51"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41 = Cable Modem – DOCSIS 1, 1.1 or 2.0 </w:t>
            </w:r>
          </w:p>
          <w:p w14:paraId="32FC33FA"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42 = Cable Modem – DOCSIS 3.0 </w:t>
            </w:r>
          </w:p>
          <w:p w14:paraId="1062BC8A"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50 = Optical Carrier / Fiber to the end user (Fiber to the home or business end user, does not include “fiber to the curb”) </w:t>
            </w:r>
          </w:p>
          <w:p w14:paraId="36E7AEE2"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60 = Satellite </w:t>
            </w:r>
          </w:p>
          <w:p w14:paraId="712CE924"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70 = Terrestrial Fixed Wireless </w:t>
            </w:r>
          </w:p>
          <w:p w14:paraId="62F9107F"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90 = Electric Power Line </w:t>
            </w:r>
          </w:p>
          <w:p w14:paraId="07FAD33F"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0 = All Other </w:t>
            </w:r>
          </w:p>
          <w:p w14:paraId="3C86DC12" w14:textId="77777777" w:rsidR="00CC4716" w:rsidRPr="00CC4716" w:rsidRDefault="00CC4716" w:rsidP="00CC4716">
            <w:pPr>
              <w:autoSpaceDE w:val="0"/>
              <w:autoSpaceDN w:val="0"/>
              <w:adjustRightInd w:val="0"/>
              <w:spacing w:before="60" w:after="60"/>
              <w:rPr>
                <w:rFonts w:eastAsiaTheme="minorHAnsi"/>
                <w:color w:val="000000"/>
              </w:rPr>
            </w:pPr>
          </w:p>
          <w:p w14:paraId="1CB5839F"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If different technologies could be used in the two directions of information transfer (downstream and upstream), report the connection in the technology category for the downstream direction. </w:t>
            </w:r>
          </w:p>
          <w:p w14:paraId="7A871F82" w14:textId="77777777" w:rsidR="00CC4716" w:rsidRPr="00CC4716" w:rsidRDefault="00CC4716" w:rsidP="00CC4716">
            <w:pPr>
              <w:autoSpaceDE w:val="0"/>
              <w:autoSpaceDN w:val="0"/>
              <w:adjustRightInd w:val="0"/>
              <w:spacing w:before="60" w:after="60"/>
              <w:rPr>
                <w:rFonts w:eastAsiaTheme="minorHAnsi"/>
                <w:color w:val="000000"/>
              </w:rPr>
            </w:pPr>
          </w:p>
          <w:p w14:paraId="2CD0B9A3"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*Symmetric </w:t>
            </w:r>
            <w:proofErr w:type="spellStart"/>
            <w:r w:rsidRPr="00CC4716">
              <w:rPr>
                <w:rFonts w:eastAsiaTheme="minorHAnsi"/>
                <w:color w:val="000000"/>
              </w:rPr>
              <w:t>xDSL</w:t>
            </w:r>
            <w:proofErr w:type="spellEnd"/>
            <w:r w:rsidRPr="00CC4716">
              <w:rPr>
                <w:rFonts w:eastAsiaTheme="minorHAnsi"/>
                <w:color w:val="000000"/>
              </w:rPr>
              <w:t xml:space="preserve"> is a set of technologies distinct from Asymmetric </w:t>
            </w:r>
            <w:proofErr w:type="spellStart"/>
            <w:r w:rsidRPr="00CC4716">
              <w:rPr>
                <w:rFonts w:eastAsiaTheme="minorHAnsi"/>
                <w:color w:val="000000"/>
              </w:rPr>
              <w:t>xDSL</w:t>
            </w:r>
            <w:proofErr w:type="spellEnd"/>
            <w:r w:rsidRPr="00CC4716">
              <w:rPr>
                <w:rFonts w:eastAsiaTheme="minorHAnsi"/>
                <w:color w:val="000000"/>
              </w:rPr>
              <w:t xml:space="preserve"> technologies. Symmetric </w:t>
            </w:r>
            <w:proofErr w:type="spellStart"/>
            <w:r w:rsidRPr="00CC4716">
              <w:rPr>
                <w:rFonts w:eastAsiaTheme="minorHAnsi"/>
                <w:color w:val="000000"/>
              </w:rPr>
              <w:t>xDSL</w:t>
            </w:r>
            <w:proofErr w:type="spellEnd"/>
            <w:r w:rsidRPr="00CC4716">
              <w:rPr>
                <w:rFonts w:eastAsiaTheme="minorHAnsi"/>
                <w:color w:val="000000"/>
              </w:rPr>
              <w:t xml:space="preserve"> services are designed to only operate with equal information-transfer rates downstream and upstream and they are not typically marketed to residential end users. </w:t>
            </w:r>
          </w:p>
        </w:tc>
        <w:tc>
          <w:tcPr>
            <w:tcW w:w="790" w:type="dxa"/>
          </w:tcPr>
          <w:p w14:paraId="5E6E5BFC"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Integer</w:t>
            </w:r>
          </w:p>
        </w:tc>
        <w:tc>
          <w:tcPr>
            <w:tcW w:w="1556" w:type="dxa"/>
          </w:tcPr>
          <w:p w14:paraId="4ACBAE1C"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41</w:t>
            </w:r>
          </w:p>
        </w:tc>
      </w:tr>
      <w:tr w:rsidR="00CC4716" w:rsidRPr="00CC4716" w14:paraId="048AFFE7" w14:textId="77777777" w:rsidTr="00585646">
        <w:trPr>
          <w:trHeight w:val="1089"/>
          <w:jc w:val="center"/>
        </w:trPr>
        <w:tc>
          <w:tcPr>
            <w:tcW w:w="1905" w:type="dxa"/>
          </w:tcPr>
          <w:p w14:paraId="63348116"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Maximum Advertised Downstream Bandwidth</w:t>
            </w:r>
          </w:p>
          <w:p w14:paraId="70492632"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(Download Speed)</w:t>
            </w:r>
          </w:p>
        </w:tc>
        <w:tc>
          <w:tcPr>
            <w:tcW w:w="4738" w:type="dxa"/>
          </w:tcPr>
          <w:p w14:paraId="414B5103"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For mass market / consumer broadband services, the maximum advertised downstream bandwidth available in Mbps. You can enter up to 3 places after the decimal (e.g., 768 kbps would be entered as 0.768).</w:t>
            </w:r>
          </w:p>
        </w:tc>
        <w:tc>
          <w:tcPr>
            <w:tcW w:w="790" w:type="dxa"/>
          </w:tcPr>
          <w:p w14:paraId="016FBBE2"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Float</w:t>
            </w:r>
          </w:p>
        </w:tc>
        <w:tc>
          <w:tcPr>
            <w:tcW w:w="1556" w:type="dxa"/>
          </w:tcPr>
          <w:p w14:paraId="36876DC5"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10</w:t>
            </w:r>
          </w:p>
        </w:tc>
      </w:tr>
      <w:tr w:rsidR="00CC4716" w:rsidRPr="00CC4716" w14:paraId="3CC1406D" w14:textId="77777777" w:rsidTr="00585646">
        <w:trPr>
          <w:trHeight w:val="1089"/>
          <w:jc w:val="center"/>
        </w:trPr>
        <w:tc>
          <w:tcPr>
            <w:tcW w:w="1905" w:type="dxa"/>
          </w:tcPr>
          <w:p w14:paraId="6387FDFC"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Maximum Advertised Upstream Bandwidth</w:t>
            </w:r>
          </w:p>
          <w:p w14:paraId="732787CF"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(Upload Speed)</w:t>
            </w:r>
          </w:p>
        </w:tc>
        <w:tc>
          <w:tcPr>
            <w:tcW w:w="4738" w:type="dxa"/>
          </w:tcPr>
          <w:p w14:paraId="4E91F32E"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For mass market / consumer broadband services, the maximum advertised upstream bandwidth available in Mbps. You can enter up to 3 places after the decimal (e.g., 768 kbps would be entered as 0.768).</w:t>
            </w:r>
          </w:p>
        </w:tc>
        <w:tc>
          <w:tcPr>
            <w:tcW w:w="790" w:type="dxa"/>
          </w:tcPr>
          <w:p w14:paraId="502B039A"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Float</w:t>
            </w:r>
          </w:p>
        </w:tc>
        <w:tc>
          <w:tcPr>
            <w:tcW w:w="1556" w:type="dxa"/>
          </w:tcPr>
          <w:p w14:paraId="1D360742"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1</w:t>
            </w:r>
          </w:p>
        </w:tc>
      </w:tr>
      <w:tr w:rsidR="00CC4716" w:rsidRPr="00CC4716" w14:paraId="701694F8" w14:textId="77777777" w:rsidTr="00585646">
        <w:trPr>
          <w:trHeight w:val="539"/>
          <w:jc w:val="center"/>
        </w:trPr>
        <w:tc>
          <w:tcPr>
            <w:tcW w:w="1905" w:type="dxa"/>
            <w:vAlign w:val="center"/>
          </w:tcPr>
          <w:p w14:paraId="5CD15A15"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Address</w:t>
            </w:r>
          </w:p>
        </w:tc>
        <w:tc>
          <w:tcPr>
            <w:tcW w:w="4738" w:type="dxa"/>
            <w:vAlign w:val="center"/>
          </w:tcPr>
          <w:p w14:paraId="6679B237" w14:textId="6CF7BD16"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Number and street address of this location. If possible, use the standardized </w:t>
            </w:r>
            <w:hyperlink r:id="rId23" w:history="1">
              <w:r w:rsidRPr="00CC4716">
                <w:rPr>
                  <w:rFonts w:eastAsiaTheme="minorHAnsi"/>
                  <w:color w:val="0000FF"/>
                  <w:u w:val="single"/>
                </w:rPr>
                <w:t>Postal Service format</w:t>
              </w:r>
            </w:hyperlink>
            <w:r w:rsidRPr="00CC4716">
              <w:rPr>
                <w:rFonts w:eastAsiaTheme="minorHAnsi"/>
                <w:color w:val="000000"/>
              </w:rPr>
              <w:t xml:space="preserve">. If a location </w:t>
            </w:r>
            <w:r w:rsidRPr="00CC4716">
              <w:rPr>
                <w:rFonts w:eastAsiaTheme="minorHAnsi"/>
                <w:color w:val="000000"/>
              </w:rPr>
              <w:lastRenderedPageBreak/>
              <w:t xml:space="preserve">does not have a traditional street address, enter a description of where the served </w:t>
            </w:r>
            <w:proofErr w:type="gramStart"/>
            <w:r w:rsidRPr="00CC4716">
              <w:rPr>
                <w:rFonts w:eastAsiaTheme="minorHAnsi"/>
                <w:color w:val="000000"/>
              </w:rPr>
              <w:t>premises is</w:t>
            </w:r>
            <w:proofErr w:type="gramEnd"/>
            <w:r w:rsidRPr="00CC4716">
              <w:rPr>
                <w:rFonts w:eastAsiaTheme="minorHAnsi"/>
                <w:color w:val="000000"/>
              </w:rPr>
              <w:t xml:space="preserve"> located (e.g., an intersection, a road, etc.).</w:t>
            </w:r>
          </w:p>
        </w:tc>
        <w:tc>
          <w:tcPr>
            <w:tcW w:w="790" w:type="dxa"/>
            <w:vAlign w:val="center"/>
          </w:tcPr>
          <w:p w14:paraId="65B6D8F8"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lastRenderedPageBreak/>
              <w:t>Text</w:t>
            </w:r>
          </w:p>
        </w:tc>
        <w:tc>
          <w:tcPr>
            <w:tcW w:w="1556" w:type="dxa"/>
            <w:vAlign w:val="center"/>
          </w:tcPr>
          <w:p w14:paraId="32AE9F00" w14:textId="77777777" w:rsidR="00CC4716" w:rsidRPr="00CC4716" w:rsidRDefault="00CC4716" w:rsidP="00CC4716">
            <w:pPr>
              <w:autoSpaceDE w:val="0"/>
              <w:autoSpaceDN w:val="0"/>
              <w:adjustRightInd w:val="0"/>
              <w:rPr>
                <w:rFonts w:eastAsiaTheme="minorHAnsi"/>
                <w:color w:val="000000"/>
              </w:rPr>
            </w:pPr>
            <w:r w:rsidRPr="00CC4716">
              <w:rPr>
                <w:rFonts w:eastAsiaTheme="minorHAnsi"/>
                <w:color w:val="000000"/>
              </w:rPr>
              <w:t>505 Van Ness Ave</w:t>
            </w:r>
          </w:p>
        </w:tc>
      </w:tr>
      <w:tr w:rsidR="00CC4716" w:rsidRPr="00CC4716" w14:paraId="3FF5EB13" w14:textId="77777777" w:rsidTr="00585646">
        <w:trPr>
          <w:trHeight w:val="383"/>
          <w:jc w:val="center"/>
        </w:trPr>
        <w:tc>
          <w:tcPr>
            <w:tcW w:w="1905" w:type="dxa"/>
            <w:vAlign w:val="center"/>
          </w:tcPr>
          <w:p w14:paraId="2D5DE35C"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lastRenderedPageBreak/>
              <w:t>City</w:t>
            </w:r>
          </w:p>
        </w:tc>
        <w:tc>
          <w:tcPr>
            <w:tcW w:w="4738" w:type="dxa"/>
            <w:vAlign w:val="center"/>
          </w:tcPr>
          <w:p w14:paraId="05E7FE3E"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City</w:t>
            </w:r>
          </w:p>
        </w:tc>
        <w:tc>
          <w:tcPr>
            <w:tcW w:w="790" w:type="dxa"/>
            <w:vAlign w:val="center"/>
          </w:tcPr>
          <w:p w14:paraId="30113E61"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Text</w:t>
            </w:r>
          </w:p>
        </w:tc>
        <w:tc>
          <w:tcPr>
            <w:tcW w:w="1556" w:type="dxa"/>
            <w:vAlign w:val="center"/>
          </w:tcPr>
          <w:p w14:paraId="2092EF60" w14:textId="77777777" w:rsidR="00CC4716" w:rsidRPr="00CC4716" w:rsidRDefault="00CC4716" w:rsidP="00CC4716">
            <w:pPr>
              <w:autoSpaceDE w:val="0"/>
              <w:autoSpaceDN w:val="0"/>
              <w:adjustRightInd w:val="0"/>
              <w:rPr>
                <w:rFonts w:eastAsiaTheme="minorHAnsi"/>
                <w:color w:val="000000"/>
              </w:rPr>
            </w:pPr>
            <w:r w:rsidRPr="00CC4716">
              <w:rPr>
                <w:rFonts w:eastAsiaTheme="minorHAnsi"/>
                <w:color w:val="000000"/>
              </w:rPr>
              <w:t>San Francisco</w:t>
            </w:r>
          </w:p>
        </w:tc>
      </w:tr>
      <w:tr w:rsidR="00CC4716" w:rsidRPr="00CC4716" w14:paraId="21BF182D" w14:textId="77777777" w:rsidTr="00585646">
        <w:trPr>
          <w:trHeight w:val="366"/>
          <w:jc w:val="center"/>
        </w:trPr>
        <w:tc>
          <w:tcPr>
            <w:tcW w:w="1905" w:type="dxa"/>
            <w:vAlign w:val="center"/>
          </w:tcPr>
          <w:p w14:paraId="58481064"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State</w:t>
            </w:r>
          </w:p>
        </w:tc>
        <w:tc>
          <w:tcPr>
            <w:tcW w:w="4738" w:type="dxa"/>
            <w:vAlign w:val="center"/>
          </w:tcPr>
          <w:p w14:paraId="5FA9BA06"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Two-letter state postal abbreviation</w:t>
            </w:r>
          </w:p>
        </w:tc>
        <w:tc>
          <w:tcPr>
            <w:tcW w:w="790" w:type="dxa"/>
            <w:vAlign w:val="center"/>
          </w:tcPr>
          <w:p w14:paraId="0D524F06"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Text</w:t>
            </w:r>
          </w:p>
        </w:tc>
        <w:tc>
          <w:tcPr>
            <w:tcW w:w="1556" w:type="dxa"/>
            <w:vAlign w:val="center"/>
          </w:tcPr>
          <w:p w14:paraId="29AE60AA" w14:textId="77777777" w:rsidR="00CC4716" w:rsidRPr="00CC4716" w:rsidRDefault="00CC4716" w:rsidP="00CC4716">
            <w:pPr>
              <w:autoSpaceDE w:val="0"/>
              <w:autoSpaceDN w:val="0"/>
              <w:adjustRightInd w:val="0"/>
              <w:rPr>
                <w:rFonts w:eastAsiaTheme="minorHAnsi"/>
                <w:color w:val="000000"/>
              </w:rPr>
            </w:pPr>
            <w:r w:rsidRPr="00CC4716">
              <w:rPr>
                <w:rFonts w:eastAsiaTheme="minorHAnsi"/>
                <w:color w:val="000000"/>
              </w:rPr>
              <w:t>CA</w:t>
            </w:r>
          </w:p>
        </w:tc>
      </w:tr>
      <w:tr w:rsidR="00CC4716" w:rsidRPr="00CC4716" w14:paraId="6E0D6DE4" w14:textId="77777777" w:rsidTr="00585646">
        <w:trPr>
          <w:trHeight w:val="357"/>
          <w:jc w:val="center"/>
        </w:trPr>
        <w:tc>
          <w:tcPr>
            <w:tcW w:w="1905" w:type="dxa"/>
            <w:vAlign w:val="center"/>
          </w:tcPr>
          <w:p w14:paraId="3B0F3596"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ZIP Code</w:t>
            </w:r>
          </w:p>
        </w:tc>
        <w:tc>
          <w:tcPr>
            <w:tcW w:w="4738" w:type="dxa"/>
            <w:vAlign w:val="center"/>
          </w:tcPr>
          <w:p w14:paraId="5187A105"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ZIP Code</w:t>
            </w:r>
          </w:p>
        </w:tc>
        <w:tc>
          <w:tcPr>
            <w:tcW w:w="790" w:type="dxa"/>
            <w:vAlign w:val="center"/>
          </w:tcPr>
          <w:p w14:paraId="5B391B60"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Text</w:t>
            </w:r>
          </w:p>
        </w:tc>
        <w:tc>
          <w:tcPr>
            <w:tcW w:w="1556" w:type="dxa"/>
            <w:vAlign w:val="center"/>
          </w:tcPr>
          <w:p w14:paraId="38DC148E"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94102</w:t>
            </w:r>
          </w:p>
        </w:tc>
      </w:tr>
      <w:tr w:rsidR="00CC4716" w:rsidRPr="00CC4716" w14:paraId="35F528B7" w14:textId="77777777" w:rsidTr="00585646">
        <w:trPr>
          <w:trHeight w:val="539"/>
          <w:jc w:val="center"/>
        </w:trPr>
        <w:tc>
          <w:tcPr>
            <w:tcW w:w="1905" w:type="dxa"/>
          </w:tcPr>
          <w:p w14:paraId="143DA9A9"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of  Units</w:t>
            </w:r>
          </w:p>
        </w:tc>
        <w:tc>
          <w:tcPr>
            <w:tcW w:w="4738" w:type="dxa"/>
          </w:tcPr>
          <w:p w14:paraId="1CA2662E"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 xml:space="preserve">The number of units associated with this location. If the address or building contains only one housing unit or business location, enter 1. If the location is a building with multiple units, such as an apartment or office building containing qualifying locations, enter the number units at that location.  Each unit should be a separate housing unit or business location and will be counted as an individual location for buildout requirement purposes. </w:t>
            </w:r>
          </w:p>
          <w:p w14:paraId="1D36A584"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You must enter an integer greater than or equal to 1 in this field.</w:t>
            </w:r>
          </w:p>
        </w:tc>
        <w:tc>
          <w:tcPr>
            <w:tcW w:w="790" w:type="dxa"/>
          </w:tcPr>
          <w:p w14:paraId="54787246"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Integer</w:t>
            </w:r>
          </w:p>
        </w:tc>
        <w:tc>
          <w:tcPr>
            <w:tcW w:w="1556" w:type="dxa"/>
          </w:tcPr>
          <w:p w14:paraId="2BC4BF8C"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1</w:t>
            </w:r>
          </w:p>
        </w:tc>
      </w:tr>
      <w:tr w:rsidR="00CC4716" w:rsidRPr="00CC4716" w14:paraId="19CFC9D6" w14:textId="77777777" w:rsidTr="00585646">
        <w:trPr>
          <w:trHeight w:val="484"/>
          <w:jc w:val="center"/>
        </w:trPr>
        <w:tc>
          <w:tcPr>
            <w:tcW w:w="1905" w:type="dxa"/>
          </w:tcPr>
          <w:p w14:paraId="1927B991"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Location ID</w:t>
            </w:r>
          </w:p>
        </w:tc>
        <w:tc>
          <w:tcPr>
            <w:tcW w:w="4738" w:type="dxa"/>
          </w:tcPr>
          <w:p w14:paraId="2406B549"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The Location ID field is a currently unused field that must be left blank.</w:t>
            </w:r>
          </w:p>
          <w:p w14:paraId="3065818B" w14:textId="77777777" w:rsidR="00CC4716" w:rsidRPr="00CC4716" w:rsidRDefault="00CC4716" w:rsidP="00CC4716">
            <w:pPr>
              <w:autoSpaceDE w:val="0"/>
              <w:autoSpaceDN w:val="0"/>
              <w:adjustRightInd w:val="0"/>
              <w:spacing w:before="60" w:after="60"/>
              <w:rPr>
                <w:rFonts w:eastAsiaTheme="minorHAnsi"/>
                <w:color w:val="000000"/>
              </w:rPr>
            </w:pPr>
          </w:p>
        </w:tc>
        <w:tc>
          <w:tcPr>
            <w:tcW w:w="790" w:type="dxa"/>
          </w:tcPr>
          <w:p w14:paraId="41278B09"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Text</w:t>
            </w:r>
          </w:p>
        </w:tc>
        <w:tc>
          <w:tcPr>
            <w:tcW w:w="1556" w:type="dxa"/>
          </w:tcPr>
          <w:p w14:paraId="250DB46F"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12345</w:t>
            </w:r>
          </w:p>
        </w:tc>
      </w:tr>
      <w:tr w:rsidR="00CC4716" w:rsidRPr="00CC4716" w14:paraId="2AEF71C5" w14:textId="77777777" w:rsidTr="00585646">
        <w:trPr>
          <w:trHeight w:val="759"/>
          <w:jc w:val="center"/>
        </w:trPr>
        <w:tc>
          <w:tcPr>
            <w:tcW w:w="1905" w:type="dxa"/>
          </w:tcPr>
          <w:p w14:paraId="537EE378"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Carrier Location ID</w:t>
            </w:r>
          </w:p>
        </w:tc>
        <w:tc>
          <w:tcPr>
            <w:tcW w:w="4738" w:type="dxa"/>
          </w:tcPr>
          <w:p w14:paraId="45E94C6F"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The Carrier Location ID field is available for carriers to add their internal ID associated with a location. If you do not have an ID available, this field can be left blank.</w:t>
            </w:r>
          </w:p>
        </w:tc>
        <w:tc>
          <w:tcPr>
            <w:tcW w:w="790" w:type="dxa"/>
          </w:tcPr>
          <w:p w14:paraId="22261000"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Text</w:t>
            </w:r>
          </w:p>
        </w:tc>
        <w:tc>
          <w:tcPr>
            <w:tcW w:w="1556" w:type="dxa"/>
          </w:tcPr>
          <w:p w14:paraId="29408307" w14:textId="77777777" w:rsidR="00CC4716" w:rsidRPr="00CC4716" w:rsidRDefault="00CC4716" w:rsidP="00CC4716">
            <w:pPr>
              <w:autoSpaceDE w:val="0"/>
              <w:autoSpaceDN w:val="0"/>
              <w:adjustRightInd w:val="0"/>
              <w:spacing w:before="60" w:after="60"/>
              <w:rPr>
                <w:rFonts w:eastAsiaTheme="minorHAnsi"/>
                <w:color w:val="000000"/>
              </w:rPr>
            </w:pPr>
            <w:r w:rsidRPr="00CC4716">
              <w:rPr>
                <w:rFonts w:eastAsiaTheme="minorHAnsi"/>
                <w:color w:val="000000"/>
              </w:rPr>
              <w:t>12345</w:t>
            </w:r>
          </w:p>
        </w:tc>
      </w:tr>
    </w:tbl>
    <w:p w14:paraId="3EEC5E52" w14:textId="77777777" w:rsidR="00CC4716" w:rsidRPr="00CC4716" w:rsidRDefault="00CC4716" w:rsidP="00CC4716">
      <w:pPr>
        <w:autoSpaceDE w:val="0"/>
        <w:autoSpaceDN w:val="0"/>
        <w:adjustRightInd w:val="0"/>
        <w:rPr>
          <w:rFonts w:eastAsiaTheme="minorHAnsi"/>
          <w:color w:val="000000"/>
          <w:sz w:val="24"/>
          <w:szCs w:val="24"/>
        </w:rPr>
      </w:pPr>
    </w:p>
    <w:p w14:paraId="0CEB3BC5" w14:textId="77777777" w:rsidR="003656E7" w:rsidRDefault="003656E7" w:rsidP="00012165">
      <w:pPr>
        <w:ind w:left="450" w:right="266"/>
        <w:rPr>
          <w:rFonts w:ascii="Palatino Linotype" w:eastAsia="Garamond" w:hAnsi="Palatino Linotype"/>
          <w:spacing w:val="3"/>
          <w:sz w:val="24"/>
          <w:szCs w:val="24"/>
        </w:rPr>
      </w:pPr>
    </w:p>
    <w:p w14:paraId="3760AF16" w14:textId="77777777" w:rsidR="003656E7" w:rsidRPr="003656E7" w:rsidRDefault="003656E7" w:rsidP="003656E7">
      <w:pPr>
        <w:rPr>
          <w:rFonts w:ascii="Palatino Linotype" w:eastAsia="Garamond" w:hAnsi="Palatino Linotype"/>
          <w:sz w:val="24"/>
          <w:szCs w:val="24"/>
        </w:rPr>
      </w:pPr>
    </w:p>
    <w:p w14:paraId="1329B384" w14:textId="77777777" w:rsidR="003656E7" w:rsidRPr="003656E7" w:rsidRDefault="003656E7" w:rsidP="003656E7">
      <w:pPr>
        <w:rPr>
          <w:rFonts w:ascii="Palatino Linotype" w:eastAsia="Garamond" w:hAnsi="Palatino Linotype"/>
          <w:sz w:val="24"/>
          <w:szCs w:val="24"/>
        </w:rPr>
      </w:pPr>
    </w:p>
    <w:p w14:paraId="41D87E3C" w14:textId="77777777" w:rsidR="003656E7" w:rsidRPr="003656E7" w:rsidRDefault="003656E7" w:rsidP="003656E7">
      <w:pPr>
        <w:rPr>
          <w:rFonts w:ascii="Palatino Linotype" w:eastAsia="Garamond" w:hAnsi="Palatino Linotype"/>
          <w:sz w:val="24"/>
          <w:szCs w:val="24"/>
        </w:rPr>
      </w:pPr>
    </w:p>
    <w:p w14:paraId="296F8EE0" w14:textId="77777777" w:rsidR="003656E7" w:rsidRPr="003656E7" w:rsidRDefault="003656E7" w:rsidP="003656E7">
      <w:pPr>
        <w:rPr>
          <w:rFonts w:ascii="Palatino Linotype" w:eastAsia="Garamond" w:hAnsi="Palatino Linotype"/>
          <w:sz w:val="24"/>
          <w:szCs w:val="24"/>
        </w:rPr>
      </w:pPr>
    </w:p>
    <w:p w14:paraId="37C9015D" w14:textId="77777777" w:rsidR="003656E7" w:rsidRPr="003656E7" w:rsidRDefault="003656E7" w:rsidP="003656E7">
      <w:pPr>
        <w:rPr>
          <w:rFonts w:ascii="Palatino Linotype" w:eastAsia="Garamond" w:hAnsi="Palatino Linotype"/>
          <w:sz w:val="24"/>
          <w:szCs w:val="24"/>
        </w:rPr>
      </w:pPr>
    </w:p>
    <w:p w14:paraId="35462C65" w14:textId="77777777" w:rsidR="003656E7" w:rsidRPr="003656E7" w:rsidRDefault="003656E7" w:rsidP="003656E7">
      <w:pPr>
        <w:rPr>
          <w:rFonts w:ascii="Palatino Linotype" w:eastAsia="Garamond" w:hAnsi="Palatino Linotype"/>
          <w:sz w:val="24"/>
          <w:szCs w:val="24"/>
        </w:rPr>
      </w:pPr>
    </w:p>
    <w:p w14:paraId="6021EFD6" w14:textId="77777777" w:rsidR="003656E7" w:rsidRPr="003656E7" w:rsidRDefault="003656E7" w:rsidP="003656E7">
      <w:pPr>
        <w:rPr>
          <w:rFonts w:ascii="Palatino Linotype" w:eastAsia="Garamond" w:hAnsi="Palatino Linotype"/>
          <w:sz w:val="24"/>
          <w:szCs w:val="24"/>
        </w:rPr>
      </w:pPr>
    </w:p>
    <w:p w14:paraId="10FADA15" w14:textId="77777777" w:rsidR="003656E7" w:rsidRPr="003656E7" w:rsidRDefault="003656E7" w:rsidP="003656E7">
      <w:pPr>
        <w:rPr>
          <w:rFonts w:ascii="Palatino Linotype" w:eastAsia="Garamond" w:hAnsi="Palatino Linotype"/>
          <w:sz w:val="24"/>
          <w:szCs w:val="24"/>
        </w:rPr>
      </w:pPr>
    </w:p>
    <w:p w14:paraId="028D1C58" w14:textId="77777777" w:rsidR="003656E7" w:rsidRPr="003656E7" w:rsidRDefault="003656E7" w:rsidP="003656E7">
      <w:pPr>
        <w:rPr>
          <w:rFonts w:ascii="Palatino Linotype" w:eastAsia="Garamond" w:hAnsi="Palatino Linotype"/>
          <w:sz w:val="24"/>
          <w:szCs w:val="24"/>
        </w:rPr>
      </w:pPr>
    </w:p>
    <w:p w14:paraId="7A84FEBB" w14:textId="77777777" w:rsidR="003656E7" w:rsidRPr="003656E7" w:rsidRDefault="003656E7" w:rsidP="003656E7">
      <w:pPr>
        <w:rPr>
          <w:rFonts w:ascii="Palatino Linotype" w:eastAsia="Garamond" w:hAnsi="Palatino Linotype"/>
          <w:sz w:val="24"/>
          <w:szCs w:val="24"/>
        </w:rPr>
      </w:pPr>
    </w:p>
    <w:p w14:paraId="5B2D56ED" w14:textId="77777777" w:rsidR="003656E7" w:rsidRPr="003656E7" w:rsidRDefault="003656E7" w:rsidP="003656E7">
      <w:pPr>
        <w:rPr>
          <w:rFonts w:ascii="Palatino Linotype" w:eastAsia="Garamond" w:hAnsi="Palatino Linotype"/>
          <w:sz w:val="24"/>
          <w:szCs w:val="24"/>
        </w:rPr>
      </w:pPr>
    </w:p>
    <w:p w14:paraId="756CB0C4" w14:textId="77777777" w:rsidR="003656E7" w:rsidRPr="003656E7" w:rsidRDefault="003656E7" w:rsidP="003656E7">
      <w:pPr>
        <w:rPr>
          <w:rFonts w:ascii="Palatino Linotype" w:eastAsia="Garamond" w:hAnsi="Palatino Linotype"/>
          <w:sz w:val="24"/>
          <w:szCs w:val="24"/>
        </w:rPr>
      </w:pPr>
    </w:p>
    <w:p w14:paraId="65C633E8" w14:textId="77777777" w:rsidR="003656E7" w:rsidRPr="003656E7" w:rsidRDefault="003656E7" w:rsidP="003656E7">
      <w:pPr>
        <w:rPr>
          <w:rFonts w:ascii="Palatino Linotype" w:eastAsia="Garamond" w:hAnsi="Palatino Linotype"/>
          <w:sz w:val="24"/>
          <w:szCs w:val="24"/>
        </w:rPr>
      </w:pPr>
    </w:p>
    <w:p w14:paraId="7FC229EA" w14:textId="77777777" w:rsidR="003656E7" w:rsidRPr="003656E7" w:rsidRDefault="003656E7" w:rsidP="003656E7">
      <w:pPr>
        <w:rPr>
          <w:rFonts w:ascii="Palatino Linotype" w:eastAsia="Garamond" w:hAnsi="Palatino Linotype"/>
          <w:sz w:val="24"/>
          <w:szCs w:val="24"/>
        </w:rPr>
      </w:pPr>
    </w:p>
    <w:p w14:paraId="56CEDFA8" w14:textId="77777777" w:rsidR="003656E7" w:rsidRDefault="003656E7" w:rsidP="003656E7">
      <w:pPr>
        <w:rPr>
          <w:rFonts w:ascii="Palatino Linotype" w:eastAsia="Garamond" w:hAnsi="Palatino Linotype"/>
          <w:sz w:val="24"/>
          <w:szCs w:val="24"/>
        </w:rPr>
      </w:pPr>
    </w:p>
    <w:p w14:paraId="59670E5D" w14:textId="77777777" w:rsidR="003656E7" w:rsidRDefault="003656E7" w:rsidP="003656E7">
      <w:pPr>
        <w:jc w:val="center"/>
        <w:rPr>
          <w:rFonts w:ascii="Palatino Linotype" w:eastAsia="Garamond" w:hAnsi="Palatino Linotype"/>
          <w:sz w:val="24"/>
          <w:szCs w:val="24"/>
        </w:rPr>
        <w:sectPr w:rsidR="003656E7" w:rsidSect="00E566A1">
          <w:footerReference w:type="default" r:id="rId24"/>
          <w:headerReference w:type="first" r:id="rId25"/>
          <w:footerReference w:type="first" r:id="rId26"/>
          <w:pgSz w:w="12240" w:h="15840" w:code="1"/>
          <w:pgMar w:top="1440" w:right="1440" w:bottom="1440" w:left="1440" w:header="720" w:footer="475" w:gutter="0"/>
          <w:pgNumType w:start="1"/>
          <w:cols w:space="720"/>
          <w:docGrid w:linePitch="272"/>
        </w:sectPr>
      </w:pPr>
    </w:p>
    <w:p w14:paraId="619EF9EC" w14:textId="77777777" w:rsidR="00CC4716" w:rsidRPr="003656E7" w:rsidRDefault="00CC4716" w:rsidP="003656E7">
      <w:pPr>
        <w:jc w:val="center"/>
        <w:rPr>
          <w:rFonts w:ascii="Palatino Linotype" w:eastAsia="Garamond" w:hAnsi="Palatino Linotype"/>
          <w:sz w:val="24"/>
          <w:szCs w:val="24"/>
        </w:rPr>
      </w:pPr>
    </w:p>
    <w:sectPr w:rsidR="00CC4716" w:rsidRPr="003656E7" w:rsidSect="003656E7">
      <w:type w:val="continuous"/>
      <w:pgSz w:w="12240" w:h="15840" w:code="1"/>
      <w:pgMar w:top="1440" w:right="1440" w:bottom="1440" w:left="1440" w:header="720" w:footer="47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8B3CF" w14:textId="77777777" w:rsidR="00B73CA3" w:rsidRDefault="00B73CA3">
      <w:r>
        <w:separator/>
      </w:r>
    </w:p>
  </w:endnote>
  <w:endnote w:type="continuationSeparator" w:id="0">
    <w:p w14:paraId="573D4C2A" w14:textId="77777777" w:rsidR="00B73CA3" w:rsidRDefault="00B7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lantino Linotyp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DDB7" w14:textId="77777777" w:rsidR="001213DB" w:rsidRDefault="00121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09097"/>
      <w:docPartObj>
        <w:docPartGallery w:val="Page Numbers (Bottom of Page)"/>
        <w:docPartUnique/>
      </w:docPartObj>
    </w:sdtPr>
    <w:sdtEndPr>
      <w:rPr>
        <w:noProof/>
      </w:rPr>
    </w:sdtEndPr>
    <w:sdtContent>
      <w:p w14:paraId="1E56BD29" w14:textId="500ED80C" w:rsidR="00697179" w:rsidRDefault="00697179">
        <w:pPr>
          <w:pStyle w:val="Footer"/>
          <w:jc w:val="center"/>
        </w:pPr>
        <w:r>
          <w:fldChar w:fldCharType="begin"/>
        </w:r>
        <w:r>
          <w:instrText xml:space="preserve"> PAGE   \* MERGEFORMAT </w:instrText>
        </w:r>
        <w:r>
          <w:fldChar w:fldCharType="separate"/>
        </w:r>
        <w:r w:rsidR="001045E4">
          <w:rPr>
            <w:noProof/>
          </w:rPr>
          <w:t>9</w:t>
        </w:r>
        <w:r>
          <w:rPr>
            <w:noProof/>
          </w:rPr>
          <w:fldChar w:fldCharType="end"/>
        </w:r>
      </w:p>
    </w:sdtContent>
  </w:sdt>
  <w:p w14:paraId="00A39096" w14:textId="77777777" w:rsidR="00697179" w:rsidRDefault="00697179" w:rsidP="003656E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19924"/>
      <w:docPartObj>
        <w:docPartGallery w:val="Page Numbers (Bottom of Page)"/>
        <w:docPartUnique/>
      </w:docPartObj>
    </w:sdtPr>
    <w:sdtEndPr>
      <w:rPr>
        <w:noProof/>
      </w:rPr>
    </w:sdtEndPr>
    <w:sdtContent>
      <w:p w14:paraId="1D9F7A1E" w14:textId="77777777" w:rsidR="00697179" w:rsidRPr="00A726F9" w:rsidRDefault="00697179">
        <w:pPr>
          <w:pStyle w:val="Footer"/>
          <w:jc w:val="center"/>
        </w:pPr>
      </w:p>
      <w:p w14:paraId="0A1C8607" w14:textId="7ADBD95C" w:rsidR="00697179" w:rsidRPr="00A726F9" w:rsidRDefault="001213DB" w:rsidP="00F22430">
        <w:pPr>
          <w:pStyle w:val="Footer"/>
        </w:pPr>
        <w:r w:rsidRPr="001213DB">
          <w:t>202087939</w:t>
        </w:r>
      </w:p>
    </w:sdtContent>
  </w:sdt>
  <w:p w14:paraId="034E65B5" w14:textId="77777777" w:rsidR="00697179" w:rsidRPr="00C22421" w:rsidRDefault="00697179" w:rsidP="001A45D6">
    <w:pPr>
      <w:pStyle w:val="Footer"/>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9DF57" w14:textId="77777777" w:rsidR="00697179" w:rsidRDefault="00697179">
    <w:pPr>
      <w:pStyle w:val="Footer"/>
      <w:jc w:val="center"/>
    </w:pPr>
  </w:p>
  <w:p w14:paraId="764A040A" w14:textId="77777777" w:rsidR="00697179" w:rsidRDefault="00697179" w:rsidP="003656E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00945" w14:textId="6C8AEF86" w:rsidR="00697179" w:rsidRDefault="00697179">
    <w:pPr>
      <w:pStyle w:val="Footer"/>
      <w:jc w:val="center"/>
    </w:pPr>
    <w:r>
      <w:t>A-</w:t>
    </w:r>
    <w:sdt>
      <w:sdtPr>
        <w:id w:val="19510495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45E4">
          <w:rPr>
            <w:noProof/>
          </w:rPr>
          <w:t>3</w:t>
        </w:r>
        <w:r>
          <w:rPr>
            <w:noProof/>
          </w:rPr>
          <w:fldChar w:fldCharType="end"/>
        </w:r>
      </w:sdtContent>
    </w:sdt>
  </w:p>
  <w:p w14:paraId="40606BCA" w14:textId="77777777" w:rsidR="00697179" w:rsidRDefault="00697179" w:rsidP="003656E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22987"/>
      <w:docPartObj>
        <w:docPartGallery w:val="Page Numbers (Bottom of Page)"/>
        <w:docPartUnique/>
      </w:docPartObj>
    </w:sdtPr>
    <w:sdtEndPr>
      <w:rPr>
        <w:noProof/>
      </w:rPr>
    </w:sdtEndPr>
    <w:sdtContent>
      <w:p w14:paraId="2B05144A" w14:textId="77777777" w:rsidR="00697179" w:rsidRDefault="00697179">
        <w:pPr>
          <w:pStyle w:val="Footer"/>
          <w:jc w:val="center"/>
        </w:pPr>
        <w:r>
          <w:t>1</w:t>
        </w:r>
      </w:p>
    </w:sdtContent>
  </w:sdt>
  <w:p w14:paraId="7CE820F0" w14:textId="77777777" w:rsidR="00697179" w:rsidRPr="00C22421" w:rsidRDefault="00697179" w:rsidP="001A45D6">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E5133" w14:textId="77777777" w:rsidR="00B73CA3" w:rsidRDefault="00B73CA3">
      <w:r>
        <w:separator/>
      </w:r>
    </w:p>
  </w:footnote>
  <w:footnote w:type="continuationSeparator" w:id="0">
    <w:p w14:paraId="122529E9" w14:textId="77777777" w:rsidR="00B73CA3" w:rsidRDefault="00B73CA3">
      <w:r>
        <w:continuationSeparator/>
      </w:r>
    </w:p>
  </w:footnote>
  <w:footnote w:id="1">
    <w:p w14:paraId="69B4D57F" w14:textId="77777777" w:rsidR="00697179" w:rsidRPr="00FD22D9" w:rsidRDefault="00697179" w:rsidP="000C30B6">
      <w:pPr>
        <w:pStyle w:val="FootnoteText"/>
        <w:rPr>
          <w:rFonts w:ascii="Palatino Linotype" w:hAnsi="Palatino Linotype"/>
        </w:rPr>
      </w:pPr>
      <w:r w:rsidRPr="00FD22D9">
        <w:rPr>
          <w:rStyle w:val="FootnoteReference"/>
          <w:rFonts w:ascii="Palatino Linotype" w:hAnsi="Palatino Linotype"/>
        </w:rPr>
        <w:footnoteRef/>
      </w:r>
      <w:r w:rsidRPr="00FD22D9">
        <w:rPr>
          <w:rFonts w:ascii="Palatino Linotype" w:hAnsi="Palatino Linotype"/>
        </w:rPr>
        <w:t xml:space="preserve"> </w:t>
      </w:r>
      <w:proofErr w:type="gramStart"/>
      <w:r w:rsidRPr="00FD22D9">
        <w:rPr>
          <w:rFonts w:ascii="Palatino Linotype" w:hAnsi="Palatino Linotype"/>
        </w:rPr>
        <w:t>Senate Bill (SB) 740 (Padilla) Stats.</w:t>
      </w:r>
      <w:proofErr w:type="gramEnd"/>
      <w:r w:rsidRPr="00FD22D9">
        <w:rPr>
          <w:rFonts w:ascii="Palatino Linotype" w:hAnsi="Palatino Linotype"/>
        </w:rPr>
        <w:t xml:space="preserve"> </w:t>
      </w:r>
      <w:proofErr w:type="gramStart"/>
      <w:r w:rsidRPr="00FD22D9">
        <w:rPr>
          <w:rFonts w:ascii="Palatino Linotype" w:hAnsi="Palatino Linotype"/>
        </w:rPr>
        <w:t>2013 Ch. 522, amending Public Utilities (Pub.</w:t>
      </w:r>
      <w:proofErr w:type="gramEnd"/>
      <w:r w:rsidRPr="00FD22D9">
        <w:rPr>
          <w:rFonts w:ascii="Palatino Linotype" w:hAnsi="Palatino Linotype"/>
        </w:rPr>
        <w:t xml:space="preserve"> </w:t>
      </w:r>
      <w:proofErr w:type="gramStart"/>
      <w:r w:rsidRPr="00FD22D9">
        <w:rPr>
          <w:rFonts w:ascii="Palatino Linotype" w:hAnsi="Palatino Linotype"/>
        </w:rPr>
        <w:t>Util.)</w:t>
      </w:r>
      <w:proofErr w:type="gramEnd"/>
      <w:r w:rsidRPr="00FD22D9">
        <w:rPr>
          <w:rFonts w:ascii="Palatino Linotype" w:hAnsi="Palatino Linotype"/>
        </w:rPr>
        <w:t xml:space="preserve"> </w:t>
      </w:r>
      <w:proofErr w:type="gramStart"/>
      <w:r w:rsidRPr="00FD22D9">
        <w:rPr>
          <w:rFonts w:ascii="Palatino Linotype" w:hAnsi="Palatino Linotype"/>
        </w:rPr>
        <w:t>Code, § 281.</w:t>
      </w:r>
      <w:proofErr w:type="gramEnd"/>
      <w:r w:rsidRPr="00FD22D9">
        <w:rPr>
          <w:rFonts w:ascii="Palatino Linotype" w:hAnsi="Palatino Linotype"/>
        </w:rPr>
        <w:t xml:space="preserve"> </w:t>
      </w:r>
    </w:p>
  </w:footnote>
  <w:footnote w:id="2">
    <w:p w14:paraId="596F62F8" w14:textId="77777777" w:rsidR="00697179" w:rsidRPr="00FD22D9" w:rsidRDefault="00697179" w:rsidP="000C30B6">
      <w:pPr>
        <w:pStyle w:val="FootnoteText"/>
        <w:rPr>
          <w:rFonts w:ascii="Palatino Linotype" w:hAnsi="Palatino Linotype"/>
        </w:rPr>
      </w:pPr>
      <w:r w:rsidRPr="00FD22D9">
        <w:rPr>
          <w:rStyle w:val="FootnoteReference"/>
          <w:rFonts w:ascii="Palatino Linotype" w:hAnsi="Palatino Linotype"/>
        </w:rPr>
        <w:footnoteRef/>
      </w:r>
      <w:r>
        <w:rPr>
          <w:rFonts w:ascii="Palatino Linotype" w:hAnsi="Palatino Linotype"/>
        </w:rPr>
        <w:t xml:space="preserve"> </w:t>
      </w:r>
      <w:r w:rsidRPr="00FD22D9">
        <w:rPr>
          <w:rFonts w:ascii="Palatino Linotype" w:hAnsi="Palatino Linotype"/>
        </w:rPr>
        <w:t xml:space="preserve">Resolution T-17443 required existing providers choosing to make a commitment to upgrade to submit a letter to the Director of the Communications Division and email a copy to the CASF distribution list. </w:t>
      </w:r>
      <w:proofErr w:type="gramStart"/>
      <w:r w:rsidRPr="00FD22D9">
        <w:rPr>
          <w:rFonts w:ascii="Palatino Linotype" w:hAnsi="Palatino Linotype"/>
        </w:rPr>
        <w:t>(See Resolution T-17443, pp. 5</w:t>
      </w:r>
      <w:r>
        <w:rPr>
          <w:rFonts w:ascii="Palatino Linotype" w:hAnsi="Palatino Linotype"/>
        </w:rPr>
        <w:t xml:space="preserve"> and </w:t>
      </w:r>
      <w:r w:rsidRPr="00FD22D9">
        <w:rPr>
          <w:rFonts w:ascii="Palatino Linotype" w:hAnsi="Palatino Linotype"/>
        </w:rPr>
        <w:t>Appendix 3).</w:t>
      </w:r>
      <w:proofErr w:type="gramEnd"/>
    </w:p>
  </w:footnote>
  <w:footnote w:id="3">
    <w:p w14:paraId="2134AB46" w14:textId="77777777" w:rsidR="00697179" w:rsidRDefault="00697179">
      <w:pPr>
        <w:pStyle w:val="FootnoteText"/>
      </w:pPr>
      <w:r>
        <w:rPr>
          <w:rStyle w:val="FootnoteReference"/>
        </w:rPr>
        <w:footnoteRef/>
      </w:r>
      <w:r>
        <w:t xml:space="preserve"> Id at p. 6.</w:t>
      </w:r>
    </w:p>
  </w:footnote>
  <w:footnote w:id="4">
    <w:p w14:paraId="7C9B5479" w14:textId="77777777" w:rsidR="00697179" w:rsidRPr="006A7651" w:rsidRDefault="00697179">
      <w:pPr>
        <w:pStyle w:val="FootnoteText"/>
        <w:rPr>
          <w:rFonts w:ascii="Palatino Linotype" w:hAnsi="Palatino Linotype"/>
        </w:rPr>
      </w:pPr>
      <w:r>
        <w:rPr>
          <w:rStyle w:val="FootnoteReference"/>
        </w:rPr>
        <w:footnoteRef/>
      </w:r>
      <w:r>
        <w:t xml:space="preserve"> </w:t>
      </w:r>
      <w:proofErr w:type="gramStart"/>
      <w:r w:rsidRPr="006A7651">
        <w:rPr>
          <w:rFonts w:ascii="Palatino Linotype" w:hAnsi="Palatino Linotype"/>
        </w:rPr>
        <w:t>AB 1665 (Garcia) Stats.</w:t>
      </w:r>
      <w:proofErr w:type="gramEnd"/>
      <w:r w:rsidRPr="006A7651">
        <w:rPr>
          <w:rFonts w:ascii="Palatino Linotype" w:hAnsi="Palatino Linotype"/>
        </w:rPr>
        <w:t xml:space="preserve"> 2017 Ch. 851, amending Pub. </w:t>
      </w:r>
      <w:proofErr w:type="gramStart"/>
      <w:r w:rsidRPr="006A7651">
        <w:rPr>
          <w:rFonts w:ascii="Palatino Linotype" w:hAnsi="Palatino Linotype"/>
        </w:rPr>
        <w:t>Util. Code, §§ 281, 912.2, and 914.7.</w:t>
      </w:r>
      <w:proofErr w:type="gramEnd"/>
      <w:r w:rsidRPr="006A7651">
        <w:rPr>
          <w:rFonts w:ascii="Palatino Linotype" w:hAnsi="Palatino Linotype"/>
        </w:rPr>
        <w:t xml:space="preserve"> </w:t>
      </w:r>
      <w:r>
        <w:rPr>
          <w:rFonts w:ascii="Palatino Linotype" w:hAnsi="Palatino Linotype"/>
        </w:rPr>
        <w:t xml:space="preserve"> Note that the ineligibility is to any other provider, regardless of CPCN status.</w:t>
      </w:r>
    </w:p>
  </w:footnote>
  <w:footnote w:id="5">
    <w:p w14:paraId="6E04A110" w14:textId="7CDA93CC" w:rsidR="00697179" w:rsidRPr="00D74FC8" w:rsidRDefault="00697179">
      <w:pPr>
        <w:pStyle w:val="FootnoteText"/>
        <w:rPr>
          <w:rFonts w:ascii="Palatino Linotype" w:hAnsi="Palatino Linotype"/>
        </w:rPr>
      </w:pPr>
      <w:r>
        <w:rPr>
          <w:rStyle w:val="FootnoteReference"/>
        </w:rPr>
        <w:footnoteRef/>
      </w:r>
      <w:r>
        <w:t xml:space="preserve"> </w:t>
      </w:r>
      <w:r w:rsidRPr="00D74FC8">
        <w:rPr>
          <w:rFonts w:ascii="Palatino Linotype" w:hAnsi="Palatino Linotype"/>
        </w:rPr>
        <w:t xml:space="preserve">Other </w:t>
      </w:r>
      <w:r>
        <w:rPr>
          <w:rFonts w:ascii="Palatino Linotype" w:hAnsi="Palatino Linotype"/>
        </w:rPr>
        <w:t xml:space="preserve">AB 1665 </w:t>
      </w:r>
      <w:r w:rsidRPr="00D74FC8">
        <w:rPr>
          <w:rFonts w:ascii="Palatino Linotype" w:hAnsi="Palatino Linotype"/>
        </w:rPr>
        <w:t xml:space="preserve">requirements </w:t>
      </w:r>
      <w:r>
        <w:rPr>
          <w:rFonts w:ascii="Palatino Linotype" w:hAnsi="Palatino Linotype"/>
        </w:rPr>
        <w:t xml:space="preserve">for inclusion in the eligibility map include </w:t>
      </w:r>
      <w:r w:rsidRPr="00D74FC8">
        <w:rPr>
          <w:rFonts w:ascii="Palatino Linotype" w:hAnsi="Palatino Linotype"/>
        </w:rPr>
        <w:t>the new 6</w:t>
      </w:r>
      <w:r>
        <w:rPr>
          <w:rFonts w:ascii="Palatino Linotype" w:hAnsi="Palatino Linotype"/>
        </w:rPr>
        <w:t xml:space="preserve"> Mbps download and </w:t>
      </w:r>
      <w:r w:rsidRPr="00D74FC8">
        <w:rPr>
          <w:rFonts w:ascii="Palatino Linotype" w:hAnsi="Palatino Linotype"/>
        </w:rPr>
        <w:t>1</w:t>
      </w:r>
      <w:r>
        <w:rPr>
          <w:rFonts w:ascii="Palatino Linotype" w:hAnsi="Palatino Linotype"/>
        </w:rPr>
        <w:t xml:space="preserve"> Mbps upload</w:t>
      </w:r>
      <w:r w:rsidRPr="00D74FC8">
        <w:rPr>
          <w:rFonts w:ascii="Palatino Linotype" w:hAnsi="Palatino Linotype"/>
        </w:rPr>
        <w:t xml:space="preserve"> </w:t>
      </w:r>
      <w:r w:rsidR="006A3011">
        <w:rPr>
          <w:rFonts w:ascii="Palatino Linotype" w:hAnsi="Palatino Linotype"/>
        </w:rPr>
        <w:t xml:space="preserve">program eligibility </w:t>
      </w:r>
      <w:r w:rsidRPr="00D74FC8">
        <w:rPr>
          <w:rFonts w:ascii="Palatino Linotype" w:hAnsi="Palatino Linotype"/>
        </w:rPr>
        <w:t xml:space="preserve">speed criteria </w:t>
      </w:r>
      <w:r>
        <w:rPr>
          <w:rFonts w:ascii="Palatino Linotype" w:hAnsi="Palatino Linotype"/>
        </w:rPr>
        <w:t xml:space="preserve">and depiction of </w:t>
      </w:r>
      <w:r w:rsidRPr="00D74FC8">
        <w:rPr>
          <w:rFonts w:ascii="Palatino Linotype" w:hAnsi="Palatino Linotype"/>
        </w:rPr>
        <w:t>the C</w:t>
      </w:r>
      <w:r>
        <w:rPr>
          <w:rFonts w:ascii="Palatino Linotype" w:hAnsi="Palatino Linotype"/>
        </w:rPr>
        <w:t xml:space="preserve">onnect America Fund </w:t>
      </w:r>
      <w:r w:rsidRPr="00D74FC8">
        <w:rPr>
          <w:rFonts w:ascii="Palatino Linotype" w:hAnsi="Palatino Linotype"/>
        </w:rPr>
        <w:t>designated area</w:t>
      </w:r>
      <w:r>
        <w:rPr>
          <w:rFonts w:ascii="Palatino Linotype" w:hAnsi="Palatino Linotype"/>
        </w:rPr>
        <w:t>s.</w:t>
      </w:r>
      <w:r w:rsidR="006A3011">
        <w:rPr>
          <w:rFonts w:ascii="Palatino Linotype" w:hAnsi="Palatino Linoty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1026A" w14:textId="77777777" w:rsidR="001213DB" w:rsidRDefault="00121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B080" w14:textId="77777777" w:rsidR="00697179" w:rsidRDefault="00697179">
    <w:pPr>
      <w:pStyle w:val="Header"/>
      <w:rPr>
        <w:rFonts w:ascii="Palatino Linotype" w:hAnsi="Palatino Linotype"/>
        <w:sz w:val="24"/>
        <w:szCs w:val="24"/>
      </w:rPr>
    </w:pPr>
    <w:r>
      <w:rPr>
        <w:rFonts w:ascii="Palatino Linotype" w:hAnsi="Palatino Linotype"/>
        <w:sz w:val="24"/>
        <w:szCs w:val="24"/>
      </w:rPr>
      <w:t xml:space="preserve">Resolution T-17590                               </w:t>
    </w:r>
  </w:p>
  <w:p w14:paraId="44930560" w14:textId="6CCE524A" w:rsidR="00697179" w:rsidRPr="00EA5842" w:rsidRDefault="00697179">
    <w:pPr>
      <w:pStyle w:val="Header"/>
      <w:rPr>
        <w:rFonts w:ascii="Palatino Linotype" w:hAnsi="Palatino Linotype"/>
        <w:sz w:val="24"/>
        <w:szCs w:val="24"/>
      </w:rPr>
    </w:pPr>
    <w:r>
      <w:rPr>
        <w:rFonts w:ascii="Palatino Linotype" w:hAnsi="Palatino Linotype"/>
        <w:sz w:val="24"/>
        <w:szCs w:val="24"/>
      </w:rPr>
      <w:t xml:space="preserve">CD/XSH/SMC/RW1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3B45" w14:textId="6CB2826F" w:rsidR="00697179" w:rsidRPr="00053031" w:rsidRDefault="00697179" w:rsidP="00012165">
    <w:pPr>
      <w:pStyle w:val="Header"/>
      <w:tabs>
        <w:tab w:val="clear" w:pos="8640"/>
        <w:tab w:val="right" w:pos="9540"/>
      </w:tabs>
      <w:ind w:right="90"/>
      <w:rPr>
        <w:rFonts w:ascii="Palatino Linotype" w:hAnsi="Palatino Linotype"/>
        <w:sz w:val="24"/>
      </w:rPr>
    </w:pPr>
    <w:r w:rsidRPr="00053031">
      <w:rPr>
        <w:rFonts w:ascii="Palatino Linotype" w:hAnsi="Palatino Linotype"/>
        <w:sz w:val="24"/>
      </w:rPr>
      <w:t xml:space="preserve">Resolution T-17590                     </w:t>
    </w:r>
    <w:r w:rsidRPr="00053031">
      <w:rPr>
        <w:rFonts w:ascii="Palatino Linotype" w:hAnsi="Palatino Linotype"/>
        <w:sz w:val="24"/>
      </w:rPr>
      <w:tab/>
      <w:t xml:space="preserve">            </w:t>
    </w:r>
    <w:r w:rsidR="007A3F2B">
      <w:rPr>
        <w:rFonts w:ascii="Palatino Linotype" w:hAnsi="Palatino Linotype"/>
        <w:sz w:val="24"/>
      </w:rPr>
      <w:t xml:space="preserve">             </w:t>
    </w:r>
    <w:r w:rsidRPr="00053031">
      <w:rPr>
        <w:rFonts w:ascii="Palatino Linotype" w:hAnsi="Palatino Linotype"/>
        <w:sz w:val="24"/>
      </w:rPr>
      <w:t xml:space="preserve">             </w:t>
    </w:r>
    <w:r w:rsidR="007A3F2B">
      <w:rPr>
        <w:rFonts w:ascii="Palatino Linotype" w:hAnsi="Palatino Linotype"/>
        <w:sz w:val="24"/>
      </w:rPr>
      <w:t>Date of Issuance: December 20, 2017</w:t>
    </w:r>
    <w:r w:rsidRPr="00053031">
      <w:rPr>
        <w:rFonts w:ascii="Palatino Linotype" w:hAnsi="Palatino Linotype"/>
        <w:sz w:val="24"/>
      </w:rPr>
      <w:tab/>
      <w:t xml:space="preserve">               </w:t>
    </w:r>
  </w:p>
  <w:p w14:paraId="49419F1E" w14:textId="1742C441" w:rsidR="00697179" w:rsidRPr="00053031" w:rsidRDefault="00697179" w:rsidP="00012165">
    <w:pPr>
      <w:pStyle w:val="Header"/>
      <w:rPr>
        <w:rFonts w:ascii="Palatino Linotype" w:hAnsi="Palatino Linotype"/>
      </w:rPr>
    </w:pPr>
    <w:r w:rsidRPr="00053031">
      <w:rPr>
        <w:rFonts w:ascii="Palatino Linotype" w:hAnsi="Palatino Linotype"/>
        <w:sz w:val="24"/>
      </w:rPr>
      <w:t>CD/XSH/SMC/RW1</w:t>
    </w:r>
    <w:r>
      <w:rPr>
        <w:rFonts w:ascii="Palatino Linotype" w:hAnsi="Palatino Linotype"/>
        <w:sz w:val="24"/>
      </w:rPr>
      <w:tab/>
      <w:t xml:space="preserve">                                                                          </w:t>
    </w:r>
    <w:r>
      <w:rPr>
        <w:rFonts w:ascii="Palatino Linotype" w:hAnsi="Palatino Linotype"/>
        <w:sz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5B5F0" w14:textId="77777777" w:rsidR="00697179" w:rsidRDefault="00697179">
    <w:pPr>
      <w:pStyle w:val="Header"/>
      <w:rPr>
        <w:rFonts w:ascii="Palatino Linotype" w:hAnsi="Palatino Linotype"/>
        <w:sz w:val="24"/>
        <w:szCs w:val="24"/>
      </w:rPr>
    </w:pPr>
    <w:r>
      <w:rPr>
        <w:rFonts w:ascii="Palatino Linotype" w:hAnsi="Palatino Linotype"/>
        <w:sz w:val="24"/>
        <w:szCs w:val="24"/>
      </w:rPr>
      <w:t xml:space="preserve">Resolution T-17590                               </w:t>
    </w:r>
  </w:p>
  <w:p w14:paraId="28B19A45" w14:textId="4237D28D" w:rsidR="00697179" w:rsidRPr="00EA5842" w:rsidRDefault="00697179">
    <w:pPr>
      <w:pStyle w:val="Header"/>
      <w:rPr>
        <w:rFonts w:ascii="Palatino Linotype" w:hAnsi="Palatino Linotype"/>
        <w:sz w:val="24"/>
        <w:szCs w:val="24"/>
      </w:rPr>
    </w:pPr>
    <w:r>
      <w:rPr>
        <w:rFonts w:ascii="Palatino Linotype" w:hAnsi="Palatino Linotype"/>
        <w:sz w:val="24"/>
        <w:szCs w:val="24"/>
      </w:rPr>
      <w:t xml:space="preserve">CD/XSH/SMC/RW1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90CA" w14:textId="77777777" w:rsidR="00697179" w:rsidRDefault="00697179" w:rsidP="00012165">
    <w:pPr>
      <w:pStyle w:val="Header"/>
      <w:tabs>
        <w:tab w:val="clear" w:pos="8640"/>
        <w:tab w:val="right" w:pos="9540"/>
      </w:tabs>
      <w:ind w:right="90"/>
      <w:rPr>
        <w:rFonts w:ascii="Palatino Linotype" w:hAnsi="Palatino Linotype"/>
        <w:sz w:val="24"/>
      </w:rPr>
    </w:pPr>
    <w:r w:rsidRPr="00053031">
      <w:rPr>
        <w:rFonts w:ascii="Palatino Linotype" w:hAnsi="Palatino Linotype"/>
        <w:sz w:val="24"/>
      </w:rPr>
      <w:t xml:space="preserve">Resolution T-17590                     </w:t>
    </w:r>
    <w:r w:rsidRPr="00053031">
      <w:rPr>
        <w:rFonts w:ascii="Palatino Linotype" w:hAnsi="Palatino Linotype"/>
        <w:sz w:val="24"/>
      </w:rPr>
      <w:tab/>
      <w:t xml:space="preserve">                                                     </w:t>
    </w:r>
    <w:r>
      <w:rPr>
        <w:rFonts w:ascii="Palatino Linotype" w:hAnsi="Palatino Linotype"/>
        <w:sz w:val="24"/>
      </w:rPr>
      <w:t xml:space="preserve">     </w:t>
    </w:r>
  </w:p>
  <w:p w14:paraId="45267DC2" w14:textId="77777777" w:rsidR="00697179" w:rsidRPr="00B919F3" w:rsidRDefault="00697179" w:rsidP="00B919F3">
    <w:pPr>
      <w:pStyle w:val="Header"/>
      <w:tabs>
        <w:tab w:val="clear" w:pos="8640"/>
        <w:tab w:val="right" w:pos="9540"/>
      </w:tabs>
      <w:ind w:right="90"/>
      <w:rPr>
        <w:rFonts w:ascii="Palatino Linotype" w:hAnsi="Palatino Linotype"/>
        <w:sz w:val="24"/>
      </w:rPr>
    </w:pPr>
    <w:r w:rsidRPr="00053031">
      <w:rPr>
        <w:rFonts w:ascii="Palatino Linotype" w:hAnsi="Palatino Linotype"/>
        <w:sz w:val="24"/>
      </w:rPr>
      <w:t>CD/XSH/SMC/RW1</w:t>
    </w:r>
    <w:r>
      <w:rPr>
        <w:rFonts w:ascii="Palatino Linotype" w:hAnsi="Palatino Linotype"/>
        <w:sz w:val="24"/>
      </w:rPr>
      <w:t xml:space="preserve">                               DRAFT                                 December 14,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AA11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E2C83"/>
    <w:multiLevelType w:val="hybridMultilevel"/>
    <w:tmpl w:val="B226F7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53497"/>
    <w:multiLevelType w:val="hybridMultilevel"/>
    <w:tmpl w:val="29D654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D799C"/>
    <w:multiLevelType w:val="hybridMultilevel"/>
    <w:tmpl w:val="EDBA78EE"/>
    <w:lvl w:ilvl="0" w:tplc="A3186166">
      <w:start w:val="3"/>
      <w:numFmt w:val="upperRoman"/>
      <w:lvlText w:val="%1."/>
      <w:lvlJc w:val="left"/>
      <w:pPr>
        <w:tabs>
          <w:tab w:val="num" w:pos="720"/>
        </w:tabs>
        <w:ind w:left="720" w:hanging="360"/>
      </w:pPr>
      <w:rPr>
        <w:rFonts w:ascii="Palatino Linotype" w:hAnsi="Palatino Linotype"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3741F"/>
    <w:multiLevelType w:val="hybridMultilevel"/>
    <w:tmpl w:val="53AC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A63AF"/>
    <w:multiLevelType w:val="hybridMultilevel"/>
    <w:tmpl w:val="F4E0E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A818DE"/>
    <w:multiLevelType w:val="hybridMultilevel"/>
    <w:tmpl w:val="C5340D1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C8562C"/>
    <w:multiLevelType w:val="hybridMultilevel"/>
    <w:tmpl w:val="33046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61C14"/>
    <w:multiLevelType w:val="hybridMultilevel"/>
    <w:tmpl w:val="B64A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15500"/>
    <w:multiLevelType w:val="hybridMultilevel"/>
    <w:tmpl w:val="3C28483E"/>
    <w:lvl w:ilvl="0" w:tplc="04090001">
      <w:start w:val="1"/>
      <w:numFmt w:val="bullet"/>
      <w:lvlText w:val=""/>
      <w:lvlJc w:val="left"/>
      <w:pPr>
        <w:tabs>
          <w:tab w:val="num" w:pos="9990"/>
        </w:tabs>
        <w:ind w:left="9990" w:hanging="360"/>
      </w:pPr>
      <w:rPr>
        <w:rFonts w:ascii="Symbol" w:hAnsi="Symbol" w:hint="default"/>
      </w:rPr>
    </w:lvl>
    <w:lvl w:ilvl="1" w:tplc="04090003" w:tentative="1">
      <w:start w:val="1"/>
      <w:numFmt w:val="bullet"/>
      <w:lvlText w:val="o"/>
      <w:lvlJc w:val="left"/>
      <w:pPr>
        <w:tabs>
          <w:tab w:val="num" w:pos="10710"/>
        </w:tabs>
        <w:ind w:left="10710" w:hanging="360"/>
      </w:pPr>
      <w:rPr>
        <w:rFonts w:ascii="Courier New" w:hAnsi="Courier New" w:cs="Courier New" w:hint="default"/>
      </w:rPr>
    </w:lvl>
    <w:lvl w:ilvl="2" w:tplc="04090005" w:tentative="1">
      <w:start w:val="1"/>
      <w:numFmt w:val="bullet"/>
      <w:lvlText w:val=""/>
      <w:lvlJc w:val="left"/>
      <w:pPr>
        <w:tabs>
          <w:tab w:val="num" w:pos="11430"/>
        </w:tabs>
        <w:ind w:left="11430" w:hanging="360"/>
      </w:pPr>
      <w:rPr>
        <w:rFonts w:ascii="Wingdings" w:hAnsi="Wingdings" w:hint="default"/>
      </w:rPr>
    </w:lvl>
    <w:lvl w:ilvl="3" w:tplc="04090001" w:tentative="1">
      <w:start w:val="1"/>
      <w:numFmt w:val="bullet"/>
      <w:lvlText w:val=""/>
      <w:lvlJc w:val="left"/>
      <w:pPr>
        <w:tabs>
          <w:tab w:val="num" w:pos="12150"/>
        </w:tabs>
        <w:ind w:left="12150" w:hanging="360"/>
      </w:pPr>
      <w:rPr>
        <w:rFonts w:ascii="Symbol" w:hAnsi="Symbol" w:hint="default"/>
      </w:rPr>
    </w:lvl>
    <w:lvl w:ilvl="4" w:tplc="04090003" w:tentative="1">
      <w:start w:val="1"/>
      <w:numFmt w:val="bullet"/>
      <w:lvlText w:val="o"/>
      <w:lvlJc w:val="left"/>
      <w:pPr>
        <w:tabs>
          <w:tab w:val="num" w:pos="12870"/>
        </w:tabs>
        <w:ind w:left="12870" w:hanging="360"/>
      </w:pPr>
      <w:rPr>
        <w:rFonts w:ascii="Courier New" w:hAnsi="Courier New" w:cs="Courier New" w:hint="default"/>
      </w:rPr>
    </w:lvl>
    <w:lvl w:ilvl="5" w:tplc="04090005" w:tentative="1">
      <w:start w:val="1"/>
      <w:numFmt w:val="bullet"/>
      <w:lvlText w:val=""/>
      <w:lvlJc w:val="left"/>
      <w:pPr>
        <w:tabs>
          <w:tab w:val="num" w:pos="13590"/>
        </w:tabs>
        <w:ind w:left="13590" w:hanging="360"/>
      </w:pPr>
      <w:rPr>
        <w:rFonts w:ascii="Wingdings" w:hAnsi="Wingdings" w:hint="default"/>
      </w:rPr>
    </w:lvl>
    <w:lvl w:ilvl="6" w:tplc="04090001" w:tentative="1">
      <w:start w:val="1"/>
      <w:numFmt w:val="bullet"/>
      <w:lvlText w:val=""/>
      <w:lvlJc w:val="left"/>
      <w:pPr>
        <w:tabs>
          <w:tab w:val="num" w:pos="14310"/>
        </w:tabs>
        <w:ind w:left="14310" w:hanging="360"/>
      </w:pPr>
      <w:rPr>
        <w:rFonts w:ascii="Symbol" w:hAnsi="Symbol" w:hint="default"/>
      </w:rPr>
    </w:lvl>
    <w:lvl w:ilvl="7" w:tplc="04090003" w:tentative="1">
      <w:start w:val="1"/>
      <w:numFmt w:val="bullet"/>
      <w:lvlText w:val="o"/>
      <w:lvlJc w:val="left"/>
      <w:pPr>
        <w:tabs>
          <w:tab w:val="num" w:pos="15030"/>
        </w:tabs>
        <w:ind w:left="15030" w:hanging="360"/>
      </w:pPr>
      <w:rPr>
        <w:rFonts w:ascii="Courier New" w:hAnsi="Courier New" w:cs="Courier New" w:hint="default"/>
      </w:rPr>
    </w:lvl>
    <w:lvl w:ilvl="8" w:tplc="04090005" w:tentative="1">
      <w:start w:val="1"/>
      <w:numFmt w:val="bullet"/>
      <w:lvlText w:val=""/>
      <w:lvlJc w:val="left"/>
      <w:pPr>
        <w:tabs>
          <w:tab w:val="num" w:pos="15750"/>
        </w:tabs>
        <w:ind w:left="15750" w:hanging="360"/>
      </w:pPr>
      <w:rPr>
        <w:rFonts w:ascii="Wingdings" w:hAnsi="Wingdings" w:hint="default"/>
      </w:rPr>
    </w:lvl>
  </w:abstractNum>
  <w:abstractNum w:abstractNumId="10">
    <w:nsid w:val="37836753"/>
    <w:multiLevelType w:val="hybridMultilevel"/>
    <w:tmpl w:val="1C380C1A"/>
    <w:lvl w:ilvl="0" w:tplc="3D70533C">
      <w:start w:val="1"/>
      <w:numFmt w:val="upperRoman"/>
      <w:lvlText w:val="%1."/>
      <w:lvlJc w:val="left"/>
      <w:pPr>
        <w:ind w:left="720" w:hanging="360"/>
      </w:pPr>
      <w:rPr>
        <w:rFonts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61E57"/>
    <w:multiLevelType w:val="hybridMultilevel"/>
    <w:tmpl w:val="5F0248BC"/>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E16A7"/>
    <w:multiLevelType w:val="hybridMultilevel"/>
    <w:tmpl w:val="DEFCF1DA"/>
    <w:lvl w:ilvl="0" w:tplc="D16E057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3064A7"/>
    <w:multiLevelType w:val="hybridMultilevel"/>
    <w:tmpl w:val="298A15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907BE4"/>
    <w:multiLevelType w:val="hybridMultilevel"/>
    <w:tmpl w:val="666C9440"/>
    <w:lvl w:ilvl="0" w:tplc="04090007">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F87D03"/>
    <w:multiLevelType w:val="hybridMultilevel"/>
    <w:tmpl w:val="C994B204"/>
    <w:lvl w:ilvl="0" w:tplc="F4ACE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95162F"/>
    <w:multiLevelType w:val="hybridMultilevel"/>
    <w:tmpl w:val="DD3841F0"/>
    <w:lvl w:ilvl="0" w:tplc="5AD65B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E2214C"/>
    <w:multiLevelType w:val="hybridMultilevel"/>
    <w:tmpl w:val="1B1ED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0863D2"/>
    <w:multiLevelType w:val="hybridMultilevel"/>
    <w:tmpl w:val="63DA0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94B09"/>
    <w:multiLevelType w:val="hybridMultilevel"/>
    <w:tmpl w:val="9472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676D8"/>
    <w:multiLevelType w:val="hybridMultilevel"/>
    <w:tmpl w:val="457E6294"/>
    <w:lvl w:ilvl="0" w:tplc="625845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40935"/>
    <w:multiLevelType w:val="hybridMultilevel"/>
    <w:tmpl w:val="E2BA95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D60268"/>
    <w:multiLevelType w:val="hybridMultilevel"/>
    <w:tmpl w:val="B54A67D0"/>
    <w:lvl w:ilvl="0" w:tplc="04090017">
      <w:start w:val="1"/>
      <w:numFmt w:val="lowerLetter"/>
      <w:lvlText w:val="%1)"/>
      <w:lvlJc w:val="left"/>
      <w:pPr>
        <w:ind w:left="720" w:hanging="360"/>
      </w:pPr>
      <w:rPr>
        <w:rFonts w:hint="default"/>
      </w:rPr>
    </w:lvl>
    <w:lvl w:ilvl="1" w:tplc="F68290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C3051"/>
    <w:multiLevelType w:val="hybridMultilevel"/>
    <w:tmpl w:val="B14674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1119F3"/>
    <w:multiLevelType w:val="hybridMultilevel"/>
    <w:tmpl w:val="6D7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5"/>
  </w:num>
  <w:num w:numId="4">
    <w:abstractNumId w:val="17"/>
  </w:num>
  <w:num w:numId="5">
    <w:abstractNumId w:val="6"/>
  </w:num>
  <w:num w:numId="6">
    <w:abstractNumId w:val="16"/>
  </w:num>
  <w:num w:numId="7">
    <w:abstractNumId w:val="10"/>
  </w:num>
  <w:num w:numId="8">
    <w:abstractNumId w:val="3"/>
  </w:num>
  <w:num w:numId="9">
    <w:abstractNumId w:val="12"/>
  </w:num>
  <w:num w:numId="10">
    <w:abstractNumId w:val="9"/>
  </w:num>
  <w:num w:numId="11">
    <w:abstractNumId w:val="2"/>
  </w:num>
  <w:num w:numId="12">
    <w:abstractNumId w:val="24"/>
  </w:num>
  <w:num w:numId="13">
    <w:abstractNumId w:val="22"/>
  </w:num>
  <w:num w:numId="14">
    <w:abstractNumId w:val="13"/>
  </w:num>
  <w:num w:numId="15">
    <w:abstractNumId w:val="1"/>
  </w:num>
  <w:num w:numId="16">
    <w:abstractNumId w:val="14"/>
  </w:num>
  <w:num w:numId="17">
    <w:abstractNumId w:val="18"/>
  </w:num>
  <w:num w:numId="18">
    <w:abstractNumId w:val="23"/>
  </w:num>
  <w:num w:numId="19">
    <w:abstractNumId w:val="15"/>
  </w:num>
  <w:num w:numId="20">
    <w:abstractNumId w:val="4"/>
  </w:num>
  <w:num w:numId="21">
    <w:abstractNumId w:val="7"/>
  </w:num>
  <w:num w:numId="22">
    <w:abstractNumId w:val="8"/>
  </w:num>
  <w:num w:numId="23">
    <w:abstractNumId w:val="11"/>
  </w:num>
  <w:num w:numId="24">
    <w:abstractNumId w:val="19"/>
  </w:num>
  <w:num w:numId="25">
    <w:abstractNumId w:val="5"/>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E0"/>
    <w:rsid w:val="00000FF6"/>
    <w:rsid w:val="000056B8"/>
    <w:rsid w:val="000108AB"/>
    <w:rsid w:val="00010F27"/>
    <w:rsid w:val="00012165"/>
    <w:rsid w:val="00012D8C"/>
    <w:rsid w:val="00013422"/>
    <w:rsid w:val="00014DA2"/>
    <w:rsid w:val="00021C6D"/>
    <w:rsid w:val="00023390"/>
    <w:rsid w:val="00023690"/>
    <w:rsid w:val="000257DB"/>
    <w:rsid w:val="00025DF8"/>
    <w:rsid w:val="000271BD"/>
    <w:rsid w:val="00027221"/>
    <w:rsid w:val="00030E01"/>
    <w:rsid w:val="000316C5"/>
    <w:rsid w:val="00033B03"/>
    <w:rsid w:val="00034481"/>
    <w:rsid w:val="000344BA"/>
    <w:rsid w:val="00034794"/>
    <w:rsid w:val="00034F25"/>
    <w:rsid w:val="000352F8"/>
    <w:rsid w:val="0003549E"/>
    <w:rsid w:val="000357AA"/>
    <w:rsid w:val="00035818"/>
    <w:rsid w:val="00035E3D"/>
    <w:rsid w:val="000365AD"/>
    <w:rsid w:val="000405BB"/>
    <w:rsid w:val="000415ED"/>
    <w:rsid w:val="000418FA"/>
    <w:rsid w:val="000423BB"/>
    <w:rsid w:val="00042619"/>
    <w:rsid w:val="00042FDA"/>
    <w:rsid w:val="00043421"/>
    <w:rsid w:val="00043C70"/>
    <w:rsid w:val="000475CB"/>
    <w:rsid w:val="00047ADA"/>
    <w:rsid w:val="00050609"/>
    <w:rsid w:val="00051CE3"/>
    <w:rsid w:val="00053031"/>
    <w:rsid w:val="0005587E"/>
    <w:rsid w:val="00056173"/>
    <w:rsid w:val="00061447"/>
    <w:rsid w:val="0006447A"/>
    <w:rsid w:val="00066D9A"/>
    <w:rsid w:val="00071D87"/>
    <w:rsid w:val="000747DA"/>
    <w:rsid w:val="00075660"/>
    <w:rsid w:val="00075B58"/>
    <w:rsid w:val="00077FCA"/>
    <w:rsid w:val="00081518"/>
    <w:rsid w:val="0008181B"/>
    <w:rsid w:val="000838E8"/>
    <w:rsid w:val="00083F12"/>
    <w:rsid w:val="00085988"/>
    <w:rsid w:val="00086029"/>
    <w:rsid w:val="00090733"/>
    <w:rsid w:val="00091417"/>
    <w:rsid w:val="00093D1C"/>
    <w:rsid w:val="000940A1"/>
    <w:rsid w:val="0009506D"/>
    <w:rsid w:val="000964DC"/>
    <w:rsid w:val="00097354"/>
    <w:rsid w:val="000979C4"/>
    <w:rsid w:val="000A1EC4"/>
    <w:rsid w:val="000A25BA"/>
    <w:rsid w:val="000A2B5F"/>
    <w:rsid w:val="000A40F0"/>
    <w:rsid w:val="000A5DEE"/>
    <w:rsid w:val="000B1E3E"/>
    <w:rsid w:val="000B4604"/>
    <w:rsid w:val="000B4609"/>
    <w:rsid w:val="000B4CF2"/>
    <w:rsid w:val="000B57EB"/>
    <w:rsid w:val="000B6641"/>
    <w:rsid w:val="000C26AC"/>
    <w:rsid w:val="000C30B6"/>
    <w:rsid w:val="000C4993"/>
    <w:rsid w:val="000D0A50"/>
    <w:rsid w:val="000E2F2F"/>
    <w:rsid w:val="000E3679"/>
    <w:rsid w:val="000E38B4"/>
    <w:rsid w:val="000E454A"/>
    <w:rsid w:val="000E68DB"/>
    <w:rsid w:val="000E743E"/>
    <w:rsid w:val="000E7863"/>
    <w:rsid w:val="000F5D25"/>
    <w:rsid w:val="000F686C"/>
    <w:rsid w:val="000F7781"/>
    <w:rsid w:val="000F7C31"/>
    <w:rsid w:val="00102209"/>
    <w:rsid w:val="00103221"/>
    <w:rsid w:val="00103440"/>
    <w:rsid w:val="001035C9"/>
    <w:rsid w:val="001045E4"/>
    <w:rsid w:val="00105398"/>
    <w:rsid w:val="00105476"/>
    <w:rsid w:val="00105694"/>
    <w:rsid w:val="00107B64"/>
    <w:rsid w:val="00111355"/>
    <w:rsid w:val="00112392"/>
    <w:rsid w:val="00112A02"/>
    <w:rsid w:val="001135A7"/>
    <w:rsid w:val="0011514E"/>
    <w:rsid w:val="001153DA"/>
    <w:rsid w:val="00117FB2"/>
    <w:rsid w:val="00120D86"/>
    <w:rsid w:val="001213DB"/>
    <w:rsid w:val="00121961"/>
    <w:rsid w:val="00122207"/>
    <w:rsid w:val="001223F4"/>
    <w:rsid w:val="00123FF2"/>
    <w:rsid w:val="00126F72"/>
    <w:rsid w:val="001338FD"/>
    <w:rsid w:val="00133DFB"/>
    <w:rsid w:val="00134377"/>
    <w:rsid w:val="00135BC9"/>
    <w:rsid w:val="0013670E"/>
    <w:rsid w:val="00140F00"/>
    <w:rsid w:val="0014144A"/>
    <w:rsid w:val="00141618"/>
    <w:rsid w:val="00142AE0"/>
    <w:rsid w:val="001512B2"/>
    <w:rsid w:val="00155027"/>
    <w:rsid w:val="00155630"/>
    <w:rsid w:val="0015728E"/>
    <w:rsid w:val="00157A94"/>
    <w:rsid w:val="00166028"/>
    <w:rsid w:val="001700F8"/>
    <w:rsid w:val="00173348"/>
    <w:rsid w:val="00173BBB"/>
    <w:rsid w:val="00174211"/>
    <w:rsid w:val="00180361"/>
    <w:rsid w:val="00184029"/>
    <w:rsid w:val="0018443D"/>
    <w:rsid w:val="00186186"/>
    <w:rsid w:val="00187927"/>
    <w:rsid w:val="00187F3E"/>
    <w:rsid w:val="001920CB"/>
    <w:rsid w:val="001929BB"/>
    <w:rsid w:val="00193A91"/>
    <w:rsid w:val="0019419B"/>
    <w:rsid w:val="00196A04"/>
    <w:rsid w:val="00196EAA"/>
    <w:rsid w:val="001A0A84"/>
    <w:rsid w:val="001A125B"/>
    <w:rsid w:val="001A2B69"/>
    <w:rsid w:val="001A45D6"/>
    <w:rsid w:val="001A6008"/>
    <w:rsid w:val="001A640C"/>
    <w:rsid w:val="001A7FCF"/>
    <w:rsid w:val="001B017E"/>
    <w:rsid w:val="001B342E"/>
    <w:rsid w:val="001B435F"/>
    <w:rsid w:val="001B457D"/>
    <w:rsid w:val="001B5972"/>
    <w:rsid w:val="001B7191"/>
    <w:rsid w:val="001C022B"/>
    <w:rsid w:val="001C55D9"/>
    <w:rsid w:val="001C5731"/>
    <w:rsid w:val="001C6004"/>
    <w:rsid w:val="001D26A2"/>
    <w:rsid w:val="001D2914"/>
    <w:rsid w:val="001D3722"/>
    <w:rsid w:val="001D54E3"/>
    <w:rsid w:val="001D69BA"/>
    <w:rsid w:val="001D7B71"/>
    <w:rsid w:val="001D7D17"/>
    <w:rsid w:val="001E1397"/>
    <w:rsid w:val="001E452A"/>
    <w:rsid w:val="001E5178"/>
    <w:rsid w:val="001E6072"/>
    <w:rsid w:val="001E7D7D"/>
    <w:rsid w:val="001F1346"/>
    <w:rsid w:val="001F2C13"/>
    <w:rsid w:val="001F554B"/>
    <w:rsid w:val="001F58AD"/>
    <w:rsid w:val="001F5F17"/>
    <w:rsid w:val="001F7E75"/>
    <w:rsid w:val="002002E2"/>
    <w:rsid w:val="00200B86"/>
    <w:rsid w:val="002014A7"/>
    <w:rsid w:val="00201D00"/>
    <w:rsid w:val="002024F7"/>
    <w:rsid w:val="00204269"/>
    <w:rsid w:val="002056C5"/>
    <w:rsid w:val="00211095"/>
    <w:rsid w:val="002115BB"/>
    <w:rsid w:val="00211DF4"/>
    <w:rsid w:val="00213EDC"/>
    <w:rsid w:val="002175D8"/>
    <w:rsid w:val="00217A33"/>
    <w:rsid w:val="00220332"/>
    <w:rsid w:val="00220DBF"/>
    <w:rsid w:val="00220E9F"/>
    <w:rsid w:val="002219B7"/>
    <w:rsid w:val="00223BD4"/>
    <w:rsid w:val="00223D13"/>
    <w:rsid w:val="00230A3D"/>
    <w:rsid w:val="0023120A"/>
    <w:rsid w:val="00231370"/>
    <w:rsid w:val="00231A18"/>
    <w:rsid w:val="002329AB"/>
    <w:rsid w:val="002344F6"/>
    <w:rsid w:val="00235411"/>
    <w:rsid w:val="002367F5"/>
    <w:rsid w:val="00236BDB"/>
    <w:rsid w:val="0023742C"/>
    <w:rsid w:val="00237CA6"/>
    <w:rsid w:val="002425CC"/>
    <w:rsid w:val="002444AC"/>
    <w:rsid w:val="0024475D"/>
    <w:rsid w:val="00245CE9"/>
    <w:rsid w:val="00246A59"/>
    <w:rsid w:val="002471BD"/>
    <w:rsid w:val="00247648"/>
    <w:rsid w:val="00252758"/>
    <w:rsid w:val="00252A6F"/>
    <w:rsid w:val="00253FE5"/>
    <w:rsid w:val="0025583C"/>
    <w:rsid w:val="00256D15"/>
    <w:rsid w:val="00262081"/>
    <w:rsid w:val="00263B3F"/>
    <w:rsid w:val="00264629"/>
    <w:rsid w:val="00266684"/>
    <w:rsid w:val="00270607"/>
    <w:rsid w:val="002707DA"/>
    <w:rsid w:val="00272CEA"/>
    <w:rsid w:val="002743C0"/>
    <w:rsid w:val="002744C5"/>
    <w:rsid w:val="00275C99"/>
    <w:rsid w:val="00282408"/>
    <w:rsid w:val="00284791"/>
    <w:rsid w:val="00287A7B"/>
    <w:rsid w:val="00290976"/>
    <w:rsid w:val="0029267A"/>
    <w:rsid w:val="00292FEC"/>
    <w:rsid w:val="00293871"/>
    <w:rsid w:val="002947B4"/>
    <w:rsid w:val="002951F6"/>
    <w:rsid w:val="00295E2F"/>
    <w:rsid w:val="00296C5E"/>
    <w:rsid w:val="002A1CCE"/>
    <w:rsid w:val="002A2E7B"/>
    <w:rsid w:val="002A4950"/>
    <w:rsid w:val="002A5409"/>
    <w:rsid w:val="002A6F83"/>
    <w:rsid w:val="002B458A"/>
    <w:rsid w:val="002B4A61"/>
    <w:rsid w:val="002B70C4"/>
    <w:rsid w:val="002C2431"/>
    <w:rsid w:val="002C3AEA"/>
    <w:rsid w:val="002C5D67"/>
    <w:rsid w:val="002D2289"/>
    <w:rsid w:val="002D3F8F"/>
    <w:rsid w:val="002D43D8"/>
    <w:rsid w:val="002D45EF"/>
    <w:rsid w:val="002D4A5B"/>
    <w:rsid w:val="002D6253"/>
    <w:rsid w:val="002E04C0"/>
    <w:rsid w:val="002E218D"/>
    <w:rsid w:val="002E2634"/>
    <w:rsid w:val="002E4F19"/>
    <w:rsid w:val="002E645D"/>
    <w:rsid w:val="002E6B05"/>
    <w:rsid w:val="002E7157"/>
    <w:rsid w:val="002E7884"/>
    <w:rsid w:val="002E7F69"/>
    <w:rsid w:val="002F24EA"/>
    <w:rsid w:val="002F2A79"/>
    <w:rsid w:val="002F72EC"/>
    <w:rsid w:val="00300F91"/>
    <w:rsid w:val="00301DBC"/>
    <w:rsid w:val="0030352A"/>
    <w:rsid w:val="003047CC"/>
    <w:rsid w:val="00304BEF"/>
    <w:rsid w:val="00307CCA"/>
    <w:rsid w:val="00313167"/>
    <w:rsid w:val="00313810"/>
    <w:rsid w:val="003150E8"/>
    <w:rsid w:val="0032372D"/>
    <w:rsid w:val="003262B2"/>
    <w:rsid w:val="00330AA7"/>
    <w:rsid w:val="00330DF0"/>
    <w:rsid w:val="00336259"/>
    <w:rsid w:val="00337723"/>
    <w:rsid w:val="00340A6F"/>
    <w:rsid w:val="0034179D"/>
    <w:rsid w:val="0034288E"/>
    <w:rsid w:val="00344B0A"/>
    <w:rsid w:val="0034650B"/>
    <w:rsid w:val="003473AE"/>
    <w:rsid w:val="00347F07"/>
    <w:rsid w:val="003513A9"/>
    <w:rsid w:val="0035177F"/>
    <w:rsid w:val="00351A90"/>
    <w:rsid w:val="00355B02"/>
    <w:rsid w:val="003566D4"/>
    <w:rsid w:val="003577EF"/>
    <w:rsid w:val="00360BDD"/>
    <w:rsid w:val="00362EB0"/>
    <w:rsid w:val="003656E7"/>
    <w:rsid w:val="00366D96"/>
    <w:rsid w:val="003676AB"/>
    <w:rsid w:val="00367A96"/>
    <w:rsid w:val="00367BEB"/>
    <w:rsid w:val="00372E1D"/>
    <w:rsid w:val="003732DB"/>
    <w:rsid w:val="00377B54"/>
    <w:rsid w:val="00382328"/>
    <w:rsid w:val="00382383"/>
    <w:rsid w:val="00384EF7"/>
    <w:rsid w:val="00386BEC"/>
    <w:rsid w:val="00391F0A"/>
    <w:rsid w:val="00393FEF"/>
    <w:rsid w:val="00397767"/>
    <w:rsid w:val="003A04B9"/>
    <w:rsid w:val="003A16F9"/>
    <w:rsid w:val="003A5381"/>
    <w:rsid w:val="003A6443"/>
    <w:rsid w:val="003B0441"/>
    <w:rsid w:val="003B056C"/>
    <w:rsid w:val="003B2371"/>
    <w:rsid w:val="003B6B2F"/>
    <w:rsid w:val="003C1F8C"/>
    <w:rsid w:val="003C382C"/>
    <w:rsid w:val="003C6D4B"/>
    <w:rsid w:val="003C6E47"/>
    <w:rsid w:val="003D21A0"/>
    <w:rsid w:val="003D48CB"/>
    <w:rsid w:val="003D4D59"/>
    <w:rsid w:val="003D5FBB"/>
    <w:rsid w:val="003D6AE4"/>
    <w:rsid w:val="003E0693"/>
    <w:rsid w:val="003E23CF"/>
    <w:rsid w:val="003E3872"/>
    <w:rsid w:val="003E4F74"/>
    <w:rsid w:val="003E723F"/>
    <w:rsid w:val="003F0154"/>
    <w:rsid w:val="003F0490"/>
    <w:rsid w:val="003F0779"/>
    <w:rsid w:val="003F193E"/>
    <w:rsid w:val="003F68E6"/>
    <w:rsid w:val="003F6C20"/>
    <w:rsid w:val="00402547"/>
    <w:rsid w:val="00402971"/>
    <w:rsid w:val="0040512E"/>
    <w:rsid w:val="0040632E"/>
    <w:rsid w:val="00406DE9"/>
    <w:rsid w:val="004134B5"/>
    <w:rsid w:val="00414A8D"/>
    <w:rsid w:val="004177AE"/>
    <w:rsid w:val="004203BC"/>
    <w:rsid w:val="004209D4"/>
    <w:rsid w:val="00421E3D"/>
    <w:rsid w:val="00421F53"/>
    <w:rsid w:val="0042307C"/>
    <w:rsid w:val="004234B5"/>
    <w:rsid w:val="00425CF4"/>
    <w:rsid w:val="00427D18"/>
    <w:rsid w:val="00427E45"/>
    <w:rsid w:val="00432638"/>
    <w:rsid w:val="00435182"/>
    <w:rsid w:val="00440686"/>
    <w:rsid w:val="00441B53"/>
    <w:rsid w:val="00443D44"/>
    <w:rsid w:val="0044523D"/>
    <w:rsid w:val="004453E2"/>
    <w:rsid w:val="004466C4"/>
    <w:rsid w:val="00454E8D"/>
    <w:rsid w:val="0045505B"/>
    <w:rsid w:val="00456C66"/>
    <w:rsid w:val="00461656"/>
    <w:rsid w:val="0046304A"/>
    <w:rsid w:val="00463C63"/>
    <w:rsid w:val="00470412"/>
    <w:rsid w:val="00470467"/>
    <w:rsid w:val="004705CB"/>
    <w:rsid w:val="0047147F"/>
    <w:rsid w:val="00471B18"/>
    <w:rsid w:val="004737FE"/>
    <w:rsid w:val="004772C8"/>
    <w:rsid w:val="004823A1"/>
    <w:rsid w:val="0048413F"/>
    <w:rsid w:val="0048439A"/>
    <w:rsid w:val="004847DC"/>
    <w:rsid w:val="004876A4"/>
    <w:rsid w:val="0049091E"/>
    <w:rsid w:val="00494748"/>
    <w:rsid w:val="004964B8"/>
    <w:rsid w:val="00496E34"/>
    <w:rsid w:val="0049711C"/>
    <w:rsid w:val="004A0481"/>
    <w:rsid w:val="004A0FFB"/>
    <w:rsid w:val="004A474D"/>
    <w:rsid w:val="004A509B"/>
    <w:rsid w:val="004A74A7"/>
    <w:rsid w:val="004B118A"/>
    <w:rsid w:val="004B1C13"/>
    <w:rsid w:val="004B2758"/>
    <w:rsid w:val="004B35D4"/>
    <w:rsid w:val="004B448B"/>
    <w:rsid w:val="004B5502"/>
    <w:rsid w:val="004B773A"/>
    <w:rsid w:val="004C2C2B"/>
    <w:rsid w:val="004C2F05"/>
    <w:rsid w:val="004C34F2"/>
    <w:rsid w:val="004C3BD8"/>
    <w:rsid w:val="004C5175"/>
    <w:rsid w:val="004D33A0"/>
    <w:rsid w:val="004D569C"/>
    <w:rsid w:val="004D70DD"/>
    <w:rsid w:val="004D766E"/>
    <w:rsid w:val="004D7F09"/>
    <w:rsid w:val="004E026D"/>
    <w:rsid w:val="004E334D"/>
    <w:rsid w:val="004E43CD"/>
    <w:rsid w:val="004E44DF"/>
    <w:rsid w:val="004E662D"/>
    <w:rsid w:val="004F160A"/>
    <w:rsid w:val="004F438E"/>
    <w:rsid w:val="004F4C30"/>
    <w:rsid w:val="004F518E"/>
    <w:rsid w:val="004F6583"/>
    <w:rsid w:val="004F65AD"/>
    <w:rsid w:val="00501C86"/>
    <w:rsid w:val="0050338E"/>
    <w:rsid w:val="005057FF"/>
    <w:rsid w:val="00505AE4"/>
    <w:rsid w:val="00507441"/>
    <w:rsid w:val="00512B80"/>
    <w:rsid w:val="00513C8D"/>
    <w:rsid w:val="00515B5A"/>
    <w:rsid w:val="00516FEA"/>
    <w:rsid w:val="00517486"/>
    <w:rsid w:val="0052002C"/>
    <w:rsid w:val="00521B1D"/>
    <w:rsid w:val="0052319A"/>
    <w:rsid w:val="00523829"/>
    <w:rsid w:val="00523876"/>
    <w:rsid w:val="00523D6F"/>
    <w:rsid w:val="00524A64"/>
    <w:rsid w:val="0053058F"/>
    <w:rsid w:val="005332CE"/>
    <w:rsid w:val="005345D0"/>
    <w:rsid w:val="00535B84"/>
    <w:rsid w:val="00536863"/>
    <w:rsid w:val="005372D1"/>
    <w:rsid w:val="005405BB"/>
    <w:rsid w:val="00540971"/>
    <w:rsid w:val="00542271"/>
    <w:rsid w:val="00542758"/>
    <w:rsid w:val="00544E49"/>
    <w:rsid w:val="00546E4F"/>
    <w:rsid w:val="00550FB9"/>
    <w:rsid w:val="00554695"/>
    <w:rsid w:val="005558A2"/>
    <w:rsid w:val="00556C5B"/>
    <w:rsid w:val="0056220E"/>
    <w:rsid w:val="0056323D"/>
    <w:rsid w:val="0056369E"/>
    <w:rsid w:val="00564D41"/>
    <w:rsid w:val="00570D65"/>
    <w:rsid w:val="00574BC5"/>
    <w:rsid w:val="00575750"/>
    <w:rsid w:val="0057602A"/>
    <w:rsid w:val="005800FB"/>
    <w:rsid w:val="005812AD"/>
    <w:rsid w:val="005816E8"/>
    <w:rsid w:val="00581DFC"/>
    <w:rsid w:val="00582E66"/>
    <w:rsid w:val="00583DB0"/>
    <w:rsid w:val="00585646"/>
    <w:rsid w:val="00585C29"/>
    <w:rsid w:val="005873E0"/>
    <w:rsid w:val="00592763"/>
    <w:rsid w:val="005927AB"/>
    <w:rsid w:val="00593E81"/>
    <w:rsid w:val="005948A8"/>
    <w:rsid w:val="005969FE"/>
    <w:rsid w:val="005A1E1B"/>
    <w:rsid w:val="005A2220"/>
    <w:rsid w:val="005A3717"/>
    <w:rsid w:val="005A38E8"/>
    <w:rsid w:val="005A507D"/>
    <w:rsid w:val="005A7BC4"/>
    <w:rsid w:val="005B08FD"/>
    <w:rsid w:val="005B13C7"/>
    <w:rsid w:val="005B1EE9"/>
    <w:rsid w:val="005B45A2"/>
    <w:rsid w:val="005B4A1A"/>
    <w:rsid w:val="005C1C79"/>
    <w:rsid w:val="005C1F06"/>
    <w:rsid w:val="005C1FD4"/>
    <w:rsid w:val="005C25C0"/>
    <w:rsid w:val="005C2CB7"/>
    <w:rsid w:val="005C4888"/>
    <w:rsid w:val="005C5A1E"/>
    <w:rsid w:val="005C65A1"/>
    <w:rsid w:val="005D1E09"/>
    <w:rsid w:val="005D21CD"/>
    <w:rsid w:val="005D2E7F"/>
    <w:rsid w:val="005D3B5B"/>
    <w:rsid w:val="005D5BBB"/>
    <w:rsid w:val="005E0243"/>
    <w:rsid w:val="005E18D3"/>
    <w:rsid w:val="005E356A"/>
    <w:rsid w:val="005E44D9"/>
    <w:rsid w:val="005E503B"/>
    <w:rsid w:val="005E5B9C"/>
    <w:rsid w:val="005E64D2"/>
    <w:rsid w:val="005F05C4"/>
    <w:rsid w:val="005F1431"/>
    <w:rsid w:val="005F178C"/>
    <w:rsid w:val="005F2230"/>
    <w:rsid w:val="005F2B08"/>
    <w:rsid w:val="005F33BC"/>
    <w:rsid w:val="005F4984"/>
    <w:rsid w:val="00602883"/>
    <w:rsid w:val="00604748"/>
    <w:rsid w:val="006052CC"/>
    <w:rsid w:val="00605EF9"/>
    <w:rsid w:val="006077D9"/>
    <w:rsid w:val="00610AED"/>
    <w:rsid w:val="00611BD2"/>
    <w:rsid w:val="00612480"/>
    <w:rsid w:val="0061509F"/>
    <w:rsid w:val="0061613E"/>
    <w:rsid w:val="0062035B"/>
    <w:rsid w:val="006203BA"/>
    <w:rsid w:val="00622A88"/>
    <w:rsid w:val="006249B3"/>
    <w:rsid w:val="00624D17"/>
    <w:rsid w:val="00625192"/>
    <w:rsid w:val="0062685A"/>
    <w:rsid w:val="00630CA2"/>
    <w:rsid w:val="00631133"/>
    <w:rsid w:val="00631F1F"/>
    <w:rsid w:val="006346EA"/>
    <w:rsid w:val="00634C8A"/>
    <w:rsid w:val="00635751"/>
    <w:rsid w:val="0064039C"/>
    <w:rsid w:val="006415B1"/>
    <w:rsid w:val="006422B9"/>
    <w:rsid w:val="00643A14"/>
    <w:rsid w:val="0064404F"/>
    <w:rsid w:val="00645F26"/>
    <w:rsid w:val="00652527"/>
    <w:rsid w:val="006567BD"/>
    <w:rsid w:val="00661846"/>
    <w:rsid w:val="00662A73"/>
    <w:rsid w:val="006636E7"/>
    <w:rsid w:val="00665A36"/>
    <w:rsid w:val="00670149"/>
    <w:rsid w:val="006704B4"/>
    <w:rsid w:val="006725FE"/>
    <w:rsid w:val="006730D5"/>
    <w:rsid w:val="00673B94"/>
    <w:rsid w:val="00673C71"/>
    <w:rsid w:val="0067417D"/>
    <w:rsid w:val="006836DD"/>
    <w:rsid w:val="00684621"/>
    <w:rsid w:val="00684CE8"/>
    <w:rsid w:val="00685C75"/>
    <w:rsid w:val="00687891"/>
    <w:rsid w:val="0069147B"/>
    <w:rsid w:val="00691EB5"/>
    <w:rsid w:val="00692139"/>
    <w:rsid w:val="00692D2D"/>
    <w:rsid w:val="0069317D"/>
    <w:rsid w:val="00697179"/>
    <w:rsid w:val="006A0739"/>
    <w:rsid w:val="006A27DD"/>
    <w:rsid w:val="006A3011"/>
    <w:rsid w:val="006A5425"/>
    <w:rsid w:val="006A5C85"/>
    <w:rsid w:val="006A7651"/>
    <w:rsid w:val="006B0611"/>
    <w:rsid w:val="006B1D74"/>
    <w:rsid w:val="006B26FE"/>
    <w:rsid w:val="006B4B14"/>
    <w:rsid w:val="006B5D90"/>
    <w:rsid w:val="006C0597"/>
    <w:rsid w:val="006C1572"/>
    <w:rsid w:val="006C2F1A"/>
    <w:rsid w:val="006C4E92"/>
    <w:rsid w:val="006C6C5A"/>
    <w:rsid w:val="006D1361"/>
    <w:rsid w:val="006D4B38"/>
    <w:rsid w:val="006E0471"/>
    <w:rsid w:val="006E1D56"/>
    <w:rsid w:val="006E3B39"/>
    <w:rsid w:val="006E4CDB"/>
    <w:rsid w:val="006E54FC"/>
    <w:rsid w:val="006E569E"/>
    <w:rsid w:val="006E6406"/>
    <w:rsid w:val="006E70A6"/>
    <w:rsid w:val="006E75C4"/>
    <w:rsid w:val="006E7AD5"/>
    <w:rsid w:val="006E7BD4"/>
    <w:rsid w:val="006E7F14"/>
    <w:rsid w:val="006F0160"/>
    <w:rsid w:val="006F1470"/>
    <w:rsid w:val="006F1843"/>
    <w:rsid w:val="006F29C1"/>
    <w:rsid w:val="006F2FC8"/>
    <w:rsid w:val="006F46BA"/>
    <w:rsid w:val="006F4A8B"/>
    <w:rsid w:val="006F68B1"/>
    <w:rsid w:val="006F730B"/>
    <w:rsid w:val="006F77AC"/>
    <w:rsid w:val="0070228F"/>
    <w:rsid w:val="00702A5B"/>
    <w:rsid w:val="00702CE2"/>
    <w:rsid w:val="00704DF9"/>
    <w:rsid w:val="007114F4"/>
    <w:rsid w:val="00711B9A"/>
    <w:rsid w:val="007124BA"/>
    <w:rsid w:val="007126B5"/>
    <w:rsid w:val="00713CF9"/>
    <w:rsid w:val="007174B6"/>
    <w:rsid w:val="00717621"/>
    <w:rsid w:val="0072003A"/>
    <w:rsid w:val="0072095B"/>
    <w:rsid w:val="00721D14"/>
    <w:rsid w:val="007259B7"/>
    <w:rsid w:val="007301D7"/>
    <w:rsid w:val="00730776"/>
    <w:rsid w:val="007318CD"/>
    <w:rsid w:val="007330A5"/>
    <w:rsid w:val="0073310E"/>
    <w:rsid w:val="007356CF"/>
    <w:rsid w:val="0074007E"/>
    <w:rsid w:val="00741062"/>
    <w:rsid w:val="007413BF"/>
    <w:rsid w:val="00741611"/>
    <w:rsid w:val="007417AD"/>
    <w:rsid w:val="00742A7F"/>
    <w:rsid w:val="00744E72"/>
    <w:rsid w:val="00745BE7"/>
    <w:rsid w:val="00746485"/>
    <w:rsid w:val="0075019F"/>
    <w:rsid w:val="0075033E"/>
    <w:rsid w:val="00750CC0"/>
    <w:rsid w:val="007513DA"/>
    <w:rsid w:val="00751418"/>
    <w:rsid w:val="00751474"/>
    <w:rsid w:val="00751505"/>
    <w:rsid w:val="00754027"/>
    <w:rsid w:val="0075556F"/>
    <w:rsid w:val="007570EC"/>
    <w:rsid w:val="00760CAA"/>
    <w:rsid w:val="00762372"/>
    <w:rsid w:val="00763F08"/>
    <w:rsid w:val="00767A2F"/>
    <w:rsid w:val="00770EF7"/>
    <w:rsid w:val="00772B01"/>
    <w:rsid w:val="0077587D"/>
    <w:rsid w:val="00782383"/>
    <w:rsid w:val="00783A93"/>
    <w:rsid w:val="0078513B"/>
    <w:rsid w:val="007866FB"/>
    <w:rsid w:val="00787250"/>
    <w:rsid w:val="00791E7F"/>
    <w:rsid w:val="00792161"/>
    <w:rsid w:val="007956BE"/>
    <w:rsid w:val="00795BA0"/>
    <w:rsid w:val="007961A3"/>
    <w:rsid w:val="007965E2"/>
    <w:rsid w:val="007A13D6"/>
    <w:rsid w:val="007A219A"/>
    <w:rsid w:val="007A291E"/>
    <w:rsid w:val="007A362A"/>
    <w:rsid w:val="007A38F0"/>
    <w:rsid w:val="007A3F2B"/>
    <w:rsid w:val="007A6B33"/>
    <w:rsid w:val="007A7D57"/>
    <w:rsid w:val="007B1D0C"/>
    <w:rsid w:val="007B20C5"/>
    <w:rsid w:val="007B3AAA"/>
    <w:rsid w:val="007C0F2E"/>
    <w:rsid w:val="007C2891"/>
    <w:rsid w:val="007C2A06"/>
    <w:rsid w:val="007C70AF"/>
    <w:rsid w:val="007C7905"/>
    <w:rsid w:val="007D43A9"/>
    <w:rsid w:val="007D54A4"/>
    <w:rsid w:val="007D694E"/>
    <w:rsid w:val="007D796B"/>
    <w:rsid w:val="007E24D6"/>
    <w:rsid w:val="007E28BC"/>
    <w:rsid w:val="007F3DC7"/>
    <w:rsid w:val="007F4573"/>
    <w:rsid w:val="007F5B32"/>
    <w:rsid w:val="00803F2A"/>
    <w:rsid w:val="0080458D"/>
    <w:rsid w:val="00804ED5"/>
    <w:rsid w:val="00805E4C"/>
    <w:rsid w:val="008078D6"/>
    <w:rsid w:val="00811B40"/>
    <w:rsid w:val="0082357B"/>
    <w:rsid w:val="0083510C"/>
    <w:rsid w:val="00836B8B"/>
    <w:rsid w:val="0083704F"/>
    <w:rsid w:val="008372F0"/>
    <w:rsid w:val="0084040E"/>
    <w:rsid w:val="008421D9"/>
    <w:rsid w:val="008434AC"/>
    <w:rsid w:val="00845B0E"/>
    <w:rsid w:val="008552BE"/>
    <w:rsid w:val="00855597"/>
    <w:rsid w:val="00855611"/>
    <w:rsid w:val="00855C61"/>
    <w:rsid w:val="00855F40"/>
    <w:rsid w:val="00861F64"/>
    <w:rsid w:val="00862069"/>
    <w:rsid w:val="00862822"/>
    <w:rsid w:val="00862DC7"/>
    <w:rsid w:val="008638A8"/>
    <w:rsid w:val="00864ABD"/>
    <w:rsid w:val="00870831"/>
    <w:rsid w:val="00870AAA"/>
    <w:rsid w:val="00871308"/>
    <w:rsid w:val="008715F1"/>
    <w:rsid w:val="00872D59"/>
    <w:rsid w:val="00873738"/>
    <w:rsid w:val="00875181"/>
    <w:rsid w:val="00875CC4"/>
    <w:rsid w:val="00875D43"/>
    <w:rsid w:val="008803D3"/>
    <w:rsid w:val="00880569"/>
    <w:rsid w:val="00880D54"/>
    <w:rsid w:val="0088133F"/>
    <w:rsid w:val="0088347B"/>
    <w:rsid w:val="00884ADD"/>
    <w:rsid w:val="00886439"/>
    <w:rsid w:val="0089049C"/>
    <w:rsid w:val="00892A4B"/>
    <w:rsid w:val="00894099"/>
    <w:rsid w:val="00895852"/>
    <w:rsid w:val="00896BC9"/>
    <w:rsid w:val="008979C3"/>
    <w:rsid w:val="008A0155"/>
    <w:rsid w:val="008A11FC"/>
    <w:rsid w:val="008A1FDE"/>
    <w:rsid w:val="008A2679"/>
    <w:rsid w:val="008A48D3"/>
    <w:rsid w:val="008A618B"/>
    <w:rsid w:val="008A734C"/>
    <w:rsid w:val="008A74C4"/>
    <w:rsid w:val="008B0A36"/>
    <w:rsid w:val="008B0A9F"/>
    <w:rsid w:val="008B10C0"/>
    <w:rsid w:val="008B1E29"/>
    <w:rsid w:val="008B609B"/>
    <w:rsid w:val="008B65AD"/>
    <w:rsid w:val="008B682D"/>
    <w:rsid w:val="008C0D34"/>
    <w:rsid w:val="008C208E"/>
    <w:rsid w:val="008C33A2"/>
    <w:rsid w:val="008C38C7"/>
    <w:rsid w:val="008C3DA8"/>
    <w:rsid w:val="008C4BA1"/>
    <w:rsid w:val="008C4EFF"/>
    <w:rsid w:val="008C5647"/>
    <w:rsid w:val="008C75A2"/>
    <w:rsid w:val="008D13A8"/>
    <w:rsid w:val="008D1BD4"/>
    <w:rsid w:val="008D4F38"/>
    <w:rsid w:val="008D569A"/>
    <w:rsid w:val="008D7F4B"/>
    <w:rsid w:val="008E089B"/>
    <w:rsid w:val="008E0F42"/>
    <w:rsid w:val="008E18D0"/>
    <w:rsid w:val="008E27A2"/>
    <w:rsid w:val="008E47DE"/>
    <w:rsid w:val="008E49B3"/>
    <w:rsid w:val="008E5097"/>
    <w:rsid w:val="008E5315"/>
    <w:rsid w:val="008E7A28"/>
    <w:rsid w:val="008F0B99"/>
    <w:rsid w:val="008F0DED"/>
    <w:rsid w:val="008F0FC1"/>
    <w:rsid w:val="008F36F9"/>
    <w:rsid w:val="008F3A1C"/>
    <w:rsid w:val="008F46D8"/>
    <w:rsid w:val="008F4A27"/>
    <w:rsid w:val="00902CD5"/>
    <w:rsid w:val="009048C1"/>
    <w:rsid w:val="00905047"/>
    <w:rsid w:val="009055CE"/>
    <w:rsid w:val="009077DE"/>
    <w:rsid w:val="00911018"/>
    <w:rsid w:val="0091136D"/>
    <w:rsid w:val="009145E1"/>
    <w:rsid w:val="0091668F"/>
    <w:rsid w:val="00920AD0"/>
    <w:rsid w:val="00922564"/>
    <w:rsid w:val="0092399D"/>
    <w:rsid w:val="00924BE3"/>
    <w:rsid w:val="009265EE"/>
    <w:rsid w:val="009268FA"/>
    <w:rsid w:val="00930B47"/>
    <w:rsid w:val="0093343C"/>
    <w:rsid w:val="00935555"/>
    <w:rsid w:val="00935C59"/>
    <w:rsid w:val="00936B5B"/>
    <w:rsid w:val="00937063"/>
    <w:rsid w:val="00937A27"/>
    <w:rsid w:val="00937AAF"/>
    <w:rsid w:val="00941E89"/>
    <w:rsid w:val="00942194"/>
    <w:rsid w:val="00942470"/>
    <w:rsid w:val="00942497"/>
    <w:rsid w:val="009437F2"/>
    <w:rsid w:val="009464F2"/>
    <w:rsid w:val="009468C4"/>
    <w:rsid w:val="00950800"/>
    <w:rsid w:val="00951593"/>
    <w:rsid w:val="009524EC"/>
    <w:rsid w:val="00953DDA"/>
    <w:rsid w:val="00955938"/>
    <w:rsid w:val="00960BA7"/>
    <w:rsid w:val="00961A98"/>
    <w:rsid w:val="00962F38"/>
    <w:rsid w:val="00964240"/>
    <w:rsid w:val="009644A7"/>
    <w:rsid w:val="009652F2"/>
    <w:rsid w:val="0096713A"/>
    <w:rsid w:val="00970E0E"/>
    <w:rsid w:val="00971D06"/>
    <w:rsid w:val="009728E6"/>
    <w:rsid w:val="00973B23"/>
    <w:rsid w:val="0097495E"/>
    <w:rsid w:val="00981141"/>
    <w:rsid w:val="009830BE"/>
    <w:rsid w:val="00985089"/>
    <w:rsid w:val="0099135C"/>
    <w:rsid w:val="009930B3"/>
    <w:rsid w:val="00994476"/>
    <w:rsid w:val="0099526F"/>
    <w:rsid w:val="009A1514"/>
    <w:rsid w:val="009A2726"/>
    <w:rsid w:val="009A634F"/>
    <w:rsid w:val="009A674B"/>
    <w:rsid w:val="009B054C"/>
    <w:rsid w:val="009B17C5"/>
    <w:rsid w:val="009B1DC9"/>
    <w:rsid w:val="009B3C98"/>
    <w:rsid w:val="009B4C8E"/>
    <w:rsid w:val="009B5200"/>
    <w:rsid w:val="009B557F"/>
    <w:rsid w:val="009B601B"/>
    <w:rsid w:val="009C1D59"/>
    <w:rsid w:val="009C22ED"/>
    <w:rsid w:val="009C5A9F"/>
    <w:rsid w:val="009C68AB"/>
    <w:rsid w:val="009D3E58"/>
    <w:rsid w:val="009D5211"/>
    <w:rsid w:val="009D5B39"/>
    <w:rsid w:val="009D6600"/>
    <w:rsid w:val="009D6758"/>
    <w:rsid w:val="009D747D"/>
    <w:rsid w:val="009D7A97"/>
    <w:rsid w:val="009E0017"/>
    <w:rsid w:val="009E1651"/>
    <w:rsid w:val="009E5DEB"/>
    <w:rsid w:val="009E7634"/>
    <w:rsid w:val="009E7C5F"/>
    <w:rsid w:val="009E7E97"/>
    <w:rsid w:val="009F2D4D"/>
    <w:rsid w:val="009F5A8B"/>
    <w:rsid w:val="009F6B7E"/>
    <w:rsid w:val="00A005FD"/>
    <w:rsid w:val="00A010DB"/>
    <w:rsid w:val="00A015D0"/>
    <w:rsid w:val="00A13901"/>
    <w:rsid w:val="00A13D39"/>
    <w:rsid w:val="00A14374"/>
    <w:rsid w:val="00A147BA"/>
    <w:rsid w:val="00A16B7B"/>
    <w:rsid w:val="00A17651"/>
    <w:rsid w:val="00A17BDE"/>
    <w:rsid w:val="00A2099C"/>
    <w:rsid w:val="00A2256D"/>
    <w:rsid w:val="00A22F39"/>
    <w:rsid w:val="00A24ED4"/>
    <w:rsid w:val="00A25175"/>
    <w:rsid w:val="00A26D5A"/>
    <w:rsid w:val="00A27230"/>
    <w:rsid w:val="00A2767A"/>
    <w:rsid w:val="00A277E5"/>
    <w:rsid w:val="00A303A2"/>
    <w:rsid w:val="00A310B1"/>
    <w:rsid w:val="00A32DC7"/>
    <w:rsid w:val="00A33197"/>
    <w:rsid w:val="00A34469"/>
    <w:rsid w:val="00A348EA"/>
    <w:rsid w:val="00A36BE9"/>
    <w:rsid w:val="00A37E5D"/>
    <w:rsid w:val="00A40857"/>
    <w:rsid w:val="00A41010"/>
    <w:rsid w:val="00A42AC0"/>
    <w:rsid w:val="00A45F30"/>
    <w:rsid w:val="00A548EA"/>
    <w:rsid w:val="00A62259"/>
    <w:rsid w:val="00A62ABE"/>
    <w:rsid w:val="00A65216"/>
    <w:rsid w:val="00A66FAB"/>
    <w:rsid w:val="00A67193"/>
    <w:rsid w:val="00A706A1"/>
    <w:rsid w:val="00A71EBC"/>
    <w:rsid w:val="00A726F9"/>
    <w:rsid w:val="00A75369"/>
    <w:rsid w:val="00A81434"/>
    <w:rsid w:val="00A8166F"/>
    <w:rsid w:val="00A829C8"/>
    <w:rsid w:val="00A83A66"/>
    <w:rsid w:val="00A85941"/>
    <w:rsid w:val="00A8765D"/>
    <w:rsid w:val="00A91993"/>
    <w:rsid w:val="00A92AF0"/>
    <w:rsid w:val="00AA743A"/>
    <w:rsid w:val="00AB11DD"/>
    <w:rsid w:val="00AB4AA6"/>
    <w:rsid w:val="00AC114C"/>
    <w:rsid w:val="00AC12BA"/>
    <w:rsid w:val="00AC245F"/>
    <w:rsid w:val="00AC28F1"/>
    <w:rsid w:val="00AC2D46"/>
    <w:rsid w:val="00AC76D8"/>
    <w:rsid w:val="00AC79EA"/>
    <w:rsid w:val="00AD15B6"/>
    <w:rsid w:val="00AD1DC7"/>
    <w:rsid w:val="00AD37AA"/>
    <w:rsid w:val="00AD48E5"/>
    <w:rsid w:val="00AD5887"/>
    <w:rsid w:val="00AD5D9C"/>
    <w:rsid w:val="00AD604C"/>
    <w:rsid w:val="00AD76B2"/>
    <w:rsid w:val="00AE2F8E"/>
    <w:rsid w:val="00AF05F8"/>
    <w:rsid w:val="00AF5313"/>
    <w:rsid w:val="00AF538C"/>
    <w:rsid w:val="00AF62C4"/>
    <w:rsid w:val="00B00FCC"/>
    <w:rsid w:val="00B012FD"/>
    <w:rsid w:val="00B01692"/>
    <w:rsid w:val="00B03150"/>
    <w:rsid w:val="00B04D53"/>
    <w:rsid w:val="00B0674E"/>
    <w:rsid w:val="00B067C6"/>
    <w:rsid w:val="00B07D3A"/>
    <w:rsid w:val="00B07FEE"/>
    <w:rsid w:val="00B10786"/>
    <w:rsid w:val="00B117D1"/>
    <w:rsid w:val="00B119FF"/>
    <w:rsid w:val="00B11F39"/>
    <w:rsid w:val="00B11F54"/>
    <w:rsid w:val="00B13DF1"/>
    <w:rsid w:val="00B16760"/>
    <w:rsid w:val="00B24C4A"/>
    <w:rsid w:val="00B266CC"/>
    <w:rsid w:val="00B30B2B"/>
    <w:rsid w:val="00B32060"/>
    <w:rsid w:val="00B33145"/>
    <w:rsid w:val="00B35733"/>
    <w:rsid w:val="00B36533"/>
    <w:rsid w:val="00B36C30"/>
    <w:rsid w:val="00B41F1D"/>
    <w:rsid w:val="00B51E18"/>
    <w:rsid w:val="00B52824"/>
    <w:rsid w:val="00B5289E"/>
    <w:rsid w:val="00B5434F"/>
    <w:rsid w:val="00B544AF"/>
    <w:rsid w:val="00B558F2"/>
    <w:rsid w:val="00B57979"/>
    <w:rsid w:val="00B605AC"/>
    <w:rsid w:val="00B609AB"/>
    <w:rsid w:val="00B613CA"/>
    <w:rsid w:val="00B61E5E"/>
    <w:rsid w:val="00B62072"/>
    <w:rsid w:val="00B66605"/>
    <w:rsid w:val="00B66E1B"/>
    <w:rsid w:val="00B673FF"/>
    <w:rsid w:val="00B70694"/>
    <w:rsid w:val="00B70800"/>
    <w:rsid w:val="00B71FD6"/>
    <w:rsid w:val="00B72B59"/>
    <w:rsid w:val="00B73CA3"/>
    <w:rsid w:val="00B759DB"/>
    <w:rsid w:val="00B75F92"/>
    <w:rsid w:val="00B77B0A"/>
    <w:rsid w:val="00B77EDF"/>
    <w:rsid w:val="00B8184B"/>
    <w:rsid w:val="00B82421"/>
    <w:rsid w:val="00B83BC4"/>
    <w:rsid w:val="00B84706"/>
    <w:rsid w:val="00B87160"/>
    <w:rsid w:val="00B90387"/>
    <w:rsid w:val="00B919F3"/>
    <w:rsid w:val="00B923DD"/>
    <w:rsid w:val="00B92A93"/>
    <w:rsid w:val="00B941C4"/>
    <w:rsid w:val="00B965C4"/>
    <w:rsid w:val="00B97638"/>
    <w:rsid w:val="00BA350D"/>
    <w:rsid w:val="00BA3898"/>
    <w:rsid w:val="00BA6321"/>
    <w:rsid w:val="00BA682E"/>
    <w:rsid w:val="00BA7A5D"/>
    <w:rsid w:val="00BB1FDD"/>
    <w:rsid w:val="00BB4037"/>
    <w:rsid w:val="00BB57E0"/>
    <w:rsid w:val="00BB5A91"/>
    <w:rsid w:val="00BC026E"/>
    <w:rsid w:val="00BC02B8"/>
    <w:rsid w:val="00BC0798"/>
    <w:rsid w:val="00BC1BFF"/>
    <w:rsid w:val="00BC2574"/>
    <w:rsid w:val="00BC4C5F"/>
    <w:rsid w:val="00BC56D9"/>
    <w:rsid w:val="00BC6E63"/>
    <w:rsid w:val="00BC7D42"/>
    <w:rsid w:val="00BC7DE7"/>
    <w:rsid w:val="00BD0A72"/>
    <w:rsid w:val="00BD385E"/>
    <w:rsid w:val="00BD3D72"/>
    <w:rsid w:val="00BE0A55"/>
    <w:rsid w:val="00BE1D11"/>
    <w:rsid w:val="00BE295E"/>
    <w:rsid w:val="00BF11C8"/>
    <w:rsid w:val="00BF5956"/>
    <w:rsid w:val="00BF650C"/>
    <w:rsid w:val="00BF7573"/>
    <w:rsid w:val="00BF7A8C"/>
    <w:rsid w:val="00BF7F00"/>
    <w:rsid w:val="00C00E82"/>
    <w:rsid w:val="00C04225"/>
    <w:rsid w:val="00C048A1"/>
    <w:rsid w:val="00C04AB4"/>
    <w:rsid w:val="00C106F0"/>
    <w:rsid w:val="00C12515"/>
    <w:rsid w:val="00C1267F"/>
    <w:rsid w:val="00C1681D"/>
    <w:rsid w:val="00C16DB0"/>
    <w:rsid w:val="00C17E00"/>
    <w:rsid w:val="00C207BA"/>
    <w:rsid w:val="00C214C0"/>
    <w:rsid w:val="00C23B20"/>
    <w:rsid w:val="00C250BE"/>
    <w:rsid w:val="00C313F0"/>
    <w:rsid w:val="00C31C25"/>
    <w:rsid w:val="00C31D90"/>
    <w:rsid w:val="00C328FF"/>
    <w:rsid w:val="00C336E1"/>
    <w:rsid w:val="00C35D8B"/>
    <w:rsid w:val="00C40F6F"/>
    <w:rsid w:val="00C40F82"/>
    <w:rsid w:val="00C413E6"/>
    <w:rsid w:val="00C416B1"/>
    <w:rsid w:val="00C41CF8"/>
    <w:rsid w:val="00C44641"/>
    <w:rsid w:val="00C44735"/>
    <w:rsid w:val="00C4606F"/>
    <w:rsid w:val="00C4659B"/>
    <w:rsid w:val="00C52612"/>
    <w:rsid w:val="00C52F31"/>
    <w:rsid w:val="00C5303A"/>
    <w:rsid w:val="00C5354B"/>
    <w:rsid w:val="00C537B5"/>
    <w:rsid w:val="00C54E08"/>
    <w:rsid w:val="00C5720C"/>
    <w:rsid w:val="00C57C29"/>
    <w:rsid w:val="00C6052E"/>
    <w:rsid w:val="00C61506"/>
    <w:rsid w:val="00C623B9"/>
    <w:rsid w:val="00C62F5C"/>
    <w:rsid w:val="00C64109"/>
    <w:rsid w:val="00C67149"/>
    <w:rsid w:val="00C74A6B"/>
    <w:rsid w:val="00C7521B"/>
    <w:rsid w:val="00C80A8A"/>
    <w:rsid w:val="00C84FEA"/>
    <w:rsid w:val="00C853EA"/>
    <w:rsid w:val="00C931DF"/>
    <w:rsid w:val="00C93DCD"/>
    <w:rsid w:val="00C948CB"/>
    <w:rsid w:val="00C953F7"/>
    <w:rsid w:val="00C95CDA"/>
    <w:rsid w:val="00C96D68"/>
    <w:rsid w:val="00CA186B"/>
    <w:rsid w:val="00CA33DB"/>
    <w:rsid w:val="00CA3763"/>
    <w:rsid w:val="00CA537F"/>
    <w:rsid w:val="00CA5B66"/>
    <w:rsid w:val="00CA61CA"/>
    <w:rsid w:val="00CB00CE"/>
    <w:rsid w:val="00CB01AA"/>
    <w:rsid w:val="00CB0880"/>
    <w:rsid w:val="00CB0927"/>
    <w:rsid w:val="00CB257C"/>
    <w:rsid w:val="00CB464B"/>
    <w:rsid w:val="00CB5BA0"/>
    <w:rsid w:val="00CB7EF3"/>
    <w:rsid w:val="00CC02A9"/>
    <w:rsid w:val="00CC08F8"/>
    <w:rsid w:val="00CC2282"/>
    <w:rsid w:val="00CC2674"/>
    <w:rsid w:val="00CC2A9B"/>
    <w:rsid w:val="00CC4716"/>
    <w:rsid w:val="00CC604B"/>
    <w:rsid w:val="00CD105D"/>
    <w:rsid w:val="00CD2660"/>
    <w:rsid w:val="00CD3E9F"/>
    <w:rsid w:val="00CE01AD"/>
    <w:rsid w:val="00CE0537"/>
    <w:rsid w:val="00CE13EB"/>
    <w:rsid w:val="00CE17BE"/>
    <w:rsid w:val="00CE31CB"/>
    <w:rsid w:val="00CE4910"/>
    <w:rsid w:val="00CE4EC7"/>
    <w:rsid w:val="00CE4F3A"/>
    <w:rsid w:val="00CE7397"/>
    <w:rsid w:val="00CF19A5"/>
    <w:rsid w:val="00CF4A26"/>
    <w:rsid w:val="00CF4D37"/>
    <w:rsid w:val="00D00EFA"/>
    <w:rsid w:val="00D040F1"/>
    <w:rsid w:val="00D04BB6"/>
    <w:rsid w:val="00D10294"/>
    <w:rsid w:val="00D10D46"/>
    <w:rsid w:val="00D1104B"/>
    <w:rsid w:val="00D11E9E"/>
    <w:rsid w:val="00D14160"/>
    <w:rsid w:val="00D15586"/>
    <w:rsid w:val="00D167BD"/>
    <w:rsid w:val="00D225EB"/>
    <w:rsid w:val="00D22627"/>
    <w:rsid w:val="00D229B0"/>
    <w:rsid w:val="00D22AD4"/>
    <w:rsid w:val="00D26DCB"/>
    <w:rsid w:val="00D3185A"/>
    <w:rsid w:val="00D345B3"/>
    <w:rsid w:val="00D3536D"/>
    <w:rsid w:val="00D3742F"/>
    <w:rsid w:val="00D375B8"/>
    <w:rsid w:val="00D37665"/>
    <w:rsid w:val="00D40C45"/>
    <w:rsid w:val="00D423B2"/>
    <w:rsid w:val="00D42915"/>
    <w:rsid w:val="00D43440"/>
    <w:rsid w:val="00D43DA8"/>
    <w:rsid w:val="00D476E0"/>
    <w:rsid w:val="00D50692"/>
    <w:rsid w:val="00D523FE"/>
    <w:rsid w:val="00D5547A"/>
    <w:rsid w:val="00D65AA2"/>
    <w:rsid w:val="00D672DF"/>
    <w:rsid w:val="00D700DE"/>
    <w:rsid w:val="00D7124F"/>
    <w:rsid w:val="00D7306D"/>
    <w:rsid w:val="00D736BC"/>
    <w:rsid w:val="00D74B2C"/>
    <w:rsid w:val="00D74FC8"/>
    <w:rsid w:val="00D7576D"/>
    <w:rsid w:val="00D75BE8"/>
    <w:rsid w:val="00D76E21"/>
    <w:rsid w:val="00D77846"/>
    <w:rsid w:val="00D8031F"/>
    <w:rsid w:val="00D837E2"/>
    <w:rsid w:val="00D8704F"/>
    <w:rsid w:val="00D9110F"/>
    <w:rsid w:val="00D92EB7"/>
    <w:rsid w:val="00D9330E"/>
    <w:rsid w:val="00D97FE4"/>
    <w:rsid w:val="00DA1A9E"/>
    <w:rsid w:val="00DA2F90"/>
    <w:rsid w:val="00DA38F2"/>
    <w:rsid w:val="00DA494C"/>
    <w:rsid w:val="00DA5136"/>
    <w:rsid w:val="00DA6649"/>
    <w:rsid w:val="00DA799C"/>
    <w:rsid w:val="00DB25EC"/>
    <w:rsid w:val="00DB2F73"/>
    <w:rsid w:val="00DB39FF"/>
    <w:rsid w:val="00DB4305"/>
    <w:rsid w:val="00DB5947"/>
    <w:rsid w:val="00DC1845"/>
    <w:rsid w:val="00DC2312"/>
    <w:rsid w:val="00DC6186"/>
    <w:rsid w:val="00DC7CA3"/>
    <w:rsid w:val="00DD2A62"/>
    <w:rsid w:val="00DD3E9A"/>
    <w:rsid w:val="00DD3FCE"/>
    <w:rsid w:val="00DD542B"/>
    <w:rsid w:val="00DD74D1"/>
    <w:rsid w:val="00DE023D"/>
    <w:rsid w:val="00DE2B7F"/>
    <w:rsid w:val="00DE472A"/>
    <w:rsid w:val="00DE706E"/>
    <w:rsid w:val="00DF0816"/>
    <w:rsid w:val="00DF2511"/>
    <w:rsid w:val="00DF2731"/>
    <w:rsid w:val="00DF4C2B"/>
    <w:rsid w:val="00E009DA"/>
    <w:rsid w:val="00E014B1"/>
    <w:rsid w:val="00E023A8"/>
    <w:rsid w:val="00E03324"/>
    <w:rsid w:val="00E034AA"/>
    <w:rsid w:val="00E0460E"/>
    <w:rsid w:val="00E12D6C"/>
    <w:rsid w:val="00E130AC"/>
    <w:rsid w:val="00E15099"/>
    <w:rsid w:val="00E15653"/>
    <w:rsid w:val="00E201C3"/>
    <w:rsid w:val="00E205C5"/>
    <w:rsid w:val="00E21896"/>
    <w:rsid w:val="00E2263F"/>
    <w:rsid w:val="00E232BE"/>
    <w:rsid w:val="00E25B6A"/>
    <w:rsid w:val="00E2603A"/>
    <w:rsid w:val="00E26998"/>
    <w:rsid w:val="00E270DA"/>
    <w:rsid w:val="00E30D5C"/>
    <w:rsid w:val="00E34B73"/>
    <w:rsid w:val="00E34FFB"/>
    <w:rsid w:val="00E35C51"/>
    <w:rsid w:val="00E36042"/>
    <w:rsid w:val="00E375B7"/>
    <w:rsid w:val="00E40CFB"/>
    <w:rsid w:val="00E41466"/>
    <w:rsid w:val="00E41CC2"/>
    <w:rsid w:val="00E433DF"/>
    <w:rsid w:val="00E43543"/>
    <w:rsid w:val="00E43935"/>
    <w:rsid w:val="00E466CA"/>
    <w:rsid w:val="00E47040"/>
    <w:rsid w:val="00E50C3C"/>
    <w:rsid w:val="00E51D0C"/>
    <w:rsid w:val="00E55215"/>
    <w:rsid w:val="00E565E4"/>
    <w:rsid w:val="00E566A1"/>
    <w:rsid w:val="00E612D5"/>
    <w:rsid w:val="00E6133F"/>
    <w:rsid w:val="00E63955"/>
    <w:rsid w:val="00E63ECA"/>
    <w:rsid w:val="00E64DF6"/>
    <w:rsid w:val="00E727B3"/>
    <w:rsid w:val="00E72F99"/>
    <w:rsid w:val="00E747C6"/>
    <w:rsid w:val="00E778E5"/>
    <w:rsid w:val="00E82753"/>
    <w:rsid w:val="00E82ADE"/>
    <w:rsid w:val="00E86D04"/>
    <w:rsid w:val="00E87422"/>
    <w:rsid w:val="00E87762"/>
    <w:rsid w:val="00E92045"/>
    <w:rsid w:val="00E9444C"/>
    <w:rsid w:val="00E94E7F"/>
    <w:rsid w:val="00E955CC"/>
    <w:rsid w:val="00E96376"/>
    <w:rsid w:val="00EA0247"/>
    <w:rsid w:val="00EA42CC"/>
    <w:rsid w:val="00EA5842"/>
    <w:rsid w:val="00EA5FFD"/>
    <w:rsid w:val="00EA6767"/>
    <w:rsid w:val="00EA6BF0"/>
    <w:rsid w:val="00EB2E08"/>
    <w:rsid w:val="00EB2EEE"/>
    <w:rsid w:val="00EB4D5D"/>
    <w:rsid w:val="00EB7857"/>
    <w:rsid w:val="00EB7A5D"/>
    <w:rsid w:val="00EC2523"/>
    <w:rsid w:val="00EC3EF7"/>
    <w:rsid w:val="00EC5073"/>
    <w:rsid w:val="00EC6D98"/>
    <w:rsid w:val="00EC7FF8"/>
    <w:rsid w:val="00ED0B16"/>
    <w:rsid w:val="00ED4398"/>
    <w:rsid w:val="00ED4925"/>
    <w:rsid w:val="00ED5B34"/>
    <w:rsid w:val="00ED6700"/>
    <w:rsid w:val="00EE28A5"/>
    <w:rsid w:val="00EE2A65"/>
    <w:rsid w:val="00EE38A7"/>
    <w:rsid w:val="00EE6E4B"/>
    <w:rsid w:val="00EF0861"/>
    <w:rsid w:val="00EF0B8E"/>
    <w:rsid w:val="00EF1859"/>
    <w:rsid w:val="00EF1E57"/>
    <w:rsid w:val="00EF4090"/>
    <w:rsid w:val="00EF4AF3"/>
    <w:rsid w:val="00EF5FFD"/>
    <w:rsid w:val="00F03E52"/>
    <w:rsid w:val="00F04A8A"/>
    <w:rsid w:val="00F05A60"/>
    <w:rsid w:val="00F05AC3"/>
    <w:rsid w:val="00F05DEC"/>
    <w:rsid w:val="00F05E2E"/>
    <w:rsid w:val="00F072C5"/>
    <w:rsid w:val="00F0759C"/>
    <w:rsid w:val="00F12604"/>
    <w:rsid w:val="00F1368F"/>
    <w:rsid w:val="00F1374F"/>
    <w:rsid w:val="00F15884"/>
    <w:rsid w:val="00F1655E"/>
    <w:rsid w:val="00F172E3"/>
    <w:rsid w:val="00F2058D"/>
    <w:rsid w:val="00F223A5"/>
    <w:rsid w:val="00F22430"/>
    <w:rsid w:val="00F224BF"/>
    <w:rsid w:val="00F22B7D"/>
    <w:rsid w:val="00F22E62"/>
    <w:rsid w:val="00F22FD0"/>
    <w:rsid w:val="00F24372"/>
    <w:rsid w:val="00F24A08"/>
    <w:rsid w:val="00F25F94"/>
    <w:rsid w:val="00F26104"/>
    <w:rsid w:val="00F31524"/>
    <w:rsid w:val="00F32004"/>
    <w:rsid w:val="00F3207C"/>
    <w:rsid w:val="00F3295F"/>
    <w:rsid w:val="00F33B71"/>
    <w:rsid w:val="00F3565D"/>
    <w:rsid w:val="00F413C4"/>
    <w:rsid w:val="00F41436"/>
    <w:rsid w:val="00F42DEB"/>
    <w:rsid w:val="00F432B8"/>
    <w:rsid w:val="00F45478"/>
    <w:rsid w:val="00F50471"/>
    <w:rsid w:val="00F53A1C"/>
    <w:rsid w:val="00F5621A"/>
    <w:rsid w:val="00F60B1E"/>
    <w:rsid w:val="00F617CD"/>
    <w:rsid w:val="00F634AD"/>
    <w:rsid w:val="00F647CB"/>
    <w:rsid w:val="00F65587"/>
    <w:rsid w:val="00F668DC"/>
    <w:rsid w:val="00F72A74"/>
    <w:rsid w:val="00F751CF"/>
    <w:rsid w:val="00F77106"/>
    <w:rsid w:val="00F77497"/>
    <w:rsid w:val="00F802C8"/>
    <w:rsid w:val="00F82269"/>
    <w:rsid w:val="00F872BF"/>
    <w:rsid w:val="00F87833"/>
    <w:rsid w:val="00F879A1"/>
    <w:rsid w:val="00F9031D"/>
    <w:rsid w:val="00FA0798"/>
    <w:rsid w:val="00FA2537"/>
    <w:rsid w:val="00FA2DFA"/>
    <w:rsid w:val="00FA2E34"/>
    <w:rsid w:val="00FA63B9"/>
    <w:rsid w:val="00FB08AF"/>
    <w:rsid w:val="00FB08D9"/>
    <w:rsid w:val="00FB0926"/>
    <w:rsid w:val="00FB442C"/>
    <w:rsid w:val="00FC1DD2"/>
    <w:rsid w:val="00FC2917"/>
    <w:rsid w:val="00FC4411"/>
    <w:rsid w:val="00FC6BEA"/>
    <w:rsid w:val="00FC6ED3"/>
    <w:rsid w:val="00FC7913"/>
    <w:rsid w:val="00FD1302"/>
    <w:rsid w:val="00FD22D9"/>
    <w:rsid w:val="00FD4ABE"/>
    <w:rsid w:val="00FD574A"/>
    <w:rsid w:val="00FD70BA"/>
    <w:rsid w:val="00FE0AB1"/>
    <w:rsid w:val="00FE1CD5"/>
    <w:rsid w:val="00FE4B36"/>
    <w:rsid w:val="00FE628E"/>
    <w:rsid w:val="00FE7697"/>
    <w:rsid w:val="00FF0C35"/>
    <w:rsid w:val="00FF20B5"/>
    <w:rsid w:val="00FF28B2"/>
    <w:rsid w:val="00FF2E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1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04"/>
  </w:style>
  <w:style w:type="paragraph" w:styleId="Heading1">
    <w:name w:val="heading 1"/>
    <w:basedOn w:val="Normal"/>
    <w:next w:val="Normal"/>
    <w:qFormat/>
    <w:pPr>
      <w:keepNext/>
      <w:outlineLvl w:val="0"/>
    </w:pPr>
    <w:rPr>
      <w:rFonts w:ascii="Palatino" w:hAnsi="Palatino"/>
      <w:b/>
      <w:sz w:val="24"/>
      <w:u w:val="single"/>
    </w:rPr>
  </w:style>
  <w:style w:type="paragraph" w:styleId="Heading2">
    <w:name w:val="heading 2"/>
    <w:basedOn w:val="Normal"/>
    <w:next w:val="Normal"/>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link w:val="Heading6Char"/>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
    <w:basedOn w:val="Normal"/>
    <w:link w:val="FootnoteTextChar"/>
    <w:uiPriority w:val="99"/>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rPr>
      <w:vertAlign w:val="superscript"/>
    </w:rPr>
  </w:style>
  <w:style w:type="paragraph" w:styleId="BodyText2">
    <w:name w:val="Body Text 2"/>
    <w:basedOn w:val="Normal"/>
    <w:pPr>
      <w:spacing w:after="120"/>
      <w:ind w:right="-720"/>
    </w:pPr>
    <w:rPr>
      <w:sz w:val="24"/>
    </w:rPr>
  </w:style>
  <w:style w:type="character" w:styleId="Hyperlink">
    <w:name w:val="Hyperlink"/>
    <w:uiPriority w:val="99"/>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1"/>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13810"/>
    <w:rPr>
      <w:sz w:val="16"/>
      <w:szCs w:val="16"/>
    </w:rPr>
  </w:style>
  <w:style w:type="paragraph" w:styleId="CommentText">
    <w:name w:val="annotation text"/>
    <w:basedOn w:val="Normal"/>
    <w:link w:val="CommentTextChar"/>
    <w:rsid w:val="00913810"/>
  </w:style>
  <w:style w:type="character" w:customStyle="1" w:styleId="CommentTextChar">
    <w:name w:val="Comment Text Char"/>
    <w:basedOn w:val="DefaultParagraphFont"/>
    <w:link w:val="CommentText"/>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uiPriority w:val="34"/>
    <w:qFormat/>
    <w:rsid w:val="00DA38F2"/>
    <w:pPr>
      <w:ind w:left="720"/>
    </w:p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8F3A1C"/>
  </w:style>
  <w:style w:type="paragraph" w:styleId="TOC1">
    <w:name w:val="toc 1"/>
    <w:basedOn w:val="Normal"/>
    <w:next w:val="Normal"/>
    <w:autoRedefine/>
    <w:uiPriority w:val="39"/>
    <w:rsid w:val="00421E3D"/>
    <w:pPr>
      <w:tabs>
        <w:tab w:val="left" w:pos="440"/>
        <w:tab w:val="right" w:leader="dot" w:pos="9350"/>
      </w:tabs>
      <w:spacing w:after="100"/>
      <w:jc w:val="center"/>
    </w:pPr>
  </w:style>
  <w:style w:type="paragraph" w:styleId="TOC2">
    <w:name w:val="toc 2"/>
    <w:basedOn w:val="Normal"/>
    <w:next w:val="Normal"/>
    <w:autoRedefine/>
    <w:uiPriority w:val="39"/>
    <w:rsid w:val="0030352A"/>
    <w:pPr>
      <w:spacing w:after="100"/>
      <w:ind w:left="200"/>
    </w:pPr>
  </w:style>
  <w:style w:type="paragraph" w:styleId="TOC3">
    <w:name w:val="toc 3"/>
    <w:basedOn w:val="Normal"/>
    <w:next w:val="Normal"/>
    <w:autoRedefine/>
    <w:uiPriority w:val="39"/>
    <w:rsid w:val="0030352A"/>
    <w:pPr>
      <w:spacing w:after="100"/>
      <w:ind w:left="400"/>
    </w:pPr>
  </w:style>
  <w:style w:type="character" w:customStyle="1" w:styleId="Heading6Char">
    <w:name w:val="Heading 6 Char"/>
    <w:link w:val="Heading6"/>
    <w:rsid w:val="000C30B6"/>
    <w:rPr>
      <w:sz w:val="24"/>
    </w:rPr>
  </w:style>
  <w:style w:type="character" w:customStyle="1" w:styleId="HeaderChar">
    <w:name w:val="Header Char"/>
    <w:link w:val="Header"/>
    <w:uiPriority w:val="99"/>
    <w:rsid w:val="000C30B6"/>
  </w:style>
  <w:style w:type="paragraph" w:customStyle="1" w:styleId="content">
    <w:name w:val="content"/>
    <w:basedOn w:val="Normal"/>
    <w:link w:val="contentChar"/>
    <w:rsid w:val="000C30B6"/>
    <w:pPr>
      <w:spacing w:before="100" w:beforeAutospacing="1" w:after="100" w:afterAutospacing="1"/>
    </w:pPr>
    <w:rPr>
      <w:color w:val="000000"/>
      <w:sz w:val="19"/>
      <w:szCs w:val="19"/>
    </w:rPr>
  </w:style>
  <w:style w:type="character" w:customStyle="1" w:styleId="contentChar">
    <w:name w:val="content Char"/>
    <w:link w:val="content"/>
    <w:locked/>
    <w:rsid w:val="000C30B6"/>
    <w:rPr>
      <w:color w:val="000000"/>
      <w:sz w:val="19"/>
      <w:szCs w:val="19"/>
    </w:rPr>
  </w:style>
  <w:style w:type="paragraph" w:styleId="Caption">
    <w:name w:val="caption"/>
    <w:basedOn w:val="Normal"/>
    <w:next w:val="Normal"/>
    <w:unhideWhenUsed/>
    <w:qFormat/>
    <w:rsid w:val="000C30B6"/>
    <w:rPr>
      <w:b/>
      <w:bCs/>
    </w:rPr>
  </w:style>
  <w:style w:type="character" w:customStyle="1" w:styleId="apple-converted-space">
    <w:name w:val="apple-converted-space"/>
    <w:basedOn w:val="DefaultParagraphFont"/>
    <w:rsid w:val="004705CB"/>
  </w:style>
  <w:style w:type="paragraph" w:styleId="EndnoteText">
    <w:name w:val="endnote text"/>
    <w:basedOn w:val="Normal"/>
    <w:link w:val="EndnoteTextChar"/>
    <w:uiPriority w:val="99"/>
    <w:semiHidden/>
    <w:unhideWhenUsed/>
    <w:rsid w:val="00E201C3"/>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E201C3"/>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201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04"/>
  </w:style>
  <w:style w:type="paragraph" w:styleId="Heading1">
    <w:name w:val="heading 1"/>
    <w:basedOn w:val="Normal"/>
    <w:next w:val="Normal"/>
    <w:qFormat/>
    <w:pPr>
      <w:keepNext/>
      <w:outlineLvl w:val="0"/>
    </w:pPr>
    <w:rPr>
      <w:rFonts w:ascii="Palatino" w:hAnsi="Palatino"/>
      <w:b/>
      <w:sz w:val="24"/>
      <w:u w:val="single"/>
    </w:rPr>
  </w:style>
  <w:style w:type="paragraph" w:styleId="Heading2">
    <w:name w:val="heading 2"/>
    <w:basedOn w:val="Normal"/>
    <w:next w:val="Normal"/>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link w:val="Heading6Char"/>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
    <w:basedOn w:val="Normal"/>
    <w:link w:val="FootnoteTextChar"/>
    <w:uiPriority w:val="99"/>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rPr>
      <w:vertAlign w:val="superscript"/>
    </w:rPr>
  </w:style>
  <w:style w:type="paragraph" w:styleId="BodyText2">
    <w:name w:val="Body Text 2"/>
    <w:basedOn w:val="Normal"/>
    <w:pPr>
      <w:spacing w:after="120"/>
      <w:ind w:right="-720"/>
    </w:pPr>
    <w:rPr>
      <w:sz w:val="24"/>
    </w:rPr>
  </w:style>
  <w:style w:type="character" w:styleId="Hyperlink">
    <w:name w:val="Hyperlink"/>
    <w:uiPriority w:val="99"/>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1"/>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13810"/>
    <w:rPr>
      <w:sz w:val="16"/>
      <w:szCs w:val="16"/>
    </w:rPr>
  </w:style>
  <w:style w:type="paragraph" w:styleId="CommentText">
    <w:name w:val="annotation text"/>
    <w:basedOn w:val="Normal"/>
    <w:link w:val="CommentTextChar"/>
    <w:rsid w:val="00913810"/>
  </w:style>
  <w:style w:type="character" w:customStyle="1" w:styleId="CommentTextChar">
    <w:name w:val="Comment Text Char"/>
    <w:basedOn w:val="DefaultParagraphFont"/>
    <w:link w:val="CommentText"/>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uiPriority w:val="34"/>
    <w:qFormat/>
    <w:rsid w:val="00DA38F2"/>
    <w:pPr>
      <w:ind w:left="720"/>
    </w:p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8F3A1C"/>
  </w:style>
  <w:style w:type="paragraph" w:styleId="TOC1">
    <w:name w:val="toc 1"/>
    <w:basedOn w:val="Normal"/>
    <w:next w:val="Normal"/>
    <w:autoRedefine/>
    <w:uiPriority w:val="39"/>
    <w:rsid w:val="00421E3D"/>
    <w:pPr>
      <w:tabs>
        <w:tab w:val="left" w:pos="440"/>
        <w:tab w:val="right" w:leader="dot" w:pos="9350"/>
      </w:tabs>
      <w:spacing w:after="100"/>
      <w:jc w:val="center"/>
    </w:pPr>
  </w:style>
  <w:style w:type="paragraph" w:styleId="TOC2">
    <w:name w:val="toc 2"/>
    <w:basedOn w:val="Normal"/>
    <w:next w:val="Normal"/>
    <w:autoRedefine/>
    <w:uiPriority w:val="39"/>
    <w:rsid w:val="0030352A"/>
    <w:pPr>
      <w:spacing w:after="100"/>
      <w:ind w:left="200"/>
    </w:pPr>
  </w:style>
  <w:style w:type="paragraph" w:styleId="TOC3">
    <w:name w:val="toc 3"/>
    <w:basedOn w:val="Normal"/>
    <w:next w:val="Normal"/>
    <w:autoRedefine/>
    <w:uiPriority w:val="39"/>
    <w:rsid w:val="0030352A"/>
    <w:pPr>
      <w:spacing w:after="100"/>
      <w:ind w:left="400"/>
    </w:pPr>
  </w:style>
  <w:style w:type="character" w:customStyle="1" w:styleId="Heading6Char">
    <w:name w:val="Heading 6 Char"/>
    <w:link w:val="Heading6"/>
    <w:rsid w:val="000C30B6"/>
    <w:rPr>
      <w:sz w:val="24"/>
    </w:rPr>
  </w:style>
  <w:style w:type="character" w:customStyle="1" w:styleId="HeaderChar">
    <w:name w:val="Header Char"/>
    <w:link w:val="Header"/>
    <w:uiPriority w:val="99"/>
    <w:rsid w:val="000C30B6"/>
  </w:style>
  <w:style w:type="paragraph" w:customStyle="1" w:styleId="content">
    <w:name w:val="content"/>
    <w:basedOn w:val="Normal"/>
    <w:link w:val="contentChar"/>
    <w:rsid w:val="000C30B6"/>
    <w:pPr>
      <w:spacing w:before="100" w:beforeAutospacing="1" w:after="100" w:afterAutospacing="1"/>
    </w:pPr>
    <w:rPr>
      <w:color w:val="000000"/>
      <w:sz w:val="19"/>
      <w:szCs w:val="19"/>
    </w:rPr>
  </w:style>
  <w:style w:type="character" w:customStyle="1" w:styleId="contentChar">
    <w:name w:val="content Char"/>
    <w:link w:val="content"/>
    <w:locked/>
    <w:rsid w:val="000C30B6"/>
    <w:rPr>
      <w:color w:val="000000"/>
      <w:sz w:val="19"/>
      <w:szCs w:val="19"/>
    </w:rPr>
  </w:style>
  <w:style w:type="paragraph" w:styleId="Caption">
    <w:name w:val="caption"/>
    <w:basedOn w:val="Normal"/>
    <w:next w:val="Normal"/>
    <w:unhideWhenUsed/>
    <w:qFormat/>
    <w:rsid w:val="000C30B6"/>
    <w:rPr>
      <w:b/>
      <w:bCs/>
    </w:rPr>
  </w:style>
  <w:style w:type="character" w:customStyle="1" w:styleId="apple-converted-space">
    <w:name w:val="apple-converted-space"/>
    <w:basedOn w:val="DefaultParagraphFont"/>
    <w:rsid w:val="004705CB"/>
  </w:style>
  <w:style w:type="paragraph" w:styleId="EndnoteText">
    <w:name w:val="endnote text"/>
    <w:basedOn w:val="Normal"/>
    <w:link w:val="EndnoteTextChar"/>
    <w:uiPriority w:val="99"/>
    <w:semiHidden/>
    <w:unhideWhenUsed/>
    <w:rsid w:val="00E201C3"/>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E201C3"/>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20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510">
      <w:bodyDiv w:val="1"/>
      <w:marLeft w:val="0"/>
      <w:marRight w:val="0"/>
      <w:marTop w:val="0"/>
      <w:marBottom w:val="0"/>
      <w:divBdr>
        <w:top w:val="none" w:sz="0" w:space="0" w:color="auto"/>
        <w:left w:val="none" w:sz="0" w:space="0" w:color="auto"/>
        <w:bottom w:val="none" w:sz="0" w:space="0" w:color="auto"/>
        <w:right w:val="none" w:sz="0" w:space="0" w:color="auto"/>
      </w:divBdr>
    </w:div>
    <w:div w:id="67464583">
      <w:bodyDiv w:val="1"/>
      <w:marLeft w:val="0"/>
      <w:marRight w:val="0"/>
      <w:marTop w:val="0"/>
      <w:marBottom w:val="0"/>
      <w:divBdr>
        <w:top w:val="none" w:sz="0" w:space="0" w:color="auto"/>
        <w:left w:val="none" w:sz="0" w:space="0" w:color="auto"/>
        <w:bottom w:val="none" w:sz="0" w:space="0" w:color="auto"/>
        <w:right w:val="none" w:sz="0" w:space="0" w:color="auto"/>
      </w:divBdr>
    </w:div>
    <w:div w:id="74322787">
      <w:bodyDiv w:val="1"/>
      <w:marLeft w:val="0"/>
      <w:marRight w:val="0"/>
      <w:marTop w:val="0"/>
      <w:marBottom w:val="0"/>
      <w:divBdr>
        <w:top w:val="none" w:sz="0" w:space="0" w:color="auto"/>
        <w:left w:val="none" w:sz="0" w:space="0" w:color="auto"/>
        <w:bottom w:val="none" w:sz="0" w:space="0" w:color="auto"/>
        <w:right w:val="none" w:sz="0" w:space="0" w:color="auto"/>
      </w:divBdr>
    </w:div>
    <w:div w:id="81221301">
      <w:bodyDiv w:val="1"/>
      <w:marLeft w:val="0"/>
      <w:marRight w:val="0"/>
      <w:marTop w:val="0"/>
      <w:marBottom w:val="0"/>
      <w:divBdr>
        <w:top w:val="none" w:sz="0" w:space="0" w:color="auto"/>
        <w:left w:val="none" w:sz="0" w:space="0" w:color="auto"/>
        <w:bottom w:val="none" w:sz="0" w:space="0" w:color="auto"/>
        <w:right w:val="none" w:sz="0" w:space="0" w:color="auto"/>
      </w:divBdr>
    </w:div>
    <w:div w:id="122618361">
      <w:bodyDiv w:val="1"/>
      <w:marLeft w:val="0"/>
      <w:marRight w:val="0"/>
      <w:marTop w:val="0"/>
      <w:marBottom w:val="0"/>
      <w:divBdr>
        <w:top w:val="none" w:sz="0" w:space="0" w:color="auto"/>
        <w:left w:val="none" w:sz="0" w:space="0" w:color="auto"/>
        <w:bottom w:val="none" w:sz="0" w:space="0" w:color="auto"/>
        <w:right w:val="none" w:sz="0" w:space="0" w:color="auto"/>
      </w:divBdr>
    </w:div>
    <w:div w:id="181166515">
      <w:bodyDiv w:val="1"/>
      <w:marLeft w:val="0"/>
      <w:marRight w:val="0"/>
      <w:marTop w:val="0"/>
      <w:marBottom w:val="0"/>
      <w:divBdr>
        <w:top w:val="none" w:sz="0" w:space="0" w:color="auto"/>
        <w:left w:val="none" w:sz="0" w:space="0" w:color="auto"/>
        <w:bottom w:val="none" w:sz="0" w:space="0" w:color="auto"/>
        <w:right w:val="none" w:sz="0" w:space="0" w:color="auto"/>
      </w:divBdr>
    </w:div>
    <w:div w:id="187449080">
      <w:bodyDiv w:val="1"/>
      <w:marLeft w:val="0"/>
      <w:marRight w:val="0"/>
      <w:marTop w:val="0"/>
      <w:marBottom w:val="0"/>
      <w:divBdr>
        <w:top w:val="none" w:sz="0" w:space="0" w:color="auto"/>
        <w:left w:val="none" w:sz="0" w:space="0" w:color="auto"/>
        <w:bottom w:val="none" w:sz="0" w:space="0" w:color="auto"/>
        <w:right w:val="none" w:sz="0" w:space="0" w:color="auto"/>
      </w:divBdr>
    </w:div>
    <w:div w:id="217981764">
      <w:bodyDiv w:val="1"/>
      <w:marLeft w:val="0"/>
      <w:marRight w:val="0"/>
      <w:marTop w:val="0"/>
      <w:marBottom w:val="0"/>
      <w:divBdr>
        <w:top w:val="none" w:sz="0" w:space="0" w:color="auto"/>
        <w:left w:val="none" w:sz="0" w:space="0" w:color="auto"/>
        <w:bottom w:val="none" w:sz="0" w:space="0" w:color="auto"/>
        <w:right w:val="none" w:sz="0" w:space="0" w:color="auto"/>
      </w:divBdr>
    </w:div>
    <w:div w:id="236519800">
      <w:bodyDiv w:val="1"/>
      <w:marLeft w:val="0"/>
      <w:marRight w:val="0"/>
      <w:marTop w:val="0"/>
      <w:marBottom w:val="0"/>
      <w:divBdr>
        <w:top w:val="none" w:sz="0" w:space="0" w:color="auto"/>
        <w:left w:val="none" w:sz="0" w:space="0" w:color="auto"/>
        <w:bottom w:val="none" w:sz="0" w:space="0" w:color="auto"/>
        <w:right w:val="none" w:sz="0" w:space="0" w:color="auto"/>
      </w:divBdr>
    </w:div>
    <w:div w:id="251281347">
      <w:bodyDiv w:val="1"/>
      <w:marLeft w:val="0"/>
      <w:marRight w:val="0"/>
      <w:marTop w:val="0"/>
      <w:marBottom w:val="0"/>
      <w:divBdr>
        <w:top w:val="none" w:sz="0" w:space="0" w:color="auto"/>
        <w:left w:val="none" w:sz="0" w:space="0" w:color="auto"/>
        <w:bottom w:val="none" w:sz="0" w:space="0" w:color="auto"/>
        <w:right w:val="none" w:sz="0" w:space="0" w:color="auto"/>
      </w:divBdr>
    </w:div>
    <w:div w:id="299190077">
      <w:bodyDiv w:val="1"/>
      <w:marLeft w:val="0"/>
      <w:marRight w:val="0"/>
      <w:marTop w:val="0"/>
      <w:marBottom w:val="0"/>
      <w:divBdr>
        <w:top w:val="none" w:sz="0" w:space="0" w:color="auto"/>
        <w:left w:val="none" w:sz="0" w:space="0" w:color="auto"/>
        <w:bottom w:val="none" w:sz="0" w:space="0" w:color="auto"/>
        <w:right w:val="none" w:sz="0" w:space="0" w:color="auto"/>
      </w:divBdr>
    </w:div>
    <w:div w:id="331298202">
      <w:bodyDiv w:val="1"/>
      <w:marLeft w:val="0"/>
      <w:marRight w:val="0"/>
      <w:marTop w:val="0"/>
      <w:marBottom w:val="0"/>
      <w:divBdr>
        <w:top w:val="none" w:sz="0" w:space="0" w:color="auto"/>
        <w:left w:val="none" w:sz="0" w:space="0" w:color="auto"/>
        <w:bottom w:val="none" w:sz="0" w:space="0" w:color="auto"/>
        <w:right w:val="none" w:sz="0" w:space="0" w:color="auto"/>
      </w:divBdr>
    </w:div>
    <w:div w:id="357702904">
      <w:bodyDiv w:val="1"/>
      <w:marLeft w:val="0"/>
      <w:marRight w:val="0"/>
      <w:marTop w:val="0"/>
      <w:marBottom w:val="0"/>
      <w:divBdr>
        <w:top w:val="none" w:sz="0" w:space="0" w:color="auto"/>
        <w:left w:val="none" w:sz="0" w:space="0" w:color="auto"/>
        <w:bottom w:val="none" w:sz="0" w:space="0" w:color="auto"/>
        <w:right w:val="none" w:sz="0" w:space="0" w:color="auto"/>
      </w:divBdr>
    </w:div>
    <w:div w:id="433599819">
      <w:bodyDiv w:val="1"/>
      <w:marLeft w:val="0"/>
      <w:marRight w:val="0"/>
      <w:marTop w:val="0"/>
      <w:marBottom w:val="0"/>
      <w:divBdr>
        <w:top w:val="none" w:sz="0" w:space="0" w:color="auto"/>
        <w:left w:val="none" w:sz="0" w:space="0" w:color="auto"/>
        <w:bottom w:val="none" w:sz="0" w:space="0" w:color="auto"/>
        <w:right w:val="none" w:sz="0" w:space="0" w:color="auto"/>
      </w:divBdr>
    </w:div>
    <w:div w:id="452139961">
      <w:bodyDiv w:val="1"/>
      <w:marLeft w:val="0"/>
      <w:marRight w:val="0"/>
      <w:marTop w:val="0"/>
      <w:marBottom w:val="0"/>
      <w:divBdr>
        <w:top w:val="none" w:sz="0" w:space="0" w:color="auto"/>
        <w:left w:val="none" w:sz="0" w:space="0" w:color="auto"/>
        <w:bottom w:val="none" w:sz="0" w:space="0" w:color="auto"/>
        <w:right w:val="none" w:sz="0" w:space="0" w:color="auto"/>
      </w:divBdr>
    </w:div>
    <w:div w:id="460877765">
      <w:bodyDiv w:val="1"/>
      <w:marLeft w:val="0"/>
      <w:marRight w:val="0"/>
      <w:marTop w:val="0"/>
      <w:marBottom w:val="0"/>
      <w:divBdr>
        <w:top w:val="none" w:sz="0" w:space="0" w:color="auto"/>
        <w:left w:val="none" w:sz="0" w:space="0" w:color="auto"/>
        <w:bottom w:val="none" w:sz="0" w:space="0" w:color="auto"/>
        <w:right w:val="none" w:sz="0" w:space="0" w:color="auto"/>
      </w:divBdr>
    </w:div>
    <w:div w:id="484584983">
      <w:bodyDiv w:val="1"/>
      <w:marLeft w:val="0"/>
      <w:marRight w:val="0"/>
      <w:marTop w:val="0"/>
      <w:marBottom w:val="0"/>
      <w:divBdr>
        <w:top w:val="none" w:sz="0" w:space="0" w:color="auto"/>
        <w:left w:val="none" w:sz="0" w:space="0" w:color="auto"/>
        <w:bottom w:val="none" w:sz="0" w:space="0" w:color="auto"/>
        <w:right w:val="none" w:sz="0" w:space="0" w:color="auto"/>
      </w:divBdr>
    </w:div>
    <w:div w:id="508953797">
      <w:bodyDiv w:val="1"/>
      <w:marLeft w:val="0"/>
      <w:marRight w:val="0"/>
      <w:marTop w:val="0"/>
      <w:marBottom w:val="0"/>
      <w:divBdr>
        <w:top w:val="none" w:sz="0" w:space="0" w:color="auto"/>
        <w:left w:val="none" w:sz="0" w:space="0" w:color="auto"/>
        <w:bottom w:val="none" w:sz="0" w:space="0" w:color="auto"/>
        <w:right w:val="none" w:sz="0" w:space="0" w:color="auto"/>
      </w:divBdr>
    </w:div>
    <w:div w:id="567544199">
      <w:bodyDiv w:val="1"/>
      <w:marLeft w:val="0"/>
      <w:marRight w:val="0"/>
      <w:marTop w:val="0"/>
      <w:marBottom w:val="0"/>
      <w:divBdr>
        <w:top w:val="none" w:sz="0" w:space="0" w:color="auto"/>
        <w:left w:val="none" w:sz="0" w:space="0" w:color="auto"/>
        <w:bottom w:val="none" w:sz="0" w:space="0" w:color="auto"/>
        <w:right w:val="none" w:sz="0" w:space="0" w:color="auto"/>
      </w:divBdr>
    </w:div>
    <w:div w:id="595940782">
      <w:bodyDiv w:val="1"/>
      <w:marLeft w:val="0"/>
      <w:marRight w:val="0"/>
      <w:marTop w:val="0"/>
      <w:marBottom w:val="0"/>
      <w:divBdr>
        <w:top w:val="none" w:sz="0" w:space="0" w:color="auto"/>
        <w:left w:val="none" w:sz="0" w:space="0" w:color="auto"/>
        <w:bottom w:val="none" w:sz="0" w:space="0" w:color="auto"/>
        <w:right w:val="none" w:sz="0" w:space="0" w:color="auto"/>
      </w:divBdr>
    </w:div>
    <w:div w:id="600189714">
      <w:bodyDiv w:val="1"/>
      <w:marLeft w:val="0"/>
      <w:marRight w:val="0"/>
      <w:marTop w:val="0"/>
      <w:marBottom w:val="0"/>
      <w:divBdr>
        <w:top w:val="none" w:sz="0" w:space="0" w:color="auto"/>
        <w:left w:val="none" w:sz="0" w:space="0" w:color="auto"/>
        <w:bottom w:val="none" w:sz="0" w:space="0" w:color="auto"/>
        <w:right w:val="none" w:sz="0" w:space="0" w:color="auto"/>
      </w:divBdr>
      <w:divsChild>
        <w:div w:id="703410811">
          <w:marLeft w:val="0"/>
          <w:marRight w:val="0"/>
          <w:marTop w:val="0"/>
          <w:marBottom w:val="0"/>
          <w:divBdr>
            <w:top w:val="none" w:sz="0" w:space="0" w:color="auto"/>
            <w:left w:val="single" w:sz="6" w:space="0" w:color="999999"/>
            <w:bottom w:val="none" w:sz="0" w:space="0" w:color="auto"/>
            <w:right w:val="single" w:sz="6" w:space="0" w:color="999999"/>
          </w:divBdr>
          <w:divsChild>
            <w:div w:id="1947034118">
              <w:marLeft w:val="0"/>
              <w:marRight w:val="0"/>
              <w:marTop w:val="0"/>
              <w:marBottom w:val="0"/>
              <w:divBdr>
                <w:top w:val="none" w:sz="0" w:space="0" w:color="auto"/>
                <w:left w:val="none" w:sz="0" w:space="0" w:color="auto"/>
                <w:bottom w:val="none" w:sz="0" w:space="0" w:color="auto"/>
                <w:right w:val="none" w:sz="0" w:space="0" w:color="auto"/>
              </w:divBdr>
              <w:divsChild>
                <w:div w:id="1735733878">
                  <w:marLeft w:val="0"/>
                  <w:marRight w:val="0"/>
                  <w:marTop w:val="0"/>
                  <w:marBottom w:val="0"/>
                  <w:divBdr>
                    <w:top w:val="none" w:sz="0" w:space="0" w:color="auto"/>
                    <w:left w:val="none" w:sz="0" w:space="0" w:color="auto"/>
                    <w:bottom w:val="single" w:sz="6" w:space="9" w:color="FFFFFF"/>
                    <w:right w:val="none" w:sz="0" w:space="0" w:color="auto"/>
                  </w:divBdr>
                  <w:divsChild>
                    <w:div w:id="173424343">
                      <w:marLeft w:val="0"/>
                      <w:marRight w:val="0"/>
                      <w:marTop w:val="0"/>
                      <w:marBottom w:val="0"/>
                      <w:divBdr>
                        <w:top w:val="none" w:sz="0" w:space="0" w:color="auto"/>
                        <w:left w:val="none" w:sz="0" w:space="0" w:color="auto"/>
                        <w:bottom w:val="none" w:sz="0" w:space="0" w:color="auto"/>
                        <w:right w:val="none" w:sz="0" w:space="0" w:color="auto"/>
                      </w:divBdr>
                      <w:divsChild>
                        <w:div w:id="37361883">
                          <w:marLeft w:val="0"/>
                          <w:marRight w:val="0"/>
                          <w:marTop w:val="0"/>
                          <w:marBottom w:val="0"/>
                          <w:divBdr>
                            <w:top w:val="none" w:sz="0" w:space="0" w:color="auto"/>
                            <w:left w:val="none" w:sz="0" w:space="0" w:color="auto"/>
                            <w:bottom w:val="none" w:sz="0" w:space="0" w:color="auto"/>
                            <w:right w:val="none" w:sz="0" w:space="0" w:color="auto"/>
                          </w:divBdr>
                          <w:divsChild>
                            <w:div w:id="2044213435">
                              <w:marLeft w:val="0"/>
                              <w:marRight w:val="0"/>
                              <w:marTop w:val="0"/>
                              <w:marBottom w:val="0"/>
                              <w:divBdr>
                                <w:top w:val="none" w:sz="0" w:space="0" w:color="auto"/>
                                <w:left w:val="none" w:sz="0" w:space="0" w:color="auto"/>
                                <w:bottom w:val="none" w:sz="0" w:space="0" w:color="auto"/>
                                <w:right w:val="none" w:sz="0" w:space="0" w:color="auto"/>
                              </w:divBdr>
                              <w:divsChild>
                                <w:div w:id="621113342">
                                  <w:marLeft w:val="0"/>
                                  <w:marRight w:val="0"/>
                                  <w:marTop w:val="0"/>
                                  <w:marBottom w:val="0"/>
                                  <w:divBdr>
                                    <w:top w:val="none" w:sz="0" w:space="0" w:color="auto"/>
                                    <w:left w:val="none" w:sz="0" w:space="0" w:color="auto"/>
                                    <w:bottom w:val="none" w:sz="0" w:space="0" w:color="auto"/>
                                    <w:right w:val="none" w:sz="0" w:space="0" w:color="auto"/>
                                  </w:divBdr>
                                  <w:divsChild>
                                    <w:div w:id="1816943977">
                                      <w:marLeft w:val="0"/>
                                      <w:marRight w:val="0"/>
                                      <w:marTop w:val="0"/>
                                      <w:marBottom w:val="0"/>
                                      <w:divBdr>
                                        <w:top w:val="none" w:sz="0" w:space="0" w:color="auto"/>
                                        <w:left w:val="none" w:sz="0" w:space="0" w:color="auto"/>
                                        <w:bottom w:val="none" w:sz="0" w:space="0" w:color="auto"/>
                                        <w:right w:val="none" w:sz="0" w:space="0" w:color="auto"/>
                                      </w:divBdr>
                                      <w:divsChild>
                                        <w:div w:id="1427338935">
                                          <w:marLeft w:val="600"/>
                                          <w:marRight w:val="375"/>
                                          <w:marTop w:val="120"/>
                                          <w:marBottom w:val="0"/>
                                          <w:divBdr>
                                            <w:top w:val="none" w:sz="0" w:space="0" w:color="auto"/>
                                            <w:left w:val="none" w:sz="0" w:space="0" w:color="auto"/>
                                            <w:bottom w:val="none" w:sz="0" w:space="0" w:color="auto"/>
                                            <w:right w:val="none" w:sz="0" w:space="0" w:color="auto"/>
                                          </w:divBdr>
                                          <w:divsChild>
                                            <w:div w:id="637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133518">
      <w:bodyDiv w:val="1"/>
      <w:marLeft w:val="0"/>
      <w:marRight w:val="0"/>
      <w:marTop w:val="0"/>
      <w:marBottom w:val="0"/>
      <w:divBdr>
        <w:top w:val="none" w:sz="0" w:space="0" w:color="auto"/>
        <w:left w:val="none" w:sz="0" w:space="0" w:color="auto"/>
        <w:bottom w:val="none" w:sz="0" w:space="0" w:color="auto"/>
        <w:right w:val="none" w:sz="0" w:space="0" w:color="auto"/>
      </w:divBdr>
    </w:div>
    <w:div w:id="632751782">
      <w:bodyDiv w:val="1"/>
      <w:marLeft w:val="0"/>
      <w:marRight w:val="0"/>
      <w:marTop w:val="0"/>
      <w:marBottom w:val="0"/>
      <w:divBdr>
        <w:top w:val="none" w:sz="0" w:space="0" w:color="auto"/>
        <w:left w:val="none" w:sz="0" w:space="0" w:color="auto"/>
        <w:bottom w:val="none" w:sz="0" w:space="0" w:color="auto"/>
        <w:right w:val="none" w:sz="0" w:space="0" w:color="auto"/>
      </w:divBdr>
    </w:div>
    <w:div w:id="686980884">
      <w:bodyDiv w:val="1"/>
      <w:marLeft w:val="0"/>
      <w:marRight w:val="0"/>
      <w:marTop w:val="0"/>
      <w:marBottom w:val="0"/>
      <w:divBdr>
        <w:top w:val="none" w:sz="0" w:space="0" w:color="auto"/>
        <w:left w:val="none" w:sz="0" w:space="0" w:color="auto"/>
        <w:bottom w:val="none" w:sz="0" w:space="0" w:color="auto"/>
        <w:right w:val="none" w:sz="0" w:space="0" w:color="auto"/>
      </w:divBdr>
    </w:div>
    <w:div w:id="705638137">
      <w:bodyDiv w:val="1"/>
      <w:marLeft w:val="0"/>
      <w:marRight w:val="0"/>
      <w:marTop w:val="0"/>
      <w:marBottom w:val="0"/>
      <w:divBdr>
        <w:top w:val="none" w:sz="0" w:space="0" w:color="auto"/>
        <w:left w:val="none" w:sz="0" w:space="0" w:color="auto"/>
        <w:bottom w:val="none" w:sz="0" w:space="0" w:color="auto"/>
        <w:right w:val="none" w:sz="0" w:space="0" w:color="auto"/>
      </w:divBdr>
    </w:div>
    <w:div w:id="758676676">
      <w:bodyDiv w:val="1"/>
      <w:marLeft w:val="0"/>
      <w:marRight w:val="0"/>
      <w:marTop w:val="0"/>
      <w:marBottom w:val="0"/>
      <w:divBdr>
        <w:top w:val="none" w:sz="0" w:space="0" w:color="auto"/>
        <w:left w:val="none" w:sz="0" w:space="0" w:color="auto"/>
        <w:bottom w:val="none" w:sz="0" w:space="0" w:color="auto"/>
        <w:right w:val="none" w:sz="0" w:space="0" w:color="auto"/>
      </w:divBdr>
    </w:div>
    <w:div w:id="773289751">
      <w:bodyDiv w:val="1"/>
      <w:marLeft w:val="0"/>
      <w:marRight w:val="0"/>
      <w:marTop w:val="0"/>
      <w:marBottom w:val="0"/>
      <w:divBdr>
        <w:top w:val="none" w:sz="0" w:space="0" w:color="auto"/>
        <w:left w:val="none" w:sz="0" w:space="0" w:color="auto"/>
        <w:bottom w:val="none" w:sz="0" w:space="0" w:color="auto"/>
        <w:right w:val="none" w:sz="0" w:space="0" w:color="auto"/>
      </w:divBdr>
    </w:div>
    <w:div w:id="837497102">
      <w:bodyDiv w:val="1"/>
      <w:marLeft w:val="0"/>
      <w:marRight w:val="0"/>
      <w:marTop w:val="0"/>
      <w:marBottom w:val="0"/>
      <w:divBdr>
        <w:top w:val="none" w:sz="0" w:space="0" w:color="auto"/>
        <w:left w:val="none" w:sz="0" w:space="0" w:color="auto"/>
        <w:bottom w:val="none" w:sz="0" w:space="0" w:color="auto"/>
        <w:right w:val="none" w:sz="0" w:space="0" w:color="auto"/>
      </w:divBdr>
    </w:div>
    <w:div w:id="877470930">
      <w:bodyDiv w:val="1"/>
      <w:marLeft w:val="0"/>
      <w:marRight w:val="0"/>
      <w:marTop w:val="0"/>
      <w:marBottom w:val="0"/>
      <w:divBdr>
        <w:top w:val="none" w:sz="0" w:space="0" w:color="auto"/>
        <w:left w:val="none" w:sz="0" w:space="0" w:color="auto"/>
        <w:bottom w:val="none" w:sz="0" w:space="0" w:color="auto"/>
        <w:right w:val="none" w:sz="0" w:space="0" w:color="auto"/>
      </w:divBdr>
    </w:div>
    <w:div w:id="911816854">
      <w:bodyDiv w:val="1"/>
      <w:marLeft w:val="0"/>
      <w:marRight w:val="0"/>
      <w:marTop w:val="0"/>
      <w:marBottom w:val="0"/>
      <w:divBdr>
        <w:top w:val="none" w:sz="0" w:space="0" w:color="auto"/>
        <w:left w:val="none" w:sz="0" w:space="0" w:color="auto"/>
        <w:bottom w:val="none" w:sz="0" w:space="0" w:color="auto"/>
        <w:right w:val="none" w:sz="0" w:space="0" w:color="auto"/>
      </w:divBdr>
    </w:div>
    <w:div w:id="968785386">
      <w:bodyDiv w:val="1"/>
      <w:marLeft w:val="0"/>
      <w:marRight w:val="0"/>
      <w:marTop w:val="0"/>
      <w:marBottom w:val="0"/>
      <w:divBdr>
        <w:top w:val="none" w:sz="0" w:space="0" w:color="auto"/>
        <w:left w:val="none" w:sz="0" w:space="0" w:color="auto"/>
        <w:bottom w:val="none" w:sz="0" w:space="0" w:color="auto"/>
        <w:right w:val="none" w:sz="0" w:space="0" w:color="auto"/>
      </w:divBdr>
      <w:divsChild>
        <w:div w:id="106855237">
          <w:marLeft w:val="0"/>
          <w:marRight w:val="0"/>
          <w:marTop w:val="0"/>
          <w:marBottom w:val="0"/>
          <w:divBdr>
            <w:top w:val="none" w:sz="0" w:space="0" w:color="auto"/>
            <w:left w:val="none" w:sz="0" w:space="0" w:color="auto"/>
            <w:bottom w:val="none" w:sz="0" w:space="0" w:color="auto"/>
            <w:right w:val="none" w:sz="0" w:space="0" w:color="auto"/>
          </w:divBdr>
        </w:div>
      </w:divsChild>
    </w:div>
    <w:div w:id="1008021802">
      <w:bodyDiv w:val="1"/>
      <w:marLeft w:val="0"/>
      <w:marRight w:val="0"/>
      <w:marTop w:val="0"/>
      <w:marBottom w:val="0"/>
      <w:divBdr>
        <w:top w:val="none" w:sz="0" w:space="0" w:color="auto"/>
        <w:left w:val="none" w:sz="0" w:space="0" w:color="auto"/>
        <w:bottom w:val="none" w:sz="0" w:space="0" w:color="auto"/>
        <w:right w:val="none" w:sz="0" w:space="0" w:color="auto"/>
      </w:divBdr>
    </w:div>
    <w:div w:id="1059329071">
      <w:bodyDiv w:val="1"/>
      <w:marLeft w:val="0"/>
      <w:marRight w:val="0"/>
      <w:marTop w:val="0"/>
      <w:marBottom w:val="0"/>
      <w:divBdr>
        <w:top w:val="none" w:sz="0" w:space="0" w:color="auto"/>
        <w:left w:val="none" w:sz="0" w:space="0" w:color="auto"/>
        <w:bottom w:val="none" w:sz="0" w:space="0" w:color="auto"/>
        <w:right w:val="none" w:sz="0" w:space="0" w:color="auto"/>
      </w:divBdr>
    </w:div>
    <w:div w:id="1075475693">
      <w:bodyDiv w:val="1"/>
      <w:marLeft w:val="0"/>
      <w:marRight w:val="0"/>
      <w:marTop w:val="0"/>
      <w:marBottom w:val="0"/>
      <w:divBdr>
        <w:top w:val="none" w:sz="0" w:space="0" w:color="auto"/>
        <w:left w:val="none" w:sz="0" w:space="0" w:color="auto"/>
        <w:bottom w:val="none" w:sz="0" w:space="0" w:color="auto"/>
        <w:right w:val="none" w:sz="0" w:space="0" w:color="auto"/>
      </w:divBdr>
    </w:div>
    <w:div w:id="1194464239">
      <w:bodyDiv w:val="1"/>
      <w:marLeft w:val="0"/>
      <w:marRight w:val="0"/>
      <w:marTop w:val="0"/>
      <w:marBottom w:val="0"/>
      <w:divBdr>
        <w:top w:val="none" w:sz="0" w:space="0" w:color="auto"/>
        <w:left w:val="none" w:sz="0" w:space="0" w:color="auto"/>
        <w:bottom w:val="none" w:sz="0" w:space="0" w:color="auto"/>
        <w:right w:val="none" w:sz="0" w:space="0" w:color="auto"/>
      </w:divBdr>
    </w:div>
    <w:div w:id="1217812221">
      <w:bodyDiv w:val="1"/>
      <w:marLeft w:val="0"/>
      <w:marRight w:val="0"/>
      <w:marTop w:val="0"/>
      <w:marBottom w:val="0"/>
      <w:divBdr>
        <w:top w:val="none" w:sz="0" w:space="0" w:color="auto"/>
        <w:left w:val="none" w:sz="0" w:space="0" w:color="auto"/>
        <w:bottom w:val="none" w:sz="0" w:space="0" w:color="auto"/>
        <w:right w:val="none" w:sz="0" w:space="0" w:color="auto"/>
      </w:divBdr>
    </w:div>
    <w:div w:id="1267232970">
      <w:bodyDiv w:val="1"/>
      <w:marLeft w:val="0"/>
      <w:marRight w:val="0"/>
      <w:marTop w:val="0"/>
      <w:marBottom w:val="0"/>
      <w:divBdr>
        <w:top w:val="none" w:sz="0" w:space="0" w:color="auto"/>
        <w:left w:val="none" w:sz="0" w:space="0" w:color="auto"/>
        <w:bottom w:val="none" w:sz="0" w:space="0" w:color="auto"/>
        <w:right w:val="none" w:sz="0" w:space="0" w:color="auto"/>
      </w:divBdr>
    </w:div>
    <w:div w:id="1298335464">
      <w:bodyDiv w:val="1"/>
      <w:marLeft w:val="0"/>
      <w:marRight w:val="0"/>
      <w:marTop w:val="0"/>
      <w:marBottom w:val="0"/>
      <w:divBdr>
        <w:top w:val="none" w:sz="0" w:space="0" w:color="auto"/>
        <w:left w:val="none" w:sz="0" w:space="0" w:color="auto"/>
        <w:bottom w:val="none" w:sz="0" w:space="0" w:color="auto"/>
        <w:right w:val="none" w:sz="0" w:space="0" w:color="auto"/>
      </w:divBdr>
      <w:divsChild>
        <w:div w:id="2045859665">
          <w:marLeft w:val="0"/>
          <w:marRight w:val="0"/>
          <w:marTop w:val="0"/>
          <w:marBottom w:val="0"/>
          <w:divBdr>
            <w:top w:val="none" w:sz="0" w:space="0" w:color="auto"/>
            <w:left w:val="none" w:sz="0" w:space="0" w:color="auto"/>
            <w:bottom w:val="none" w:sz="0" w:space="0" w:color="auto"/>
            <w:right w:val="none" w:sz="0" w:space="0" w:color="auto"/>
          </w:divBdr>
        </w:div>
      </w:divsChild>
    </w:div>
    <w:div w:id="1352031842">
      <w:bodyDiv w:val="1"/>
      <w:marLeft w:val="0"/>
      <w:marRight w:val="0"/>
      <w:marTop w:val="0"/>
      <w:marBottom w:val="0"/>
      <w:divBdr>
        <w:top w:val="none" w:sz="0" w:space="0" w:color="auto"/>
        <w:left w:val="none" w:sz="0" w:space="0" w:color="auto"/>
        <w:bottom w:val="none" w:sz="0" w:space="0" w:color="auto"/>
        <w:right w:val="none" w:sz="0" w:space="0" w:color="auto"/>
      </w:divBdr>
    </w:div>
    <w:div w:id="1440219571">
      <w:bodyDiv w:val="1"/>
      <w:marLeft w:val="0"/>
      <w:marRight w:val="0"/>
      <w:marTop w:val="0"/>
      <w:marBottom w:val="0"/>
      <w:divBdr>
        <w:top w:val="none" w:sz="0" w:space="0" w:color="auto"/>
        <w:left w:val="none" w:sz="0" w:space="0" w:color="auto"/>
        <w:bottom w:val="none" w:sz="0" w:space="0" w:color="auto"/>
        <w:right w:val="none" w:sz="0" w:space="0" w:color="auto"/>
      </w:divBdr>
    </w:div>
    <w:div w:id="1545215134">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
    <w:div w:id="1749498317">
      <w:bodyDiv w:val="1"/>
      <w:marLeft w:val="0"/>
      <w:marRight w:val="0"/>
      <w:marTop w:val="0"/>
      <w:marBottom w:val="0"/>
      <w:divBdr>
        <w:top w:val="none" w:sz="0" w:space="0" w:color="auto"/>
        <w:left w:val="none" w:sz="0" w:space="0" w:color="auto"/>
        <w:bottom w:val="none" w:sz="0" w:space="0" w:color="auto"/>
        <w:right w:val="none" w:sz="0" w:space="0" w:color="auto"/>
      </w:divBdr>
    </w:div>
    <w:div w:id="1755591315">
      <w:bodyDiv w:val="1"/>
      <w:marLeft w:val="0"/>
      <w:marRight w:val="0"/>
      <w:marTop w:val="0"/>
      <w:marBottom w:val="0"/>
      <w:divBdr>
        <w:top w:val="none" w:sz="0" w:space="0" w:color="auto"/>
        <w:left w:val="none" w:sz="0" w:space="0" w:color="auto"/>
        <w:bottom w:val="none" w:sz="0" w:space="0" w:color="auto"/>
        <w:right w:val="none" w:sz="0" w:space="0" w:color="auto"/>
      </w:divBdr>
      <w:divsChild>
        <w:div w:id="200673143">
          <w:marLeft w:val="0"/>
          <w:marRight w:val="0"/>
          <w:marTop w:val="0"/>
          <w:marBottom w:val="0"/>
          <w:divBdr>
            <w:top w:val="none" w:sz="0" w:space="0" w:color="auto"/>
            <w:left w:val="none" w:sz="0" w:space="0" w:color="auto"/>
            <w:bottom w:val="none" w:sz="0" w:space="0" w:color="auto"/>
            <w:right w:val="none" w:sz="0" w:space="0" w:color="auto"/>
          </w:divBdr>
        </w:div>
      </w:divsChild>
    </w:div>
    <w:div w:id="1780758226">
      <w:bodyDiv w:val="1"/>
      <w:marLeft w:val="0"/>
      <w:marRight w:val="0"/>
      <w:marTop w:val="0"/>
      <w:marBottom w:val="0"/>
      <w:divBdr>
        <w:top w:val="none" w:sz="0" w:space="0" w:color="auto"/>
        <w:left w:val="none" w:sz="0" w:space="0" w:color="auto"/>
        <w:bottom w:val="none" w:sz="0" w:space="0" w:color="auto"/>
        <w:right w:val="none" w:sz="0" w:space="0" w:color="auto"/>
      </w:divBdr>
    </w:div>
    <w:div w:id="1803226241">
      <w:bodyDiv w:val="1"/>
      <w:marLeft w:val="0"/>
      <w:marRight w:val="0"/>
      <w:marTop w:val="0"/>
      <w:marBottom w:val="0"/>
      <w:divBdr>
        <w:top w:val="none" w:sz="0" w:space="0" w:color="auto"/>
        <w:left w:val="none" w:sz="0" w:space="0" w:color="auto"/>
        <w:bottom w:val="none" w:sz="0" w:space="0" w:color="auto"/>
        <w:right w:val="none" w:sz="0" w:space="0" w:color="auto"/>
      </w:divBdr>
      <w:divsChild>
        <w:div w:id="620384748">
          <w:marLeft w:val="0"/>
          <w:marRight w:val="0"/>
          <w:marTop w:val="0"/>
          <w:marBottom w:val="0"/>
          <w:divBdr>
            <w:top w:val="none" w:sz="0" w:space="0" w:color="auto"/>
            <w:left w:val="single" w:sz="6" w:space="0" w:color="999999"/>
            <w:bottom w:val="none" w:sz="0" w:space="0" w:color="auto"/>
            <w:right w:val="single" w:sz="6" w:space="0" w:color="999999"/>
          </w:divBdr>
          <w:divsChild>
            <w:div w:id="630794784">
              <w:marLeft w:val="0"/>
              <w:marRight w:val="0"/>
              <w:marTop w:val="0"/>
              <w:marBottom w:val="0"/>
              <w:divBdr>
                <w:top w:val="none" w:sz="0" w:space="0" w:color="auto"/>
                <w:left w:val="none" w:sz="0" w:space="0" w:color="auto"/>
                <w:bottom w:val="none" w:sz="0" w:space="0" w:color="auto"/>
                <w:right w:val="none" w:sz="0" w:space="0" w:color="auto"/>
              </w:divBdr>
              <w:divsChild>
                <w:div w:id="1843858070">
                  <w:marLeft w:val="0"/>
                  <w:marRight w:val="0"/>
                  <w:marTop w:val="0"/>
                  <w:marBottom w:val="0"/>
                  <w:divBdr>
                    <w:top w:val="none" w:sz="0" w:space="0" w:color="auto"/>
                    <w:left w:val="none" w:sz="0" w:space="0" w:color="auto"/>
                    <w:bottom w:val="single" w:sz="6" w:space="9" w:color="FFFFFF"/>
                    <w:right w:val="none" w:sz="0" w:space="0" w:color="auto"/>
                  </w:divBdr>
                  <w:divsChild>
                    <w:div w:id="205258875">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sChild>
                            <w:div w:id="562760998">
                              <w:marLeft w:val="0"/>
                              <w:marRight w:val="0"/>
                              <w:marTop w:val="0"/>
                              <w:marBottom w:val="0"/>
                              <w:divBdr>
                                <w:top w:val="none" w:sz="0" w:space="0" w:color="auto"/>
                                <w:left w:val="none" w:sz="0" w:space="0" w:color="auto"/>
                                <w:bottom w:val="none" w:sz="0" w:space="0" w:color="auto"/>
                                <w:right w:val="none" w:sz="0" w:space="0" w:color="auto"/>
                              </w:divBdr>
                              <w:divsChild>
                                <w:div w:id="314995207">
                                  <w:marLeft w:val="0"/>
                                  <w:marRight w:val="0"/>
                                  <w:marTop w:val="0"/>
                                  <w:marBottom w:val="0"/>
                                  <w:divBdr>
                                    <w:top w:val="none" w:sz="0" w:space="0" w:color="auto"/>
                                    <w:left w:val="none" w:sz="0" w:space="0" w:color="auto"/>
                                    <w:bottom w:val="none" w:sz="0" w:space="0" w:color="auto"/>
                                    <w:right w:val="none" w:sz="0" w:space="0" w:color="auto"/>
                                  </w:divBdr>
                                  <w:divsChild>
                                    <w:div w:id="404691129">
                                      <w:marLeft w:val="0"/>
                                      <w:marRight w:val="0"/>
                                      <w:marTop w:val="0"/>
                                      <w:marBottom w:val="0"/>
                                      <w:divBdr>
                                        <w:top w:val="none" w:sz="0" w:space="0" w:color="auto"/>
                                        <w:left w:val="none" w:sz="0" w:space="0" w:color="auto"/>
                                        <w:bottom w:val="none" w:sz="0" w:space="0" w:color="auto"/>
                                        <w:right w:val="none" w:sz="0" w:space="0" w:color="auto"/>
                                      </w:divBdr>
                                      <w:divsChild>
                                        <w:div w:id="1013990635">
                                          <w:marLeft w:val="600"/>
                                          <w:marRight w:val="375"/>
                                          <w:marTop w:val="120"/>
                                          <w:marBottom w:val="0"/>
                                          <w:divBdr>
                                            <w:top w:val="none" w:sz="0" w:space="0" w:color="auto"/>
                                            <w:left w:val="none" w:sz="0" w:space="0" w:color="auto"/>
                                            <w:bottom w:val="none" w:sz="0" w:space="0" w:color="auto"/>
                                            <w:right w:val="none" w:sz="0" w:space="0" w:color="auto"/>
                                          </w:divBdr>
                                          <w:divsChild>
                                            <w:div w:id="721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110098">
      <w:bodyDiv w:val="1"/>
      <w:marLeft w:val="0"/>
      <w:marRight w:val="0"/>
      <w:marTop w:val="0"/>
      <w:marBottom w:val="0"/>
      <w:divBdr>
        <w:top w:val="none" w:sz="0" w:space="0" w:color="auto"/>
        <w:left w:val="none" w:sz="0" w:space="0" w:color="auto"/>
        <w:bottom w:val="none" w:sz="0" w:space="0" w:color="auto"/>
        <w:right w:val="none" w:sz="0" w:space="0" w:color="auto"/>
      </w:divBdr>
    </w:div>
    <w:div w:id="1838230618">
      <w:bodyDiv w:val="1"/>
      <w:marLeft w:val="0"/>
      <w:marRight w:val="0"/>
      <w:marTop w:val="0"/>
      <w:marBottom w:val="0"/>
      <w:divBdr>
        <w:top w:val="none" w:sz="0" w:space="0" w:color="auto"/>
        <w:left w:val="none" w:sz="0" w:space="0" w:color="auto"/>
        <w:bottom w:val="none" w:sz="0" w:space="0" w:color="auto"/>
        <w:right w:val="none" w:sz="0" w:space="0" w:color="auto"/>
      </w:divBdr>
    </w:div>
    <w:div w:id="1911037851">
      <w:bodyDiv w:val="1"/>
      <w:marLeft w:val="0"/>
      <w:marRight w:val="0"/>
      <w:marTop w:val="0"/>
      <w:marBottom w:val="0"/>
      <w:divBdr>
        <w:top w:val="none" w:sz="0" w:space="0" w:color="auto"/>
        <w:left w:val="none" w:sz="0" w:space="0" w:color="auto"/>
        <w:bottom w:val="none" w:sz="0" w:space="0" w:color="auto"/>
        <w:right w:val="none" w:sz="0" w:space="0" w:color="auto"/>
      </w:divBdr>
    </w:div>
    <w:div w:id="1957445953">
      <w:bodyDiv w:val="1"/>
      <w:marLeft w:val="0"/>
      <w:marRight w:val="0"/>
      <w:marTop w:val="0"/>
      <w:marBottom w:val="0"/>
      <w:divBdr>
        <w:top w:val="none" w:sz="0" w:space="0" w:color="auto"/>
        <w:left w:val="none" w:sz="0" w:space="0" w:color="auto"/>
        <w:bottom w:val="none" w:sz="0" w:space="0" w:color="auto"/>
        <w:right w:val="none" w:sz="0" w:space="0" w:color="auto"/>
      </w:divBdr>
      <w:divsChild>
        <w:div w:id="1249924815">
          <w:marLeft w:val="0"/>
          <w:marRight w:val="0"/>
          <w:marTop w:val="0"/>
          <w:marBottom w:val="0"/>
          <w:divBdr>
            <w:top w:val="none" w:sz="0" w:space="0" w:color="auto"/>
            <w:left w:val="none" w:sz="0" w:space="0" w:color="auto"/>
            <w:bottom w:val="none" w:sz="0" w:space="0" w:color="auto"/>
            <w:right w:val="none" w:sz="0" w:space="0" w:color="auto"/>
          </w:divBdr>
        </w:div>
      </w:divsChild>
    </w:div>
    <w:div w:id="1962879398">
      <w:bodyDiv w:val="1"/>
      <w:marLeft w:val="0"/>
      <w:marRight w:val="0"/>
      <w:marTop w:val="0"/>
      <w:marBottom w:val="0"/>
      <w:divBdr>
        <w:top w:val="none" w:sz="0" w:space="0" w:color="auto"/>
        <w:left w:val="none" w:sz="0" w:space="0" w:color="auto"/>
        <w:bottom w:val="none" w:sz="0" w:space="0" w:color="auto"/>
        <w:right w:val="none" w:sz="0" w:space="0" w:color="auto"/>
      </w:divBdr>
    </w:div>
    <w:div w:id="1987079049">
      <w:bodyDiv w:val="1"/>
      <w:marLeft w:val="0"/>
      <w:marRight w:val="0"/>
      <w:marTop w:val="0"/>
      <w:marBottom w:val="0"/>
      <w:divBdr>
        <w:top w:val="none" w:sz="0" w:space="0" w:color="auto"/>
        <w:left w:val="none" w:sz="0" w:space="0" w:color="auto"/>
        <w:bottom w:val="none" w:sz="0" w:space="0" w:color="auto"/>
        <w:right w:val="none" w:sz="0" w:space="0" w:color="auto"/>
      </w:divBdr>
    </w:div>
    <w:div w:id="21007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compliance@cpuc.ca.gov"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cdcompliance@cpuc.ca.gov"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compliance@cpuc.ca.gov"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pe.usps.com/cpim/ftp/pubs/Pub28/pub28.pdf" TargetMode="External"/><Relationship Id="rId28" Type="http://schemas.openxmlformats.org/officeDocument/2006/relationships/theme" Target="theme/theme1.xml"/><Relationship Id="rId10" Type="http://schemas.openxmlformats.org/officeDocument/2006/relationships/hyperlink" Target="http://www.cpuc.ca.gov/document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alspeed.org/" TargetMode="External"/><Relationship Id="rId14" Type="http://schemas.openxmlformats.org/officeDocument/2006/relationships/header" Target="header1.xml"/><Relationship Id="rId22" Type="http://schemas.openxmlformats.org/officeDocument/2006/relationships/hyperlink" Target="ftp://ftp.cpuc.ca.gov/Telco/CASF/ROFR/Broadband%20Deployment%20by%20Location.cs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C251-5E8F-4246-9FAB-B7F76F2C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23961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2011-06-16T20:30:00Z</cp:lastPrinted>
  <dcterms:created xsi:type="dcterms:W3CDTF">2017-12-19T21:17:00Z</dcterms:created>
  <dcterms:modified xsi:type="dcterms:W3CDTF">2017-12-20T19:30:00Z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oFAAspTNh41gn7D4zabOpw8SYkw1RSTF0iMo9a2XrETeKEyVNAelhD2ugwr3M8OM+3gKvVQ1aziT3w2T
vTvzK4kUlb/Z/SLWFoEcXSjInQ05rLLScmWxmf9AlB36XYsOVamHwx95LU3wLpiTvTvzK4kUlb/Z
/SLWFoEcXSjInQ05rLLScmWxmf9AlE07QR9gLQAPLPHjKoI7q55uaZf97ufNAyAl8Hbc3HH4Jjg4
aojm86JMQZ9kBObS2</vt:lpwstr>
  </property>
  <property fmtid="{D5CDD505-2E9C-101B-9397-08002B2CF9AE}" pid="3" name="MAIL_MSG_ID2">
    <vt:lpwstr>SGcgduvXHk6gqraJMYG1vUO39ghGXZ6NYGE+sYATFbYiwf+FTlPRy8gSD4/
HddLUf+SfzCqVgiPO/XIAtHjczgDf7uuaEe8k906pHx/1TR3</vt:lpwstr>
  </property>
  <property fmtid="{D5CDD505-2E9C-101B-9397-08002B2CF9AE}" pid="4" name="RESPONSE_SENDER_NAME">
    <vt:lpwstr>sAAAUYtyAkeNWR71YjNX0ajNDTCKykODUa+p0ZaCbEPUTgc=</vt:lpwstr>
  </property>
  <property fmtid="{D5CDD505-2E9C-101B-9397-08002B2CF9AE}" pid="5" name="EMAIL_OWNER_ADDRESS">
    <vt:lpwstr>4AAAv2pPQheLA5Xvg5lWlXESk+KXDVUyhTOhi36q1rtmSarWqOSnSqp0JQ==</vt:lpwstr>
  </property>
</Properties>
</file>