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13" w:rsidRDefault="00926213" w:rsidP="00926213">
      <w:pPr>
        <w:pBdr>
          <w:bottom w:val="double" w:sz="6" w:space="1" w:color="auto"/>
        </w:pBdr>
        <w:tabs>
          <w:tab w:val="right" w:pos="7560"/>
        </w:tabs>
        <w:rPr>
          <w:rFonts w:ascii="Arial" w:hAnsi="Arial"/>
          <w:i/>
        </w:rPr>
      </w:pPr>
      <w:r>
        <w:rPr>
          <w:rFonts w:ascii="Arial" w:hAnsi="Arial"/>
          <w:sz w:val="16"/>
        </w:rPr>
        <w:t xml:space="preserve">STATE OF </w:t>
      </w:r>
      <w:smartTag w:uri="urn:schemas-microsoft-com:office:smarttags" w:element="State">
        <w:smartTag w:uri="urn:schemas-microsoft-com:office:smarttags" w:element="place">
          <w:r>
            <w:rPr>
              <w:rFonts w:ascii="Arial" w:hAnsi="Arial"/>
              <w:sz w:val="16"/>
            </w:rPr>
            <w:t>CALIFORNIA</w:t>
          </w:r>
        </w:smartTag>
      </w:smartTag>
      <w:r>
        <w:rPr>
          <w:rFonts w:ascii="Arial" w:hAnsi="Arial"/>
        </w:rPr>
        <w:tab/>
      </w:r>
      <w:r>
        <w:rPr>
          <w:rFonts w:ascii="Arial" w:hAnsi="Arial"/>
          <w:sz w:val="16"/>
          <w:szCs w:val="16"/>
        </w:rPr>
        <w:t>EDMUND G. BROWN JR.,</w:t>
      </w:r>
      <w:r>
        <w:rPr>
          <w:rFonts w:ascii="Arial" w:hAnsi="Arial"/>
        </w:rPr>
        <w:t xml:space="preserve"> </w:t>
      </w:r>
      <w:r>
        <w:rPr>
          <w:rFonts w:ascii="Arial" w:hAnsi="Arial"/>
          <w:i/>
          <w:sz w:val="16"/>
        </w:rPr>
        <w:t>Governor</w:t>
      </w:r>
    </w:p>
    <w:p w:rsidR="00926213" w:rsidRDefault="00926213" w:rsidP="00926213">
      <w:pPr>
        <w:tabs>
          <w:tab w:val="right" w:pos="11070"/>
        </w:tabs>
        <w:spacing w:before="80"/>
        <w:rPr>
          <w:rFonts w:ascii="Arial" w:hAnsi="Arial"/>
        </w:rPr>
      </w:pPr>
      <w:r>
        <w:rPr>
          <w:rFonts w:ascii="Arial" w:hAnsi="Arial"/>
        </w:rPr>
        <w:t>PUBLIC UTILITIES COMMISSION</w:t>
      </w:r>
    </w:p>
    <w:p w:rsidR="00926213" w:rsidRDefault="00926213" w:rsidP="00926213">
      <w:pPr>
        <w:tabs>
          <w:tab w:val="right" w:pos="11070"/>
        </w:tabs>
        <w:spacing w:before="80"/>
        <w:rPr>
          <w:rFonts w:ascii="Arial" w:hAnsi="Arial"/>
          <w:sz w:val="12"/>
        </w:rPr>
      </w:pPr>
      <w:smartTag w:uri="urn:schemas-microsoft-com:office:smarttags" w:element="Street">
        <w:smartTag w:uri="urn:schemas-microsoft-com:office:smarttags" w:element="address">
          <w:r>
            <w:rPr>
              <w:rFonts w:ascii="Arial" w:hAnsi="Arial"/>
              <w:sz w:val="12"/>
            </w:rPr>
            <w:t>505 VAN NESS AVENUE</w:t>
          </w:r>
        </w:smartTag>
      </w:smartTag>
    </w:p>
    <w:p w:rsidR="00926213" w:rsidRDefault="00926213" w:rsidP="00926213">
      <w:pPr>
        <w:tabs>
          <w:tab w:val="right" w:pos="11070"/>
        </w:tabs>
        <w:spacing w:before="80"/>
        <w:rPr>
          <w:rFonts w:ascii="Arial" w:hAnsi="Arial"/>
          <w:sz w:val="12"/>
        </w:rPr>
      </w:pPr>
      <w:smartTag w:uri="urn:schemas-microsoft-com:office:smarttags" w:element="place">
        <w:smartTag w:uri="urn:schemas-microsoft-com:office:smarttags" w:element="City">
          <w:r>
            <w:rPr>
              <w:rFonts w:ascii="Arial" w:hAnsi="Arial"/>
              <w:sz w:val="12"/>
            </w:rPr>
            <w:t>SAN FRANCISCO</w:t>
          </w:r>
        </w:smartTag>
        <w:r>
          <w:rPr>
            <w:rFonts w:ascii="Arial" w:hAnsi="Arial"/>
            <w:sz w:val="12"/>
          </w:rPr>
          <w:t xml:space="preserve">, </w:t>
        </w:r>
        <w:smartTag w:uri="urn:schemas-microsoft-com:office:smarttags" w:element="State">
          <w:r>
            <w:rPr>
              <w:rFonts w:ascii="Arial" w:hAnsi="Arial"/>
              <w:sz w:val="12"/>
            </w:rPr>
            <w:t>CA</w:t>
          </w:r>
        </w:smartTag>
        <w:r>
          <w:rPr>
            <w:rFonts w:ascii="Arial" w:hAnsi="Arial"/>
            <w:sz w:val="12"/>
          </w:rPr>
          <w:t xml:space="preserve"> </w:t>
        </w:r>
        <w:smartTag w:uri="urn:schemas-microsoft-com:office:smarttags" w:element="PostalCode">
          <w:r>
            <w:rPr>
              <w:rFonts w:ascii="Arial" w:hAnsi="Arial"/>
              <w:sz w:val="12"/>
            </w:rPr>
            <w:t>94102-3298</w:t>
          </w:r>
        </w:smartTag>
      </w:smartTag>
    </w:p>
    <w:p w:rsidR="00926213" w:rsidRDefault="00926213" w:rsidP="00926213">
      <w:pPr>
        <w:tabs>
          <w:tab w:val="left" w:pos="6930"/>
        </w:tabs>
        <w:ind w:left="547" w:right="1282"/>
        <w:rPr>
          <w:rFonts w:ascii="Arial" w:hAnsi="Arial"/>
          <w:sz w:val="16"/>
        </w:rPr>
      </w:pPr>
    </w:p>
    <w:p w:rsidR="00926213" w:rsidRDefault="00926213" w:rsidP="00926213">
      <w:pPr>
        <w:tabs>
          <w:tab w:val="left" w:pos="6930"/>
        </w:tabs>
        <w:ind w:left="547" w:right="1282"/>
      </w:pPr>
    </w:p>
    <w:p w:rsidR="00926213" w:rsidRDefault="00926213" w:rsidP="00926213">
      <w:pPr>
        <w:tabs>
          <w:tab w:val="left" w:pos="6930"/>
        </w:tabs>
        <w:ind w:left="547" w:right="1282"/>
      </w:pPr>
    </w:p>
    <w:p w:rsidR="00926213" w:rsidRDefault="00926213" w:rsidP="00926213">
      <w:pPr>
        <w:tabs>
          <w:tab w:val="left" w:pos="6930"/>
        </w:tabs>
        <w:ind w:left="547" w:right="1282"/>
      </w:pPr>
    </w:p>
    <w:p w:rsidR="00926213" w:rsidRDefault="00926213" w:rsidP="00926213">
      <w:pPr>
        <w:sectPr w:rsidR="00926213">
          <w:headerReference w:type="even" r:id="rId9"/>
          <w:headerReference w:type="default" r:id="rId10"/>
          <w:footerReference w:type="even" r:id="rId11"/>
          <w:footerReference w:type="default" r:id="rId12"/>
          <w:headerReference w:type="first" r:id="rId13"/>
          <w:footerReference w:type="first" r:id="rId14"/>
          <w:pgSz w:w="12240" w:h="15840"/>
          <w:pgMar w:top="720" w:right="576" w:bottom="720" w:left="576" w:header="720" w:footer="720" w:gutter="0"/>
          <w:cols w:space="720"/>
        </w:sectPr>
      </w:pPr>
    </w:p>
    <w:p w:rsidR="00926213" w:rsidRDefault="00926213" w:rsidP="00926213">
      <w:pPr>
        <w:tabs>
          <w:tab w:val="right" w:pos="9180"/>
        </w:tabs>
        <w:rPr>
          <w:u w:val="single"/>
        </w:rPr>
      </w:pPr>
      <w:r>
        <w:lastRenderedPageBreak/>
        <w:t>February 14, 2018</w:t>
      </w:r>
      <w:r>
        <w:tab/>
        <w:t>Agenda ID #16296</w:t>
      </w:r>
    </w:p>
    <w:p w:rsidR="00926213" w:rsidRDefault="00926213" w:rsidP="00926213"/>
    <w:p w:rsidR="00926213" w:rsidRDefault="00926213" w:rsidP="00926213"/>
    <w:p w:rsidR="00926213" w:rsidRDefault="00926213" w:rsidP="00926213"/>
    <w:p w:rsidR="00926213" w:rsidRDefault="00926213" w:rsidP="00926213">
      <w:pPr>
        <w:rPr>
          <w:u w:val="single"/>
        </w:rPr>
      </w:pPr>
      <w:r>
        <w:t>TO PARTIES OF RECORD IN DRAFT RESOLUTION ALJ-352</w:t>
      </w:r>
    </w:p>
    <w:p w:rsidR="00926213" w:rsidRDefault="00926213" w:rsidP="00926213"/>
    <w:p w:rsidR="00926213" w:rsidRDefault="00926213" w:rsidP="00926213">
      <w:r w:rsidRPr="002F4BA4">
        <w:t xml:space="preserve">This is the </w:t>
      </w:r>
      <w:r>
        <w:t>draft</w:t>
      </w:r>
      <w:r w:rsidRPr="002F4BA4">
        <w:t xml:space="preserve"> Resolution of Administrative</w:t>
      </w:r>
      <w:r>
        <w:t xml:space="preserve"> Law Judge (ALJ) Cooke </w:t>
      </w:r>
      <w:r w:rsidRPr="002F4BA4">
        <w:t xml:space="preserve">regarding </w:t>
      </w:r>
      <w:r>
        <w:t>Adopting Intervenor Compensation Rates for 2018 and Addressing Related Matters</w:t>
      </w:r>
      <w:r w:rsidRPr="002F4BA4">
        <w:t>.  It will not appear on the Commission’s agenda sooner than 30 days from the date it is mailed.  The Commission may act then, or it may postpone action until later.</w:t>
      </w:r>
      <w:r>
        <w:t xml:space="preserve"> </w:t>
      </w:r>
    </w:p>
    <w:p w:rsidR="00926213" w:rsidRDefault="00926213" w:rsidP="00926213"/>
    <w:p w:rsidR="00926213" w:rsidRDefault="00926213" w:rsidP="00926213">
      <w:r>
        <w:t>When the Commission acts on the draft resolution, it may adopt all or part of it as written, amend or modify it, or set it aside and prepare its own order.  Only when the Commission acts does the resolution become binding on the parties.</w:t>
      </w:r>
    </w:p>
    <w:p w:rsidR="00926213" w:rsidRDefault="00926213" w:rsidP="00926213"/>
    <w:p w:rsidR="00926213" w:rsidRDefault="00926213" w:rsidP="00926213">
      <w:r>
        <w:t>You may serve comments on the draft resolution.  Opening comments shall be served no later than March 6, 2018, and reply comments shall be served no later than March 12, 2018.  Service is required on all persons on the attached service list.  Comments shall be served consistent with the requirements of Pub</w:t>
      </w:r>
      <w:proofErr w:type="gramStart"/>
      <w:r>
        <w:t>. Util. Code § 311(g) and Rule 14.5 of the Rules of Practice and Procedure.</w:t>
      </w:r>
      <w:proofErr w:type="gramEnd"/>
    </w:p>
    <w:p w:rsidR="00926213" w:rsidRDefault="00926213" w:rsidP="00926213"/>
    <w:p w:rsidR="00926213" w:rsidRDefault="00926213" w:rsidP="00926213">
      <w:pPr>
        <w:rPr>
          <w:szCs w:val="26"/>
        </w:rPr>
      </w:pPr>
      <w:r>
        <w:rPr>
          <w:szCs w:val="26"/>
        </w:rPr>
        <w:t>Finally, comments must be served separately on Administrative Law Judge Cooke at mlc</w:t>
      </w:r>
      <w:r>
        <w:rPr>
          <w:bCs/>
          <w:szCs w:val="26"/>
        </w:rPr>
        <w:t xml:space="preserve">@cpuc.ca.gov, </w:t>
      </w:r>
      <w:r>
        <w:rPr>
          <w:szCs w:val="26"/>
        </w:rPr>
        <w:t xml:space="preserve">and for that purpose I suggest hand delivery, overnight mail, or other expeditious method of service. </w:t>
      </w:r>
    </w:p>
    <w:p w:rsidR="00926213" w:rsidRDefault="00926213" w:rsidP="00926213"/>
    <w:p w:rsidR="00926213" w:rsidRDefault="00926213" w:rsidP="00926213"/>
    <w:p w:rsidR="00926213" w:rsidRDefault="00926213" w:rsidP="00926213"/>
    <w:p w:rsidR="00926213" w:rsidRDefault="00926213" w:rsidP="00926213">
      <w:r>
        <w:rPr>
          <w:u w:val="single"/>
        </w:rPr>
        <w:t>/s</w:t>
      </w:r>
      <w:proofErr w:type="gramStart"/>
      <w:r>
        <w:rPr>
          <w:u w:val="single"/>
        </w:rPr>
        <w:t>/  ANNE</w:t>
      </w:r>
      <w:proofErr w:type="gramEnd"/>
      <w:r>
        <w:rPr>
          <w:u w:val="single"/>
        </w:rPr>
        <w:t xml:space="preserve"> E. SIMON </w:t>
      </w:r>
    </w:p>
    <w:p w:rsidR="00926213" w:rsidRDefault="00926213" w:rsidP="00926213">
      <w:pPr>
        <w:outlineLvl w:val="0"/>
      </w:pPr>
      <w:r>
        <w:t>Anne E. Simon</w:t>
      </w:r>
      <w:r>
        <w:br/>
        <w:t>Acting Chief Administrative Law Judge</w:t>
      </w:r>
    </w:p>
    <w:p w:rsidR="00926213" w:rsidRDefault="00926213" w:rsidP="00926213"/>
    <w:p w:rsidR="00926213" w:rsidRDefault="00926213" w:rsidP="00926213">
      <w:pPr>
        <w:outlineLvl w:val="0"/>
        <w:rPr>
          <w:u w:val="single"/>
        </w:rPr>
      </w:pPr>
      <w:r>
        <w:t>AES</w:t>
      </w:r>
      <w:proofErr w:type="gramStart"/>
      <w:r>
        <w:t>:jt2</w:t>
      </w:r>
      <w:proofErr w:type="gramEnd"/>
    </w:p>
    <w:p w:rsidR="00926213" w:rsidRDefault="00926213" w:rsidP="00926213">
      <w:pPr>
        <w:outlineLvl w:val="0"/>
      </w:pPr>
    </w:p>
    <w:p w:rsidR="00926213" w:rsidRDefault="00926213" w:rsidP="00926213">
      <w:pPr>
        <w:sectPr w:rsidR="00926213">
          <w:type w:val="continuous"/>
          <w:pgSz w:w="12240" w:h="15840"/>
          <w:pgMar w:top="2160" w:right="1440" w:bottom="1440" w:left="1440" w:header="720" w:footer="720" w:gutter="0"/>
          <w:cols w:space="720"/>
        </w:sectPr>
      </w:pPr>
      <w:r>
        <w:t>Attachment</w:t>
      </w:r>
    </w:p>
    <w:p w:rsidR="00E30A2F" w:rsidRPr="00FD6947" w:rsidRDefault="00BB47DF" w:rsidP="000E4CCA">
      <w:pPr>
        <w:pStyle w:val="Title"/>
        <w:rPr>
          <w:sz w:val="26"/>
          <w:szCs w:val="26"/>
        </w:rPr>
      </w:pPr>
      <w:bookmarkStart w:id="0" w:name="_GoBack"/>
      <w:bookmarkEnd w:id="0"/>
      <w:r w:rsidRPr="00FD6947">
        <w:rPr>
          <w:sz w:val="26"/>
          <w:szCs w:val="26"/>
        </w:rPr>
        <w:lastRenderedPageBreak/>
        <w:t>PUBLIC UTILITIES COMMISSION OF THE STATE OF CALIFORNIA</w:t>
      </w:r>
    </w:p>
    <w:p w:rsidR="00E30A2F" w:rsidRPr="00FA55E5" w:rsidRDefault="00E30A2F" w:rsidP="00FA55E5">
      <w:pPr>
        <w:spacing w:after="120"/>
        <w:rPr>
          <w:szCs w:val="24"/>
        </w:rPr>
      </w:pPr>
    </w:p>
    <w:p w:rsidR="00E30A2F" w:rsidRPr="00611A1D" w:rsidRDefault="00BB47DF">
      <w:pPr>
        <w:rPr>
          <w:szCs w:val="24"/>
        </w:rPr>
      </w:pPr>
      <w:r w:rsidRPr="00611A1D">
        <w:rPr>
          <w:szCs w:val="24"/>
        </w:rPr>
        <w:tab/>
      </w:r>
      <w:r w:rsidRPr="00611A1D">
        <w:rPr>
          <w:szCs w:val="24"/>
        </w:rPr>
        <w:tab/>
      </w:r>
      <w:r w:rsidRPr="00611A1D">
        <w:rPr>
          <w:szCs w:val="24"/>
        </w:rPr>
        <w:tab/>
      </w:r>
      <w:r w:rsidRPr="00611A1D">
        <w:rPr>
          <w:szCs w:val="24"/>
        </w:rPr>
        <w:tab/>
      </w:r>
      <w:r w:rsidRPr="00611A1D">
        <w:rPr>
          <w:szCs w:val="24"/>
        </w:rPr>
        <w:tab/>
        <w:t>Resolution ALJ-</w:t>
      </w:r>
      <w:r w:rsidR="00A420C7" w:rsidRPr="00A420C7">
        <w:t xml:space="preserve"> </w:t>
      </w:r>
      <w:r w:rsidR="000144E8">
        <w:t>352</w:t>
      </w:r>
    </w:p>
    <w:p w:rsidR="00E30A2F" w:rsidRPr="00611A1D" w:rsidRDefault="00BB47DF">
      <w:pPr>
        <w:rPr>
          <w:szCs w:val="24"/>
        </w:rPr>
      </w:pPr>
      <w:r w:rsidRPr="00611A1D">
        <w:rPr>
          <w:szCs w:val="24"/>
        </w:rPr>
        <w:tab/>
      </w:r>
      <w:r w:rsidRPr="00611A1D">
        <w:rPr>
          <w:szCs w:val="24"/>
        </w:rPr>
        <w:tab/>
      </w:r>
      <w:r w:rsidRPr="00611A1D">
        <w:rPr>
          <w:szCs w:val="24"/>
        </w:rPr>
        <w:tab/>
      </w:r>
      <w:r w:rsidRPr="00611A1D">
        <w:rPr>
          <w:szCs w:val="24"/>
        </w:rPr>
        <w:tab/>
      </w:r>
      <w:r w:rsidRPr="00611A1D">
        <w:rPr>
          <w:szCs w:val="24"/>
        </w:rPr>
        <w:tab/>
        <w:t>Administrative Law Judge Division</w:t>
      </w:r>
    </w:p>
    <w:p w:rsidR="00E30A2F" w:rsidRPr="00611A1D" w:rsidRDefault="00BB47DF">
      <w:pPr>
        <w:rPr>
          <w:szCs w:val="24"/>
        </w:rPr>
      </w:pPr>
      <w:r w:rsidRPr="00611A1D">
        <w:rPr>
          <w:szCs w:val="24"/>
        </w:rPr>
        <w:tab/>
      </w:r>
      <w:r w:rsidRPr="00611A1D">
        <w:rPr>
          <w:szCs w:val="24"/>
        </w:rPr>
        <w:tab/>
      </w:r>
      <w:r w:rsidRPr="00611A1D">
        <w:rPr>
          <w:szCs w:val="24"/>
        </w:rPr>
        <w:tab/>
      </w:r>
      <w:r w:rsidRPr="00611A1D">
        <w:rPr>
          <w:szCs w:val="24"/>
        </w:rPr>
        <w:tab/>
      </w:r>
      <w:r w:rsidRPr="00611A1D">
        <w:rPr>
          <w:szCs w:val="24"/>
        </w:rPr>
        <w:tab/>
      </w:r>
      <w:r w:rsidR="000144E8">
        <w:rPr>
          <w:szCs w:val="24"/>
        </w:rPr>
        <w:t>__________________</w:t>
      </w:r>
    </w:p>
    <w:p w:rsidR="00E30A2F" w:rsidRPr="00611A1D" w:rsidRDefault="00E30A2F">
      <w:pPr>
        <w:rPr>
          <w:szCs w:val="24"/>
        </w:rPr>
      </w:pPr>
    </w:p>
    <w:p w:rsidR="00E30A2F" w:rsidRPr="00FA55E5" w:rsidRDefault="00E30A2F" w:rsidP="00BB56E5">
      <w:pPr>
        <w:rPr>
          <w:szCs w:val="24"/>
        </w:rPr>
      </w:pPr>
    </w:p>
    <w:p w:rsidR="00E30A2F" w:rsidRPr="00FD6947" w:rsidRDefault="00BB47DF" w:rsidP="00BB56E5">
      <w:pPr>
        <w:jc w:val="center"/>
        <w:rPr>
          <w:rFonts w:ascii="Helvetica" w:hAnsi="Helvetica"/>
          <w:b/>
          <w:szCs w:val="24"/>
          <w:u w:val="single"/>
        </w:rPr>
      </w:pPr>
      <w:r w:rsidRPr="00FD6947">
        <w:rPr>
          <w:rFonts w:ascii="Helvetica" w:hAnsi="Helvetica"/>
          <w:b/>
          <w:szCs w:val="24"/>
          <w:u w:val="single"/>
        </w:rPr>
        <w:t>R</w:t>
      </w:r>
      <w:r w:rsidRPr="00FD6947">
        <w:rPr>
          <w:rFonts w:ascii="Helvetica" w:hAnsi="Helvetica"/>
          <w:b/>
          <w:szCs w:val="24"/>
        </w:rPr>
        <w:t xml:space="preserve"> </w:t>
      </w:r>
      <w:r w:rsidRPr="00FD6947">
        <w:rPr>
          <w:rFonts w:ascii="Helvetica" w:hAnsi="Helvetica"/>
          <w:b/>
          <w:szCs w:val="24"/>
          <w:u w:val="single"/>
        </w:rPr>
        <w:t>E</w:t>
      </w:r>
      <w:r w:rsidRPr="00FD6947">
        <w:rPr>
          <w:rFonts w:ascii="Helvetica" w:hAnsi="Helvetica"/>
          <w:b/>
          <w:szCs w:val="24"/>
        </w:rPr>
        <w:t xml:space="preserve"> </w:t>
      </w:r>
      <w:r w:rsidRPr="00FD6947">
        <w:rPr>
          <w:rFonts w:ascii="Helvetica" w:hAnsi="Helvetica"/>
          <w:b/>
          <w:szCs w:val="24"/>
          <w:u w:val="single"/>
        </w:rPr>
        <w:t>S</w:t>
      </w:r>
      <w:r w:rsidRPr="00FD6947">
        <w:rPr>
          <w:rFonts w:ascii="Helvetica" w:hAnsi="Helvetica"/>
          <w:b/>
          <w:szCs w:val="24"/>
        </w:rPr>
        <w:t xml:space="preserve"> </w:t>
      </w:r>
      <w:r w:rsidRPr="00FD6947">
        <w:rPr>
          <w:rFonts w:ascii="Helvetica" w:hAnsi="Helvetica"/>
          <w:b/>
          <w:szCs w:val="24"/>
          <w:u w:val="single"/>
        </w:rPr>
        <w:t>O</w:t>
      </w:r>
      <w:r w:rsidRPr="00FD6947">
        <w:rPr>
          <w:rFonts w:ascii="Helvetica" w:hAnsi="Helvetica"/>
          <w:b/>
          <w:szCs w:val="24"/>
        </w:rPr>
        <w:t xml:space="preserve"> </w:t>
      </w:r>
      <w:r w:rsidRPr="00FD6947">
        <w:rPr>
          <w:rFonts w:ascii="Helvetica" w:hAnsi="Helvetica"/>
          <w:b/>
          <w:szCs w:val="24"/>
          <w:u w:val="single"/>
        </w:rPr>
        <w:t>L</w:t>
      </w:r>
      <w:r w:rsidRPr="00FD6947">
        <w:rPr>
          <w:rFonts w:ascii="Helvetica" w:hAnsi="Helvetica"/>
          <w:b/>
          <w:szCs w:val="24"/>
        </w:rPr>
        <w:t xml:space="preserve"> </w:t>
      </w:r>
      <w:r w:rsidRPr="00FD6947">
        <w:rPr>
          <w:rFonts w:ascii="Helvetica" w:hAnsi="Helvetica"/>
          <w:b/>
          <w:szCs w:val="24"/>
          <w:u w:val="single"/>
        </w:rPr>
        <w:t>U</w:t>
      </w:r>
      <w:r w:rsidRPr="00FD6947">
        <w:rPr>
          <w:rFonts w:ascii="Helvetica" w:hAnsi="Helvetica"/>
          <w:b/>
          <w:szCs w:val="24"/>
        </w:rPr>
        <w:t xml:space="preserve"> </w:t>
      </w:r>
      <w:r w:rsidRPr="00FD6947">
        <w:rPr>
          <w:rFonts w:ascii="Helvetica" w:hAnsi="Helvetica"/>
          <w:b/>
          <w:szCs w:val="24"/>
          <w:u w:val="single"/>
        </w:rPr>
        <w:t>T</w:t>
      </w:r>
      <w:r w:rsidRPr="00FD6947">
        <w:rPr>
          <w:rFonts w:ascii="Helvetica" w:hAnsi="Helvetica"/>
          <w:b/>
          <w:szCs w:val="24"/>
        </w:rPr>
        <w:t xml:space="preserve"> </w:t>
      </w:r>
      <w:r w:rsidRPr="00FD6947">
        <w:rPr>
          <w:rFonts w:ascii="Helvetica" w:hAnsi="Helvetica"/>
          <w:b/>
          <w:szCs w:val="24"/>
          <w:u w:val="single"/>
        </w:rPr>
        <w:t>I</w:t>
      </w:r>
      <w:r w:rsidRPr="00FD6947">
        <w:rPr>
          <w:rFonts w:ascii="Helvetica" w:hAnsi="Helvetica"/>
          <w:b/>
          <w:szCs w:val="24"/>
        </w:rPr>
        <w:t xml:space="preserve"> </w:t>
      </w:r>
      <w:r w:rsidRPr="00FD6947">
        <w:rPr>
          <w:rFonts w:ascii="Helvetica" w:hAnsi="Helvetica"/>
          <w:b/>
          <w:szCs w:val="24"/>
          <w:u w:val="single"/>
        </w:rPr>
        <w:t>O</w:t>
      </w:r>
      <w:r w:rsidRPr="00FD6947">
        <w:rPr>
          <w:rFonts w:ascii="Helvetica" w:hAnsi="Helvetica"/>
          <w:b/>
          <w:szCs w:val="24"/>
        </w:rPr>
        <w:t xml:space="preserve"> </w:t>
      </w:r>
      <w:r w:rsidRPr="00FD6947">
        <w:rPr>
          <w:rFonts w:ascii="Helvetica" w:hAnsi="Helvetica"/>
          <w:b/>
          <w:szCs w:val="24"/>
          <w:u w:val="single"/>
        </w:rPr>
        <w:t>N</w:t>
      </w:r>
    </w:p>
    <w:p w:rsidR="00E30A2F" w:rsidRPr="00FA55E5" w:rsidRDefault="00E30A2F" w:rsidP="00BB56E5">
      <w:pPr>
        <w:jc w:val="center"/>
        <w:rPr>
          <w:szCs w:val="24"/>
        </w:rPr>
      </w:pPr>
    </w:p>
    <w:p w:rsidR="00E30A2F" w:rsidRPr="00611A1D" w:rsidRDefault="00BB47DF" w:rsidP="00BB56E5">
      <w:pPr>
        <w:rPr>
          <w:szCs w:val="24"/>
        </w:rPr>
      </w:pPr>
      <w:r w:rsidRPr="00611A1D">
        <w:rPr>
          <w:szCs w:val="24"/>
        </w:rPr>
        <w:t>RESOLUTION ALJ</w:t>
      </w:r>
      <w:r w:rsidR="00313731" w:rsidRPr="00611A1D">
        <w:rPr>
          <w:szCs w:val="24"/>
        </w:rPr>
        <w:t>-</w:t>
      </w:r>
      <w:r w:rsidR="00A420C7" w:rsidRPr="00A420C7">
        <w:t xml:space="preserve"> </w:t>
      </w:r>
      <w:r w:rsidR="000144E8">
        <w:t>352</w:t>
      </w:r>
      <w:r w:rsidR="00A420C7">
        <w:t>.</w:t>
      </w:r>
      <w:r w:rsidR="000144E8">
        <w:rPr>
          <w:szCs w:val="24"/>
        </w:rPr>
        <w:t xml:space="preserve">  </w:t>
      </w:r>
      <w:r w:rsidR="002A4DFA" w:rsidRPr="00611A1D">
        <w:rPr>
          <w:szCs w:val="24"/>
        </w:rPr>
        <w:t xml:space="preserve">Adopting </w:t>
      </w:r>
      <w:r w:rsidR="0090059B">
        <w:rPr>
          <w:szCs w:val="24"/>
        </w:rPr>
        <w:t>I</w:t>
      </w:r>
      <w:r w:rsidR="002A4DFA" w:rsidRPr="00611A1D">
        <w:rPr>
          <w:szCs w:val="24"/>
        </w:rPr>
        <w:t>ntervenor</w:t>
      </w:r>
      <w:r w:rsidR="0090059B">
        <w:rPr>
          <w:szCs w:val="24"/>
        </w:rPr>
        <w:t xml:space="preserve"> Compensation Rates for </w:t>
      </w:r>
      <w:r w:rsidR="00B020CC">
        <w:rPr>
          <w:szCs w:val="24"/>
        </w:rPr>
        <w:t>2018</w:t>
      </w:r>
      <w:r w:rsidR="0090059B">
        <w:rPr>
          <w:szCs w:val="24"/>
        </w:rPr>
        <w:t xml:space="preserve"> and Addressing Related Matters.</w:t>
      </w:r>
    </w:p>
    <w:p w:rsidR="00E30A2F" w:rsidRPr="00313731" w:rsidRDefault="00BB47DF">
      <w:pPr>
        <w:tabs>
          <w:tab w:val="right" w:pos="8550"/>
        </w:tabs>
        <w:ind w:left="720" w:right="720"/>
        <w:rPr>
          <w:rFonts w:ascii="Palatino Linotype" w:hAnsi="Palatino Linotype"/>
          <w:sz w:val="26"/>
          <w:szCs w:val="26"/>
        </w:rPr>
      </w:pPr>
      <w:r w:rsidRPr="00313731">
        <w:rPr>
          <w:rFonts w:ascii="Palatino Linotype" w:hAnsi="Palatino Linotype"/>
          <w:sz w:val="26"/>
          <w:szCs w:val="26"/>
          <w:u w:val="single"/>
        </w:rPr>
        <w:tab/>
      </w:r>
    </w:p>
    <w:p w:rsidR="00E30A2F" w:rsidRPr="001771A4" w:rsidRDefault="00E30A2F" w:rsidP="001771A4"/>
    <w:p w:rsidR="00E30A2F" w:rsidRDefault="00BB47DF" w:rsidP="008070B1">
      <w:pPr>
        <w:rPr>
          <w:b/>
          <w:sz w:val="26"/>
          <w:szCs w:val="26"/>
          <w:u w:val="single"/>
        </w:rPr>
      </w:pPr>
      <w:r w:rsidRPr="008070B1">
        <w:rPr>
          <w:b/>
          <w:sz w:val="26"/>
          <w:szCs w:val="26"/>
          <w:u w:val="single"/>
        </w:rPr>
        <w:t>SUMMARY</w:t>
      </w:r>
    </w:p>
    <w:p w:rsidR="008D4C34" w:rsidRPr="001771A4" w:rsidRDefault="008D4C34" w:rsidP="008070B1"/>
    <w:p w:rsidR="00364CC6" w:rsidRPr="001771A4" w:rsidRDefault="00B72821" w:rsidP="001771A4">
      <w:r w:rsidRPr="001771A4">
        <w:t xml:space="preserve">In today’s resolution, we adopt a </w:t>
      </w:r>
      <w:r w:rsidR="002A4DFA" w:rsidRPr="001771A4">
        <w:t>cost-of-living adjustment (COLA)</w:t>
      </w:r>
      <w:r w:rsidR="00746022" w:rsidRPr="001771A4">
        <w:t xml:space="preserve"> of </w:t>
      </w:r>
      <w:r w:rsidR="00DA61A3" w:rsidRPr="00CF3825">
        <w:t>2.</w:t>
      </w:r>
      <w:r w:rsidR="00CF3825" w:rsidRPr="00CF3825">
        <w:t>30</w:t>
      </w:r>
      <w:r w:rsidR="00DA61A3" w:rsidRPr="00CF3825">
        <w:t xml:space="preserve"> </w:t>
      </w:r>
      <w:r w:rsidR="00DA61A3" w:rsidRPr="001771A4">
        <w:t xml:space="preserve">percent </w:t>
      </w:r>
      <w:r w:rsidR="002A4DFA" w:rsidRPr="001771A4">
        <w:t xml:space="preserve">for work performed in the </w:t>
      </w:r>
      <w:r w:rsidR="00B020CC">
        <w:t>2018</w:t>
      </w:r>
      <w:r w:rsidR="002A4DFA" w:rsidRPr="001771A4">
        <w:t xml:space="preserve"> calendar year.  The approved hourly rate ranges for work performed in </w:t>
      </w:r>
      <w:r w:rsidR="00B020CC">
        <w:t>2018</w:t>
      </w:r>
      <w:r w:rsidR="00B020CC" w:rsidRPr="001771A4">
        <w:t xml:space="preserve"> </w:t>
      </w:r>
      <w:r w:rsidR="00EC1AEA" w:rsidRPr="001771A4">
        <w:t xml:space="preserve">are shown in Table </w:t>
      </w:r>
      <w:r w:rsidR="00032F3A" w:rsidRPr="001771A4">
        <w:t>2</w:t>
      </w:r>
      <w:r w:rsidR="002A4DFA" w:rsidRPr="001771A4">
        <w:t>.</w:t>
      </w:r>
      <w:r w:rsidR="00364CC6" w:rsidRPr="001771A4">
        <w:t xml:space="preserve">  </w:t>
      </w:r>
      <w:r w:rsidR="00352148" w:rsidRPr="001771A4">
        <w:t xml:space="preserve">This COLA was calculated using the </w:t>
      </w:r>
      <w:r w:rsidR="00364CC6" w:rsidRPr="001771A4">
        <w:t xml:space="preserve">methodology approved in Resolution ALJ-303 </w:t>
      </w:r>
      <w:r w:rsidR="00352148" w:rsidRPr="001771A4">
        <w:t>and is based on the economic changes from the fourth quarter of 201</w:t>
      </w:r>
      <w:r w:rsidR="00B020CC">
        <w:t>6</w:t>
      </w:r>
      <w:r w:rsidR="00352148" w:rsidRPr="001771A4">
        <w:t xml:space="preserve"> to the fourth quarter of 201</w:t>
      </w:r>
      <w:r w:rsidR="00B020CC">
        <w:t>7</w:t>
      </w:r>
      <w:r w:rsidR="00352148" w:rsidRPr="001771A4">
        <w:t>.</w:t>
      </w:r>
      <w:r w:rsidR="00B020CC">
        <w:t xml:space="preserve"> </w:t>
      </w:r>
    </w:p>
    <w:p w:rsidR="00364CC6" w:rsidRPr="001771A4" w:rsidRDefault="00364CC6" w:rsidP="001771A4"/>
    <w:p w:rsidR="002A4DFA" w:rsidRPr="001771A4" w:rsidRDefault="00A7363E" w:rsidP="00402286">
      <w:r w:rsidRPr="001771A4">
        <w:t>T</w:t>
      </w:r>
      <w:r w:rsidR="00EA3FF8" w:rsidRPr="001771A4">
        <w:t xml:space="preserve">he Commission </w:t>
      </w:r>
      <w:r w:rsidRPr="001771A4">
        <w:t>intends to adopt</w:t>
      </w:r>
      <w:r w:rsidR="00EA3FF8" w:rsidRPr="001771A4">
        <w:t xml:space="preserve"> </w:t>
      </w:r>
      <w:r w:rsidR="00352148" w:rsidRPr="001771A4">
        <w:t>a</w:t>
      </w:r>
      <w:r w:rsidR="00C324E4" w:rsidRPr="001771A4">
        <w:t xml:space="preserve"> </w:t>
      </w:r>
      <w:r w:rsidR="00EA3FF8" w:rsidRPr="001771A4">
        <w:t xml:space="preserve">COLA </w:t>
      </w:r>
      <w:r w:rsidRPr="001771A4">
        <w:t xml:space="preserve">for the </w:t>
      </w:r>
      <w:r w:rsidR="00B020CC">
        <w:t>2019</w:t>
      </w:r>
      <w:r w:rsidRPr="001771A4">
        <w:t xml:space="preserve"> calendar year</w:t>
      </w:r>
      <w:r w:rsidR="0003458C" w:rsidRPr="001771A4">
        <w:t>,</w:t>
      </w:r>
      <w:r w:rsidR="00E03ECB">
        <w:t xml:space="preserve"> during the first </w:t>
      </w:r>
      <w:r w:rsidRPr="001771A4">
        <w:t xml:space="preserve">quarter of </w:t>
      </w:r>
      <w:r w:rsidR="00B020CC">
        <w:t>2019</w:t>
      </w:r>
      <w:r w:rsidR="00352148" w:rsidRPr="001771A4">
        <w:t xml:space="preserve"> using the same methodology and data reflecting</w:t>
      </w:r>
      <w:r w:rsidR="006B6815" w:rsidRPr="001771A4">
        <w:t xml:space="preserve"> economic changes</w:t>
      </w:r>
      <w:r w:rsidR="00C324E4" w:rsidRPr="001771A4">
        <w:t xml:space="preserve"> from the f</w:t>
      </w:r>
      <w:r w:rsidR="00746022" w:rsidRPr="001771A4">
        <w:t>ourth</w:t>
      </w:r>
      <w:r w:rsidR="00C324E4" w:rsidRPr="001771A4">
        <w:t xml:space="preserve"> quarter of 201</w:t>
      </w:r>
      <w:r w:rsidR="00B020CC">
        <w:t>7</w:t>
      </w:r>
      <w:r w:rsidR="00C324E4" w:rsidRPr="001771A4">
        <w:t xml:space="preserve"> to the f</w:t>
      </w:r>
      <w:r w:rsidR="00746022" w:rsidRPr="001771A4">
        <w:t>ourth</w:t>
      </w:r>
      <w:r w:rsidR="00C324E4" w:rsidRPr="001771A4">
        <w:t xml:space="preserve"> quarter of 201</w:t>
      </w:r>
      <w:r w:rsidR="00B020CC">
        <w:t>8</w:t>
      </w:r>
      <w:r w:rsidR="00EA3FF8" w:rsidRPr="001771A4">
        <w:t>.</w:t>
      </w:r>
      <w:r w:rsidR="0020288C" w:rsidRPr="001771A4">
        <w:t xml:space="preserve">  </w:t>
      </w:r>
      <w:r w:rsidR="002A4DFA" w:rsidRPr="001771A4">
        <w:t xml:space="preserve">As is currently the practice, the Commission will automatically apply the COLA to pending intervenor compensation </w:t>
      </w:r>
      <w:r w:rsidR="00EC1AEA" w:rsidRPr="001771A4">
        <w:t>requests claiming hours</w:t>
      </w:r>
      <w:r w:rsidR="002A4DFA" w:rsidRPr="001771A4">
        <w:t xml:space="preserve"> </w:t>
      </w:r>
      <w:r w:rsidR="00EC1AEA" w:rsidRPr="001771A4">
        <w:t xml:space="preserve">for work performed in </w:t>
      </w:r>
      <w:r w:rsidR="00B020CC">
        <w:t>2018</w:t>
      </w:r>
      <w:r w:rsidR="002A4DFA" w:rsidRPr="001771A4">
        <w:t xml:space="preserve">.  This will ensure the fair application of the COLA to all those who </w:t>
      </w:r>
      <w:r w:rsidRPr="001771A4">
        <w:t xml:space="preserve">make substantial contributions to Commission proceedings </w:t>
      </w:r>
      <w:r w:rsidR="00B30BCA" w:rsidRPr="001771A4">
        <w:t>in</w:t>
      </w:r>
      <w:r w:rsidRPr="001771A4">
        <w:t xml:space="preserve"> </w:t>
      </w:r>
      <w:r w:rsidR="00B020CC">
        <w:t>2018</w:t>
      </w:r>
      <w:r w:rsidR="002A4DFA" w:rsidRPr="001771A4">
        <w:t>.</w:t>
      </w:r>
    </w:p>
    <w:p w:rsidR="00F6435B" w:rsidRPr="001771A4" w:rsidRDefault="00F6435B" w:rsidP="00402286"/>
    <w:p w:rsidR="00E30A2F" w:rsidRDefault="00BB47DF" w:rsidP="008070B1">
      <w:pPr>
        <w:rPr>
          <w:b/>
          <w:sz w:val="26"/>
          <w:szCs w:val="26"/>
          <w:u w:val="single"/>
        </w:rPr>
      </w:pPr>
      <w:r w:rsidRPr="008070B1">
        <w:rPr>
          <w:b/>
          <w:sz w:val="26"/>
          <w:szCs w:val="26"/>
          <w:u w:val="single"/>
        </w:rPr>
        <w:t>BACKGROUND</w:t>
      </w:r>
    </w:p>
    <w:p w:rsidR="008D4C34" w:rsidRPr="001771A4" w:rsidRDefault="008D4C34" w:rsidP="008070B1"/>
    <w:p w:rsidR="002A4DFA" w:rsidRPr="001771A4" w:rsidRDefault="002A4DFA" w:rsidP="002A4DFA">
      <w:r w:rsidRPr="00611A1D">
        <w:rPr>
          <w:szCs w:val="24"/>
        </w:rPr>
        <w:t>The Commission first established its hourly rate ranges based on compensation data provided by the major utilities.</w:t>
      </w:r>
      <w:r w:rsidRPr="00150234">
        <w:rPr>
          <w:szCs w:val="24"/>
          <w:vertAlign w:val="superscript"/>
        </w:rPr>
        <w:footnoteReference w:id="1"/>
      </w:r>
      <w:r w:rsidRPr="00611A1D">
        <w:rPr>
          <w:szCs w:val="24"/>
        </w:rPr>
        <w:t xml:space="preserve">  Since then, the Commission has updated the hourly rate ranges </w:t>
      </w:r>
      <w:r w:rsidR="00E84329" w:rsidRPr="00611A1D">
        <w:rPr>
          <w:szCs w:val="24"/>
        </w:rPr>
        <w:t xml:space="preserve">approximately </w:t>
      </w:r>
      <w:r w:rsidRPr="00611A1D">
        <w:rPr>
          <w:szCs w:val="24"/>
        </w:rPr>
        <w:t xml:space="preserve">annually.  Each update adjusted the ranges by means of a </w:t>
      </w:r>
      <w:r w:rsidR="00B52899" w:rsidRPr="00611A1D">
        <w:rPr>
          <w:szCs w:val="24"/>
        </w:rPr>
        <w:t>cost-of-living adjustment</w:t>
      </w:r>
      <w:r w:rsidRPr="00611A1D">
        <w:rPr>
          <w:szCs w:val="24"/>
        </w:rPr>
        <w:t xml:space="preserve"> (COLA), adopted after public review and comment.</w:t>
      </w:r>
      <w:r w:rsidR="0073247B" w:rsidRPr="00DF6B6A">
        <w:rPr>
          <w:szCs w:val="24"/>
          <w:vertAlign w:val="superscript"/>
        </w:rPr>
        <w:footnoteReference w:id="2"/>
      </w:r>
    </w:p>
    <w:p w:rsidR="002A4DFA" w:rsidRPr="001771A4" w:rsidRDefault="002A4DFA" w:rsidP="002A4DFA"/>
    <w:p w:rsidR="009F110F" w:rsidRPr="00611A1D" w:rsidRDefault="000720A9" w:rsidP="009F110F">
      <w:pPr>
        <w:rPr>
          <w:szCs w:val="24"/>
        </w:rPr>
      </w:pPr>
      <w:r>
        <w:rPr>
          <w:szCs w:val="24"/>
        </w:rPr>
        <w:t>Res.</w:t>
      </w:r>
      <w:r w:rsidR="009F110F" w:rsidRPr="00611A1D">
        <w:rPr>
          <w:szCs w:val="24"/>
        </w:rPr>
        <w:t xml:space="preserve"> ALJ-281 recognized the challenges of performing a comprehensive “market rate study” for regulatory services and focus</w:t>
      </w:r>
      <w:r w:rsidR="0073247B" w:rsidRPr="00611A1D">
        <w:rPr>
          <w:szCs w:val="24"/>
        </w:rPr>
        <w:t>ed</w:t>
      </w:r>
      <w:r w:rsidR="009F110F" w:rsidRPr="00611A1D">
        <w:rPr>
          <w:szCs w:val="24"/>
        </w:rPr>
        <w:t xml:space="preserve"> on improving the process for annual adjustments to </w:t>
      </w:r>
      <w:r w:rsidR="0073247B" w:rsidRPr="00611A1D">
        <w:rPr>
          <w:szCs w:val="24"/>
        </w:rPr>
        <w:t xml:space="preserve">the existing </w:t>
      </w:r>
      <w:r w:rsidR="009F110F" w:rsidRPr="00611A1D">
        <w:rPr>
          <w:szCs w:val="24"/>
        </w:rPr>
        <w:t xml:space="preserve">hourly rate ranges. </w:t>
      </w:r>
      <w:r w:rsidR="00FD7761" w:rsidRPr="00611A1D">
        <w:rPr>
          <w:szCs w:val="24"/>
        </w:rPr>
        <w:t xml:space="preserve"> </w:t>
      </w:r>
      <w:r w:rsidR="00257A64" w:rsidRPr="00611A1D">
        <w:rPr>
          <w:szCs w:val="24"/>
        </w:rPr>
        <w:t>Res. ALJ-281 directed the Chief Administrative Law Judge (CALJ)</w:t>
      </w:r>
      <w:r w:rsidR="009F110F" w:rsidRPr="00611A1D">
        <w:rPr>
          <w:szCs w:val="24"/>
        </w:rPr>
        <w:t xml:space="preserve"> to convene a public workshop to discuss the adjustment process</w:t>
      </w:r>
      <w:r w:rsidR="00257A64" w:rsidRPr="00611A1D">
        <w:rPr>
          <w:szCs w:val="24"/>
        </w:rPr>
        <w:t xml:space="preserve"> and</w:t>
      </w:r>
      <w:r w:rsidR="009F110F" w:rsidRPr="00611A1D">
        <w:rPr>
          <w:szCs w:val="24"/>
        </w:rPr>
        <w:t>, in consultation with the Commission President, to prepare a proposed resolution recommending a COLA for intervenor work performed in 2013, using factors relied on previously for this purpose or on such additional or alternative factors recommended in the public workshop.</w:t>
      </w:r>
    </w:p>
    <w:p w:rsidR="00257A64" w:rsidRPr="001771A4" w:rsidRDefault="00257A64" w:rsidP="009F110F"/>
    <w:p w:rsidR="00DE5D4C" w:rsidRPr="001771A4" w:rsidRDefault="00C22F13" w:rsidP="00367F8B">
      <w:r w:rsidRPr="001771A4">
        <w:t xml:space="preserve">Res. ALJ-287 approved a </w:t>
      </w:r>
      <w:r w:rsidR="000A258B" w:rsidRPr="001771A4">
        <w:t>two</w:t>
      </w:r>
      <w:r w:rsidR="00CF5AFD">
        <w:t>-</w:t>
      </w:r>
      <w:r w:rsidR="007748AB" w:rsidRPr="001771A4">
        <w:t>percent</w:t>
      </w:r>
      <w:r w:rsidRPr="001771A4">
        <w:t xml:space="preserve"> COLA for intervenor awards of compensation for work performed in calendar year 2013.</w:t>
      </w:r>
      <w:r w:rsidR="00EF094D" w:rsidRPr="001771A4">
        <w:t xml:space="preserve">  This adjustment was developed through a consensus process undertaken by the 2012 workshop participants.  The Commission found this adjustment to be reasonable because it was well supported and consistent with </w:t>
      </w:r>
      <w:r w:rsidR="00EC1AEA" w:rsidRPr="001771A4">
        <w:t xml:space="preserve">the </w:t>
      </w:r>
      <w:r w:rsidR="00EF094D" w:rsidRPr="001771A4">
        <w:t xml:space="preserve">forecasts and indices the Commission regularly relies on for ratemaking purposes, and was recommended by parties representing diverse interests. </w:t>
      </w:r>
      <w:r w:rsidR="00DE5D4C" w:rsidRPr="001771A4">
        <w:t xml:space="preserve"> </w:t>
      </w:r>
      <w:r w:rsidR="00B17199" w:rsidRPr="001771A4">
        <w:t>Among the reasons cited for p</w:t>
      </w:r>
      <w:r w:rsidR="00DE5D4C" w:rsidRPr="001771A4">
        <w:t>arties</w:t>
      </w:r>
      <w:r w:rsidR="00B17199" w:rsidRPr="001771A4">
        <w:t xml:space="preserve">’ consensus was </w:t>
      </w:r>
      <w:r w:rsidR="00DE5D4C" w:rsidRPr="001771A4">
        <w:t xml:space="preserve">their desire to minimize the time and resources devoted to addressing the 2013 hourly rate adjustment in hopes of the Commission and the parties </w:t>
      </w:r>
      <w:r w:rsidR="00B17199" w:rsidRPr="001771A4">
        <w:t xml:space="preserve">more quickly </w:t>
      </w:r>
      <w:r w:rsidR="00DE5D4C" w:rsidRPr="001771A4">
        <w:t>turning their attention to the task of reviewing the methodology for market rate studies and hourly rate updates.</w:t>
      </w:r>
      <w:r w:rsidR="00B30BCA" w:rsidRPr="001771A4">
        <w:t xml:space="preserve">  </w:t>
      </w:r>
      <w:r w:rsidR="00DE5D4C" w:rsidRPr="001771A4">
        <w:t>Res.</w:t>
      </w:r>
      <w:r w:rsidR="008D4C34" w:rsidRPr="001771A4">
        <w:t xml:space="preserve"> A</w:t>
      </w:r>
      <w:r w:rsidR="00DE5D4C" w:rsidRPr="001771A4">
        <w:t xml:space="preserve">LJ-287 directed the CALJ to continue the informal process that was used to develop the COLA for 2013.  </w:t>
      </w:r>
    </w:p>
    <w:p w:rsidR="009201EC" w:rsidRPr="001771A4" w:rsidRDefault="009201EC" w:rsidP="002A4DFA"/>
    <w:p w:rsidR="00E4617D" w:rsidRDefault="004D49D8" w:rsidP="000A523A">
      <w:pPr>
        <w:rPr>
          <w:szCs w:val="24"/>
        </w:rPr>
      </w:pPr>
      <w:r w:rsidRPr="00611A1D">
        <w:rPr>
          <w:szCs w:val="24"/>
        </w:rPr>
        <w:t>O</w:t>
      </w:r>
      <w:r w:rsidR="009D7667" w:rsidRPr="00611A1D">
        <w:rPr>
          <w:szCs w:val="24"/>
        </w:rPr>
        <w:t xml:space="preserve">n December 2, 2013, the Commission held </w:t>
      </w:r>
      <w:r w:rsidR="004A240A" w:rsidRPr="00611A1D">
        <w:rPr>
          <w:szCs w:val="24"/>
        </w:rPr>
        <w:t xml:space="preserve">a </w:t>
      </w:r>
      <w:r w:rsidR="009D7667" w:rsidRPr="00611A1D">
        <w:rPr>
          <w:szCs w:val="24"/>
        </w:rPr>
        <w:t xml:space="preserve">public workshop to </w:t>
      </w:r>
      <w:r w:rsidR="00B17199" w:rsidRPr="00611A1D">
        <w:rPr>
          <w:szCs w:val="24"/>
        </w:rPr>
        <w:t xml:space="preserve">continue the effort of </w:t>
      </w:r>
      <w:r w:rsidR="009D7667" w:rsidRPr="00611A1D">
        <w:rPr>
          <w:szCs w:val="24"/>
        </w:rPr>
        <w:t>develop</w:t>
      </w:r>
      <w:r w:rsidR="00B17199" w:rsidRPr="00611A1D">
        <w:rPr>
          <w:szCs w:val="24"/>
        </w:rPr>
        <w:t>ing</w:t>
      </w:r>
      <w:r w:rsidR="009D7667" w:rsidRPr="00611A1D">
        <w:rPr>
          <w:szCs w:val="24"/>
        </w:rPr>
        <w:t xml:space="preserve"> a consistent review process for intervenor hourly rates</w:t>
      </w:r>
      <w:r w:rsidR="00B17199" w:rsidRPr="00611A1D">
        <w:rPr>
          <w:szCs w:val="24"/>
        </w:rPr>
        <w:t xml:space="preserve">.  The workshop also </w:t>
      </w:r>
      <w:r w:rsidR="004A240A" w:rsidRPr="00611A1D">
        <w:rPr>
          <w:szCs w:val="24"/>
        </w:rPr>
        <w:t>discuss</w:t>
      </w:r>
      <w:r w:rsidR="00B17199" w:rsidRPr="00611A1D">
        <w:rPr>
          <w:szCs w:val="24"/>
        </w:rPr>
        <w:t>ed</w:t>
      </w:r>
      <w:r w:rsidR="004A240A" w:rsidRPr="00611A1D">
        <w:rPr>
          <w:szCs w:val="24"/>
        </w:rPr>
        <w:t xml:space="preserve"> the findings of the State Auditor’s report</w:t>
      </w:r>
      <w:r w:rsidR="00941DF3">
        <w:rPr>
          <w:rStyle w:val="FootnoteReference"/>
          <w:szCs w:val="24"/>
        </w:rPr>
        <w:footnoteReference w:id="3"/>
      </w:r>
      <w:r w:rsidR="004A240A" w:rsidRPr="00611A1D">
        <w:rPr>
          <w:szCs w:val="24"/>
        </w:rPr>
        <w:t xml:space="preserve"> on the intervenor compensation program</w:t>
      </w:r>
      <w:r w:rsidRPr="00611A1D">
        <w:rPr>
          <w:szCs w:val="24"/>
        </w:rPr>
        <w:t xml:space="preserve">, among other </w:t>
      </w:r>
      <w:r w:rsidR="00A64439" w:rsidRPr="00611A1D">
        <w:rPr>
          <w:szCs w:val="24"/>
        </w:rPr>
        <w:t>topics</w:t>
      </w:r>
      <w:r w:rsidRPr="00611A1D">
        <w:rPr>
          <w:szCs w:val="24"/>
        </w:rPr>
        <w:t xml:space="preserve">. </w:t>
      </w:r>
      <w:r w:rsidR="00747C9D">
        <w:rPr>
          <w:szCs w:val="24"/>
        </w:rPr>
        <w:t xml:space="preserve"> </w:t>
      </w:r>
      <w:r w:rsidR="00265D2C" w:rsidRPr="005E144E">
        <w:rPr>
          <w:szCs w:val="24"/>
        </w:rPr>
        <w:t>As a result of the December 2013 workshop, th</w:t>
      </w:r>
      <w:r w:rsidR="00777570" w:rsidRPr="005E144E">
        <w:rPr>
          <w:szCs w:val="24"/>
        </w:rPr>
        <w:t>e Commission has implemented several changes</w:t>
      </w:r>
      <w:r w:rsidR="00E4617D">
        <w:rPr>
          <w:szCs w:val="24"/>
        </w:rPr>
        <w:t>, including establishing a consistent methodology for developing annual COLAs.</w:t>
      </w:r>
    </w:p>
    <w:p w:rsidR="00DA61A3" w:rsidRDefault="00DA61A3" w:rsidP="000A523A">
      <w:pPr>
        <w:rPr>
          <w:szCs w:val="24"/>
        </w:rPr>
      </w:pPr>
    </w:p>
    <w:p w:rsidR="003770D7" w:rsidRDefault="00DA61A3" w:rsidP="003770D7">
      <w:r>
        <w:rPr>
          <w:szCs w:val="24"/>
        </w:rPr>
        <w:t xml:space="preserve">Another workshop was held on </w:t>
      </w:r>
      <w:r w:rsidRPr="00C412B1">
        <w:rPr>
          <w:szCs w:val="24"/>
        </w:rPr>
        <w:t>March 22, 2016</w:t>
      </w:r>
      <w:r w:rsidR="003770D7">
        <w:rPr>
          <w:szCs w:val="24"/>
        </w:rPr>
        <w:t xml:space="preserve">, to consider, among other things, </w:t>
      </w:r>
      <w:r w:rsidR="00B95550">
        <w:rPr>
          <w:szCs w:val="24"/>
        </w:rPr>
        <w:t xml:space="preserve">whether a request for proposals is an appropriate path forward for conducting a market rate study, and whether and how intervenors should participate in that process, if undertaken. </w:t>
      </w:r>
      <w:r w:rsidR="000720A9">
        <w:rPr>
          <w:szCs w:val="24"/>
        </w:rPr>
        <w:t xml:space="preserve"> </w:t>
      </w:r>
      <w:r w:rsidR="000E3209" w:rsidRPr="00BB56E5">
        <w:rPr>
          <w:szCs w:val="24"/>
        </w:rPr>
        <w:t>O</w:t>
      </w:r>
      <w:r w:rsidR="0086014E" w:rsidRPr="00BB56E5">
        <w:rPr>
          <w:szCs w:val="24"/>
        </w:rPr>
        <w:t xml:space="preserve">n January 18, 2018, </w:t>
      </w:r>
      <w:r w:rsidR="000E3209" w:rsidRPr="00BB56E5">
        <w:rPr>
          <w:szCs w:val="24"/>
        </w:rPr>
        <w:t xml:space="preserve">the Commission released a request for offer </w:t>
      </w:r>
      <w:r w:rsidR="003770D7" w:rsidRPr="00BB56E5">
        <w:rPr>
          <w:szCs w:val="24"/>
        </w:rPr>
        <w:t xml:space="preserve">for a </w:t>
      </w:r>
      <w:r w:rsidR="0086014E" w:rsidRPr="00BB56E5">
        <w:rPr>
          <w:szCs w:val="24"/>
        </w:rPr>
        <w:t>Contractor</w:t>
      </w:r>
      <w:r w:rsidR="003770D7" w:rsidRPr="00BB56E5">
        <w:rPr>
          <w:szCs w:val="24"/>
        </w:rPr>
        <w:t xml:space="preserve"> to conduct an </w:t>
      </w:r>
      <w:r w:rsidR="003770D7" w:rsidRPr="00BB56E5">
        <w:t>hourly rates market study.</w:t>
      </w:r>
      <w:r w:rsidR="0086014E" w:rsidRPr="00BB56E5">
        <w:t xml:space="preserve">  The Contractor will analyze the relationship between experience and compensation for advocates and expert witnesses that work in the administrative law and regulatory sector.  The Contractor’s analysis will determine what are reasonable advocate and expert witness fees for those that practice before the Commission.</w:t>
      </w:r>
      <w:r w:rsidR="001E08FC" w:rsidRPr="00BB56E5">
        <w:t xml:space="preserve">  </w:t>
      </w:r>
      <w:r w:rsidR="0086014E" w:rsidRPr="00BB56E5">
        <w:t xml:space="preserve">Request for </w:t>
      </w:r>
      <w:r w:rsidR="001E08FC" w:rsidRPr="00BB56E5">
        <w:t>o</w:t>
      </w:r>
      <w:r w:rsidR="0086014E" w:rsidRPr="00BB56E5">
        <w:t>ffer submissions are due on March 1, 2018, at 5:00</w:t>
      </w:r>
      <w:r w:rsidR="00CB24C0">
        <w:t xml:space="preserve"> </w:t>
      </w:r>
      <w:r w:rsidR="0086014E" w:rsidRPr="00BB56E5">
        <w:t>p</w:t>
      </w:r>
      <w:r w:rsidR="00CB24C0">
        <w:t>.</w:t>
      </w:r>
      <w:r w:rsidR="0086014E" w:rsidRPr="00BB56E5">
        <w:t>m</w:t>
      </w:r>
      <w:r w:rsidR="00CB24C0">
        <w:t>.</w:t>
      </w:r>
      <w:r w:rsidR="0086014E" w:rsidRPr="00BB56E5">
        <w:t xml:space="preserve"> PST.  By contract</w:t>
      </w:r>
      <w:r w:rsidR="00AA3EBB">
        <w:t>,</w:t>
      </w:r>
      <w:r w:rsidR="0086014E" w:rsidRPr="00BB56E5">
        <w:t xml:space="preserve"> work will begin by June 1, 2018, and be completed within two years.</w:t>
      </w:r>
    </w:p>
    <w:p w:rsidR="000E5992" w:rsidRPr="001771A4" w:rsidRDefault="000E5992" w:rsidP="003770D7"/>
    <w:p w:rsidR="002A4DFA" w:rsidRDefault="002A4DFA" w:rsidP="002A0BFB">
      <w:pPr>
        <w:keepNext/>
        <w:rPr>
          <w:b/>
          <w:sz w:val="26"/>
          <w:szCs w:val="26"/>
          <w:u w:val="single"/>
        </w:rPr>
      </w:pPr>
      <w:r w:rsidRPr="005E144E">
        <w:rPr>
          <w:b/>
          <w:sz w:val="26"/>
          <w:szCs w:val="26"/>
          <w:u w:val="single"/>
        </w:rPr>
        <w:t>Cost</w:t>
      </w:r>
      <w:r w:rsidR="008D4C34" w:rsidRPr="005E144E">
        <w:rPr>
          <w:b/>
          <w:sz w:val="26"/>
          <w:szCs w:val="26"/>
          <w:u w:val="single"/>
        </w:rPr>
        <w:t>-</w:t>
      </w:r>
      <w:r w:rsidR="008D4C34">
        <w:rPr>
          <w:b/>
          <w:sz w:val="26"/>
          <w:szCs w:val="26"/>
          <w:u w:val="single"/>
        </w:rPr>
        <w:t>o</w:t>
      </w:r>
      <w:r w:rsidR="008D4C34" w:rsidRPr="005E144E">
        <w:rPr>
          <w:b/>
          <w:sz w:val="26"/>
          <w:szCs w:val="26"/>
          <w:u w:val="single"/>
        </w:rPr>
        <w:t>f-Living Adjustment</w:t>
      </w:r>
    </w:p>
    <w:p w:rsidR="002A0BFB" w:rsidRPr="005E144E" w:rsidRDefault="002A0BFB" w:rsidP="002A0BFB">
      <w:pPr>
        <w:keepNext/>
        <w:rPr>
          <w:b/>
          <w:sz w:val="26"/>
          <w:szCs w:val="26"/>
          <w:u w:val="single"/>
        </w:rPr>
      </w:pPr>
    </w:p>
    <w:p w:rsidR="00D34CAA" w:rsidRDefault="00D34CAA" w:rsidP="002A0BFB">
      <w:pPr>
        <w:keepNext/>
        <w:rPr>
          <w:szCs w:val="24"/>
        </w:rPr>
      </w:pPr>
      <w:r>
        <w:rPr>
          <w:szCs w:val="24"/>
        </w:rPr>
        <w:t>Res. ALJ-303</w:t>
      </w:r>
      <w:r w:rsidR="001529F6">
        <w:rPr>
          <w:szCs w:val="24"/>
        </w:rPr>
        <w:t xml:space="preserve"> adopted the following</w:t>
      </w:r>
      <w:r>
        <w:rPr>
          <w:szCs w:val="24"/>
        </w:rPr>
        <w:t xml:space="preserve"> formula for calculating the COLA:</w:t>
      </w:r>
    </w:p>
    <w:p w:rsidR="00CB7480" w:rsidRPr="001771A4" w:rsidRDefault="00CB7480" w:rsidP="002A0BFB">
      <w:pPr>
        <w:keepNext/>
      </w:pPr>
    </w:p>
    <w:p w:rsidR="00EC309B" w:rsidRPr="004C3F15" w:rsidRDefault="00323E04" w:rsidP="002A0BFB">
      <w:pPr>
        <w:keepNext/>
        <w:pBdr>
          <w:top w:val="single" w:sz="4" w:space="1" w:color="auto"/>
          <w:left w:val="single" w:sz="4" w:space="4" w:color="auto"/>
          <w:bottom w:val="single" w:sz="4" w:space="1" w:color="auto"/>
          <w:right w:val="single" w:sz="4" w:space="4" w:color="auto"/>
        </w:pBdr>
        <w:spacing w:before="120" w:line="360" w:lineRule="auto"/>
        <w:jc w:val="center"/>
        <w:rPr>
          <w:rFonts w:ascii="Palatino Linotype" w:hAnsi="Palatino Linotype"/>
          <w:sz w:val="26"/>
          <w:szCs w:val="26"/>
        </w:rPr>
      </w:pPr>
      <m:oMath>
        <m:f>
          <m:fPr>
            <m:ctrlPr>
              <w:rPr>
                <w:rFonts w:ascii="Cambria Math" w:hAnsi="Cambria Math"/>
                <w:sz w:val="32"/>
                <w:szCs w:val="32"/>
              </w:rPr>
            </m:ctrlPr>
          </m:fPr>
          <m:num>
            <m:f>
              <m:fPr>
                <m:ctrlPr>
                  <w:rPr>
                    <w:rFonts w:ascii="Cambria Math" w:hAnsi="Cambria Math"/>
                    <w:sz w:val="32"/>
                    <w:szCs w:val="32"/>
                  </w:rPr>
                </m:ctrlPr>
              </m:fPr>
              <m:num>
                <m:r>
                  <m:rPr>
                    <m:sty m:val="p"/>
                  </m:rPr>
                  <w:rPr>
                    <w:rFonts w:ascii="Cambria Math" w:hAnsi="Cambria Math"/>
                    <w:sz w:val="32"/>
                    <w:szCs w:val="32"/>
                  </w:rPr>
                  <m:t>%∆CPI-U +%∆CPI-W</m:t>
                </m:r>
              </m:num>
              <m:den>
                <m:r>
                  <m:rPr>
                    <m:sty m:val="p"/>
                  </m:rPr>
                  <w:rPr>
                    <w:rFonts w:ascii="Cambria Math" w:hAnsi="Cambria Math"/>
                    <w:sz w:val="32"/>
                    <w:szCs w:val="32"/>
                  </w:rPr>
                  <m:t>2</m:t>
                </m:r>
              </m:den>
            </m:f>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 xml:space="preserve">%∆ECI </m:t>
                </m:r>
                <m:d>
                  <m:dPr>
                    <m:ctrlPr>
                      <w:rPr>
                        <w:rFonts w:ascii="Cambria Math" w:hAnsi="Cambria Math"/>
                        <w:sz w:val="32"/>
                        <w:szCs w:val="32"/>
                      </w:rPr>
                    </m:ctrlPr>
                  </m:dPr>
                  <m:e>
                    <m:r>
                      <m:rPr>
                        <m:sty m:val="p"/>
                      </m:rPr>
                      <w:rPr>
                        <w:rFonts w:ascii="Cambria Math" w:hAnsi="Cambria Math"/>
                        <w:sz w:val="32"/>
                        <w:szCs w:val="32"/>
                      </w:rPr>
                      <m:t>Civilian</m:t>
                    </m:r>
                  </m:e>
                </m:d>
                <m:r>
                  <m:rPr>
                    <m:sty m:val="p"/>
                  </m:rPr>
                  <w:rPr>
                    <w:rFonts w:ascii="Cambria Math" w:hAnsi="Cambria Math"/>
                    <w:sz w:val="32"/>
                    <w:szCs w:val="32"/>
                  </w:rPr>
                  <m:t xml:space="preserve">+%∆ECI </m:t>
                </m:r>
                <m:d>
                  <m:dPr>
                    <m:ctrlPr>
                      <w:rPr>
                        <w:rFonts w:ascii="Cambria Math" w:hAnsi="Cambria Math"/>
                        <w:sz w:val="32"/>
                        <w:szCs w:val="32"/>
                      </w:rPr>
                    </m:ctrlPr>
                  </m:dPr>
                  <m:e>
                    <m:r>
                      <m:rPr>
                        <m:sty m:val="p"/>
                      </m:rPr>
                      <w:rPr>
                        <w:rFonts w:ascii="Cambria Math" w:hAnsi="Cambria Math"/>
                        <w:sz w:val="32"/>
                        <w:szCs w:val="32"/>
                      </w:rPr>
                      <m:t>Private Sector</m:t>
                    </m:r>
                  </m:e>
                </m:d>
                <m:r>
                  <m:rPr>
                    <m:sty m:val="p"/>
                  </m:rPr>
                  <w:rPr>
                    <w:rFonts w:ascii="Cambria Math" w:hAnsi="Cambria Math"/>
                    <w:sz w:val="32"/>
                    <w:szCs w:val="32"/>
                  </w:rPr>
                  <m:t>+%∆ECI (Government )</m:t>
                </m:r>
              </m:num>
              <m:den>
                <m:r>
                  <m:rPr>
                    <m:sty m:val="p"/>
                  </m:rPr>
                  <w:rPr>
                    <w:rFonts w:ascii="Cambria Math" w:hAnsi="Cambria Math"/>
                    <w:sz w:val="32"/>
                    <w:szCs w:val="32"/>
                  </w:rPr>
                  <m:t>3</m:t>
                </m:r>
              </m:den>
            </m:f>
          </m:num>
          <m:den>
            <m:r>
              <m:rPr>
                <m:sty m:val="p"/>
              </m:rPr>
              <w:rPr>
                <w:rFonts w:ascii="Cambria Math" w:hAnsi="Cambria Math"/>
                <w:sz w:val="32"/>
                <w:szCs w:val="32"/>
              </w:rPr>
              <m:t>2</m:t>
            </m:r>
          </m:den>
        </m:f>
        <m:r>
          <w:rPr>
            <w:rFonts w:ascii="Cambria Math" w:hAnsi="Cambria Math"/>
            <w:sz w:val="32"/>
            <w:szCs w:val="32"/>
          </w:rPr>
          <m:t>=</m:t>
        </m:r>
      </m:oMath>
      <w:r w:rsidR="00EC309B" w:rsidRPr="00313731">
        <w:rPr>
          <w:rFonts w:ascii="Palatino Linotype" w:hAnsi="Palatino Linotype"/>
          <w:sz w:val="32"/>
          <w:szCs w:val="32"/>
        </w:rPr>
        <w:t xml:space="preserve"> </w:t>
      </w:r>
      <w:r w:rsidR="00EC309B" w:rsidRPr="00313731">
        <w:rPr>
          <w:rFonts w:ascii="Palatino Linotype" w:hAnsi="Palatino Linotype"/>
          <w:sz w:val="26"/>
          <w:szCs w:val="26"/>
        </w:rPr>
        <w:t>COLA</w:t>
      </w:r>
    </w:p>
    <w:p w:rsidR="001652CD" w:rsidRPr="001771A4" w:rsidRDefault="001652CD" w:rsidP="001771A4"/>
    <w:p w:rsidR="001A68A1" w:rsidRPr="001771A4" w:rsidRDefault="001A68A1" w:rsidP="001771A4">
      <w:r>
        <w:rPr>
          <w:szCs w:val="24"/>
        </w:rPr>
        <w:t xml:space="preserve">This formula utilizes the indices of the Consumer Price Index, the Consumer Price Index for Urban Wage Earners and Clerical Workers, </w:t>
      </w:r>
      <w:r w:rsidR="00B062C7">
        <w:rPr>
          <w:szCs w:val="24"/>
        </w:rPr>
        <w:t xml:space="preserve">and </w:t>
      </w:r>
      <w:r>
        <w:rPr>
          <w:szCs w:val="24"/>
        </w:rPr>
        <w:t>the Employment Cost Index for civilian workers, private workers, and government workers.  The indices are released on</w:t>
      </w:r>
      <w:r w:rsidR="00CB24C0">
        <w:rPr>
          <w:szCs w:val="24"/>
        </w:rPr>
        <w:t xml:space="preserve"> a </w:t>
      </w:r>
      <w:r>
        <w:rPr>
          <w:szCs w:val="24"/>
        </w:rPr>
        <w:t xml:space="preserve">set schedule, which will allow the Commission to determine </w:t>
      </w:r>
      <w:r w:rsidR="00A54966">
        <w:rPr>
          <w:szCs w:val="24"/>
        </w:rPr>
        <w:t>COLAs</w:t>
      </w:r>
      <w:r>
        <w:rPr>
          <w:szCs w:val="24"/>
        </w:rPr>
        <w:t xml:space="preserve"> in a timely, predictable, and consistent manner.</w:t>
      </w:r>
    </w:p>
    <w:p w:rsidR="001771A4" w:rsidRPr="001771A4" w:rsidRDefault="001771A4" w:rsidP="001771A4"/>
    <w:p w:rsidR="00D34CAA" w:rsidRDefault="00B062C7" w:rsidP="001771A4">
      <w:pPr>
        <w:rPr>
          <w:szCs w:val="24"/>
        </w:rPr>
      </w:pPr>
      <w:r>
        <w:rPr>
          <w:szCs w:val="24"/>
        </w:rPr>
        <w:t>The following table shows the indices used for the prior (</w:t>
      </w:r>
      <w:r w:rsidR="00537EE1">
        <w:rPr>
          <w:szCs w:val="24"/>
        </w:rPr>
        <w:t>201</w:t>
      </w:r>
      <w:r w:rsidR="00407C5A">
        <w:rPr>
          <w:szCs w:val="24"/>
        </w:rPr>
        <w:t>7</w:t>
      </w:r>
      <w:r>
        <w:rPr>
          <w:szCs w:val="24"/>
        </w:rPr>
        <w:t>) and current (201</w:t>
      </w:r>
      <w:r w:rsidR="00407C5A">
        <w:rPr>
          <w:szCs w:val="24"/>
        </w:rPr>
        <w:t>8</w:t>
      </w:r>
      <w:r>
        <w:rPr>
          <w:szCs w:val="24"/>
        </w:rPr>
        <w:t>)</w:t>
      </w:r>
      <w:r w:rsidR="00537EE1">
        <w:rPr>
          <w:szCs w:val="24"/>
        </w:rPr>
        <w:t xml:space="preserve"> COLA</w:t>
      </w:r>
      <w:r>
        <w:rPr>
          <w:szCs w:val="24"/>
        </w:rPr>
        <w:t>s</w:t>
      </w:r>
      <w:r w:rsidR="00B33840">
        <w:rPr>
          <w:szCs w:val="24"/>
        </w:rPr>
        <w:t>:</w:t>
      </w:r>
    </w:p>
    <w:p w:rsidR="00627EFD" w:rsidRPr="001771A4" w:rsidRDefault="00627EFD" w:rsidP="001771A4"/>
    <w:tbl>
      <w:tblPr>
        <w:tblStyle w:val="TableGrid"/>
        <w:tblW w:w="0" w:type="auto"/>
        <w:tblLook w:val="04A0" w:firstRow="1" w:lastRow="0" w:firstColumn="1" w:lastColumn="0" w:noHBand="0" w:noVBand="1"/>
      </w:tblPr>
      <w:tblGrid>
        <w:gridCol w:w="1458"/>
        <w:gridCol w:w="1556"/>
        <w:gridCol w:w="1620"/>
        <w:gridCol w:w="1620"/>
        <w:gridCol w:w="1498"/>
        <w:gridCol w:w="1800"/>
      </w:tblGrid>
      <w:tr w:rsidR="00032F3A" w:rsidTr="00704A32">
        <w:tc>
          <w:tcPr>
            <w:tcW w:w="9552" w:type="dxa"/>
            <w:gridSpan w:val="6"/>
          </w:tcPr>
          <w:p w:rsidR="00032F3A" w:rsidRDefault="00032F3A" w:rsidP="00032F3A">
            <w:pPr>
              <w:spacing w:after="120"/>
              <w:jc w:val="center"/>
              <w:rPr>
                <w:szCs w:val="24"/>
              </w:rPr>
            </w:pPr>
            <w:r>
              <w:rPr>
                <w:szCs w:val="24"/>
              </w:rPr>
              <w:t>Table 1</w:t>
            </w:r>
          </w:p>
        </w:tc>
      </w:tr>
      <w:tr w:rsidR="00704A32" w:rsidTr="00704A32">
        <w:tc>
          <w:tcPr>
            <w:tcW w:w="1458" w:type="dxa"/>
          </w:tcPr>
          <w:p w:rsidR="001529F6" w:rsidRDefault="001529F6" w:rsidP="003C52E2">
            <w:pPr>
              <w:spacing w:after="120"/>
              <w:rPr>
                <w:szCs w:val="24"/>
              </w:rPr>
            </w:pPr>
          </w:p>
        </w:tc>
        <w:tc>
          <w:tcPr>
            <w:tcW w:w="1556" w:type="dxa"/>
            <w:vAlign w:val="center"/>
          </w:tcPr>
          <w:p w:rsidR="001529F6" w:rsidRDefault="001529F6" w:rsidP="00032F3A">
            <w:pPr>
              <w:spacing w:after="120"/>
              <w:jc w:val="center"/>
              <w:rPr>
                <w:szCs w:val="24"/>
              </w:rPr>
            </w:pPr>
            <w:r>
              <w:rPr>
                <w:szCs w:val="24"/>
              </w:rPr>
              <w:t>CPI-U</w:t>
            </w:r>
          </w:p>
        </w:tc>
        <w:tc>
          <w:tcPr>
            <w:tcW w:w="1620" w:type="dxa"/>
            <w:vAlign w:val="center"/>
          </w:tcPr>
          <w:p w:rsidR="001529F6" w:rsidRDefault="00B062C7" w:rsidP="00032F3A">
            <w:pPr>
              <w:spacing w:after="120"/>
              <w:jc w:val="center"/>
              <w:rPr>
                <w:szCs w:val="24"/>
              </w:rPr>
            </w:pPr>
            <w:r>
              <w:rPr>
                <w:szCs w:val="24"/>
              </w:rPr>
              <w:t>CPI-W</w:t>
            </w:r>
          </w:p>
        </w:tc>
        <w:tc>
          <w:tcPr>
            <w:tcW w:w="1620" w:type="dxa"/>
            <w:vAlign w:val="center"/>
          </w:tcPr>
          <w:p w:rsidR="001529F6" w:rsidRDefault="00B062C7" w:rsidP="00032F3A">
            <w:pPr>
              <w:spacing w:after="120"/>
              <w:jc w:val="center"/>
              <w:rPr>
                <w:szCs w:val="24"/>
              </w:rPr>
            </w:pPr>
            <w:r>
              <w:rPr>
                <w:szCs w:val="24"/>
              </w:rPr>
              <w:t>ECI (Civilian)</w:t>
            </w:r>
          </w:p>
        </w:tc>
        <w:tc>
          <w:tcPr>
            <w:tcW w:w="1498" w:type="dxa"/>
            <w:vAlign w:val="center"/>
          </w:tcPr>
          <w:p w:rsidR="001529F6" w:rsidRDefault="00B062C7" w:rsidP="00032F3A">
            <w:pPr>
              <w:spacing w:after="120"/>
              <w:jc w:val="center"/>
              <w:rPr>
                <w:szCs w:val="24"/>
              </w:rPr>
            </w:pPr>
            <w:r>
              <w:rPr>
                <w:szCs w:val="24"/>
              </w:rPr>
              <w:t>ECI (Private)</w:t>
            </w:r>
          </w:p>
        </w:tc>
        <w:tc>
          <w:tcPr>
            <w:tcW w:w="1800" w:type="dxa"/>
            <w:vAlign w:val="center"/>
          </w:tcPr>
          <w:p w:rsidR="001529F6" w:rsidRDefault="00B062C7" w:rsidP="00032F3A">
            <w:pPr>
              <w:spacing w:after="120"/>
              <w:jc w:val="center"/>
              <w:rPr>
                <w:szCs w:val="24"/>
              </w:rPr>
            </w:pPr>
            <w:r>
              <w:rPr>
                <w:szCs w:val="24"/>
              </w:rPr>
              <w:t>ECI (Government)</w:t>
            </w:r>
          </w:p>
        </w:tc>
      </w:tr>
      <w:tr w:rsidR="00704A32" w:rsidTr="00704A32">
        <w:tc>
          <w:tcPr>
            <w:tcW w:w="1458" w:type="dxa"/>
            <w:vAlign w:val="center"/>
          </w:tcPr>
          <w:p w:rsidR="001529F6" w:rsidRDefault="00B062C7" w:rsidP="00407C5A">
            <w:pPr>
              <w:spacing w:after="120"/>
              <w:jc w:val="center"/>
              <w:rPr>
                <w:szCs w:val="24"/>
              </w:rPr>
            </w:pPr>
            <w:r>
              <w:rPr>
                <w:szCs w:val="24"/>
              </w:rPr>
              <w:t>201</w:t>
            </w:r>
            <w:r w:rsidR="00407C5A">
              <w:rPr>
                <w:szCs w:val="24"/>
              </w:rPr>
              <w:t>7</w:t>
            </w:r>
          </w:p>
        </w:tc>
        <w:tc>
          <w:tcPr>
            <w:tcW w:w="1556" w:type="dxa"/>
            <w:vAlign w:val="center"/>
          </w:tcPr>
          <w:p w:rsidR="00A4078E" w:rsidRPr="004922CA" w:rsidRDefault="006B71C4" w:rsidP="00032F3A">
            <w:pPr>
              <w:spacing w:after="120"/>
              <w:jc w:val="center"/>
              <w:rPr>
                <w:szCs w:val="24"/>
              </w:rPr>
            </w:pPr>
            <w:r w:rsidRPr="004922CA">
              <w:rPr>
                <w:szCs w:val="24"/>
              </w:rPr>
              <w:t>241.432</w:t>
            </w:r>
          </w:p>
          <w:p w:rsidR="00033417" w:rsidRPr="004922CA" w:rsidRDefault="00A4078E" w:rsidP="00B020CC">
            <w:pPr>
              <w:spacing w:after="120"/>
              <w:jc w:val="center"/>
              <w:rPr>
                <w:szCs w:val="24"/>
              </w:rPr>
            </w:pPr>
            <w:r w:rsidRPr="004922CA">
              <w:rPr>
                <w:szCs w:val="24"/>
              </w:rPr>
              <w:t>(Dec. 201</w:t>
            </w:r>
            <w:r w:rsidR="00B020CC" w:rsidRPr="004922CA">
              <w:rPr>
                <w:szCs w:val="24"/>
              </w:rPr>
              <w:t>6</w:t>
            </w:r>
            <w:r w:rsidRPr="004922CA">
              <w:rPr>
                <w:szCs w:val="24"/>
              </w:rPr>
              <w:t>)</w:t>
            </w:r>
          </w:p>
        </w:tc>
        <w:tc>
          <w:tcPr>
            <w:tcW w:w="1620" w:type="dxa"/>
            <w:vAlign w:val="center"/>
          </w:tcPr>
          <w:p w:rsidR="006B71C4" w:rsidRPr="004922CA" w:rsidRDefault="006B71C4" w:rsidP="006B71C4">
            <w:pPr>
              <w:spacing w:after="120"/>
              <w:jc w:val="center"/>
              <w:rPr>
                <w:szCs w:val="24"/>
              </w:rPr>
            </w:pPr>
            <w:r w:rsidRPr="004922CA">
              <w:rPr>
                <w:szCs w:val="24"/>
              </w:rPr>
              <w:t>235.390</w:t>
            </w:r>
          </w:p>
          <w:p w:rsidR="00033417" w:rsidRPr="004922CA" w:rsidRDefault="00B020CC" w:rsidP="00032F3A">
            <w:pPr>
              <w:spacing w:after="120"/>
              <w:jc w:val="center"/>
              <w:rPr>
                <w:szCs w:val="24"/>
              </w:rPr>
            </w:pPr>
            <w:r w:rsidRPr="004922CA">
              <w:rPr>
                <w:szCs w:val="24"/>
              </w:rPr>
              <w:t>(Dec. 2016)</w:t>
            </w:r>
          </w:p>
        </w:tc>
        <w:tc>
          <w:tcPr>
            <w:tcW w:w="1620" w:type="dxa"/>
            <w:vAlign w:val="center"/>
          </w:tcPr>
          <w:p w:rsidR="006B71C4" w:rsidRPr="004922CA" w:rsidRDefault="006B71C4" w:rsidP="006B71C4">
            <w:pPr>
              <w:spacing w:after="120"/>
              <w:jc w:val="center"/>
              <w:rPr>
                <w:szCs w:val="24"/>
              </w:rPr>
            </w:pPr>
            <w:r w:rsidRPr="004922CA">
              <w:rPr>
                <w:szCs w:val="24"/>
              </w:rPr>
              <w:t>126.6</w:t>
            </w:r>
          </w:p>
          <w:p w:rsidR="00033417" w:rsidRPr="004922CA" w:rsidRDefault="00B020CC" w:rsidP="00032F3A">
            <w:pPr>
              <w:spacing w:after="120"/>
              <w:jc w:val="center"/>
              <w:rPr>
                <w:szCs w:val="24"/>
              </w:rPr>
            </w:pPr>
            <w:r w:rsidRPr="004922CA">
              <w:rPr>
                <w:szCs w:val="24"/>
              </w:rPr>
              <w:t>(Dec. 2016)</w:t>
            </w:r>
          </w:p>
        </w:tc>
        <w:tc>
          <w:tcPr>
            <w:tcW w:w="1498" w:type="dxa"/>
            <w:vAlign w:val="center"/>
          </w:tcPr>
          <w:p w:rsidR="006B71C4" w:rsidRPr="004922CA" w:rsidRDefault="006B71C4" w:rsidP="006B71C4">
            <w:pPr>
              <w:spacing w:after="120"/>
              <w:jc w:val="center"/>
              <w:rPr>
                <w:szCs w:val="24"/>
              </w:rPr>
            </w:pPr>
            <w:r w:rsidRPr="004922CA">
              <w:rPr>
                <w:szCs w:val="24"/>
              </w:rPr>
              <w:t>127.1</w:t>
            </w:r>
          </w:p>
          <w:p w:rsidR="00033417" w:rsidRPr="004922CA" w:rsidRDefault="00B020CC" w:rsidP="00032F3A">
            <w:pPr>
              <w:spacing w:after="120"/>
              <w:jc w:val="center"/>
              <w:rPr>
                <w:szCs w:val="24"/>
              </w:rPr>
            </w:pPr>
            <w:r w:rsidRPr="004922CA">
              <w:rPr>
                <w:szCs w:val="24"/>
              </w:rPr>
              <w:t>(Dec. 2016)</w:t>
            </w:r>
          </w:p>
        </w:tc>
        <w:tc>
          <w:tcPr>
            <w:tcW w:w="1800" w:type="dxa"/>
            <w:vAlign w:val="center"/>
          </w:tcPr>
          <w:p w:rsidR="006B71C4" w:rsidRPr="004922CA" w:rsidRDefault="006B71C4" w:rsidP="006B71C4">
            <w:pPr>
              <w:spacing w:after="120"/>
              <w:jc w:val="center"/>
              <w:rPr>
                <w:szCs w:val="24"/>
              </w:rPr>
            </w:pPr>
            <w:r w:rsidRPr="004922CA">
              <w:rPr>
                <w:szCs w:val="24"/>
              </w:rPr>
              <w:t>124.1</w:t>
            </w:r>
          </w:p>
          <w:p w:rsidR="00033417" w:rsidRPr="004922CA" w:rsidRDefault="00B020CC" w:rsidP="00032F3A">
            <w:pPr>
              <w:spacing w:after="120"/>
              <w:jc w:val="center"/>
              <w:rPr>
                <w:szCs w:val="24"/>
              </w:rPr>
            </w:pPr>
            <w:r w:rsidRPr="004922CA">
              <w:rPr>
                <w:szCs w:val="24"/>
              </w:rPr>
              <w:t>(Dec. 2016)</w:t>
            </w:r>
          </w:p>
        </w:tc>
      </w:tr>
      <w:tr w:rsidR="00704A32" w:rsidTr="00704A32">
        <w:tc>
          <w:tcPr>
            <w:tcW w:w="1458" w:type="dxa"/>
            <w:vAlign w:val="center"/>
          </w:tcPr>
          <w:p w:rsidR="00704A32" w:rsidRDefault="00704A32" w:rsidP="00407C5A">
            <w:pPr>
              <w:spacing w:after="120"/>
              <w:jc w:val="center"/>
              <w:rPr>
                <w:szCs w:val="24"/>
              </w:rPr>
            </w:pPr>
            <w:r>
              <w:rPr>
                <w:szCs w:val="24"/>
              </w:rPr>
              <w:t>201</w:t>
            </w:r>
            <w:r w:rsidR="00407C5A">
              <w:rPr>
                <w:szCs w:val="24"/>
              </w:rPr>
              <w:t>8</w:t>
            </w:r>
          </w:p>
        </w:tc>
        <w:tc>
          <w:tcPr>
            <w:tcW w:w="1556" w:type="dxa"/>
            <w:vAlign w:val="center"/>
          </w:tcPr>
          <w:p w:rsidR="00704A32" w:rsidRPr="006B71C4" w:rsidRDefault="00C855DF" w:rsidP="00704A32">
            <w:pPr>
              <w:spacing w:after="120"/>
              <w:jc w:val="center"/>
              <w:rPr>
                <w:szCs w:val="24"/>
              </w:rPr>
            </w:pPr>
            <w:r>
              <w:rPr>
                <w:szCs w:val="24"/>
              </w:rPr>
              <w:t>246.524</w:t>
            </w:r>
          </w:p>
          <w:p w:rsidR="00704A32" w:rsidRPr="006B71C4" w:rsidRDefault="00704A32" w:rsidP="00B020CC">
            <w:pPr>
              <w:spacing w:after="120"/>
              <w:jc w:val="center"/>
              <w:rPr>
                <w:szCs w:val="24"/>
              </w:rPr>
            </w:pPr>
            <w:r w:rsidRPr="006B71C4">
              <w:rPr>
                <w:szCs w:val="24"/>
              </w:rPr>
              <w:t>(Dec. 201</w:t>
            </w:r>
            <w:r w:rsidR="00B020CC" w:rsidRPr="006B71C4">
              <w:rPr>
                <w:szCs w:val="24"/>
              </w:rPr>
              <w:t>7</w:t>
            </w:r>
            <w:r w:rsidRPr="006B71C4">
              <w:rPr>
                <w:szCs w:val="24"/>
              </w:rPr>
              <w:t>)</w:t>
            </w:r>
          </w:p>
        </w:tc>
        <w:tc>
          <w:tcPr>
            <w:tcW w:w="1620" w:type="dxa"/>
            <w:vAlign w:val="center"/>
          </w:tcPr>
          <w:p w:rsidR="006B71C4" w:rsidRPr="006B71C4" w:rsidRDefault="00C855DF" w:rsidP="00704A32">
            <w:pPr>
              <w:spacing w:after="120"/>
              <w:jc w:val="center"/>
              <w:rPr>
                <w:szCs w:val="24"/>
              </w:rPr>
            </w:pPr>
            <w:r>
              <w:rPr>
                <w:szCs w:val="24"/>
              </w:rPr>
              <w:t>240.526</w:t>
            </w:r>
          </w:p>
          <w:p w:rsidR="00704A32" w:rsidRPr="006B71C4" w:rsidRDefault="006B71C4" w:rsidP="00704A32">
            <w:pPr>
              <w:spacing w:after="120"/>
              <w:jc w:val="center"/>
              <w:rPr>
                <w:szCs w:val="24"/>
              </w:rPr>
            </w:pPr>
            <w:r w:rsidRPr="006B71C4">
              <w:rPr>
                <w:szCs w:val="24"/>
              </w:rPr>
              <w:t xml:space="preserve"> </w:t>
            </w:r>
            <w:r w:rsidR="00704A32" w:rsidRPr="006B71C4">
              <w:rPr>
                <w:szCs w:val="24"/>
              </w:rPr>
              <w:t xml:space="preserve">(Dec. </w:t>
            </w:r>
            <w:r w:rsidR="00B020CC" w:rsidRPr="006B71C4">
              <w:rPr>
                <w:szCs w:val="24"/>
              </w:rPr>
              <w:t>2017</w:t>
            </w:r>
            <w:r w:rsidR="00704A32" w:rsidRPr="006B71C4">
              <w:rPr>
                <w:szCs w:val="24"/>
              </w:rPr>
              <w:t>)</w:t>
            </w:r>
          </w:p>
        </w:tc>
        <w:tc>
          <w:tcPr>
            <w:tcW w:w="1620" w:type="dxa"/>
            <w:vAlign w:val="center"/>
          </w:tcPr>
          <w:p w:rsidR="00704A32" w:rsidRPr="006B71C4" w:rsidRDefault="00C855DF" w:rsidP="00704A32">
            <w:pPr>
              <w:spacing w:after="120"/>
              <w:jc w:val="center"/>
              <w:rPr>
                <w:szCs w:val="24"/>
              </w:rPr>
            </w:pPr>
            <w:r>
              <w:rPr>
                <w:szCs w:val="24"/>
              </w:rPr>
              <w:t>129.8</w:t>
            </w:r>
          </w:p>
          <w:p w:rsidR="00704A32" w:rsidRPr="006B71C4" w:rsidRDefault="00704A32" w:rsidP="00704A32">
            <w:pPr>
              <w:spacing w:after="120"/>
              <w:jc w:val="center"/>
              <w:rPr>
                <w:szCs w:val="24"/>
              </w:rPr>
            </w:pPr>
            <w:r w:rsidRPr="006B71C4">
              <w:rPr>
                <w:szCs w:val="24"/>
              </w:rPr>
              <w:t xml:space="preserve">(Dec. </w:t>
            </w:r>
            <w:r w:rsidR="00B020CC" w:rsidRPr="006B71C4">
              <w:rPr>
                <w:szCs w:val="24"/>
              </w:rPr>
              <w:t>2017</w:t>
            </w:r>
            <w:r w:rsidRPr="006B71C4">
              <w:rPr>
                <w:szCs w:val="24"/>
              </w:rPr>
              <w:t>)</w:t>
            </w:r>
          </w:p>
        </w:tc>
        <w:tc>
          <w:tcPr>
            <w:tcW w:w="1498" w:type="dxa"/>
            <w:vAlign w:val="center"/>
          </w:tcPr>
          <w:p w:rsidR="00704A32" w:rsidRPr="006B71C4" w:rsidRDefault="00C855DF" w:rsidP="00704A32">
            <w:pPr>
              <w:spacing w:after="120"/>
              <w:jc w:val="center"/>
              <w:rPr>
                <w:szCs w:val="24"/>
              </w:rPr>
            </w:pPr>
            <w:r>
              <w:rPr>
                <w:szCs w:val="24"/>
              </w:rPr>
              <w:t>130.6</w:t>
            </w:r>
          </w:p>
          <w:p w:rsidR="00704A32" w:rsidRPr="006B71C4" w:rsidRDefault="00704A32" w:rsidP="00704A32">
            <w:pPr>
              <w:spacing w:after="120"/>
              <w:jc w:val="center"/>
              <w:rPr>
                <w:szCs w:val="24"/>
              </w:rPr>
            </w:pPr>
            <w:r w:rsidRPr="006B71C4">
              <w:rPr>
                <w:szCs w:val="24"/>
              </w:rPr>
              <w:t xml:space="preserve">(Dec. </w:t>
            </w:r>
            <w:r w:rsidR="00B020CC" w:rsidRPr="006B71C4">
              <w:rPr>
                <w:szCs w:val="24"/>
              </w:rPr>
              <w:t>2017</w:t>
            </w:r>
            <w:r w:rsidRPr="006B71C4">
              <w:rPr>
                <w:szCs w:val="24"/>
              </w:rPr>
              <w:t>)</w:t>
            </w:r>
          </w:p>
        </w:tc>
        <w:tc>
          <w:tcPr>
            <w:tcW w:w="1800" w:type="dxa"/>
            <w:vAlign w:val="center"/>
          </w:tcPr>
          <w:p w:rsidR="00704A32" w:rsidRPr="006B71C4" w:rsidRDefault="00C855DF" w:rsidP="00704A32">
            <w:pPr>
              <w:spacing w:after="120"/>
              <w:jc w:val="center"/>
              <w:rPr>
                <w:szCs w:val="24"/>
              </w:rPr>
            </w:pPr>
            <w:r>
              <w:rPr>
                <w:szCs w:val="24"/>
              </w:rPr>
              <w:t>126.7</w:t>
            </w:r>
          </w:p>
          <w:p w:rsidR="00704A32" w:rsidRPr="006B71C4" w:rsidRDefault="00704A32" w:rsidP="00704A32">
            <w:pPr>
              <w:spacing w:after="120"/>
              <w:jc w:val="center"/>
              <w:rPr>
                <w:szCs w:val="24"/>
              </w:rPr>
            </w:pPr>
            <w:r w:rsidRPr="006B71C4">
              <w:rPr>
                <w:szCs w:val="24"/>
              </w:rPr>
              <w:t xml:space="preserve">(Dec. </w:t>
            </w:r>
            <w:r w:rsidR="00B020CC" w:rsidRPr="006B71C4">
              <w:rPr>
                <w:szCs w:val="24"/>
              </w:rPr>
              <w:t>2017</w:t>
            </w:r>
            <w:r w:rsidRPr="006B71C4">
              <w:rPr>
                <w:szCs w:val="24"/>
              </w:rPr>
              <w:t>)</w:t>
            </w:r>
          </w:p>
        </w:tc>
      </w:tr>
      <w:tr w:rsidR="00704A32" w:rsidRPr="007E7EA0" w:rsidTr="00704A32">
        <w:tc>
          <w:tcPr>
            <w:tcW w:w="1458" w:type="dxa"/>
            <w:vAlign w:val="center"/>
          </w:tcPr>
          <w:p w:rsidR="00704A32" w:rsidRDefault="00704A32" w:rsidP="007E7EA0">
            <w:pPr>
              <w:spacing w:after="120"/>
              <w:jc w:val="center"/>
              <w:rPr>
                <w:szCs w:val="24"/>
              </w:rPr>
            </w:pPr>
            <w:r w:rsidRPr="00032F3A">
              <w:rPr>
                <w:szCs w:val="24"/>
              </w:rPr>
              <w:t xml:space="preserve"> %</w:t>
            </w:r>
            <w:r>
              <w:rPr>
                <w:szCs w:val="24"/>
              </w:rPr>
              <w:t xml:space="preserve"> </w:t>
            </w:r>
            <w:r w:rsidRPr="00032F3A">
              <w:rPr>
                <w:szCs w:val="24"/>
              </w:rPr>
              <w:t>Change</w:t>
            </w:r>
          </w:p>
        </w:tc>
        <w:tc>
          <w:tcPr>
            <w:tcW w:w="1556" w:type="dxa"/>
            <w:vAlign w:val="bottom"/>
          </w:tcPr>
          <w:p w:rsidR="00704A32" w:rsidRPr="00F861E4" w:rsidRDefault="00C855DF" w:rsidP="007E7EA0">
            <w:pPr>
              <w:spacing w:after="120"/>
              <w:jc w:val="center"/>
              <w:rPr>
                <w:szCs w:val="24"/>
              </w:rPr>
            </w:pPr>
            <w:r w:rsidRPr="00F861E4">
              <w:rPr>
                <w:szCs w:val="24"/>
              </w:rPr>
              <w:t>2.109</w:t>
            </w:r>
            <w:r w:rsidR="00704A32" w:rsidRPr="00F861E4">
              <w:rPr>
                <w:szCs w:val="24"/>
              </w:rPr>
              <w:t>%</w:t>
            </w:r>
          </w:p>
        </w:tc>
        <w:tc>
          <w:tcPr>
            <w:tcW w:w="1620" w:type="dxa"/>
            <w:vAlign w:val="bottom"/>
          </w:tcPr>
          <w:p w:rsidR="00704A32" w:rsidRPr="00F861E4" w:rsidRDefault="00C855DF" w:rsidP="006B71C4">
            <w:pPr>
              <w:spacing w:after="120"/>
              <w:jc w:val="center"/>
              <w:rPr>
                <w:szCs w:val="24"/>
              </w:rPr>
            </w:pPr>
            <w:r w:rsidRPr="00F861E4">
              <w:rPr>
                <w:szCs w:val="24"/>
              </w:rPr>
              <w:t>2.182</w:t>
            </w:r>
            <w:r w:rsidR="00704A32" w:rsidRPr="00F861E4">
              <w:rPr>
                <w:szCs w:val="24"/>
              </w:rPr>
              <w:t>%</w:t>
            </w:r>
          </w:p>
        </w:tc>
        <w:tc>
          <w:tcPr>
            <w:tcW w:w="1620" w:type="dxa"/>
            <w:vAlign w:val="bottom"/>
          </w:tcPr>
          <w:p w:rsidR="00704A32" w:rsidRPr="00F861E4" w:rsidRDefault="00C855DF" w:rsidP="00704A32">
            <w:pPr>
              <w:spacing w:after="120"/>
              <w:jc w:val="center"/>
              <w:rPr>
                <w:szCs w:val="24"/>
              </w:rPr>
            </w:pPr>
            <w:r w:rsidRPr="00F861E4">
              <w:rPr>
                <w:szCs w:val="24"/>
              </w:rPr>
              <w:t>2.528</w:t>
            </w:r>
            <w:r w:rsidR="00704A32" w:rsidRPr="00F861E4">
              <w:rPr>
                <w:szCs w:val="24"/>
              </w:rPr>
              <w:t>%</w:t>
            </w:r>
          </w:p>
        </w:tc>
        <w:tc>
          <w:tcPr>
            <w:tcW w:w="1498" w:type="dxa"/>
            <w:vAlign w:val="bottom"/>
          </w:tcPr>
          <w:p w:rsidR="00704A32" w:rsidRPr="00F861E4" w:rsidRDefault="00C855DF" w:rsidP="00704A32">
            <w:pPr>
              <w:spacing w:after="120"/>
              <w:jc w:val="center"/>
              <w:rPr>
                <w:szCs w:val="24"/>
              </w:rPr>
            </w:pPr>
            <w:r w:rsidRPr="00F861E4">
              <w:rPr>
                <w:szCs w:val="24"/>
              </w:rPr>
              <w:t>2.754</w:t>
            </w:r>
            <w:r w:rsidR="00704A32" w:rsidRPr="00F861E4">
              <w:rPr>
                <w:szCs w:val="24"/>
              </w:rPr>
              <w:t>%</w:t>
            </w:r>
          </w:p>
        </w:tc>
        <w:tc>
          <w:tcPr>
            <w:tcW w:w="1800" w:type="dxa"/>
            <w:vAlign w:val="bottom"/>
          </w:tcPr>
          <w:p w:rsidR="00704A32" w:rsidRPr="00F861E4" w:rsidRDefault="00C855DF" w:rsidP="00704A32">
            <w:pPr>
              <w:spacing w:after="120"/>
              <w:jc w:val="center"/>
              <w:rPr>
                <w:szCs w:val="24"/>
              </w:rPr>
            </w:pPr>
            <w:r w:rsidRPr="00F861E4">
              <w:rPr>
                <w:szCs w:val="24"/>
              </w:rPr>
              <w:t>2.095</w:t>
            </w:r>
            <w:r w:rsidR="00704A32" w:rsidRPr="00F861E4">
              <w:rPr>
                <w:szCs w:val="24"/>
              </w:rPr>
              <w:t>%</w:t>
            </w:r>
          </w:p>
        </w:tc>
      </w:tr>
    </w:tbl>
    <w:p w:rsidR="00033417" w:rsidRPr="00627EFD" w:rsidRDefault="00033417" w:rsidP="00627EFD"/>
    <w:p w:rsidR="002A4DFA" w:rsidRPr="008070B1" w:rsidRDefault="00EC309B" w:rsidP="00BE505B">
      <w:pPr>
        <w:spacing w:after="120"/>
        <w:rPr>
          <w:szCs w:val="24"/>
        </w:rPr>
      </w:pPr>
      <w:r w:rsidRPr="008070B1">
        <w:rPr>
          <w:szCs w:val="24"/>
        </w:rPr>
        <w:t>Applying the indices reflecting changes since the COLA adopted by Res. ALJ-</w:t>
      </w:r>
      <w:r w:rsidR="005C2CF0">
        <w:rPr>
          <w:szCs w:val="24"/>
        </w:rPr>
        <w:t>303</w:t>
      </w:r>
      <w:r w:rsidRPr="008070B1">
        <w:rPr>
          <w:szCs w:val="24"/>
        </w:rPr>
        <w:t xml:space="preserve"> </w:t>
      </w:r>
      <w:r w:rsidR="00157779">
        <w:rPr>
          <w:szCs w:val="24"/>
        </w:rPr>
        <w:t>results in</w:t>
      </w:r>
      <w:r w:rsidR="00157779" w:rsidRPr="008070B1">
        <w:rPr>
          <w:szCs w:val="24"/>
        </w:rPr>
        <w:t xml:space="preserve"> </w:t>
      </w:r>
      <w:r w:rsidR="00156253" w:rsidRPr="008070B1">
        <w:rPr>
          <w:szCs w:val="24"/>
        </w:rPr>
        <w:t>a COLA as follows</w:t>
      </w:r>
      <w:r w:rsidR="002A4DFA" w:rsidRPr="008070B1">
        <w:rPr>
          <w:szCs w:val="24"/>
        </w:rPr>
        <w:t xml:space="preserve">: </w:t>
      </w:r>
    </w:p>
    <w:p w:rsidR="00EA3FF8" w:rsidRPr="00627EFD" w:rsidRDefault="00EA3FF8" w:rsidP="00627EFD"/>
    <w:tbl>
      <w:tblPr>
        <w:tblStyle w:val="TableGrid"/>
        <w:tblW w:w="0" w:type="auto"/>
        <w:tblLook w:val="04A0" w:firstRow="1" w:lastRow="0" w:firstColumn="1" w:lastColumn="0" w:noHBand="0" w:noVBand="1"/>
      </w:tblPr>
      <w:tblGrid>
        <w:gridCol w:w="9576"/>
      </w:tblGrid>
      <w:tr w:rsidR="008D71F6" w:rsidTr="008D71F6">
        <w:tc>
          <w:tcPr>
            <w:tcW w:w="9576" w:type="dxa"/>
          </w:tcPr>
          <w:p w:rsidR="008D71F6" w:rsidRPr="00032F3A" w:rsidRDefault="00323E04" w:rsidP="00CF3825">
            <w:pPr>
              <w:spacing w:after="120"/>
              <w:jc w:val="center"/>
              <w:rPr>
                <w:szCs w:val="24"/>
              </w:rPr>
            </w:pPr>
            <m:oMath>
              <m:f>
                <m:fPr>
                  <m:ctrlPr>
                    <w:rPr>
                      <w:rFonts w:ascii="Cambria Math" w:hAnsi="Cambria Math"/>
                      <w:i/>
                      <w:sz w:val="40"/>
                      <w:szCs w:val="40"/>
                    </w:rPr>
                  </m:ctrlPr>
                </m:fPr>
                <m:num>
                  <m:f>
                    <m:fPr>
                      <m:ctrlPr>
                        <w:rPr>
                          <w:rFonts w:ascii="Cambria Math" w:hAnsi="Cambria Math"/>
                          <w:i/>
                          <w:sz w:val="40"/>
                          <w:szCs w:val="40"/>
                        </w:rPr>
                      </m:ctrlPr>
                    </m:fPr>
                    <m:num>
                      <m:r>
                        <w:rPr>
                          <w:rFonts w:ascii="Cambria Math" w:hAnsi="Cambria Math"/>
                          <w:sz w:val="40"/>
                          <w:szCs w:val="40"/>
                        </w:rPr>
                        <m:t>2.109% + 2.182%</m:t>
                      </m:r>
                    </m:num>
                    <m:den>
                      <m:r>
                        <w:rPr>
                          <w:rFonts w:ascii="Cambria Math" w:hAnsi="Cambria Math"/>
                          <w:sz w:val="40"/>
                          <w:szCs w:val="40"/>
                        </w:rPr>
                        <m:t>2</m:t>
                      </m:r>
                    </m:den>
                  </m:f>
                  <m:r>
                    <w:rPr>
                      <w:rFonts w:ascii="Cambria Math" w:hAnsi="Cambria Math"/>
                      <w:sz w:val="40"/>
                      <w:szCs w:val="40"/>
                    </w:rPr>
                    <m:t>+</m:t>
                  </m:r>
                  <m:f>
                    <m:fPr>
                      <m:ctrlPr>
                        <w:rPr>
                          <w:rFonts w:ascii="Cambria Math" w:hAnsi="Cambria Math"/>
                          <w:i/>
                          <w:sz w:val="40"/>
                          <w:szCs w:val="40"/>
                        </w:rPr>
                      </m:ctrlPr>
                    </m:fPr>
                    <m:num>
                      <m:r>
                        <w:rPr>
                          <w:rFonts w:ascii="Cambria Math" w:hAnsi="Cambria Math"/>
                          <w:sz w:val="40"/>
                          <w:szCs w:val="40"/>
                        </w:rPr>
                        <m:t>2.528% +2.754% +2.095%</m:t>
                      </m:r>
                    </m:num>
                    <m:den>
                      <m:r>
                        <w:rPr>
                          <w:rFonts w:ascii="Cambria Math" w:hAnsi="Cambria Math"/>
                          <w:sz w:val="40"/>
                          <w:szCs w:val="40"/>
                        </w:rPr>
                        <m:t>3</m:t>
                      </m:r>
                    </m:den>
                  </m:f>
                </m:num>
                <m:den>
                  <m:r>
                    <w:rPr>
                      <w:rFonts w:ascii="Cambria Math" w:hAnsi="Cambria Math"/>
                      <w:sz w:val="40"/>
                      <w:szCs w:val="40"/>
                    </w:rPr>
                    <m:t>2</m:t>
                  </m:r>
                </m:den>
              </m:f>
              <m:r>
                <w:rPr>
                  <w:rFonts w:ascii="Cambria Math" w:hAnsi="Cambria Math"/>
                  <w:sz w:val="32"/>
                  <w:szCs w:val="32"/>
                </w:rPr>
                <m:t>=</m:t>
              </m:r>
            </m:oMath>
            <w:r w:rsidR="008D71F6" w:rsidRPr="007A1ED9">
              <w:rPr>
                <w:rFonts w:ascii="Palatino Linotype" w:hAnsi="Palatino Linotype"/>
                <w:sz w:val="26"/>
                <w:szCs w:val="26"/>
              </w:rPr>
              <w:t xml:space="preserve"> </w:t>
            </w:r>
            <w:r w:rsidR="00F861E4" w:rsidRPr="00CF3825">
              <w:rPr>
                <w:rFonts w:ascii="Palatino Linotype" w:hAnsi="Palatino Linotype"/>
                <w:sz w:val="26"/>
                <w:szCs w:val="26"/>
              </w:rPr>
              <w:t>2.</w:t>
            </w:r>
            <w:r w:rsidR="00CF3825" w:rsidRPr="00CF3825">
              <w:rPr>
                <w:rFonts w:ascii="Palatino Linotype" w:hAnsi="Palatino Linotype"/>
                <w:sz w:val="26"/>
                <w:szCs w:val="26"/>
              </w:rPr>
              <w:t>30</w:t>
            </w:r>
            <w:r w:rsidR="008D71F6" w:rsidRPr="00CF3825">
              <w:rPr>
                <w:rFonts w:ascii="Palatino Linotype" w:hAnsi="Palatino Linotype"/>
                <w:sz w:val="26"/>
                <w:szCs w:val="26"/>
              </w:rPr>
              <w:t>%</w:t>
            </w:r>
          </w:p>
        </w:tc>
      </w:tr>
    </w:tbl>
    <w:p w:rsidR="00CB7480" w:rsidRPr="00627EFD" w:rsidRDefault="00CB7480" w:rsidP="002D7DCD"/>
    <w:p w:rsidR="002A4DFA" w:rsidRPr="00BA402F" w:rsidRDefault="002A4DFA" w:rsidP="002A0BFB">
      <w:pPr>
        <w:keepNext/>
        <w:rPr>
          <w:b/>
          <w:szCs w:val="24"/>
          <w:u w:val="single"/>
        </w:rPr>
      </w:pPr>
      <w:r w:rsidRPr="00BA402F">
        <w:rPr>
          <w:b/>
          <w:szCs w:val="24"/>
          <w:u w:val="single"/>
        </w:rPr>
        <w:lastRenderedPageBreak/>
        <w:t>Hourly Rates</w:t>
      </w:r>
    </w:p>
    <w:p w:rsidR="005E144E" w:rsidRPr="00627EFD" w:rsidRDefault="005E144E" w:rsidP="002A0BFB">
      <w:pPr>
        <w:keepNext/>
      </w:pPr>
    </w:p>
    <w:p w:rsidR="002A4DFA" w:rsidRDefault="002A4DFA" w:rsidP="002A0BFB">
      <w:pPr>
        <w:keepNext/>
        <w:rPr>
          <w:szCs w:val="24"/>
        </w:rPr>
      </w:pPr>
      <w:r w:rsidRPr="00FD493A">
        <w:rPr>
          <w:szCs w:val="24"/>
        </w:rPr>
        <w:t xml:space="preserve">Table </w:t>
      </w:r>
      <w:r w:rsidR="00032F3A" w:rsidRPr="00FD493A">
        <w:rPr>
          <w:szCs w:val="24"/>
        </w:rPr>
        <w:t>2</w:t>
      </w:r>
      <w:r w:rsidRPr="00FD493A">
        <w:rPr>
          <w:szCs w:val="24"/>
        </w:rPr>
        <w:t xml:space="preserve"> shows the most recently adopted ranges for hourly rates for work performed by intervenor representatives.</w:t>
      </w:r>
      <w:r w:rsidR="002D4BD9" w:rsidRPr="00FD493A">
        <w:rPr>
          <w:szCs w:val="24"/>
        </w:rPr>
        <w:t xml:space="preserve">  The rates for 201</w:t>
      </w:r>
      <w:r w:rsidR="00337D57">
        <w:rPr>
          <w:szCs w:val="24"/>
        </w:rPr>
        <w:t>8</w:t>
      </w:r>
      <w:r w:rsidR="002D4BD9" w:rsidRPr="00FD493A">
        <w:rPr>
          <w:szCs w:val="24"/>
        </w:rPr>
        <w:t xml:space="preserve"> are adopted in today’s resolution.</w:t>
      </w:r>
      <w:r w:rsidR="000B505F" w:rsidRPr="00FD493A">
        <w:rPr>
          <w:szCs w:val="24"/>
          <w:vertAlign w:val="superscript"/>
        </w:rPr>
        <w:footnoteReference w:id="4"/>
      </w:r>
      <w:r w:rsidR="0097030C" w:rsidRPr="00FD493A">
        <w:rPr>
          <w:szCs w:val="24"/>
        </w:rPr>
        <w:t xml:space="preserve">  </w:t>
      </w:r>
      <w:r w:rsidR="002D4BD9" w:rsidRPr="00FD493A">
        <w:rPr>
          <w:szCs w:val="24"/>
        </w:rPr>
        <w:t xml:space="preserve">The </w:t>
      </w:r>
      <w:r w:rsidR="00691657" w:rsidRPr="00FD493A">
        <w:rPr>
          <w:szCs w:val="24"/>
        </w:rPr>
        <w:t xml:space="preserve">adopted </w:t>
      </w:r>
      <w:r w:rsidR="002D4BD9" w:rsidRPr="00FD493A">
        <w:rPr>
          <w:szCs w:val="24"/>
        </w:rPr>
        <w:t>hourly rate</w:t>
      </w:r>
      <w:r w:rsidR="00691657" w:rsidRPr="00FD493A">
        <w:rPr>
          <w:szCs w:val="24"/>
        </w:rPr>
        <w:t xml:space="preserve"> ranges </w:t>
      </w:r>
      <w:r w:rsidR="002D4BD9" w:rsidRPr="00FD493A">
        <w:rPr>
          <w:szCs w:val="24"/>
        </w:rPr>
        <w:t>are rounded to the</w:t>
      </w:r>
      <w:r w:rsidR="002D4BD9" w:rsidRPr="00CB7480">
        <w:rPr>
          <w:szCs w:val="24"/>
        </w:rPr>
        <w:t xml:space="preserve"> nearest five-dollar increment.</w:t>
      </w:r>
    </w:p>
    <w:p w:rsidR="002A4DFA" w:rsidRPr="00627EFD" w:rsidRDefault="002A4DFA" w:rsidP="002A0BFB">
      <w:pPr>
        <w:keepNext/>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350"/>
        <w:gridCol w:w="1366"/>
        <w:gridCol w:w="1365"/>
        <w:gridCol w:w="1366"/>
        <w:gridCol w:w="1365"/>
        <w:gridCol w:w="1366"/>
      </w:tblGrid>
      <w:tr w:rsidR="00E86CC9" w:rsidRPr="00313731" w:rsidTr="00F215DA">
        <w:trPr>
          <w:cantSplit/>
          <w:tblHeader/>
        </w:trPr>
        <w:tc>
          <w:tcPr>
            <w:tcW w:w="9636" w:type="dxa"/>
            <w:gridSpan w:val="7"/>
            <w:tcBorders>
              <w:bottom w:val="single" w:sz="4" w:space="0" w:color="auto"/>
            </w:tcBorders>
            <w:shd w:val="clear" w:color="auto" w:fill="auto"/>
            <w:vAlign w:val="center"/>
          </w:tcPr>
          <w:p w:rsidR="00E86CC9" w:rsidRDefault="00E86CC9" w:rsidP="00157779">
            <w:pPr>
              <w:jc w:val="center"/>
              <w:rPr>
                <w:rFonts w:ascii="Palatino Linotype" w:eastAsia="Calibri" w:hAnsi="Palatino Linotype"/>
                <w:szCs w:val="24"/>
              </w:rPr>
            </w:pPr>
            <w:r>
              <w:rPr>
                <w:rFonts w:ascii="Palatino Linotype" w:eastAsia="Calibri" w:hAnsi="Palatino Linotype"/>
                <w:szCs w:val="24"/>
              </w:rPr>
              <w:t>Table 2</w:t>
            </w:r>
          </w:p>
        </w:tc>
      </w:tr>
      <w:tr w:rsidR="00F215DA" w:rsidRPr="00313731" w:rsidTr="00F215DA">
        <w:trPr>
          <w:cantSplit/>
          <w:tblHeader/>
        </w:trPr>
        <w:tc>
          <w:tcPr>
            <w:tcW w:w="1458" w:type="dxa"/>
            <w:tcBorders>
              <w:bottom w:val="single" w:sz="4" w:space="0" w:color="auto"/>
            </w:tcBorders>
            <w:shd w:val="clear" w:color="auto" w:fill="auto"/>
            <w:vAlign w:val="center"/>
          </w:tcPr>
          <w:p w:rsidR="00F215DA" w:rsidRPr="00313731" w:rsidRDefault="00F215DA" w:rsidP="00157779">
            <w:pPr>
              <w:jc w:val="center"/>
              <w:rPr>
                <w:rFonts w:ascii="Palatino Linotype" w:eastAsia="Calibri" w:hAnsi="Palatino Linotype"/>
                <w:szCs w:val="24"/>
              </w:rPr>
            </w:pPr>
            <w:r w:rsidRPr="00313731">
              <w:rPr>
                <w:rFonts w:ascii="Palatino Linotype" w:eastAsia="Calibri" w:hAnsi="Palatino Linotype"/>
                <w:szCs w:val="24"/>
              </w:rPr>
              <w:t>Years of Experience</w:t>
            </w:r>
          </w:p>
        </w:tc>
        <w:tc>
          <w:tcPr>
            <w:tcW w:w="1350" w:type="dxa"/>
            <w:tcBorders>
              <w:bottom w:val="single" w:sz="4" w:space="0" w:color="auto"/>
            </w:tcBorders>
            <w:shd w:val="clear" w:color="auto" w:fill="auto"/>
            <w:vAlign w:val="center"/>
          </w:tcPr>
          <w:p w:rsidR="00F215DA" w:rsidRPr="00313731" w:rsidRDefault="00F215DA" w:rsidP="008C026B">
            <w:pPr>
              <w:jc w:val="center"/>
              <w:rPr>
                <w:rFonts w:ascii="Palatino Linotype" w:eastAsia="Calibri" w:hAnsi="Palatino Linotype"/>
                <w:szCs w:val="24"/>
              </w:rPr>
            </w:pPr>
            <w:r>
              <w:rPr>
                <w:rFonts w:ascii="Palatino Linotype" w:eastAsia="Calibri" w:hAnsi="Palatino Linotype"/>
                <w:szCs w:val="24"/>
              </w:rPr>
              <w:t>2013</w:t>
            </w:r>
          </w:p>
        </w:tc>
        <w:tc>
          <w:tcPr>
            <w:tcW w:w="1366" w:type="dxa"/>
            <w:tcBorders>
              <w:bottom w:val="single" w:sz="4" w:space="0" w:color="auto"/>
            </w:tcBorders>
            <w:shd w:val="clear" w:color="auto" w:fill="auto"/>
            <w:vAlign w:val="center"/>
          </w:tcPr>
          <w:p w:rsidR="00F215DA" w:rsidRPr="00313731" w:rsidRDefault="00F215DA" w:rsidP="008C026B">
            <w:pPr>
              <w:jc w:val="center"/>
              <w:rPr>
                <w:rFonts w:ascii="Palatino Linotype" w:eastAsia="Calibri" w:hAnsi="Palatino Linotype"/>
                <w:szCs w:val="24"/>
              </w:rPr>
            </w:pPr>
            <w:r>
              <w:rPr>
                <w:rFonts w:ascii="Palatino Linotype" w:eastAsia="Calibri" w:hAnsi="Palatino Linotype"/>
                <w:szCs w:val="24"/>
              </w:rPr>
              <w:t>2014</w:t>
            </w:r>
          </w:p>
        </w:tc>
        <w:tc>
          <w:tcPr>
            <w:tcW w:w="1365" w:type="dxa"/>
            <w:tcBorders>
              <w:bottom w:val="single" w:sz="4" w:space="0" w:color="auto"/>
            </w:tcBorders>
            <w:shd w:val="clear" w:color="auto" w:fill="auto"/>
            <w:vAlign w:val="center"/>
          </w:tcPr>
          <w:p w:rsidR="00F215DA" w:rsidRPr="00313731" w:rsidRDefault="00F215DA" w:rsidP="00157779">
            <w:pPr>
              <w:jc w:val="center"/>
              <w:rPr>
                <w:rFonts w:ascii="Palatino Linotype" w:eastAsia="Calibri" w:hAnsi="Palatino Linotype"/>
                <w:szCs w:val="24"/>
              </w:rPr>
            </w:pPr>
            <w:r>
              <w:rPr>
                <w:rFonts w:ascii="Palatino Linotype" w:eastAsia="Calibri" w:hAnsi="Palatino Linotype"/>
                <w:szCs w:val="24"/>
              </w:rPr>
              <w:t>2015</w:t>
            </w:r>
          </w:p>
        </w:tc>
        <w:tc>
          <w:tcPr>
            <w:tcW w:w="1366" w:type="dxa"/>
            <w:tcBorders>
              <w:bottom w:val="single" w:sz="4" w:space="0" w:color="auto"/>
            </w:tcBorders>
            <w:shd w:val="clear" w:color="auto" w:fill="auto"/>
            <w:vAlign w:val="center"/>
          </w:tcPr>
          <w:p w:rsidR="00F215DA" w:rsidRPr="00313731" w:rsidRDefault="00F215DA" w:rsidP="00157779">
            <w:pPr>
              <w:jc w:val="center"/>
              <w:rPr>
                <w:rFonts w:ascii="Palatino Linotype" w:eastAsia="Calibri" w:hAnsi="Palatino Linotype"/>
                <w:szCs w:val="24"/>
              </w:rPr>
            </w:pPr>
            <w:r>
              <w:rPr>
                <w:rFonts w:ascii="Palatino Linotype" w:eastAsia="Calibri" w:hAnsi="Palatino Linotype"/>
                <w:szCs w:val="24"/>
              </w:rPr>
              <w:t>2016</w:t>
            </w:r>
          </w:p>
        </w:tc>
        <w:tc>
          <w:tcPr>
            <w:tcW w:w="1365" w:type="dxa"/>
            <w:tcBorders>
              <w:bottom w:val="single" w:sz="4" w:space="0" w:color="auto"/>
            </w:tcBorders>
            <w:vAlign w:val="center"/>
          </w:tcPr>
          <w:p w:rsidR="00F215DA" w:rsidRPr="00313731" w:rsidRDefault="00F215DA" w:rsidP="00032F3A">
            <w:pPr>
              <w:jc w:val="center"/>
              <w:rPr>
                <w:rFonts w:ascii="Palatino Linotype" w:eastAsia="Calibri" w:hAnsi="Palatino Linotype"/>
                <w:szCs w:val="24"/>
              </w:rPr>
            </w:pPr>
            <w:r>
              <w:rPr>
                <w:rFonts w:ascii="Palatino Linotype" w:eastAsia="Calibri" w:hAnsi="Palatino Linotype"/>
                <w:szCs w:val="24"/>
              </w:rPr>
              <w:t>2017</w:t>
            </w:r>
          </w:p>
        </w:tc>
        <w:tc>
          <w:tcPr>
            <w:tcW w:w="1366" w:type="dxa"/>
            <w:tcBorders>
              <w:bottom w:val="single" w:sz="4" w:space="0" w:color="auto"/>
            </w:tcBorders>
            <w:vAlign w:val="center"/>
          </w:tcPr>
          <w:p w:rsidR="00F215DA" w:rsidRDefault="00F215DA" w:rsidP="00E86CC9">
            <w:pPr>
              <w:jc w:val="center"/>
              <w:rPr>
                <w:rFonts w:ascii="Palatino Linotype" w:eastAsia="Calibri" w:hAnsi="Palatino Linotype"/>
                <w:szCs w:val="24"/>
              </w:rPr>
            </w:pPr>
            <w:r>
              <w:rPr>
                <w:rFonts w:ascii="Palatino Linotype" w:eastAsia="Calibri" w:hAnsi="Palatino Linotype"/>
                <w:szCs w:val="24"/>
              </w:rPr>
              <w:t>2018</w:t>
            </w:r>
          </w:p>
        </w:tc>
      </w:tr>
      <w:tr w:rsidR="00E86CC9" w:rsidRPr="00963FF7" w:rsidTr="00F215DA">
        <w:trPr>
          <w:cantSplit/>
        </w:trPr>
        <w:tc>
          <w:tcPr>
            <w:tcW w:w="9636" w:type="dxa"/>
            <w:gridSpan w:val="7"/>
            <w:tcBorders>
              <w:left w:val="single" w:sz="4" w:space="0" w:color="auto"/>
              <w:right w:val="single" w:sz="4" w:space="0" w:color="auto"/>
            </w:tcBorders>
            <w:shd w:val="clear" w:color="auto" w:fill="auto"/>
          </w:tcPr>
          <w:p w:rsidR="00E86CC9" w:rsidRDefault="00E86CC9" w:rsidP="008D24CA">
            <w:pPr>
              <w:spacing w:before="120" w:after="120"/>
              <w:jc w:val="center"/>
              <w:rPr>
                <w:rFonts w:ascii="Palatino Linotype" w:eastAsia="Calibri" w:hAnsi="Palatino Linotype"/>
                <w:sz w:val="26"/>
                <w:szCs w:val="26"/>
              </w:rPr>
            </w:pPr>
            <w:r>
              <w:rPr>
                <w:rFonts w:ascii="Palatino Linotype" w:eastAsia="Calibri" w:hAnsi="Palatino Linotype"/>
                <w:sz w:val="26"/>
                <w:szCs w:val="26"/>
              </w:rPr>
              <w:t>Attorneys</w:t>
            </w:r>
          </w:p>
        </w:tc>
      </w:tr>
      <w:tr w:rsidR="00F215DA" w:rsidRPr="00963FF7" w:rsidTr="00F215DA">
        <w:trPr>
          <w:cantSplit/>
        </w:trPr>
        <w:tc>
          <w:tcPr>
            <w:tcW w:w="1458" w:type="dxa"/>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0-2</w:t>
            </w:r>
          </w:p>
        </w:tc>
        <w:tc>
          <w:tcPr>
            <w:tcW w:w="1350"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$160-$215</w:t>
            </w:r>
          </w:p>
        </w:tc>
        <w:tc>
          <w:tcPr>
            <w:tcW w:w="1366"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$165-$220</w:t>
            </w:r>
          </w:p>
        </w:tc>
        <w:tc>
          <w:tcPr>
            <w:tcW w:w="1365" w:type="dxa"/>
            <w:shd w:val="clear" w:color="auto" w:fill="auto"/>
          </w:tcPr>
          <w:p w:rsidR="00F215DA" w:rsidRPr="00313731" w:rsidRDefault="00F215DA" w:rsidP="00DA61A3">
            <w:pPr>
              <w:spacing w:before="120" w:after="120"/>
              <w:rPr>
                <w:rFonts w:ascii="Palatino Linotype" w:eastAsia="Calibri" w:hAnsi="Palatino Linotype"/>
                <w:szCs w:val="24"/>
              </w:rPr>
            </w:pPr>
            <w:r>
              <w:rPr>
                <w:rFonts w:ascii="Palatino Linotype" w:eastAsia="Calibri" w:hAnsi="Palatino Linotype"/>
                <w:szCs w:val="24"/>
              </w:rPr>
              <w:t>$165-$220</w:t>
            </w:r>
          </w:p>
        </w:tc>
        <w:tc>
          <w:tcPr>
            <w:tcW w:w="1366" w:type="dxa"/>
            <w:shd w:val="clear" w:color="auto" w:fill="auto"/>
          </w:tcPr>
          <w:p w:rsidR="00F215DA" w:rsidRPr="00313731" w:rsidRDefault="00F215DA" w:rsidP="00DA61A3">
            <w:pPr>
              <w:spacing w:before="120" w:after="120"/>
              <w:rPr>
                <w:rFonts w:ascii="Palatino Linotype" w:eastAsia="Calibri" w:hAnsi="Palatino Linotype"/>
                <w:szCs w:val="24"/>
              </w:rPr>
            </w:pPr>
            <w:r>
              <w:rPr>
                <w:rFonts w:ascii="Palatino Linotype" w:eastAsia="Calibri" w:hAnsi="Palatino Linotype"/>
                <w:szCs w:val="24"/>
              </w:rPr>
              <w:t>$165-$225</w:t>
            </w:r>
          </w:p>
        </w:tc>
        <w:tc>
          <w:tcPr>
            <w:tcW w:w="1365" w:type="dxa"/>
          </w:tcPr>
          <w:p w:rsidR="00F215DA" w:rsidRPr="00313731" w:rsidRDefault="00F215DA" w:rsidP="00313731">
            <w:pPr>
              <w:spacing w:before="120" w:after="120"/>
              <w:rPr>
                <w:rFonts w:ascii="Palatino Linotype" w:eastAsia="Calibri" w:hAnsi="Palatino Linotype"/>
                <w:szCs w:val="24"/>
              </w:rPr>
            </w:pPr>
            <w:r>
              <w:rPr>
                <w:rFonts w:ascii="Palatino Linotype" w:eastAsia="Calibri" w:hAnsi="Palatino Linotype"/>
                <w:szCs w:val="24"/>
              </w:rPr>
              <w:t>$170-$230</w:t>
            </w:r>
          </w:p>
        </w:tc>
        <w:tc>
          <w:tcPr>
            <w:tcW w:w="1366" w:type="dxa"/>
          </w:tcPr>
          <w:p w:rsidR="00F215DA" w:rsidRDefault="00CF3825" w:rsidP="00313731">
            <w:pPr>
              <w:spacing w:before="120" w:after="120"/>
              <w:rPr>
                <w:rFonts w:ascii="Palatino Linotype" w:eastAsia="Calibri" w:hAnsi="Palatino Linotype"/>
                <w:szCs w:val="24"/>
              </w:rPr>
            </w:pPr>
            <w:r>
              <w:rPr>
                <w:rFonts w:ascii="Palatino Linotype" w:eastAsia="Calibri" w:hAnsi="Palatino Linotype"/>
                <w:szCs w:val="24"/>
              </w:rPr>
              <w:t>$175</w:t>
            </w:r>
            <w:r w:rsidR="00A85A73">
              <w:rPr>
                <w:rFonts w:ascii="Palatino Linotype" w:eastAsia="Calibri" w:hAnsi="Palatino Linotype"/>
                <w:szCs w:val="24"/>
              </w:rPr>
              <w:t>-$235</w:t>
            </w:r>
          </w:p>
        </w:tc>
      </w:tr>
      <w:tr w:rsidR="00F215DA" w:rsidRPr="00963FF7" w:rsidTr="00F215DA">
        <w:trPr>
          <w:cantSplit/>
        </w:trPr>
        <w:tc>
          <w:tcPr>
            <w:tcW w:w="1458" w:type="dxa"/>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3-4</w:t>
            </w:r>
          </w:p>
        </w:tc>
        <w:tc>
          <w:tcPr>
            <w:tcW w:w="1350"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$210-$245</w:t>
            </w:r>
          </w:p>
        </w:tc>
        <w:tc>
          <w:tcPr>
            <w:tcW w:w="1366"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$215-$250</w:t>
            </w:r>
          </w:p>
        </w:tc>
        <w:tc>
          <w:tcPr>
            <w:tcW w:w="1365" w:type="dxa"/>
            <w:shd w:val="clear" w:color="auto" w:fill="auto"/>
          </w:tcPr>
          <w:p w:rsidR="00F215DA" w:rsidRPr="00313731" w:rsidRDefault="00F215DA" w:rsidP="00DA61A3">
            <w:pPr>
              <w:spacing w:before="120" w:after="120"/>
              <w:rPr>
                <w:rFonts w:ascii="Palatino Linotype" w:eastAsia="Calibri" w:hAnsi="Palatino Linotype"/>
                <w:szCs w:val="24"/>
              </w:rPr>
            </w:pPr>
            <w:r>
              <w:rPr>
                <w:rFonts w:ascii="Palatino Linotype" w:eastAsia="Calibri" w:hAnsi="Palatino Linotype"/>
                <w:szCs w:val="24"/>
              </w:rPr>
              <w:t>$215-$250</w:t>
            </w:r>
          </w:p>
        </w:tc>
        <w:tc>
          <w:tcPr>
            <w:tcW w:w="1366" w:type="dxa"/>
            <w:shd w:val="clear" w:color="auto" w:fill="auto"/>
          </w:tcPr>
          <w:p w:rsidR="00F215DA" w:rsidRPr="00313731" w:rsidRDefault="00F215DA" w:rsidP="00DA61A3">
            <w:pPr>
              <w:spacing w:before="120" w:after="120"/>
              <w:rPr>
                <w:rFonts w:ascii="Palatino Linotype" w:eastAsia="Calibri" w:hAnsi="Palatino Linotype"/>
                <w:szCs w:val="24"/>
              </w:rPr>
            </w:pPr>
            <w:r>
              <w:rPr>
                <w:rFonts w:ascii="Palatino Linotype" w:eastAsia="Calibri" w:hAnsi="Palatino Linotype"/>
                <w:szCs w:val="24"/>
              </w:rPr>
              <w:t>$220-$255</w:t>
            </w:r>
          </w:p>
        </w:tc>
        <w:tc>
          <w:tcPr>
            <w:tcW w:w="1365" w:type="dxa"/>
          </w:tcPr>
          <w:p w:rsidR="00F215DA" w:rsidRPr="00313731" w:rsidRDefault="00F215DA">
            <w:pPr>
              <w:spacing w:before="120" w:after="120"/>
              <w:rPr>
                <w:rFonts w:ascii="Palatino Linotype" w:eastAsia="Calibri" w:hAnsi="Palatino Linotype"/>
                <w:szCs w:val="24"/>
              </w:rPr>
            </w:pPr>
            <w:r>
              <w:rPr>
                <w:rFonts w:ascii="Palatino Linotype" w:eastAsia="Calibri" w:hAnsi="Palatino Linotype"/>
                <w:szCs w:val="24"/>
              </w:rPr>
              <w:t>$225-$260</w:t>
            </w:r>
          </w:p>
        </w:tc>
        <w:tc>
          <w:tcPr>
            <w:tcW w:w="1366" w:type="dxa"/>
          </w:tcPr>
          <w:p w:rsidR="00F215DA" w:rsidRDefault="00A85A73">
            <w:pPr>
              <w:spacing w:before="120" w:after="120"/>
              <w:rPr>
                <w:rFonts w:ascii="Palatino Linotype" w:eastAsia="Calibri" w:hAnsi="Palatino Linotype"/>
                <w:szCs w:val="24"/>
              </w:rPr>
            </w:pPr>
            <w:r>
              <w:rPr>
                <w:rFonts w:ascii="Palatino Linotype" w:eastAsia="Calibri" w:hAnsi="Palatino Linotype"/>
                <w:szCs w:val="24"/>
              </w:rPr>
              <w:t>$230-$265</w:t>
            </w:r>
          </w:p>
        </w:tc>
      </w:tr>
      <w:tr w:rsidR="00F215DA" w:rsidRPr="00963FF7" w:rsidTr="00F215DA">
        <w:trPr>
          <w:cantSplit/>
        </w:trPr>
        <w:tc>
          <w:tcPr>
            <w:tcW w:w="1458" w:type="dxa"/>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5-7</w:t>
            </w:r>
          </w:p>
        </w:tc>
        <w:tc>
          <w:tcPr>
            <w:tcW w:w="1350"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$290-$310</w:t>
            </w:r>
          </w:p>
        </w:tc>
        <w:tc>
          <w:tcPr>
            <w:tcW w:w="1366"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w:t>
            </w:r>
            <w:r>
              <w:rPr>
                <w:rFonts w:ascii="Palatino Linotype" w:eastAsia="Calibri" w:hAnsi="Palatino Linotype"/>
                <w:szCs w:val="24"/>
              </w:rPr>
              <w:t>300</w:t>
            </w:r>
            <w:r w:rsidRPr="00313731">
              <w:rPr>
                <w:rFonts w:ascii="Palatino Linotype" w:eastAsia="Calibri" w:hAnsi="Palatino Linotype"/>
                <w:szCs w:val="24"/>
              </w:rPr>
              <w:t>-$3</w:t>
            </w:r>
            <w:r>
              <w:rPr>
                <w:rFonts w:ascii="Palatino Linotype" w:eastAsia="Calibri" w:hAnsi="Palatino Linotype"/>
                <w:szCs w:val="24"/>
              </w:rPr>
              <w:t>20</w:t>
            </w:r>
          </w:p>
        </w:tc>
        <w:tc>
          <w:tcPr>
            <w:tcW w:w="1365"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w:t>
            </w:r>
            <w:r>
              <w:rPr>
                <w:rFonts w:ascii="Palatino Linotype" w:eastAsia="Calibri" w:hAnsi="Palatino Linotype"/>
                <w:szCs w:val="24"/>
              </w:rPr>
              <w:t>300</w:t>
            </w:r>
            <w:r w:rsidRPr="00313731">
              <w:rPr>
                <w:rFonts w:ascii="Palatino Linotype" w:eastAsia="Calibri" w:hAnsi="Palatino Linotype"/>
                <w:szCs w:val="24"/>
              </w:rPr>
              <w:t>-$3</w:t>
            </w:r>
            <w:r>
              <w:rPr>
                <w:rFonts w:ascii="Palatino Linotype" w:eastAsia="Calibri" w:hAnsi="Palatino Linotype"/>
                <w:szCs w:val="24"/>
              </w:rPr>
              <w:t>20</w:t>
            </w:r>
          </w:p>
        </w:tc>
        <w:tc>
          <w:tcPr>
            <w:tcW w:w="1366" w:type="dxa"/>
            <w:shd w:val="clear" w:color="auto" w:fill="auto"/>
          </w:tcPr>
          <w:p w:rsidR="00F215DA" w:rsidRPr="00313731" w:rsidRDefault="00F215DA" w:rsidP="00DA61A3">
            <w:pPr>
              <w:spacing w:before="120" w:after="120"/>
              <w:rPr>
                <w:rFonts w:ascii="Palatino Linotype" w:eastAsia="Calibri" w:hAnsi="Palatino Linotype"/>
                <w:szCs w:val="24"/>
              </w:rPr>
            </w:pPr>
            <w:r>
              <w:rPr>
                <w:rFonts w:ascii="Palatino Linotype" w:eastAsia="Calibri" w:hAnsi="Palatino Linotype"/>
                <w:szCs w:val="24"/>
              </w:rPr>
              <w:t>$305-$325</w:t>
            </w:r>
          </w:p>
        </w:tc>
        <w:tc>
          <w:tcPr>
            <w:tcW w:w="1365" w:type="dxa"/>
          </w:tcPr>
          <w:p w:rsidR="00F215DA" w:rsidRPr="00313731" w:rsidRDefault="00F215DA" w:rsidP="00313731">
            <w:pPr>
              <w:spacing w:before="120" w:after="120"/>
              <w:rPr>
                <w:rFonts w:ascii="Palatino Linotype" w:eastAsia="Calibri" w:hAnsi="Palatino Linotype"/>
                <w:szCs w:val="24"/>
              </w:rPr>
            </w:pPr>
            <w:r>
              <w:rPr>
                <w:rFonts w:ascii="Palatino Linotype" w:eastAsia="Calibri" w:hAnsi="Palatino Linotype"/>
                <w:szCs w:val="24"/>
              </w:rPr>
              <w:t>$310-$330</w:t>
            </w:r>
          </w:p>
        </w:tc>
        <w:tc>
          <w:tcPr>
            <w:tcW w:w="1366" w:type="dxa"/>
          </w:tcPr>
          <w:p w:rsidR="00F215DA" w:rsidRDefault="00A85A73" w:rsidP="00313731">
            <w:pPr>
              <w:spacing w:before="120" w:after="120"/>
              <w:rPr>
                <w:rFonts w:ascii="Palatino Linotype" w:eastAsia="Calibri" w:hAnsi="Palatino Linotype"/>
                <w:szCs w:val="24"/>
              </w:rPr>
            </w:pPr>
            <w:r>
              <w:rPr>
                <w:rFonts w:ascii="Palatino Linotype" w:eastAsia="Calibri" w:hAnsi="Palatino Linotype"/>
                <w:szCs w:val="24"/>
              </w:rPr>
              <w:t>$315-$340</w:t>
            </w:r>
          </w:p>
        </w:tc>
      </w:tr>
      <w:tr w:rsidR="00F215DA" w:rsidRPr="00963FF7" w:rsidTr="00F215DA">
        <w:trPr>
          <w:cantSplit/>
        </w:trPr>
        <w:tc>
          <w:tcPr>
            <w:tcW w:w="1458" w:type="dxa"/>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8-12</w:t>
            </w:r>
          </w:p>
        </w:tc>
        <w:tc>
          <w:tcPr>
            <w:tcW w:w="1350"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$310-$365</w:t>
            </w:r>
          </w:p>
        </w:tc>
        <w:tc>
          <w:tcPr>
            <w:tcW w:w="1366"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$3</w:t>
            </w:r>
            <w:r>
              <w:rPr>
                <w:rFonts w:ascii="Palatino Linotype" w:eastAsia="Calibri" w:hAnsi="Palatino Linotype"/>
                <w:szCs w:val="24"/>
              </w:rPr>
              <w:t>20</w:t>
            </w:r>
            <w:r w:rsidRPr="00313731">
              <w:rPr>
                <w:rFonts w:ascii="Palatino Linotype" w:eastAsia="Calibri" w:hAnsi="Palatino Linotype"/>
                <w:szCs w:val="24"/>
              </w:rPr>
              <w:t>-$37</w:t>
            </w:r>
            <w:r>
              <w:rPr>
                <w:rFonts w:ascii="Palatino Linotype" w:eastAsia="Calibri" w:hAnsi="Palatino Linotype"/>
                <w:szCs w:val="24"/>
              </w:rPr>
              <w:t>5</w:t>
            </w:r>
          </w:p>
        </w:tc>
        <w:tc>
          <w:tcPr>
            <w:tcW w:w="1365" w:type="dxa"/>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$3</w:t>
            </w:r>
            <w:r>
              <w:rPr>
                <w:rFonts w:ascii="Palatino Linotype" w:eastAsia="Calibri" w:hAnsi="Palatino Linotype"/>
                <w:szCs w:val="24"/>
              </w:rPr>
              <w:t>20</w:t>
            </w:r>
            <w:r w:rsidRPr="00313731">
              <w:rPr>
                <w:rFonts w:ascii="Palatino Linotype" w:eastAsia="Calibri" w:hAnsi="Palatino Linotype"/>
                <w:szCs w:val="24"/>
              </w:rPr>
              <w:t>-$37</w:t>
            </w:r>
            <w:r>
              <w:rPr>
                <w:rFonts w:ascii="Palatino Linotype" w:eastAsia="Calibri" w:hAnsi="Palatino Linotype"/>
                <w:szCs w:val="24"/>
              </w:rPr>
              <w:t>5</w:t>
            </w:r>
          </w:p>
        </w:tc>
        <w:tc>
          <w:tcPr>
            <w:tcW w:w="1366" w:type="dxa"/>
            <w:shd w:val="clear" w:color="auto" w:fill="auto"/>
          </w:tcPr>
          <w:p w:rsidR="00F215DA" w:rsidRPr="00313731" w:rsidRDefault="00F215DA" w:rsidP="00DA61A3">
            <w:pPr>
              <w:spacing w:before="120" w:after="120"/>
              <w:rPr>
                <w:rFonts w:ascii="Palatino Linotype" w:eastAsia="Calibri" w:hAnsi="Palatino Linotype"/>
                <w:szCs w:val="24"/>
              </w:rPr>
            </w:pPr>
            <w:r>
              <w:rPr>
                <w:rFonts w:ascii="Palatino Linotype" w:eastAsia="Calibri" w:hAnsi="Palatino Linotype"/>
                <w:szCs w:val="24"/>
              </w:rPr>
              <w:t>$325-$380</w:t>
            </w:r>
          </w:p>
        </w:tc>
        <w:tc>
          <w:tcPr>
            <w:tcW w:w="1365" w:type="dxa"/>
          </w:tcPr>
          <w:p w:rsidR="00F215DA" w:rsidRPr="00313731" w:rsidRDefault="00F215DA" w:rsidP="00313731">
            <w:pPr>
              <w:spacing w:before="120" w:after="120"/>
              <w:rPr>
                <w:rFonts w:ascii="Palatino Linotype" w:eastAsia="Calibri" w:hAnsi="Palatino Linotype"/>
                <w:szCs w:val="24"/>
              </w:rPr>
            </w:pPr>
            <w:r>
              <w:rPr>
                <w:rFonts w:ascii="Palatino Linotype" w:eastAsia="Calibri" w:hAnsi="Palatino Linotype"/>
                <w:szCs w:val="24"/>
              </w:rPr>
              <w:t>$330-$390</w:t>
            </w:r>
          </w:p>
        </w:tc>
        <w:tc>
          <w:tcPr>
            <w:tcW w:w="1366" w:type="dxa"/>
          </w:tcPr>
          <w:p w:rsidR="00F215DA" w:rsidRDefault="00A85A73" w:rsidP="001C754D">
            <w:pPr>
              <w:spacing w:before="120" w:after="120"/>
              <w:rPr>
                <w:rFonts w:ascii="Palatino Linotype" w:eastAsia="Calibri" w:hAnsi="Palatino Linotype"/>
                <w:szCs w:val="24"/>
              </w:rPr>
            </w:pPr>
            <w:r>
              <w:rPr>
                <w:rFonts w:ascii="Palatino Linotype" w:eastAsia="Calibri" w:hAnsi="Palatino Linotype"/>
                <w:szCs w:val="24"/>
              </w:rPr>
              <w:t>$3</w:t>
            </w:r>
            <w:r w:rsidR="001C754D">
              <w:rPr>
                <w:rFonts w:ascii="Palatino Linotype" w:eastAsia="Calibri" w:hAnsi="Palatino Linotype"/>
                <w:szCs w:val="24"/>
              </w:rPr>
              <w:t>40</w:t>
            </w:r>
            <w:r>
              <w:rPr>
                <w:rFonts w:ascii="Palatino Linotype" w:eastAsia="Calibri" w:hAnsi="Palatino Linotype"/>
                <w:szCs w:val="24"/>
              </w:rPr>
              <w:t>-$400</w:t>
            </w:r>
          </w:p>
        </w:tc>
      </w:tr>
      <w:tr w:rsidR="00F215DA" w:rsidRPr="00963FF7" w:rsidTr="00F215DA">
        <w:trPr>
          <w:cantSplit/>
        </w:trPr>
        <w:tc>
          <w:tcPr>
            <w:tcW w:w="1458" w:type="dxa"/>
            <w:tcBorders>
              <w:bottom w:val="single" w:sz="4" w:space="0" w:color="auto"/>
            </w:tcBorders>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13+</w:t>
            </w:r>
          </w:p>
        </w:tc>
        <w:tc>
          <w:tcPr>
            <w:tcW w:w="1350" w:type="dxa"/>
            <w:tcBorders>
              <w:bottom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$310-$555</w:t>
            </w:r>
          </w:p>
        </w:tc>
        <w:tc>
          <w:tcPr>
            <w:tcW w:w="1366" w:type="dxa"/>
            <w:tcBorders>
              <w:bottom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$3</w:t>
            </w:r>
            <w:r>
              <w:rPr>
                <w:rFonts w:ascii="Palatino Linotype" w:eastAsia="Calibri" w:hAnsi="Palatino Linotype"/>
                <w:szCs w:val="24"/>
              </w:rPr>
              <w:t>20</w:t>
            </w:r>
            <w:r w:rsidRPr="00313731">
              <w:rPr>
                <w:rFonts w:ascii="Palatino Linotype" w:eastAsia="Calibri" w:hAnsi="Palatino Linotype"/>
                <w:szCs w:val="24"/>
              </w:rPr>
              <w:t>-$5</w:t>
            </w:r>
            <w:r>
              <w:rPr>
                <w:rFonts w:ascii="Palatino Linotype" w:eastAsia="Calibri" w:hAnsi="Palatino Linotype"/>
                <w:szCs w:val="24"/>
              </w:rPr>
              <w:t>70</w:t>
            </w:r>
          </w:p>
        </w:tc>
        <w:tc>
          <w:tcPr>
            <w:tcW w:w="1365" w:type="dxa"/>
            <w:tcBorders>
              <w:bottom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$3</w:t>
            </w:r>
            <w:r>
              <w:rPr>
                <w:rFonts w:ascii="Palatino Linotype" w:eastAsia="Calibri" w:hAnsi="Palatino Linotype"/>
                <w:szCs w:val="24"/>
              </w:rPr>
              <w:t>20</w:t>
            </w:r>
            <w:r w:rsidRPr="00313731">
              <w:rPr>
                <w:rFonts w:ascii="Palatino Linotype" w:eastAsia="Calibri" w:hAnsi="Palatino Linotype"/>
                <w:szCs w:val="24"/>
              </w:rPr>
              <w:t>-$5</w:t>
            </w:r>
            <w:r>
              <w:rPr>
                <w:rFonts w:ascii="Palatino Linotype" w:eastAsia="Calibri" w:hAnsi="Palatino Linotype"/>
                <w:szCs w:val="24"/>
              </w:rPr>
              <w:t>70</w:t>
            </w:r>
          </w:p>
        </w:tc>
        <w:tc>
          <w:tcPr>
            <w:tcW w:w="1366" w:type="dxa"/>
            <w:tcBorders>
              <w:bottom w:val="single" w:sz="4" w:space="0" w:color="auto"/>
            </w:tcBorders>
            <w:shd w:val="clear" w:color="auto" w:fill="auto"/>
          </w:tcPr>
          <w:p w:rsidR="00F215DA" w:rsidRPr="00FF63AD" w:rsidRDefault="00465950" w:rsidP="00DA61A3">
            <w:pPr>
              <w:spacing w:before="120" w:after="120"/>
              <w:rPr>
                <w:rFonts w:ascii="Palatino Linotype" w:eastAsia="Calibri" w:hAnsi="Palatino Linotype"/>
                <w:szCs w:val="24"/>
              </w:rPr>
            </w:pPr>
            <w:r w:rsidRPr="00FF63AD">
              <w:rPr>
                <w:rFonts w:ascii="Palatino Linotype" w:eastAsia="Calibri" w:hAnsi="Palatino Linotype"/>
                <w:szCs w:val="24"/>
              </w:rPr>
              <w:t>$325</w:t>
            </w:r>
            <w:r w:rsidR="00FF63AD" w:rsidRPr="00FF63AD">
              <w:rPr>
                <w:rStyle w:val="FootnoteReference"/>
                <w:rFonts w:ascii="Palatino Linotype" w:eastAsia="Calibri" w:hAnsi="Palatino Linotype"/>
                <w:szCs w:val="24"/>
              </w:rPr>
              <w:footnoteReference w:id="5"/>
            </w:r>
            <w:r w:rsidR="00F215DA" w:rsidRPr="00FF63AD">
              <w:rPr>
                <w:rFonts w:ascii="Palatino Linotype" w:eastAsia="Calibri" w:hAnsi="Palatino Linotype"/>
                <w:szCs w:val="24"/>
              </w:rPr>
              <w:t>-$575</w:t>
            </w:r>
          </w:p>
        </w:tc>
        <w:tc>
          <w:tcPr>
            <w:tcW w:w="1365" w:type="dxa"/>
            <w:tcBorders>
              <w:bottom w:val="single" w:sz="4" w:space="0" w:color="auto"/>
            </w:tcBorders>
          </w:tcPr>
          <w:p w:rsidR="00F215DA" w:rsidRPr="00FF63AD" w:rsidRDefault="00F215DA" w:rsidP="00465950">
            <w:pPr>
              <w:spacing w:before="120" w:after="120"/>
              <w:rPr>
                <w:rFonts w:ascii="Palatino Linotype" w:eastAsia="Calibri" w:hAnsi="Palatino Linotype"/>
                <w:szCs w:val="24"/>
              </w:rPr>
            </w:pPr>
            <w:r w:rsidRPr="00FF63AD">
              <w:rPr>
                <w:rFonts w:ascii="Palatino Linotype" w:eastAsia="Calibri" w:hAnsi="Palatino Linotype"/>
                <w:szCs w:val="24"/>
              </w:rPr>
              <w:t>$</w:t>
            </w:r>
            <w:r w:rsidR="00465950" w:rsidRPr="00FF63AD">
              <w:rPr>
                <w:rFonts w:ascii="Palatino Linotype" w:eastAsia="Calibri" w:hAnsi="Palatino Linotype"/>
                <w:szCs w:val="24"/>
              </w:rPr>
              <w:t>330</w:t>
            </w:r>
            <w:r w:rsidR="00FF63AD" w:rsidRPr="00FF63AD">
              <w:rPr>
                <w:rStyle w:val="FootnoteReference"/>
                <w:rFonts w:ascii="Palatino Linotype" w:eastAsia="Calibri" w:hAnsi="Palatino Linotype"/>
                <w:szCs w:val="24"/>
              </w:rPr>
              <w:footnoteReference w:id="6"/>
            </w:r>
            <w:r w:rsidRPr="00FF63AD">
              <w:rPr>
                <w:rFonts w:ascii="Palatino Linotype" w:eastAsia="Calibri" w:hAnsi="Palatino Linotype"/>
                <w:szCs w:val="24"/>
              </w:rPr>
              <w:t>-$585</w:t>
            </w:r>
          </w:p>
        </w:tc>
        <w:tc>
          <w:tcPr>
            <w:tcW w:w="1366" w:type="dxa"/>
            <w:tcBorders>
              <w:bottom w:val="single" w:sz="4" w:space="0" w:color="auto"/>
            </w:tcBorders>
          </w:tcPr>
          <w:p w:rsidR="00F215DA" w:rsidRPr="00FF63AD" w:rsidRDefault="00A85A73" w:rsidP="001C754D">
            <w:pPr>
              <w:spacing w:before="120" w:after="120"/>
              <w:rPr>
                <w:rFonts w:ascii="Palatino Linotype" w:eastAsia="Calibri" w:hAnsi="Palatino Linotype"/>
                <w:szCs w:val="24"/>
              </w:rPr>
            </w:pPr>
            <w:r w:rsidRPr="00FF63AD">
              <w:rPr>
                <w:rFonts w:ascii="Palatino Linotype" w:eastAsia="Calibri" w:hAnsi="Palatino Linotype"/>
                <w:szCs w:val="24"/>
              </w:rPr>
              <w:t>$3</w:t>
            </w:r>
            <w:r w:rsidR="001C754D" w:rsidRPr="00FF63AD">
              <w:rPr>
                <w:rFonts w:ascii="Palatino Linotype" w:eastAsia="Calibri" w:hAnsi="Palatino Linotype"/>
                <w:szCs w:val="24"/>
              </w:rPr>
              <w:t>40</w:t>
            </w:r>
            <w:r w:rsidRPr="00FF63AD">
              <w:rPr>
                <w:rFonts w:ascii="Palatino Linotype" w:eastAsia="Calibri" w:hAnsi="Palatino Linotype"/>
                <w:szCs w:val="24"/>
              </w:rPr>
              <w:t>-$600</w:t>
            </w:r>
          </w:p>
        </w:tc>
      </w:tr>
      <w:tr w:rsidR="00E86CC9" w:rsidRPr="00963FF7" w:rsidTr="00F215DA">
        <w:trPr>
          <w:cantSplit/>
        </w:trPr>
        <w:tc>
          <w:tcPr>
            <w:tcW w:w="9636" w:type="dxa"/>
            <w:gridSpan w:val="7"/>
            <w:tcBorders>
              <w:bottom w:val="single" w:sz="4" w:space="0" w:color="auto"/>
            </w:tcBorders>
            <w:shd w:val="clear" w:color="auto" w:fill="auto"/>
          </w:tcPr>
          <w:p w:rsidR="00E86CC9" w:rsidRPr="00FF63AD" w:rsidRDefault="00E86CC9" w:rsidP="008D24CA">
            <w:pPr>
              <w:spacing w:before="120" w:after="120"/>
              <w:jc w:val="center"/>
              <w:rPr>
                <w:rFonts w:ascii="Palatino Linotype" w:eastAsia="Calibri" w:hAnsi="Palatino Linotype"/>
                <w:szCs w:val="24"/>
              </w:rPr>
            </w:pPr>
            <w:r w:rsidRPr="00FF63AD">
              <w:rPr>
                <w:rFonts w:ascii="Palatino Linotype" w:eastAsia="Calibri" w:hAnsi="Palatino Linotype"/>
                <w:szCs w:val="24"/>
              </w:rPr>
              <w:t>Experts</w:t>
            </w:r>
          </w:p>
        </w:tc>
      </w:tr>
      <w:tr w:rsidR="00F215DA" w:rsidRPr="00963FF7" w:rsidTr="00F215DA">
        <w:trPr>
          <w:cantSplit/>
        </w:trPr>
        <w:tc>
          <w:tcPr>
            <w:tcW w:w="1458" w:type="dxa"/>
            <w:tcBorders>
              <w:right w:val="single" w:sz="4" w:space="0" w:color="auto"/>
            </w:tcBorders>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0-6</w:t>
            </w:r>
          </w:p>
        </w:tc>
        <w:tc>
          <w:tcPr>
            <w:tcW w:w="1350" w:type="dxa"/>
            <w:tcBorders>
              <w:left w:val="single" w:sz="4" w:space="0" w:color="auto"/>
              <w:right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$135-$195</w:t>
            </w:r>
          </w:p>
        </w:tc>
        <w:tc>
          <w:tcPr>
            <w:tcW w:w="1366" w:type="dxa"/>
            <w:tcBorders>
              <w:left w:val="single" w:sz="4" w:space="0" w:color="auto"/>
              <w:right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$140-$200</w:t>
            </w:r>
          </w:p>
        </w:tc>
        <w:tc>
          <w:tcPr>
            <w:tcW w:w="1365" w:type="dxa"/>
            <w:tcBorders>
              <w:left w:val="single" w:sz="4" w:space="0" w:color="auto"/>
              <w:right w:val="single" w:sz="4" w:space="0" w:color="auto"/>
            </w:tcBorders>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$140-$200</w:t>
            </w:r>
          </w:p>
        </w:tc>
        <w:tc>
          <w:tcPr>
            <w:tcW w:w="1366" w:type="dxa"/>
            <w:tcBorders>
              <w:left w:val="single" w:sz="4" w:space="0" w:color="auto"/>
            </w:tcBorders>
            <w:shd w:val="clear" w:color="auto" w:fill="auto"/>
          </w:tcPr>
          <w:p w:rsidR="00F215DA" w:rsidRPr="00FF63AD" w:rsidRDefault="00F215DA" w:rsidP="00DA61A3">
            <w:pPr>
              <w:spacing w:before="120" w:after="120"/>
              <w:rPr>
                <w:rFonts w:ascii="Palatino Linotype" w:eastAsia="Calibri" w:hAnsi="Palatino Linotype"/>
                <w:szCs w:val="24"/>
              </w:rPr>
            </w:pPr>
            <w:r w:rsidRPr="00FF63AD">
              <w:rPr>
                <w:rFonts w:ascii="Palatino Linotype" w:eastAsia="Calibri" w:hAnsi="Palatino Linotype"/>
                <w:szCs w:val="24"/>
              </w:rPr>
              <w:t>$140-$205</w:t>
            </w:r>
          </w:p>
        </w:tc>
        <w:tc>
          <w:tcPr>
            <w:tcW w:w="1365" w:type="dxa"/>
            <w:tcBorders>
              <w:left w:val="single" w:sz="4" w:space="0" w:color="auto"/>
            </w:tcBorders>
          </w:tcPr>
          <w:p w:rsidR="00F215DA" w:rsidRPr="00FF63AD" w:rsidRDefault="00F215DA" w:rsidP="00313731">
            <w:pPr>
              <w:spacing w:before="120" w:after="120"/>
              <w:rPr>
                <w:rFonts w:ascii="Palatino Linotype" w:eastAsia="Calibri" w:hAnsi="Palatino Linotype"/>
                <w:szCs w:val="24"/>
              </w:rPr>
            </w:pPr>
            <w:r w:rsidRPr="00FF63AD">
              <w:rPr>
                <w:rFonts w:ascii="Palatino Linotype" w:eastAsia="Calibri" w:hAnsi="Palatino Linotype"/>
                <w:szCs w:val="24"/>
              </w:rPr>
              <w:t>$145-$210</w:t>
            </w:r>
          </w:p>
        </w:tc>
        <w:tc>
          <w:tcPr>
            <w:tcW w:w="1366" w:type="dxa"/>
            <w:tcBorders>
              <w:left w:val="single" w:sz="4" w:space="0" w:color="auto"/>
            </w:tcBorders>
          </w:tcPr>
          <w:p w:rsidR="00F215DA" w:rsidRPr="00FF63AD" w:rsidRDefault="00A85A73" w:rsidP="00313731">
            <w:pPr>
              <w:spacing w:before="120" w:after="120"/>
              <w:rPr>
                <w:rFonts w:ascii="Palatino Linotype" w:eastAsia="Calibri" w:hAnsi="Palatino Linotype"/>
                <w:szCs w:val="24"/>
              </w:rPr>
            </w:pPr>
            <w:r w:rsidRPr="00FF63AD">
              <w:rPr>
                <w:rFonts w:ascii="Palatino Linotype" w:eastAsia="Calibri" w:hAnsi="Palatino Linotype"/>
                <w:szCs w:val="24"/>
              </w:rPr>
              <w:t>$150-$215</w:t>
            </w:r>
          </w:p>
        </w:tc>
      </w:tr>
      <w:tr w:rsidR="00F215DA" w:rsidRPr="00963FF7" w:rsidTr="00F215DA">
        <w:trPr>
          <w:cantSplit/>
        </w:trPr>
        <w:tc>
          <w:tcPr>
            <w:tcW w:w="1458" w:type="dxa"/>
            <w:tcBorders>
              <w:right w:val="single" w:sz="4" w:space="0" w:color="auto"/>
            </w:tcBorders>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7-12</w:t>
            </w:r>
          </w:p>
        </w:tc>
        <w:tc>
          <w:tcPr>
            <w:tcW w:w="1350" w:type="dxa"/>
            <w:tcBorders>
              <w:left w:val="single" w:sz="4" w:space="0" w:color="auto"/>
              <w:right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$165-$280</w:t>
            </w:r>
          </w:p>
        </w:tc>
        <w:tc>
          <w:tcPr>
            <w:tcW w:w="1366" w:type="dxa"/>
            <w:tcBorders>
              <w:left w:val="single" w:sz="4" w:space="0" w:color="auto"/>
              <w:right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$170-$285</w:t>
            </w:r>
          </w:p>
        </w:tc>
        <w:tc>
          <w:tcPr>
            <w:tcW w:w="1365" w:type="dxa"/>
            <w:tcBorders>
              <w:left w:val="single" w:sz="4" w:space="0" w:color="auto"/>
              <w:right w:val="single" w:sz="4" w:space="0" w:color="auto"/>
            </w:tcBorders>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$170-$285</w:t>
            </w:r>
          </w:p>
        </w:tc>
        <w:tc>
          <w:tcPr>
            <w:tcW w:w="1366" w:type="dxa"/>
            <w:tcBorders>
              <w:left w:val="single" w:sz="4" w:space="0" w:color="auto"/>
            </w:tcBorders>
            <w:shd w:val="clear" w:color="auto" w:fill="auto"/>
          </w:tcPr>
          <w:p w:rsidR="00F215DA" w:rsidRPr="00FF63AD" w:rsidRDefault="00F215DA" w:rsidP="00DA61A3">
            <w:pPr>
              <w:spacing w:before="120" w:after="120"/>
              <w:rPr>
                <w:rFonts w:ascii="Palatino Linotype" w:eastAsia="Calibri" w:hAnsi="Palatino Linotype"/>
                <w:szCs w:val="24"/>
              </w:rPr>
            </w:pPr>
            <w:r w:rsidRPr="00FF63AD">
              <w:rPr>
                <w:rFonts w:ascii="Palatino Linotype" w:eastAsia="Calibri" w:hAnsi="Palatino Linotype"/>
                <w:szCs w:val="24"/>
              </w:rPr>
              <w:t>$170-$290</w:t>
            </w:r>
          </w:p>
        </w:tc>
        <w:tc>
          <w:tcPr>
            <w:tcW w:w="1365" w:type="dxa"/>
            <w:tcBorders>
              <w:left w:val="single" w:sz="4" w:space="0" w:color="auto"/>
            </w:tcBorders>
          </w:tcPr>
          <w:p w:rsidR="00F215DA" w:rsidRPr="00FF63AD" w:rsidRDefault="00F215DA" w:rsidP="00CF3825">
            <w:pPr>
              <w:spacing w:before="120" w:after="120"/>
              <w:rPr>
                <w:rFonts w:ascii="Palatino Linotype" w:eastAsia="Calibri" w:hAnsi="Palatino Linotype"/>
                <w:szCs w:val="24"/>
              </w:rPr>
            </w:pPr>
            <w:r w:rsidRPr="00FF63AD">
              <w:rPr>
                <w:rFonts w:ascii="Palatino Linotype" w:eastAsia="Calibri" w:hAnsi="Palatino Linotype"/>
                <w:szCs w:val="24"/>
              </w:rPr>
              <w:t>$17</w:t>
            </w:r>
            <w:r w:rsidR="00CF3825" w:rsidRPr="00FF63AD">
              <w:rPr>
                <w:rFonts w:ascii="Palatino Linotype" w:eastAsia="Calibri" w:hAnsi="Palatino Linotype"/>
                <w:szCs w:val="24"/>
              </w:rPr>
              <w:t>5</w:t>
            </w:r>
            <w:r w:rsidR="00FF63AD" w:rsidRPr="00FF63AD">
              <w:rPr>
                <w:rStyle w:val="FootnoteReference"/>
                <w:rFonts w:ascii="Palatino Linotype" w:eastAsia="Calibri" w:hAnsi="Palatino Linotype"/>
                <w:szCs w:val="24"/>
              </w:rPr>
              <w:footnoteReference w:id="7"/>
            </w:r>
            <w:r w:rsidRPr="00FF63AD">
              <w:rPr>
                <w:rFonts w:ascii="Palatino Linotype" w:eastAsia="Calibri" w:hAnsi="Palatino Linotype"/>
                <w:szCs w:val="24"/>
              </w:rPr>
              <w:t>-$295</w:t>
            </w:r>
          </w:p>
        </w:tc>
        <w:tc>
          <w:tcPr>
            <w:tcW w:w="1366" w:type="dxa"/>
            <w:tcBorders>
              <w:left w:val="single" w:sz="4" w:space="0" w:color="auto"/>
            </w:tcBorders>
          </w:tcPr>
          <w:p w:rsidR="00F215DA" w:rsidRPr="00FF63AD" w:rsidRDefault="00A85A73" w:rsidP="00313731">
            <w:pPr>
              <w:spacing w:before="120" w:after="120"/>
              <w:rPr>
                <w:rFonts w:ascii="Palatino Linotype" w:eastAsia="Calibri" w:hAnsi="Palatino Linotype"/>
                <w:szCs w:val="24"/>
              </w:rPr>
            </w:pPr>
            <w:r w:rsidRPr="00FF63AD">
              <w:rPr>
                <w:rFonts w:ascii="Palatino Linotype" w:eastAsia="Calibri" w:hAnsi="Palatino Linotype"/>
                <w:szCs w:val="24"/>
              </w:rPr>
              <w:t>$180-$300</w:t>
            </w:r>
          </w:p>
        </w:tc>
      </w:tr>
      <w:tr w:rsidR="00F215DA" w:rsidRPr="00963FF7" w:rsidTr="00F215DA">
        <w:trPr>
          <w:cantSplit/>
        </w:trPr>
        <w:tc>
          <w:tcPr>
            <w:tcW w:w="1458" w:type="dxa"/>
            <w:tcBorders>
              <w:right w:val="single" w:sz="4" w:space="0" w:color="auto"/>
            </w:tcBorders>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13+</w:t>
            </w:r>
          </w:p>
        </w:tc>
        <w:tc>
          <w:tcPr>
            <w:tcW w:w="1350" w:type="dxa"/>
            <w:tcBorders>
              <w:left w:val="single" w:sz="4" w:space="0" w:color="auto"/>
              <w:right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$165-$410</w:t>
            </w:r>
          </w:p>
        </w:tc>
        <w:tc>
          <w:tcPr>
            <w:tcW w:w="1366" w:type="dxa"/>
            <w:tcBorders>
              <w:left w:val="single" w:sz="4" w:space="0" w:color="auto"/>
              <w:right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sidRPr="00313731">
              <w:rPr>
                <w:rFonts w:ascii="Palatino Linotype" w:eastAsia="Calibri" w:hAnsi="Palatino Linotype"/>
                <w:szCs w:val="24"/>
              </w:rPr>
              <w:t>$170-$420</w:t>
            </w:r>
          </w:p>
        </w:tc>
        <w:tc>
          <w:tcPr>
            <w:tcW w:w="1365" w:type="dxa"/>
            <w:tcBorders>
              <w:left w:val="single" w:sz="4" w:space="0" w:color="auto"/>
              <w:right w:val="single" w:sz="4" w:space="0" w:color="auto"/>
            </w:tcBorders>
            <w:shd w:val="clear" w:color="auto" w:fill="auto"/>
          </w:tcPr>
          <w:p w:rsidR="00F215DA" w:rsidRPr="00313731" w:rsidRDefault="00F215DA" w:rsidP="00313731">
            <w:pPr>
              <w:spacing w:before="120" w:after="120"/>
              <w:rPr>
                <w:rFonts w:ascii="Palatino Linotype" w:eastAsia="Calibri" w:hAnsi="Palatino Linotype"/>
                <w:szCs w:val="24"/>
              </w:rPr>
            </w:pPr>
            <w:r w:rsidRPr="00313731">
              <w:rPr>
                <w:rFonts w:ascii="Palatino Linotype" w:eastAsia="Calibri" w:hAnsi="Palatino Linotype"/>
                <w:szCs w:val="24"/>
              </w:rPr>
              <w:t>$170-$420</w:t>
            </w:r>
          </w:p>
        </w:tc>
        <w:tc>
          <w:tcPr>
            <w:tcW w:w="1366" w:type="dxa"/>
            <w:tcBorders>
              <w:left w:val="single" w:sz="4" w:space="0" w:color="auto"/>
            </w:tcBorders>
            <w:shd w:val="clear" w:color="auto" w:fill="auto"/>
          </w:tcPr>
          <w:p w:rsidR="00F215DA" w:rsidRPr="00313731" w:rsidRDefault="00F215DA" w:rsidP="00DA61A3">
            <w:pPr>
              <w:spacing w:before="120" w:after="120"/>
              <w:rPr>
                <w:rFonts w:ascii="Palatino Linotype" w:eastAsia="Calibri" w:hAnsi="Palatino Linotype"/>
                <w:szCs w:val="24"/>
              </w:rPr>
            </w:pPr>
            <w:r>
              <w:rPr>
                <w:rFonts w:ascii="Palatino Linotype" w:eastAsia="Calibri" w:hAnsi="Palatino Linotype"/>
                <w:szCs w:val="24"/>
              </w:rPr>
              <w:t>$170-$425</w:t>
            </w:r>
          </w:p>
        </w:tc>
        <w:tc>
          <w:tcPr>
            <w:tcW w:w="1365" w:type="dxa"/>
            <w:tcBorders>
              <w:left w:val="single" w:sz="4" w:space="0" w:color="auto"/>
            </w:tcBorders>
          </w:tcPr>
          <w:p w:rsidR="00F215DA" w:rsidRPr="00313731" w:rsidRDefault="00F215DA" w:rsidP="00313731">
            <w:pPr>
              <w:spacing w:before="120" w:after="120"/>
              <w:rPr>
                <w:rFonts w:ascii="Palatino Linotype" w:eastAsia="Calibri" w:hAnsi="Palatino Linotype"/>
                <w:szCs w:val="24"/>
              </w:rPr>
            </w:pPr>
            <w:r>
              <w:rPr>
                <w:rFonts w:ascii="Palatino Linotype" w:eastAsia="Calibri" w:hAnsi="Palatino Linotype"/>
                <w:szCs w:val="24"/>
              </w:rPr>
              <w:t>$175-$435</w:t>
            </w:r>
          </w:p>
        </w:tc>
        <w:tc>
          <w:tcPr>
            <w:tcW w:w="1366" w:type="dxa"/>
            <w:tcBorders>
              <w:left w:val="single" w:sz="4" w:space="0" w:color="auto"/>
            </w:tcBorders>
          </w:tcPr>
          <w:p w:rsidR="00F215DA" w:rsidRDefault="00A85A73" w:rsidP="00313731">
            <w:pPr>
              <w:spacing w:before="120" w:after="120"/>
              <w:rPr>
                <w:rFonts w:ascii="Palatino Linotype" w:eastAsia="Calibri" w:hAnsi="Palatino Linotype"/>
                <w:szCs w:val="24"/>
              </w:rPr>
            </w:pPr>
            <w:r>
              <w:rPr>
                <w:rFonts w:ascii="Palatino Linotype" w:eastAsia="Calibri" w:hAnsi="Palatino Linotype"/>
                <w:szCs w:val="24"/>
              </w:rPr>
              <w:t>$180-$445</w:t>
            </w:r>
          </w:p>
        </w:tc>
      </w:tr>
    </w:tbl>
    <w:p w:rsidR="002A4DFA" w:rsidRPr="00627EFD" w:rsidRDefault="002A4DFA" w:rsidP="002A4DFA"/>
    <w:p w:rsidR="002A4DFA" w:rsidRDefault="00691657" w:rsidP="002A0BFB">
      <w:pPr>
        <w:keepNext/>
        <w:spacing w:after="120"/>
        <w:rPr>
          <w:szCs w:val="24"/>
        </w:rPr>
      </w:pPr>
      <w:r w:rsidRPr="00CB7480">
        <w:rPr>
          <w:szCs w:val="24"/>
        </w:rPr>
        <w:lastRenderedPageBreak/>
        <w:t>T</w:t>
      </w:r>
      <w:r w:rsidR="002A4DFA" w:rsidRPr="00CB7480">
        <w:rPr>
          <w:szCs w:val="24"/>
        </w:rPr>
        <w:t>he Commission has various policies and procedures that affect hourly rates in particular circumstances.</w:t>
      </w:r>
      <w:r w:rsidRPr="000D2AFE">
        <w:rPr>
          <w:szCs w:val="24"/>
          <w:vertAlign w:val="superscript"/>
        </w:rPr>
        <w:footnoteReference w:id="8"/>
      </w:r>
      <w:r w:rsidR="002A4DFA" w:rsidRPr="00CB7480">
        <w:rPr>
          <w:szCs w:val="24"/>
        </w:rPr>
        <w:t xml:space="preserve">  These policies and procedures address, among other things: </w:t>
      </w:r>
    </w:p>
    <w:p w:rsidR="00627EFD" w:rsidRPr="00CB24C0" w:rsidRDefault="00627EFD" w:rsidP="002A0BFB">
      <w:pPr>
        <w:keepNext/>
        <w:rPr>
          <w:sz w:val="8"/>
          <w:szCs w:val="24"/>
        </w:rPr>
      </w:pPr>
    </w:p>
    <w:p w:rsidR="002A4DFA" w:rsidRDefault="00D37EF7" w:rsidP="00BB56E5">
      <w:pPr>
        <w:keepNext/>
        <w:numPr>
          <w:ilvl w:val="0"/>
          <w:numId w:val="5"/>
        </w:numPr>
        <w:spacing w:after="120"/>
        <w:ind w:left="1080" w:right="1440"/>
        <w:rPr>
          <w:szCs w:val="24"/>
        </w:rPr>
      </w:pPr>
      <w:r w:rsidRPr="00CB7480">
        <w:rPr>
          <w:szCs w:val="24"/>
        </w:rPr>
        <w:t xml:space="preserve">Justifying rates </w:t>
      </w:r>
      <w:r w:rsidR="002A4DFA" w:rsidRPr="00CB7480">
        <w:rPr>
          <w:szCs w:val="24"/>
        </w:rPr>
        <w:t xml:space="preserve">higher than those generally adopted. </w:t>
      </w:r>
    </w:p>
    <w:p w:rsidR="002A4DFA" w:rsidRDefault="00D37EF7" w:rsidP="00BB56E5">
      <w:pPr>
        <w:keepNext/>
        <w:numPr>
          <w:ilvl w:val="0"/>
          <w:numId w:val="5"/>
        </w:numPr>
        <w:spacing w:after="120"/>
        <w:ind w:left="1080" w:right="1440"/>
        <w:rPr>
          <w:szCs w:val="24"/>
        </w:rPr>
      </w:pPr>
      <w:r w:rsidRPr="00CB7480">
        <w:rPr>
          <w:szCs w:val="24"/>
        </w:rPr>
        <w:t xml:space="preserve">Establishing rates for new representatives, or for representatives who have not had an authorized rate within four years prior to a pending request for compensation. </w:t>
      </w:r>
    </w:p>
    <w:p w:rsidR="002A4DFA" w:rsidRDefault="00D37EF7" w:rsidP="00BB56E5">
      <w:pPr>
        <w:keepNext/>
        <w:numPr>
          <w:ilvl w:val="0"/>
          <w:numId w:val="5"/>
        </w:numPr>
        <w:spacing w:after="120"/>
        <w:ind w:left="1080" w:right="1440"/>
        <w:rPr>
          <w:szCs w:val="24"/>
        </w:rPr>
      </w:pPr>
      <w:r w:rsidRPr="00CB7480">
        <w:rPr>
          <w:szCs w:val="24"/>
        </w:rPr>
        <w:t>Requesting increases greater than those generally a</w:t>
      </w:r>
      <w:r w:rsidR="002A4DFA" w:rsidRPr="00CB7480">
        <w:rPr>
          <w:szCs w:val="24"/>
        </w:rPr>
        <w:t xml:space="preserve">dopted. </w:t>
      </w:r>
    </w:p>
    <w:p w:rsidR="002A4DFA" w:rsidRDefault="00D37EF7" w:rsidP="002A0BFB">
      <w:pPr>
        <w:keepNext/>
        <w:numPr>
          <w:ilvl w:val="0"/>
          <w:numId w:val="5"/>
        </w:numPr>
        <w:ind w:left="1080" w:right="1440"/>
        <w:rPr>
          <w:szCs w:val="24"/>
        </w:rPr>
      </w:pPr>
      <w:r w:rsidRPr="00CB7480">
        <w:rPr>
          <w:szCs w:val="24"/>
        </w:rPr>
        <w:t xml:space="preserve">Receiving step increases for 2008 and beyond. </w:t>
      </w:r>
    </w:p>
    <w:p w:rsidR="002B3CED" w:rsidRPr="00CB7480" w:rsidRDefault="002B3CED" w:rsidP="002B3CED">
      <w:pPr>
        <w:ind w:right="1440"/>
        <w:rPr>
          <w:szCs w:val="24"/>
        </w:rPr>
      </w:pPr>
    </w:p>
    <w:p w:rsidR="002A4DFA" w:rsidRPr="00CB7480" w:rsidRDefault="002A4DFA" w:rsidP="002A4DFA">
      <w:pPr>
        <w:rPr>
          <w:szCs w:val="24"/>
        </w:rPr>
      </w:pPr>
      <w:r w:rsidRPr="00CB7480">
        <w:rPr>
          <w:szCs w:val="24"/>
        </w:rPr>
        <w:t>We continue these previously adopted policies and procedures.</w:t>
      </w:r>
    </w:p>
    <w:p w:rsidR="008F7E37" w:rsidRPr="00627EFD" w:rsidRDefault="008F7E37" w:rsidP="005E144E"/>
    <w:p w:rsidR="00E30A2F" w:rsidRDefault="00BB47DF" w:rsidP="005E144E">
      <w:pPr>
        <w:rPr>
          <w:b/>
          <w:sz w:val="26"/>
          <w:szCs w:val="26"/>
          <w:u w:val="single"/>
        </w:rPr>
      </w:pPr>
      <w:r w:rsidRPr="005E144E">
        <w:rPr>
          <w:b/>
          <w:sz w:val="26"/>
          <w:szCs w:val="26"/>
          <w:u w:val="single"/>
        </w:rPr>
        <w:t>COMMENTS</w:t>
      </w:r>
    </w:p>
    <w:p w:rsidR="008070B1" w:rsidRPr="00627EFD" w:rsidRDefault="008070B1" w:rsidP="005E144E"/>
    <w:p w:rsidR="002A4DFA" w:rsidRPr="002D62F2" w:rsidRDefault="002A4DFA" w:rsidP="002D62F2">
      <w:pPr>
        <w:spacing w:after="120"/>
        <w:rPr>
          <w:szCs w:val="24"/>
        </w:rPr>
      </w:pPr>
      <w:r w:rsidRPr="002D62F2">
        <w:rPr>
          <w:szCs w:val="24"/>
        </w:rPr>
        <w:t>Public Utilities Code Section 311(g)(1) requires that a draft resolution</w:t>
      </w:r>
      <w:r w:rsidR="00CB24C0">
        <w:rPr>
          <w:szCs w:val="24"/>
        </w:rPr>
        <w:t xml:space="preserve"> be served on all parties, and </w:t>
      </w:r>
      <w:r w:rsidRPr="002D62F2">
        <w:rPr>
          <w:szCs w:val="24"/>
        </w:rPr>
        <w:t xml:space="preserve">be subject to a public review and comment period of 30 days or more, prior to a vote of the Commission on the resolution.  </w:t>
      </w:r>
    </w:p>
    <w:p w:rsidR="00E30A2F" w:rsidRPr="00627EFD" w:rsidRDefault="00E30A2F" w:rsidP="00627EFD"/>
    <w:p w:rsidR="00E30A2F" w:rsidRDefault="00BB47DF" w:rsidP="008070B1">
      <w:pPr>
        <w:rPr>
          <w:b/>
          <w:sz w:val="26"/>
          <w:szCs w:val="26"/>
          <w:u w:val="single"/>
        </w:rPr>
      </w:pPr>
      <w:r w:rsidRPr="008070B1">
        <w:rPr>
          <w:b/>
          <w:sz w:val="26"/>
          <w:szCs w:val="26"/>
          <w:u w:val="single"/>
        </w:rPr>
        <w:t>FINDINGS</w:t>
      </w:r>
    </w:p>
    <w:p w:rsidR="00B35A01" w:rsidRPr="00627EFD" w:rsidRDefault="00B35A01" w:rsidP="008070B1"/>
    <w:p w:rsidR="007E7EA0" w:rsidRDefault="007E7EA0" w:rsidP="00BB56E5">
      <w:pPr>
        <w:pStyle w:val="ListParagraph"/>
        <w:numPr>
          <w:ilvl w:val="0"/>
          <w:numId w:val="6"/>
        </w:numPr>
        <w:ind w:left="360"/>
        <w:contextualSpacing w:val="0"/>
        <w:rPr>
          <w:szCs w:val="24"/>
        </w:rPr>
      </w:pPr>
      <w:r>
        <w:rPr>
          <w:szCs w:val="24"/>
        </w:rPr>
        <w:t>Applying the methodology adopted in Res</w:t>
      </w:r>
      <w:r w:rsidR="00CB24C0">
        <w:rPr>
          <w:szCs w:val="24"/>
        </w:rPr>
        <w:t>.</w:t>
      </w:r>
      <w:r>
        <w:rPr>
          <w:szCs w:val="24"/>
        </w:rPr>
        <w:t xml:space="preserve"> ALJ-303 to current indices results in a COLA of </w:t>
      </w:r>
      <w:r w:rsidR="001A782E" w:rsidRPr="00CF3825">
        <w:rPr>
          <w:szCs w:val="24"/>
        </w:rPr>
        <w:t>2.</w:t>
      </w:r>
      <w:r w:rsidR="00CF3825" w:rsidRPr="00CF3825">
        <w:rPr>
          <w:szCs w:val="24"/>
        </w:rPr>
        <w:t>30</w:t>
      </w:r>
      <w:r w:rsidR="00DA61A3" w:rsidRPr="00CF3825">
        <w:rPr>
          <w:szCs w:val="24"/>
        </w:rPr>
        <w:t xml:space="preserve"> </w:t>
      </w:r>
      <w:r w:rsidR="00DA61A3">
        <w:rPr>
          <w:szCs w:val="24"/>
        </w:rPr>
        <w:t>percent</w:t>
      </w:r>
      <w:r>
        <w:rPr>
          <w:szCs w:val="24"/>
        </w:rPr>
        <w:t xml:space="preserve">.  </w:t>
      </w:r>
    </w:p>
    <w:p w:rsidR="00BB56E5" w:rsidRDefault="00BB56E5" w:rsidP="00BB56E5">
      <w:pPr>
        <w:pStyle w:val="ListParagraph"/>
        <w:ind w:left="360"/>
        <w:contextualSpacing w:val="0"/>
        <w:rPr>
          <w:szCs w:val="24"/>
        </w:rPr>
      </w:pPr>
    </w:p>
    <w:p w:rsidR="002A4DFA" w:rsidRDefault="002A4DFA" w:rsidP="00BB56E5">
      <w:pPr>
        <w:pStyle w:val="ListParagraph"/>
        <w:numPr>
          <w:ilvl w:val="0"/>
          <w:numId w:val="6"/>
        </w:numPr>
        <w:ind w:left="360"/>
        <w:rPr>
          <w:szCs w:val="24"/>
        </w:rPr>
      </w:pPr>
      <w:r w:rsidRPr="00963B13">
        <w:rPr>
          <w:szCs w:val="24"/>
        </w:rPr>
        <w:t xml:space="preserve">It is reasonable to allow individuals an annual “step increase” of </w:t>
      </w:r>
      <w:r w:rsidR="000A258B">
        <w:rPr>
          <w:szCs w:val="24"/>
        </w:rPr>
        <w:t xml:space="preserve">five </w:t>
      </w:r>
      <w:r w:rsidR="007748AB">
        <w:rPr>
          <w:szCs w:val="24"/>
        </w:rPr>
        <w:t>percent</w:t>
      </w:r>
      <w:r w:rsidRPr="00963B13">
        <w:rPr>
          <w:szCs w:val="24"/>
        </w:rPr>
        <w:t xml:space="preserve">, twice within each experience level and capped at the maximum rate for that level, as authorized by D.07-01-009. </w:t>
      </w:r>
    </w:p>
    <w:p w:rsidR="00BB56E5" w:rsidRDefault="00BB56E5" w:rsidP="00BB56E5">
      <w:pPr>
        <w:pStyle w:val="ListParagraph"/>
        <w:ind w:left="360"/>
        <w:rPr>
          <w:szCs w:val="24"/>
        </w:rPr>
      </w:pPr>
    </w:p>
    <w:p w:rsidR="00627EFD" w:rsidRDefault="002A4DFA" w:rsidP="00BB56E5">
      <w:pPr>
        <w:pStyle w:val="ListParagraph"/>
        <w:numPr>
          <w:ilvl w:val="0"/>
          <w:numId w:val="6"/>
        </w:numPr>
        <w:ind w:left="360"/>
        <w:contextualSpacing w:val="0"/>
        <w:rPr>
          <w:szCs w:val="24"/>
        </w:rPr>
      </w:pPr>
      <w:r w:rsidRPr="00627EFD">
        <w:rPr>
          <w:szCs w:val="24"/>
        </w:rPr>
        <w:t>It is reasonable to allow individuals with previously approved hourly rates to request a COLA, consistent with today’s resolution, for work performed in the 201</w:t>
      </w:r>
      <w:r w:rsidR="00E86CC9">
        <w:rPr>
          <w:szCs w:val="24"/>
        </w:rPr>
        <w:t>8</w:t>
      </w:r>
      <w:r w:rsidRPr="00627EFD">
        <w:rPr>
          <w:szCs w:val="24"/>
        </w:rPr>
        <w:t xml:space="preserve"> calendar year. </w:t>
      </w:r>
    </w:p>
    <w:p w:rsidR="00BB56E5" w:rsidRDefault="00BB56E5" w:rsidP="00BB56E5">
      <w:pPr>
        <w:pStyle w:val="ListParagraph"/>
        <w:ind w:left="360"/>
        <w:contextualSpacing w:val="0"/>
        <w:rPr>
          <w:szCs w:val="24"/>
        </w:rPr>
      </w:pPr>
    </w:p>
    <w:p w:rsidR="002A4DFA" w:rsidRDefault="002A4DFA" w:rsidP="00BB56E5">
      <w:pPr>
        <w:pStyle w:val="ListParagraph"/>
        <w:numPr>
          <w:ilvl w:val="0"/>
          <w:numId w:val="6"/>
        </w:numPr>
        <w:ind w:left="360"/>
        <w:contextualSpacing w:val="0"/>
        <w:rPr>
          <w:szCs w:val="24"/>
        </w:rPr>
      </w:pPr>
      <w:r w:rsidRPr="00627EFD">
        <w:rPr>
          <w:szCs w:val="24"/>
        </w:rPr>
        <w:t xml:space="preserve">It is reasonable to restrict intervenor rates to the adopted range of rates for any given level of experience. </w:t>
      </w:r>
    </w:p>
    <w:p w:rsidR="00BB56E5" w:rsidRDefault="00BB56E5" w:rsidP="00BB56E5">
      <w:pPr>
        <w:pStyle w:val="ListParagraph"/>
        <w:ind w:left="360"/>
        <w:contextualSpacing w:val="0"/>
        <w:rPr>
          <w:szCs w:val="24"/>
        </w:rPr>
      </w:pPr>
    </w:p>
    <w:p w:rsidR="002A4DFA" w:rsidRDefault="002A4DFA" w:rsidP="00BB56E5">
      <w:pPr>
        <w:pStyle w:val="ListParagraph"/>
        <w:numPr>
          <w:ilvl w:val="0"/>
          <w:numId w:val="6"/>
        </w:numPr>
        <w:ind w:left="360"/>
        <w:contextualSpacing w:val="0"/>
        <w:rPr>
          <w:szCs w:val="24"/>
        </w:rPr>
      </w:pPr>
      <w:r w:rsidRPr="00963B13">
        <w:rPr>
          <w:szCs w:val="24"/>
        </w:rPr>
        <w:t xml:space="preserve">It is reasonable to continue our policy that in no event shall any generally applicable increase in intervenor rates result in rates above the highest adopted rate for that individual’s level of experience, in a given year. </w:t>
      </w:r>
    </w:p>
    <w:p w:rsidR="00BB56E5" w:rsidRDefault="00BB56E5" w:rsidP="00BB56E5">
      <w:pPr>
        <w:pStyle w:val="ListParagraph"/>
        <w:ind w:left="360"/>
        <w:contextualSpacing w:val="0"/>
        <w:rPr>
          <w:szCs w:val="24"/>
        </w:rPr>
      </w:pPr>
    </w:p>
    <w:p w:rsidR="002A4DFA" w:rsidRDefault="002A4DFA" w:rsidP="00BB56E5">
      <w:pPr>
        <w:pStyle w:val="ListParagraph"/>
        <w:numPr>
          <w:ilvl w:val="0"/>
          <w:numId w:val="6"/>
        </w:numPr>
        <w:ind w:left="360"/>
        <w:contextualSpacing w:val="0"/>
        <w:rPr>
          <w:szCs w:val="24"/>
        </w:rPr>
      </w:pPr>
      <w:r w:rsidRPr="00627EFD">
        <w:rPr>
          <w:szCs w:val="24"/>
        </w:rPr>
        <w:lastRenderedPageBreak/>
        <w:t xml:space="preserve">The rate levels, procedures, and policies herein are consistent with the intervenor compensation statutes (Pub. Util. Code §§1801-1812). </w:t>
      </w:r>
    </w:p>
    <w:p w:rsidR="00BB56E5" w:rsidRDefault="00BB56E5" w:rsidP="00BB56E5">
      <w:pPr>
        <w:pStyle w:val="ListParagraph"/>
        <w:ind w:left="360"/>
        <w:contextualSpacing w:val="0"/>
        <w:rPr>
          <w:szCs w:val="24"/>
        </w:rPr>
      </w:pPr>
    </w:p>
    <w:p w:rsidR="002A4DFA" w:rsidRDefault="00360787" w:rsidP="00BB56E5">
      <w:pPr>
        <w:pStyle w:val="ListParagraph"/>
        <w:numPr>
          <w:ilvl w:val="0"/>
          <w:numId w:val="6"/>
        </w:numPr>
        <w:ind w:left="360"/>
        <w:contextualSpacing w:val="0"/>
        <w:rPr>
          <w:szCs w:val="24"/>
        </w:rPr>
      </w:pPr>
      <w:r w:rsidRPr="00627EFD">
        <w:rPr>
          <w:szCs w:val="24"/>
        </w:rPr>
        <w:t>It</w:t>
      </w:r>
      <w:r w:rsidR="002A4DFA" w:rsidRPr="00627EFD">
        <w:rPr>
          <w:szCs w:val="24"/>
        </w:rPr>
        <w:t xml:space="preserve"> is reasonable for intervenor work performed in 201</w:t>
      </w:r>
      <w:r w:rsidR="00337D57">
        <w:rPr>
          <w:szCs w:val="24"/>
        </w:rPr>
        <w:t>8</w:t>
      </w:r>
      <w:r w:rsidR="002A4DFA" w:rsidRPr="00627EFD">
        <w:rPr>
          <w:szCs w:val="24"/>
        </w:rPr>
        <w:t>, and</w:t>
      </w:r>
      <w:r w:rsidR="00EF7E1B" w:rsidRPr="00627EFD">
        <w:rPr>
          <w:szCs w:val="24"/>
        </w:rPr>
        <w:t xml:space="preserve"> in</w:t>
      </w:r>
      <w:r w:rsidR="002A4DFA" w:rsidRPr="00627EFD">
        <w:rPr>
          <w:szCs w:val="24"/>
        </w:rPr>
        <w:t xml:space="preserve"> subsequent years</w:t>
      </w:r>
      <w:r w:rsidR="00EF7E1B" w:rsidRPr="00627EFD">
        <w:rPr>
          <w:szCs w:val="24"/>
        </w:rPr>
        <w:t>,</w:t>
      </w:r>
      <w:r w:rsidR="00431226" w:rsidRPr="00627EFD">
        <w:rPr>
          <w:szCs w:val="24"/>
        </w:rPr>
        <w:t xml:space="preserve"> </w:t>
      </w:r>
      <w:r w:rsidR="00EF7E1B" w:rsidRPr="00627EFD">
        <w:rPr>
          <w:szCs w:val="24"/>
        </w:rPr>
        <w:t>t</w:t>
      </w:r>
      <w:r w:rsidR="002A4DFA" w:rsidRPr="00627EFD">
        <w:rPr>
          <w:szCs w:val="24"/>
        </w:rPr>
        <w:t xml:space="preserve">o consider hourly rate adjustments by Commission resolution. </w:t>
      </w:r>
    </w:p>
    <w:p w:rsidR="00A76627" w:rsidRPr="00A76627" w:rsidRDefault="00A76627" w:rsidP="002B3CED">
      <w:pPr>
        <w:pStyle w:val="ListParagraph"/>
        <w:ind w:hanging="360"/>
        <w:contextualSpacing w:val="0"/>
        <w:rPr>
          <w:szCs w:val="24"/>
        </w:rPr>
      </w:pPr>
    </w:p>
    <w:p w:rsidR="00E30A2F" w:rsidRDefault="00BB47DF" w:rsidP="00BB56E5">
      <w:pPr>
        <w:keepNext/>
        <w:rPr>
          <w:szCs w:val="24"/>
        </w:rPr>
      </w:pPr>
      <w:r w:rsidRPr="002A0BFB">
        <w:rPr>
          <w:sz w:val="26"/>
          <w:szCs w:val="26"/>
        </w:rPr>
        <w:t>T</w:t>
      </w:r>
      <w:r w:rsidR="002A0BFB">
        <w:rPr>
          <w:sz w:val="26"/>
          <w:szCs w:val="26"/>
        </w:rPr>
        <w:t>herefore</w:t>
      </w:r>
      <w:r w:rsidRPr="00C12C14">
        <w:rPr>
          <w:b/>
          <w:sz w:val="26"/>
          <w:szCs w:val="26"/>
        </w:rPr>
        <w:t>, IT IS ORDERED</w:t>
      </w:r>
      <w:r w:rsidRPr="00C12C14">
        <w:rPr>
          <w:rFonts w:ascii="Palatino Linotype" w:hAnsi="Palatino Linotype"/>
          <w:sz w:val="26"/>
          <w:szCs w:val="26"/>
        </w:rPr>
        <w:t xml:space="preserve"> </w:t>
      </w:r>
      <w:r w:rsidRPr="00C12C14">
        <w:rPr>
          <w:szCs w:val="24"/>
        </w:rPr>
        <w:t>that:</w:t>
      </w:r>
    </w:p>
    <w:p w:rsidR="00A76627" w:rsidRPr="00C12C14" w:rsidRDefault="00A76627" w:rsidP="00BF0DFC">
      <w:pPr>
        <w:rPr>
          <w:szCs w:val="24"/>
        </w:rPr>
      </w:pPr>
    </w:p>
    <w:p w:rsidR="00B72821" w:rsidRDefault="00B72821" w:rsidP="00BB56E5">
      <w:pPr>
        <w:pStyle w:val="ListParagraph"/>
        <w:numPr>
          <w:ilvl w:val="0"/>
          <w:numId w:val="4"/>
        </w:numPr>
        <w:contextualSpacing w:val="0"/>
        <w:rPr>
          <w:szCs w:val="24"/>
        </w:rPr>
      </w:pPr>
      <w:r w:rsidRPr="00C12C14">
        <w:rPr>
          <w:szCs w:val="24"/>
        </w:rPr>
        <w:t>For work performed in 201</w:t>
      </w:r>
      <w:r w:rsidR="00E86CC9">
        <w:rPr>
          <w:szCs w:val="24"/>
        </w:rPr>
        <w:t>8</w:t>
      </w:r>
      <w:r w:rsidRPr="00C12C14">
        <w:rPr>
          <w:szCs w:val="24"/>
        </w:rPr>
        <w:t xml:space="preserve">, intervenors are authorized an hourly </w:t>
      </w:r>
      <w:r w:rsidR="000720A9">
        <w:rPr>
          <w:szCs w:val="24"/>
        </w:rPr>
        <w:t xml:space="preserve">rate cost-of-living adjustment </w:t>
      </w:r>
      <w:r w:rsidR="00C12C14" w:rsidRPr="00DA61A3">
        <w:rPr>
          <w:szCs w:val="24"/>
        </w:rPr>
        <w:t xml:space="preserve">of </w:t>
      </w:r>
      <w:r w:rsidR="00A3672C" w:rsidRPr="00CF3825">
        <w:rPr>
          <w:szCs w:val="24"/>
        </w:rPr>
        <w:t>2.</w:t>
      </w:r>
      <w:r w:rsidR="00CF3825" w:rsidRPr="00CF3825">
        <w:rPr>
          <w:szCs w:val="24"/>
        </w:rPr>
        <w:t>30</w:t>
      </w:r>
      <w:r w:rsidR="00DA61A3" w:rsidRPr="00E86CC9">
        <w:rPr>
          <w:color w:val="FF0000"/>
          <w:szCs w:val="24"/>
        </w:rPr>
        <w:t xml:space="preserve"> </w:t>
      </w:r>
      <w:r w:rsidR="00DA61A3">
        <w:rPr>
          <w:szCs w:val="24"/>
        </w:rPr>
        <w:t>percent</w:t>
      </w:r>
      <w:r w:rsidRPr="00C12C14">
        <w:rPr>
          <w:szCs w:val="24"/>
        </w:rPr>
        <w:t xml:space="preserve"> and</w:t>
      </w:r>
      <w:r w:rsidR="00C12C14" w:rsidRPr="00DA61A3">
        <w:rPr>
          <w:szCs w:val="24"/>
        </w:rPr>
        <w:t xml:space="preserve"> new</w:t>
      </w:r>
      <w:r w:rsidRPr="00C12C14">
        <w:rPr>
          <w:szCs w:val="24"/>
        </w:rPr>
        <w:t xml:space="preserve"> hourly ranges</w:t>
      </w:r>
      <w:r w:rsidR="00C12C14" w:rsidRPr="00DA61A3">
        <w:rPr>
          <w:szCs w:val="24"/>
        </w:rPr>
        <w:t xml:space="preserve"> are </w:t>
      </w:r>
      <w:r w:rsidRPr="00C12C14">
        <w:rPr>
          <w:szCs w:val="24"/>
        </w:rPr>
        <w:t>adopted for 201</w:t>
      </w:r>
      <w:r w:rsidR="00E86CC9">
        <w:rPr>
          <w:szCs w:val="24"/>
        </w:rPr>
        <w:t>8</w:t>
      </w:r>
      <w:r w:rsidRPr="00C12C14">
        <w:rPr>
          <w:szCs w:val="24"/>
        </w:rPr>
        <w:t xml:space="preserve">. </w:t>
      </w:r>
    </w:p>
    <w:p w:rsidR="00BB56E5" w:rsidRDefault="00BB56E5" w:rsidP="00BB56E5">
      <w:pPr>
        <w:pStyle w:val="ListParagraph"/>
        <w:ind w:left="360"/>
        <w:contextualSpacing w:val="0"/>
        <w:rPr>
          <w:szCs w:val="24"/>
        </w:rPr>
      </w:pPr>
    </w:p>
    <w:p w:rsidR="002A4DFA" w:rsidRPr="00963B13" w:rsidRDefault="002A4DFA" w:rsidP="00BB56E5">
      <w:pPr>
        <w:pStyle w:val="ListParagraph"/>
        <w:numPr>
          <w:ilvl w:val="0"/>
          <w:numId w:val="4"/>
        </w:numPr>
        <w:spacing w:after="120"/>
        <w:contextualSpacing w:val="0"/>
        <w:rPr>
          <w:szCs w:val="24"/>
        </w:rPr>
      </w:pPr>
      <w:r w:rsidRPr="00963B13">
        <w:rPr>
          <w:szCs w:val="24"/>
        </w:rPr>
        <w:t xml:space="preserve">The </w:t>
      </w:r>
      <w:r w:rsidR="000A258B">
        <w:rPr>
          <w:szCs w:val="24"/>
        </w:rPr>
        <w:t>five</w:t>
      </w:r>
      <w:r w:rsidR="00CF5AFD">
        <w:rPr>
          <w:szCs w:val="24"/>
        </w:rPr>
        <w:t xml:space="preserve"> </w:t>
      </w:r>
      <w:r w:rsidR="007748AB">
        <w:rPr>
          <w:szCs w:val="24"/>
        </w:rPr>
        <w:t>percent</w:t>
      </w:r>
      <w:r w:rsidRPr="00963B13">
        <w:rPr>
          <w:szCs w:val="24"/>
        </w:rPr>
        <w:t xml:space="preserve"> step i</w:t>
      </w:r>
      <w:r w:rsidR="00D37EF7" w:rsidRPr="00963B13">
        <w:rPr>
          <w:szCs w:val="24"/>
        </w:rPr>
        <w:t xml:space="preserve">ncrease authorized in Decision </w:t>
      </w:r>
      <w:r w:rsidR="000720A9">
        <w:rPr>
          <w:szCs w:val="24"/>
        </w:rPr>
        <w:t xml:space="preserve">(D.) </w:t>
      </w:r>
      <w:r w:rsidRPr="00963B13">
        <w:rPr>
          <w:szCs w:val="24"/>
        </w:rPr>
        <w:t>07-</w:t>
      </w:r>
      <w:r w:rsidR="00B53B86">
        <w:rPr>
          <w:szCs w:val="24"/>
        </w:rPr>
        <w:t>0</w:t>
      </w:r>
      <w:r w:rsidRPr="00963B13">
        <w:rPr>
          <w:szCs w:val="24"/>
        </w:rPr>
        <w:t xml:space="preserve">1-009 shall continue in </w:t>
      </w:r>
      <w:r w:rsidR="005C2CF0" w:rsidRPr="00963B13">
        <w:rPr>
          <w:szCs w:val="24"/>
        </w:rPr>
        <w:t>201</w:t>
      </w:r>
      <w:r w:rsidR="00E86CC9">
        <w:rPr>
          <w:szCs w:val="24"/>
        </w:rPr>
        <w:t>8</w:t>
      </w:r>
      <w:r w:rsidRPr="00963B13">
        <w:rPr>
          <w:szCs w:val="24"/>
        </w:rPr>
        <w:t xml:space="preserve">.  The step increase shall be administered as specified in D.08-04-010. </w:t>
      </w:r>
    </w:p>
    <w:p w:rsidR="002B3CED" w:rsidRDefault="002B3CED" w:rsidP="002B3CED">
      <w:pPr>
        <w:rPr>
          <w:szCs w:val="24"/>
        </w:rPr>
      </w:pPr>
    </w:p>
    <w:p w:rsidR="00E30A2F" w:rsidRDefault="00BB47DF" w:rsidP="00FA55E5">
      <w:pPr>
        <w:spacing w:after="120"/>
        <w:rPr>
          <w:szCs w:val="24"/>
        </w:rPr>
      </w:pPr>
      <w:r w:rsidRPr="00FA55E5">
        <w:rPr>
          <w:szCs w:val="24"/>
        </w:rPr>
        <w:t>This resolution is effective today.</w:t>
      </w:r>
    </w:p>
    <w:p w:rsidR="002B3CED" w:rsidRPr="00FA55E5" w:rsidRDefault="002B3CED" w:rsidP="002B3CED">
      <w:pPr>
        <w:rPr>
          <w:szCs w:val="24"/>
        </w:rPr>
      </w:pPr>
    </w:p>
    <w:p w:rsidR="00E30A2F" w:rsidRPr="00FA55E5" w:rsidRDefault="00BB47DF" w:rsidP="00FA55E5">
      <w:pPr>
        <w:spacing w:after="120"/>
        <w:rPr>
          <w:szCs w:val="24"/>
        </w:rPr>
      </w:pPr>
      <w:r w:rsidRPr="00FA55E5">
        <w:rPr>
          <w:szCs w:val="24"/>
        </w:rPr>
        <w:t xml:space="preserve">I certify that the foregoing resolution was duly introduced, passed, and adopted at a conference of the Public Utilities Commission of the State of California held on </w:t>
      </w:r>
      <w:r w:rsidR="00503662">
        <w:rPr>
          <w:szCs w:val="24"/>
        </w:rPr>
        <w:br/>
      </w:r>
      <w:r w:rsidR="00503662" w:rsidRPr="00CF3825">
        <w:rPr>
          <w:szCs w:val="24"/>
        </w:rPr>
        <w:t>March 22</w:t>
      </w:r>
      <w:r w:rsidR="00FC7EF1">
        <w:rPr>
          <w:szCs w:val="24"/>
        </w:rPr>
        <w:t>, 201</w:t>
      </w:r>
      <w:r w:rsidR="00E86CC9">
        <w:rPr>
          <w:szCs w:val="24"/>
        </w:rPr>
        <w:t>8</w:t>
      </w:r>
      <w:r w:rsidRPr="00FA55E5">
        <w:rPr>
          <w:szCs w:val="24"/>
        </w:rPr>
        <w:t>, the following Commissioners voting favorably thereon:</w:t>
      </w:r>
    </w:p>
    <w:p w:rsidR="00E30A2F" w:rsidRDefault="00E30A2F" w:rsidP="00FA55E5">
      <w:pPr>
        <w:spacing w:after="120"/>
        <w:rPr>
          <w:szCs w:val="24"/>
        </w:rPr>
      </w:pPr>
    </w:p>
    <w:tbl>
      <w:tblPr>
        <w:tblW w:w="0" w:type="auto"/>
        <w:tblInd w:w="4428" w:type="dxa"/>
        <w:tblLayout w:type="fixed"/>
        <w:tblLook w:val="0000" w:firstRow="0" w:lastRow="0" w:firstColumn="0" w:lastColumn="0" w:noHBand="0" w:noVBand="0"/>
      </w:tblPr>
      <w:tblGrid>
        <w:gridCol w:w="3780"/>
      </w:tblGrid>
      <w:tr w:rsidR="00E30A2F" w:rsidRPr="00FA55E5">
        <w:tc>
          <w:tcPr>
            <w:tcW w:w="3780" w:type="dxa"/>
            <w:tcBorders>
              <w:bottom w:val="single" w:sz="6" w:space="0" w:color="auto"/>
            </w:tcBorders>
          </w:tcPr>
          <w:p w:rsidR="00E30A2F" w:rsidRPr="00FA55E5" w:rsidRDefault="00E30A2F" w:rsidP="00FA55E5">
            <w:pPr>
              <w:spacing w:after="120"/>
              <w:jc w:val="center"/>
              <w:rPr>
                <w:szCs w:val="24"/>
              </w:rPr>
            </w:pPr>
          </w:p>
        </w:tc>
      </w:tr>
      <w:tr w:rsidR="00E30A2F" w:rsidRPr="00FA55E5">
        <w:tc>
          <w:tcPr>
            <w:tcW w:w="3780" w:type="dxa"/>
          </w:tcPr>
          <w:p w:rsidR="00E30A2F" w:rsidRPr="00FA55E5" w:rsidRDefault="005C2CF0" w:rsidP="004719F3">
            <w:pPr>
              <w:spacing w:before="120"/>
              <w:jc w:val="center"/>
              <w:rPr>
                <w:szCs w:val="24"/>
              </w:rPr>
            </w:pPr>
            <w:r>
              <w:rPr>
                <w:szCs w:val="24"/>
              </w:rPr>
              <w:t xml:space="preserve">TIMOTHY </w:t>
            </w:r>
            <w:r w:rsidR="00AC59EE">
              <w:rPr>
                <w:szCs w:val="24"/>
              </w:rPr>
              <w:t xml:space="preserve">J. </w:t>
            </w:r>
            <w:r>
              <w:rPr>
                <w:szCs w:val="24"/>
              </w:rPr>
              <w:t>SULLIVAN</w:t>
            </w:r>
          </w:p>
          <w:p w:rsidR="00E30A2F" w:rsidRPr="00FA55E5" w:rsidRDefault="00BB47DF" w:rsidP="004719F3">
            <w:pPr>
              <w:jc w:val="center"/>
              <w:rPr>
                <w:szCs w:val="24"/>
              </w:rPr>
            </w:pPr>
            <w:r w:rsidRPr="00FA55E5">
              <w:rPr>
                <w:szCs w:val="24"/>
              </w:rPr>
              <w:t>Executive Director</w:t>
            </w:r>
          </w:p>
        </w:tc>
      </w:tr>
    </w:tbl>
    <w:p w:rsidR="00A12884" w:rsidRDefault="00A12884" w:rsidP="00A12884">
      <w:pPr>
        <w:spacing w:line="360" w:lineRule="auto"/>
        <w:rPr>
          <w:u w:val="single"/>
        </w:rPr>
      </w:pPr>
    </w:p>
    <w:p w:rsidR="00FC7EF1" w:rsidRDefault="00FC7EF1" w:rsidP="00A12884">
      <w:pPr>
        <w:spacing w:line="360" w:lineRule="auto"/>
        <w:rPr>
          <w:u w:val="single"/>
        </w:rPr>
        <w:sectPr w:rsidR="00FC7EF1" w:rsidSect="00CB24C0">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titlePg/>
        </w:sectPr>
      </w:pPr>
    </w:p>
    <w:tbl>
      <w:tblPr>
        <w:tblW w:w="4180" w:type="dxa"/>
        <w:tblInd w:w="93" w:type="dxa"/>
        <w:tblLook w:val="04A0" w:firstRow="1" w:lastRow="0" w:firstColumn="1" w:lastColumn="0" w:noHBand="0" w:noVBand="1"/>
      </w:tblPr>
      <w:tblGrid>
        <w:gridCol w:w="4180"/>
      </w:tblGrid>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19" w:history="1">
              <w:r w:rsidR="0081132C" w:rsidRPr="0081132C">
                <w:rPr>
                  <w:rFonts w:ascii="Calibri" w:hAnsi="Calibri"/>
                  <w:color w:val="0000FF"/>
                  <w:sz w:val="22"/>
                  <w:szCs w:val="22"/>
                  <w:u w:val="single"/>
                </w:rPr>
                <w:t xml:space="preserve">CManson@SempraUtilities.com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0" w:history="1">
              <w:r w:rsidR="0081132C" w:rsidRPr="0081132C">
                <w:rPr>
                  <w:rFonts w:ascii="Calibri" w:hAnsi="Calibri"/>
                  <w:color w:val="0000FF"/>
                  <w:sz w:val="22"/>
                  <w:szCs w:val="22"/>
                  <w:u w:val="single"/>
                </w:rPr>
                <w:t xml:space="preserve">CPUCCases@pge.com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1" w:history="1">
              <w:r w:rsidR="0081132C" w:rsidRPr="0081132C">
                <w:rPr>
                  <w:rFonts w:ascii="Calibri" w:hAnsi="Calibri"/>
                  <w:color w:val="0000FF"/>
                  <w:sz w:val="22"/>
                  <w:szCs w:val="22"/>
                  <w:u w:val="single"/>
                </w:rPr>
                <w:t xml:space="preserve">CentralFiles@SempraUtilities.com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2" w:history="1">
              <w:r w:rsidR="0081132C" w:rsidRPr="0081132C">
                <w:rPr>
                  <w:rFonts w:ascii="Calibri" w:hAnsi="Calibri"/>
                  <w:color w:val="0000FF"/>
                  <w:sz w:val="22"/>
                  <w:szCs w:val="22"/>
                  <w:u w:val="single"/>
                </w:rPr>
                <w:t xml:space="preserve">Charlie.Born@ftr.com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3" w:history="1">
              <w:r w:rsidR="0081132C" w:rsidRPr="0081132C">
                <w:rPr>
                  <w:rFonts w:ascii="Calibri" w:hAnsi="Calibri"/>
                  <w:color w:val="0000FF"/>
                  <w:sz w:val="22"/>
                  <w:szCs w:val="22"/>
                  <w:u w:val="single"/>
                </w:rPr>
                <w:t xml:space="preserve">DavidJMiller@att.com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4" w:history="1">
              <w:r w:rsidR="0081132C" w:rsidRPr="0081132C">
                <w:rPr>
                  <w:rFonts w:ascii="Calibri" w:hAnsi="Calibri"/>
                  <w:color w:val="0000FF"/>
                  <w:sz w:val="22"/>
                  <w:szCs w:val="22"/>
                  <w:u w:val="single"/>
                </w:rPr>
                <w:t xml:space="preserve">KMelville@SempraUtilities.com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5" w:history="1">
              <w:r w:rsidR="0081132C" w:rsidRPr="0081132C">
                <w:rPr>
                  <w:rFonts w:ascii="Calibri" w:hAnsi="Calibri"/>
                  <w:color w:val="0000FF"/>
                  <w:sz w:val="22"/>
                  <w:szCs w:val="22"/>
                  <w:u w:val="single"/>
                </w:rPr>
                <w:t xml:space="preserve">LWrazen@SempraUtilities.com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6" w:history="1">
              <w:r w:rsidR="0081132C" w:rsidRPr="0081132C">
                <w:rPr>
                  <w:rFonts w:ascii="Calibri" w:hAnsi="Calibri"/>
                  <w:color w:val="0000FF"/>
                  <w:sz w:val="22"/>
                  <w:szCs w:val="22"/>
                  <w:u w:val="single"/>
                </w:rPr>
                <w:t xml:space="preserve">PHILILLINI@aol.com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7" w:history="1">
              <w:r w:rsidR="0081132C" w:rsidRPr="0081132C">
                <w:rPr>
                  <w:rFonts w:ascii="Calibri" w:hAnsi="Calibri"/>
                  <w:color w:val="0000FF"/>
                  <w:sz w:val="22"/>
                  <w:szCs w:val="22"/>
                  <w:u w:val="single"/>
                </w:rPr>
                <w:t xml:space="preserve">aecaonline@gmail.com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8" w:history="1">
              <w:r w:rsidR="0081132C" w:rsidRPr="0081132C">
                <w:rPr>
                  <w:rFonts w:ascii="Calibri" w:hAnsi="Calibri"/>
                  <w:color w:val="0000FF"/>
                  <w:sz w:val="22"/>
                  <w:szCs w:val="22"/>
                  <w:u w:val="single"/>
                </w:rPr>
                <w:t xml:space="preserve">aln2@pge.com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29" w:history="1">
              <w:r w:rsidR="0081132C" w:rsidRPr="0081132C">
                <w:rPr>
                  <w:rFonts w:ascii="Calibri" w:hAnsi="Calibri"/>
                  <w:color w:val="0000FF"/>
                  <w:sz w:val="22"/>
                  <w:szCs w:val="22"/>
                  <w:u w:val="single"/>
                </w:rPr>
                <w:t xml:space="preserve">aramo@ggu.edu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0" w:history="1">
              <w:r w:rsidR="0081132C" w:rsidRPr="0081132C">
                <w:rPr>
                  <w:rFonts w:ascii="Calibri" w:hAnsi="Calibri"/>
                  <w:color w:val="0000FF"/>
                  <w:sz w:val="22"/>
                  <w:szCs w:val="22"/>
                  <w:u w:val="single"/>
                </w:rPr>
                <w:t xml:space="preserve">armi@smwlaw.com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1" w:history="1">
              <w:r w:rsidR="0081132C" w:rsidRPr="0081132C">
                <w:rPr>
                  <w:rFonts w:ascii="Calibri" w:hAnsi="Calibri"/>
                  <w:color w:val="0000FF"/>
                  <w:sz w:val="22"/>
                  <w:szCs w:val="22"/>
                  <w:u w:val="single"/>
                </w:rPr>
                <w:t xml:space="preserve">att-ca-complaints@att.com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2" w:history="1">
              <w:r w:rsidR="0081132C" w:rsidRPr="0081132C">
                <w:rPr>
                  <w:rFonts w:ascii="Calibri" w:hAnsi="Calibri"/>
                  <w:color w:val="0000FF"/>
                  <w:sz w:val="22"/>
                  <w:szCs w:val="22"/>
                  <w:u w:val="single"/>
                </w:rPr>
                <w:t xml:space="preserve">bfinkelstein@turn.org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3" w:history="1">
              <w:r w:rsidR="0081132C" w:rsidRPr="0081132C">
                <w:rPr>
                  <w:rFonts w:ascii="Calibri" w:hAnsi="Calibri"/>
                  <w:color w:val="0000FF"/>
                  <w:sz w:val="22"/>
                  <w:szCs w:val="22"/>
                  <w:u w:val="single"/>
                </w:rPr>
                <w:t xml:space="preserve">blake@consumercal.org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4" w:history="1">
              <w:r w:rsidR="0081132C" w:rsidRPr="0081132C">
                <w:rPr>
                  <w:rFonts w:ascii="Calibri" w:hAnsi="Calibri"/>
                  <w:color w:val="0000FF"/>
                  <w:sz w:val="22"/>
                  <w:szCs w:val="22"/>
                  <w:u w:val="single"/>
                </w:rPr>
                <w:t xml:space="preserve">calclad@deaflaw.org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5" w:history="1">
              <w:r w:rsidR="0081132C" w:rsidRPr="0081132C">
                <w:rPr>
                  <w:rFonts w:ascii="Calibri" w:hAnsi="Calibri"/>
                  <w:color w:val="0000FF"/>
                  <w:sz w:val="22"/>
                  <w:szCs w:val="22"/>
                  <w:u w:val="single"/>
                </w:rPr>
                <w:t xml:space="preserve">case.admin@sce.com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6" w:history="1">
              <w:r w:rsidR="0081132C" w:rsidRPr="0081132C">
                <w:rPr>
                  <w:rFonts w:ascii="Calibri" w:hAnsi="Calibri"/>
                  <w:color w:val="0000FF"/>
                  <w:sz w:val="22"/>
                  <w:szCs w:val="22"/>
                  <w:u w:val="single"/>
                </w:rPr>
                <w:t xml:space="preserve">cem@newsdata.com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7" w:history="1">
              <w:r w:rsidR="0081132C" w:rsidRPr="0081132C">
                <w:rPr>
                  <w:rFonts w:ascii="Calibri" w:hAnsi="Calibri"/>
                  <w:color w:val="0000FF"/>
                  <w:sz w:val="22"/>
                  <w:szCs w:val="22"/>
                  <w:u w:val="single"/>
                </w:rPr>
                <w:t xml:space="preserve">clyde.murley@comcast.net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8" w:history="1">
              <w:r w:rsidR="0081132C" w:rsidRPr="0081132C">
                <w:rPr>
                  <w:rFonts w:ascii="Calibri" w:hAnsi="Calibri"/>
                  <w:color w:val="0000FF"/>
                  <w:sz w:val="22"/>
                  <w:szCs w:val="22"/>
                  <w:u w:val="single"/>
                </w:rPr>
                <w:t xml:space="preserve">cmraa@aol.com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39" w:history="1">
              <w:r w:rsidR="0081132C" w:rsidRPr="0081132C">
                <w:rPr>
                  <w:rFonts w:ascii="Calibri" w:hAnsi="Calibri"/>
                  <w:color w:val="0000FF"/>
                  <w:sz w:val="22"/>
                  <w:szCs w:val="22"/>
                  <w:u w:val="single"/>
                </w:rPr>
                <w:t xml:space="preserve">csba@pacbell.net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0" w:history="1">
              <w:r w:rsidR="0081132C" w:rsidRPr="0081132C">
                <w:rPr>
                  <w:rFonts w:ascii="Calibri" w:hAnsi="Calibri"/>
                  <w:color w:val="0000FF"/>
                  <w:sz w:val="22"/>
                  <w:szCs w:val="22"/>
                  <w:u w:val="single"/>
                </w:rPr>
                <w:t xml:space="preserve">cynthia.schultz@pacificorp.com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1" w:history="1">
              <w:r w:rsidR="0081132C" w:rsidRPr="0081132C">
                <w:rPr>
                  <w:rFonts w:ascii="Calibri" w:hAnsi="Calibri"/>
                  <w:color w:val="0000FF"/>
                  <w:sz w:val="22"/>
                  <w:szCs w:val="22"/>
                  <w:u w:val="single"/>
                </w:rPr>
                <w:t xml:space="preserve">deyoung@caltel.org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2" w:history="1">
              <w:r w:rsidR="0081132C" w:rsidRPr="0081132C">
                <w:rPr>
                  <w:rFonts w:ascii="Calibri" w:hAnsi="Calibri"/>
                  <w:color w:val="0000FF"/>
                  <w:sz w:val="22"/>
                  <w:szCs w:val="22"/>
                  <w:u w:val="single"/>
                </w:rPr>
                <w:t xml:space="preserve">dietrichlaw2@earthlink.net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3" w:history="1">
              <w:r w:rsidR="0081132C" w:rsidRPr="0081132C">
                <w:rPr>
                  <w:rFonts w:ascii="Calibri" w:hAnsi="Calibri"/>
                  <w:color w:val="0000FF"/>
                  <w:sz w:val="22"/>
                  <w:szCs w:val="22"/>
                  <w:u w:val="single"/>
                </w:rPr>
                <w:t xml:space="preserve">douglas.garrett@cox.com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4" w:history="1">
              <w:r w:rsidR="0081132C" w:rsidRPr="0081132C">
                <w:rPr>
                  <w:rFonts w:ascii="Calibri" w:hAnsi="Calibri"/>
                  <w:color w:val="0000FF"/>
                  <w:sz w:val="22"/>
                  <w:szCs w:val="22"/>
                  <w:u w:val="single"/>
                </w:rPr>
                <w:t xml:space="preserve">dwtcpucdockets@dwt.com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5" w:history="1">
              <w:r w:rsidR="0081132C" w:rsidRPr="0081132C">
                <w:rPr>
                  <w:rFonts w:ascii="Calibri" w:hAnsi="Calibri"/>
                  <w:color w:val="0000FF"/>
                  <w:sz w:val="22"/>
                  <w:szCs w:val="22"/>
                  <w:u w:val="single"/>
                </w:rPr>
                <w:t xml:space="preserve">epoole@adplaw.com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6" w:history="1">
              <w:r w:rsidR="0081132C" w:rsidRPr="0081132C">
                <w:rPr>
                  <w:rFonts w:ascii="Calibri" w:hAnsi="Calibri"/>
                  <w:color w:val="0000FF"/>
                  <w:sz w:val="22"/>
                  <w:szCs w:val="22"/>
                  <w:u w:val="single"/>
                </w:rPr>
                <w:t xml:space="preserve">esther.northrup@cox.com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7" w:history="1">
              <w:r w:rsidR="0081132C" w:rsidRPr="0081132C">
                <w:rPr>
                  <w:rFonts w:ascii="Calibri" w:hAnsi="Calibri"/>
                  <w:color w:val="0000FF"/>
                  <w:sz w:val="22"/>
                  <w:szCs w:val="22"/>
                  <w:u w:val="single"/>
                </w:rPr>
                <w:t xml:space="preserve">gmorris@emf.net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8" w:history="1">
              <w:r w:rsidR="0081132C" w:rsidRPr="0081132C">
                <w:rPr>
                  <w:rFonts w:ascii="Calibri" w:hAnsi="Calibri"/>
                  <w:color w:val="0000FF"/>
                  <w:sz w:val="22"/>
                  <w:szCs w:val="22"/>
                  <w:u w:val="single"/>
                </w:rPr>
                <w:t xml:space="preserve">gtaylor@redshift.com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49" w:history="1">
              <w:r w:rsidR="0081132C" w:rsidRPr="0081132C">
                <w:rPr>
                  <w:rFonts w:ascii="Calibri" w:hAnsi="Calibri"/>
                  <w:color w:val="0000FF"/>
                  <w:sz w:val="22"/>
                  <w:szCs w:val="22"/>
                  <w:u w:val="single"/>
                </w:rPr>
                <w:t xml:space="preserve">janreid@coastecon.com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0" w:history="1">
              <w:r w:rsidR="0081132C" w:rsidRPr="0081132C">
                <w:rPr>
                  <w:rFonts w:ascii="Calibri" w:hAnsi="Calibri"/>
                  <w:color w:val="0000FF"/>
                  <w:sz w:val="22"/>
                  <w:szCs w:val="22"/>
                  <w:u w:val="single"/>
                </w:rPr>
                <w:t xml:space="preserve">jesus.g.roman@verizon.com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1" w:history="1">
              <w:r w:rsidR="0081132C" w:rsidRPr="0081132C">
                <w:rPr>
                  <w:rFonts w:ascii="Calibri" w:hAnsi="Calibri"/>
                  <w:color w:val="0000FF"/>
                  <w:sz w:val="22"/>
                  <w:szCs w:val="22"/>
                  <w:u w:val="single"/>
                </w:rPr>
                <w:t xml:space="preserve">jweil@aglet.org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2" w:history="1">
              <w:r w:rsidR="0081132C" w:rsidRPr="0081132C">
                <w:rPr>
                  <w:rFonts w:ascii="Calibri" w:hAnsi="Calibri"/>
                  <w:color w:val="0000FF"/>
                  <w:sz w:val="22"/>
                  <w:szCs w:val="22"/>
                  <w:u w:val="single"/>
                </w:rPr>
                <w:t xml:space="preserve">icompcoordinator@cpuc.ca.gov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3" w:history="1">
              <w:r w:rsidR="0081132C" w:rsidRPr="0081132C">
                <w:rPr>
                  <w:rFonts w:ascii="Calibri" w:hAnsi="Calibri"/>
                  <w:color w:val="0000FF"/>
                  <w:sz w:val="22"/>
                  <w:szCs w:val="22"/>
                  <w:u w:val="single"/>
                </w:rPr>
                <w:t xml:space="preserve">jody_london_consulting@earthlink.net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4" w:history="1">
              <w:r w:rsidR="0081132C" w:rsidRPr="0081132C">
                <w:rPr>
                  <w:rFonts w:ascii="Calibri" w:hAnsi="Calibri"/>
                  <w:color w:val="0000FF"/>
                  <w:sz w:val="22"/>
                  <w:szCs w:val="22"/>
                  <w:u w:val="single"/>
                </w:rPr>
                <w:t xml:space="preserve">kelly.hymes@cpuc.ca.gov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5" w:history="1">
              <w:r w:rsidR="0081132C" w:rsidRPr="0081132C">
                <w:rPr>
                  <w:rFonts w:ascii="Calibri" w:hAnsi="Calibri"/>
                  <w:color w:val="0000FF"/>
                  <w:sz w:val="22"/>
                  <w:szCs w:val="22"/>
                  <w:u w:val="single"/>
                </w:rPr>
                <w:t xml:space="preserve">lwisland@ucsusa.org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6" w:history="1">
              <w:r w:rsidR="0081132C" w:rsidRPr="0081132C">
                <w:rPr>
                  <w:rFonts w:ascii="Calibri" w:hAnsi="Calibri"/>
                  <w:color w:val="0000FF"/>
                  <w:sz w:val="22"/>
                  <w:szCs w:val="22"/>
                  <w:u w:val="single"/>
                </w:rPr>
                <w:t xml:space="preserve">mkasnitz@cforat.org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7" w:history="1">
              <w:r w:rsidR="0081132C" w:rsidRPr="0081132C">
                <w:rPr>
                  <w:rFonts w:ascii="Calibri" w:hAnsi="Calibri"/>
                  <w:color w:val="0000FF"/>
                  <w:sz w:val="22"/>
                  <w:szCs w:val="22"/>
                  <w:u w:val="single"/>
                </w:rPr>
                <w:t xml:space="preserve">michaelboyd@sbcglobal.net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8" w:history="1">
              <w:r w:rsidR="0081132C" w:rsidRPr="0081132C">
                <w:rPr>
                  <w:rFonts w:ascii="Calibri" w:hAnsi="Calibri"/>
                  <w:color w:val="0000FF"/>
                  <w:sz w:val="22"/>
                  <w:szCs w:val="22"/>
                  <w:u w:val="single"/>
                </w:rPr>
                <w:t xml:space="preserve">rebecca.meiers-depastino@sce.com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59" w:history="1">
              <w:r w:rsidR="0081132C" w:rsidRPr="0081132C">
                <w:rPr>
                  <w:rFonts w:ascii="Calibri" w:hAnsi="Calibri"/>
                  <w:color w:val="0000FF"/>
                  <w:sz w:val="22"/>
                  <w:szCs w:val="22"/>
                  <w:u w:val="single"/>
                </w:rPr>
                <w:t xml:space="preserve">sepideh.khosrowjah@cpuc.ca.gov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0" w:history="1">
              <w:r w:rsidR="0081132C" w:rsidRPr="0081132C">
                <w:rPr>
                  <w:rFonts w:ascii="Calibri" w:hAnsi="Calibri"/>
                  <w:color w:val="0000FF"/>
                  <w:sz w:val="22"/>
                  <w:szCs w:val="22"/>
                  <w:u w:val="single"/>
                </w:rPr>
                <w:t xml:space="preserve">slazerow@cbecal.org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1" w:history="1">
              <w:r w:rsidR="0081132C" w:rsidRPr="0081132C">
                <w:rPr>
                  <w:rFonts w:ascii="Calibri" w:hAnsi="Calibri"/>
                  <w:color w:val="0000FF"/>
                  <w:sz w:val="22"/>
                  <w:szCs w:val="22"/>
                  <w:u w:val="single"/>
                </w:rPr>
                <w:t xml:space="preserve">steve.kotz@cpuc.ca.gov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2" w:history="1">
              <w:r w:rsidR="0081132C" w:rsidRPr="0081132C">
                <w:rPr>
                  <w:rFonts w:ascii="Calibri" w:hAnsi="Calibri"/>
                  <w:color w:val="0000FF"/>
                  <w:sz w:val="22"/>
                  <w:szCs w:val="22"/>
                  <w:u w:val="single"/>
                </w:rPr>
                <w:t xml:space="preserve">wrostov@earthjustice.org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3" w:history="1">
              <w:r w:rsidR="0081132C" w:rsidRPr="0081132C">
                <w:rPr>
                  <w:rFonts w:ascii="Calibri" w:hAnsi="Calibri"/>
                  <w:color w:val="0000FF"/>
                  <w:sz w:val="22"/>
                  <w:szCs w:val="22"/>
                  <w:u w:val="single"/>
                </w:rPr>
                <w:t xml:space="preserve">katie@agnoli.com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4" w:history="1">
              <w:r w:rsidR="0081132C" w:rsidRPr="0081132C">
                <w:rPr>
                  <w:rFonts w:ascii="Calibri" w:hAnsi="Calibri"/>
                  <w:color w:val="0000FF"/>
                  <w:sz w:val="22"/>
                  <w:szCs w:val="22"/>
                  <w:u w:val="single"/>
                </w:rPr>
                <w:t xml:space="preserve">kswitzer@scwater.com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5" w:history="1">
              <w:r w:rsidR="0081132C" w:rsidRPr="0081132C">
                <w:rPr>
                  <w:rFonts w:ascii="Calibri" w:hAnsi="Calibri"/>
                  <w:color w:val="0000FF"/>
                  <w:sz w:val="22"/>
                  <w:szCs w:val="22"/>
                  <w:u w:val="single"/>
                </w:rPr>
                <w:t xml:space="preserve">laura.genao@sce.com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6" w:history="1">
              <w:r w:rsidR="0081132C" w:rsidRPr="0081132C">
                <w:rPr>
                  <w:rFonts w:ascii="Calibri" w:hAnsi="Calibri"/>
                  <w:color w:val="0000FF"/>
                  <w:sz w:val="22"/>
                  <w:szCs w:val="22"/>
                  <w:u w:val="single"/>
                </w:rPr>
                <w:t xml:space="preserve">lbiddle@ferrisbritton.com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7" w:history="1">
              <w:r w:rsidR="0081132C" w:rsidRPr="0081132C">
                <w:rPr>
                  <w:rFonts w:ascii="Calibri" w:hAnsi="Calibri"/>
                  <w:color w:val="0000FF"/>
                  <w:sz w:val="22"/>
                  <w:szCs w:val="22"/>
                  <w:u w:val="single"/>
                </w:rPr>
                <w:t xml:space="preserve">leigh@parkwater.com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8" w:history="1">
              <w:r w:rsidR="0081132C" w:rsidRPr="0081132C">
                <w:rPr>
                  <w:rFonts w:ascii="Calibri" w:hAnsi="Calibri"/>
                  <w:color w:val="0000FF"/>
                  <w:sz w:val="22"/>
                  <w:szCs w:val="22"/>
                  <w:u w:val="single"/>
                </w:rPr>
                <w:t xml:space="preserve">lesla@calcable.org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69" w:history="1">
              <w:r w:rsidR="0081132C" w:rsidRPr="0081132C">
                <w:rPr>
                  <w:rFonts w:ascii="Calibri" w:hAnsi="Calibri"/>
                  <w:color w:val="0000FF"/>
                  <w:sz w:val="22"/>
                  <w:szCs w:val="22"/>
                  <w:u w:val="single"/>
                </w:rPr>
                <w:t xml:space="preserve">liddell@energyattorney.com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0" w:history="1">
              <w:r w:rsidR="0081132C" w:rsidRPr="0081132C">
                <w:rPr>
                  <w:rFonts w:ascii="Calibri" w:hAnsi="Calibri"/>
                  <w:color w:val="0000FF"/>
                  <w:sz w:val="22"/>
                  <w:szCs w:val="22"/>
                  <w:u w:val="single"/>
                </w:rPr>
                <w:t xml:space="preserve">marg@tobiaslo.com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1" w:history="1">
              <w:r w:rsidR="0081132C" w:rsidRPr="0081132C">
                <w:rPr>
                  <w:rFonts w:ascii="Calibri" w:hAnsi="Calibri"/>
                  <w:color w:val="0000FF"/>
                  <w:sz w:val="22"/>
                  <w:szCs w:val="22"/>
                  <w:u w:val="single"/>
                </w:rPr>
                <w:t xml:space="preserve">meridith.strand@swgas.com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2" w:history="1">
              <w:r w:rsidR="0081132C" w:rsidRPr="0081132C">
                <w:rPr>
                  <w:rFonts w:ascii="Calibri" w:hAnsi="Calibri"/>
                  <w:color w:val="0000FF"/>
                  <w:sz w:val="22"/>
                  <w:szCs w:val="22"/>
                  <w:u w:val="single"/>
                </w:rPr>
                <w:t xml:space="preserve">npedersen@hanmor.com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3" w:history="1">
              <w:r w:rsidR="0081132C" w:rsidRPr="0081132C">
                <w:rPr>
                  <w:rFonts w:ascii="Calibri" w:hAnsi="Calibri"/>
                  <w:color w:val="0000FF"/>
                  <w:sz w:val="22"/>
                  <w:szCs w:val="22"/>
                  <w:u w:val="single"/>
                </w:rPr>
                <w:t xml:space="preserve">oshirock@pacbell.net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4" w:history="1">
              <w:r w:rsidR="0081132C" w:rsidRPr="0081132C">
                <w:rPr>
                  <w:rFonts w:ascii="Calibri" w:hAnsi="Calibri"/>
                  <w:color w:val="0000FF"/>
                  <w:sz w:val="22"/>
                  <w:szCs w:val="22"/>
                  <w:u w:val="single"/>
                </w:rPr>
                <w:t xml:space="preserve">palle_jensen@sjwater.com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5" w:history="1">
              <w:r w:rsidR="0081132C" w:rsidRPr="0081132C">
                <w:rPr>
                  <w:rFonts w:ascii="Calibri" w:hAnsi="Calibri"/>
                  <w:color w:val="0000FF"/>
                  <w:sz w:val="22"/>
                  <w:szCs w:val="22"/>
                  <w:u w:val="single"/>
                </w:rPr>
                <w:t xml:space="preserve">pmiller@nrdc.org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6" w:history="1">
              <w:r w:rsidR="0081132C" w:rsidRPr="0081132C">
                <w:rPr>
                  <w:rFonts w:ascii="Calibri" w:hAnsi="Calibri"/>
                  <w:color w:val="0000FF"/>
                  <w:sz w:val="22"/>
                  <w:szCs w:val="22"/>
                  <w:u w:val="single"/>
                </w:rPr>
                <w:t xml:space="preserve">prosvall@cwclaw.com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7" w:history="1">
              <w:r w:rsidR="0081132C" w:rsidRPr="0081132C">
                <w:rPr>
                  <w:rFonts w:ascii="Calibri" w:hAnsi="Calibri"/>
                  <w:color w:val="0000FF"/>
                  <w:sz w:val="22"/>
                  <w:szCs w:val="22"/>
                  <w:u w:val="single"/>
                </w:rPr>
                <w:t xml:space="preserve">pucservice@dralegal.org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8" w:history="1">
              <w:r w:rsidR="0081132C" w:rsidRPr="0081132C">
                <w:rPr>
                  <w:rFonts w:ascii="Calibri" w:hAnsi="Calibri"/>
                  <w:color w:val="0000FF"/>
                  <w:sz w:val="22"/>
                  <w:szCs w:val="22"/>
                  <w:u w:val="single"/>
                </w:rPr>
                <w:t xml:space="preserve">rcosta@turn.org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79" w:history="1">
              <w:r w:rsidR="0081132C" w:rsidRPr="0081132C">
                <w:rPr>
                  <w:rFonts w:ascii="Calibri" w:hAnsi="Calibri"/>
                  <w:color w:val="0000FF"/>
                  <w:sz w:val="22"/>
                  <w:szCs w:val="22"/>
                  <w:u w:val="single"/>
                </w:rPr>
                <w:t xml:space="preserve">regrelcpuccases@pge.com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0" w:history="1">
              <w:r w:rsidR="0081132C" w:rsidRPr="0081132C">
                <w:rPr>
                  <w:rFonts w:ascii="Calibri" w:hAnsi="Calibri"/>
                  <w:color w:val="0000FF"/>
                  <w:sz w:val="22"/>
                  <w:szCs w:val="22"/>
                  <w:u w:val="single"/>
                </w:rPr>
                <w:t xml:space="preserve">rmarcantonio@publicadvocates.org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1" w:history="1">
              <w:r w:rsidR="0081132C" w:rsidRPr="0081132C">
                <w:rPr>
                  <w:rFonts w:ascii="Calibri" w:hAnsi="Calibri"/>
                  <w:color w:val="0000FF"/>
                  <w:sz w:val="22"/>
                  <w:szCs w:val="22"/>
                  <w:u w:val="single"/>
                </w:rPr>
                <w:t xml:space="preserve">rmccann@umich.edu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2" w:history="1">
              <w:r w:rsidR="0081132C" w:rsidRPr="0081132C">
                <w:rPr>
                  <w:rFonts w:ascii="Calibri" w:hAnsi="Calibri"/>
                  <w:color w:val="0000FF"/>
                  <w:sz w:val="22"/>
                  <w:szCs w:val="22"/>
                  <w:u w:val="single"/>
                </w:rPr>
                <w:t xml:space="preserve">ronknecht@aol.com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3" w:history="1">
              <w:r w:rsidR="0081132C" w:rsidRPr="0081132C">
                <w:rPr>
                  <w:rFonts w:ascii="Calibri" w:hAnsi="Calibri"/>
                  <w:color w:val="0000FF"/>
                  <w:sz w:val="22"/>
                  <w:szCs w:val="22"/>
                  <w:u w:val="single"/>
                </w:rPr>
                <w:t xml:space="preserve">rrussell@lodistorage.com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4" w:history="1">
              <w:r w:rsidR="0081132C" w:rsidRPr="0081132C">
                <w:rPr>
                  <w:rFonts w:ascii="Calibri" w:hAnsi="Calibri"/>
                  <w:color w:val="0000FF"/>
                  <w:sz w:val="22"/>
                  <w:szCs w:val="22"/>
                  <w:u w:val="single"/>
                </w:rPr>
                <w:t xml:space="preserve">sferraro@calwater.com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5" w:history="1">
              <w:r w:rsidR="0081132C" w:rsidRPr="0081132C">
                <w:rPr>
                  <w:rFonts w:ascii="Calibri" w:hAnsi="Calibri"/>
                  <w:color w:val="0000FF"/>
                  <w:sz w:val="22"/>
                  <w:szCs w:val="22"/>
                  <w:u w:val="single"/>
                </w:rPr>
                <w:t xml:space="preserve">ssmyers@att.net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6" w:history="1">
              <w:r w:rsidR="0081132C" w:rsidRPr="0081132C">
                <w:rPr>
                  <w:rStyle w:val="Hyperlink"/>
                  <w:rFonts w:ascii="Calibri" w:hAnsi="Calibri"/>
                  <w:sz w:val="22"/>
                  <w:szCs w:val="22"/>
                </w:rPr>
                <w:t xml:space="preserve">easterly@udi-tetrad.com </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7" w:history="1">
              <w:r w:rsidR="0081132C" w:rsidRPr="0081132C">
                <w:rPr>
                  <w:rStyle w:val="Hyperlink"/>
                  <w:rFonts w:ascii="Calibri" w:hAnsi="Calibri"/>
                  <w:sz w:val="22"/>
                  <w:szCs w:val="22"/>
                </w:rPr>
                <w:t>poynts@udi-tetrad.com</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8" w:history="1">
              <w:r w:rsidR="0081132C" w:rsidRPr="0081132C">
                <w:rPr>
                  <w:rStyle w:val="Hyperlink"/>
                  <w:rFonts w:ascii="Calibri" w:hAnsi="Calibri"/>
                  <w:sz w:val="22"/>
                  <w:szCs w:val="22"/>
                </w:rPr>
                <w:t>jacque.lopez@verizon.com</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89" w:history="1">
              <w:r w:rsidR="0081132C" w:rsidRPr="0081132C">
                <w:rPr>
                  <w:rStyle w:val="Hyperlink"/>
                  <w:rFonts w:ascii="Calibri" w:hAnsi="Calibri"/>
                  <w:sz w:val="22"/>
                  <w:szCs w:val="22"/>
                </w:rPr>
                <w:t>lorraine.kocen@verizon.com</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90" w:history="1">
              <w:r w:rsidR="0081132C" w:rsidRPr="0081132C">
                <w:rPr>
                  <w:rStyle w:val="Hyperlink"/>
                  <w:rFonts w:ascii="Calibri" w:hAnsi="Calibri"/>
                  <w:sz w:val="22"/>
                  <w:szCs w:val="22"/>
                </w:rPr>
                <w:t>jonwelner@paulhastings.com</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91" w:history="1">
              <w:r w:rsidR="0081132C" w:rsidRPr="0081132C">
                <w:rPr>
                  <w:rStyle w:val="Hyperlink"/>
                  <w:rFonts w:ascii="Calibri" w:hAnsi="Calibri"/>
                  <w:sz w:val="22"/>
                  <w:szCs w:val="22"/>
                </w:rPr>
                <w:t>edwardoneill@dwt.com</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92" w:history="1">
              <w:r w:rsidR="0081132C" w:rsidRPr="0081132C">
                <w:rPr>
                  <w:rStyle w:val="Hyperlink"/>
                  <w:rFonts w:ascii="Calibri" w:hAnsi="Calibri"/>
                  <w:sz w:val="22"/>
                  <w:szCs w:val="22"/>
                </w:rPr>
                <w:t>tam@clean-coalition.org</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93" w:history="1">
              <w:r w:rsidR="0081132C" w:rsidRPr="0081132C">
                <w:rPr>
                  <w:rStyle w:val="Hyperlink"/>
                  <w:rFonts w:ascii="Calibri" w:hAnsi="Calibri"/>
                  <w:sz w:val="22"/>
                  <w:szCs w:val="22"/>
                </w:rPr>
                <w:t>savama@consumer.org</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94" w:history="1">
              <w:r w:rsidR="0081132C" w:rsidRPr="0081132C">
                <w:rPr>
                  <w:rStyle w:val="Hyperlink"/>
                  <w:rFonts w:ascii="Calibri" w:hAnsi="Calibri"/>
                  <w:sz w:val="22"/>
                  <w:szCs w:val="22"/>
                </w:rPr>
                <w:t>g.gierczak@surewest.com</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95" w:history="1">
              <w:r w:rsidR="0081132C" w:rsidRPr="0081132C">
                <w:rPr>
                  <w:rStyle w:val="Hyperlink"/>
                  <w:rFonts w:ascii="Calibri" w:hAnsi="Calibri"/>
                  <w:sz w:val="22"/>
                  <w:szCs w:val="22"/>
                </w:rPr>
                <w:t>mrodriguez@publicadvocates.org</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96" w:history="1">
              <w:r w:rsidR="0081132C" w:rsidRPr="0081132C">
                <w:rPr>
                  <w:rStyle w:val="Hyperlink"/>
                  <w:rFonts w:ascii="Calibri" w:hAnsi="Calibri"/>
                  <w:sz w:val="22"/>
                  <w:szCs w:val="22"/>
                </w:rPr>
                <w:t>pucservice@dralegal.org</w:t>
              </w:r>
            </w:hyperlink>
          </w:p>
        </w:tc>
      </w:tr>
      <w:tr w:rsidR="0081132C" w:rsidRPr="0081132C" w:rsidTr="0081132C">
        <w:trPr>
          <w:trHeight w:val="300"/>
        </w:trPr>
        <w:tc>
          <w:tcPr>
            <w:tcW w:w="4180" w:type="dxa"/>
            <w:tcBorders>
              <w:top w:val="nil"/>
              <w:left w:val="nil"/>
              <w:bottom w:val="nil"/>
              <w:right w:val="nil"/>
            </w:tcBorders>
            <w:shd w:val="clear" w:color="auto" w:fill="auto"/>
            <w:noWrap/>
            <w:vAlign w:val="bottom"/>
            <w:hideMark/>
          </w:tcPr>
          <w:p w:rsidR="0081132C" w:rsidRPr="0081132C" w:rsidRDefault="00323E04" w:rsidP="0081132C">
            <w:pPr>
              <w:rPr>
                <w:rFonts w:ascii="Calibri" w:hAnsi="Calibri"/>
                <w:color w:val="0000FF"/>
                <w:sz w:val="22"/>
                <w:szCs w:val="22"/>
                <w:u w:val="single"/>
              </w:rPr>
            </w:pPr>
            <w:hyperlink r:id="rId97" w:history="1">
              <w:r w:rsidR="0081132C" w:rsidRPr="0081132C">
                <w:rPr>
                  <w:rStyle w:val="Hyperlink"/>
                  <w:rFonts w:ascii="Calibri" w:hAnsi="Calibri"/>
                  <w:sz w:val="22"/>
                  <w:szCs w:val="22"/>
                </w:rPr>
                <w:t>edwina.tardeo@att.com</w:t>
              </w:r>
            </w:hyperlink>
          </w:p>
        </w:tc>
      </w:tr>
    </w:tbl>
    <w:p w:rsidR="00A5115F" w:rsidRDefault="00A5115F" w:rsidP="00A5115F"/>
    <w:p w:rsidR="000B608B" w:rsidRDefault="000B608B" w:rsidP="00A5115F">
      <w:pPr>
        <w:pStyle w:val="standard"/>
        <w:spacing w:line="240" w:lineRule="auto"/>
        <w:ind w:firstLine="0"/>
      </w:pPr>
    </w:p>
    <w:sectPr w:rsidR="000B608B" w:rsidSect="00A5115F">
      <w:headerReference w:type="default" r:id="rId98"/>
      <w:footerReference w:type="default" r:id="rId99"/>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E04" w:rsidRDefault="00323E04">
      <w:r>
        <w:separator/>
      </w:r>
    </w:p>
  </w:endnote>
  <w:endnote w:type="continuationSeparator" w:id="0">
    <w:p w:rsidR="00323E04" w:rsidRDefault="0032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13" w:rsidRDefault="00926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13" w:rsidRDefault="00926213">
    <w:pPr>
      <w:pStyle w:val="Footer"/>
      <w:rPr>
        <w:sz w:val="16"/>
      </w:rPr>
    </w:pPr>
    <w:r w:rsidRPr="00581577">
      <w:rPr>
        <w:sz w:val="16"/>
      </w:rPr>
      <w:t>210610764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13" w:rsidRDefault="009262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060907"/>
      <w:docPartObj>
        <w:docPartGallery w:val="Page Numbers (Bottom of Page)"/>
        <w:docPartUnique/>
      </w:docPartObj>
    </w:sdtPr>
    <w:sdtEndPr>
      <w:rPr>
        <w:noProof/>
      </w:rPr>
    </w:sdtEndPr>
    <w:sdtContent>
      <w:p w:rsidR="00CB24C0" w:rsidRDefault="00CB24C0" w:rsidP="00CB24C0">
        <w:pPr>
          <w:pStyle w:val="Footer"/>
          <w:jc w:val="center"/>
        </w:pPr>
        <w:r>
          <w:t xml:space="preserve">- </w:t>
        </w:r>
        <w:r>
          <w:fldChar w:fldCharType="begin"/>
        </w:r>
        <w:r>
          <w:instrText xml:space="preserve"> PAGE   \* MERGEFORMAT </w:instrText>
        </w:r>
        <w:r>
          <w:fldChar w:fldCharType="separate"/>
        </w:r>
        <w:r w:rsidR="00926213">
          <w:rPr>
            <w:noProof/>
          </w:rPr>
          <w:t>6</w:t>
        </w:r>
        <w:r>
          <w:rPr>
            <w:noProof/>
          </w:rPr>
          <w:fldChar w:fldCharType="end"/>
        </w:r>
        <w: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C0" w:rsidRDefault="00CB24C0">
    <w:pPr>
      <w:pStyle w:val="Footer"/>
    </w:pPr>
    <w:r>
      <w:rPr>
        <w:rFonts w:ascii="Tahoma" w:hAnsi="Tahoma" w:cs="Tahoma"/>
        <w:sz w:val="17"/>
        <w:szCs w:val="17"/>
      </w:rPr>
      <w:t>209856501</w:t>
    </w:r>
    <w:r>
      <w:rPr>
        <w:rFonts w:ascii="Tahoma" w:hAnsi="Tahoma" w:cs="Tahoma"/>
        <w:sz w:val="17"/>
        <w:szCs w:val="17"/>
      </w:rPr>
      <w:tab/>
    </w:r>
    <w:r w:rsidRPr="00CB24C0">
      <w:t>- 1 -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C0" w:rsidRPr="00BB56E5" w:rsidRDefault="00CB24C0" w:rsidP="00BB5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E04" w:rsidRDefault="00323E04">
      <w:r>
        <w:separator/>
      </w:r>
    </w:p>
  </w:footnote>
  <w:footnote w:type="continuationSeparator" w:id="0">
    <w:p w:rsidR="00323E04" w:rsidRDefault="00323E04">
      <w:r>
        <w:continuationSeparator/>
      </w:r>
    </w:p>
  </w:footnote>
  <w:footnote w:id="1">
    <w:p w:rsidR="00CB24C0" w:rsidRPr="001771A4" w:rsidRDefault="00CB24C0" w:rsidP="001771A4">
      <w:pPr>
        <w:pStyle w:val="FootnoteText"/>
        <w:spacing w:after="120"/>
        <w:rPr>
          <w:rStyle w:val="FootnoteReference"/>
          <w:sz w:val="20"/>
          <w:vertAlign w:val="baseline"/>
        </w:rPr>
      </w:pPr>
      <w:r w:rsidRPr="001771A4">
        <w:rPr>
          <w:rStyle w:val="FootnoteReference"/>
          <w:sz w:val="20"/>
        </w:rPr>
        <w:footnoteRef/>
      </w:r>
      <w:r w:rsidRPr="001771A4">
        <w:rPr>
          <w:sz w:val="20"/>
        </w:rPr>
        <w:t xml:space="preserve"> </w:t>
      </w:r>
      <w:r>
        <w:rPr>
          <w:sz w:val="20"/>
        </w:rPr>
        <w:t xml:space="preserve"> </w:t>
      </w:r>
      <w:r w:rsidRPr="00BB56E5">
        <w:rPr>
          <w:i/>
          <w:sz w:val="22"/>
          <w:szCs w:val="22"/>
        </w:rPr>
        <w:t>See</w:t>
      </w:r>
      <w:r w:rsidRPr="00BB56E5">
        <w:rPr>
          <w:sz w:val="22"/>
          <w:szCs w:val="22"/>
        </w:rPr>
        <w:t xml:space="preserve"> Resolution (Res.) ALJ-184.</w:t>
      </w:r>
    </w:p>
  </w:footnote>
  <w:footnote w:id="2">
    <w:p w:rsidR="00CB24C0" w:rsidRPr="001771A4" w:rsidRDefault="00CB24C0" w:rsidP="001771A4">
      <w:pPr>
        <w:pStyle w:val="FootnoteText"/>
        <w:spacing w:after="120"/>
        <w:rPr>
          <w:rStyle w:val="FootnoteReference"/>
          <w:sz w:val="20"/>
          <w:vertAlign w:val="baseline"/>
        </w:rPr>
      </w:pPr>
      <w:r w:rsidRPr="001771A4">
        <w:rPr>
          <w:rStyle w:val="FootnoteReference"/>
          <w:sz w:val="20"/>
        </w:rPr>
        <w:footnoteRef/>
      </w:r>
      <w:r w:rsidRPr="001771A4">
        <w:rPr>
          <w:rStyle w:val="FootnoteReference"/>
          <w:sz w:val="20"/>
        </w:rPr>
        <w:t xml:space="preserve"> </w:t>
      </w:r>
      <w:r w:rsidRPr="001771A4">
        <w:rPr>
          <w:sz w:val="20"/>
        </w:rPr>
        <w:t xml:space="preserve"> </w:t>
      </w:r>
      <w:r>
        <w:rPr>
          <w:sz w:val="20"/>
        </w:rPr>
        <w:t xml:space="preserve"> </w:t>
      </w:r>
      <w:r w:rsidRPr="00BB56E5">
        <w:rPr>
          <w:rStyle w:val="FootnoteReference"/>
          <w:sz w:val="22"/>
          <w:szCs w:val="22"/>
          <w:vertAlign w:val="baseline"/>
        </w:rPr>
        <w:t xml:space="preserve">The Commission declined to approve a COLA for the years 2009, 2010, 2011, and 2015.  </w:t>
      </w:r>
      <w:r w:rsidRPr="00BB56E5">
        <w:rPr>
          <w:rStyle w:val="FootnoteReference"/>
          <w:i/>
          <w:sz w:val="22"/>
          <w:szCs w:val="22"/>
          <w:vertAlign w:val="baseline"/>
        </w:rPr>
        <w:t>See</w:t>
      </w:r>
      <w:r w:rsidRPr="00BB56E5">
        <w:rPr>
          <w:rStyle w:val="FootnoteReference"/>
          <w:sz w:val="22"/>
          <w:szCs w:val="22"/>
          <w:vertAlign w:val="baseline"/>
        </w:rPr>
        <w:t xml:space="preserve"> Res. ALJ-235, Res. ALJ-247, Res. ALJ-267 and Res. ALJ-308.  However, COLAs were approved for 2012, 2013, 2014, 2016 and 2017.  </w:t>
      </w:r>
      <w:r w:rsidRPr="00BB56E5">
        <w:rPr>
          <w:rStyle w:val="FootnoteReference"/>
          <w:i/>
          <w:sz w:val="22"/>
          <w:szCs w:val="22"/>
          <w:vertAlign w:val="baseline"/>
        </w:rPr>
        <w:t>See</w:t>
      </w:r>
      <w:r w:rsidRPr="00BB56E5">
        <w:rPr>
          <w:rStyle w:val="FootnoteReference"/>
          <w:sz w:val="22"/>
          <w:szCs w:val="22"/>
          <w:vertAlign w:val="baseline"/>
        </w:rPr>
        <w:t xml:space="preserve"> Res. ALJ-281, Res. ALJ-287, Res. ALJ-</w:t>
      </w:r>
      <w:proofErr w:type="gramStart"/>
      <w:r w:rsidRPr="00BB56E5">
        <w:rPr>
          <w:sz w:val="22"/>
          <w:szCs w:val="22"/>
        </w:rPr>
        <w:t xml:space="preserve">303, </w:t>
      </w:r>
      <w:r w:rsidRPr="00BB56E5">
        <w:rPr>
          <w:rStyle w:val="FootnoteReference"/>
          <w:sz w:val="22"/>
          <w:szCs w:val="22"/>
          <w:vertAlign w:val="baseline"/>
        </w:rPr>
        <w:t>Res. ALJ-329 and Res. ALJ-</w:t>
      </w:r>
      <w:r w:rsidRPr="00BB56E5">
        <w:rPr>
          <w:sz w:val="22"/>
          <w:szCs w:val="22"/>
        </w:rPr>
        <w:t>345.</w:t>
      </w:r>
      <w:proofErr w:type="gramEnd"/>
    </w:p>
  </w:footnote>
  <w:footnote w:id="3">
    <w:p w:rsidR="00CB24C0" w:rsidRPr="00032F3A" w:rsidRDefault="00CB24C0" w:rsidP="001771A4">
      <w:pPr>
        <w:pStyle w:val="FootnoteText"/>
        <w:spacing w:after="120"/>
        <w:rPr>
          <w:sz w:val="23"/>
          <w:szCs w:val="23"/>
        </w:rPr>
      </w:pPr>
      <w:r w:rsidRPr="001771A4">
        <w:rPr>
          <w:rStyle w:val="FootnoteReference"/>
          <w:sz w:val="20"/>
        </w:rPr>
        <w:footnoteRef/>
      </w:r>
      <w:r w:rsidRPr="001771A4">
        <w:rPr>
          <w:sz w:val="20"/>
        </w:rPr>
        <w:t xml:space="preserve"> </w:t>
      </w:r>
      <w:r>
        <w:rPr>
          <w:sz w:val="20"/>
        </w:rPr>
        <w:t xml:space="preserve"> </w:t>
      </w:r>
      <w:r w:rsidRPr="00BB56E5">
        <w:rPr>
          <w:rStyle w:val="FootnoteReference"/>
          <w:sz w:val="22"/>
          <w:szCs w:val="22"/>
          <w:vertAlign w:val="baseline"/>
        </w:rPr>
        <w:t>The audit report is available at</w:t>
      </w:r>
      <w:r w:rsidRPr="00BB56E5">
        <w:rPr>
          <w:rFonts w:ascii="Palatino Linotype" w:hAnsi="Palatino Linotype"/>
          <w:sz w:val="22"/>
          <w:szCs w:val="22"/>
        </w:rPr>
        <w:t xml:space="preserve">: </w:t>
      </w:r>
      <w:hyperlink r:id="rId1" w:history="1">
        <w:r w:rsidRPr="00BB56E5">
          <w:rPr>
            <w:rStyle w:val="Hyperlink"/>
            <w:rFonts w:ascii="Palatino Linotype" w:hAnsi="Palatino Linotype" w:cs="Palatino Linotype"/>
            <w:sz w:val="22"/>
            <w:szCs w:val="22"/>
          </w:rPr>
          <w:t>http://www.bsa.ca.gov/reports/summary/2012-118</w:t>
        </w:r>
      </w:hyperlink>
      <w:r w:rsidRPr="00BB56E5">
        <w:rPr>
          <w:rFonts w:ascii="Palatino Linotype" w:hAnsi="Palatino Linotype"/>
          <w:sz w:val="22"/>
          <w:szCs w:val="22"/>
        </w:rPr>
        <w:t>.</w:t>
      </w:r>
    </w:p>
  </w:footnote>
  <w:footnote w:id="4">
    <w:p w:rsidR="00CB24C0" w:rsidRPr="001771A4" w:rsidRDefault="00CB24C0" w:rsidP="00FF63AD">
      <w:pPr>
        <w:pStyle w:val="FootnoteText"/>
        <w:spacing w:after="120"/>
        <w:rPr>
          <w:rStyle w:val="FootnoteReference"/>
          <w:sz w:val="20"/>
          <w:vertAlign w:val="baseline"/>
        </w:rPr>
      </w:pPr>
      <w:r w:rsidRPr="00FD493A">
        <w:rPr>
          <w:rStyle w:val="FootnoteReference"/>
          <w:sz w:val="22"/>
          <w:szCs w:val="22"/>
        </w:rPr>
        <w:footnoteRef/>
      </w:r>
      <w:r w:rsidRPr="007F5C25">
        <w:t xml:space="preserve"> </w:t>
      </w:r>
      <w:r>
        <w:rPr>
          <w:sz w:val="22"/>
          <w:szCs w:val="22"/>
        </w:rPr>
        <w:t xml:space="preserve"> </w:t>
      </w:r>
      <w:r w:rsidRPr="00FD493A">
        <w:rPr>
          <w:sz w:val="22"/>
          <w:szCs w:val="22"/>
        </w:rPr>
        <w:t>The rates</w:t>
      </w:r>
      <w:r w:rsidRPr="00B35A01">
        <w:rPr>
          <w:sz w:val="22"/>
          <w:szCs w:val="22"/>
        </w:rPr>
        <w:t xml:space="preserve"> for 2013 in Res. ALJ-287</w:t>
      </w:r>
      <w:r>
        <w:rPr>
          <w:sz w:val="22"/>
          <w:szCs w:val="22"/>
        </w:rPr>
        <w:t>; for 2014 in Res. ALJ-303; for 2015 in Res. ALJ-308; for 2016 in Res. ALJ-329; and for 2017 in Res. ALJ-345.</w:t>
      </w:r>
    </w:p>
  </w:footnote>
  <w:footnote w:id="5">
    <w:p w:rsidR="00CB24C0" w:rsidRDefault="00CB24C0" w:rsidP="00FF63AD">
      <w:pPr>
        <w:pStyle w:val="FootnoteText"/>
        <w:spacing w:after="120"/>
      </w:pPr>
      <w:r>
        <w:rPr>
          <w:rStyle w:val="FootnoteReference"/>
        </w:rPr>
        <w:footnoteRef/>
      </w:r>
      <w:r>
        <w:t xml:space="preserve">  </w:t>
      </w:r>
      <w:proofErr w:type="gramStart"/>
      <w:r w:rsidRPr="00FF63AD">
        <w:rPr>
          <w:sz w:val="22"/>
          <w:szCs w:val="22"/>
        </w:rPr>
        <w:t>Corrected calculation error in Res. ALJ-329</w:t>
      </w:r>
      <w:r>
        <w:rPr>
          <w:sz w:val="22"/>
          <w:szCs w:val="22"/>
        </w:rPr>
        <w:t>.</w:t>
      </w:r>
      <w:proofErr w:type="gramEnd"/>
    </w:p>
  </w:footnote>
  <w:footnote w:id="6">
    <w:p w:rsidR="00CB24C0" w:rsidRDefault="00CB24C0" w:rsidP="00FF63AD">
      <w:pPr>
        <w:pStyle w:val="FootnoteText"/>
        <w:spacing w:after="120"/>
      </w:pPr>
      <w:r>
        <w:rPr>
          <w:rStyle w:val="FootnoteReference"/>
        </w:rPr>
        <w:footnoteRef/>
      </w:r>
      <w:r>
        <w:t xml:space="preserve">  </w:t>
      </w:r>
      <w:proofErr w:type="gramStart"/>
      <w:r w:rsidRPr="00FF63AD">
        <w:rPr>
          <w:sz w:val="22"/>
          <w:szCs w:val="22"/>
        </w:rPr>
        <w:t>Corrected calculation error in Res. ALJ-345</w:t>
      </w:r>
      <w:r>
        <w:rPr>
          <w:sz w:val="22"/>
          <w:szCs w:val="22"/>
        </w:rPr>
        <w:t>.</w:t>
      </w:r>
      <w:proofErr w:type="gramEnd"/>
    </w:p>
  </w:footnote>
  <w:footnote w:id="7">
    <w:p w:rsidR="00CB24C0" w:rsidRDefault="00CB24C0" w:rsidP="00FF63AD">
      <w:pPr>
        <w:pStyle w:val="FootnoteText"/>
        <w:spacing w:after="120"/>
      </w:pPr>
      <w:r>
        <w:rPr>
          <w:rStyle w:val="FootnoteReference"/>
        </w:rPr>
        <w:footnoteRef/>
      </w:r>
      <w:r>
        <w:t xml:space="preserve">  </w:t>
      </w:r>
      <w:proofErr w:type="gramStart"/>
      <w:r w:rsidRPr="00FF63AD">
        <w:rPr>
          <w:sz w:val="22"/>
          <w:szCs w:val="22"/>
        </w:rPr>
        <w:t>Corrected rounding error in Res. ALJ-345</w:t>
      </w:r>
      <w:r>
        <w:rPr>
          <w:sz w:val="22"/>
          <w:szCs w:val="22"/>
        </w:rPr>
        <w:t>.</w:t>
      </w:r>
      <w:proofErr w:type="gramEnd"/>
    </w:p>
  </w:footnote>
  <w:footnote w:id="8">
    <w:p w:rsidR="00CB24C0" w:rsidRPr="001771A4" w:rsidRDefault="00CB24C0" w:rsidP="001771A4">
      <w:pPr>
        <w:pStyle w:val="FootnoteText"/>
        <w:spacing w:after="120"/>
        <w:rPr>
          <w:rStyle w:val="FootnoteReference"/>
          <w:sz w:val="20"/>
          <w:vertAlign w:val="baseline"/>
        </w:rPr>
      </w:pPr>
      <w:r w:rsidRPr="00B35A01">
        <w:rPr>
          <w:rStyle w:val="FootnoteReference"/>
          <w:sz w:val="22"/>
          <w:szCs w:val="22"/>
        </w:rPr>
        <w:footnoteRef/>
      </w:r>
      <w:r w:rsidRPr="00B35A01">
        <w:rPr>
          <w:rStyle w:val="FootnoteReference"/>
          <w:sz w:val="22"/>
          <w:szCs w:val="22"/>
        </w:rPr>
        <w:t xml:space="preserve"> </w:t>
      </w:r>
      <w:r w:rsidRPr="00B35A01">
        <w:rPr>
          <w:sz w:val="22"/>
          <w:szCs w:val="22"/>
        </w:rPr>
        <w:t xml:space="preserve"> </w:t>
      </w:r>
      <w:r>
        <w:rPr>
          <w:sz w:val="22"/>
          <w:szCs w:val="22"/>
        </w:rPr>
        <w:t xml:space="preserve"> </w:t>
      </w:r>
      <w:r w:rsidRPr="00B35A01">
        <w:rPr>
          <w:i/>
          <w:sz w:val="22"/>
          <w:szCs w:val="22"/>
        </w:rPr>
        <w:t>See</w:t>
      </w:r>
      <w:r w:rsidRPr="00B35A01">
        <w:rPr>
          <w:sz w:val="22"/>
          <w:szCs w:val="22"/>
        </w:rPr>
        <w:t xml:space="preserve"> Decision (D.) 07-01-009 and D.08-04-010.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13" w:rsidRDefault="00926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13" w:rsidRDefault="00926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13" w:rsidRDefault="009262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C0" w:rsidRDefault="00CB24C0" w:rsidP="000144E8">
    <w:pPr>
      <w:pStyle w:val="Header"/>
      <w:rPr>
        <w:b/>
        <w:szCs w:val="24"/>
      </w:rPr>
    </w:pPr>
    <w:r>
      <w:t>Resolution ALJ-</w:t>
    </w:r>
    <w:proofErr w:type="gramStart"/>
    <w:r>
      <w:t xml:space="preserve">352  </w:t>
    </w:r>
    <w:r>
      <w:rPr>
        <w:szCs w:val="24"/>
      </w:rPr>
      <w:t>ALJ</w:t>
    </w:r>
    <w:proofErr w:type="gramEnd"/>
    <w:r>
      <w:rPr>
        <w:szCs w:val="24"/>
      </w:rPr>
      <w:t>/</w:t>
    </w:r>
    <w:r w:rsidR="00DB46D8">
      <w:rPr>
        <w:szCs w:val="24"/>
      </w:rPr>
      <w:t>MLC</w:t>
    </w:r>
    <w:r>
      <w:rPr>
        <w:szCs w:val="24"/>
      </w:rPr>
      <w:t>/jt2</w:t>
    </w:r>
    <w:r>
      <w:rPr>
        <w:szCs w:val="24"/>
      </w:rPr>
      <w:tab/>
    </w:r>
    <w:r>
      <w:rPr>
        <w:szCs w:val="24"/>
      </w:rPr>
      <w:tab/>
    </w:r>
    <w:r>
      <w:rPr>
        <w:b/>
        <w:szCs w:val="24"/>
      </w:rPr>
      <w:t>DRAFT</w:t>
    </w:r>
  </w:p>
  <w:p w:rsidR="00CB24C0" w:rsidRDefault="00CB24C0" w:rsidP="000144E8">
    <w:pPr>
      <w:pStyle w:val="Header"/>
    </w:pPr>
  </w:p>
  <w:p w:rsidR="00CB24C0" w:rsidRDefault="00CB24C0" w:rsidP="000144E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C0" w:rsidRDefault="00CB24C0" w:rsidP="000144E8">
    <w:pPr>
      <w:pStyle w:val="Header"/>
      <w:rPr>
        <w:b/>
        <w:szCs w:val="24"/>
      </w:rPr>
    </w:pPr>
    <w:r>
      <w:rPr>
        <w:szCs w:val="24"/>
      </w:rPr>
      <w:t>ALJ/</w:t>
    </w:r>
    <w:r w:rsidR="00DB46D8">
      <w:rPr>
        <w:szCs w:val="24"/>
      </w:rPr>
      <w:t>MLC</w:t>
    </w:r>
    <w:r>
      <w:rPr>
        <w:szCs w:val="24"/>
      </w:rPr>
      <w:t>/jt2</w:t>
    </w:r>
    <w:r>
      <w:rPr>
        <w:szCs w:val="24"/>
      </w:rPr>
      <w:tab/>
    </w:r>
    <w:r>
      <w:rPr>
        <w:b/>
        <w:szCs w:val="24"/>
      </w:rPr>
      <w:t>DRAFT</w:t>
    </w:r>
    <w:r>
      <w:rPr>
        <w:b/>
        <w:szCs w:val="24"/>
      </w:rPr>
      <w:tab/>
      <w:t>Agenda ID #</w:t>
    </w:r>
    <w:r w:rsidR="00FA05A0">
      <w:rPr>
        <w:b/>
        <w:szCs w:val="24"/>
      </w:rPr>
      <w:t>16296</w:t>
    </w:r>
  </w:p>
  <w:p w:rsidR="00CB24C0" w:rsidRDefault="00CB24C0" w:rsidP="000144E8">
    <w:pPr>
      <w:pStyle w:val="Header"/>
      <w:rPr>
        <w:b/>
        <w:szCs w:val="24"/>
      </w:rPr>
    </w:pPr>
  </w:p>
  <w:p w:rsidR="00CB24C0" w:rsidRDefault="00CB24C0" w:rsidP="000144E8">
    <w:pPr>
      <w:pStyle w:val="Header"/>
      <w:rPr>
        <w:b/>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C0" w:rsidRDefault="00CB24C0" w:rsidP="00D34CAA">
    <w:pPr>
      <w:pStyle w:val="Header"/>
      <w:jc w:val="center"/>
    </w:pPr>
    <w:r>
      <w:t>INTERVENOR COMPENSATION SERVICE LIST</w:t>
    </w:r>
  </w:p>
  <w:p w:rsidR="00CB24C0" w:rsidRPr="00CB24C0" w:rsidRDefault="00CB24C0" w:rsidP="00D34CAA">
    <w:pPr>
      <w:pStyle w:val="Header"/>
      <w:jc w:val="center"/>
      <w:rPr>
        <w:i/>
      </w:rPr>
    </w:pPr>
    <w:r>
      <w:t>RESOLUTION ALJ-352</w:t>
    </w:r>
  </w:p>
  <w:p w:rsidR="00CB24C0" w:rsidRDefault="00CB2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8EA"/>
    <w:multiLevelType w:val="hybridMultilevel"/>
    <w:tmpl w:val="AC5E3AC6"/>
    <w:lvl w:ilvl="0" w:tplc="F6FA7C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7A7CC2"/>
    <w:multiLevelType w:val="hybridMultilevel"/>
    <w:tmpl w:val="DF288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A33456"/>
    <w:multiLevelType w:val="hybridMultilevel"/>
    <w:tmpl w:val="A4CE02F4"/>
    <w:lvl w:ilvl="0" w:tplc="62FE1C0E">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1050C"/>
    <w:multiLevelType w:val="hybridMultilevel"/>
    <w:tmpl w:val="C0E0CA82"/>
    <w:lvl w:ilvl="0" w:tplc="23CA6298">
      <w:numFmt w:val="bullet"/>
      <w:lvlText w:val="-"/>
      <w:lvlJc w:val="left"/>
      <w:pPr>
        <w:ind w:left="1500" w:hanging="360"/>
      </w:pPr>
      <w:rPr>
        <w:rFonts w:ascii="Palatino" w:eastAsia="Times New Roman" w:hAnsi="Palatino"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D85153"/>
    <w:multiLevelType w:val="hybridMultilevel"/>
    <w:tmpl w:val="428E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30D12"/>
    <w:multiLevelType w:val="hybridMultilevel"/>
    <w:tmpl w:val="7428A2C0"/>
    <w:lvl w:ilvl="0" w:tplc="FB5ED476">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A47C06"/>
    <w:multiLevelType w:val="hybridMultilevel"/>
    <w:tmpl w:val="90B2A3C8"/>
    <w:lvl w:ilvl="0" w:tplc="C7C8BA10">
      <w:start w:val="1"/>
      <w:numFmt w:val="bullet"/>
      <w:lvlText w:val="-"/>
      <w:lvlJc w:val="left"/>
      <w:pPr>
        <w:ind w:left="1140" w:hanging="360"/>
      </w:pPr>
      <w:rPr>
        <w:rFonts w:ascii="Palatino" w:eastAsia="Times New Roman" w:hAnsi="Palatino"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5D8E54A5"/>
    <w:multiLevelType w:val="hybridMultilevel"/>
    <w:tmpl w:val="1FF42BD8"/>
    <w:lvl w:ilvl="0" w:tplc="87B243C4">
      <w:start w:val="1"/>
      <w:numFmt w:val="bullet"/>
      <w:lvlText w:val="-"/>
      <w:lvlJc w:val="left"/>
      <w:pPr>
        <w:ind w:left="420" w:hanging="360"/>
      </w:pPr>
      <w:rPr>
        <w:rFonts w:ascii="Palatino" w:eastAsia="Times New Roman" w:hAnsi="Palatino"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9576F06"/>
    <w:multiLevelType w:val="hybridMultilevel"/>
    <w:tmpl w:val="04CE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01559B"/>
    <w:multiLevelType w:val="hybridMultilevel"/>
    <w:tmpl w:val="B4DE345A"/>
    <w:lvl w:ilvl="0" w:tplc="FDC882C8">
      <w:start w:val="1"/>
      <w:numFmt w:val="bullet"/>
      <w:lvlText w:val="-"/>
      <w:lvlJc w:val="left"/>
      <w:pPr>
        <w:ind w:left="420" w:hanging="360"/>
      </w:pPr>
      <w:rPr>
        <w:rFonts w:ascii="Palatino" w:eastAsia="Times New Roman" w:hAnsi="Palatino"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70AE2341"/>
    <w:multiLevelType w:val="hybridMultilevel"/>
    <w:tmpl w:val="ADA87A9C"/>
    <w:lvl w:ilvl="0" w:tplc="A37A0942">
      <w:start w:val="1"/>
      <w:numFmt w:val="bullet"/>
      <w:lvlText w:val="-"/>
      <w:lvlJc w:val="left"/>
      <w:pPr>
        <w:ind w:left="780" w:hanging="360"/>
      </w:pPr>
      <w:rPr>
        <w:rFonts w:ascii="Palatino" w:eastAsia="Times New Roman" w:hAnsi="Palatino"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C686B40"/>
    <w:multiLevelType w:val="hybridMultilevel"/>
    <w:tmpl w:val="7C20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0"/>
  </w:num>
  <w:num w:numId="5">
    <w:abstractNumId w:val="5"/>
  </w:num>
  <w:num w:numId="6">
    <w:abstractNumId w:val="9"/>
  </w:num>
  <w:num w:numId="7">
    <w:abstractNumId w:val="2"/>
  </w:num>
  <w:num w:numId="8">
    <w:abstractNumId w:val="6"/>
  </w:num>
  <w:num w:numId="9">
    <w:abstractNumId w:val="3"/>
  </w:num>
  <w:num w:numId="10">
    <w:abstractNumId w:val="8"/>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DFA"/>
    <w:rsid w:val="00003FAA"/>
    <w:rsid w:val="00005CD5"/>
    <w:rsid w:val="000137E5"/>
    <w:rsid w:val="00013952"/>
    <w:rsid w:val="000144E8"/>
    <w:rsid w:val="00015302"/>
    <w:rsid w:val="00032F3A"/>
    <w:rsid w:val="00033417"/>
    <w:rsid w:val="0003458C"/>
    <w:rsid w:val="00036887"/>
    <w:rsid w:val="00044F27"/>
    <w:rsid w:val="000667D1"/>
    <w:rsid w:val="00066ABC"/>
    <w:rsid w:val="00070ECD"/>
    <w:rsid w:val="000720A9"/>
    <w:rsid w:val="00074E66"/>
    <w:rsid w:val="00076205"/>
    <w:rsid w:val="000A258B"/>
    <w:rsid w:val="000A2DE1"/>
    <w:rsid w:val="000A523A"/>
    <w:rsid w:val="000A5F02"/>
    <w:rsid w:val="000B505F"/>
    <w:rsid w:val="000B608B"/>
    <w:rsid w:val="000C2D18"/>
    <w:rsid w:val="000C7E85"/>
    <w:rsid w:val="000D09AF"/>
    <w:rsid w:val="000D1820"/>
    <w:rsid w:val="000D2AFE"/>
    <w:rsid w:val="000E3209"/>
    <w:rsid w:val="000E4CCA"/>
    <w:rsid w:val="000E5992"/>
    <w:rsid w:val="000F30B6"/>
    <w:rsid w:val="000F366D"/>
    <w:rsid w:val="000F43C4"/>
    <w:rsid w:val="000F7FF3"/>
    <w:rsid w:val="00100537"/>
    <w:rsid w:val="00105353"/>
    <w:rsid w:val="00111A97"/>
    <w:rsid w:val="00122354"/>
    <w:rsid w:val="00122994"/>
    <w:rsid w:val="00123198"/>
    <w:rsid w:val="00125389"/>
    <w:rsid w:val="00134B6B"/>
    <w:rsid w:val="00143D73"/>
    <w:rsid w:val="00150234"/>
    <w:rsid w:val="001529F6"/>
    <w:rsid w:val="00156253"/>
    <w:rsid w:val="00157779"/>
    <w:rsid w:val="001652CD"/>
    <w:rsid w:val="0017094C"/>
    <w:rsid w:val="00171214"/>
    <w:rsid w:val="00171A6A"/>
    <w:rsid w:val="001771A4"/>
    <w:rsid w:val="00180674"/>
    <w:rsid w:val="00197802"/>
    <w:rsid w:val="001A3006"/>
    <w:rsid w:val="001A68A1"/>
    <w:rsid w:val="001A782E"/>
    <w:rsid w:val="001B0C5D"/>
    <w:rsid w:val="001B451F"/>
    <w:rsid w:val="001C186E"/>
    <w:rsid w:val="001C4B2D"/>
    <w:rsid w:val="001C754D"/>
    <w:rsid w:val="001E08FC"/>
    <w:rsid w:val="001F7C9D"/>
    <w:rsid w:val="00201059"/>
    <w:rsid w:val="0020288C"/>
    <w:rsid w:val="002041AF"/>
    <w:rsid w:val="00210810"/>
    <w:rsid w:val="00244D56"/>
    <w:rsid w:val="00257A64"/>
    <w:rsid w:val="00260FB1"/>
    <w:rsid w:val="00264B3C"/>
    <w:rsid w:val="00265D2C"/>
    <w:rsid w:val="00271D97"/>
    <w:rsid w:val="00271E4C"/>
    <w:rsid w:val="00276054"/>
    <w:rsid w:val="00280B2A"/>
    <w:rsid w:val="0028324D"/>
    <w:rsid w:val="00297C22"/>
    <w:rsid w:val="002A0BFB"/>
    <w:rsid w:val="002A4DFA"/>
    <w:rsid w:val="002B3CED"/>
    <w:rsid w:val="002C3E92"/>
    <w:rsid w:val="002C78AD"/>
    <w:rsid w:val="002D4BD9"/>
    <w:rsid w:val="002D4DA2"/>
    <w:rsid w:val="002D62F2"/>
    <w:rsid w:val="002D7DCD"/>
    <w:rsid w:val="002E03F6"/>
    <w:rsid w:val="002E2AB6"/>
    <w:rsid w:val="002E73F8"/>
    <w:rsid w:val="002F0328"/>
    <w:rsid w:val="002F0CFE"/>
    <w:rsid w:val="003033C8"/>
    <w:rsid w:val="00313731"/>
    <w:rsid w:val="00316922"/>
    <w:rsid w:val="00323E04"/>
    <w:rsid w:val="00330378"/>
    <w:rsid w:val="0033067B"/>
    <w:rsid w:val="00334430"/>
    <w:rsid w:val="00337D57"/>
    <w:rsid w:val="003432A1"/>
    <w:rsid w:val="00343750"/>
    <w:rsid w:val="00352148"/>
    <w:rsid w:val="00360787"/>
    <w:rsid w:val="00364CC6"/>
    <w:rsid w:val="00366663"/>
    <w:rsid w:val="00367F8B"/>
    <w:rsid w:val="00375EFF"/>
    <w:rsid w:val="003770D7"/>
    <w:rsid w:val="00394868"/>
    <w:rsid w:val="003A618C"/>
    <w:rsid w:val="003B3753"/>
    <w:rsid w:val="003C1E7D"/>
    <w:rsid w:val="003C52E2"/>
    <w:rsid w:val="003C589F"/>
    <w:rsid w:val="003D0B3F"/>
    <w:rsid w:val="003E1FB1"/>
    <w:rsid w:val="003E3BA4"/>
    <w:rsid w:val="003F31E6"/>
    <w:rsid w:val="003F3399"/>
    <w:rsid w:val="00402286"/>
    <w:rsid w:val="00406D59"/>
    <w:rsid w:val="00407C5A"/>
    <w:rsid w:val="004114F8"/>
    <w:rsid w:val="00431226"/>
    <w:rsid w:val="00441FF8"/>
    <w:rsid w:val="004420D2"/>
    <w:rsid w:val="00446849"/>
    <w:rsid w:val="00452C66"/>
    <w:rsid w:val="00454A4B"/>
    <w:rsid w:val="004615E7"/>
    <w:rsid w:val="00465950"/>
    <w:rsid w:val="004719F3"/>
    <w:rsid w:val="004727AC"/>
    <w:rsid w:val="004922CA"/>
    <w:rsid w:val="00496360"/>
    <w:rsid w:val="004A240A"/>
    <w:rsid w:val="004C7184"/>
    <w:rsid w:val="004D0984"/>
    <w:rsid w:val="004D0D79"/>
    <w:rsid w:val="004D49D8"/>
    <w:rsid w:val="004E4601"/>
    <w:rsid w:val="005029B4"/>
    <w:rsid w:val="00503662"/>
    <w:rsid w:val="005053D5"/>
    <w:rsid w:val="00505CDA"/>
    <w:rsid w:val="00516098"/>
    <w:rsid w:val="00523F01"/>
    <w:rsid w:val="00525ACE"/>
    <w:rsid w:val="0053148F"/>
    <w:rsid w:val="00531B37"/>
    <w:rsid w:val="0053536C"/>
    <w:rsid w:val="00537EE1"/>
    <w:rsid w:val="00544A44"/>
    <w:rsid w:val="00545E81"/>
    <w:rsid w:val="005526CD"/>
    <w:rsid w:val="005551A7"/>
    <w:rsid w:val="00557AA5"/>
    <w:rsid w:val="00564158"/>
    <w:rsid w:val="00570C9F"/>
    <w:rsid w:val="00573886"/>
    <w:rsid w:val="00574CA9"/>
    <w:rsid w:val="0058251B"/>
    <w:rsid w:val="005828DD"/>
    <w:rsid w:val="00587E23"/>
    <w:rsid w:val="00592B21"/>
    <w:rsid w:val="00596D78"/>
    <w:rsid w:val="005A02FC"/>
    <w:rsid w:val="005B1195"/>
    <w:rsid w:val="005C2CF0"/>
    <w:rsid w:val="005D6BAA"/>
    <w:rsid w:val="005E144E"/>
    <w:rsid w:val="005E1517"/>
    <w:rsid w:val="006077AE"/>
    <w:rsid w:val="00611A1D"/>
    <w:rsid w:val="00612227"/>
    <w:rsid w:val="006138C7"/>
    <w:rsid w:val="00627EFD"/>
    <w:rsid w:val="006313AE"/>
    <w:rsid w:val="00633972"/>
    <w:rsid w:val="0063601B"/>
    <w:rsid w:val="00647019"/>
    <w:rsid w:val="00651A58"/>
    <w:rsid w:val="0066010C"/>
    <w:rsid w:val="006629C0"/>
    <w:rsid w:val="00665298"/>
    <w:rsid w:val="0066650B"/>
    <w:rsid w:val="006777AC"/>
    <w:rsid w:val="0068466F"/>
    <w:rsid w:val="006849D9"/>
    <w:rsid w:val="00687155"/>
    <w:rsid w:val="00690E7C"/>
    <w:rsid w:val="00691657"/>
    <w:rsid w:val="006949AD"/>
    <w:rsid w:val="00695092"/>
    <w:rsid w:val="00696683"/>
    <w:rsid w:val="006A43A4"/>
    <w:rsid w:val="006A79AA"/>
    <w:rsid w:val="006B2948"/>
    <w:rsid w:val="006B6815"/>
    <w:rsid w:val="006B71C4"/>
    <w:rsid w:val="006C4DE2"/>
    <w:rsid w:val="006F3453"/>
    <w:rsid w:val="006F71E5"/>
    <w:rsid w:val="00702AAC"/>
    <w:rsid w:val="00704A32"/>
    <w:rsid w:val="00710565"/>
    <w:rsid w:val="0073247B"/>
    <w:rsid w:val="00733EB5"/>
    <w:rsid w:val="00735A4E"/>
    <w:rsid w:val="00737745"/>
    <w:rsid w:val="007377E7"/>
    <w:rsid w:val="00742412"/>
    <w:rsid w:val="0074267B"/>
    <w:rsid w:val="0074398F"/>
    <w:rsid w:val="00746022"/>
    <w:rsid w:val="00747C9D"/>
    <w:rsid w:val="00750744"/>
    <w:rsid w:val="00757C6B"/>
    <w:rsid w:val="007748AB"/>
    <w:rsid w:val="00777570"/>
    <w:rsid w:val="00785ED6"/>
    <w:rsid w:val="00786124"/>
    <w:rsid w:val="007954DE"/>
    <w:rsid w:val="0079705F"/>
    <w:rsid w:val="007979B7"/>
    <w:rsid w:val="007A1ED9"/>
    <w:rsid w:val="007A21CB"/>
    <w:rsid w:val="007A6C5C"/>
    <w:rsid w:val="007C082A"/>
    <w:rsid w:val="007D2CC5"/>
    <w:rsid w:val="007D4C1F"/>
    <w:rsid w:val="007E0E12"/>
    <w:rsid w:val="007E7755"/>
    <w:rsid w:val="007E7EA0"/>
    <w:rsid w:val="007F5C25"/>
    <w:rsid w:val="007F6E6F"/>
    <w:rsid w:val="008043D4"/>
    <w:rsid w:val="008070B1"/>
    <w:rsid w:val="0081132C"/>
    <w:rsid w:val="008363BA"/>
    <w:rsid w:val="00836D9B"/>
    <w:rsid w:val="008506A4"/>
    <w:rsid w:val="00857283"/>
    <w:rsid w:val="0086014E"/>
    <w:rsid w:val="00860E72"/>
    <w:rsid w:val="00862950"/>
    <w:rsid w:val="008650BF"/>
    <w:rsid w:val="00866637"/>
    <w:rsid w:val="00871355"/>
    <w:rsid w:val="00876E7C"/>
    <w:rsid w:val="008819AE"/>
    <w:rsid w:val="0088255F"/>
    <w:rsid w:val="00893295"/>
    <w:rsid w:val="008A11DA"/>
    <w:rsid w:val="008A4073"/>
    <w:rsid w:val="008C026B"/>
    <w:rsid w:val="008D0311"/>
    <w:rsid w:val="008D24CA"/>
    <w:rsid w:val="008D43A7"/>
    <w:rsid w:val="008D4C34"/>
    <w:rsid w:val="008D71F6"/>
    <w:rsid w:val="008F7E37"/>
    <w:rsid w:val="0090059B"/>
    <w:rsid w:val="009201EC"/>
    <w:rsid w:val="00926213"/>
    <w:rsid w:val="00941362"/>
    <w:rsid w:val="00941DF3"/>
    <w:rsid w:val="00947504"/>
    <w:rsid w:val="00954FAF"/>
    <w:rsid w:val="0095739A"/>
    <w:rsid w:val="00963B13"/>
    <w:rsid w:val="00963FF7"/>
    <w:rsid w:val="009671BD"/>
    <w:rsid w:val="0097030C"/>
    <w:rsid w:val="00973CC4"/>
    <w:rsid w:val="00981227"/>
    <w:rsid w:val="009841AE"/>
    <w:rsid w:val="00985BD8"/>
    <w:rsid w:val="00986125"/>
    <w:rsid w:val="0098724C"/>
    <w:rsid w:val="0099020F"/>
    <w:rsid w:val="00992BDC"/>
    <w:rsid w:val="009A01AE"/>
    <w:rsid w:val="009B2D4F"/>
    <w:rsid w:val="009D6F05"/>
    <w:rsid w:val="009D7667"/>
    <w:rsid w:val="009E5E6E"/>
    <w:rsid w:val="009F110F"/>
    <w:rsid w:val="009F246C"/>
    <w:rsid w:val="009F5A75"/>
    <w:rsid w:val="00A002FE"/>
    <w:rsid w:val="00A04A6A"/>
    <w:rsid w:val="00A11D0B"/>
    <w:rsid w:val="00A12884"/>
    <w:rsid w:val="00A17A3F"/>
    <w:rsid w:val="00A3672C"/>
    <w:rsid w:val="00A4078E"/>
    <w:rsid w:val="00A40E3B"/>
    <w:rsid w:val="00A40E68"/>
    <w:rsid w:val="00A420C7"/>
    <w:rsid w:val="00A457C6"/>
    <w:rsid w:val="00A50CEE"/>
    <w:rsid w:val="00A5115F"/>
    <w:rsid w:val="00A53526"/>
    <w:rsid w:val="00A54966"/>
    <w:rsid w:val="00A5503D"/>
    <w:rsid w:val="00A55A3E"/>
    <w:rsid w:val="00A573C3"/>
    <w:rsid w:val="00A62E46"/>
    <w:rsid w:val="00A64439"/>
    <w:rsid w:val="00A7363E"/>
    <w:rsid w:val="00A76627"/>
    <w:rsid w:val="00A805BE"/>
    <w:rsid w:val="00A80D6E"/>
    <w:rsid w:val="00A815EB"/>
    <w:rsid w:val="00A83654"/>
    <w:rsid w:val="00A85310"/>
    <w:rsid w:val="00A85A73"/>
    <w:rsid w:val="00A956E1"/>
    <w:rsid w:val="00AA3EBB"/>
    <w:rsid w:val="00AA52D7"/>
    <w:rsid w:val="00AA5BCD"/>
    <w:rsid w:val="00AA7A7C"/>
    <w:rsid w:val="00AB57E1"/>
    <w:rsid w:val="00AC4E1A"/>
    <w:rsid w:val="00AC50C7"/>
    <w:rsid w:val="00AC59EE"/>
    <w:rsid w:val="00AD4D58"/>
    <w:rsid w:val="00AF0B8B"/>
    <w:rsid w:val="00AF51AB"/>
    <w:rsid w:val="00B020CC"/>
    <w:rsid w:val="00B04F4D"/>
    <w:rsid w:val="00B05F10"/>
    <w:rsid w:val="00B062C7"/>
    <w:rsid w:val="00B11B50"/>
    <w:rsid w:val="00B17199"/>
    <w:rsid w:val="00B21331"/>
    <w:rsid w:val="00B30BCA"/>
    <w:rsid w:val="00B33840"/>
    <w:rsid w:val="00B34931"/>
    <w:rsid w:val="00B35A01"/>
    <w:rsid w:val="00B52899"/>
    <w:rsid w:val="00B53B86"/>
    <w:rsid w:val="00B67F04"/>
    <w:rsid w:val="00B72821"/>
    <w:rsid w:val="00B81D93"/>
    <w:rsid w:val="00B95550"/>
    <w:rsid w:val="00BA3C45"/>
    <w:rsid w:val="00BA402F"/>
    <w:rsid w:val="00BA567D"/>
    <w:rsid w:val="00BA77FA"/>
    <w:rsid w:val="00BB47DF"/>
    <w:rsid w:val="00BB56E5"/>
    <w:rsid w:val="00BB6CC7"/>
    <w:rsid w:val="00BC10A0"/>
    <w:rsid w:val="00BC784C"/>
    <w:rsid w:val="00BD2367"/>
    <w:rsid w:val="00BD2AFA"/>
    <w:rsid w:val="00BE505B"/>
    <w:rsid w:val="00BF0407"/>
    <w:rsid w:val="00BF0DFC"/>
    <w:rsid w:val="00C000EA"/>
    <w:rsid w:val="00C008EC"/>
    <w:rsid w:val="00C00C17"/>
    <w:rsid w:val="00C04B09"/>
    <w:rsid w:val="00C10FE8"/>
    <w:rsid w:val="00C12C14"/>
    <w:rsid w:val="00C22F13"/>
    <w:rsid w:val="00C324E4"/>
    <w:rsid w:val="00C33219"/>
    <w:rsid w:val="00C40713"/>
    <w:rsid w:val="00C41CEF"/>
    <w:rsid w:val="00C83DAE"/>
    <w:rsid w:val="00C855DF"/>
    <w:rsid w:val="00C85EE8"/>
    <w:rsid w:val="00C8668E"/>
    <w:rsid w:val="00C90C85"/>
    <w:rsid w:val="00C910C9"/>
    <w:rsid w:val="00CA181D"/>
    <w:rsid w:val="00CB24C0"/>
    <w:rsid w:val="00CB65C0"/>
    <w:rsid w:val="00CB7480"/>
    <w:rsid w:val="00CE1F9C"/>
    <w:rsid w:val="00CE24CA"/>
    <w:rsid w:val="00CE5AFF"/>
    <w:rsid w:val="00CF3825"/>
    <w:rsid w:val="00CF58B5"/>
    <w:rsid w:val="00CF5AFD"/>
    <w:rsid w:val="00CF6975"/>
    <w:rsid w:val="00CF709F"/>
    <w:rsid w:val="00D14D18"/>
    <w:rsid w:val="00D15AD8"/>
    <w:rsid w:val="00D17AB9"/>
    <w:rsid w:val="00D2088B"/>
    <w:rsid w:val="00D21DEE"/>
    <w:rsid w:val="00D221EF"/>
    <w:rsid w:val="00D34CAA"/>
    <w:rsid w:val="00D37EF7"/>
    <w:rsid w:val="00D54C7A"/>
    <w:rsid w:val="00D6375E"/>
    <w:rsid w:val="00D66613"/>
    <w:rsid w:val="00D857C9"/>
    <w:rsid w:val="00D94D2A"/>
    <w:rsid w:val="00DA5290"/>
    <w:rsid w:val="00DA61A3"/>
    <w:rsid w:val="00DB2489"/>
    <w:rsid w:val="00DB46D8"/>
    <w:rsid w:val="00DB71D9"/>
    <w:rsid w:val="00DC0EA8"/>
    <w:rsid w:val="00DC484A"/>
    <w:rsid w:val="00DD2446"/>
    <w:rsid w:val="00DD3392"/>
    <w:rsid w:val="00DE31ED"/>
    <w:rsid w:val="00DE4DCC"/>
    <w:rsid w:val="00DE5D4C"/>
    <w:rsid w:val="00DF2985"/>
    <w:rsid w:val="00DF6B6A"/>
    <w:rsid w:val="00E00FA4"/>
    <w:rsid w:val="00E03ECB"/>
    <w:rsid w:val="00E268BB"/>
    <w:rsid w:val="00E30A2F"/>
    <w:rsid w:val="00E42EC8"/>
    <w:rsid w:val="00E4517B"/>
    <w:rsid w:val="00E4617D"/>
    <w:rsid w:val="00E46685"/>
    <w:rsid w:val="00E4769A"/>
    <w:rsid w:val="00E51F4C"/>
    <w:rsid w:val="00E55724"/>
    <w:rsid w:val="00E76616"/>
    <w:rsid w:val="00E76864"/>
    <w:rsid w:val="00E77670"/>
    <w:rsid w:val="00E83DB1"/>
    <w:rsid w:val="00E84329"/>
    <w:rsid w:val="00E8544B"/>
    <w:rsid w:val="00E862EF"/>
    <w:rsid w:val="00E8692D"/>
    <w:rsid w:val="00E86CC9"/>
    <w:rsid w:val="00EA3D02"/>
    <w:rsid w:val="00EA3FF8"/>
    <w:rsid w:val="00EA5C35"/>
    <w:rsid w:val="00EA60B5"/>
    <w:rsid w:val="00EB46AA"/>
    <w:rsid w:val="00EC1418"/>
    <w:rsid w:val="00EC1AEA"/>
    <w:rsid w:val="00EC309B"/>
    <w:rsid w:val="00ED0024"/>
    <w:rsid w:val="00ED0B45"/>
    <w:rsid w:val="00EE2495"/>
    <w:rsid w:val="00EE46EA"/>
    <w:rsid w:val="00EF094D"/>
    <w:rsid w:val="00EF5921"/>
    <w:rsid w:val="00EF7E1B"/>
    <w:rsid w:val="00F04B49"/>
    <w:rsid w:val="00F13E50"/>
    <w:rsid w:val="00F215DA"/>
    <w:rsid w:val="00F37FC9"/>
    <w:rsid w:val="00F410E1"/>
    <w:rsid w:val="00F47649"/>
    <w:rsid w:val="00F535D5"/>
    <w:rsid w:val="00F541D0"/>
    <w:rsid w:val="00F62352"/>
    <w:rsid w:val="00F6435B"/>
    <w:rsid w:val="00F674F9"/>
    <w:rsid w:val="00F709A0"/>
    <w:rsid w:val="00F719FD"/>
    <w:rsid w:val="00F804AD"/>
    <w:rsid w:val="00F81278"/>
    <w:rsid w:val="00F861E4"/>
    <w:rsid w:val="00F87A83"/>
    <w:rsid w:val="00F910D1"/>
    <w:rsid w:val="00FA05A0"/>
    <w:rsid w:val="00FA38DE"/>
    <w:rsid w:val="00FA55E5"/>
    <w:rsid w:val="00FB0FF7"/>
    <w:rsid w:val="00FB4AC4"/>
    <w:rsid w:val="00FB5B8D"/>
    <w:rsid w:val="00FC7EF1"/>
    <w:rsid w:val="00FD257E"/>
    <w:rsid w:val="00FD493A"/>
    <w:rsid w:val="00FD6947"/>
    <w:rsid w:val="00FD7761"/>
    <w:rsid w:val="00FF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NoSpacing">
    <w:name w:val="No Spacing"/>
    <w:uiPriority w:val="1"/>
    <w:qFormat/>
    <w:rsid w:val="002A4DFA"/>
    <w:rPr>
      <w:rFonts w:eastAsia="Calibri"/>
      <w:kern w:val="32"/>
      <w:sz w:val="24"/>
      <w:szCs w:val="24"/>
    </w:rPr>
  </w:style>
  <w:style w:type="character" w:customStyle="1" w:styleId="FootnoteTextChar">
    <w:name w:val="Footnote Text Char"/>
    <w:link w:val="FootnoteText"/>
    <w:uiPriority w:val="99"/>
    <w:semiHidden/>
    <w:rsid w:val="002A4DFA"/>
    <w:rPr>
      <w:rFonts w:ascii="Palatino" w:hAnsi="Palatino"/>
      <w:sz w:val="24"/>
    </w:rPr>
  </w:style>
  <w:style w:type="character" w:styleId="CommentReference">
    <w:name w:val="annotation reference"/>
    <w:uiPriority w:val="99"/>
    <w:unhideWhenUsed/>
    <w:rsid w:val="002A4DFA"/>
    <w:rPr>
      <w:sz w:val="16"/>
      <w:szCs w:val="16"/>
    </w:rPr>
  </w:style>
  <w:style w:type="paragraph" w:styleId="CommentText">
    <w:name w:val="annotation text"/>
    <w:basedOn w:val="Normal"/>
    <w:link w:val="CommentTextChar"/>
    <w:uiPriority w:val="99"/>
    <w:unhideWhenUsed/>
    <w:rsid w:val="002A4DFA"/>
    <w:rPr>
      <w:rFonts w:ascii="Times New Roman" w:eastAsia="Calibri" w:hAnsi="Times New Roman"/>
      <w:kern w:val="32"/>
      <w:sz w:val="20"/>
    </w:rPr>
  </w:style>
  <w:style w:type="character" w:customStyle="1" w:styleId="CommentTextChar">
    <w:name w:val="Comment Text Char"/>
    <w:link w:val="CommentText"/>
    <w:uiPriority w:val="99"/>
    <w:rsid w:val="002A4DFA"/>
    <w:rPr>
      <w:rFonts w:eastAsia="Calibri"/>
      <w:kern w:val="32"/>
    </w:rPr>
  </w:style>
  <w:style w:type="table" w:styleId="TableGrid">
    <w:name w:val="Table Grid"/>
    <w:basedOn w:val="TableNormal"/>
    <w:uiPriority w:val="59"/>
    <w:rsid w:val="002A4D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DFA"/>
    <w:pPr>
      <w:autoSpaceDE w:val="0"/>
      <w:autoSpaceDN w:val="0"/>
      <w:adjustRightInd w:val="0"/>
    </w:pPr>
    <w:rPr>
      <w:rFonts w:ascii="Book Antiqua" w:eastAsia="Calibri" w:hAnsi="Book Antiqua" w:cs="Book Antiqua"/>
      <w:color w:val="000000"/>
      <w:sz w:val="24"/>
      <w:szCs w:val="24"/>
    </w:rPr>
  </w:style>
  <w:style w:type="paragraph" w:styleId="BalloonText">
    <w:name w:val="Balloon Text"/>
    <w:basedOn w:val="Normal"/>
    <w:link w:val="BalloonTextChar"/>
    <w:rsid w:val="002A4DFA"/>
    <w:rPr>
      <w:rFonts w:ascii="Tahoma" w:hAnsi="Tahoma" w:cs="Tahoma"/>
      <w:sz w:val="16"/>
      <w:szCs w:val="16"/>
    </w:rPr>
  </w:style>
  <w:style w:type="character" w:customStyle="1" w:styleId="BalloonTextChar">
    <w:name w:val="Balloon Text Char"/>
    <w:link w:val="BalloonText"/>
    <w:rsid w:val="002A4DFA"/>
    <w:rPr>
      <w:rFonts w:ascii="Tahoma" w:hAnsi="Tahoma" w:cs="Tahoma"/>
      <w:sz w:val="16"/>
      <w:szCs w:val="16"/>
    </w:rPr>
  </w:style>
  <w:style w:type="paragraph" w:styleId="CommentSubject">
    <w:name w:val="annotation subject"/>
    <w:basedOn w:val="CommentText"/>
    <w:next w:val="CommentText"/>
    <w:link w:val="CommentSubjectChar"/>
    <w:rsid w:val="002D7DCD"/>
    <w:rPr>
      <w:rFonts w:ascii="Palatino" w:eastAsia="Times New Roman" w:hAnsi="Palatino"/>
      <w:b/>
      <w:bCs/>
      <w:kern w:val="0"/>
    </w:rPr>
  </w:style>
  <w:style w:type="character" w:customStyle="1" w:styleId="CommentSubjectChar">
    <w:name w:val="Comment Subject Char"/>
    <w:link w:val="CommentSubject"/>
    <w:rsid w:val="002D7DCD"/>
    <w:rPr>
      <w:rFonts w:ascii="Palatino" w:eastAsia="Calibri" w:hAnsi="Palatino"/>
      <w:b/>
      <w:bCs/>
      <w:kern w:val="32"/>
    </w:rPr>
  </w:style>
  <w:style w:type="paragraph" w:styleId="Revision">
    <w:name w:val="Revision"/>
    <w:hidden/>
    <w:uiPriority w:val="99"/>
    <w:semiHidden/>
    <w:rsid w:val="00367F8B"/>
    <w:rPr>
      <w:rFonts w:ascii="Palatino" w:hAnsi="Palatino"/>
      <w:sz w:val="24"/>
    </w:rPr>
  </w:style>
  <w:style w:type="character" w:styleId="Hyperlink">
    <w:name w:val="Hyperlink"/>
    <w:rsid w:val="00E862EF"/>
    <w:rPr>
      <w:color w:val="0000FF"/>
      <w:u w:val="single"/>
    </w:rPr>
  </w:style>
  <w:style w:type="character" w:customStyle="1" w:styleId="FooterChar">
    <w:name w:val="Footer Char"/>
    <w:basedOn w:val="DefaultParagraphFont"/>
    <w:link w:val="Footer"/>
    <w:uiPriority w:val="99"/>
    <w:rsid w:val="00611A1D"/>
    <w:rPr>
      <w:rFonts w:ascii="Palatino" w:hAnsi="Palatino"/>
      <w:sz w:val="24"/>
    </w:rPr>
  </w:style>
  <w:style w:type="paragraph" w:styleId="ListParagraph">
    <w:name w:val="List Paragraph"/>
    <w:basedOn w:val="Normal"/>
    <w:uiPriority w:val="34"/>
    <w:qFormat/>
    <w:rsid w:val="002D62F2"/>
    <w:pPr>
      <w:ind w:left="720"/>
      <w:contextualSpacing/>
    </w:pPr>
  </w:style>
  <w:style w:type="character" w:customStyle="1" w:styleId="HeaderChar">
    <w:name w:val="Header Char"/>
    <w:basedOn w:val="DefaultParagraphFont"/>
    <w:link w:val="Header"/>
    <w:uiPriority w:val="99"/>
    <w:rsid w:val="00A5115F"/>
    <w:rPr>
      <w:rFonts w:ascii="Palatino" w:hAnsi="Palatino"/>
      <w:sz w:val="24"/>
    </w:rPr>
  </w:style>
  <w:style w:type="character" w:styleId="FollowedHyperlink">
    <w:name w:val="FollowedHyperlink"/>
    <w:basedOn w:val="DefaultParagraphFont"/>
    <w:rsid w:val="009A01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NoSpacing">
    <w:name w:val="No Spacing"/>
    <w:uiPriority w:val="1"/>
    <w:qFormat/>
    <w:rsid w:val="002A4DFA"/>
    <w:rPr>
      <w:rFonts w:eastAsia="Calibri"/>
      <w:kern w:val="32"/>
      <w:sz w:val="24"/>
      <w:szCs w:val="24"/>
    </w:rPr>
  </w:style>
  <w:style w:type="character" w:customStyle="1" w:styleId="FootnoteTextChar">
    <w:name w:val="Footnote Text Char"/>
    <w:link w:val="FootnoteText"/>
    <w:uiPriority w:val="99"/>
    <w:semiHidden/>
    <w:rsid w:val="002A4DFA"/>
    <w:rPr>
      <w:rFonts w:ascii="Palatino" w:hAnsi="Palatino"/>
      <w:sz w:val="24"/>
    </w:rPr>
  </w:style>
  <w:style w:type="character" w:styleId="CommentReference">
    <w:name w:val="annotation reference"/>
    <w:uiPriority w:val="99"/>
    <w:unhideWhenUsed/>
    <w:rsid w:val="002A4DFA"/>
    <w:rPr>
      <w:sz w:val="16"/>
      <w:szCs w:val="16"/>
    </w:rPr>
  </w:style>
  <w:style w:type="paragraph" w:styleId="CommentText">
    <w:name w:val="annotation text"/>
    <w:basedOn w:val="Normal"/>
    <w:link w:val="CommentTextChar"/>
    <w:uiPriority w:val="99"/>
    <w:unhideWhenUsed/>
    <w:rsid w:val="002A4DFA"/>
    <w:rPr>
      <w:rFonts w:ascii="Times New Roman" w:eastAsia="Calibri" w:hAnsi="Times New Roman"/>
      <w:kern w:val="32"/>
      <w:sz w:val="20"/>
    </w:rPr>
  </w:style>
  <w:style w:type="character" w:customStyle="1" w:styleId="CommentTextChar">
    <w:name w:val="Comment Text Char"/>
    <w:link w:val="CommentText"/>
    <w:uiPriority w:val="99"/>
    <w:rsid w:val="002A4DFA"/>
    <w:rPr>
      <w:rFonts w:eastAsia="Calibri"/>
      <w:kern w:val="32"/>
    </w:rPr>
  </w:style>
  <w:style w:type="table" w:styleId="TableGrid">
    <w:name w:val="Table Grid"/>
    <w:basedOn w:val="TableNormal"/>
    <w:uiPriority w:val="59"/>
    <w:rsid w:val="002A4D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DFA"/>
    <w:pPr>
      <w:autoSpaceDE w:val="0"/>
      <w:autoSpaceDN w:val="0"/>
      <w:adjustRightInd w:val="0"/>
    </w:pPr>
    <w:rPr>
      <w:rFonts w:ascii="Book Antiqua" w:eastAsia="Calibri" w:hAnsi="Book Antiqua" w:cs="Book Antiqua"/>
      <w:color w:val="000000"/>
      <w:sz w:val="24"/>
      <w:szCs w:val="24"/>
    </w:rPr>
  </w:style>
  <w:style w:type="paragraph" w:styleId="BalloonText">
    <w:name w:val="Balloon Text"/>
    <w:basedOn w:val="Normal"/>
    <w:link w:val="BalloonTextChar"/>
    <w:rsid w:val="002A4DFA"/>
    <w:rPr>
      <w:rFonts w:ascii="Tahoma" w:hAnsi="Tahoma" w:cs="Tahoma"/>
      <w:sz w:val="16"/>
      <w:szCs w:val="16"/>
    </w:rPr>
  </w:style>
  <w:style w:type="character" w:customStyle="1" w:styleId="BalloonTextChar">
    <w:name w:val="Balloon Text Char"/>
    <w:link w:val="BalloonText"/>
    <w:rsid w:val="002A4DFA"/>
    <w:rPr>
      <w:rFonts w:ascii="Tahoma" w:hAnsi="Tahoma" w:cs="Tahoma"/>
      <w:sz w:val="16"/>
      <w:szCs w:val="16"/>
    </w:rPr>
  </w:style>
  <w:style w:type="paragraph" w:styleId="CommentSubject">
    <w:name w:val="annotation subject"/>
    <w:basedOn w:val="CommentText"/>
    <w:next w:val="CommentText"/>
    <w:link w:val="CommentSubjectChar"/>
    <w:rsid w:val="002D7DCD"/>
    <w:rPr>
      <w:rFonts w:ascii="Palatino" w:eastAsia="Times New Roman" w:hAnsi="Palatino"/>
      <w:b/>
      <w:bCs/>
      <w:kern w:val="0"/>
    </w:rPr>
  </w:style>
  <w:style w:type="character" w:customStyle="1" w:styleId="CommentSubjectChar">
    <w:name w:val="Comment Subject Char"/>
    <w:link w:val="CommentSubject"/>
    <w:rsid w:val="002D7DCD"/>
    <w:rPr>
      <w:rFonts w:ascii="Palatino" w:eastAsia="Calibri" w:hAnsi="Palatino"/>
      <w:b/>
      <w:bCs/>
      <w:kern w:val="32"/>
    </w:rPr>
  </w:style>
  <w:style w:type="paragraph" w:styleId="Revision">
    <w:name w:val="Revision"/>
    <w:hidden/>
    <w:uiPriority w:val="99"/>
    <w:semiHidden/>
    <w:rsid w:val="00367F8B"/>
    <w:rPr>
      <w:rFonts w:ascii="Palatino" w:hAnsi="Palatino"/>
      <w:sz w:val="24"/>
    </w:rPr>
  </w:style>
  <w:style w:type="character" w:styleId="Hyperlink">
    <w:name w:val="Hyperlink"/>
    <w:rsid w:val="00E862EF"/>
    <w:rPr>
      <w:color w:val="0000FF"/>
      <w:u w:val="single"/>
    </w:rPr>
  </w:style>
  <w:style w:type="character" w:customStyle="1" w:styleId="FooterChar">
    <w:name w:val="Footer Char"/>
    <w:basedOn w:val="DefaultParagraphFont"/>
    <w:link w:val="Footer"/>
    <w:uiPriority w:val="99"/>
    <w:rsid w:val="00611A1D"/>
    <w:rPr>
      <w:rFonts w:ascii="Palatino" w:hAnsi="Palatino"/>
      <w:sz w:val="24"/>
    </w:rPr>
  </w:style>
  <w:style w:type="paragraph" w:styleId="ListParagraph">
    <w:name w:val="List Paragraph"/>
    <w:basedOn w:val="Normal"/>
    <w:uiPriority w:val="34"/>
    <w:qFormat/>
    <w:rsid w:val="002D62F2"/>
    <w:pPr>
      <w:ind w:left="720"/>
      <w:contextualSpacing/>
    </w:pPr>
  </w:style>
  <w:style w:type="character" w:customStyle="1" w:styleId="HeaderChar">
    <w:name w:val="Header Char"/>
    <w:basedOn w:val="DefaultParagraphFont"/>
    <w:link w:val="Header"/>
    <w:uiPriority w:val="99"/>
    <w:rsid w:val="00A5115F"/>
    <w:rPr>
      <w:rFonts w:ascii="Palatino" w:hAnsi="Palatino"/>
      <w:sz w:val="24"/>
    </w:rPr>
  </w:style>
  <w:style w:type="character" w:styleId="FollowedHyperlink">
    <w:name w:val="FollowedHyperlink"/>
    <w:basedOn w:val="DefaultParagraphFont"/>
    <w:rsid w:val="009A01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19765">
      <w:bodyDiv w:val="1"/>
      <w:marLeft w:val="0"/>
      <w:marRight w:val="0"/>
      <w:marTop w:val="0"/>
      <w:marBottom w:val="0"/>
      <w:divBdr>
        <w:top w:val="none" w:sz="0" w:space="0" w:color="auto"/>
        <w:left w:val="none" w:sz="0" w:space="0" w:color="auto"/>
        <w:bottom w:val="none" w:sz="0" w:space="0" w:color="auto"/>
        <w:right w:val="none" w:sz="0" w:space="0" w:color="auto"/>
      </w:divBdr>
    </w:div>
    <w:div w:id="527793269">
      <w:bodyDiv w:val="1"/>
      <w:marLeft w:val="0"/>
      <w:marRight w:val="0"/>
      <w:marTop w:val="0"/>
      <w:marBottom w:val="0"/>
      <w:divBdr>
        <w:top w:val="none" w:sz="0" w:space="0" w:color="auto"/>
        <w:left w:val="none" w:sz="0" w:space="0" w:color="auto"/>
        <w:bottom w:val="none" w:sz="0" w:space="0" w:color="auto"/>
        <w:right w:val="none" w:sz="0" w:space="0" w:color="auto"/>
      </w:divBdr>
    </w:div>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 w:id="1484084610">
      <w:bodyDiv w:val="1"/>
      <w:marLeft w:val="0"/>
      <w:marRight w:val="0"/>
      <w:marTop w:val="0"/>
      <w:marBottom w:val="0"/>
      <w:divBdr>
        <w:top w:val="none" w:sz="0" w:space="0" w:color="auto"/>
        <w:left w:val="none" w:sz="0" w:space="0" w:color="auto"/>
        <w:bottom w:val="none" w:sz="0" w:space="0" w:color="auto"/>
        <w:right w:val="none" w:sz="0" w:space="0" w:color="auto"/>
      </w:divBdr>
    </w:div>
    <w:div w:id="205333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HILILLINI@aol.com" TargetMode="External"/><Relationship Id="rId21" Type="http://schemas.openxmlformats.org/officeDocument/2006/relationships/hyperlink" Target="mailto:CentralFiles@SempraUtilities.com" TargetMode="External"/><Relationship Id="rId34" Type="http://schemas.openxmlformats.org/officeDocument/2006/relationships/hyperlink" Target="mailto:calclad@deaflaw.org" TargetMode="External"/><Relationship Id="rId42" Type="http://schemas.openxmlformats.org/officeDocument/2006/relationships/hyperlink" Target="mailto:dietrichlaw2@earthlink.net" TargetMode="External"/><Relationship Id="rId47" Type="http://schemas.openxmlformats.org/officeDocument/2006/relationships/hyperlink" Target="mailto:gmorris@emf.net" TargetMode="External"/><Relationship Id="rId50" Type="http://schemas.openxmlformats.org/officeDocument/2006/relationships/hyperlink" Target="mailto:jesus.g.roman@verizon.com" TargetMode="External"/><Relationship Id="rId55" Type="http://schemas.openxmlformats.org/officeDocument/2006/relationships/hyperlink" Target="mailto:lwisland@ucsusa.org" TargetMode="External"/><Relationship Id="rId63" Type="http://schemas.openxmlformats.org/officeDocument/2006/relationships/hyperlink" Target="mailto:katie@agnoli.com" TargetMode="External"/><Relationship Id="rId68" Type="http://schemas.openxmlformats.org/officeDocument/2006/relationships/hyperlink" Target="mailto:lesla@calcable.org" TargetMode="External"/><Relationship Id="rId76" Type="http://schemas.openxmlformats.org/officeDocument/2006/relationships/hyperlink" Target="mailto:prosvall@cwclaw.com" TargetMode="External"/><Relationship Id="rId84" Type="http://schemas.openxmlformats.org/officeDocument/2006/relationships/hyperlink" Target="mailto:sferraro@calwater.com" TargetMode="External"/><Relationship Id="rId89" Type="http://schemas.openxmlformats.org/officeDocument/2006/relationships/hyperlink" Target="mailto:lorraine.kocen@verizon.com" TargetMode="External"/><Relationship Id="rId97" Type="http://schemas.openxmlformats.org/officeDocument/2006/relationships/hyperlink" Target="mailto:edwina.tardeo@att.com" TargetMode="External"/><Relationship Id="rId7" Type="http://schemas.openxmlformats.org/officeDocument/2006/relationships/footnotes" Target="footnotes.xml"/><Relationship Id="rId71" Type="http://schemas.openxmlformats.org/officeDocument/2006/relationships/hyperlink" Target="mailto:meridith.strand@swgas.com" TargetMode="External"/><Relationship Id="rId92" Type="http://schemas.openxmlformats.org/officeDocument/2006/relationships/hyperlink" Target="mailto:tam@clean-coalition.org" TargetMode="Externa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aramo@ggu.edu" TargetMode="External"/><Relationship Id="rId11" Type="http://schemas.openxmlformats.org/officeDocument/2006/relationships/footer" Target="footer1.xml"/><Relationship Id="rId24" Type="http://schemas.openxmlformats.org/officeDocument/2006/relationships/hyperlink" Target="mailto:KMelville@SempraUtilities.com" TargetMode="External"/><Relationship Id="rId32" Type="http://schemas.openxmlformats.org/officeDocument/2006/relationships/hyperlink" Target="mailto:bfinkelstein@turn.org" TargetMode="External"/><Relationship Id="rId37" Type="http://schemas.openxmlformats.org/officeDocument/2006/relationships/hyperlink" Target="mailto:clyde.murley@comcast.net" TargetMode="External"/><Relationship Id="rId40" Type="http://schemas.openxmlformats.org/officeDocument/2006/relationships/hyperlink" Target="mailto:cynthia.schultz@pacificorp.com" TargetMode="External"/><Relationship Id="rId45" Type="http://schemas.openxmlformats.org/officeDocument/2006/relationships/hyperlink" Target="mailto:epoole@adplaw.com" TargetMode="External"/><Relationship Id="rId53" Type="http://schemas.openxmlformats.org/officeDocument/2006/relationships/hyperlink" Target="mailto:jody_london_consulting@earthlink.net" TargetMode="External"/><Relationship Id="rId58" Type="http://schemas.openxmlformats.org/officeDocument/2006/relationships/hyperlink" Target="mailto:rebecca.meiers-depastino@sce.com" TargetMode="External"/><Relationship Id="rId66" Type="http://schemas.openxmlformats.org/officeDocument/2006/relationships/hyperlink" Target="mailto:lbiddle@ferrisbritton.com" TargetMode="External"/><Relationship Id="rId74" Type="http://schemas.openxmlformats.org/officeDocument/2006/relationships/hyperlink" Target="mailto:palle_jensen@sjwater.com" TargetMode="External"/><Relationship Id="rId79" Type="http://schemas.openxmlformats.org/officeDocument/2006/relationships/hyperlink" Target="mailto:regrelcpuccases@pge.com" TargetMode="External"/><Relationship Id="rId87" Type="http://schemas.openxmlformats.org/officeDocument/2006/relationships/hyperlink" Target="mailto:poynts@udi-tetrad.com" TargetMode="External"/><Relationship Id="rId5" Type="http://schemas.openxmlformats.org/officeDocument/2006/relationships/settings" Target="settings.xml"/><Relationship Id="rId61" Type="http://schemas.openxmlformats.org/officeDocument/2006/relationships/hyperlink" Target="mailto:steve.kotz@cpuc.ca.gov" TargetMode="External"/><Relationship Id="rId82" Type="http://schemas.openxmlformats.org/officeDocument/2006/relationships/hyperlink" Target="mailto:ronknecht@aol.com" TargetMode="External"/><Relationship Id="rId90" Type="http://schemas.openxmlformats.org/officeDocument/2006/relationships/hyperlink" Target="mailto:jonwelner@paulhastings.com" TargetMode="External"/><Relationship Id="rId95" Type="http://schemas.openxmlformats.org/officeDocument/2006/relationships/hyperlink" Target="mailto:mrodriguez@publicadvocates.org" TargetMode="External"/><Relationship Id="rId19" Type="http://schemas.openxmlformats.org/officeDocument/2006/relationships/hyperlink" Target="mailto:CManson@SempraUtilities.com" TargetMode="External"/><Relationship Id="rId14" Type="http://schemas.openxmlformats.org/officeDocument/2006/relationships/footer" Target="footer3.xml"/><Relationship Id="rId22" Type="http://schemas.openxmlformats.org/officeDocument/2006/relationships/hyperlink" Target="mailto:Charlie.Born@ftr.com" TargetMode="External"/><Relationship Id="rId27" Type="http://schemas.openxmlformats.org/officeDocument/2006/relationships/hyperlink" Target="mailto:aecaonline@gmail.com" TargetMode="External"/><Relationship Id="rId30" Type="http://schemas.openxmlformats.org/officeDocument/2006/relationships/hyperlink" Target="mailto:armi@smwlaw.com" TargetMode="External"/><Relationship Id="rId35" Type="http://schemas.openxmlformats.org/officeDocument/2006/relationships/hyperlink" Target="mailto:case.admin@sce.com" TargetMode="External"/><Relationship Id="rId43" Type="http://schemas.openxmlformats.org/officeDocument/2006/relationships/hyperlink" Target="mailto:douglas.garrett@cox.com" TargetMode="External"/><Relationship Id="rId48" Type="http://schemas.openxmlformats.org/officeDocument/2006/relationships/hyperlink" Target="mailto:gtaylor@redshift.com" TargetMode="External"/><Relationship Id="rId56" Type="http://schemas.openxmlformats.org/officeDocument/2006/relationships/hyperlink" Target="mailto:mkasnitz@cforat.org" TargetMode="External"/><Relationship Id="rId64" Type="http://schemas.openxmlformats.org/officeDocument/2006/relationships/hyperlink" Target="mailto:kswitzer@scwater.com" TargetMode="External"/><Relationship Id="rId69" Type="http://schemas.openxmlformats.org/officeDocument/2006/relationships/hyperlink" Target="mailto:liddell@energyattorney.com" TargetMode="External"/><Relationship Id="rId77" Type="http://schemas.openxmlformats.org/officeDocument/2006/relationships/hyperlink" Target="mailto:pucservice@dralegal.org"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jweil@aglet.org" TargetMode="External"/><Relationship Id="rId72" Type="http://schemas.openxmlformats.org/officeDocument/2006/relationships/hyperlink" Target="mailto:npedersen@hanmor.com" TargetMode="External"/><Relationship Id="rId80" Type="http://schemas.openxmlformats.org/officeDocument/2006/relationships/hyperlink" Target="mailto:rmarcantonio@publicadvocates.org" TargetMode="External"/><Relationship Id="rId85" Type="http://schemas.openxmlformats.org/officeDocument/2006/relationships/hyperlink" Target="mailto:ssmyers@att.net" TargetMode="External"/><Relationship Id="rId93" Type="http://schemas.openxmlformats.org/officeDocument/2006/relationships/hyperlink" Target="mailto:savama@consumer.org" TargetMode="External"/><Relationship Id="rId98" Type="http://schemas.openxmlformats.org/officeDocument/2006/relationships/header" Target="head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LWrazen@SempraUtilities.com" TargetMode="External"/><Relationship Id="rId33" Type="http://schemas.openxmlformats.org/officeDocument/2006/relationships/hyperlink" Target="mailto:blake@consumercal.org" TargetMode="External"/><Relationship Id="rId38" Type="http://schemas.openxmlformats.org/officeDocument/2006/relationships/hyperlink" Target="mailto:cmraa@aol.com" TargetMode="External"/><Relationship Id="rId46" Type="http://schemas.openxmlformats.org/officeDocument/2006/relationships/hyperlink" Target="mailto:esther.northrup@cox.com" TargetMode="External"/><Relationship Id="rId59" Type="http://schemas.openxmlformats.org/officeDocument/2006/relationships/hyperlink" Target="mailto:sepideh.khosrowjah@cpuc.ca.gov" TargetMode="External"/><Relationship Id="rId67" Type="http://schemas.openxmlformats.org/officeDocument/2006/relationships/hyperlink" Target="mailto:leigh@parkwater.com" TargetMode="External"/><Relationship Id="rId20" Type="http://schemas.openxmlformats.org/officeDocument/2006/relationships/hyperlink" Target="mailto:CPUCCases@pge.com" TargetMode="External"/><Relationship Id="rId41" Type="http://schemas.openxmlformats.org/officeDocument/2006/relationships/hyperlink" Target="mailto:deyoung@caltel.org" TargetMode="External"/><Relationship Id="rId54" Type="http://schemas.openxmlformats.org/officeDocument/2006/relationships/hyperlink" Target="mailto:kelly.hymes@cpuc.ca.gov" TargetMode="External"/><Relationship Id="rId62" Type="http://schemas.openxmlformats.org/officeDocument/2006/relationships/hyperlink" Target="mailto:wrostov@earthjustice.org" TargetMode="External"/><Relationship Id="rId70" Type="http://schemas.openxmlformats.org/officeDocument/2006/relationships/hyperlink" Target="mailto:marg@tobiaslo.com" TargetMode="External"/><Relationship Id="rId75" Type="http://schemas.openxmlformats.org/officeDocument/2006/relationships/hyperlink" Target="mailto:pmiller@nrdc.org" TargetMode="External"/><Relationship Id="rId83" Type="http://schemas.openxmlformats.org/officeDocument/2006/relationships/hyperlink" Target="mailto:rrussell@lodistorage.com" TargetMode="External"/><Relationship Id="rId88" Type="http://schemas.openxmlformats.org/officeDocument/2006/relationships/hyperlink" Target="mailto:jacque.lopez@verizon.com" TargetMode="External"/><Relationship Id="rId91" Type="http://schemas.openxmlformats.org/officeDocument/2006/relationships/hyperlink" Target="mailto:edwardoneill@dwt.com" TargetMode="External"/><Relationship Id="rId96" Type="http://schemas.openxmlformats.org/officeDocument/2006/relationships/hyperlink" Target="mailto:pucservice@dralegal.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DavidJMiller@att.com" TargetMode="External"/><Relationship Id="rId28" Type="http://schemas.openxmlformats.org/officeDocument/2006/relationships/hyperlink" Target="mailto:aln2@pge.com" TargetMode="External"/><Relationship Id="rId36" Type="http://schemas.openxmlformats.org/officeDocument/2006/relationships/hyperlink" Target="mailto:cem@newsdata.com" TargetMode="External"/><Relationship Id="rId49" Type="http://schemas.openxmlformats.org/officeDocument/2006/relationships/hyperlink" Target="mailto:janreid@coastecon.com" TargetMode="External"/><Relationship Id="rId57" Type="http://schemas.openxmlformats.org/officeDocument/2006/relationships/hyperlink" Target="mailto:michaelboyd@sbcglobal.net" TargetMode="External"/><Relationship Id="rId10" Type="http://schemas.openxmlformats.org/officeDocument/2006/relationships/header" Target="header2.xml"/><Relationship Id="rId31" Type="http://schemas.openxmlformats.org/officeDocument/2006/relationships/hyperlink" Target="mailto:att-ca-complaints@att.com" TargetMode="External"/><Relationship Id="rId44" Type="http://schemas.openxmlformats.org/officeDocument/2006/relationships/hyperlink" Target="mailto:dwtcpucdockets@dwt.com" TargetMode="External"/><Relationship Id="rId52" Type="http://schemas.openxmlformats.org/officeDocument/2006/relationships/hyperlink" Target="mailto:icompcoordinator@cpuc.ca.gov" TargetMode="External"/><Relationship Id="rId60" Type="http://schemas.openxmlformats.org/officeDocument/2006/relationships/hyperlink" Target="mailto:slazerow@cbecal.org" TargetMode="External"/><Relationship Id="rId65" Type="http://schemas.openxmlformats.org/officeDocument/2006/relationships/hyperlink" Target="mailto:laura.genao@sce.com" TargetMode="External"/><Relationship Id="rId73" Type="http://schemas.openxmlformats.org/officeDocument/2006/relationships/hyperlink" Target="mailto:oshirock@pacbell.net" TargetMode="External"/><Relationship Id="rId78" Type="http://schemas.openxmlformats.org/officeDocument/2006/relationships/hyperlink" Target="mailto:rcosta@turn.org" TargetMode="External"/><Relationship Id="rId81" Type="http://schemas.openxmlformats.org/officeDocument/2006/relationships/hyperlink" Target="mailto:rmccann@umich.edu" TargetMode="External"/><Relationship Id="rId86" Type="http://schemas.openxmlformats.org/officeDocument/2006/relationships/hyperlink" Target="mailto:easterly@udi-tetrad.com" TargetMode="External"/><Relationship Id="rId94" Type="http://schemas.openxmlformats.org/officeDocument/2006/relationships/hyperlink" Target="mailto:g.gierczak@surewest.com" TargetMode="External"/><Relationship Id="rId99" Type="http://schemas.openxmlformats.org/officeDocument/2006/relationships/footer" Target="footer6.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mailto:csba@pacbell.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sa.ca.gov/reports/summary/2012-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6CED-47E9-4F98-A114-A1DFD855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2249</Words>
  <Characters>13743</Characters>
  <Application>Microsoft Office Word</Application>
  <DocSecurity>0</DocSecurity>
  <Lines>981</Lines>
  <Paragraphs>31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15961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2008-07-18T20:41:00Z</cp:lastPrinted>
  <dcterms:created xsi:type="dcterms:W3CDTF">2018-02-08T16:50:00Z</dcterms:created>
  <dcterms:modified xsi:type="dcterms:W3CDTF">2018-02-14T19:19:00Z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kDAAvqO96NBIl6E4+Fyd9mXa9eCr4otB3YKY6fg/LAdTw6UFhsaUsa5Pq95h4fGmwRLkA9p5Tlx9CjZe
SrcnyFhx1OO13hwRIffoglNNkrnJBS+FDxsuSOA0yvfj2PzXhrE64+TNDNN0hR8suvWaGjPqwX2f
V6pB20bPgm0X9mc4aja/7vCxEHAPcarPgkXMcU7osTkHq38biDigMlkkdQp5onaFaaW5ro7z</vt:lpwstr>
  </property>
  <property fmtid="{D5CDD505-2E9C-101B-9397-08002B2CF9AE}" pid="3" name="RESPONSE_SENDER_NAME">
    <vt:lpwstr>sAAA4E8dREqJqIocDl+aRT2GWx+Usa+eKI6z6Edbl1pymtY=</vt:lpwstr>
  </property>
  <property fmtid="{D5CDD505-2E9C-101B-9397-08002B2CF9AE}" pid="4" name="EMAIL_OWNER_ADDRESS">
    <vt:lpwstr>4AAAyjQjm0EOGgJj0HFvXH8HxuZ+uw+Qln8aA3+7rmhHvJP1po0sBEWV/g==</vt:lpwstr>
  </property>
</Properties>
</file>