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ED30D" w14:textId="754328C0" w:rsidR="004C52B6" w:rsidRDefault="004C52B6" w:rsidP="004C52B6">
      <w:pPr>
        <w:pStyle w:val="titlebar"/>
        <w:rPr>
          <w:sz w:val="24"/>
        </w:rPr>
      </w:pPr>
      <w:r>
        <w:rPr>
          <w:sz w:val="24"/>
        </w:rPr>
        <w:t>PUBLIC UTILITIES COMMISSION OF THE STATE OF CALIFORNIA</w:t>
      </w:r>
    </w:p>
    <w:p w14:paraId="1C037B22" w14:textId="6F98CE9F" w:rsidR="004C52B6" w:rsidRPr="00A10E29" w:rsidRDefault="00C16917" w:rsidP="004C52B6">
      <w:pPr>
        <w:suppressAutoHyphens/>
        <w:rPr>
          <w:b/>
          <w:sz w:val="24"/>
          <w:szCs w:val="24"/>
        </w:rPr>
      </w:pPr>
      <w:r>
        <w:tab/>
      </w:r>
      <w:r>
        <w:tab/>
      </w:r>
      <w:r>
        <w:tab/>
      </w:r>
      <w:r>
        <w:tab/>
      </w:r>
      <w:r>
        <w:tab/>
      </w:r>
      <w:r>
        <w:tab/>
      </w:r>
      <w:r>
        <w:tab/>
      </w:r>
      <w:r>
        <w:tab/>
      </w:r>
      <w:r>
        <w:tab/>
      </w:r>
      <w:r w:rsidR="00CE0973">
        <w:t xml:space="preserve">     </w:t>
      </w:r>
      <w:r w:rsidR="00A10E29">
        <w:t xml:space="preserve">   </w:t>
      </w:r>
      <w:r w:rsidR="001B0688">
        <w:t xml:space="preserve"> </w:t>
      </w:r>
      <w:bookmarkStart w:id="0" w:name="_GoBack"/>
      <w:bookmarkEnd w:id="0"/>
      <w:r w:rsidRPr="00A10E29">
        <w:rPr>
          <w:b/>
          <w:sz w:val="24"/>
          <w:szCs w:val="24"/>
        </w:rPr>
        <w:t xml:space="preserve">Agenda ID </w:t>
      </w:r>
      <w:r w:rsidR="001B0688">
        <w:rPr>
          <w:b/>
          <w:sz w:val="24"/>
          <w:szCs w:val="24"/>
        </w:rPr>
        <w:t>16314</w:t>
      </w:r>
    </w:p>
    <w:p w14:paraId="4C977FEC" w14:textId="6752C622" w:rsidR="004C52B6" w:rsidRPr="004C52B6" w:rsidRDefault="004C52B6" w:rsidP="004C52B6">
      <w:pPr>
        <w:rPr>
          <w:b/>
          <w:sz w:val="24"/>
          <w:highlight w:val="yellow"/>
        </w:rPr>
      </w:pPr>
      <w:r>
        <w:rPr>
          <w:b/>
          <w:sz w:val="24"/>
        </w:rPr>
        <w:t>ENERGY DIVISION</w:t>
      </w:r>
      <w:r>
        <w:rPr>
          <w:b/>
          <w:sz w:val="24"/>
        </w:rPr>
        <w:tab/>
      </w:r>
      <w:r>
        <w:rPr>
          <w:b/>
          <w:sz w:val="24"/>
        </w:rPr>
        <w:tab/>
      </w:r>
      <w:r>
        <w:rPr>
          <w:b/>
          <w:sz w:val="24"/>
        </w:rPr>
        <w:tab/>
      </w:r>
      <w:r>
        <w:rPr>
          <w:b/>
          <w:sz w:val="24"/>
        </w:rPr>
        <w:tab/>
      </w:r>
      <w:r>
        <w:rPr>
          <w:b/>
          <w:sz w:val="24"/>
        </w:rPr>
        <w:tab/>
      </w:r>
      <w:r w:rsidR="00C1125A">
        <w:rPr>
          <w:b/>
          <w:sz w:val="24"/>
        </w:rPr>
        <w:tab/>
      </w:r>
      <w:r w:rsidR="00C1125A" w:rsidRPr="00C1125A">
        <w:rPr>
          <w:b/>
          <w:sz w:val="24"/>
        </w:rPr>
        <w:t xml:space="preserve">RESOLUTION </w:t>
      </w:r>
      <w:r w:rsidR="00F932B9">
        <w:rPr>
          <w:b/>
          <w:sz w:val="24"/>
        </w:rPr>
        <w:t>E</w:t>
      </w:r>
      <w:r w:rsidR="00C34679">
        <w:rPr>
          <w:b/>
          <w:sz w:val="24"/>
        </w:rPr>
        <w:t>-</w:t>
      </w:r>
      <w:r w:rsidR="00F932B9">
        <w:rPr>
          <w:b/>
          <w:sz w:val="24"/>
        </w:rPr>
        <w:t>4922</w:t>
      </w:r>
    </w:p>
    <w:p w14:paraId="6B135FE4" w14:textId="72BD93D2" w:rsidR="004C52B6" w:rsidRDefault="00350E69" w:rsidP="00FA36A4">
      <w:pPr>
        <w:tabs>
          <w:tab w:val="right" w:pos="8910"/>
        </w:tabs>
        <w:ind w:left="1440" w:firstLine="720"/>
        <w:rPr>
          <w:b/>
          <w:sz w:val="24"/>
        </w:rPr>
      </w:pPr>
      <w:r>
        <w:rPr>
          <w:b/>
          <w:sz w:val="24"/>
        </w:rPr>
        <w:tab/>
      </w:r>
      <w:r w:rsidR="00F932B9">
        <w:rPr>
          <w:b/>
          <w:sz w:val="24"/>
        </w:rPr>
        <w:t>March 22</w:t>
      </w:r>
      <w:r w:rsidR="00C1125A">
        <w:rPr>
          <w:b/>
          <w:sz w:val="24"/>
        </w:rPr>
        <w:t>, 201</w:t>
      </w:r>
      <w:r w:rsidR="00AD644E">
        <w:rPr>
          <w:b/>
          <w:sz w:val="24"/>
        </w:rPr>
        <w:t>8</w:t>
      </w:r>
    </w:p>
    <w:p w14:paraId="6152A1E4" w14:textId="77777777" w:rsidR="00FA36A4" w:rsidRDefault="008D422C" w:rsidP="00FA36A4">
      <w:pPr>
        <w:tabs>
          <w:tab w:val="right" w:pos="8910"/>
        </w:tabs>
        <w:ind w:left="1440" w:firstLine="720"/>
        <w:rPr>
          <w:b/>
          <w:sz w:val="24"/>
        </w:rPr>
      </w:pPr>
      <w:r>
        <w:rPr>
          <w:b/>
          <w:sz w:val="24"/>
        </w:rPr>
        <w:t xml:space="preserve"> </w:t>
      </w:r>
    </w:p>
    <w:p w14:paraId="01A6F6BE" w14:textId="77777777" w:rsidR="004C52B6" w:rsidRDefault="004C52B6" w:rsidP="004C52B6">
      <w:pPr>
        <w:pStyle w:val="mainex"/>
        <w:rPr>
          <w:u w:val="single"/>
        </w:rPr>
      </w:pPr>
      <w:bookmarkStart w:id="1" w:name="_Ref404993683"/>
      <w:r>
        <w:rPr>
          <w:u w:val="single"/>
        </w:rPr>
        <w:t>RESOLUTION</w:t>
      </w:r>
    </w:p>
    <w:p w14:paraId="7D548ACC" w14:textId="77777777" w:rsidR="004C52B6" w:rsidRDefault="004C52B6" w:rsidP="00E50AAA">
      <w:pPr>
        <w:jc w:val="both"/>
      </w:pPr>
    </w:p>
    <w:p w14:paraId="6B797219" w14:textId="232B57B3" w:rsidR="00F7342D" w:rsidRDefault="00C1125A" w:rsidP="00E50AAA">
      <w:pPr>
        <w:pStyle w:val="Res-Caption"/>
        <w:jc w:val="both"/>
      </w:pPr>
      <w:proofErr w:type="gramStart"/>
      <w:r>
        <w:t>Resolution E</w:t>
      </w:r>
      <w:r w:rsidR="00CC7BDA">
        <w:t>-</w:t>
      </w:r>
      <w:r w:rsidR="00F932B9">
        <w:t>4922</w:t>
      </w:r>
      <w:r>
        <w:t>.</w:t>
      </w:r>
      <w:proofErr w:type="gramEnd"/>
      <w:r>
        <w:t xml:space="preserve"> </w:t>
      </w:r>
      <w:proofErr w:type="gramStart"/>
      <w:r w:rsidR="00F7342D">
        <w:t xml:space="preserve">Commission order </w:t>
      </w:r>
      <w:r w:rsidR="00706F97">
        <w:t>to continue the Bioenergy Market Adjusting Tariff (</w:t>
      </w:r>
      <w:proofErr w:type="spellStart"/>
      <w:r w:rsidR="00706F97">
        <w:t>BioMAT</w:t>
      </w:r>
      <w:proofErr w:type="spellEnd"/>
      <w:r w:rsidR="00706F97">
        <w:t xml:space="preserve">) program and </w:t>
      </w:r>
      <w:r w:rsidR="00665545">
        <w:t xml:space="preserve">to </w:t>
      </w:r>
      <w:r w:rsidR="00F7342D">
        <w:t>execut</w:t>
      </w:r>
      <w:r w:rsidR="00665545">
        <w:t>e</w:t>
      </w:r>
      <w:r w:rsidR="00F7342D">
        <w:t xml:space="preserve"> certain </w:t>
      </w:r>
      <w:r w:rsidR="00665545">
        <w:t>bioenergy</w:t>
      </w:r>
      <w:r w:rsidR="00F7342D">
        <w:t xml:space="preserve"> contracts.</w:t>
      </w:r>
      <w:proofErr w:type="gramEnd"/>
    </w:p>
    <w:p w14:paraId="1630C73E" w14:textId="77777777" w:rsidR="00F7342D" w:rsidRDefault="00F7342D" w:rsidP="00E50AAA">
      <w:pPr>
        <w:pStyle w:val="Res-Caption"/>
        <w:jc w:val="both"/>
      </w:pPr>
    </w:p>
    <w:p w14:paraId="0B73DD00" w14:textId="77777777" w:rsidR="004C52B6" w:rsidRDefault="004C52B6" w:rsidP="004C52B6">
      <w:pPr>
        <w:pStyle w:val="Res-Caption"/>
        <w:rPr>
          <w:rFonts w:ascii="Palatino Linotype" w:hAnsi="Palatino Linotype"/>
        </w:rPr>
      </w:pPr>
      <w:r w:rsidRPr="006B05EE">
        <w:t>PROPOSED OUTCOME</w:t>
      </w:r>
      <w:r>
        <w:rPr>
          <w:rFonts w:ascii="Palatino Linotype" w:hAnsi="Palatino Linotype"/>
        </w:rPr>
        <w:t xml:space="preserve">: </w:t>
      </w:r>
    </w:p>
    <w:p w14:paraId="1A3FC0C5" w14:textId="2A1B162A" w:rsidR="00066859" w:rsidRPr="00066859" w:rsidRDefault="00066859" w:rsidP="00C37224">
      <w:pPr>
        <w:pStyle w:val="ListParagraph"/>
        <w:numPr>
          <w:ilvl w:val="0"/>
          <w:numId w:val="4"/>
        </w:numPr>
        <w:ind w:right="270"/>
      </w:pPr>
      <w:r w:rsidRPr="00066859">
        <w:t xml:space="preserve">Continuation of </w:t>
      </w:r>
      <w:proofErr w:type="spellStart"/>
      <w:r w:rsidRPr="00066859">
        <w:t>BioMAT</w:t>
      </w:r>
      <w:proofErr w:type="spellEnd"/>
      <w:r w:rsidRPr="00066859">
        <w:t xml:space="preserve"> </w:t>
      </w:r>
      <w:proofErr w:type="gramStart"/>
      <w:r w:rsidRPr="00066859">
        <w:t>programs,</w:t>
      </w:r>
      <w:proofErr w:type="gramEnd"/>
      <w:r w:rsidRPr="00066859">
        <w:t xml:space="preserve"> and execution of </w:t>
      </w:r>
      <w:proofErr w:type="spellStart"/>
      <w:r w:rsidRPr="00066859">
        <w:t>BioMAT</w:t>
      </w:r>
      <w:proofErr w:type="spellEnd"/>
      <w:r w:rsidRPr="00066859">
        <w:t xml:space="preserve"> contracts, under current program rules pending further Commission action.</w:t>
      </w:r>
    </w:p>
    <w:p w14:paraId="5DC98A61" w14:textId="77777777" w:rsidR="00F7342D" w:rsidRPr="00040362" w:rsidRDefault="00F7342D" w:rsidP="00F7342D">
      <w:pPr>
        <w:pStyle w:val="Res-Caption"/>
        <w:rPr>
          <w:rFonts w:ascii="Palatino Linotype" w:hAnsi="Palatino Linotype"/>
        </w:rPr>
      </w:pPr>
    </w:p>
    <w:p w14:paraId="77311E30" w14:textId="77777777" w:rsidR="004C52B6" w:rsidRDefault="004C52B6" w:rsidP="004C52B6">
      <w:pPr>
        <w:pStyle w:val="Res-Caption"/>
      </w:pPr>
      <w:r w:rsidRPr="00F51F8B">
        <w:t>SAFETY CONSIDERATIONS:</w:t>
      </w:r>
    </w:p>
    <w:p w14:paraId="21286B8A" w14:textId="2C4695AA" w:rsidR="00A10E29" w:rsidRDefault="00A10E29" w:rsidP="00C37224">
      <w:pPr>
        <w:pStyle w:val="Res-Caption"/>
        <w:numPr>
          <w:ilvl w:val="0"/>
          <w:numId w:val="25"/>
        </w:numPr>
        <w:tabs>
          <w:tab w:val="left" w:pos="8550"/>
        </w:tabs>
        <w:ind w:right="540"/>
        <w:jc w:val="both"/>
      </w:pPr>
      <w:r>
        <w:t>Commission</w:t>
      </w:r>
      <w:r w:rsidR="00C37224">
        <w:t xml:space="preserve"> </w:t>
      </w:r>
      <w:r>
        <w:t xml:space="preserve">approved </w:t>
      </w:r>
      <w:r w:rsidR="009B4540">
        <w:t>standard contracts contain Commission approved s</w:t>
      </w:r>
      <w:r w:rsidR="00C37224">
        <w:t xml:space="preserve">afety provisions, which require </w:t>
      </w:r>
      <w:r w:rsidR="009B4540">
        <w:t xml:space="preserve">the </w:t>
      </w:r>
      <w:r w:rsidR="00BF79FB">
        <w:t>S</w:t>
      </w:r>
      <w:r w:rsidR="009B4540">
        <w:t>eller</w:t>
      </w:r>
      <w:r w:rsidR="0086071E">
        <w:t xml:space="preserve"> to provide</w:t>
      </w:r>
      <w:r w:rsidR="00BF79FB">
        <w:t xml:space="preserve"> an independent </w:t>
      </w:r>
      <w:r w:rsidR="00731719">
        <w:t>report certifying a written plan for the safe constructio</w:t>
      </w:r>
      <w:r w:rsidR="00BF79FB">
        <w:t>n and operation of the Facility.</w:t>
      </w:r>
    </w:p>
    <w:p w14:paraId="27810E0E" w14:textId="77777777" w:rsidR="00040362" w:rsidRDefault="00040362" w:rsidP="00040362">
      <w:pPr>
        <w:pStyle w:val="Res-Caption"/>
        <w:ind w:left="0"/>
        <w:rPr>
          <w:rFonts w:ascii="Palatino Linotype" w:hAnsi="Palatino Linotype"/>
        </w:rPr>
      </w:pPr>
    </w:p>
    <w:p w14:paraId="1D04ECFB" w14:textId="137C33F7" w:rsidR="004C52B6" w:rsidRDefault="004C52B6" w:rsidP="004C52B6">
      <w:pPr>
        <w:pStyle w:val="Res-Caption"/>
        <w:rPr>
          <w:rFonts w:ascii="Palatino Linotype" w:hAnsi="Palatino Linotype"/>
        </w:rPr>
      </w:pPr>
      <w:r w:rsidRPr="006B05EE">
        <w:t>ESTIMATED COST</w:t>
      </w:r>
      <w:r>
        <w:rPr>
          <w:rFonts w:ascii="Palatino Linotype" w:hAnsi="Palatino Linotype"/>
        </w:rPr>
        <w:t xml:space="preserve">:  </w:t>
      </w:r>
    </w:p>
    <w:p w14:paraId="1EE239A3" w14:textId="52D12120" w:rsidR="00DA79E9" w:rsidRDefault="00DA79E9" w:rsidP="008917F7">
      <w:pPr>
        <w:pStyle w:val="Res-Caption"/>
        <w:numPr>
          <w:ilvl w:val="0"/>
          <w:numId w:val="25"/>
        </w:numPr>
        <w:rPr>
          <w:rFonts w:ascii="Palatino Linotype" w:hAnsi="Palatino Linotype"/>
        </w:rPr>
      </w:pPr>
      <w:r>
        <w:rPr>
          <w:szCs w:val="26"/>
        </w:rPr>
        <w:t xml:space="preserve">The estimated annual cost of the </w:t>
      </w:r>
      <w:proofErr w:type="spellStart"/>
      <w:r>
        <w:rPr>
          <w:szCs w:val="26"/>
        </w:rPr>
        <w:t>BioMAT</w:t>
      </w:r>
      <w:proofErr w:type="spellEnd"/>
      <w:r>
        <w:rPr>
          <w:szCs w:val="26"/>
        </w:rPr>
        <w:t xml:space="preserve"> contracts </w:t>
      </w:r>
      <w:r w:rsidR="009412F2">
        <w:rPr>
          <w:szCs w:val="26"/>
        </w:rPr>
        <w:t xml:space="preserve">ordered </w:t>
      </w:r>
      <w:r>
        <w:rPr>
          <w:szCs w:val="26"/>
        </w:rPr>
        <w:t>by this resolution is $2</w:t>
      </w:r>
      <w:r w:rsidR="00621758">
        <w:rPr>
          <w:szCs w:val="26"/>
        </w:rPr>
        <w:t>3</w:t>
      </w:r>
      <w:r>
        <w:rPr>
          <w:szCs w:val="26"/>
        </w:rPr>
        <w:t xml:space="preserve"> million.</w:t>
      </w:r>
      <w:r w:rsidR="009412F2">
        <w:rPr>
          <w:szCs w:val="26"/>
        </w:rPr>
        <w:t xml:space="preserve">  Total potential </w:t>
      </w:r>
      <w:proofErr w:type="spellStart"/>
      <w:r w:rsidR="009412F2">
        <w:rPr>
          <w:szCs w:val="26"/>
        </w:rPr>
        <w:t>BioMAT</w:t>
      </w:r>
      <w:proofErr w:type="spellEnd"/>
      <w:r w:rsidR="009412F2">
        <w:rPr>
          <w:szCs w:val="26"/>
        </w:rPr>
        <w:t xml:space="preserve"> program cost</w:t>
      </w:r>
      <w:r w:rsidR="006349F8">
        <w:rPr>
          <w:szCs w:val="26"/>
        </w:rPr>
        <w:t>s</w:t>
      </w:r>
      <w:r w:rsidR="009412F2">
        <w:rPr>
          <w:szCs w:val="26"/>
        </w:rPr>
        <w:t xml:space="preserve"> </w:t>
      </w:r>
      <w:r w:rsidR="006349F8">
        <w:rPr>
          <w:szCs w:val="26"/>
        </w:rPr>
        <w:t>are</w:t>
      </w:r>
      <w:r w:rsidR="00177BB0">
        <w:rPr>
          <w:szCs w:val="26"/>
        </w:rPr>
        <w:t xml:space="preserve"> between $232 million per year and</w:t>
      </w:r>
      <w:r w:rsidR="009412F2">
        <w:rPr>
          <w:szCs w:val="26"/>
        </w:rPr>
        <w:t xml:space="preserve"> $3</w:t>
      </w:r>
      <w:r w:rsidR="00177BB0">
        <w:rPr>
          <w:szCs w:val="26"/>
        </w:rPr>
        <w:t>44</w:t>
      </w:r>
      <w:r w:rsidR="009412F2">
        <w:rPr>
          <w:szCs w:val="26"/>
        </w:rPr>
        <w:t xml:space="preserve"> million per year.</w:t>
      </w:r>
    </w:p>
    <w:p w14:paraId="739A3EBC" w14:textId="77777777" w:rsidR="009C24B8" w:rsidRDefault="009C24B8" w:rsidP="009C24B8">
      <w:pPr>
        <w:pStyle w:val="Res-Caption"/>
        <w:ind w:left="1440"/>
      </w:pPr>
    </w:p>
    <w:p w14:paraId="7F65B498" w14:textId="144F2856" w:rsidR="004C52B6" w:rsidRDefault="00ED5261" w:rsidP="004C52B6">
      <w:pPr>
        <w:pStyle w:val="Res-Caption"/>
      </w:pPr>
      <w:proofErr w:type="gramStart"/>
      <w:r>
        <w:t>By Energy Division’s own motion</w:t>
      </w:r>
      <w:r w:rsidR="001D2AC1">
        <w:t>.</w:t>
      </w:r>
      <w:proofErr w:type="gramEnd"/>
      <w:r w:rsidR="001D2AC1">
        <w:t xml:space="preserve"> </w:t>
      </w:r>
      <w:r w:rsidR="004C52B6">
        <w:t xml:space="preserve"> </w:t>
      </w:r>
    </w:p>
    <w:p w14:paraId="7BCE269F" w14:textId="77777777" w:rsidR="004C52B6" w:rsidRDefault="004C52B6" w:rsidP="004C52B6">
      <w:pPr>
        <w:jc w:val="center"/>
      </w:pPr>
      <w:r>
        <w:t>__________________________________________________________</w:t>
      </w:r>
    </w:p>
    <w:p w14:paraId="2EACA842" w14:textId="77777777" w:rsidR="004C52B6" w:rsidRDefault="004C52B6" w:rsidP="004C52B6">
      <w:pPr>
        <w:rPr>
          <w:b/>
        </w:rPr>
      </w:pPr>
    </w:p>
    <w:p w14:paraId="42E1E58C" w14:textId="77777777" w:rsidR="004C52B6" w:rsidRDefault="004C52B6" w:rsidP="004C52B6">
      <w:pPr>
        <w:pStyle w:val="Heading1"/>
      </w:pPr>
      <w:r w:rsidRPr="006510E3">
        <w:t>Summary</w:t>
      </w:r>
      <w:bookmarkEnd w:id="1"/>
    </w:p>
    <w:p w14:paraId="498076DB" w14:textId="402C1512" w:rsidR="000620D7" w:rsidRDefault="000620D7" w:rsidP="00D513D0">
      <w:pPr>
        <w:jc w:val="both"/>
      </w:pPr>
      <w:proofErr w:type="gramStart"/>
      <w:r>
        <w:t xml:space="preserve">This </w:t>
      </w:r>
      <w:r w:rsidR="00E833CE">
        <w:t>R</w:t>
      </w:r>
      <w:r>
        <w:t xml:space="preserve">esolution </w:t>
      </w:r>
      <w:r w:rsidR="006C04A1">
        <w:t>orders</w:t>
      </w:r>
      <w:r w:rsidR="006C04A1" w:rsidRPr="000620D7">
        <w:t xml:space="preserve"> </w:t>
      </w:r>
      <w:r w:rsidRPr="000620D7">
        <w:t xml:space="preserve">Pacific Gas and Electric Company (PG&amp;E), Southern California Edison Company (SCE), and San Diego Gas &amp; Electric Company (SDG&amp;E) </w:t>
      </w:r>
      <w:r w:rsidR="00B3009C">
        <w:t xml:space="preserve">(collectively IOUs) </w:t>
      </w:r>
      <w:r w:rsidR="006C04A1">
        <w:t xml:space="preserve">to continue their </w:t>
      </w:r>
      <w:proofErr w:type="spellStart"/>
      <w:r w:rsidRPr="000620D7">
        <w:t>BioMAT</w:t>
      </w:r>
      <w:proofErr w:type="spellEnd"/>
      <w:r w:rsidRPr="000620D7">
        <w:t xml:space="preserve"> </w:t>
      </w:r>
      <w:r w:rsidR="00665545">
        <w:t>programs</w:t>
      </w:r>
      <w:r w:rsidR="00665545" w:rsidRPr="000620D7">
        <w:t xml:space="preserve"> </w:t>
      </w:r>
      <w:r w:rsidR="00873B58" w:rsidRPr="00AA4FF8">
        <w:rPr>
          <w:rFonts w:ascii="Palatino Linotype" w:hAnsi="Palatino Linotype"/>
        </w:rPr>
        <w:t>under current program rules</w:t>
      </w:r>
      <w:r w:rsidRPr="000620D7">
        <w:t>.</w:t>
      </w:r>
      <w:proofErr w:type="gramEnd"/>
      <w:r>
        <w:t xml:space="preserve"> </w:t>
      </w:r>
    </w:p>
    <w:p w14:paraId="290F2714" w14:textId="0A1DDC39" w:rsidR="00ED5261" w:rsidRDefault="00ED5261" w:rsidP="00D513D0">
      <w:pPr>
        <w:jc w:val="both"/>
      </w:pPr>
    </w:p>
    <w:p w14:paraId="212A78DA" w14:textId="65682838" w:rsidR="00453857" w:rsidRDefault="00066859" w:rsidP="00D513D0">
      <w:pPr>
        <w:jc w:val="both"/>
      </w:pPr>
      <w:r w:rsidRPr="00066859">
        <w:lastRenderedPageBreak/>
        <w:t xml:space="preserve">This Resolution also orders PG&amp;E, SCE, and SDG&amp;E to execute contracts with sellers that have accepted and may in the future accept prices offered as part of the </w:t>
      </w:r>
      <w:proofErr w:type="spellStart"/>
      <w:r w:rsidRPr="00066859">
        <w:t>BioMAT</w:t>
      </w:r>
      <w:proofErr w:type="spellEnd"/>
      <w:r w:rsidRPr="00066859">
        <w:t xml:space="preserve"> program</w:t>
      </w:r>
      <w:r w:rsidR="000620D7" w:rsidRPr="00AB0114">
        <w:t>.</w:t>
      </w:r>
    </w:p>
    <w:p w14:paraId="31A00759" w14:textId="77777777" w:rsidR="00453857" w:rsidRDefault="00453857" w:rsidP="00ED5261"/>
    <w:p w14:paraId="48E9EB53" w14:textId="77777777" w:rsidR="004C52B6" w:rsidRDefault="004C52B6" w:rsidP="004C52B6">
      <w:pPr>
        <w:pStyle w:val="Heading1"/>
      </w:pPr>
      <w:r>
        <w:t>Background</w:t>
      </w:r>
    </w:p>
    <w:p w14:paraId="50F5B6ED" w14:textId="77777777" w:rsidR="0093735F" w:rsidRPr="0093735F" w:rsidRDefault="0093735F" w:rsidP="0093735F">
      <w:pPr>
        <w:rPr>
          <w:b/>
        </w:rPr>
      </w:pPr>
      <w:r w:rsidRPr="0093735F">
        <w:rPr>
          <w:b/>
        </w:rPr>
        <w:t>Overview of the Renewables Portfolio Standard (RPS) Program</w:t>
      </w:r>
    </w:p>
    <w:p w14:paraId="7D7791E3" w14:textId="77777777" w:rsidR="0093735F" w:rsidRDefault="0093735F" w:rsidP="0093735F"/>
    <w:p w14:paraId="6F24B1F7" w14:textId="01BEF7B6" w:rsidR="0093735F" w:rsidRDefault="0093735F" w:rsidP="00E50AAA">
      <w:pPr>
        <w:jc w:val="both"/>
      </w:pPr>
      <w:r w:rsidRPr="0093735F">
        <w:t>The California RPS program was established by Senate Bill (SB) 1078, and has been subsequently modified by SB 107, SB 1036, SB 2 (1X), and SB 350.</w:t>
      </w:r>
      <w:r w:rsidR="00E66FEA">
        <w:rPr>
          <w:rStyle w:val="FootnoteReference"/>
        </w:rPr>
        <w:footnoteReference w:id="1"/>
      </w:r>
      <w:r w:rsidR="00C37224">
        <w:t xml:space="preserve">  </w:t>
      </w:r>
      <w:r w:rsidRPr="0093735F">
        <w:t>The RPS program is codified in Public Utilities Code Sections 399.11-399.32.</w:t>
      </w:r>
      <w:r w:rsidR="00E66FEA">
        <w:rPr>
          <w:rStyle w:val="FootnoteReference"/>
        </w:rPr>
        <w:footnoteReference w:id="2"/>
      </w:r>
      <w:r w:rsidRPr="0093735F">
        <w:t xml:space="preserve">   </w:t>
      </w:r>
    </w:p>
    <w:p w14:paraId="6DCC3E59" w14:textId="77777777" w:rsidR="0093735F" w:rsidRPr="0093735F" w:rsidRDefault="0093735F" w:rsidP="0093735F"/>
    <w:p w14:paraId="4F80D2A5" w14:textId="36869ED5" w:rsidR="0093735F" w:rsidRPr="0093735F" w:rsidRDefault="0093735F" w:rsidP="00E50AAA">
      <w:pPr>
        <w:jc w:val="both"/>
      </w:pPr>
      <w:r w:rsidRPr="0093735F">
        <w:t>Under SB 2 (1X), the RPS program administered by the Commission requires each retail seller to procure eligible renewable energy resources so that the amount of electricity generated from eligible renewable resources be an amount that equals an average of 20 percent of the total electricity sold to retail customers in California for compliance period 2011-2013; 25 percent of retail s</w:t>
      </w:r>
      <w:r>
        <w:t xml:space="preserve">ales by December 31, 2016; and </w:t>
      </w:r>
      <w:r w:rsidRPr="0093735F">
        <w:t>33 percent of retail sales by December 31, 202</w:t>
      </w:r>
      <w:r>
        <w:t>0.</w:t>
      </w:r>
      <w:r w:rsidR="00E66FEA">
        <w:rPr>
          <w:rStyle w:val="FootnoteReference"/>
        </w:rPr>
        <w:footnoteReference w:id="3"/>
      </w:r>
      <w:r>
        <w:t xml:space="preserve">  On October 7, 2015, SB 350</w:t>
      </w:r>
      <w:r w:rsidR="00E66FEA">
        <w:rPr>
          <w:rStyle w:val="FootnoteReference"/>
        </w:rPr>
        <w:footnoteReference w:id="4"/>
      </w:r>
      <w:r>
        <w:t xml:space="preserve"> </w:t>
      </w:r>
      <w:r w:rsidRPr="0093735F">
        <w:t xml:space="preserve">made further changes to Sections 399.11, et seq. </w:t>
      </w:r>
      <w:r w:rsidR="00A63676">
        <w:t>including</w:t>
      </w:r>
      <w:r w:rsidRPr="0093735F">
        <w:t xml:space="preserve"> </w:t>
      </w:r>
      <w:r w:rsidR="00C52562">
        <w:t>a requirement</w:t>
      </w:r>
      <w:r w:rsidRPr="0093735F">
        <w:t xml:space="preserve"> that the amount of electricity generated and sold to retail customers from eligible renewable energy resources be increased to 50% by December 31, 2030.</w:t>
      </w:r>
      <w:r w:rsidR="00E66FEA">
        <w:rPr>
          <w:rStyle w:val="FootnoteReference"/>
        </w:rPr>
        <w:footnoteReference w:id="5"/>
      </w:r>
    </w:p>
    <w:p w14:paraId="1C1DD697" w14:textId="77777777" w:rsidR="0093735F" w:rsidRPr="0093735F" w:rsidRDefault="0093735F" w:rsidP="00E50AAA"/>
    <w:p w14:paraId="77C7D0E1" w14:textId="105FFFCD" w:rsidR="00B3009C" w:rsidRDefault="00B3009C" w:rsidP="005C7346">
      <w:pPr>
        <w:jc w:val="both"/>
      </w:pPr>
      <w:r>
        <w:lastRenderedPageBreak/>
        <w:t>One procurement program implemented by the Commission to support the RPS is the Renewable Market Adjusting Tariff (</w:t>
      </w:r>
      <w:proofErr w:type="spellStart"/>
      <w:r>
        <w:t>ReMAT</w:t>
      </w:r>
      <w:proofErr w:type="spellEnd"/>
      <w:r>
        <w:t>) program.</w:t>
      </w:r>
    </w:p>
    <w:p w14:paraId="39FF0F95" w14:textId="77777777" w:rsidR="00B3009C" w:rsidRDefault="00B3009C" w:rsidP="005C7346">
      <w:pPr>
        <w:jc w:val="both"/>
      </w:pPr>
    </w:p>
    <w:p w14:paraId="3FBE1FBE" w14:textId="3A8FCED8" w:rsidR="005C7346" w:rsidRDefault="0093735F" w:rsidP="005C7346">
      <w:pPr>
        <w:jc w:val="both"/>
      </w:pPr>
      <w:r w:rsidRPr="0093735F">
        <w:t xml:space="preserve">Additional background information about the Commission’s RPS Program, including links to relevant laws and Commission decisions, is available at </w:t>
      </w:r>
    </w:p>
    <w:p w14:paraId="7BD4A166" w14:textId="746A0127" w:rsidR="004C52B6" w:rsidRDefault="002E3E0B" w:rsidP="005C7346">
      <w:hyperlink r:id="rId9" w:history="1">
        <w:proofErr w:type="gramStart"/>
        <w:r w:rsidR="007D6BA8" w:rsidRPr="000600BF">
          <w:rPr>
            <w:rStyle w:val="Hyperlink"/>
          </w:rPr>
          <w:t>http://www.cpuc.ca.gov/RPS_Overview/</w:t>
        </w:r>
      </w:hyperlink>
      <w:r w:rsidR="007D6BA8">
        <w:t xml:space="preserve"> </w:t>
      </w:r>
      <w:r w:rsidR="00E50AAA">
        <w:t xml:space="preserve"> and </w:t>
      </w:r>
      <w:hyperlink r:id="rId10" w:history="1">
        <w:r w:rsidR="007D6BA8" w:rsidRPr="000600BF">
          <w:rPr>
            <w:rStyle w:val="Hyperlink"/>
          </w:rPr>
          <w:t>http://www.cpuc.ca.gov/RPS_Decisions_Proceedings/</w:t>
        </w:r>
      </w:hyperlink>
      <w:r w:rsidR="0093735F" w:rsidRPr="0093735F">
        <w:t>.</w:t>
      </w:r>
      <w:proofErr w:type="gramEnd"/>
    </w:p>
    <w:p w14:paraId="21BB2483" w14:textId="34F757AD" w:rsidR="00453857" w:rsidRDefault="00453857" w:rsidP="005C7346"/>
    <w:p w14:paraId="37118ECD" w14:textId="1BEC1F02" w:rsidR="00453857" w:rsidRPr="0093735F" w:rsidRDefault="00453857" w:rsidP="00453857">
      <w:pPr>
        <w:rPr>
          <w:b/>
        </w:rPr>
      </w:pPr>
      <w:r w:rsidRPr="0093735F">
        <w:rPr>
          <w:b/>
        </w:rPr>
        <w:t xml:space="preserve">Overview of the </w:t>
      </w:r>
      <w:proofErr w:type="spellStart"/>
      <w:r>
        <w:rPr>
          <w:b/>
        </w:rPr>
        <w:t>BioMAT</w:t>
      </w:r>
      <w:proofErr w:type="spellEnd"/>
      <w:r w:rsidRPr="0093735F">
        <w:rPr>
          <w:b/>
        </w:rPr>
        <w:t xml:space="preserve"> Program</w:t>
      </w:r>
    </w:p>
    <w:p w14:paraId="0FEB4F1C" w14:textId="77777777" w:rsidR="00453857" w:rsidRDefault="00453857" w:rsidP="005C7346"/>
    <w:p w14:paraId="715EC1C1" w14:textId="32402D29" w:rsidR="00873B58" w:rsidRDefault="00453857" w:rsidP="000B574A">
      <w:pPr>
        <w:jc w:val="both"/>
      </w:pPr>
      <w:r>
        <w:t>SB 1122 (Rubio</w:t>
      </w:r>
      <w:r w:rsidR="00C70D0A">
        <w:t>,</w:t>
      </w:r>
      <w:r>
        <w:t xml:space="preserve"> 2012</w:t>
      </w:r>
      <w:r w:rsidR="00C70D0A">
        <w:t>)</w:t>
      </w:r>
      <w:r>
        <w:t xml:space="preserve"> added a</w:t>
      </w:r>
      <w:r w:rsidR="00C70D0A">
        <w:t xml:space="preserve"> requirement of</w:t>
      </w:r>
      <w:r>
        <w:t xml:space="preserve"> 250 MW of RPS-eligible procurement from small-scale bioenergy projects that commence operation on or after </w:t>
      </w:r>
      <w:smartTag w:uri="urn:schemas-microsoft-com:office:smarttags" w:element="date">
        <w:smartTagPr>
          <w:attr w:name="ls" w:val="trans"/>
          <w:attr w:name="Month" w:val="6"/>
          <w:attr w:name="Day" w:val="1"/>
          <w:attr w:name="Year" w:val="2013"/>
        </w:smartTagPr>
        <w:r>
          <w:t xml:space="preserve">June 1, </w:t>
        </w:r>
        <w:smartTag w:uri="urn:schemas-microsoft-com:office:smarttags" w:element="metricconverter">
          <w:smartTagPr>
            <w:attr w:name="ProductID" w:val="2013. In"/>
          </w:smartTagPr>
          <w:r>
            <w:t>2013</w:t>
          </w:r>
        </w:smartTag>
      </w:smartTag>
      <w:r>
        <w:t xml:space="preserve">. In D.14-12-081 and D.15-09-004, the Commission implemented SB 1122 </w:t>
      </w:r>
      <w:r w:rsidR="00C70D0A">
        <w:t xml:space="preserve">by adopting </w:t>
      </w:r>
      <w:r>
        <w:t>the Bioenergy Market Adjusting Tariff (</w:t>
      </w:r>
      <w:proofErr w:type="spellStart"/>
      <w:r>
        <w:t>BioMAT</w:t>
      </w:r>
      <w:proofErr w:type="spellEnd"/>
      <w:r>
        <w:t>)</w:t>
      </w:r>
      <w:r w:rsidR="00C70D0A">
        <w:t xml:space="preserve"> program</w:t>
      </w:r>
      <w:r>
        <w:t xml:space="preserve">.  </w:t>
      </w:r>
      <w:r w:rsidR="000B574A">
        <w:t xml:space="preserve">In </w:t>
      </w:r>
      <w:r>
        <w:t xml:space="preserve">D.16-10-025, the Commission implemented several changes to the </w:t>
      </w:r>
      <w:proofErr w:type="spellStart"/>
      <w:r>
        <w:t>BioMAT</w:t>
      </w:r>
      <w:proofErr w:type="spellEnd"/>
      <w:r>
        <w:t xml:space="preserve"> program in response to the tree mortality emergency identified in the Governor</w:t>
      </w:r>
      <w:r w:rsidR="00C70D0A">
        <w:t xml:space="preserve"> Edmund G. Brown</w:t>
      </w:r>
      <w:r>
        <w:t xml:space="preserve">’s </w:t>
      </w:r>
      <w:smartTag w:uri="urn:schemas-microsoft-com:office:smarttags" w:element="date">
        <w:smartTagPr>
          <w:attr w:name="ls" w:val="trans"/>
          <w:attr w:name="Month" w:val="10"/>
          <w:attr w:name="Day" w:val="30"/>
          <w:attr w:name="Year" w:val="2015"/>
        </w:smartTagPr>
        <w:r>
          <w:t>October 30, 2015</w:t>
        </w:r>
      </w:smartTag>
      <w:r>
        <w:t xml:space="preserve"> Proclamation of a State of Emergency and SB 840 </w:t>
      </w:r>
      <w:r w:rsidR="009412F2">
        <w:t>(</w:t>
      </w:r>
      <w:r w:rsidR="00C70D0A">
        <w:t xml:space="preserve">Trailer Bill, </w:t>
      </w:r>
      <w:r>
        <w:t>2016</w:t>
      </w:r>
      <w:r w:rsidR="009412F2">
        <w:t>)</w:t>
      </w:r>
      <w:r>
        <w:t>.</w:t>
      </w:r>
      <w:r w:rsidR="000B574A">
        <w:t xml:space="preserve"> Most recently in D.17-08-021, the Commission implemented changes to the e</w:t>
      </w:r>
      <w:r w:rsidR="000B574A" w:rsidRPr="000B574A">
        <w:t xml:space="preserve">ffective capacity </w:t>
      </w:r>
      <w:r w:rsidR="000B574A">
        <w:t xml:space="preserve">limitation of projects in the </w:t>
      </w:r>
      <w:proofErr w:type="spellStart"/>
      <w:r w:rsidR="000B574A">
        <w:t>BioMAT</w:t>
      </w:r>
      <w:proofErr w:type="spellEnd"/>
      <w:r w:rsidR="000B574A">
        <w:t xml:space="preserve"> program pursuant to Assembly Bill (AB) 1979 (Bigelow</w:t>
      </w:r>
      <w:r w:rsidR="00C70D0A">
        <w:t>, 2016</w:t>
      </w:r>
      <w:r w:rsidR="000B574A">
        <w:t>).</w:t>
      </w:r>
      <w:r w:rsidR="00746D58">
        <w:t xml:space="preserve"> The Energy Division Director also issued a letter on </w:t>
      </w:r>
      <w:smartTag w:uri="urn:schemas-microsoft-com:office:smarttags" w:element="date">
        <w:smartTagPr>
          <w:attr w:name="ls" w:val="trans"/>
          <w:attr w:name="Month" w:val="11"/>
          <w:attr w:name="Day" w:val="28"/>
          <w:attr w:name="Year" w:val="2017"/>
        </w:smartTagPr>
        <w:r w:rsidR="00746D58">
          <w:t xml:space="preserve">November </w:t>
        </w:r>
        <w:r w:rsidR="009B37F2">
          <w:t>28</w:t>
        </w:r>
        <w:r w:rsidR="00746D58">
          <w:t>, 2017</w:t>
        </w:r>
      </w:smartTag>
      <w:r w:rsidR="00746D58">
        <w:t xml:space="preserve"> sent to </w:t>
      </w:r>
      <w:r w:rsidR="009B37F2">
        <w:t>PG&amp;E, SCE, and SDG&amp;E</w:t>
      </w:r>
      <w:r w:rsidR="00746D58">
        <w:t xml:space="preserve"> </w:t>
      </w:r>
      <w:r w:rsidR="00873B58" w:rsidRPr="00873B58">
        <w:t>temporarily cap</w:t>
      </w:r>
      <w:r w:rsidR="00873B58">
        <w:t>ping</w:t>
      </w:r>
      <w:r w:rsidR="00873B58" w:rsidRPr="00873B58">
        <w:t xml:space="preserve"> the </w:t>
      </w:r>
      <w:proofErr w:type="spellStart"/>
      <w:r w:rsidR="00873B58" w:rsidRPr="00873B58">
        <w:t>BioMAT</w:t>
      </w:r>
      <w:proofErr w:type="spellEnd"/>
      <w:r w:rsidR="00873B58" w:rsidRPr="00873B58">
        <w:t xml:space="preserve"> offer price </w:t>
      </w:r>
      <w:r w:rsidR="00873B58">
        <w:t xml:space="preserve">for </w:t>
      </w:r>
      <w:proofErr w:type="spellStart"/>
      <w:r w:rsidR="009B37F2">
        <w:t>BioMAT</w:t>
      </w:r>
      <w:proofErr w:type="spellEnd"/>
      <w:r w:rsidR="009B37F2">
        <w:t xml:space="preserve"> Category 3 (sustainable forest management)</w:t>
      </w:r>
      <w:r w:rsidR="00873B58">
        <w:t xml:space="preserve"> projects that do not commit to using</w:t>
      </w:r>
      <w:r w:rsidR="00873B58" w:rsidRPr="00873B58">
        <w:t xml:space="preserve"> at least </w:t>
      </w:r>
      <w:r w:rsidR="00873B58">
        <w:t>60% high hazard zone</w:t>
      </w:r>
      <w:r w:rsidR="009B37F2">
        <w:rPr>
          <w:rStyle w:val="FootnoteReference"/>
        </w:rPr>
        <w:footnoteReference w:id="6"/>
      </w:r>
      <w:r w:rsidR="00873B58">
        <w:t xml:space="preserve"> (HHZ) fuel, and </w:t>
      </w:r>
      <w:r w:rsidR="00873B58" w:rsidRPr="00873B58">
        <w:t xml:space="preserve">initiating an overall </w:t>
      </w:r>
      <w:proofErr w:type="spellStart"/>
      <w:r w:rsidR="00873B58" w:rsidRPr="00873B58">
        <w:t>BioMAT</w:t>
      </w:r>
      <w:proofErr w:type="spellEnd"/>
      <w:r w:rsidR="00873B58" w:rsidRPr="00873B58">
        <w:t xml:space="preserve"> program review</w:t>
      </w:r>
      <w:r w:rsidR="00EB6B80">
        <w:t xml:space="preserve"> pursuant to D.14-12-081</w:t>
      </w:r>
      <w:r w:rsidR="00873B58">
        <w:t>.</w:t>
      </w:r>
    </w:p>
    <w:p w14:paraId="56400CA6" w14:textId="77777777" w:rsidR="00066859" w:rsidRDefault="00066859" w:rsidP="00D513D0">
      <w:pPr>
        <w:jc w:val="both"/>
      </w:pPr>
    </w:p>
    <w:p w14:paraId="3F286804" w14:textId="77777777" w:rsidR="004C52B6" w:rsidRDefault="004C52B6" w:rsidP="004C52B6">
      <w:pPr>
        <w:pStyle w:val="Heading1"/>
      </w:pPr>
      <w:r w:rsidRPr="00BC65A1">
        <w:t>Discussion</w:t>
      </w:r>
    </w:p>
    <w:p w14:paraId="7DC089B1" w14:textId="35640242" w:rsidR="00873B58" w:rsidRDefault="002806DC" w:rsidP="005927DC">
      <w:pPr>
        <w:jc w:val="both"/>
      </w:pPr>
      <w:r>
        <w:t>T</w:t>
      </w:r>
      <w:r w:rsidR="007B734D" w:rsidRPr="007B734D">
        <w:t xml:space="preserve">he Energy Division Director issued a letter on November 28, 2017 </w:t>
      </w:r>
      <w:r w:rsidR="00AA0EA5">
        <w:t xml:space="preserve">that was </w:t>
      </w:r>
      <w:r w:rsidR="007B734D" w:rsidRPr="007B734D">
        <w:t xml:space="preserve">sent to </w:t>
      </w:r>
      <w:r w:rsidR="00B3009C">
        <w:t>the IOUs</w:t>
      </w:r>
      <w:r w:rsidR="007B734D" w:rsidRPr="007B734D">
        <w:t xml:space="preserve"> temporarily capping the </w:t>
      </w:r>
      <w:proofErr w:type="spellStart"/>
      <w:r w:rsidR="007B734D" w:rsidRPr="007B734D">
        <w:t>BioMAT</w:t>
      </w:r>
      <w:proofErr w:type="spellEnd"/>
      <w:r w:rsidR="007B734D" w:rsidRPr="007B734D">
        <w:t xml:space="preserve"> offer price for </w:t>
      </w:r>
      <w:proofErr w:type="spellStart"/>
      <w:r w:rsidR="007B734D" w:rsidRPr="007B734D">
        <w:t>BioMAT</w:t>
      </w:r>
      <w:proofErr w:type="spellEnd"/>
      <w:r w:rsidR="007B734D" w:rsidRPr="007B734D">
        <w:t xml:space="preserve"> Category 3 (sustainable forest management) projects, and initiat</w:t>
      </w:r>
      <w:r w:rsidR="00AA0EA5">
        <w:t>ed</w:t>
      </w:r>
      <w:r w:rsidR="007B734D" w:rsidRPr="007B734D">
        <w:t xml:space="preserve"> an overall </w:t>
      </w:r>
      <w:proofErr w:type="spellStart"/>
      <w:r w:rsidR="007B734D" w:rsidRPr="007B734D">
        <w:t>BioMAT</w:t>
      </w:r>
      <w:proofErr w:type="spellEnd"/>
      <w:r w:rsidR="007B734D" w:rsidRPr="007B734D">
        <w:t xml:space="preserve"> program review.</w:t>
      </w:r>
      <w:r w:rsidR="00F83D50">
        <w:t xml:space="preserve"> </w:t>
      </w:r>
      <w:r w:rsidR="00AA0EA5">
        <w:t>More specifically,</w:t>
      </w:r>
      <w:r w:rsidR="007B734D">
        <w:t xml:space="preserve"> the Energy Division Director’s letter </w:t>
      </w:r>
      <w:r w:rsidR="00AA0EA5">
        <w:t xml:space="preserve">capped the </w:t>
      </w:r>
      <w:proofErr w:type="spellStart"/>
      <w:r w:rsidR="00AA0EA5">
        <w:t>BioMAT</w:t>
      </w:r>
      <w:proofErr w:type="spellEnd"/>
      <w:r w:rsidR="00AA0EA5">
        <w:t xml:space="preserve"> Category 3 (</w:t>
      </w:r>
      <w:r w:rsidR="00AA0EA5" w:rsidRPr="00D53BE2">
        <w:t>sustainable forest management</w:t>
      </w:r>
      <w:r w:rsidR="00AA0EA5">
        <w:t xml:space="preserve">) offer price at the then current level of $199.72/MWh unless a seller is committed to using at least 60% </w:t>
      </w:r>
      <w:r w:rsidR="00424000">
        <w:lastRenderedPageBreak/>
        <w:t>HHZ</w:t>
      </w:r>
      <w:r w:rsidR="00AA0EA5">
        <w:t xml:space="preserve"> fuel</w:t>
      </w:r>
      <w:r w:rsidR="007B734D">
        <w:t xml:space="preserve">. The temporary price cap </w:t>
      </w:r>
      <w:r w:rsidR="00AA0EA5">
        <w:t xml:space="preserve">was ordered to </w:t>
      </w:r>
      <w:r w:rsidR="007B734D">
        <w:t xml:space="preserve">remain in effect during the </w:t>
      </w:r>
      <w:proofErr w:type="spellStart"/>
      <w:r w:rsidR="00706F97">
        <w:t>BioMAT</w:t>
      </w:r>
      <w:proofErr w:type="spellEnd"/>
      <w:r w:rsidR="00706F97">
        <w:t xml:space="preserve"> </w:t>
      </w:r>
      <w:r w:rsidR="007B734D">
        <w:t>program</w:t>
      </w:r>
      <w:r w:rsidR="00706F97">
        <w:t xml:space="preserve">, which </w:t>
      </w:r>
      <w:r w:rsidR="00AA0EA5">
        <w:t>is currently ongoing.</w:t>
      </w:r>
    </w:p>
    <w:p w14:paraId="661A0745" w14:textId="77777777" w:rsidR="00873B58" w:rsidRDefault="00873B58" w:rsidP="005927DC">
      <w:pPr>
        <w:jc w:val="both"/>
      </w:pPr>
    </w:p>
    <w:p w14:paraId="634C18C5" w14:textId="795F2E08" w:rsidR="00424000" w:rsidRPr="00AB0114" w:rsidRDefault="00424000" w:rsidP="005927DC">
      <w:pPr>
        <w:jc w:val="both"/>
        <w:rPr>
          <w:u w:val="single"/>
        </w:rPr>
      </w:pPr>
      <w:proofErr w:type="spellStart"/>
      <w:r w:rsidRPr="00AB0114">
        <w:rPr>
          <w:u w:val="single"/>
        </w:rPr>
        <w:t>BioMAT</w:t>
      </w:r>
      <w:proofErr w:type="spellEnd"/>
      <w:r w:rsidRPr="00AB0114">
        <w:rPr>
          <w:u w:val="single"/>
        </w:rPr>
        <w:t xml:space="preserve"> Program Review</w:t>
      </w:r>
    </w:p>
    <w:p w14:paraId="09D2ECDC" w14:textId="77777777" w:rsidR="002806DC" w:rsidRDefault="002806DC" w:rsidP="002806DC">
      <w:pPr>
        <w:jc w:val="both"/>
      </w:pPr>
      <w:r>
        <w:t xml:space="preserve">As Energy Division conducts the program review, it may propose changes to reform the </w:t>
      </w:r>
      <w:proofErr w:type="spellStart"/>
      <w:r>
        <w:t>BioMAT</w:t>
      </w:r>
      <w:proofErr w:type="spellEnd"/>
      <w:r>
        <w:t xml:space="preserve"> program. Until the Commission acts to enact program changes, the Commission-adopted program rules continue to govern </w:t>
      </w:r>
      <w:proofErr w:type="spellStart"/>
      <w:r>
        <w:t>BioMAT</w:t>
      </w:r>
      <w:proofErr w:type="spellEnd"/>
      <w:r>
        <w:t xml:space="preserve"> and the IOUs shall continue to hold new </w:t>
      </w:r>
      <w:proofErr w:type="spellStart"/>
      <w:r>
        <w:t>BioMAT</w:t>
      </w:r>
      <w:proofErr w:type="spellEnd"/>
      <w:r>
        <w:t xml:space="preserve"> program periods, accept new </w:t>
      </w:r>
      <w:proofErr w:type="spellStart"/>
      <w:r>
        <w:t>BioMAT</w:t>
      </w:r>
      <w:proofErr w:type="spellEnd"/>
      <w:r>
        <w:t xml:space="preserve"> applications, and execute new </w:t>
      </w:r>
      <w:proofErr w:type="spellStart"/>
      <w:r>
        <w:t>BioMAT</w:t>
      </w:r>
      <w:proofErr w:type="spellEnd"/>
      <w:r>
        <w:t xml:space="preserve"> contracts for projects that accept a </w:t>
      </w:r>
      <w:proofErr w:type="spellStart"/>
      <w:r>
        <w:t>BioMAT</w:t>
      </w:r>
      <w:proofErr w:type="spellEnd"/>
      <w:r>
        <w:t xml:space="preserve"> price.</w:t>
      </w:r>
    </w:p>
    <w:p w14:paraId="5B25761C" w14:textId="77777777" w:rsidR="009B76A5" w:rsidRDefault="009B76A5" w:rsidP="005927DC">
      <w:pPr>
        <w:jc w:val="both"/>
      </w:pPr>
    </w:p>
    <w:p w14:paraId="5375DB65" w14:textId="570EFEA0" w:rsidR="00424000" w:rsidRPr="00AB0114" w:rsidRDefault="00424000" w:rsidP="005927DC">
      <w:pPr>
        <w:jc w:val="both"/>
        <w:rPr>
          <w:u w:val="single"/>
        </w:rPr>
      </w:pPr>
      <w:proofErr w:type="spellStart"/>
      <w:r w:rsidRPr="00AB0114">
        <w:rPr>
          <w:u w:val="single"/>
        </w:rPr>
        <w:t>BioMAT</w:t>
      </w:r>
      <w:proofErr w:type="spellEnd"/>
      <w:r w:rsidRPr="00AB0114">
        <w:rPr>
          <w:u w:val="single"/>
        </w:rPr>
        <w:t xml:space="preserve"> contracts</w:t>
      </w:r>
    </w:p>
    <w:p w14:paraId="1C9094AB" w14:textId="594221F1" w:rsidR="002806DC" w:rsidRDefault="002806DC" w:rsidP="00BE34A8">
      <w:pPr>
        <w:tabs>
          <w:tab w:val="left" w:pos="9360"/>
        </w:tabs>
        <w:jc w:val="both"/>
      </w:pPr>
      <w:r>
        <w:t xml:space="preserve">In some of the more recent </w:t>
      </w:r>
      <w:proofErr w:type="spellStart"/>
      <w:r>
        <w:t>BioMAT</w:t>
      </w:r>
      <w:proofErr w:type="spellEnd"/>
      <w:r>
        <w:t xml:space="preserve"> program periods, several </w:t>
      </w:r>
      <w:proofErr w:type="spellStart"/>
      <w:r>
        <w:t>BioMAT</w:t>
      </w:r>
      <w:proofErr w:type="spellEnd"/>
      <w:r>
        <w:t xml:space="preserve"> program participants applied to the </w:t>
      </w:r>
      <w:proofErr w:type="spellStart"/>
      <w:r>
        <w:t>BioMAT</w:t>
      </w:r>
      <w:proofErr w:type="spellEnd"/>
      <w:r>
        <w:t xml:space="preserve"> program and accepted offered prices</w:t>
      </w:r>
      <w:r w:rsidR="0073480E">
        <w:t xml:space="preserve"> at $127.72/MWh, $187.72/MWh, and $199/72/MWh</w:t>
      </w:r>
      <w:r>
        <w:t>, but contracts have not been executed</w:t>
      </w:r>
      <w:r w:rsidRPr="002806DC">
        <w:t xml:space="preserve">. As noted above, the </w:t>
      </w:r>
      <w:proofErr w:type="spellStart"/>
      <w:r w:rsidRPr="002806DC">
        <w:t>BioMAT</w:t>
      </w:r>
      <w:proofErr w:type="spellEnd"/>
      <w:r w:rsidRPr="002806DC">
        <w:t xml:space="preserve"> program remains in effect and</w:t>
      </w:r>
      <w:r>
        <w:t xml:space="preserve"> shall continue during its program review.  Accordingly, the IOUs and </w:t>
      </w:r>
      <w:proofErr w:type="spellStart"/>
      <w:r>
        <w:t>BioMAT</w:t>
      </w:r>
      <w:proofErr w:type="spellEnd"/>
      <w:r>
        <w:t xml:space="preserve"> program participants that have already accepted a </w:t>
      </w:r>
      <w:proofErr w:type="spellStart"/>
      <w:r>
        <w:t>BioMAT</w:t>
      </w:r>
      <w:proofErr w:type="spellEnd"/>
      <w:r>
        <w:t xml:space="preserve"> contract price shall go forward with contract execution. The IOUs shall complete contract executions within 30 days of this Resolution and shall file a compliance filing with the executed contracts by filing Ti</w:t>
      </w:r>
      <w:r w:rsidR="00BE34A8">
        <w:t xml:space="preserve">er 1 Advice Letter(s) within 45 </w:t>
      </w:r>
      <w:r>
        <w:t>days of this Resolution.</w:t>
      </w:r>
    </w:p>
    <w:p w14:paraId="1163A78B" w14:textId="14E039CC" w:rsidR="00016D53" w:rsidRPr="00C37224" w:rsidRDefault="00016D53" w:rsidP="00AB0114">
      <w:pPr>
        <w:jc w:val="both"/>
        <w:rPr>
          <w:sz w:val="24"/>
          <w:szCs w:val="24"/>
        </w:rPr>
      </w:pPr>
    </w:p>
    <w:p w14:paraId="350E3153" w14:textId="78AC9F2E" w:rsidR="0086071E" w:rsidRDefault="0086071E" w:rsidP="0086071E">
      <w:pPr>
        <w:pStyle w:val="Heading1"/>
        <w:jc w:val="both"/>
      </w:pPr>
      <w:r>
        <w:t>Safety</w:t>
      </w:r>
    </w:p>
    <w:p w14:paraId="510C6C1B" w14:textId="2FF79EFF" w:rsidR="0086071E" w:rsidRPr="00AB0114" w:rsidRDefault="0086071E" w:rsidP="00AB0114">
      <w:pPr>
        <w:jc w:val="both"/>
      </w:pPr>
      <w:r w:rsidRPr="00AB0114">
        <w:t>Section 451 requires that every public utility maintain adequate, efficient, just, and reasonable service, instrumentalities, equipment and facilities to ensure the safety, health, and comfort of the public.</w:t>
      </w:r>
    </w:p>
    <w:p w14:paraId="637F8A6F" w14:textId="77777777" w:rsidR="009B37F2" w:rsidRDefault="009B37F2" w:rsidP="0086071E">
      <w:pPr>
        <w:jc w:val="both"/>
      </w:pPr>
    </w:p>
    <w:p w14:paraId="3773F62F" w14:textId="23805833" w:rsidR="0086071E" w:rsidRDefault="0086071E" w:rsidP="0086071E">
      <w:pPr>
        <w:jc w:val="both"/>
      </w:pPr>
      <w:r>
        <w:t xml:space="preserve">This </w:t>
      </w:r>
      <w:r w:rsidR="00E42E79">
        <w:t>R</w:t>
      </w:r>
      <w:r>
        <w:t>esolution r</w:t>
      </w:r>
      <w:r w:rsidRPr="0086071E">
        <w:t xml:space="preserve">equires </w:t>
      </w:r>
      <w:r>
        <w:t xml:space="preserve">the IOUs </w:t>
      </w:r>
      <w:r w:rsidRPr="0086071E">
        <w:t xml:space="preserve">to execute contracts for projects that </w:t>
      </w:r>
      <w:r w:rsidR="00D53BE2">
        <w:t xml:space="preserve">have </w:t>
      </w:r>
      <w:r w:rsidRPr="0086071E">
        <w:t xml:space="preserve">accepted </w:t>
      </w:r>
      <w:r w:rsidR="00D53BE2" w:rsidRPr="0086071E">
        <w:t>a</w:t>
      </w:r>
      <w:r w:rsidR="00D53BE2">
        <w:t xml:space="preserve"> </w:t>
      </w:r>
      <w:proofErr w:type="spellStart"/>
      <w:r w:rsidR="00D53BE2">
        <w:t>BioMAT</w:t>
      </w:r>
      <w:proofErr w:type="spellEnd"/>
      <w:r w:rsidR="00D53BE2">
        <w:t xml:space="preserve"> offer </w:t>
      </w:r>
      <w:r w:rsidRPr="0086071E">
        <w:t>price</w:t>
      </w:r>
      <w:r w:rsidR="00D53BE2">
        <w:t xml:space="preserve"> and continue running their </w:t>
      </w:r>
      <w:proofErr w:type="spellStart"/>
      <w:r w:rsidR="00D53BE2">
        <w:t>BioMAT</w:t>
      </w:r>
      <w:proofErr w:type="spellEnd"/>
      <w:r w:rsidR="00D53BE2">
        <w:t xml:space="preserve"> programs.</w:t>
      </w:r>
      <w:r w:rsidRPr="0086071E">
        <w:t xml:space="preserve"> </w:t>
      </w:r>
      <w:r w:rsidR="00E42E79">
        <w:t xml:space="preserve">Contracts using Commission approved </w:t>
      </w:r>
      <w:r w:rsidRPr="0086071E">
        <w:t xml:space="preserve">standard contracts contain Commission approved safety provisions, which require the </w:t>
      </w:r>
      <w:r>
        <w:t>S</w:t>
      </w:r>
      <w:r w:rsidRPr="0086071E">
        <w:t>eller to provide</w:t>
      </w:r>
      <w:r>
        <w:t xml:space="preserve"> to the Buyer</w:t>
      </w:r>
      <w:r w:rsidRPr="0086071E">
        <w:t xml:space="preserve">, prior to commencement of any construction activities on the Site, a report from an independent engineer </w:t>
      </w:r>
      <w:r>
        <w:t xml:space="preserve">(acceptable to both Buyer and Seller) </w:t>
      </w:r>
      <w:r w:rsidRPr="0086071E">
        <w:t xml:space="preserve">certifying that </w:t>
      </w:r>
      <w:r w:rsidR="00E42E79">
        <w:t>the s</w:t>
      </w:r>
      <w:r w:rsidRPr="0086071E">
        <w:t xml:space="preserve">eller has a written plan for the safe construction and operation of the </w:t>
      </w:r>
      <w:r w:rsidR="00E42E79">
        <w:t>f</w:t>
      </w:r>
      <w:r w:rsidRPr="0086071E">
        <w:t xml:space="preserve">acility in accordance with Prudent Electrical Practices. </w:t>
      </w:r>
      <w:r w:rsidR="0085019E">
        <w:t xml:space="preserve">As a result, there are not any </w:t>
      </w:r>
      <w:r w:rsidR="0085019E">
        <w:lastRenderedPageBreak/>
        <w:t>expected incremental safety implications associated with the execution of contracts approved by this resolution.</w:t>
      </w:r>
    </w:p>
    <w:p w14:paraId="0DAFC5C0" w14:textId="77777777" w:rsidR="0086071E" w:rsidRDefault="0086071E" w:rsidP="0086071E">
      <w:pPr>
        <w:jc w:val="both"/>
      </w:pPr>
    </w:p>
    <w:p w14:paraId="3A9F9D1C" w14:textId="428D4327" w:rsidR="00CE6EDD" w:rsidRDefault="00CE6EDD" w:rsidP="00CE6EDD">
      <w:pPr>
        <w:jc w:val="both"/>
      </w:pPr>
      <w:proofErr w:type="spellStart"/>
      <w:r>
        <w:t>BioMAT</w:t>
      </w:r>
      <w:proofErr w:type="spellEnd"/>
      <w:r>
        <w:t xml:space="preserve"> is one of several programs that support </w:t>
      </w:r>
      <w:r w:rsidR="009B37F2">
        <w:t xml:space="preserve">the </w:t>
      </w:r>
      <w:r>
        <w:t xml:space="preserve">Governor’s Emergency Proclamation to address bark beetle </w:t>
      </w:r>
      <w:r w:rsidR="007647FE">
        <w:t xml:space="preserve">and drought </w:t>
      </w:r>
      <w:r>
        <w:t>caused tree mortality and the hazards such tree mortality creates for the State of California</w:t>
      </w:r>
      <w:r w:rsidR="007647FE">
        <w:t>.  These hazards include</w:t>
      </w:r>
      <w:r>
        <w:t xml:space="preserve">, among other things, wildfires and tree falls that endanger thoroughfares, electric power lines, and public and private structures. </w:t>
      </w:r>
      <w:r w:rsidR="00E42E79">
        <w:t xml:space="preserve">Execution of contracts </w:t>
      </w:r>
      <w:r w:rsidR="006349F8">
        <w:t xml:space="preserve">that meet </w:t>
      </w:r>
      <w:r w:rsidR="00E42E79">
        <w:t xml:space="preserve">the requirements of </w:t>
      </w:r>
      <w:proofErr w:type="spellStart"/>
      <w:r w:rsidR="00E42E79">
        <w:t>BioMAT</w:t>
      </w:r>
      <w:proofErr w:type="spellEnd"/>
      <w:r w:rsidR="00E42E79">
        <w:t xml:space="preserve"> Category 3 – </w:t>
      </w:r>
      <w:r w:rsidR="000C41AF">
        <w:t>sustainable</w:t>
      </w:r>
      <w:r w:rsidR="00E42E79">
        <w:t xml:space="preserve"> forest management</w:t>
      </w:r>
      <w:r w:rsidR="000C41AF">
        <w:t>,</w:t>
      </w:r>
      <w:r w:rsidR="00E42E79">
        <w:t xml:space="preserve"> </w:t>
      </w:r>
      <w:r w:rsidR="009B37F2">
        <w:t>especially those that use HHZ fuels</w:t>
      </w:r>
      <w:r w:rsidR="00B3009C">
        <w:t xml:space="preserve"> –</w:t>
      </w:r>
      <w:r w:rsidR="009B37F2">
        <w:t xml:space="preserve"> </w:t>
      </w:r>
      <w:r w:rsidR="007647FE">
        <w:t xml:space="preserve">are intended to </w:t>
      </w:r>
      <w:r w:rsidR="00DA79E9">
        <w:t xml:space="preserve">help </w:t>
      </w:r>
      <w:r w:rsidR="00E833CE">
        <w:t>address the hazards address</w:t>
      </w:r>
      <w:r w:rsidR="00DA79E9">
        <w:t>ed</w:t>
      </w:r>
      <w:r w:rsidR="00E833CE">
        <w:t xml:space="preserve"> in the Governor’s Tree Mortality Emergency Order.</w:t>
      </w:r>
    </w:p>
    <w:p w14:paraId="7DFFDDCB" w14:textId="77777777" w:rsidR="0086071E" w:rsidRPr="00C37224" w:rsidRDefault="0086071E" w:rsidP="0086071E">
      <w:pPr>
        <w:jc w:val="both"/>
        <w:rPr>
          <w:sz w:val="20"/>
        </w:rPr>
      </w:pPr>
    </w:p>
    <w:p w14:paraId="0B0740C4" w14:textId="155DF854" w:rsidR="004C52B6" w:rsidRDefault="004C52B6" w:rsidP="00F065C2">
      <w:pPr>
        <w:pStyle w:val="Heading1"/>
        <w:jc w:val="both"/>
      </w:pPr>
      <w:r>
        <w:t>Comments</w:t>
      </w:r>
    </w:p>
    <w:p w14:paraId="1638A345" w14:textId="3A1A5629" w:rsidR="004E72C9" w:rsidRDefault="004E72C9" w:rsidP="00D513D0">
      <w:pPr>
        <w:jc w:val="both"/>
      </w:pPr>
      <w:r>
        <w:t xml:space="preserve">Public Utilities Code </w:t>
      </w:r>
      <w:r w:rsidR="00E767B1">
        <w:t>S</w:t>
      </w:r>
      <w:r>
        <w:t>ection 311(g</w:t>
      </w:r>
      <w:proofErr w:type="gramStart"/>
      <w:r>
        <w:t>)(</w:t>
      </w:r>
      <w:proofErr w:type="gramEnd"/>
      <w:r>
        <w:t xml:space="preserve">1) provides that this </w:t>
      </w:r>
      <w:r w:rsidR="00E767B1">
        <w:t>R</w:t>
      </w:r>
      <w:r>
        <w:t>esolution must be served on all parties and subject to at least 30 days public review and comment prior to a vote of the Commission.  Section 311(g</w:t>
      </w:r>
      <w:proofErr w:type="gramStart"/>
      <w:r>
        <w:t>)(</w:t>
      </w:r>
      <w:proofErr w:type="gramEnd"/>
      <w:r>
        <w:t>2) provides that this 30-day period may be reduced or waived upon the stipulation of all parties in the proceeding.</w:t>
      </w:r>
    </w:p>
    <w:p w14:paraId="15DC485D" w14:textId="77777777" w:rsidR="004E72C9" w:rsidRDefault="004E72C9" w:rsidP="00D513D0">
      <w:pPr>
        <w:jc w:val="both"/>
      </w:pPr>
    </w:p>
    <w:p w14:paraId="3ED0D766" w14:textId="1F68402F" w:rsidR="004E72C9" w:rsidRDefault="004E72C9" w:rsidP="00D513D0">
      <w:pPr>
        <w:jc w:val="both"/>
      </w:pPr>
      <w:r>
        <w:t xml:space="preserve">The 30-day comment period for the draft of this resolution was neither waived nor reduced.  Accordingly, this draft </w:t>
      </w:r>
      <w:r w:rsidR="00E767B1">
        <w:t>R</w:t>
      </w:r>
      <w:r>
        <w:t xml:space="preserve">esolution was mailed to parties for comments, and will be placed on the Commission's agenda no earlier than </w:t>
      </w:r>
      <w:r>
        <w:br/>
        <w:t>30 days from today.</w:t>
      </w:r>
    </w:p>
    <w:p w14:paraId="00E098EC" w14:textId="77777777" w:rsidR="0086071E" w:rsidRPr="00BE34A8" w:rsidRDefault="0086071E" w:rsidP="002F0B23">
      <w:pPr>
        <w:spacing w:after="120"/>
        <w:rPr>
          <w:sz w:val="20"/>
        </w:rPr>
      </w:pPr>
    </w:p>
    <w:p w14:paraId="6B4121CB" w14:textId="77777777" w:rsidR="004C52B6" w:rsidRDefault="004C52B6" w:rsidP="004C52B6">
      <w:pPr>
        <w:pStyle w:val="Heading1"/>
      </w:pPr>
      <w:r w:rsidRPr="00BF7508">
        <w:t>Findings</w:t>
      </w:r>
    </w:p>
    <w:p w14:paraId="64B94600" w14:textId="5FCD6B91" w:rsidR="00746D58" w:rsidRDefault="00746D58" w:rsidP="00AB0114">
      <w:pPr>
        <w:pStyle w:val="ListParagraph"/>
        <w:numPr>
          <w:ilvl w:val="0"/>
          <w:numId w:val="22"/>
        </w:numPr>
        <w:spacing w:after="240"/>
        <w:contextualSpacing w:val="0"/>
        <w:jc w:val="both"/>
      </w:pPr>
      <w:r>
        <w:t xml:space="preserve">The </w:t>
      </w:r>
      <w:proofErr w:type="spellStart"/>
      <w:r w:rsidR="00706F97">
        <w:t>BioMAT</w:t>
      </w:r>
      <w:proofErr w:type="spellEnd"/>
      <w:r w:rsidR="00706F97">
        <w:t xml:space="preserve"> program review initiated along with a temporary price cap by the </w:t>
      </w:r>
      <w:r>
        <w:t xml:space="preserve">Commission’s Energy Division Director </w:t>
      </w:r>
      <w:r w:rsidR="00706F97">
        <w:t xml:space="preserve">in a letter sent to PG&amp;E, SCE, and SDG&amp;E </w:t>
      </w:r>
      <w:r>
        <w:t xml:space="preserve">on November </w:t>
      </w:r>
      <w:r w:rsidR="009B37F2">
        <w:t>28</w:t>
      </w:r>
      <w:r>
        <w:t>, 2017</w:t>
      </w:r>
      <w:r w:rsidR="00706F97">
        <w:t xml:space="preserve"> is ongoing</w:t>
      </w:r>
      <w:r>
        <w:t>.</w:t>
      </w:r>
    </w:p>
    <w:p w14:paraId="73EE2E5B" w14:textId="1BD478FA" w:rsidR="009B76A5" w:rsidRDefault="009B76A5" w:rsidP="009B76A5">
      <w:pPr>
        <w:pStyle w:val="ListParagraph"/>
        <w:numPr>
          <w:ilvl w:val="0"/>
          <w:numId w:val="22"/>
        </w:numPr>
        <w:jc w:val="both"/>
      </w:pPr>
      <w:r w:rsidRPr="00D0575A">
        <w:t>The Commission will consider</w:t>
      </w:r>
      <w:r>
        <w:t xml:space="preserve"> Energy Division</w:t>
      </w:r>
      <w:r w:rsidRPr="00D0575A">
        <w:t xml:space="preserve"> staff’s recommendations </w:t>
      </w:r>
      <w:r>
        <w:t xml:space="preserve">for </w:t>
      </w:r>
      <w:proofErr w:type="spellStart"/>
      <w:r>
        <w:t>BioMAT</w:t>
      </w:r>
      <w:proofErr w:type="spellEnd"/>
      <w:r>
        <w:t xml:space="preserve"> program changes </w:t>
      </w:r>
      <w:r w:rsidRPr="00D0575A">
        <w:t>when a proposal becomes available</w:t>
      </w:r>
      <w:r>
        <w:t xml:space="preserve">. Current program rules </w:t>
      </w:r>
      <w:r w:rsidR="0073480E">
        <w:t xml:space="preserve">should </w:t>
      </w:r>
      <w:r>
        <w:t xml:space="preserve">continue to govern </w:t>
      </w:r>
      <w:proofErr w:type="spellStart"/>
      <w:r>
        <w:t>BioMAT</w:t>
      </w:r>
      <w:proofErr w:type="spellEnd"/>
      <w:r>
        <w:t xml:space="preserve"> until the Commission acts to enact program changes.</w:t>
      </w:r>
    </w:p>
    <w:p w14:paraId="13755B10" w14:textId="77777777" w:rsidR="009B76A5" w:rsidRDefault="009B76A5" w:rsidP="00AB0114">
      <w:pPr>
        <w:pStyle w:val="ListParagraph"/>
        <w:ind w:left="360"/>
        <w:jc w:val="both"/>
      </w:pPr>
    </w:p>
    <w:p w14:paraId="36B669BC" w14:textId="1D0537F6" w:rsidR="00C37224" w:rsidRPr="009B4540" w:rsidRDefault="002806DC" w:rsidP="00C37224">
      <w:pPr>
        <w:pStyle w:val="ListParagraph"/>
        <w:numPr>
          <w:ilvl w:val="0"/>
          <w:numId w:val="22"/>
        </w:numPr>
        <w:spacing w:after="240"/>
        <w:contextualSpacing w:val="0"/>
        <w:jc w:val="both"/>
      </w:pPr>
      <w:r>
        <w:lastRenderedPageBreak/>
        <w:t xml:space="preserve">Several </w:t>
      </w:r>
      <w:r w:rsidR="0073480E">
        <w:t>program participants</w:t>
      </w:r>
      <w:r>
        <w:t xml:space="preserve"> successfully applied to the </w:t>
      </w:r>
      <w:proofErr w:type="spellStart"/>
      <w:r>
        <w:t>BioMAT</w:t>
      </w:r>
      <w:proofErr w:type="spellEnd"/>
      <w:r>
        <w:t xml:space="preserve"> program and accepted </w:t>
      </w:r>
      <w:r w:rsidR="0073480E">
        <w:t>offered</w:t>
      </w:r>
      <w:r w:rsidR="007A01EB">
        <w:t xml:space="preserve"> prices</w:t>
      </w:r>
      <w:r>
        <w:t xml:space="preserve">, but the </w:t>
      </w:r>
      <w:proofErr w:type="spellStart"/>
      <w:r>
        <w:t>BioMAT</w:t>
      </w:r>
      <w:proofErr w:type="spellEnd"/>
      <w:r>
        <w:t xml:space="preserve"> contracts have not yet been executed by the IOUs</w:t>
      </w:r>
      <w:r w:rsidR="0073480E">
        <w:t xml:space="preserve"> and participants</w:t>
      </w:r>
      <w:r>
        <w:t>.</w:t>
      </w:r>
      <w:r w:rsidR="00D6589E">
        <w:t xml:space="preserve"> </w:t>
      </w:r>
    </w:p>
    <w:p w14:paraId="1FAD7CBA" w14:textId="77777777" w:rsidR="004C52B6" w:rsidRDefault="004C52B6" w:rsidP="004C52B6">
      <w:pPr>
        <w:pStyle w:val="Heading1"/>
      </w:pPr>
      <w:r>
        <w:t>Therefore it is ordered that:</w:t>
      </w:r>
    </w:p>
    <w:p w14:paraId="5C7B661B" w14:textId="573DB921" w:rsidR="0085019E" w:rsidRPr="00AB0114" w:rsidRDefault="0085019E" w:rsidP="002806DC">
      <w:pPr>
        <w:numPr>
          <w:ilvl w:val="0"/>
          <w:numId w:val="2"/>
        </w:numPr>
        <w:jc w:val="both"/>
        <w:rPr>
          <w:snapToGrid w:val="0"/>
        </w:rPr>
      </w:pPr>
      <w:r w:rsidRPr="009B4540">
        <w:rPr>
          <w:snapToGrid w:val="0"/>
        </w:rPr>
        <w:t>Pacific</w:t>
      </w:r>
      <w:r>
        <w:rPr>
          <w:snapToGrid w:val="0"/>
        </w:rPr>
        <w:t xml:space="preserve"> Gas and Electric Company,</w:t>
      </w:r>
      <w:r w:rsidRPr="009B4540">
        <w:rPr>
          <w:snapToGrid w:val="0"/>
        </w:rPr>
        <w:t xml:space="preserve"> Sout</w:t>
      </w:r>
      <w:r>
        <w:rPr>
          <w:snapToGrid w:val="0"/>
        </w:rPr>
        <w:t>hern California Edison Company</w:t>
      </w:r>
      <w:r w:rsidRPr="009B4540">
        <w:rPr>
          <w:snapToGrid w:val="0"/>
        </w:rPr>
        <w:t>, and Sa</w:t>
      </w:r>
      <w:r>
        <w:rPr>
          <w:snapToGrid w:val="0"/>
        </w:rPr>
        <w:t xml:space="preserve">n Diego Gas &amp; Electric Company shall </w:t>
      </w:r>
      <w:r w:rsidR="00EC4E22">
        <w:t xml:space="preserve">continue to </w:t>
      </w:r>
      <w:r>
        <w:t xml:space="preserve">hold new </w:t>
      </w:r>
      <w:proofErr w:type="spellStart"/>
      <w:r>
        <w:t>BioMAT</w:t>
      </w:r>
      <w:proofErr w:type="spellEnd"/>
      <w:r>
        <w:t xml:space="preserve"> program periods, shall accept new </w:t>
      </w:r>
      <w:proofErr w:type="spellStart"/>
      <w:r>
        <w:t>BioMAT</w:t>
      </w:r>
      <w:proofErr w:type="spellEnd"/>
      <w:r>
        <w:t xml:space="preserve"> applications, and shall execute </w:t>
      </w:r>
      <w:proofErr w:type="spellStart"/>
      <w:r>
        <w:t>BioMAT</w:t>
      </w:r>
      <w:proofErr w:type="spellEnd"/>
      <w:r>
        <w:t xml:space="preserve"> contracts for proj</w:t>
      </w:r>
      <w:r w:rsidR="002806DC">
        <w:t xml:space="preserve">ects that accept a </w:t>
      </w:r>
      <w:proofErr w:type="spellStart"/>
      <w:r w:rsidR="002806DC">
        <w:t>BioMAT</w:t>
      </w:r>
      <w:proofErr w:type="spellEnd"/>
      <w:r w:rsidR="002806DC">
        <w:t xml:space="preserve"> price,</w:t>
      </w:r>
      <w:r w:rsidR="002806DC" w:rsidRPr="002806DC">
        <w:t xml:space="preserve"> consistent with existing Commission orders </w:t>
      </w:r>
      <w:r w:rsidR="007A01EB">
        <w:t>regarding</w:t>
      </w:r>
      <w:r w:rsidR="002806DC" w:rsidRPr="002806DC">
        <w:t xml:space="preserve"> the </w:t>
      </w:r>
      <w:proofErr w:type="spellStart"/>
      <w:r w:rsidR="002806DC" w:rsidRPr="002806DC">
        <w:t>BioMAT</w:t>
      </w:r>
      <w:proofErr w:type="spellEnd"/>
      <w:r w:rsidR="002806DC" w:rsidRPr="002806DC">
        <w:t xml:space="preserve"> program.</w:t>
      </w:r>
    </w:p>
    <w:p w14:paraId="21020A8E" w14:textId="77777777" w:rsidR="009B37F2" w:rsidRDefault="009B37F2" w:rsidP="00AB0114">
      <w:pPr>
        <w:ind w:left="360"/>
        <w:jc w:val="both"/>
        <w:rPr>
          <w:snapToGrid w:val="0"/>
        </w:rPr>
      </w:pPr>
    </w:p>
    <w:p w14:paraId="1C319310" w14:textId="1FC7268C" w:rsidR="009B4540" w:rsidRDefault="009B4540" w:rsidP="009B4540">
      <w:pPr>
        <w:numPr>
          <w:ilvl w:val="0"/>
          <w:numId w:val="2"/>
        </w:numPr>
        <w:jc w:val="both"/>
        <w:rPr>
          <w:snapToGrid w:val="0"/>
        </w:rPr>
      </w:pPr>
      <w:r w:rsidRPr="009B4540">
        <w:rPr>
          <w:snapToGrid w:val="0"/>
        </w:rPr>
        <w:t>Pacific</w:t>
      </w:r>
      <w:r>
        <w:rPr>
          <w:snapToGrid w:val="0"/>
        </w:rPr>
        <w:t xml:space="preserve"> Gas and Electric Company,</w:t>
      </w:r>
      <w:r w:rsidRPr="009B4540">
        <w:rPr>
          <w:snapToGrid w:val="0"/>
        </w:rPr>
        <w:t xml:space="preserve"> Sout</w:t>
      </w:r>
      <w:r>
        <w:rPr>
          <w:snapToGrid w:val="0"/>
        </w:rPr>
        <w:t>hern California Edison Company</w:t>
      </w:r>
      <w:r w:rsidRPr="009B4540">
        <w:rPr>
          <w:snapToGrid w:val="0"/>
        </w:rPr>
        <w:t>, and Sa</w:t>
      </w:r>
      <w:r>
        <w:rPr>
          <w:snapToGrid w:val="0"/>
        </w:rPr>
        <w:t xml:space="preserve">n Diego Gas &amp; Electric Company shall </w:t>
      </w:r>
      <w:r w:rsidR="00750D3F">
        <w:rPr>
          <w:snapToGrid w:val="0"/>
        </w:rPr>
        <w:t xml:space="preserve">within 30 days of this Resolution </w:t>
      </w:r>
      <w:r w:rsidRPr="009B4540">
        <w:rPr>
          <w:snapToGrid w:val="0"/>
        </w:rPr>
        <w:t xml:space="preserve">execute contracts </w:t>
      </w:r>
      <w:r w:rsidR="009B37F2">
        <w:rPr>
          <w:snapToGrid w:val="0"/>
        </w:rPr>
        <w:t>with</w:t>
      </w:r>
      <w:r w:rsidR="00547E3B">
        <w:rPr>
          <w:snapToGrid w:val="0"/>
        </w:rPr>
        <w:t xml:space="preserve"> the developers </w:t>
      </w:r>
      <w:r w:rsidRPr="009B4540">
        <w:rPr>
          <w:snapToGrid w:val="0"/>
        </w:rPr>
        <w:t xml:space="preserve">that </w:t>
      </w:r>
      <w:r w:rsidR="00D0575A">
        <w:rPr>
          <w:snapToGrid w:val="0"/>
        </w:rPr>
        <w:t xml:space="preserve">have </w:t>
      </w:r>
      <w:r w:rsidR="007B734D">
        <w:rPr>
          <w:snapToGrid w:val="0"/>
        </w:rPr>
        <w:t xml:space="preserve">already </w:t>
      </w:r>
      <w:r w:rsidRPr="009B4540">
        <w:rPr>
          <w:snapToGrid w:val="0"/>
        </w:rPr>
        <w:t xml:space="preserve">accepted a </w:t>
      </w:r>
      <w:proofErr w:type="spellStart"/>
      <w:r w:rsidR="00750D3F">
        <w:rPr>
          <w:snapToGrid w:val="0"/>
        </w:rPr>
        <w:t>BioMAT</w:t>
      </w:r>
      <w:proofErr w:type="spellEnd"/>
      <w:r w:rsidR="00750D3F">
        <w:rPr>
          <w:snapToGrid w:val="0"/>
        </w:rPr>
        <w:t xml:space="preserve"> offered </w:t>
      </w:r>
      <w:r w:rsidRPr="009B4540">
        <w:rPr>
          <w:snapToGrid w:val="0"/>
        </w:rPr>
        <w:t>price</w:t>
      </w:r>
      <w:r>
        <w:rPr>
          <w:snapToGrid w:val="0"/>
        </w:rPr>
        <w:t>.</w:t>
      </w:r>
    </w:p>
    <w:p w14:paraId="665BB8A2" w14:textId="77777777" w:rsidR="009B37F2" w:rsidRDefault="009B37F2" w:rsidP="00AB0114">
      <w:pPr>
        <w:ind w:left="360"/>
        <w:jc w:val="both"/>
        <w:rPr>
          <w:snapToGrid w:val="0"/>
        </w:rPr>
      </w:pPr>
    </w:p>
    <w:p w14:paraId="374552D4" w14:textId="6C351E53" w:rsidR="00750D3F" w:rsidRDefault="00750D3F" w:rsidP="00750D3F">
      <w:pPr>
        <w:numPr>
          <w:ilvl w:val="0"/>
          <w:numId w:val="2"/>
        </w:numPr>
        <w:jc w:val="both"/>
        <w:rPr>
          <w:snapToGrid w:val="0"/>
        </w:rPr>
      </w:pPr>
      <w:r w:rsidRPr="009B4540">
        <w:rPr>
          <w:snapToGrid w:val="0"/>
        </w:rPr>
        <w:t>Pacific</w:t>
      </w:r>
      <w:r>
        <w:rPr>
          <w:snapToGrid w:val="0"/>
        </w:rPr>
        <w:t xml:space="preserve"> Gas and Electric Company,</w:t>
      </w:r>
      <w:r w:rsidRPr="009B4540">
        <w:rPr>
          <w:snapToGrid w:val="0"/>
        </w:rPr>
        <w:t xml:space="preserve"> Sout</w:t>
      </w:r>
      <w:r>
        <w:rPr>
          <w:snapToGrid w:val="0"/>
        </w:rPr>
        <w:t>hern California Edison Company</w:t>
      </w:r>
      <w:r w:rsidRPr="009B4540">
        <w:rPr>
          <w:snapToGrid w:val="0"/>
        </w:rPr>
        <w:t>, and Sa</w:t>
      </w:r>
      <w:r>
        <w:rPr>
          <w:snapToGrid w:val="0"/>
        </w:rPr>
        <w:t xml:space="preserve">n Diego Gas &amp; Electric Company shall within </w:t>
      </w:r>
      <w:r w:rsidR="00746D58">
        <w:rPr>
          <w:snapToGrid w:val="0"/>
        </w:rPr>
        <w:t>45</w:t>
      </w:r>
      <w:r>
        <w:rPr>
          <w:snapToGrid w:val="0"/>
        </w:rPr>
        <w:t xml:space="preserve"> days of this Resolution file Tier 1 Advice Letter</w:t>
      </w:r>
      <w:r w:rsidR="007B734D">
        <w:rPr>
          <w:snapToGrid w:val="0"/>
        </w:rPr>
        <w:t xml:space="preserve"> compliance filings with</w:t>
      </w:r>
      <w:r>
        <w:rPr>
          <w:snapToGrid w:val="0"/>
        </w:rPr>
        <w:t xml:space="preserve"> the contracts ordered </w:t>
      </w:r>
      <w:r w:rsidR="0073480E">
        <w:rPr>
          <w:snapToGrid w:val="0"/>
        </w:rPr>
        <w:t>in Ordering Paragraph 2</w:t>
      </w:r>
      <w:r>
        <w:rPr>
          <w:snapToGrid w:val="0"/>
        </w:rPr>
        <w:t>.</w:t>
      </w:r>
    </w:p>
    <w:p w14:paraId="778B5394" w14:textId="77777777" w:rsidR="004C52B6" w:rsidRDefault="004C52B6" w:rsidP="004C52B6">
      <w:pPr>
        <w:tabs>
          <w:tab w:val="left" w:pos="720"/>
          <w:tab w:val="left" w:pos="1296"/>
          <w:tab w:val="left" w:pos="2016"/>
          <w:tab w:val="left" w:pos="2736"/>
          <w:tab w:val="left" w:pos="3456"/>
          <w:tab w:val="left" w:pos="4176"/>
          <w:tab w:val="left" w:pos="5760"/>
        </w:tabs>
      </w:pPr>
    </w:p>
    <w:p w14:paraId="28D72828" w14:textId="77777777" w:rsidR="00BE34A8" w:rsidRDefault="00BE34A8" w:rsidP="004C52B6">
      <w:pPr>
        <w:tabs>
          <w:tab w:val="left" w:pos="720"/>
          <w:tab w:val="left" w:pos="1296"/>
          <w:tab w:val="left" w:pos="2016"/>
          <w:tab w:val="left" w:pos="2736"/>
          <w:tab w:val="left" w:pos="3456"/>
          <w:tab w:val="left" w:pos="4176"/>
          <w:tab w:val="left" w:pos="5760"/>
        </w:tabs>
      </w:pPr>
    </w:p>
    <w:p w14:paraId="612C55E1" w14:textId="77777777" w:rsidR="00BE34A8" w:rsidRDefault="00BE34A8" w:rsidP="004C52B6">
      <w:pPr>
        <w:tabs>
          <w:tab w:val="left" w:pos="720"/>
          <w:tab w:val="left" w:pos="1296"/>
          <w:tab w:val="left" w:pos="2016"/>
          <w:tab w:val="left" w:pos="2736"/>
          <w:tab w:val="left" w:pos="3456"/>
          <w:tab w:val="left" w:pos="4176"/>
          <w:tab w:val="left" w:pos="5760"/>
        </w:tabs>
      </w:pPr>
    </w:p>
    <w:p w14:paraId="7CE78049" w14:textId="77777777" w:rsidR="00BE34A8" w:rsidRDefault="00BE34A8" w:rsidP="004C52B6">
      <w:pPr>
        <w:tabs>
          <w:tab w:val="left" w:pos="720"/>
          <w:tab w:val="left" w:pos="1296"/>
          <w:tab w:val="left" w:pos="2016"/>
          <w:tab w:val="left" w:pos="2736"/>
          <w:tab w:val="left" w:pos="3456"/>
          <w:tab w:val="left" w:pos="4176"/>
          <w:tab w:val="left" w:pos="5760"/>
        </w:tabs>
      </w:pPr>
    </w:p>
    <w:p w14:paraId="583171C5" w14:textId="77777777" w:rsidR="00BE34A8" w:rsidRDefault="00BE34A8" w:rsidP="004C52B6">
      <w:pPr>
        <w:tabs>
          <w:tab w:val="left" w:pos="720"/>
          <w:tab w:val="left" w:pos="1296"/>
          <w:tab w:val="left" w:pos="2016"/>
          <w:tab w:val="left" w:pos="2736"/>
          <w:tab w:val="left" w:pos="3456"/>
          <w:tab w:val="left" w:pos="4176"/>
          <w:tab w:val="left" w:pos="5760"/>
        </w:tabs>
      </w:pPr>
    </w:p>
    <w:p w14:paraId="7BE67924" w14:textId="77777777" w:rsidR="00BE34A8" w:rsidRDefault="00BE34A8" w:rsidP="004C52B6">
      <w:pPr>
        <w:tabs>
          <w:tab w:val="left" w:pos="720"/>
          <w:tab w:val="left" w:pos="1296"/>
          <w:tab w:val="left" w:pos="2016"/>
          <w:tab w:val="left" w:pos="2736"/>
          <w:tab w:val="left" w:pos="3456"/>
          <w:tab w:val="left" w:pos="4176"/>
          <w:tab w:val="left" w:pos="5760"/>
        </w:tabs>
      </w:pPr>
    </w:p>
    <w:p w14:paraId="53C24D78" w14:textId="77777777" w:rsidR="00BE34A8" w:rsidRDefault="00BE34A8" w:rsidP="004C52B6">
      <w:pPr>
        <w:tabs>
          <w:tab w:val="left" w:pos="720"/>
          <w:tab w:val="left" w:pos="1296"/>
          <w:tab w:val="left" w:pos="2016"/>
          <w:tab w:val="left" w:pos="2736"/>
          <w:tab w:val="left" w:pos="3456"/>
          <w:tab w:val="left" w:pos="4176"/>
          <w:tab w:val="left" w:pos="5760"/>
        </w:tabs>
      </w:pPr>
    </w:p>
    <w:p w14:paraId="6022C3F1" w14:textId="77777777" w:rsidR="00BE34A8" w:rsidRDefault="00BE34A8" w:rsidP="004C52B6">
      <w:pPr>
        <w:tabs>
          <w:tab w:val="left" w:pos="720"/>
          <w:tab w:val="left" w:pos="1296"/>
          <w:tab w:val="left" w:pos="2016"/>
          <w:tab w:val="left" w:pos="2736"/>
          <w:tab w:val="left" w:pos="3456"/>
          <w:tab w:val="left" w:pos="4176"/>
          <w:tab w:val="left" w:pos="5760"/>
        </w:tabs>
      </w:pPr>
    </w:p>
    <w:p w14:paraId="30C3DC1A" w14:textId="77777777" w:rsidR="00BE34A8" w:rsidRDefault="00BE34A8" w:rsidP="004C52B6">
      <w:pPr>
        <w:tabs>
          <w:tab w:val="left" w:pos="720"/>
          <w:tab w:val="left" w:pos="1296"/>
          <w:tab w:val="left" w:pos="2016"/>
          <w:tab w:val="left" w:pos="2736"/>
          <w:tab w:val="left" w:pos="3456"/>
          <w:tab w:val="left" w:pos="4176"/>
          <w:tab w:val="left" w:pos="5760"/>
        </w:tabs>
      </w:pPr>
    </w:p>
    <w:p w14:paraId="64DFAC55" w14:textId="77777777" w:rsidR="00BE34A8" w:rsidRDefault="00BE34A8" w:rsidP="004C52B6">
      <w:pPr>
        <w:tabs>
          <w:tab w:val="left" w:pos="720"/>
          <w:tab w:val="left" w:pos="1296"/>
          <w:tab w:val="left" w:pos="2016"/>
          <w:tab w:val="left" w:pos="2736"/>
          <w:tab w:val="left" w:pos="3456"/>
          <w:tab w:val="left" w:pos="4176"/>
          <w:tab w:val="left" w:pos="5760"/>
        </w:tabs>
      </w:pPr>
    </w:p>
    <w:p w14:paraId="73E31F61" w14:textId="77777777" w:rsidR="00BE34A8" w:rsidRDefault="00BE34A8" w:rsidP="004C52B6">
      <w:pPr>
        <w:tabs>
          <w:tab w:val="left" w:pos="720"/>
          <w:tab w:val="left" w:pos="1296"/>
          <w:tab w:val="left" w:pos="2016"/>
          <w:tab w:val="left" w:pos="2736"/>
          <w:tab w:val="left" w:pos="3456"/>
          <w:tab w:val="left" w:pos="4176"/>
          <w:tab w:val="left" w:pos="5760"/>
        </w:tabs>
      </w:pPr>
    </w:p>
    <w:p w14:paraId="6B37B8A8" w14:textId="77777777" w:rsidR="00BE34A8" w:rsidRDefault="00BE34A8" w:rsidP="004C52B6">
      <w:pPr>
        <w:tabs>
          <w:tab w:val="left" w:pos="720"/>
          <w:tab w:val="left" w:pos="1296"/>
          <w:tab w:val="left" w:pos="2016"/>
          <w:tab w:val="left" w:pos="2736"/>
          <w:tab w:val="left" w:pos="3456"/>
          <w:tab w:val="left" w:pos="4176"/>
          <w:tab w:val="left" w:pos="5760"/>
        </w:tabs>
      </w:pPr>
    </w:p>
    <w:p w14:paraId="53B3FEF0" w14:textId="77777777" w:rsidR="00BE34A8" w:rsidRDefault="00BE34A8" w:rsidP="004C52B6">
      <w:pPr>
        <w:tabs>
          <w:tab w:val="left" w:pos="720"/>
          <w:tab w:val="left" w:pos="1296"/>
          <w:tab w:val="left" w:pos="2016"/>
          <w:tab w:val="left" w:pos="2736"/>
          <w:tab w:val="left" w:pos="3456"/>
          <w:tab w:val="left" w:pos="4176"/>
          <w:tab w:val="left" w:pos="5760"/>
        </w:tabs>
      </w:pPr>
    </w:p>
    <w:p w14:paraId="3B482B68" w14:textId="77777777" w:rsidR="00BE34A8" w:rsidRDefault="00BE34A8" w:rsidP="004C52B6">
      <w:pPr>
        <w:tabs>
          <w:tab w:val="left" w:pos="720"/>
          <w:tab w:val="left" w:pos="1296"/>
          <w:tab w:val="left" w:pos="2016"/>
          <w:tab w:val="left" w:pos="2736"/>
          <w:tab w:val="left" w:pos="3456"/>
          <w:tab w:val="left" w:pos="4176"/>
          <w:tab w:val="left" w:pos="5760"/>
        </w:tabs>
      </w:pPr>
    </w:p>
    <w:p w14:paraId="5AB61609" w14:textId="77777777" w:rsidR="00BE34A8" w:rsidRDefault="00BE34A8" w:rsidP="004C52B6">
      <w:pPr>
        <w:tabs>
          <w:tab w:val="left" w:pos="720"/>
          <w:tab w:val="left" w:pos="1296"/>
          <w:tab w:val="left" w:pos="2016"/>
          <w:tab w:val="left" w:pos="2736"/>
          <w:tab w:val="left" w:pos="3456"/>
          <w:tab w:val="left" w:pos="4176"/>
          <w:tab w:val="left" w:pos="5760"/>
        </w:tabs>
      </w:pPr>
    </w:p>
    <w:p w14:paraId="16784EA2" w14:textId="77777777" w:rsidR="00BE34A8" w:rsidRDefault="00BE34A8" w:rsidP="004C52B6">
      <w:pPr>
        <w:tabs>
          <w:tab w:val="left" w:pos="720"/>
          <w:tab w:val="left" w:pos="1296"/>
          <w:tab w:val="left" w:pos="2016"/>
          <w:tab w:val="left" w:pos="2736"/>
          <w:tab w:val="left" w:pos="3456"/>
          <w:tab w:val="left" w:pos="4176"/>
          <w:tab w:val="left" w:pos="5760"/>
        </w:tabs>
      </w:pPr>
    </w:p>
    <w:p w14:paraId="206D5DE4" w14:textId="77777777" w:rsidR="00BE34A8" w:rsidRDefault="00BE34A8" w:rsidP="004C52B6">
      <w:pPr>
        <w:tabs>
          <w:tab w:val="left" w:pos="720"/>
          <w:tab w:val="left" w:pos="1296"/>
          <w:tab w:val="left" w:pos="2016"/>
          <w:tab w:val="left" w:pos="2736"/>
          <w:tab w:val="left" w:pos="3456"/>
          <w:tab w:val="left" w:pos="4176"/>
          <w:tab w:val="left" w:pos="5760"/>
        </w:tabs>
      </w:pPr>
    </w:p>
    <w:p w14:paraId="37124DED" w14:textId="77777777" w:rsidR="004C52B6" w:rsidRDefault="004C52B6" w:rsidP="004C52B6">
      <w:pPr>
        <w:tabs>
          <w:tab w:val="left" w:pos="720"/>
          <w:tab w:val="left" w:pos="1296"/>
          <w:tab w:val="left" w:pos="2016"/>
          <w:tab w:val="left" w:pos="2736"/>
          <w:tab w:val="left" w:pos="3456"/>
          <w:tab w:val="left" w:pos="4176"/>
          <w:tab w:val="left" w:pos="5760"/>
        </w:tabs>
      </w:pPr>
      <w:r>
        <w:lastRenderedPageBreak/>
        <w:t>This Resolution is effective today.</w:t>
      </w:r>
    </w:p>
    <w:p w14:paraId="54444BFF" w14:textId="77777777" w:rsidR="004C52B6" w:rsidRDefault="004C52B6" w:rsidP="004C52B6">
      <w:pPr>
        <w:tabs>
          <w:tab w:val="left" w:pos="720"/>
          <w:tab w:val="left" w:pos="1296"/>
          <w:tab w:val="left" w:pos="2016"/>
          <w:tab w:val="left" w:pos="2736"/>
          <w:tab w:val="left" w:pos="3456"/>
          <w:tab w:val="left" w:pos="4176"/>
          <w:tab w:val="left" w:pos="5760"/>
        </w:tabs>
      </w:pPr>
    </w:p>
    <w:p w14:paraId="5B2459BD" w14:textId="2572B39A" w:rsidR="004C52B6" w:rsidRPr="002E5EEE" w:rsidRDefault="004C52B6" w:rsidP="002E5EEE">
      <w:pPr>
        <w:jc w:val="both"/>
        <w:rPr>
          <w:snapToGrid w:val="0"/>
        </w:rPr>
      </w:pPr>
      <w:r>
        <w:rPr>
          <w:snapToGrid w:val="0"/>
        </w:rPr>
        <w:t>I certify that the foregoing resolution was duly introduced, passed and adopted at a conference of the Public Utilities Commission of t</w:t>
      </w:r>
      <w:r w:rsidR="00AD7025">
        <w:rPr>
          <w:snapToGrid w:val="0"/>
        </w:rPr>
        <w:t>he State of California h</w:t>
      </w:r>
      <w:r w:rsidR="00350E69">
        <w:rPr>
          <w:snapToGrid w:val="0"/>
        </w:rPr>
        <w:t xml:space="preserve">eld on </w:t>
      </w:r>
      <w:r w:rsidR="007B734D">
        <w:rPr>
          <w:snapToGrid w:val="0"/>
        </w:rPr>
        <w:t>March 22</w:t>
      </w:r>
      <w:r w:rsidR="00AD7025">
        <w:rPr>
          <w:snapToGrid w:val="0"/>
        </w:rPr>
        <w:t>, 20</w:t>
      </w:r>
      <w:r w:rsidR="006B68EA">
        <w:rPr>
          <w:snapToGrid w:val="0"/>
        </w:rPr>
        <w:t>18</w:t>
      </w:r>
      <w:r w:rsidR="00AD7025">
        <w:rPr>
          <w:snapToGrid w:val="0"/>
        </w:rPr>
        <w:t>;</w:t>
      </w:r>
      <w:r>
        <w:rPr>
          <w:snapToGrid w:val="0"/>
        </w:rPr>
        <w:t xml:space="preserve"> the following Commissi</w:t>
      </w:r>
      <w:r w:rsidR="002E5EEE">
        <w:rPr>
          <w:snapToGrid w:val="0"/>
        </w:rPr>
        <w:t>oners voting favorably thereon:</w:t>
      </w:r>
    </w:p>
    <w:p w14:paraId="1C939B47" w14:textId="77777777" w:rsidR="004C52B6" w:rsidRDefault="004C52B6" w:rsidP="004C52B6">
      <w:pPr>
        <w:tabs>
          <w:tab w:val="left" w:pos="720"/>
          <w:tab w:val="left" w:pos="1152"/>
          <w:tab w:val="left" w:pos="1728"/>
          <w:tab w:val="left" w:pos="3168"/>
          <w:tab w:val="left" w:pos="5040"/>
        </w:tabs>
        <w:ind w:right="144"/>
      </w:pPr>
    </w:p>
    <w:p w14:paraId="65B8B0AF" w14:textId="77777777" w:rsidR="004C52B6" w:rsidRDefault="004C52B6" w:rsidP="004C52B6">
      <w:pPr>
        <w:tabs>
          <w:tab w:val="left" w:pos="720"/>
          <w:tab w:val="left" w:pos="1152"/>
          <w:tab w:val="left" w:pos="1728"/>
          <w:tab w:val="left" w:pos="3168"/>
          <w:tab w:val="left" w:pos="5040"/>
        </w:tabs>
        <w:ind w:right="144"/>
      </w:pPr>
    </w:p>
    <w:p w14:paraId="795F04C2" w14:textId="77777777" w:rsidR="004C52B6" w:rsidRDefault="004C52B6" w:rsidP="004C52B6">
      <w:pPr>
        <w:tabs>
          <w:tab w:val="left" w:pos="720"/>
          <w:tab w:val="left" w:pos="1152"/>
          <w:tab w:val="left" w:pos="1728"/>
          <w:tab w:val="left" w:pos="3168"/>
          <w:tab w:val="left" w:pos="5040"/>
        </w:tabs>
        <w:ind w:right="144"/>
      </w:pPr>
    </w:p>
    <w:p w14:paraId="4D4688DA" w14:textId="77777777" w:rsidR="002E5EEE" w:rsidRDefault="002E5EEE" w:rsidP="004C52B6">
      <w:pPr>
        <w:tabs>
          <w:tab w:val="left" w:pos="720"/>
          <w:tab w:val="left" w:pos="1152"/>
          <w:tab w:val="left" w:pos="1728"/>
          <w:tab w:val="left" w:pos="3168"/>
          <w:tab w:val="left" w:pos="5040"/>
        </w:tabs>
        <w:ind w:right="144"/>
      </w:pPr>
    </w:p>
    <w:p w14:paraId="25FCEF22" w14:textId="77777777" w:rsidR="004C52B6" w:rsidRDefault="004C52B6" w:rsidP="004C52B6">
      <w:pPr>
        <w:tabs>
          <w:tab w:val="left" w:pos="720"/>
          <w:tab w:val="left" w:pos="1152"/>
          <w:tab w:val="left" w:pos="1728"/>
          <w:tab w:val="left" w:pos="3168"/>
          <w:tab w:val="left" w:pos="5040"/>
        </w:tabs>
        <w:ind w:right="144"/>
      </w:pPr>
      <w:r>
        <w:tab/>
      </w:r>
      <w:r>
        <w:tab/>
      </w:r>
      <w:r>
        <w:tab/>
      </w:r>
      <w:r>
        <w:tab/>
      </w:r>
      <w:r>
        <w:tab/>
      </w:r>
      <w:r>
        <w:tab/>
        <w:t>_____________________</w:t>
      </w:r>
    </w:p>
    <w:p w14:paraId="736EC051" w14:textId="77777777" w:rsidR="004C52B6" w:rsidRDefault="004C52B6" w:rsidP="004C52B6">
      <w:r>
        <w:tab/>
      </w:r>
      <w:r>
        <w:tab/>
      </w:r>
      <w:r>
        <w:tab/>
      </w:r>
      <w:r>
        <w:tab/>
      </w:r>
      <w:r>
        <w:tab/>
      </w:r>
      <w:r>
        <w:tab/>
      </w:r>
      <w:r>
        <w:tab/>
      </w:r>
      <w:r>
        <w:tab/>
        <w:t>TIMOTHY J. SULLIVAN</w:t>
      </w:r>
    </w:p>
    <w:p w14:paraId="5410AA87" w14:textId="0259BAE1" w:rsidR="00AA0EF5" w:rsidRPr="00F2234F" w:rsidRDefault="004C52B6" w:rsidP="00F2234F">
      <w:r>
        <w:tab/>
      </w:r>
      <w:r>
        <w:tab/>
      </w:r>
      <w:r>
        <w:tab/>
      </w:r>
      <w:r>
        <w:tab/>
      </w:r>
      <w:r>
        <w:tab/>
      </w:r>
      <w:r>
        <w:tab/>
      </w:r>
      <w:r>
        <w:tab/>
      </w:r>
      <w:r>
        <w:tab/>
        <w:t>Executive Director</w:t>
      </w:r>
    </w:p>
    <w:sectPr w:rsidR="00AA0EF5" w:rsidRPr="00F2234F" w:rsidSect="004C52B6">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FE28B" w14:textId="77777777" w:rsidR="002E3E0B" w:rsidRDefault="002E3E0B" w:rsidP="004C52B6">
      <w:r>
        <w:separator/>
      </w:r>
    </w:p>
  </w:endnote>
  <w:endnote w:type="continuationSeparator" w:id="0">
    <w:p w14:paraId="565A0E3A" w14:textId="77777777" w:rsidR="002E3E0B" w:rsidRDefault="002E3E0B" w:rsidP="004C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Cambria Math"/>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F06A2" w14:textId="664CABF8" w:rsidR="00D23836" w:rsidRDefault="00D23836">
    <w:pPr>
      <w:pStyle w:val="Footer"/>
    </w:pPr>
    <w:r>
      <w:rPr>
        <w:rStyle w:val="PageNumber"/>
      </w:rPr>
      <w:fldChar w:fldCharType="begin"/>
    </w:r>
    <w:r>
      <w:rPr>
        <w:rStyle w:val="PageNumber"/>
      </w:rPr>
      <w:instrText xml:space="preserve"> PAGE </w:instrText>
    </w:r>
    <w:r>
      <w:rPr>
        <w:rStyle w:val="PageNumber"/>
      </w:rPr>
      <w:fldChar w:fldCharType="separate"/>
    </w:r>
    <w:r w:rsidR="001B0688">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B8D2B" w14:textId="09F10DAE" w:rsidR="00D23836" w:rsidRDefault="00735F4D" w:rsidP="006948A2">
    <w:pPr>
      <w:pStyle w:val="Footer"/>
      <w:tabs>
        <w:tab w:val="clear" w:pos="4320"/>
        <w:tab w:val="center" w:pos="4680"/>
      </w:tabs>
      <w:jc w:val="left"/>
    </w:pPr>
    <w:r w:rsidRPr="00735F4D">
      <w:rPr>
        <w:rFonts w:ascii="Palatino Linotype" w:hAnsi="Palatino Linotype" w:cs="Tahoma"/>
        <w:sz w:val="24"/>
        <w:szCs w:val="24"/>
      </w:rPr>
      <w:t>210988718</w:t>
    </w:r>
    <w:r w:rsidR="00D23836">
      <w:rPr>
        <w:rFonts w:ascii="Tahoma" w:hAnsi="Tahoma" w:cs="Tahoma"/>
        <w:sz w:val="17"/>
        <w:szCs w:val="17"/>
      </w:rPr>
      <w:tab/>
    </w:r>
    <w:r w:rsidR="00D23836">
      <w:rPr>
        <w:rStyle w:val="PageNumber"/>
      </w:rPr>
      <w:fldChar w:fldCharType="begin"/>
    </w:r>
    <w:r w:rsidR="00D23836">
      <w:rPr>
        <w:rStyle w:val="PageNumber"/>
      </w:rPr>
      <w:instrText xml:space="preserve"> PAGE </w:instrText>
    </w:r>
    <w:r w:rsidR="00D23836">
      <w:rPr>
        <w:rStyle w:val="PageNumber"/>
      </w:rPr>
      <w:fldChar w:fldCharType="separate"/>
    </w:r>
    <w:r w:rsidR="001B0688">
      <w:rPr>
        <w:rStyle w:val="PageNumber"/>
        <w:noProof/>
      </w:rPr>
      <w:t>1</w:t>
    </w:r>
    <w:r w:rsidR="00D2383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13CFD" w14:textId="77777777" w:rsidR="002E3E0B" w:rsidRDefault="002E3E0B" w:rsidP="004C52B6">
      <w:r>
        <w:separator/>
      </w:r>
    </w:p>
  </w:footnote>
  <w:footnote w:type="continuationSeparator" w:id="0">
    <w:p w14:paraId="30DC4425" w14:textId="77777777" w:rsidR="002E3E0B" w:rsidRDefault="002E3E0B" w:rsidP="004C52B6">
      <w:r>
        <w:continuationSeparator/>
      </w:r>
    </w:p>
  </w:footnote>
  <w:footnote w:id="1">
    <w:p w14:paraId="69A2D224" w14:textId="2FAB03D2" w:rsidR="00D23836" w:rsidRPr="00C16917" w:rsidRDefault="00D23836" w:rsidP="007F4A35">
      <w:pPr>
        <w:pStyle w:val="FootnoteText"/>
        <w:spacing w:after="120"/>
        <w:rPr>
          <w:sz w:val="24"/>
          <w:szCs w:val="24"/>
        </w:rPr>
      </w:pPr>
      <w:r w:rsidRPr="00C16917">
        <w:rPr>
          <w:rStyle w:val="FootnoteReference"/>
          <w:sz w:val="24"/>
          <w:szCs w:val="24"/>
        </w:rPr>
        <w:footnoteRef/>
      </w:r>
      <w:r w:rsidRPr="00C16917">
        <w:rPr>
          <w:sz w:val="24"/>
          <w:szCs w:val="24"/>
        </w:rPr>
        <w:t xml:space="preserve"> </w:t>
      </w:r>
      <w:proofErr w:type="gramStart"/>
      <w:r w:rsidRPr="00C16917">
        <w:rPr>
          <w:sz w:val="24"/>
          <w:szCs w:val="24"/>
        </w:rPr>
        <w:t>SB 1078 (Sher, Chapter 516, Statutes of 2002); SB 107 (Simitian, Chapter 464, Statutes of 2006); SB 1036 (</w:t>
      </w:r>
      <w:proofErr w:type="spellStart"/>
      <w:r w:rsidRPr="00C16917">
        <w:rPr>
          <w:sz w:val="24"/>
          <w:szCs w:val="24"/>
        </w:rPr>
        <w:t>Perata</w:t>
      </w:r>
      <w:proofErr w:type="spellEnd"/>
      <w:r w:rsidRPr="00C16917">
        <w:rPr>
          <w:sz w:val="24"/>
          <w:szCs w:val="24"/>
        </w:rPr>
        <w:t>, Chapter 685, Statutes of 2007); SB 2 (1X) (Simitian, Chapter 1, Statutes of 2011, First Extraordinary Session); SB 350 (de León, Chapter 547, Statutes of 2015</w:t>
      </w:r>
      <w:r>
        <w:rPr>
          <w:sz w:val="24"/>
          <w:szCs w:val="24"/>
        </w:rPr>
        <w:t>)</w:t>
      </w:r>
      <w:r w:rsidRPr="00C16917">
        <w:rPr>
          <w:sz w:val="24"/>
          <w:szCs w:val="24"/>
        </w:rPr>
        <w:t>.</w:t>
      </w:r>
      <w:proofErr w:type="gramEnd"/>
    </w:p>
  </w:footnote>
  <w:footnote w:id="2">
    <w:p w14:paraId="2664B0B5" w14:textId="77777777" w:rsidR="00D23836" w:rsidRPr="00C16917" w:rsidRDefault="00D23836" w:rsidP="00C16917">
      <w:pPr>
        <w:pStyle w:val="FootnoteText"/>
        <w:spacing w:after="120"/>
        <w:rPr>
          <w:sz w:val="24"/>
          <w:szCs w:val="24"/>
        </w:rPr>
      </w:pPr>
      <w:r w:rsidRPr="00C16917">
        <w:rPr>
          <w:rStyle w:val="FootnoteReference"/>
          <w:sz w:val="24"/>
          <w:szCs w:val="24"/>
        </w:rPr>
        <w:footnoteRef/>
      </w:r>
      <w:r w:rsidRPr="00C16917">
        <w:rPr>
          <w:sz w:val="24"/>
          <w:szCs w:val="24"/>
        </w:rPr>
        <w:t xml:space="preserve"> All further statutory references are to the Public Utilities Code unless otherwise specified.</w:t>
      </w:r>
    </w:p>
  </w:footnote>
  <w:footnote w:id="3">
    <w:p w14:paraId="7FDBCC5E" w14:textId="77777777" w:rsidR="00D23836" w:rsidRPr="00C16917" w:rsidRDefault="00D23836" w:rsidP="00C16917">
      <w:pPr>
        <w:pStyle w:val="FootnoteText"/>
        <w:spacing w:after="120"/>
        <w:rPr>
          <w:sz w:val="24"/>
          <w:szCs w:val="24"/>
        </w:rPr>
      </w:pPr>
      <w:r w:rsidRPr="00C16917">
        <w:rPr>
          <w:rStyle w:val="FootnoteReference"/>
          <w:sz w:val="24"/>
          <w:szCs w:val="24"/>
        </w:rPr>
        <w:footnoteRef/>
      </w:r>
      <w:r w:rsidRPr="00C16917">
        <w:rPr>
          <w:sz w:val="24"/>
          <w:szCs w:val="24"/>
        </w:rPr>
        <w:t xml:space="preserve"> D.11-12-020 established a methodology to calculate procurement requirement quantities for the three different compliance periods covered in SB 2 (1X) (2011-2013, 2014-2016, and 2017-2020).  Note it is 33% of a Load Serving Entity’s annual retail sales for 2020 and each year thereafter.</w:t>
      </w:r>
    </w:p>
  </w:footnote>
  <w:footnote w:id="4">
    <w:p w14:paraId="2E3C3054" w14:textId="77777777" w:rsidR="00D23836" w:rsidRPr="00C16917" w:rsidRDefault="00D23836" w:rsidP="00C16917">
      <w:pPr>
        <w:pStyle w:val="FootnoteText"/>
        <w:spacing w:after="120"/>
        <w:rPr>
          <w:sz w:val="24"/>
          <w:szCs w:val="24"/>
        </w:rPr>
      </w:pPr>
      <w:r w:rsidRPr="00C16917">
        <w:rPr>
          <w:rStyle w:val="FootnoteReference"/>
          <w:sz w:val="24"/>
          <w:szCs w:val="24"/>
        </w:rPr>
        <w:footnoteRef/>
      </w:r>
      <w:r w:rsidRPr="00C16917">
        <w:rPr>
          <w:sz w:val="24"/>
          <w:szCs w:val="24"/>
        </w:rPr>
        <w:t xml:space="preserve"> SB 350 (De León, Chapter 547, Statutes of 2015) effective on January 1, 2016.</w:t>
      </w:r>
    </w:p>
  </w:footnote>
  <w:footnote w:id="5">
    <w:p w14:paraId="5616DBDC" w14:textId="77777777" w:rsidR="00D23836" w:rsidRPr="00C16917" w:rsidRDefault="00D23836" w:rsidP="00C16917">
      <w:pPr>
        <w:pStyle w:val="FootnoteText"/>
        <w:spacing w:after="120"/>
        <w:rPr>
          <w:sz w:val="24"/>
          <w:szCs w:val="24"/>
        </w:rPr>
      </w:pPr>
      <w:r w:rsidRPr="00C16917">
        <w:rPr>
          <w:rStyle w:val="FootnoteReference"/>
          <w:sz w:val="24"/>
          <w:szCs w:val="24"/>
        </w:rPr>
        <w:footnoteRef/>
      </w:r>
      <w:r w:rsidRPr="00C16917">
        <w:rPr>
          <w:sz w:val="24"/>
          <w:szCs w:val="24"/>
        </w:rPr>
        <w:t xml:space="preserve"> D.16-12-040 established additional procurement requirement quantities for the three compliance periods established by SB 350: 2021-2024, 2025-2027, </w:t>
      </w:r>
      <w:proofErr w:type="gramStart"/>
      <w:r w:rsidRPr="00C16917">
        <w:rPr>
          <w:sz w:val="24"/>
          <w:szCs w:val="24"/>
        </w:rPr>
        <w:t>2028</w:t>
      </w:r>
      <w:proofErr w:type="gramEnd"/>
      <w:r w:rsidRPr="00C16917">
        <w:rPr>
          <w:sz w:val="24"/>
          <w:szCs w:val="24"/>
        </w:rPr>
        <w:t>-2030.</w:t>
      </w:r>
    </w:p>
  </w:footnote>
  <w:footnote w:id="6">
    <w:p w14:paraId="16C1BB4C" w14:textId="77EA1291" w:rsidR="009B37F2" w:rsidRPr="00C37224" w:rsidRDefault="009B37F2">
      <w:pPr>
        <w:pStyle w:val="FootnoteText"/>
        <w:rPr>
          <w:sz w:val="24"/>
          <w:szCs w:val="24"/>
        </w:rPr>
      </w:pPr>
      <w:r w:rsidRPr="00C37224">
        <w:rPr>
          <w:rStyle w:val="FootnoteReference"/>
          <w:sz w:val="24"/>
          <w:szCs w:val="24"/>
        </w:rPr>
        <w:footnoteRef/>
      </w:r>
      <w:r w:rsidRPr="00C37224">
        <w:rPr>
          <w:sz w:val="24"/>
          <w:szCs w:val="24"/>
        </w:rPr>
        <w:t xml:space="preserve"> High hazard zones are designated by the California Department of Forestry and Fire Protection in accordance with the Governor’s October 15, 2015 Emergency Proclamation</w:t>
      </w:r>
      <w:r w:rsidR="00B3009C" w:rsidRPr="00C37224">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A8CA4" w14:textId="6C65DBFA" w:rsidR="00D23836" w:rsidRDefault="00D23836">
    <w:pPr>
      <w:pStyle w:val="Header"/>
      <w:tabs>
        <w:tab w:val="clear" w:pos="4320"/>
        <w:tab w:val="clear" w:pos="8640"/>
        <w:tab w:val="center" w:pos="4680"/>
        <w:tab w:val="right" w:pos="9180"/>
      </w:tabs>
    </w:pPr>
    <w:r>
      <w:t>Resolution E-</w:t>
    </w:r>
    <w:r w:rsidR="00F932B9">
      <w:t>4922</w:t>
    </w:r>
    <w:r>
      <w:tab/>
      <w:t>DRAFT</w:t>
    </w:r>
    <w:r>
      <w:tab/>
    </w:r>
    <w:r w:rsidR="00F932B9">
      <w:t>March 22</w:t>
    </w:r>
    <w:r>
      <w:t>, 2018</w:t>
    </w:r>
  </w:p>
  <w:p w14:paraId="1D622767" w14:textId="24C8087D" w:rsidR="00D23836" w:rsidRDefault="00D23836" w:rsidP="00370EEC">
    <w:pPr>
      <w:pStyle w:val="Header"/>
      <w:tabs>
        <w:tab w:val="center" w:pos="4680"/>
        <w:tab w:val="right" w:pos="9180"/>
      </w:tabs>
    </w:pPr>
    <w:r>
      <w:t>Energy Division’s Own Motion Regarding Bioenergy Market Adjusting Tariff/JMY</w:t>
    </w:r>
  </w:p>
  <w:p w14:paraId="598E5A41" w14:textId="77777777" w:rsidR="00D23836" w:rsidRDefault="00D238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3D989" w14:textId="77777777" w:rsidR="00D23836" w:rsidRPr="008E6797" w:rsidRDefault="00D23836" w:rsidP="00356643">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E4C"/>
    <w:multiLevelType w:val="hybridMultilevel"/>
    <w:tmpl w:val="FE98B030"/>
    <w:lvl w:ilvl="0" w:tplc="AE2A1AA8">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A2641"/>
    <w:multiLevelType w:val="hybridMultilevel"/>
    <w:tmpl w:val="47FE6D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92D33"/>
    <w:multiLevelType w:val="hybridMultilevel"/>
    <w:tmpl w:val="557043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52374"/>
    <w:multiLevelType w:val="hybridMultilevel"/>
    <w:tmpl w:val="A7B8B36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DB7819"/>
    <w:multiLevelType w:val="singleLevel"/>
    <w:tmpl w:val="0409000F"/>
    <w:lvl w:ilvl="0">
      <w:start w:val="1"/>
      <w:numFmt w:val="decimal"/>
      <w:lvlText w:val="%1."/>
      <w:lvlJc w:val="left"/>
      <w:pPr>
        <w:tabs>
          <w:tab w:val="num" w:pos="360"/>
        </w:tabs>
        <w:ind w:left="360" w:hanging="360"/>
      </w:pPr>
    </w:lvl>
  </w:abstractNum>
  <w:abstractNum w:abstractNumId="5">
    <w:nsid w:val="117431CA"/>
    <w:multiLevelType w:val="hybridMultilevel"/>
    <w:tmpl w:val="47FE6D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26E17"/>
    <w:multiLevelType w:val="hybridMultilevel"/>
    <w:tmpl w:val="ABFEC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815FE"/>
    <w:multiLevelType w:val="hybridMultilevel"/>
    <w:tmpl w:val="3BB4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1706B"/>
    <w:multiLevelType w:val="hybridMultilevel"/>
    <w:tmpl w:val="1CBA6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EC1313"/>
    <w:multiLevelType w:val="hybridMultilevel"/>
    <w:tmpl w:val="47FE6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8414F"/>
    <w:multiLevelType w:val="hybridMultilevel"/>
    <w:tmpl w:val="A19E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933615"/>
    <w:multiLevelType w:val="hybridMultilevel"/>
    <w:tmpl w:val="EC786834"/>
    <w:lvl w:ilvl="0" w:tplc="71C86C2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A7447D"/>
    <w:multiLevelType w:val="hybridMultilevel"/>
    <w:tmpl w:val="46FE1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E61F27"/>
    <w:multiLevelType w:val="hybridMultilevel"/>
    <w:tmpl w:val="BF0A9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1F60F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53528A"/>
    <w:multiLevelType w:val="hybridMultilevel"/>
    <w:tmpl w:val="7AA8114A"/>
    <w:lvl w:ilvl="0" w:tplc="3A52A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F7CDC"/>
    <w:multiLevelType w:val="hybridMultilevel"/>
    <w:tmpl w:val="7AA8114A"/>
    <w:lvl w:ilvl="0" w:tplc="3A52A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8">
    <w:nsid w:val="57884BC2"/>
    <w:multiLevelType w:val="hybridMultilevel"/>
    <w:tmpl w:val="4A5C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725EF5"/>
    <w:multiLevelType w:val="hybridMultilevel"/>
    <w:tmpl w:val="70028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C3824A2"/>
    <w:multiLevelType w:val="hybridMultilevel"/>
    <w:tmpl w:val="038EC0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09A41B3"/>
    <w:multiLevelType w:val="hybridMultilevel"/>
    <w:tmpl w:val="C2360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9D572A"/>
    <w:multiLevelType w:val="hybridMultilevel"/>
    <w:tmpl w:val="83D27202"/>
    <w:lvl w:ilvl="0" w:tplc="0409000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BB84711"/>
    <w:multiLevelType w:val="hybridMultilevel"/>
    <w:tmpl w:val="E4C28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26900A6"/>
    <w:multiLevelType w:val="hybridMultilevel"/>
    <w:tmpl w:val="15162B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4"/>
  </w:num>
  <w:num w:numId="3">
    <w:abstractNumId w:val="10"/>
  </w:num>
  <w:num w:numId="4">
    <w:abstractNumId w:val="23"/>
  </w:num>
  <w:num w:numId="5">
    <w:abstractNumId w:val="12"/>
  </w:num>
  <w:num w:numId="6">
    <w:abstractNumId w:val="16"/>
  </w:num>
  <w:num w:numId="7">
    <w:abstractNumId w:val="7"/>
  </w:num>
  <w:num w:numId="8">
    <w:abstractNumId w:val="6"/>
  </w:num>
  <w:num w:numId="9">
    <w:abstractNumId w:val="1"/>
  </w:num>
  <w:num w:numId="10">
    <w:abstractNumId w:val="3"/>
  </w:num>
  <w:num w:numId="11">
    <w:abstractNumId w:val="19"/>
  </w:num>
  <w:num w:numId="12">
    <w:abstractNumId w:val="9"/>
  </w:num>
  <w:num w:numId="13">
    <w:abstractNumId w:val="2"/>
  </w:num>
  <w:num w:numId="14">
    <w:abstractNumId w:val="18"/>
  </w:num>
  <w:num w:numId="15">
    <w:abstractNumId w:val="22"/>
  </w:num>
  <w:num w:numId="16">
    <w:abstractNumId w:val="11"/>
  </w:num>
  <w:num w:numId="17">
    <w:abstractNumId w:val="15"/>
  </w:num>
  <w:num w:numId="18">
    <w:abstractNumId w:val="5"/>
  </w:num>
  <w:num w:numId="19">
    <w:abstractNumId w:val="21"/>
  </w:num>
  <w:num w:numId="20">
    <w:abstractNumId w:val="13"/>
  </w:num>
  <w:num w:numId="21">
    <w:abstractNumId w:val="0"/>
  </w:num>
  <w:num w:numId="22">
    <w:abstractNumId w:val="20"/>
  </w:num>
  <w:num w:numId="23">
    <w:abstractNumId w:val="24"/>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2B6"/>
    <w:rsid w:val="00010CA6"/>
    <w:rsid w:val="00012086"/>
    <w:rsid w:val="00016D53"/>
    <w:rsid w:val="00017958"/>
    <w:rsid w:val="00021D57"/>
    <w:rsid w:val="00032128"/>
    <w:rsid w:val="00040362"/>
    <w:rsid w:val="000407AF"/>
    <w:rsid w:val="000523C9"/>
    <w:rsid w:val="000606F1"/>
    <w:rsid w:val="000620D7"/>
    <w:rsid w:val="00064CCD"/>
    <w:rsid w:val="00066859"/>
    <w:rsid w:val="00070235"/>
    <w:rsid w:val="0007700F"/>
    <w:rsid w:val="00083D9F"/>
    <w:rsid w:val="00086505"/>
    <w:rsid w:val="00087EE0"/>
    <w:rsid w:val="000977E2"/>
    <w:rsid w:val="000A0489"/>
    <w:rsid w:val="000B574A"/>
    <w:rsid w:val="000C3182"/>
    <w:rsid w:val="000C41AF"/>
    <w:rsid w:val="000C4300"/>
    <w:rsid w:val="000C6375"/>
    <w:rsid w:val="000C78A3"/>
    <w:rsid w:val="000D169E"/>
    <w:rsid w:val="000D57D1"/>
    <w:rsid w:val="000F52B0"/>
    <w:rsid w:val="000F5B07"/>
    <w:rsid w:val="000F6BED"/>
    <w:rsid w:val="000F7D53"/>
    <w:rsid w:val="0010111A"/>
    <w:rsid w:val="00103017"/>
    <w:rsid w:val="0011496D"/>
    <w:rsid w:val="00117CF0"/>
    <w:rsid w:val="001266AF"/>
    <w:rsid w:val="00137A38"/>
    <w:rsid w:val="00143EC3"/>
    <w:rsid w:val="0015685F"/>
    <w:rsid w:val="00170B1D"/>
    <w:rsid w:val="00175700"/>
    <w:rsid w:val="00177BB0"/>
    <w:rsid w:val="00181600"/>
    <w:rsid w:val="00184370"/>
    <w:rsid w:val="00187001"/>
    <w:rsid w:val="00190A53"/>
    <w:rsid w:val="00191748"/>
    <w:rsid w:val="00194103"/>
    <w:rsid w:val="001A0E38"/>
    <w:rsid w:val="001B0688"/>
    <w:rsid w:val="001C21D3"/>
    <w:rsid w:val="001C7FB4"/>
    <w:rsid w:val="001D2AC1"/>
    <w:rsid w:val="001D3E1C"/>
    <w:rsid w:val="001D466C"/>
    <w:rsid w:val="001D7C91"/>
    <w:rsid w:val="001E20EF"/>
    <w:rsid w:val="0022173A"/>
    <w:rsid w:val="0022300A"/>
    <w:rsid w:val="002255A9"/>
    <w:rsid w:val="00225D10"/>
    <w:rsid w:val="00225E20"/>
    <w:rsid w:val="00226839"/>
    <w:rsid w:val="00230100"/>
    <w:rsid w:val="002413EE"/>
    <w:rsid w:val="0024164B"/>
    <w:rsid w:val="00243D34"/>
    <w:rsid w:val="00247A16"/>
    <w:rsid w:val="00251632"/>
    <w:rsid w:val="002534C7"/>
    <w:rsid w:val="00260A54"/>
    <w:rsid w:val="002667EE"/>
    <w:rsid w:val="00267BEF"/>
    <w:rsid w:val="00270257"/>
    <w:rsid w:val="0027389C"/>
    <w:rsid w:val="0027406D"/>
    <w:rsid w:val="002806DC"/>
    <w:rsid w:val="00280896"/>
    <w:rsid w:val="002965C8"/>
    <w:rsid w:val="002A28BA"/>
    <w:rsid w:val="002A4D92"/>
    <w:rsid w:val="002A6F53"/>
    <w:rsid w:val="002E22B7"/>
    <w:rsid w:val="002E3E0B"/>
    <w:rsid w:val="002E5EEE"/>
    <w:rsid w:val="002F0B23"/>
    <w:rsid w:val="002F71FA"/>
    <w:rsid w:val="00305FAE"/>
    <w:rsid w:val="00310B4C"/>
    <w:rsid w:val="00321AEE"/>
    <w:rsid w:val="00332DAF"/>
    <w:rsid w:val="00335565"/>
    <w:rsid w:val="003434AF"/>
    <w:rsid w:val="0034750B"/>
    <w:rsid w:val="00350E69"/>
    <w:rsid w:val="00352F3B"/>
    <w:rsid w:val="003564DB"/>
    <w:rsid w:val="00356643"/>
    <w:rsid w:val="00357094"/>
    <w:rsid w:val="003576F5"/>
    <w:rsid w:val="003603EC"/>
    <w:rsid w:val="00363A79"/>
    <w:rsid w:val="00363FF5"/>
    <w:rsid w:val="00370EEC"/>
    <w:rsid w:val="00372048"/>
    <w:rsid w:val="003723A0"/>
    <w:rsid w:val="0037445F"/>
    <w:rsid w:val="00380EC2"/>
    <w:rsid w:val="00384766"/>
    <w:rsid w:val="00392DE1"/>
    <w:rsid w:val="00393E56"/>
    <w:rsid w:val="003C24C7"/>
    <w:rsid w:val="003C36B8"/>
    <w:rsid w:val="003C7352"/>
    <w:rsid w:val="003D6897"/>
    <w:rsid w:val="003E2F03"/>
    <w:rsid w:val="003E6467"/>
    <w:rsid w:val="003F0065"/>
    <w:rsid w:val="003F4365"/>
    <w:rsid w:val="003F53A7"/>
    <w:rsid w:val="00407E62"/>
    <w:rsid w:val="00417D30"/>
    <w:rsid w:val="00420F1D"/>
    <w:rsid w:val="00424000"/>
    <w:rsid w:val="00425669"/>
    <w:rsid w:val="004331A4"/>
    <w:rsid w:val="00436EC3"/>
    <w:rsid w:val="004374FA"/>
    <w:rsid w:val="00442B9F"/>
    <w:rsid w:val="00451B34"/>
    <w:rsid w:val="0045272C"/>
    <w:rsid w:val="00453613"/>
    <w:rsid w:val="00453857"/>
    <w:rsid w:val="00462FEA"/>
    <w:rsid w:val="00465AF2"/>
    <w:rsid w:val="0047459F"/>
    <w:rsid w:val="00481F91"/>
    <w:rsid w:val="00492339"/>
    <w:rsid w:val="0049241B"/>
    <w:rsid w:val="00494805"/>
    <w:rsid w:val="00497D8E"/>
    <w:rsid w:val="004A5345"/>
    <w:rsid w:val="004A581E"/>
    <w:rsid w:val="004B159C"/>
    <w:rsid w:val="004B2906"/>
    <w:rsid w:val="004B7CA2"/>
    <w:rsid w:val="004C1B5F"/>
    <w:rsid w:val="004C52B6"/>
    <w:rsid w:val="004D5C14"/>
    <w:rsid w:val="004E654D"/>
    <w:rsid w:val="004E72C9"/>
    <w:rsid w:val="004F4A98"/>
    <w:rsid w:val="00500CF9"/>
    <w:rsid w:val="00503CC9"/>
    <w:rsid w:val="00505562"/>
    <w:rsid w:val="00505C29"/>
    <w:rsid w:val="00525F47"/>
    <w:rsid w:val="00527C97"/>
    <w:rsid w:val="00536B1A"/>
    <w:rsid w:val="00540E92"/>
    <w:rsid w:val="005443D5"/>
    <w:rsid w:val="00545414"/>
    <w:rsid w:val="00546AB4"/>
    <w:rsid w:val="00547E3B"/>
    <w:rsid w:val="0055334F"/>
    <w:rsid w:val="00560424"/>
    <w:rsid w:val="00560671"/>
    <w:rsid w:val="00564A46"/>
    <w:rsid w:val="00573EF3"/>
    <w:rsid w:val="00584274"/>
    <w:rsid w:val="00584D23"/>
    <w:rsid w:val="00591F97"/>
    <w:rsid w:val="005926C0"/>
    <w:rsid w:val="005927DC"/>
    <w:rsid w:val="0059510C"/>
    <w:rsid w:val="005A3B56"/>
    <w:rsid w:val="005A74CD"/>
    <w:rsid w:val="005B35B2"/>
    <w:rsid w:val="005B6DFD"/>
    <w:rsid w:val="005C7346"/>
    <w:rsid w:val="005D2100"/>
    <w:rsid w:val="005D4793"/>
    <w:rsid w:val="005E711F"/>
    <w:rsid w:val="005F2538"/>
    <w:rsid w:val="005F5FDE"/>
    <w:rsid w:val="00602F62"/>
    <w:rsid w:val="0060533F"/>
    <w:rsid w:val="0061093B"/>
    <w:rsid w:val="00611635"/>
    <w:rsid w:val="00612725"/>
    <w:rsid w:val="00621758"/>
    <w:rsid w:val="00622A2E"/>
    <w:rsid w:val="00632B06"/>
    <w:rsid w:val="006349F8"/>
    <w:rsid w:val="00636223"/>
    <w:rsid w:val="006510E3"/>
    <w:rsid w:val="00661E1E"/>
    <w:rsid w:val="0066262F"/>
    <w:rsid w:val="00665545"/>
    <w:rsid w:val="0067725D"/>
    <w:rsid w:val="006776A0"/>
    <w:rsid w:val="00680CB8"/>
    <w:rsid w:val="0068467A"/>
    <w:rsid w:val="00684CAB"/>
    <w:rsid w:val="0069134B"/>
    <w:rsid w:val="006948A2"/>
    <w:rsid w:val="00696650"/>
    <w:rsid w:val="006A0926"/>
    <w:rsid w:val="006A4D5B"/>
    <w:rsid w:val="006A7B6E"/>
    <w:rsid w:val="006B68EA"/>
    <w:rsid w:val="006C04A1"/>
    <w:rsid w:val="006C21E1"/>
    <w:rsid w:val="006D098D"/>
    <w:rsid w:val="006D3F53"/>
    <w:rsid w:val="006E0711"/>
    <w:rsid w:val="006E2374"/>
    <w:rsid w:val="006E565F"/>
    <w:rsid w:val="006F38E9"/>
    <w:rsid w:val="00700DE2"/>
    <w:rsid w:val="00701AF2"/>
    <w:rsid w:val="007052CC"/>
    <w:rsid w:val="00705CB5"/>
    <w:rsid w:val="00706F97"/>
    <w:rsid w:val="00716575"/>
    <w:rsid w:val="00731719"/>
    <w:rsid w:val="0073480E"/>
    <w:rsid w:val="00735F4D"/>
    <w:rsid w:val="00743635"/>
    <w:rsid w:val="00746D58"/>
    <w:rsid w:val="00750D3F"/>
    <w:rsid w:val="00756CD3"/>
    <w:rsid w:val="00757E2F"/>
    <w:rsid w:val="00760B54"/>
    <w:rsid w:val="0076187A"/>
    <w:rsid w:val="007647FE"/>
    <w:rsid w:val="00765540"/>
    <w:rsid w:val="00765FBC"/>
    <w:rsid w:val="00771558"/>
    <w:rsid w:val="007717EE"/>
    <w:rsid w:val="00772A5D"/>
    <w:rsid w:val="00781D0D"/>
    <w:rsid w:val="00782329"/>
    <w:rsid w:val="00784304"/>
    <w:rsid w:val="00785E2E"/>
    <w:rsid w:val="00791746"/>
    <w:rsid w:val="00795910"/>
    <w:rsid w:val="007A01EB"/>
    <w:rsid w:val="007A1368"/>
    <w:rsid w:val="007A1991"/>
    <w:rsid w:val="007B734D"/>
    <w:rsid w:val="007D432F"/>
    <w:rsid w:val="007D6BA8"/>
    <w:rsid w:val="007E5A6A"/>
    <w:rsid w:val="007E6FB2"/>
    <w:rsid w:val="007F4A35"/>
    <w:rsid w:val="007F53AC"/>
    <w:rsid w:val="007F53BD"/>
    <w:rsid w:val="007F76D2"/>
    <w:rsid w:val="008061A3"/>
    <w:rsid w:val="0082567A"/>
    <w:rsid w:val="00825AA8"/>
    <w:rsid w:val="008326AF"/>
    <w:rsid w:val="00845EB0"/>
    <w:rsid w:val="0085019E"/>
    <w:rsid w:val="00853626"/>
    <w:rsid w:val="0086071E"/>
    <w:rsid w:val="00870F64"/>
    <w:rsid w:val="00873B58"/>
    <w:rsid w:val="00876EA7"/>
    <w:rsid w:val="00881BC7"/>
    <w:rsid w:val="008846E9"/>
    <w:rsid w:val="0088530D"/>
    <w:rsid w:val="0088541E"/>
    <w:rsid w:val="00885813"/>
    <w:rsid w:val="0089115F"/>
    <w:rsid w:val="008917F7"/>
    <w:rsid w:val="008D2148"/>
    <w:rsid w:val="008D422C"/>
    <w:rsid w:val="008E18C0"/>
    <w:rsid w:val="008F4381"/>
    <w:rsid w:val="008F43F0"/>
    <w:rsid w:val="0090464D"/>
    <w:rsid w:val="0091551C"/>
    <w:rsid w:val="0091637A"/>
    <w:rsid w:val="009166B1"/>
    <w:rsid w:val="00916F0D"/>
    <w:rsid w:val="0091719B"/>
    <w:rsid w:val="00921FE8"/>
    <w:rsid w:val="00927D14"/>
    <w:rsid w:val="00931ACF"/>
    <w:rsid w:val="009359E5"/>
    <w:rsid w:val="00937021"/>
    <w:rsid w:val="0093735F"/>
    <w:rsid w:val="00937CC7"/>
    <w:rsid w:val="009403F7"/>
    <w:rsid w:val="009412F2"/>
    <w:rsid w:val="00944ACB"/>
    <w:rsid w:val="00944BC9"/>
    <w:rsid w:val="00944F30"/>
    <w:rsid w:val="00952AA1"/>
    <w:rsid w:val="009547E2"/>
    <w:rsid w:val="00954EA8"/>
    <w:rsid w:val="00956F6C"/>
    <w:rsid w:val="009664F9"/>
    <w:rsid w:val="00966B7E"/>
    <w:rsid w:val="00984993"/>
    <w:rsid w:val="00987BF0"/>
    <w:rsid w:val="00991812"/>
    <w:rsid w:val="00996CDB"/>
    <w:rsid w:val="009B0B4F"/>
    <w:rsid w:val="009B37F2"/>
    <w:rsid w:val="009B4540"/>
    <w:rsid w:val="009B57FC"/>
    <w:rsid w:val="009B76A5"/>
    <w:rsid w:val="009C24B8"/>
    <w:rsid w:val="009C3430"/>
    <w:rsid w:val="009C3822"/>
    <w:rsid w:val="009C3B06"/>
    <w:rsid w:val="009C3CFF"/>
    <w:rsid w:val="009D318A"/>
    <w:rsid w:val="009D78C4"/>
    <w:rsid w:val="009E2000"/>
    <w:rsid w:val="009F4F4C"/>
    <w:rsid w:val="00A03A39"/>
    <w:rsid w:val="00A109D5"/>
    <w:rsid w:val="00A10E29"/>
    <w:rsid w:val="00A122A5"/>
    <w:rsid w:val="00A14B05"/>
    <w:rsid w:val="00A27E56"/>
    <w:rsid w:val="00A300A7"/>
    <w:rsid w:val="00A30987"/>
    <w:rsid w:val="00A31242"/>
    <w:rsid w:val="00A32987"/>
    <w:rsid w:val="00A34AEC"/>
    <w:rsid w:val="00A36D45"/>
    <w:rsid w:val="00A4093E"/>
    <w:rsid w:val="00A41C92"/>
    <w:rsid w:val="00A63676"/>
    <w:rsid w:val="00A63D53"/>
    <w:rsid w:val="00A64E85"/>
    <w:rsid w:val="00A8453F"/>
    <w:rsid w:val="00A85CF1"/>
    <w:rsid w:val="00AA0E81"/>
    <w:rsid w:val="00AA0EA5"/>
    <w:rsid w:val="00AA0EF5"/>
    <w:rsid w:val="00AA4369"/>
    <w:rsid w:val="00AB0114"/>
    <w:rsid w:val="00AB4594"/>
    <w:rsid w:val="00AC5648"/>
    <w:rsid w:val="00AD0701"/>
    <w:rsid w:val="00AD1B47"/>
    <w:rsid w:val="00AD36F9"/>
    <w:rsid w:val="00AD6126"/>
    <w:rsid w:val="00AD644E"/>
    <w:rsid w:val="00AD7025"/>
    <w:rsid w:val="00AE5560"/>
    <w:rsid w:val="00AF0F65"/>
    <w:rsid w:val="00AF21BE"/>
    <w:rsid w:val="00B00EA0"/>
    <w:rsid w:val="00B067A0"/>
    <w:rsid w:val="00B20138"/>
    <w:rsid w:val="00B231C2"/>
    <w:rsid w:val="00B3009C"/>
    <w:rsid w:val="00B30F36"/>
    <w:rsid w:val="00B3225C"/>
    <w:rsid w:val="00B54AF0"/>
    <w:rsid w:val="00B61668"/>
    <w:rsid w:val="00B63FA0"/>
    <w:rsid w:val="00B6663D"/>
    <w:rsid w:val="00B7230F"/>
    <w:rsid w:val="00B729DB"/>
    <w:rsid w:val="00B85937"/>
    <w:rsid w:val="00BA3253"/>
    <w:rsid w:val="00BB11D8"/>
    <w:rsid w:val="00BB1BDE"/>
    <w:rsid w:val="00BC125D"/>
    <w:rsid w:val="00BC65A1"/>
    <w:rsid w:val="00BE0124"/>
    <w:rsid w:val="00BE34A8"/>
    <w:rsid w:val="00BF3D05"/>
    <w:rsid w:val="00BF7508"/>
    <w:rsid w:val="00BF79FB"/>
    <w:rsid w:val="00C00B16"/>
    <w:rsid w:val="00C01A03"/>
    <w:rsid w:val="00C02B11"/>
    <w:rsid w:val="00C068B1"/>
    <w:rsid w:val="00C07012"/>
    <w:rsid w:val="00C1125A"/>
    <w:rsid w:val="00C16917"/>
    <w:rsid w:val="00C17038"/>
    <w:rsid w:val="00C22121"/>
    <w:rsid w:val="00C26A09"/>
    <w:rsid w:val="00C34679"/>
    <w:rsid w:val="00C37224"/>
    <w:rsid w:val="00C37695"/>
    <w:rsid w:val="00C43649"/>
    <w:rsid w:val="00C4683B"/>
    <w:rsid w:val="00C52562"/>
    <w:rsid w:val="00C70BB5"/>
    <w:rsid w:val="00C70D0A"/>
    <w:rsid w:val="00C7542E"/>
    <w:rsid w:val="00C76A2E"/>
    <w:rsid w:val="00C80677"/>
    <w:rsid w:val="00C87A72"/>
    <w:rsid w:val="00C91B9F"/>
    <w:rsid w:val="00C975D8"/>
    <w:rsid w:val="00CA7E3C"/>
    <w:rsid w:val="00CB3808"/>
    <w:rsid w:val="00CB4523"/>
    <w:rsid w:val="00CB7365"/>
    <w:rsid w:val="00CB7926"/>
    <w:rsid w:val="00CB7D82"/>
    <w:rsid w:val="00CC6769"/>
    <w:rsid w:val="00CC7BDA"/>
    <w:rsid w:val="00CD3C60"/>
    <w:rsid w:val="00CD5C7B"/>
    <w:rsid w:val="00CE02B7"/>
    <w:rsid w:val="00CE0973"/>
    <w:rsid w:val="00CE123A"/>
    <w:rsid w:val="00CE2B99"/>
    <w:rsid w:val="00CE6EDD"/>
    <w:rsid w:val="00CF4053"/>
    <w:rsid w:val="00CF45BF"/>
    <w:rsid w:val="00CF6597"/>
    <w:rsid w:val="00CF6B2F"/>
    <w:rsid w:val="00D02BD1"/>
    <w:rsid w:val="00D0575A"/>
    <w:rsid w:val="00D12A25"/>
    <w:rsid w:val="00D12B62"/>
    <w:rsid w:val="00D149B2"/>
    <w:rsid w:val="00D23626"/>
    <w:rsid w:val="00D23836"/>
    <w:rsid w:val="00D2445A"/>
    <w:rsid w:val="00D25155"/>
    <w:rsid w:val="00D43F8E"/>
    <w:rsid w:val="00D508D9"/>
    <w:rsid w:val="00D513D0"/>
    <w:rsid w:val="00D53BE2"/>
    <w:rsid w:val="00D55685"/>
    <w:rsid w:val="00D5799F"/>
    <w:rsid w:val="00D6589E"/>
    <w:rsid w:val="00D73470"/>
    <w:rsid w:val="00D73844"/>
    <w:rsid w:val="00D75EAB"/>
    <w:rsid w:val="00D93643"/>
    <w:rsid w:val="00DA3BF2"/>
    <w:rsid w:val="00DA4E29"/>
    <w:rsid w:val="00DA4FD8"/>
    <w:rsid w:val="00DA74D5"/>
    <w:rsid w:val="00DA79E9"/>
    <w:rsid w:val="00DC0378"/>
    <w:rsid w:val="00DC4E0E"/>
    <w:rsid w:val="00DC5DCF"/>
    <w:rsid w:val="00DD0A63"/>
    <w:rsid w:val="00DD119C"/>
    <w:rsid w:val="00DD4D38"/>
    <w:rsid w:val="00DD4D7F"/>
    <w:rsid w:val="00DF2435"/>
    <w:rsid w:val="00DF25A0"/>
    <w:rsid w:val="00DF45DC"/>
    <w:rsid w:val="00E07C8F"/>
    <w:rsid w:val="00E118CE"/>
    <w:rsid w:val="00E20E4F"/>
    <w:rsid w:val="00E27C1A"/>
    <w:rsid w:val="00E32060"/>
    <w:rsid w:val="00E36EE3"/>
    <w:rsid w:val="00E42E79"/>
    <w:rsid w:val="00E459BA"/>
    <w:rsid w:val="00E50AAA"/>
    <w:rsid w:val="00E56E54"/>
    <w:rsid w:val="00E615CB"/>
    <w:rsid w:val="00E63484"/>
    <w:rsid w:val="00E64FCE"/>
    <w:rsid w:val="00E66FEA"/>
    <w:rsid w:val="00E7673D"/>
    <w:rsid w:val="00E767B1"/>
    <w:rsid w:val="00E8080C"/>
    <w:rsid w:val="00E81BCB"/>
    <w:rsid w:val="00E8331B"/>
    <w:rsid w:val="00E833CE"/>
    <w:rsid w:val="00E9338B"/>
    <w:rsid w:val="00E97D71"/>
    <w:rsid w:val="00EB6B80"/>
    <w:rsid w:val="00EC4E22"/>
    <w:rsid w:val="00EC7580"/>
    <w:rsid w:val="00EC7D5C"/>
    <w:rsid w:val="00ED2D75"/>
    <w:rsid w:val="00ED46D3"/>
    <w:rsid w:val="00ED5261"/>
    <w:rsid w:val="00ED5BE0"/>
    <w:rsid w:val="00ED5CAE"/>
    <w:rsid w:val="00ED7F87"/>
    <w:rsid w:val="00EE2E64"/>
    <w:rsid w:val="00EE2EF6"/>
    <w:rsid w:val="00EE3692"/>
    <w:rsid w:val="00EE3FAE"/>
    <w:rsid w:val="00EE74EC"/>
    <w:rsid w:val="00EE7D38"/>
    <w:rsid w:val="00EF38DE"/>
    <w:rsid w:val="00EF7AE4"/>
    <w:rsid w:val="00EF7DB0"/>
    <w:rsid w:val="00F03DA6"/>
    <w:rsid w:val="00F0571F"/>
    <w:rsid w:val="00F06375"/>
    <w:rsid w:val="00F065C2"/>
    <w:rsid w:val="00F1218C"/>
    <w:rsid w:val="00F157F0"/>
    <w:rsid w:val="00F17B1B"/>
    <w:rsid w:val="00F205E1"/>
    <w:rsid w:val="00F2234F"/>
    <w:rsid w:val="00F231E5"/>
    <w:rsid w:val="00F358B4"/>
    <w:rsid w:val="00F55AF8"/>
    <w:rsid w:val="00F64B06"/>
    <w:rsid w:val="00F723CE"/>
    <w:rsid w:val="00F7342D"/>
    <w:rsid w:val="00F83D50"/>
    <w:rsid w:val="00F86AE9"/>
    <w:rsid w:val="00F932B9"/>
    <w:rsid w:val="00F946A5"/>
    <w:rsid w:val="00F9711B"/>
    <w:rsid w:val="00FA1166"/>
    <w:rsid w:val="00FA36A4"/>
    <w:rsid w:val="00FA42A7"/>
    <w:rsid w:val="00FA7BC1"/>
    <w:rsid w:val="00FB0311"/>
    <w:rsid w:val="00FB2061"/>
    <w:rsid w:val="00FB5C8D"/>
    <w:rsid w:val="00FB5F3D"/>
    <w:rsid w:val="00FB79EE"/>
    <w:rsid w:val="00FD46BF"/>
    <w:rsid w:val="00FE744D"/>
    <w:rsid w:val="00FE74E8"/>
    <w:rsid w:val="00FF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14:docId w14:val="323D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2B6"/>
    <w:pPr>
      <w:spacing w:after="0" w:line="240" w:lineRule="auto"/>
    </w:pPr>
    <w:rPr>
      <w:rFonts w:ascii="Palatino" w:eastAsia="Times New Roman" w:hAnsi="Palatino" w:cs="Times New Roman"/>
      <w:sz w:val="26"/>
      <w:szCs w:val="20"/>
    </w:rPr>
  </w:style>
  <w:style w:type="paragraph" w:styleId="Heading1">
    <w:name w:val="heading 1"/>
    <w:basedOn w:val="Normal"/>
    <w:next w:val="Normal"/>
    <w:link w:val="Heading1Char"/>
    <w:qFormat/>
    <w:rsid w:val="004C52B6"/>
    <w:pPr>
      <w:keepNext/>
      <w:spacing w:before="120" w:after="240"/>
      <w:outlineLvl w:val="0"/>
    </w:pPr>
    <w:rPr>
      <w:rFonts w:ascii="Helvetica" w:hAnsi="Helvetica"/>
      <w:b/>
      <w:caps/>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2B6"/>
    <w:rPr>
      <w:rFonts w:ascii="Helvetica" w:eastAsia="Times New Roman" w:hAnsi="Helvetica" w:cs="Times New Roman"/>
      <w:b/>
      <w:caps/>
      <w:kern w:val="28"/>
      <w:sz w:val="26"/>
      <w:szCs w:val="20"/>
      <w:u w:val="single"/>
    </w:rPr>
  </w:style>
  <w:style w:type="paragraph" w:customStyle="1" w:styleId="Style1">
    <w:name w:val="Style1"/>
    <w:basedOn w:val="Normal"/>
    <w:rsid w:val="004C52B6"/>
    <w:pPr>
      <w:tabs>
        <w:tab w:val="left" w:pos="-720"/>
      </w:tabs>
      <w:suppressAutoHyphens/>
      <w:spacing w:after="240"/>
    </w:pPr>
  </w:style>
  <w:style w:type="paragraph" w:customStyle="1" w:styleId="mainex">
    <w:name w:val="mainex"/>
    <w:basedOn w:val="Normal"/>
    <w:rsid w:val="004C52B6"/>
    <w:pPr>
      <w:keepNext/>
      <w:jc w:val="center"/>
    </w:pPr>
    <w:rPr>
      <w:rFonts w:ascii="Helvetica" w:hAnsi="Helvetica"/>
      <w:b/>
      <w:spacing w:val="120"/>
    </w:rPr>
  </w:style>
  <w:style w:type="paragraph" w:styleId="Header">
    <w:name w:val="header"/>
    <w:basedOn w:val="Normal"/>
    <w:link w:val="HeaderChar"/>
    <w:rsid w:val="004C52B6"/>
    <w:pPr>
      <w:widowControl w:val="0"/>
      <w:tabs>
        <w:tab w:val="center" w:pos="4320"/>
        <w:tab w:val="right" w:pos="8640"/>
      </w:tabs>
    </w:pPr>
  </w:style>
  <w:style w:type="character" w:customStyle="1" w:styleId="HeaderChar">
    <w:name w:val="Header Char"/>
    <w:basedOn w:val="DefaultParagraphFont"/>
    <w:link w:val="Header"/>
    <w:rsid w:val="004C52B6"/>
    <w:rPr>
      <w:rFonts w:ascii="Palatino" w:eastAsia="Times New Roman" w:hAnsi="Palatino" w:cs="Times New Roman"/>
      <w:sz w:val="26"/>
      <w:szCs w:val="20"/>
    </w:rPr>
  </w:style>
  <w:style w:type="paragraph" w:styleId="Footer">
    <w:name w:val="footer"/>
    <w:basedOn w:val="Normal"/>
    <w:link w:val="FooterChar"/>
    <w:rsid w:val="004C52B6"/>
    <w:pPr>
      <w:tabs>
        <w:tab w:val="center" w:pos="4320"/>
        <w:tab w:val="right" w:pos="8640"/>
      </w:tabs>
      <w:jc w:val="center"/>
    </w:pPr>
  </w:style>
  <w:style w:type="character" w:customStyle="1" w:styleId="FooterChar">
    <w:name w:val="Footer Char"/>
    <w:basedOn w:val="DefaultParagraphFont"/>
    <w:link w:val="Footer"/>
    <w:rsid w:val="004C52B6"/>
    <w:rPr>
      <w:rFonts w:ascii="Palatino" w:eastAsia="Times New Roman" w:hAnsi="Palatino" w:cs="Times New Roman"/>
      <w:sz w:val="26"/>
      <w:szCs w:val="20"/>
    </w:rPr>
  </w:style>
  <w:style w:type="paragraph" w:customStyle="1" w:styleId="titlebar">
    <w:name w:val="title bar"/>
    <w:basedOn w:val="Normal"/>
    <w:rsid w:val="004C52B6"/>
    <w:pPr>
      <w:keepNext/>
      <w:suppressAutoHyphens/>
      <w:jc w:val="center"/>
    </w:pPr>
    <w:rPr>
      <w:rFonts w:ascii="Helvetica" w:hAnsi="Helvetica"/>
      <w:b/>
    </w:rPr>
  </w:style>
  <w:style w:type="character" w:styleId="PageNumber">
    <w:name w:val="page number"/>
    <w:basedOn w:val="DefaultParagraphFont"/>
    <w:rsid w:val="004C52B6"/>
  </w:style>
  <w:style w:type="character" w:styleId="FootnoteReference">
    <w:name w:val="footnote reference"/>
    <w:aliases w:val="o,fr,Style 3,o1,o2,o3,o4,o5,o6,o11,o21,o7,Footnote Reference1"/>
    <w:semiHidden/>
    <w:rsid w:val="004C52B6"/>
    <w:rPr>
      <w:vertAlign w:val="superscript"/>
    </w:rPr>
  </w:style>
  <w:style w:type="paragraph" w:customStyle="1" w:styleId="Res-Caption">
    <w:name w:val="Res-Caption"/>
    <w:basedOn w:val="Normal"/>
    <w:rsid w:val="004C52B6"/>
    <w:pPr>
      <w:ind w:left="720" w:right="720"/>
    </w:pPr>
  </w:style>
  <w:style w:type="character" w:styleId="Hyperlink">
    <w:name w:val="Hyperlink"/>
    <w:basedOn w:val="DefaultParagraphFont"/>
    <w:uiPriority w:val="99"/>
    <w:unhideWhenUsed/>
    <w:rsid w:val="0093735F"/>
    <w:rPr>
      <w:color w:val="0000FF" w:themeColor="hyperlink"/>
      <w:u w:val="single"/>
    </w:rPr>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
    <w:basedOn w:val="Normal"/>
    <w:link w:val="FootnoteTextChar"/>
    <w:unhideWhenUsed/>
    <w:rsid w:val="00E66FEA"/>
    <w:rPr>
      <w:sz w:val="20"/>
    </w:rPr>
  </w:style>
  <w:style w:type="character" w:customStyle="1" w:styleId="FootnoteTextChar">
    <w:name w:val="Footnote Text Char"/>
    <w:aliases w:val="Footnote Text Char1 Char2,Footnote Text Char Char Char2,Footnote Text Char1 Char Char1,Footnote Text Char Char Char Char1,Char Char Char1,Footnote Text Char2 Char Char1,Footnote Text Char2 Char Char Char Char Char"/>
    <w:basedOn w:val="DefaultParagraphFont"/>
    <w:link w:val="FootnoteText"/>
    <w:uiPriority w:val="99"/>
    <w:semiHidden/>
    <w:rsid w:val="00E66FEA"/>
    <w:rPr>
      <w:rFonts w:ascii="Palatino" w:eastAsia="Times New Roman" w:hAnsi="Palatino" w:cs="Times New Roman"/>
      <w:sz w:val="20"/>
      <w:szCs w:val="20"/>
    </w:rPr>
  </w:style>
  <w:style w:type="paragraph" w:styleId="ListParagraph">
    <w:name w:val="List Paragraph"/>
    <w:basedOn w:val="Normal"/>
    <w:uiPriority w:val="34"/>
    <w:qFormat/>
    <w:rsid w:val="00772A5D"/>
    <w:pPr>
      <w:ind w:left="720"/>
      <w:contextualSpacing/>
    </w:pPr>
  </w:style>
  <w:style w:type="paragraph" w:styleId="NoSpacing">
    <w:name w:val="No Spacing"/>
    <w:uiPriority w:val="1"/>
    <w:qFormat/>
    <w:rsid w:val="006D3F53"/>
    <w:pPr>
      <w:spacing w:after="0" w:line="240" w:lineRule="auto"/>
    </w:pPr>
    <w:rPr>
      <w:rFonts w:ascii="Palatino" w:eastAsia="Times New Roman" w:hAnsi="Palatino" w:cs="Times New Roman"/>
      <w:sz w:val="26"/>
      <w:szCs w:val="20"/>
    </w:rPr>
  </w:style>
  <w:style w:type="character" w:customStyle="1" w:styleId="FootnoteTextChar2">
    <w:name w:val="Footnote Text Char2"/>
    <w:aliases w:val="Footnote Text Char1 Char1,Footnote Text Char Char Char1,Footnote Text Char1 Char Char,Footnote Text Char Char Char Char,Footnote Text Char Char1,Char Char Char,Footnote Text Char2 Char Char"/>
    <w:rsid w:val="00DF25A0"/>
    <w:rPr>
      <w:rFonts w:ascii="Palatino" w:hAnsi="Palatino"/>
      <w:sz w:val="24"/>
      <w:lang w:val="en-US" w:eastAsia="en-US" w:bidi="ar-SA"/>
    </w:rPr>
  </w:style>
  <w:style w:type="paragraph" w:styleId="BodyText">
    <w:name w:val="Body Text"/>
    <w:basedOn w:val="Normal"/>
    <w:link w:val="BodyTextChar"/>
    <w:rsid w:val="0045272C"/>
    <w:rPr>
      <w:b/>
    </w:rPr>
  </w:style>
  <w:style w:type="character" w:customStyle="1" w:styleId="BodyTextChar">
    <w:name w:val="Body Text Char"/>
    <w:basedOn w:val="DefaultParagraphFont"/>
    <w:link w:val="BodyText"/>
    <w:rsid w:val="0045272C"/>
    <w:rPr>
      <w:rFonts w:ascii="Palatino" w:eastAsia="Times New Roman" w:hAnsi="Palatino" w:cs="Times New Roman"/>
      <w:b/>
      <w:sz w:val="26"/>
      <w:szCs w:val="20"/>
    </w:rPr>
  </w:style>
  <w:style w:type="character" w:styleId="CommentReference">
    <w:name w:val="annotation reference"/>
    <w:basedOn w:val="DefaultParagraphFont"/>
    <w:uiPriority w:val="99"/>
    <w:semiHidden/>
    <w:unhideWhenUsed/>
    <w:rsid w:val="00E8331B"/>
    <w:rPr>
      <w:sz w:val="16"/>
      <w:szCs w:val="16"/>
    </w:rPr>
  </w:style>
  <w:style w:type="paragraph" w:styleId="CommentText">
    <w:name w:val="annotation text"/>
    <w:basedOn w:val="Normal"/>
    <w:link w:val="CommentTextChar"/>
    <w:uiPriority w:val="99"/>
    <w:semiHidden/>
    <w:unhideWhenUsed/>
    <w:rsid w:val="00E8331B"/>
    <w:rPr>
      <w:sz w:val="20"/>
    </w:rPr>
  </w:style>
  <w:style w:type="character" w:customStyle="1" w:styleId="CommentTextChar">
    <w:name w:val="Comment Text Char"/>
    <w:basedOn w:val="DefaultParagraphFont"/>
    <w:link w:val="CommentText"/>
    <w:uiPriority w:val="99"/>
    <w:semiHidden/>
    <w:rsid w:val="00E8331B"/>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8331B"/>
    <w:rPr>
      <w:b/>
      <w:bCs/>
    </w:rPr>
  </w:style>
  <w:style w:type="character" w:customStyle="1" w:styleId="CommentSubjectChar">
    <w:name w:val="Comment Subject Char"/>
    <w:basedOn w:val="CommentTextChar"/>
    <w:link w:val="CommentSubject"/>
    <w:uiPriority w:val="99"/>
    <w:semiHidden/>
    <w:rsid w:val="00E8331B"/>
    <w:rPr>
      <w:rFonts w:ascii="Palatino" w:eastAsia="Times New Roman" w:hAnsi="Palatino" w:cs="Times New Roman"/>
      <w:b/>
      <w:bCs/>
      <w:sz w:val="20"/>
      <w:szCs w:val="20"/>
    </w:rPr>
  </w:style>
  <w:style w:type="paragraph" w:styleId="BalloonText">
    <w:name w:val="Balloon Text"/>
    <w:basedOn w:val="Normal"/>
    <w:link w:val="BalloonTextChar"/>
    <w:uiPriority w:val="99"/>
    <w:semiHidden/>
    <w:unhideWhenUsed/>
    <w:rsid w:val="00E8331B"/>
    <w:rPr>
      <w:rFonts w:ascii="Tahoma" w:hAnsi="Tahoma" w:cs="Tahoma"/>
      <w:sz w:val="16"/>
      <w:szCs w:val="16"/>
    </w:rPr>
  </w:style>
  <w:style w:type="character" w:customStyle="1" w:styleId="BalloonTextChar">
    <w:name w:val="Balloon Text Char"/>
    <w:basedOn w:val="DefaultParagraphFont"/>
    <w:link w:val="BalloonText"/>
    <w:uiPriority w:val="99"/>
    <w:semiHidden/>
    <w:rsid w:val="00E8331B"/>
    <w:rPr>
      <w:rFonts w:ascii="Tahoma" w:eastAsia="Times New Roman" w:hAnsi="Tahoma" w:cs="Tahoma"/>
      <w:sz w:val="16"/>
      <w:szCs w:val="16"/>
    </w:rPr>
  </w:style>
  <w:style w:type="table" w:styleId="TableGrid">
    <w:name w:val="Table Grid"/>
    <w:basedOn w:val="TableNormal"/>
    <w:uiPriority w:val="59"/>
    <w:rsid w:val="00AD0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D6BA8"/>
    <w:pPr>
      <w:spacing w:after="0" w:line="240" w:lineRule="auto"/>
    </w:pPr>
    <w:rPr>
      <w:rFonts w:ascii="Palatino" w:eastAsia="Times New Roman" w:hAnsi="Palatino"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2B6"/>
    <w:pPr>
      <w:spacing w:after="0" w:line="240" w:lineRule="auto"/>
    </w:pPr>
    <w:rPr>
      <w:rFonts w:ascii="Palatino" w:eastAsia="Times New Roman" w:hAnsi="Palatino" w:cs="Times New Roman"/>
      <w:sz w:val="26"/>
      <w:szCs w:val="20"/>
    </w:rPr>
  </w:style>
  <w:style w:type="paragraph" w:styleId="Heading1">
    <w:name w:val="heading 1"/>
    <w:basedOn w:val="Normal"/>
    <w:next w:val="Normal"/>
    <w:link w:val="Heading1Char"/>
    <w:qFormat/>
    <w:rsid w:val="004C52B6"/>
    <w:pPr>
      <w:keepNext/>
      <w:spacing w:before="120" w:after="240"/>
      <w:outlineLvl w:val="0"/>
    </w:pPr>
    <w:rPr>
      <w:rFonts w:ascii="Helvetica" w:hAnsi="Helvetica"/>
      <w:b/>
      <w:caps/>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2B6"/>
    <w:rPr>
      <w:rFonts w:ascii="Helvetica" w:eastAsia="Times New Roman" w:hAnsi="Helvetica" w:cs="Times New Roman"/>
      <w:b/>
      <w:caps/>
      <w:kern w:val="28"/>
      <w:sz w:val="26"/>
      <w:szCs w:val="20"/>
      <w:u w:val="single"/>
    </w:rPr>
  </w:style>
  <w:style w:type="paragraph" w:customStyle="1" w:styleId="Style1">
    <w:name w:val="Style1"/>
    <w:basedOn w:val="Normal"/>
    <w:rsid w:val="004C52B6"/>
    <w:pPr>
      <w:tabs>
        <w:tab w:val="left" w:pos="-720"/>
      </w:tabs>
      <w:suppressAutoHyphens/>
      <w:spacing w:after="240"/>
    </w:pPr>
  </w:style>
  <w:style w:type="paragraph" w:customStyle="1" w:styleId="mainex">
    <w:name w:val="mainex"/>
    <w:basedOn w:val="Normal"/>
    <w:rsid w:val="004C52B6"/>
    <w:pPr>
      <w:keepNext/>
      <w:jc w:val="center"/>
    </w:pPr>
    <w:rPr>
      <w:rFonts w:ascii="Helvetica" w:hAnsi="Helvetica"/>
      <w:b/>
      <w:spacing w:val="120"/>
    </w:rPr>
  </w:style>
  <w:style w:type="paragraph" w:styleId="Header">
    <w:name w:val="header"/>
    <w:basedOn w:val="Normal"/>
    <w:link w:val="HeaderChar"/>
    <w:rsid w:val="004C52B6"/>
    <w:pPr>
      <w:widowControl w:val="0"/>
      <w:tabs>
        <w:tab w:val="center" w:pos="4320"/>
        <w:tab w:val="right" w:pos="8640"/>
      </w:tabs>
    </w:pPr>
  </w:style>
  <w:style w:type="character" w:customStyle="1" w:styleId="HeaderChar">
    <w:name w:val="Header Char"/>
    <w:basedOn w:val="DefaultParagraphFont"/>
    <w:link w:val="Header"/>
    <w:rsid w:val="004C52B6"/>
    <w:rPr>
      <w:rFonts w:ascii="Palatino" w:eastAsia="Times New Roman" w:hAnsi="Palatino" w:cs="Times New Roman"/>
      <w:sz w:val="26"/>
      <w:szCs w:val="20"/>
    </w:rPr>
  </w:style>
  <w:style w:type="paragraph" w:styleId="Footer">
    <w:name w:val="footer"/>
    <w:basedOn w:val="Normal"/>
    <w:link w:val="FooterChar"/>
    <w:rsid w:val="004C52B6"/>
    <w:pPr>
      <w:tabs>
        <w:tab w:val="center" w:pos="4320"/>
        <w:tab w:val="right" w:pos="8640"/>
      </w:tabs>
      <w:jc w:val="center"/>
    </w:pPr>
  </w:style>
  <w:style w:type="character" w:customStyle="1" w:styleId="FooterChar">
    <w:name w:val="Footer Char"/>
    <w:basedOn w:val="DefaultParagraphFont"/>
    <w:link w:val="Footer"/>
    <w:rsid w:val="004C52B6"/>
    <w:rPr>
      <w:rFonts w:ascii="Palatino" w:eastAsia="Times New Roman" w:hAnsi="Palatino" w:cs="Times New Roman"/>
      <w:sz w:val="26"/>
      <w:szCs w:val="20"/>
    </w:rPr>
  </w:style>
  <w:style w:type="paragraph" w:customStyle="1" w:styleId="titlebar">
    <w:name w:val="title bar"/>
    <w:basedOn w:val="Normal"/>
    <w:rsid w:val="004C52B6"/>
    <w:pPr>
      <w:keepNext/>
      <w:suppressAutoHyphens/>
      <w:jc w:val="center"/>
    </w:pPr>
    <w:rPr>
      <w:rFonts w:ascii="Helvetica" w:hAnsi="Helvetica"/>
      <w:b/>
    </w:rPr>
  </w:style>
  <w:style w:type="character" w:styleId="PageNumber">
    <w:name w:val="page number"/>
    <w:basedOn w:val="DefaultParagraphFont"/>
    <w:rsid w:val="004C52B6"/>
  </w:style>
  <w:style w:type="character" w:styleId="FootnoteReference">
    <w:name w:val="footnote reference"/>
    <w:aliases w:val="o,fr,Style 3,o1,o2,o3,o4,o5,o6,o11,o21,o7,Footnote Reference1"/>
    <w:semiHidden/>
    <w:rsid w:val="004C52B6"/>
    <w:rPr>
      <w:vertAlign w:val="superscript"/>
    </w:rPr>
  </w:style>
  <w:style w:type="paragraph" w:customStyle="1" w:styleId="Res-Caption">
    <w:name w:val="Res-Caption"/>
    <w:basedOn w:val="Normal"/>
    <w:rsid w:val="004C52B6"/>
    <w:pPr>
      <w:ind w:left="720" w:right="720"/>
    </w:pPr>
  </w:style>
  <w:style w:type="character" w:styleId="Hyperlink">
    <w:name w:val="Hyperlink"/>
    <w:basedOn w:val="DefaultParagraphFont"/>
    <w:uiPriority w:val="99"/>
    <w:unhideWhenUsed/>
    <w:rsid w:val="0093735F"/>
    <w:rPr>
      <w:color w:val="0000FF" w:themeColor="hyperlink"/>
      <w:u w:val="single"/>
    </w:rPr>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
    <w:basedOn w:val="Normal"/>
    <w:link w:val="FootnoteTextChar"/>
    <w:unhideWhenUsed/>
    <w:rsid w:val="00E66FEA"/>
    <w:rPr>
      <w:sz w:val="20"/>
    </w:rPr>
  </w:style>
  <w:style w:type="character" w:customStyle="1" w:styleId="FootnoteTextChar">
    <w:name w:val="Footnote Text Char"/>
    <w:aliases w:val="Footnote Text Char1 Char2,Footnote Text Char Char Char2,Footnote Text Char1 Char Char1,Footnote Text Char Char Char Char1,Char Char Char1,Footnote Text Char2 Char Char1,Footnote Text Char2 Char Char Char Char Char"/>
    <w:basedOn w:val="DefaultParagraphFont"/>
    <w:link w:val="FootnoteText"/>
    <w:uiPriority w:val="99"/>
    <w:semiHidden/>
    <w:rsid w:val="00E66FEA"/>
    <w:rPr>
      <w:rFonts w:ascii="Palatino" w:eastAsia="Times New Roman" w:hAnsi="Palatino" w:cs="Times New Roman"/>
      <w:sz w:val="20"/>
      <w:szCs w:val="20"/>
    </w:rPr>
  </w:style>
  <w:style w:type="paragraph" w:styleId="ListParagraph">
    <w:name w:val="List Paragraph"/>
    <w:basedOn w:val="Normal"/>
    <w:uiPriority w:val="34"/>
    <w:qFormat/>
    <w:rsid w:val="00772A5D"/>
    <w:pPr>
      <w:ind w:left="720"/>
      <w:contextualSpacing/>
    </w:pPr>
  </w:style>
  <w:style w:type="paragraph" w:styleId="NoSpacing">
    <w:name w:val="No Spacing"/>
    <w:uiPriority w:val="1"/>
    <w:qFormat/>
    <w:rsid w:val="006D3F53"/>
    <w:pPr>
      <w:spacing w:after="0" w:line="240" w:lineRule="auto"/>
    </w:pPr>
    <w:rPr>
      <w:rFonts w:ascii="Palatino" w:eastAsia="Times New Roman" w:hAnsi="Palatino" w:cs="Times New Roman"/>
      <w:sz w:val="26"/>
      <w:szCs w:val="20"/>
    </w:rPr>
  </w:style>
  <w:style w:type="character" w:customStyle="1" w:styleId="FootnoteTextChar2">
    <w:name w:val="Footnote Text Char2"/>
    <w:aliases w:val="Footnote Text Char1 Char1,Footnote Text Char Char Char1,Footnote Text Char1 Char Char,Footnote Text Char Char Char Char,Footnote Text Char Char1,Char Char Char,Footnote Text Char2 Char Char"/>
    <w:rsid w:val="00DF25A0"/>
    <w:rPr>
      <w:rFonts w:ascii="Palatino" w:hAnsi="Palatino"/>
      <w:sz w:val="24"/>
      <w:lang w:val="en-US" w:eastAsia="en-US" w:bidi="ar-SA"/>
    </w:rPr>
  </w:style>
  <w:style w:type="paragraph" w:styleId="BodyText">
    <w:name w:val="Body Text"/>
    <w:basedOn w:val="Normal"/>
    <w:link w:val="BodyTextChar"/>
    <w:rsid w:val="0045272C"/>
    <w:rPr>
      <w:b/>
    </w:rPr>
  </w:style>
  <w:style w:type="character" w:customStyle="1" w:styleId="BodyTextChar">
    <w:name w:val="Body Text Char"/>
    <w:basedOn w:val="DefaultParagraphFont"/>
    <w:link w:val="BodyText"/>
    <w:rsid w:val="0045272C"/>
    <w:rPr>
      <w:rFonts w:ascii="Palatino" w:eastAsia="Times New Roman" w:hAnsi="Palatino" w:cs="Times New Roman"/>
      <w:b/>
      <w:sz w:val="26"/>
      <w:szCs w:val="20"/>
    </w:rPr>
  </w:style>
  <w:style w:type="character" w:styleId="CommentReference">
    <w:name w:val="annotation reference"/>
    <w:basedOn w:val="DefaultParagraphFont"/>
    <w:uiPriority w:val="99"/>
    <w:semiHidden/>
    <w:unhideWhenUsed/>
    <w:rsid w:val="00E8331B"/>
    <w:rPr>
      <w:sz w:val="16"/>
      <w:szCs w:val="16"/>
    </w:rPr>
  </w:style>
  <w:style w:type="paragraph" w:styleId="CommentText">
    <w:name w:val="annotation text"/>
    <w:basedOn w:val="Normal"/>
    <w:link w:val="CommentTextChar"/>
    <w:uiPriority w:val="99"/>
    <w:semiHidden/>
    <w:unhideWhenUsed/>
    <w:rsid w:val="00E8331B"/>
    <w:rPr>
      <w:sz w:val="20"/>
    </w:rPr>
  </w:style>
  <w:style w:type="character" w:customStyle="1" w:styleId="CommentTextChar">
    <w:name w:val="Comment Text Char"/>
    <w:basedOn w:val="DefaultParagraphFont"/>
    <w:link w:val="CommentText"/>
    <w:uiPriority w:val="99"/>
    <w:semiHidden/>
    <w:rsid w:val="00E8331B"/>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8331B"/>
    <w:rPr>
      <w:b/>
      <w:bCs/>
    </w:rPr>
  </w:style>
  <w:style w:type="character" w:customStyle="1" w:styleId="CommentSubjectChar">
    <w:name w:val="Comment Subject Char"/>
    <w:basedOn w:val="CommentTextChar"/>
    <w:link w:val="CommentSubject"/>
    <w:uiPriority w:val="99"/>
    <w:semiHidden/>
    <w:rsid w:val="00E8331B"/>
    <w:rPr>
      <w:rFonts w:ascii="Palatino" w:eastAsia="Times New Roman" w:hAnsi="Palatino" w:cs="Times New Roman"/>
      <w:b/>
      <w:bCs/>
      <w:sz w:val="20"/>
      <w:szCs w:val="20"/>
    </w:rPr>
  </w:style>
  <w:style w:type="paragraph" w:styleId="BalloonText">
    <w:name w:val="Balloon Text"/>
    <w:basedOn w:val="Normal"/>
    <w:link w:val="BalloonTextChar"/>
    <w:uiPriority w:val="99"/>
    <w:semiHidden/>
    <w:unhideWhenUsed/>
    <w:rsid w:val="00E8331B"/>
    <w:rPr>
      <w:rFonts w:ascii="Tahoma" w:hAnsi="Tahoma" w:cs="Tahoma"/>
      <w:sz w:val="16"/>
      <w:szCs w:val="16"/>
    </w:rPr>
  </w:style>
  <w:style w:type="character" w:customStyle="1" w:styleId="BalloonTextChar">
    <w:name w:val="Balloon Text Char"/>
    <w:basedOn w:val="DefaultParagraphFont"/>
    <w:link w:val="BalloonText"/>
    <w:uiPriority w:val="99"/>
    <w:semiHidden/>
    <w:rsid w:val="00E8331B"/>
    <w:rPr>
      <w:rFonts w:ascii="Tahoma" w:eastAsia="Times New Roman" w:hAnsi="Tahoma" w:cs="Tahoma"/>
      <w:sz w:val="16"/>
      <w:szCs w:val="16"/>
    </w:rPr>
  </w:style>
  <w:style w:type="table" w:styleId="TableGrid">
    <w:name w:val="Table Grid"/>
    <w:basedOn w:val="TableNormal"/>
    <w:uiPriority w:val="59"/>
    <w:rsid w:val="00AD0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D6BA8"/>
    <w:pPr>
      <w:spacing w:after="0" w:line="240" w:lineRule="auto"/>
    </w:pPr>
    <w:rPr>
      <w:rFonts w:ascii="Palatino" w:eastAsia="Times New Roman" w:hAnsi="Palatino"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3336">
      <w:bodyDiv w:val="1"/>
      <w:marLeft w:val="0"/>
      <w:marRight w:val="0"/>
      <w:marTop w:val="0"/>
      <w:marBottom w:val="0"/>
      <w:divBdr>
        <w:top w:val="none" w:sz="0" w:space="0" w:color="auto"/>
        <w:left w:val="none" w:sz="0" w:space="0" w:color="auto"/>
        <w:bottom w:val="none" w:sz="0" w:space="0" w:color="auto"/>
        <w:right w:val="none" w:sz="0" w:space="0" w:color="auto"/>
      </w:divBdr>
    </w:div>
    <w:div w:id="424767068">
      <w:bodyDiv w:val="1"/>
      <w:marLeft w:val="0"/>
      <w:marRight w:val="0"/>
      <w:marTop w:val="0"/>
      <w:marBottom w:val="0"/>
      <w:divBdr>
        <w:top w:val="none" w:sz="0" w:space="0" w:color="auto"/>
        <w:left w:val="none" w:sz="0" w:space="0" w:color="auto"/>
        <w:bottom w:val="none" w:sz="0" w:space="0" w:color="auto"/>
        <w:right w:val="none" w:sz="0" w:space="0" w:color="auto"/>
      </w:divBdr>
      <w:divsChild>
        <w:div w:id="1256089479">
          <w:marLeft w:val="0"/>
          <w:marRight w:val="0"/>
          <w:marTop w:val="0"/>
          <w:marBottom w:val="0"/>
          <w:divBdr>
            <w:top w:val="none" w:sz="0" w:space="0" w:color="auto"/>
            <w:left w:val="none" w:sz="0" w:space="0" w:color="auto"/>
            <w:bottom w:val="none" w:sz="0" w:space="0" w:color="auto"/>
            <w:right w:val="none" w:sz="0" w:space="0" w:color="auto"/>
          </w:divBdr>
        </w:div>
        <w:div w:id="1033649144">
          <w:marLeft w:val="0"/>
          <w:marRight w:val="0"/>
          <w:marTop w:val="0"/>
          <w:marBottom w:val="0"/>
          <w:divBdr>
            <w:top w:val="none" w:sz="0" w:space="0" w:color="auto"/>
            <w:left w:val="none" w:sz="0" w:space="0" w:color="auto"/>
            <w:bottom w:val="none" w:sz="0" w:space="0" w:color="auto"/>
            <w:right w:val="none" w:sz="0" w:space="0" w:color="auto"/>
          </w:divBdr>
        </w:div>
        <w:div w:id="652683995">
          <w:marLeft w:val="0"/>
          <w:marRight w:val="0"/>
          <w:marTop w:val="0"/>
          <w:marBottom w:val="0"/>
          <w:divBdr>
            <w:top w:val="none" w:sz="0" w:space="0" w:color="auto"/>
            <w:left w:val="none" w:sz="0" w:space="0" w:color="auto"/>
            <w:bottom w:val="none" w:sz="0" w:space="0" w:color="auto"/>
            <w:right w:val="none" w:sz="0" w:space="0" w:color="auto"/>
          </w:divBdr>
        </w:div>
        <w:div w:id="378093952">
          <w:marLeft w:val="0"/>
          <w:marRight w:val="0"/>
          <w:marTop w:val="0"/>
          <w:marBottom w:val="0"/>
          <w:divBdr>
            <w:top w:val="none" w:sz="0" w:space="0" w:color="auto"/>
            <w:left w:val="none" w:sz="0" w:space="0" w:color="auto"/>
            <w:bottom w:val="none" w:sz="0" w:space="0" w:color="auto"/>
            <w:right w:val="none" w:sz="0" w:space="0" w:color="auto"/>
          </w:divBdr>
        </w:div>
        <w:div w:id="2011104617">
          <w:marLeft w:val="0"/>
          <w:marRight w:val="0"/>
          <w:marTop w:val="0"/>
          <w:marBottom w:val="0"/>
          <w:divBdr>
            <w:top w:val="none" w:sz="0" w:space="0" w:color="auto"/>
            <w:left w:val="none" w:sz="0" w:space="0" w:color="auto"/>
            <w:bottom w:val="none" w:sz="0" w:space="0" w:color="auto"/>
            <w:right w:val="none" w:sz="0" w:space="0" w:color="auto"/>
          </w:divBdr>
        </w:div>
        <w:div w:id="175388075">
          <w:marLeft w:val="0"/>
          <w:marRight w:val="0"/>
          <w:marTop w:val="0"/>
          <w:marBottom w:val="0"/>
          <w:divBdr>
            <w:top w:val="none" w:sz="0" w:space="0" w:color="auto"/>
            <w:left w:val="none" w:sz="0" w:space="0" w:color="auto"/>
            <w:bottom w:val="none" w:sz="0" w:space="0" w:color="auto"/>
            <w:right w:val="none" w:sz="0" w:space="0" w:color="auto"/>
          </w:divBdr>
        </w:div>
        <w:div w:id="1973753204">
          <w:marLeft w:val="0"/>
          <w:marRight w:val="0"/>
          <w:marTop w:val="0"/>
          <w:marBottom w:val="0"/>
          <w:divBdr>
            <w:top w:val="none" w:sz="0" w:space="0" w:color="auto"/>
            <w:left w:val="none" w:sz="0" w:space="0" w:color="auto"/>
            <w:bottom w:val="none" w:sz="0" w:space="0" w:color="auto"/>
            <w:right w:val="none" w:sz="0" w:space="0" w:color="auto"/>
          </w:divBdr>
        </w:div>
        <w:div w:id="600378508">
          <w:marLeft w:val="0"/>
          <w:marRight w:val="0"/>
          <w:marTop w:val="0"/>
          <w:marBottom w:val="0"/>
          <w:divBdr>
            <w:top w:val="none" w:sz="0" w:space="0" w:color="auto"/>
            <w:left w:val="none" w:sz="0" w:space="0" w:color="auto"/>
            <w:bottom w:val="none" w:sz="0" w:space="0" w:color="auto"/>
            <w:right w:val="none" w:sz="0" w:space="0" w:color="auto"/>
          </w:divBdr>
        </w:div>
        <w:div w:id="1751074440">
          <w:marLeft w:val="0"/>
          <w:marRight w:val="0"/>
          <w:marTop w:val="0"/>
          <w:marBottom w:val="0"/>
          <w:divBdr>
            <w:top w:val="none" w:sz="0" w:space="0" w:color="auto"/>
            <w:left w:val="none" w:sz="0" w:space="0" w:color="auto"/>
            <w:bottom w:val="none" w:sz="0" w:space="0" w:color="auto"/>
            <w:right w:val="none" w:sz="0" w:space="0" w:color="auto"/>
          </w:divBdr>
        </w:div>
        <w:div w:id="2101444487">
          <w:marLeft w:val="0"/>
          <w:marRight w:val="0"/>
          <w:marTop w:val="0"/>
          <w:marBottom w:val="0"/>
          <w:divBdr>
            <w:top w:val="none" w:sz="0" w:space="0" w:color="auto"/>
            <w:left w:val="none" w:sz="0" w:space="0" w:color="auto"/>
            <w:bottom w:val="none" w:sz="0" w:space="0" w:color="auto"/>
            <w:right w:val="none" w:sz="0" w:space="0" w:color="auto"/>
          </w:divBdr>
        </w:div>
      </w:divsChild>
    </w:div>
    <w:div w:id="663702901">
      <w:bodyDiv w:val="1"/>
      <w:marLeft w:val="0"/>
      <w:marRight w:val="0"/>
      <w:marTop w:val="0"/>
      <w:marBottom w:val="0"/>
      <w:divBdr>
        <w:top w:val="none" w:sz="0" w:space="0" w:color="auto"/>
        <w:left w:val="none" w:sz="0" w:space="0" w:color="auto"/>
        <w:bottom w:val="none" w:sz="0" w:space="0" w:color="auto"/>
        <w:right w:val="none" w:sz="0" w:space="0" w:color="auto"/>
      </w:divBdr>
      <w:divsChild>
        <w:div w:id="1210993780">
          <w:marLeft w:val="0"/>
          <w:marRight w:val="0"/>
          <w:marTop w:val="0"/>
          <w:marBottom w:val="0"/>
          <w:divBdr>
            <w:top w:val="none" w:sz="0" w:space="0" w:color="auto"/>
            <w:left w:val="none" w:sz="0" w:space="0" w:color="auto"/>
            <w:bottom w:val="none" w:sz="0" w:space="0" w:color="auto"/>
            <w:right w:val="none" w:sz="0" w:space="0" w:color="auto"/>
          </w:divBdr>
        </w:div>
        <w:div w:id="243221879">
          <w:marLeft w:val="0"/>
          <w:marRight w:val="0"/>
          <w:marTop w:val="0"/>
          <w:marBottom w:val="0"/>
          <w:divBdr>
            <w:top w:val="none" w:sz="0" w:space="0" w:color="auto"/>
            <w:left w:val="none" w:sz="0" w:space="0" w:color="auto"/>
            <w:bottom w:val="none" w:sz="0" w:space="0" w:color="auto"/>
            <w:right w:val="none" w:sz="0" w:space="0" w:color="auto"/>
          </w:divBdr>
        </w:div>
        <w:div w:id="2143645406">
          <w:marLeft w:val="0"/>
          <w:marRight w:val="0"/>
          <w:marTop w:val="0"/>
          <w:marBottom w:val="0"/>
          <w:divBdr>
            <w:top w:val="none" w:sz="0" w:space="0" w:color="auto"/>
            <w:left w:val="none" w:sz="0" w:space="0" w:color="auto"/>
            <w:bottom w:val="none" w:sz="0" w:space="0" w:color="auto"/>
            <w:right w:val="none" w:sz="0" w:space="0" w:color="auto"/>
          </w:divBdr>
        </w:div>
        <w:div w:id="1760908444">
          <w:marLeft w:val="0"/>
          <w:marRight w:val="0"/>
          <w:marTop w:val="0"/>
          <w:marBottom w:val="0"/>
          <w:divBdr>
            <w:top w:val="none" w:sz="0" w:space="0" w:color="auto"/>
            <w:left w:val="none" w:sz="0" w:space="0" w:color="auto"/>
            <w:bottom w:val="none" w:sz="0" w:space="0" w:color="auto"/>
            <w:right w:val="none" w:sz="0" w:space="0" w:color="auto"/>
          </w:divBdr>
        </w:div>
        <w:div w:id="202445338">
          <w:marLeft w:val="0"/>
          <w:marRight w:val="0"/>
          <w:marTop w:val="0"/>
          <w:marBottom w:val="0"/>
          <w:divBdr>
            <w:top w:val="none" w:sz="0" w:space="0" w:color="auto"/>
            <w:left w:val="none" w:sz="0" w:space="0" w:color="auto"/>
            <w:bottom w:val="none" w:sz="0" w:space="0" w:color="auto"/>
            <w:right w:val="none" w:sz="0" w:space="0" w:color="auto"/>
          </w:divBdr>
        </w:div>
        <w:div w:id="1952474557">
          <w:marLeft w:val="0"/>
          <w:marRight w:val="0"/>
          <w:marTop w:val="0"/>
          <w:marBottom w:val="0"/>
          <w:divBdr>
            <w:top w:val="none" w:sz="0" w:space="0" w:color="auto"/>
            <w:left w:val="none" w:sz="0" w:space="0" w:color="auto"/>
            <w:bottom w:val="none" w:sz="0" w:space="0" w:color="auto"/>
            <w:right w:val="none" w:sz="0" w:space="0" w:color="auto"/>
          </w:divBdr>
        </w:div>
        <w:div w:id="675108551">
          <w:marLeft w:val="0"/>
          <w:marRight w:val="0"/>
          <w:marTop w:val="0"/>
          <w:marBottom w:val="0"/>
          <w:divBdr>
            <w:top w:val="none" w:sz="0" w:space="0" w:color="auto"/>
            <w:left w:val="none" w:sz="0" w:space="0" w:color="auto"/>
            <w:bottom w:val="none" w:sz="0" w:space="0" w:color="auto"/>
            <w:right w:val="none" w:sz="0" w:space="0" w:color="auto"/>
          </w:divBdr>
        </w:div>
        <w:div w:id="862282451">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584484924">
          <w:marLeft w:val="0"/>
          <w:marRight w:val="0"/>
          <w:marTop w:val="0"/>
          <w:marBottom w:val="0"/>
          <w:divBdr>
            <w:top w:val="none" w:sz="0" w:space="0" w:color="auto"/>
            <w:left w:val="none" w:sz="0" w:space="0" w:color="auto"/>
            <w:bottom w:val="none" w:sz="0" w:space="0" w:color="auto"/>
            <w:right w:val="none" w:sz="0" w:space="0" w:color="auto"/>
          </w:divBdr>
        </w:div>
        <w:div w:id="1920484666">
          <w:marLeft w:val="0"/>
          <w:marRight w:val="0"/>
          <w:marTop w:val="0"/>
          <w:marBottom w:val="0"/>
          <w:divBdr>
            <w:top w:val="none" w:sz="0" w:space="0" w:color="auto"/>
            <w:left w:val="none" w:sz="0" w:space="0" w:color="auto"/>
            <w:bottom w:val="none" w:sz="0" w:space="0" w:color="auto"/>
            <w:right w:val="none" w:sz="0" w:space="0" w:color="auto"/>
          </w:divBdr>
        </w:div>
        <w:div w:id="1576403129">
          <w:marLeft w:val="0"/>
          <w:marRight w:val="0"/>
          <w:marTop w:val="0"/>
          <w:marBottom w:val="0"/>
          <w:divBdr>
            <w:top w:val="none" w:sz="0" w:space="0" w:color="auto"/>
            <w:left w:val="none" w:sz="0" w:space="0" w:color="auto"/>
            <w:bottom w:val="none" w:sz="0" w:space="0" w:color="auto"/>
            <w:right w:val="none" w:sz="0" w:space="0" w:color="auto"/>
          </w:divBdr>
        </w:div>
        <w:div w:id="883174585">
          <w:marLeft w:val="0"/>
          <w:marRight w:val="0"/>
          <w:marTop w:val="0"/>
          <w:marBottom w:val="0"/>
          <w:divBdr>
            <w:top w:val="none" w:sz="0" w:space="0" w:color="auto"/>
            <w:left w:val="none" w:sz="0" w:space="0" w:color="auto"/>
            <w:bottom w:val="none" w:sz="0" w:space="0" w:color="auto"/>
            <w:right w:val="none" w:sz="0" w:space="0" w:color="auto"/>
          </w:divBdr>
        </w:div>
        <w:div w:id="1278873854">
          <w:marLeft w:val="0"/>
          <w:marRight w:val="0"/>
          <w:marTop w:val="0"/>
          <w:marBottom w:val="0"/>
          <w:divBdr>
            <w:top w:val="none" w:sz="0" w:space="0" w:color="auto"/>
            <w:left w:val="none" w:sz="0" w:space="0" w:color="auto"/>
            <w:bottom w:val="none" w:sz="0" w:space="0" w:color="auto"/>
            <w:right w:val="none" w:sz="0" w:space="0" w:color="auto"/>
          </w:divBdr>
        </w:div>
        <w:div w:id="1627350841">
          <w:marLeft w:val="0"/>
          <w:marRight w:val="0"/>
          <w:marTop w:val="0"/>
          <w:marBottom w:val="0"/>
          <w:divBdr>
            <w:top w:val="none" w:sz="0" w:space="0" w:color="auto"/>
            <w:left w:val="none" w:sz="0" w:space="0" w:color="auto"/>
            <w:bottom w:val="none" w:sz="0" w:space="0" w:color="auto"/>
            <w:right w:val="none" w:sz="0" w:space="0" w:color="auto"/>
          </w:divBdr>
        </w:div>
        <w:div w:id="627130916">
          <w:marLeft w:val="0"/>
          <w:marRight w:val="0"/>
          <w:marTop w:val="0"/>
          <w:marBottom w:val="0"/>
          <w:divBdr>
            <w:top w:val="none" w:sz="0" w:space="0" w:color="auto"/>
            <w:left w:val="none" w:sz="0" w:space="0" w:color="auto"/>
            <w:bottom w:val="none" w:sz="0" w:space="0" w:color="auto"/>
            <w:right w:val="none" w:sz="0" w:space="0" w:color="auto"/>
          </w:divBdr>
        </w:div>
        <w:div w:id="2010718555">
          <w:marLeft w:val="0"/>
          <w:marRight w:val="0"/>
          <w:marTop w:val="0"/>
          <w:marBottom w:val="0"/>
          <w:divBdr>
            <w:top w:val="none" w:sz="0" w:space="0" w:color="auto"/>
            <w:left w:val="none" w:sz="0" w:space="0" w:color="auto"/>
            <w:bottom w:val="none" w:sz="0" w:space="0" w:color="auto"/>
            <w:right w:val="none" w:sz="0" w:space="0" w:color="auto"/>
          </w:divBdr>
        </w:div>
        <w:div w:id="1022896149">
          <w:marLeft w:val="0"/>
          <w:marRight w:val="0"/>
          <w:marTop w:val="0"/>
          <w:marBottom w:val="0"/>
          <w:divBdr>
            <w:top w:val="none" w:sz="0" w:space="0" w:color="auto"/>
            <w:left w:val="none" w:sz="0" w:space="0" w:color="auto"/>
            <w:bottom w:val="none" w:sz="0" w:space="0" w:color="auto"/>
            <w:right w:val="none" w:sz="0" w:space="0" w:color="auto"/>
          </w:divBdr>
        </w:div>
        <w:div w:id="1384790409">
          <w:marLeft w:val="0"/>
          <w:marRight w:val="0"/>
          <w:marTop w:val="0"/>
          <w:marBottom w:val="0"/>
          <w:divBdr>
            <w:top w:val="none" w:sz="0" w:space="0" w:color="auto"/>
            <w:left w:val="none" w:sz="0" w:space="0" w:color="auto"/>
            <w:bottom w:val="none" w:sz="0" w:space="0" w:color="auto"/>
            <w:right w:val="none" w:sz="0" w:space="0" w:color="auto"/>
          </w:divBdr>
        </w:div>
        <w:div w:id="1135609007">
          <w:marLeft w:val="0"/>
          <w:marRight w:val="0"/>
          <w:marTop w:val="0"/>
          <w:marBottom w:val="0"/>
          <w:divBdr>
            <w:top w:val="none" w:sz="0" w:space="0" w:color="auto"/>
            <w:left w:val="none" w:sz="0" w:space="0" w:color="auto"/>
            <w:bottom w:val="none" w:sz="0" w:space="0" w:color="auto"/>
            <w:right w:val="none" w:sz="0" w:space="0" w:color="auto"/>
          </w:divBdr>
        </w:div>
        <w:div w:id="1129517696">
          <w:marLeft w:val="0"/>
          <w:marRight w:val="0"/>
          <w:marTop w:val="0"/>
          <w:marBottom w:val="0"/>
          <w:divBdr>
            <w:top w:val="none" w:sz="0" w:space="0" w:color="auto"/>
            <w:left w:val="none" w:sz="0" w:space="0" w:color="auto"/>
            <w:bottom w:val="none" w:sz="0" w:space="0" w:color="auto"/>
            <w:right w:val="none" w:sz="0" w:space="0" w:color="auto"/>
          </w:divBdr>
        </w:div>
        <w:div w:id="1476068953">
          <w:marLeft w:val="0"/>
          <w:marRight w:val="0"/>
          <w:marTop w:val="0"/>
          <w:marBottom w:val="0"/>
          <w:divBdr>
            <w:top w:val="none" w:sz="0" w:space="0" w:color="auto"/>
            <w:left w:val="none" w:sz="0" w:space="0" w:color="auto"/>
            <w:bottom w:val="none" w:sz="0" w:space="0" w:color="auto"/>
            <w:right w:val="none" w:sz="0" w:space="0" w:color="auto"/>
          </w:divBdr>
        </w:div>
        <w:div w:id="66146926">
          <w:marLeft w:val="0"/>
          <w:marRight w:val="0"/>
          <w:marTop w:val="0"/>
          <w:marBottom w:val="0"/>
          <w:divBdr>
            <w:top w:val="none" w:sz="0" w:space="0" w:color="auto"/>
            <w:left w:val="none" w:sz="0" w:space="0" w:color="auto"/>
            <w:bottom w:val="none" w:sz="0" w:space="0" w:color="auto"/>
            <w:right w:val="none" w:sz="0" w:space="0" w:color="auto"/>
          </w:divBdr>
        </w:div>
        <w:div w:id="2015378222">
          <w:marLeft w:val="0"/>
          <w:marRight w:val="0"/>
          <w:marTop w:val="0"/>
          <w:marBottom w:val="0"/>
          <w:divBdr>
            <w:top w:val="none" w:sz="0" w:space="0" w:color="auto"/>
            <w:left w:val="none" w:sz="0" w:space="0" w:color="auto"/>
            <w:bottom w:val="none" w:sz="0" w:space="0" w:color="auto"/>
            <w:right w:val="none" w:sz="0" w:space="0" w:color="auto"/>
          </w:divBdr>
        </w:div>
        <w:div w:id="1810898496">
          <w:marLeft w:val="0"/>
          <w:marRight w:val="0"/>
          <w:marTop w:val="0"/>
          <w:marBottom w:val="0"/>
          <w:divBdr>
            <w:top w:val="none" w:sz="0" w:space="0" w:color="auto"/>
            <w:left w:val="none" w:sz="0" w:space="0" w:color="auto"/>
            <w:bottom w:val="none" w:sz="0" w:space="0" w:color="auto"/>
            <w:right w:val="none" w:sz="0" w:space="0" w:color="auto"/>
          </w:divBdr>
        </w:div>
        <w:div w:id="396326135">
          <w:marLeft w:val="0"/>
          <w:marRight w:val="0"/>
          <w:marTop w:val="0"/>
          <w:marBottom w:val="0"/>
          <w:divBdr>
            <w:top w:val="none" w:sz="0" w:space="0" w:color="auto"/>
            <w:left w:val="none" w:sz="0" w:space="0" w:color="auto"/>
            <w:bottom w:val="none" w:sz="0" w:space="0" w:color="auto"/>
            <w:right w:val="none" w:sz="0" w:space="0" w:color="auto"/>
          </w:divBdr>
        </w:div>
        <w:div w:id="1116873534">
          <w:marLeft w:val="0"/>
          <w:marRight w:val="0"/>
          <w:marTop w:val="0"/>
          <w:marBottom w:val="0"/>
          <w:divBdr>
            <w:top w:val="none" w:sz="0" w:space="0" w:color="auto"/>
            <w:left w:val="none" w:sz="0" w:space="0" w:color="auto"/>
            <w:bottom w:val="none" w:sz="0" w:space="0" w:color="auto"/>
            <w:right w:val="none" w:sz="0" w:space="0" w:color="auto"/>
          </w:divBdr>
        </w:div>
        <w:div w:id="180439834">
          <w:marLeft w:val="0"/>
          <w:marRight w:val="0"/>
          <w:marTop w:val="0"/>
          <w:marBottom w:val="0"/>
          <w:divBdr>
            <w:top w:val="none" w:sz="0" w:space="0" w:color="auto"/>
            <w:left w:val="none" w:sz="0" w:space="0" w:color="auto"/>
            <w:bottom w:val="none" w:sz="0" w:space="0" w:color="auto"/>
            <w:right w:val="none" w:sz="0" w:space="0" w:color="auto"/>
          </w:divBdr>
        </w:div>
        <w:div w:id="1034117422">
          <w:marLeft w:val="0"/>
          <w:marRight w:val="0"/>
          <w:marTop w:val="0"/>
          <w:marBottom w:val="0"/>
          <w:divBdr>
            <w:top w:val="none" w:sz="0" w:space="0" w:color="auto"/>
            <w:left w:val="none" w:sz="0" w:space="0" w:color="auto"/>
            <w:bottom w:val="none" w:sz="0" w:space="0" w:color="auto"/>
            <w:right w:val="none" w:sz="0" w:space="0" w:color="auto"/>
          </w:divBdr>
        </w:div>
        <w:div w:id="1441488997">
          <w:marLeft w:val="0"/>
          <w:marRight w:val="0"/>
          <w:marTop w:val="0"/>
          <w:marBottom w:val="0"/>
          <w:divBdr>
            <w:top w:val="none" w:sz="0" w:space="0" w:color="auto"/>
            <w:left w:val="none" w:sz="0" w:space="0" w:color="auto"/>
            <w:bottom w:val="none" w:sz="0" w:space="0" w:color="auto"/>
            <w:right w:val="none" w:sz="0" w:space="0" w:color="auto"/>
          </w:divBdr>
        </w:div>
        <w:div w:id="855922970">
          <w:marLeft w:val="0"/>
          <w:marRight w:val="0"/>
          <w:marTop w:val="0"/>
          <w:marBottom w:val="0"/>
          <w:divBdr>
            <w:top w:val="none" w:sz="0" w:space="0" w:color="auto"/>
            <w:left w:val="none" w:sz="0" w:space="0" w:color="auto"/>
            <w:bottom w:val="none" w:sz="0" w:space="0" w:color="auto"/>
            <w:right w:val="none" w:sz="0" w:space="0" w:color="auto"/>
          </w:divBdr>
        </w:div>
        <w:div w:id="1843465802">
          <w:marLeft w:val="0"/>
          <w:marRight w:val="0"/>
          <w:marTop w:val="0"/>
          <w:marBottom w:val="0"/>
          <w:divBdr>
            <w:top w:val="none" w:sz="0" w:space="0" w:color="auto"/>
            <w:left w:val="none" w:sz="0" w:space="0" w:color="auto"/>
            <w:bottom w:val="none" w:sz="0" w:space="0" w:color="auto"/>
            <w:right w:val="none" w:sz="0" w:space="0" w:color="auto"/>
          </w:divBdr>
        </w:div>
        <w:div w:id="738942643">
          <w:marLeft w:val="0"/>
          <w:marRight w:val="0"/>
          <w:marTop w:val="0"/>
          <w:marBottom w:val="0"/>
          <w:divBdr>
            <w:top w:val="none" w:sz="0" w:space="0" w:color="auto"/>
            <w:left w:val="none" w:sz="0" w:space="0" w:color="auto"/>
            <w:bottom w:val="none" w:sz="0" w:space="0" w:color="auto"/>
            <w:right w:val="none" w:sz="0" w:space="0" w:color="auto"/>
          </w:divBdr>
        </w:div>
        <w:div w:id="468983428">
          <w:marLeft w:val="0"/>
          <w:marRight w:val="0"/>
          <w:marTop w:val="0"/>
          <w:marBottom w:val="0"/>
          <w:divBdr>
            <w:top w:val="none" w:sz="0" w:space="0" w:color="auto"/>
            <w:left w:val="none" w:sz="0" w:space="0" w:color="auto"/>
            <w:bottom w:val="none" w:sz="0" w:space="0" w:color="auto"/>
            <w:right w:val="none" w:sz="0" w:space="0" w:color="auto"/>
          </w:divBdr>
        </w:div>
        <w:div w:id="996034174">
          <w:marLeft w:val="0"/>
          <w:marRight w:val="0"/>
          <w:marTop w:val="0"/>
          <w:marBottom w:val="0"/>
          <w:divBdr>
            <w:top w:val="none" w:sz="0" w:space="0" w:color="auto"/>
            <w:left w:val="none" w:sz="0" w:space="0" w:color="auto"/>
            <w:bottom w:val="none" w:sz="0" w:space="0" w:color="auto"/>
            <w:right w:val="none" w:sz="0" w:space="0" w:color="auto"/>
          </w:divBdr>
        </w:div>
        <w:div w:id="2010717402">
          <w:marLeft w:val="0"/>
          <w:marRight w:val="0"/>
          <w:marTop w:val="0"/>
          <w:marBottom w:val="0"/>
          <w:divBdr>
            <w:top w:val="none" w:sz="0" w:space="0" w:color="auto"/>
            <w:left w:val="none" w:sz="0" w:space="0" w:color="auto"/>
            <w:bottom w:val="none" w:sz="0" w:space="0" w:color="auto"/>
            <w:right w:val="none" w:sz="0" w:space="0" w:color="auto"/>
          </w:divBdr>
        </w:div>
        <w:div w:id="1869371149">
          <w:marLeft w:val="0"/>
          <w:marRight w:val="0"/>
          <w:marTop w:val="0"/>
          <w:marBottom w:val="0"/>
          <w:divBdr>
            <w:top w:val="none" w:sz="0" w:space="0" w:color="auto"/>
            <w:left w:val="none" w:sz="0" w:space="0" w:color="auto"/>
            <w:bottom w:val="none" w:sz="0" w:space="0" w:color="auto"/>
            <w:right w:val="none" w:sz="0" w:space="0" w:color="auto"/>
          </w:divBdr>
        </w:div>
        <w:div w:id="946931975">
          <w:marLeft w:val="0"/>
          <w:marRight w:val="0"/>
          <w:marTop w:val="0"/>
          <w:marBottom w:val="0"/>
          <w:divBdr>
            <w:top w:val="none" w:sz="0" w:space="0" w:color="auto"/>
            <w:left w:val="none" w:sz="0" w:space="0" w:color="auto"/>
            <w:bottom w:val="none" w:sz="0" w:space="0" w:color="auto"/>
            <w:right w:val="none" w:sz="0" w:space="0" w:color="auto"/>
          </w:divBdr>
        </w:div>
        <w:div w:id="1753887443">
          <w:marLeft w:val="0"/>
          <w:marRight w:val="0"/>
          <w:marTop w:val="0"/>
          <w:marBottom w:val="0"/>
          <w:divBdr>
            <w:top w:val="none" w:sz="0" w:space="0" w:color="auto"/>
            <w:left w:val="none" w:sz="0" w:space="0" w:color="auto"/>
            <w:bottom w:val="none" w:sz="0" w:space="0" w:color="auto"/>
            <w:right w:val="none" w:sz="0" w:space="0" w:color="auto"/>
          </w:divBdr>
        </w:div>
        <w:div w:id="1307541390">
          <w:marLeft w:val="0"/>
          <w:marRight w:val="0"/>
          <w:marTop w:val="0"/>
          <w:marBottom w:val="0"/>
          <w:divBdr>
            <w:top w:val="none" w:sz="0" w:space="0" w:color="auto"/>
            <w:left w:val="none" w:sz="0" w:space="0" w:color="auto"/>
            <w:bottom w:val="none" w:sz="0" w:space="0" w:color="auto"/>
            <w:right w:val="none" w:sz="0" w:space="0" w:color="auto"/>
          </w:divBdr>
        </w:div>
      </w:divsChild>
    </w:div>
    <w:div w:id="841627960">
      <w:bodyDiv w:val="1"/>
      <w:marLeft w:val="0"/>
      <w:marRight w:val="0"/>
      <w:marTop w:val="0"/>
      <w:marBottom w:val="0"/>
      <w:divBdr>
        <w:top w:val="none" w:sz="0" w:space="0" w:color="auto"/>
        <w:left w:val="none" w:sz="0" w:space="0" w:color="auto"/>
        <w:bottom w:val="none" w:sz="0" w:space="0" w:color="auto"/>
        <w:right w:val="none" w:sz="0" w:space="0" w:color="auto"/>
      </w:divBdr>
      <w:divsChild>
        <w:div w:id="1649171263">
          <w:marLeft w:val="0"/>
          <w:marRight w:val="0"/>
          <w:marTop w:val="0"/>
          <w:marBottom w:val="0"/>
          <w:divBdr>
            <w:top w:val="none" w:sz="0" w:space="0" w:color="auto"/>
            <w:left w:val="none" w:sz="0" w:space="0" w:color="auto"/>
            <w:bottom w:val="none" w:sz="0" w:space="0" w:color="auto"/>
            <w:right w:val="none" w:sz="0" w:space="0" w:color="auto"/>
          </w:divBdr>
        </w:div>
        <w:div w:id="371467512">
          <w:marLeft w:val="0"/>
          <w:marRight w:val="0"/>
          <w:marTop w:val="0"/>
          <w:marBottom w:val="0"/>
          <w:divBdr>
            <w:top w:val="none" w:sz="0" w:space="0" w:color="auto"/>
            <w:left w:val="none" w:sz="0" w:space="0" w:color="auto"/>
            <w:bottom w:val="none" w:sz="0" w:space="0" w:color="auto"/>
            <w:right w:val="none" w:sz="0" w:space="0" w:color="auto"/>
          </w:divBdr>
        </w:div>
        <w:div w:id="1181970501">
          <w:marLeft w:val="0"/>
          <w:marRight w:val="0"/>
          <w:marTop w:val="0"/>
          <w:marBottom w:val="0"/>
          <w:divBdr>
            <w:top w:val="none" w:sz="0" w:space="0" w:color="auto"/>
            <w:left w:val="none" w:sz="0" w:space="0" w:color="auto"/>
            <w:bottom w:val="none" w:sz="0" w:space="0" w:color="auto"/>
            <w:right w:val="none" w:sz="0" w:space="0" w:color="auto"/>
          </w:divBdr>
        </w:div>
        <w:div w:id="666978266">
          <w:marLeft w:val="0"/>
          <w:marRight w:val="0"/>
          <w:marTop w:val="0"/>
          <w:marBottom w:val="0"/>
          <w:divBdr>
            <w:top w:val="none" w:sz="0" w:space="0" w:color="auto"/>
            <w:left w:val="none" w:sz="0" w:space="0" w:color="auto"/>
            <w:bottom w:val="none" w:sz="0" w:space="0" w:color="auto"/>
            <w:right w:val="none" w:sz="0" w:space="0" w:color="auto"/>
          </w:divBdr>
        </w:div>
        <w:div w:id="65038679">
          <w:marLeft w:val="0"/>
          <w:marRight w:val="0"/>
          <w:marTop w:val="0"/>
          <w:marBottom w:val="0"/>
          <w:divBdr>
            <w:top w:val="none" w:sz="0" w:space="0" w:color="auto"/>
            <w:left w:val="none" w:sz="0" w:space="0" w:color="auto"/>
            <w:bottom w:val="none" w:sz="0" w:space="0" w:color="auto"/>
            <w:right w:val="none" w:sz="0" w:space="0" w:color="auto"/>
          </w:divBdr>
        </w:div>
        <w:div w:id="1309092332">
          <w:marLeft w:val="0"/>
          <w:marRight w:val="0"/>
          <w:marTop w:val="0"/>
          <w:marBottom w:val="0"/>
          <w:divBdr>
            <w:top w:val="none" w:sz="0" w:space="0" w:color="auto"/>
            <w:left w:val="none" w:sz="0" w:space="0" w:color="auto"/>
            <w:bottom w:val="none" w:sz="0" w:space="0" w:color="auto"/>
            <w:right w:val="none" w:sz="0" w:space="0" w:color="auto"/>
          </w:divBdr>
        </w:div>
        <w:div w:id="1640837285">
          <w:marLeft w:val="0"/>
          <w:marRight w:val="0"/>
          <w:marTop w:val="0"/>
          <w:marBottom w:val="0"/>
          <w:divBdr>
            <w:top w:val="none" w:sz="0" w:space="0" w:color="auto"/>
            <w:left w:val="none" w:sz="0" w:space="0" w:color="auto"/>
            <w:bottom w:val="none" w:sz="0" w:space="0" w:color="auto"/>
            <w:right w:val="none" w:sz="0" w:space="0" w:color="auto"/>
          </w:divBdr>
        </w:div>
        <w:div w:id="816141583">
          <w:marLeft w:val="0"/>
          <w:marRight w:val="0"/>
          <w:marTop w:val="0"/>
          <w:marBottom w:val="0"/>
          <w:divBdr>
            <w:top w:val="none" w:sz="0" w:space="0" w:color="auto"/>
            <w:left w:val="none" w:sz="0" w:space="0" w:color="auto"/>
            <w:bottom w:val="none" w:sz="0" w:space="0" w:color="auto"/>
            <w:right w:val="none" w:sz="0" w:space="0" w:color="auto"/>
          </w:divBdr>
        </w:div>
        <w:div w:id="981888354">
          <w:marLeft w:val="0"/>
          <w:marRight w:val="0"/>
          <w:marTop w:val="0"/>
          <w:marBottom w:val="0"/>
          <w:divBdr>
            <w:top w:val="none" w:sz="0" w:space="0" w:color="auto"/>
            <w:left w:val="none" w:sz="0" w:space="0" w:color="auto"/>
            <w:bottom w:val="none" w:sz="0" w:space="0" w:color="auto"/>
            <w:right w:val="none" w:sz="0" w:space="0" w:color="auto"/>
          </w:divBdr>
        </w:div>
        <w:div w:id="1847359672">
          <w:marLeft w:val="0"/>
          <w:marRight w:val="0"/>
          <w:marTop w:val="0"/>
          <w:marBottom w:val="0"/>
          <w:divBdr>
            <w:top w:val="none" w:sz="0" w:space="0" w:color="auto"/>
            <w:left w:val="none" w:sz="0" w:space="0" w:color="auto"/>
            <w:bottom w:val="none" w:sz="0" w:space="0" w:color="auto"/>
            <w:right w:val="none" w:sz="0" w:space="0" w:color="auto"/>
          </w:divBdr>
        </w:div>
        <w:div w:id="1553269980">
          <w:marLeft w:val="0"/>
          <w:marRight w:val="0"/>
          <w:marTop w:val="0"/>
          <w:marBottom w:val="0"/>
          <w:divBdr>
            <w:top w:val="none" w:sz="0" w:space="0" w:color="auto"/>
            <w:left w:val="none" w:sz="0" w:space="0" w:color="auto"/>
            <w:bottom w:val="none" w:sz="0" w:space="0" w:color="auto"/>
            <w:right w:val="none" w:sz="0" w:space="0" w:color="auto"/>
          </w:divBdr>
        </w:div>
        <w:div w:id="2043750490">
          <w:marLeft w:val="0"/>
          <w:marRight w:val="0"/>
          <w:marTop w:val="0"/>
          <w:marBottom w:val="0"/>
          <w:divBdr>
            <w:top w:val="none" w:sz="0" w:space="0" w:color="auto"/>
            <w:left w:val="none" w:sz="0" w:space="0" w:color="auto"/>
            <w:bottom w:val="none" w:sz="0" w:space="0" w:color="auto"/>
            <w:right w:val="none" w:sz="0" w:space="0" w:color="auto"/>
          </w:divBdr>
        </w:div>
        <w:div w:id="676688130">
          <w:marLeft w:val="0"/>
          <w:marRight w:val="0"/>
          <w:marTop w:val="0"/>
          <w:marBottom w:val="0"/>
          <w:divBdr>
            <w:top w:val="none" w:sz="0" w:space="0" w:color="auto"/>
            <w:left w:val="none" w:sz="0" w:space="0" w:color="auto"/>
            <w:bottom w:val="none" w:sz="0" w:space="0" w:color="auto"/>
            <w:right w:val="none" w:sz="0" w:space="0" w:color="auto"/>
          </w:divBdr>
        </w:div>
        <w:div w:id="41296742">
          <w:marLeft w:val="0"/>
          <w:marRight w:val="0"/>
          <w:marTop w:val="0"/>
          <w:marBottom w:val="0"/>
          <w:divBdr>
            <w:top w:val="none" w:sz="0" w:space="0" w:color="auto"/>
            <w:left w:val="none" w:sz="0" w:space="0" w:color="auto"/>
            <w:bottom w:val="none" w:sz="0" w:space="0" w:color="auto"/>
            <w:right w:val="none" w:sz="0" w:space="0" w:color="auto"/>
          </w:divBdr>
        </w:div>
        <w:div w:id="477452638">
          <w:marLeft w:val="0"/>
          <w:marRight w:val="0"/>
          <w:marTop w:val="0"/>
          <w:marBottom w:val="0"/>
          <w:divBdr>
            <w:top w:val="none" w:sz="0" w:space="0" w:color="auto"/>
            <w:left w:val="none" w:sz="0" w:space="0" w:color="auto"/>
            <w:bottom w:val="none" w:sz="0" w:space="0" w:color="auto"/>
            <w:right w:val="none" w:sz="0" w:space="0" w:color="auto"/>
          </w:divBdr>
        </w:div>
        <w:div w:id="227496835">
          <w:marLeft w:val="0"/>
          <w:marRight w:val="0"/>
          <w:marTop w:val="0"/>
          <w:marBottom w:val="0"/>
          <w:divBdr>
            <w:top w:val="none" w:sz="0" w:space="0" w:color="auto"/>
            <w:left w:val="none" w:sz="0" w:space="0" w:color="auto"/>
            <w:bottom w:val="none" w:sz="0" w:space="0" w:color="auto"/>
            <w:right w:val="none" w:sz="0" w:space="0" w:color="auto"/>
          </w:divBdr>
        </w:div>
        <w:div w:id="1703674119">
          <w:marLeft w:val="0"/>
          <w:marRight w:val="0"/>
          <w:marTop w:val="0"/>
          <w:marBottom w:val="0"/>
          <w:divBdr>
            <w:top w:val="none" w:sz="0" w:space="0" w:color="auto"/>
            <w:left w:val="none" w:sz="0" w:space="0" w:color="auto"/>
            <w:bottom w:val="none" w:sz="0" w:space="0" w:color="auto"/>
            <w:right w:val="none" w:sz="0" w:space="0" w:color="auto"/>
          </w:divBdr>
        </w:div>
        <w:div w:id="1878545379">
          <w:marLeft w:val="0"/>
          <w:marRight w:val="0"/>
          <w:marTop w:val="0"/>
          <w:marBottom w:val="0"/>
          <w:divBdr>
            <w:top w:val="none" w:sz="0" w:space="0" w:color="auto"/>
            <w:left w:val="none" w:sz="0" w:space="0" w:color="auto"/>
            <w:bottom w:val="none" w:sz="0" w:space="0" w:color="auto"/>
            <w:right w:val="none" w:sz="0" w:space="0" w:color="auto"/>
          </w:divBdr>
        </w:div>
        <w:div w:id="977299767">
          <w:marLeft w:val="0"/>
          <w:marRight w:val="0"/>
          <w:marTop w:val="0"/>
          <w:marBottom w:val="0"/>
          <w:divBdr>
            <w:top w:val="none" w:sz="0" w:space="0" w:color="auto"/>
            <w:left w:val="none" w:sz="0" w:space="0" w:color="auto"/>
            <w:bottom w:val="none" w:sz="0" w:space="0" w:color="auto"/>
            <w:right w:val="none" w:sz="0" w:space="0" w:color="auto"/>
          </w:divBdr>
        </w:div>
        <w:div w:id="338506719">
          <w:marLeft w:val="0"/>
          <w:marRight w:val="0"/>
          <w:marTop w:val="0"/>
          <w:marBottom w:val="0"/>
          <w:divBdr>
            <w:top w:val="none" w:sz="0" w:space="0" w:color="auto"/>
            <w:left w:val="none" w:sz="0" w:space="0" w:color="auto"/>
            <w:bottom w:val="none" w:sz="0" w:space="0" w:color="auto"/>
            <w:right w:val="none" w:sz="0" w:space="0" w:color="auto"/>
          </w:divBdr>
        </w:div>
        <w:div w:id="16010626">
          <w:marLeft w:val="0"/>
          <w:marRight w:val="0"/>
          <w:marTop w:val="0"/>
          <w:marBottom w:val="0"/>
          <w:divBdr>
            <w:top w:val="none" w:sz="0" w:space="0" w:color="auto"/>
            <w:left w:val="none" w:sz="0" w:space="0" w:color="auto"/>
            <w:bottom w:val="none" w:sz="0" w:space="0" w:color="auto"/>
            <w:right w:val="none" w:sz="0" w:space="0" w:color="auto"/>
          </w:divBdr>
        </w:div>
        <w:div w:id="370151860">
          <w:marLeft w:val="0"/>
          <w:marRight w:val="0"/>
          <w:marTop w:val="0"/>
          <w:marBottom w:val="0"/>
          <w:divBdr>
            <w:top w:val="none" w:sz="0" w:space="0" w:color="auto"/>
            <w:left w:val="none" w:sz="0" w:space="0" w:color="auto"/>
            <w:bottom w:val="none" w:sz="0" w:space="0" w:color="auto"/>
            <w:right w:val="none" w:sz="0" w:space="0" w:color="auto"/>
          </w:divBdr>
        </w:div>
        <w:div w:id="1101874825">
          <w:marLeft w:val="0"/>
          <w:marRight w:val="0"/>
          <w:marTop w:val="0"/>
          <w:marBottom w:val="0"/>
          <w:divBdr>
            <w:top w:val="none" w:sz="0" w:space="0" w:color="auto"/>
            <w:left w:val="none" w:sz="0" w:space="0" w:color="auto"/>
            <w:bottom w:val="none" w:sz="0" w:space="0" w:color="auto"/>
            <w:right w:val="none" w:sz="0" w:space="0" w:color="auto"/>
          </w:divBdr>
        </w:div>
        <w:div w:id="227348653">
          <w:marLeft w:val="0"/>
          <w:marRight w:val="0"/>
          <w:marTop w:val="0"/>
          <w:marBottom w:val="0"/>
          <w:divBdr>
            <w:top w:val="none" w:sz="0" w:space="0" w:color="auto"/>
            <w:left w:val="none" w:sz="0" w:space="0" w:color="auto"/>
            <w:bottom w:val="none" w:sz="0" w:space="0" w:color="auto"/>
            <w:right w:val="none" w:sz="0" w:space="0" w:color="auto"/>
          </w:divBdr>
        </w:div>
        <w:div w:id="936130924">
          <w:marLeft w:val="0"/>
          <w:marRight w:val="0"/>
          <w:marTop w:val="0"/>
          <w:marBottom w:val="0"/>
          <w:divBdr>
            <w:top w:val="none" w:sz="0" w:space="0" w:color="auto"/>
            <w:left w:val="none" w:sz="0" w:space="0" w:color="auto"/>
            <w:bottom w:val="none" w:sz="0" w:space="0" w:color="auto"/>
            <w:right w:val="none" w:sz="0" w:space="0" w:color="auto"/>
          </w:divBdr>
        </w:div>
        <w:div w:id="2097286125">
          <w:marLeft w:val="0"/>
          <w:marRight w:val="0"/>
          <w:marTop w:val="0"/>
          <w:marBottom w:val="0"/>
          <w:divBdr>
            <w:top w:val="none" w:sz="0" w:space="0" w:color="auto"/>
            <w:left w:val="none" w:sz="0" w:space="0" w:color="auto"/>
            <w:bottom w:val="none" w:sz="0" w:space="0" w:color="auto"/>
            <w:right w:val="none" w:sz="0" w:space="0" w:color="auto"/>
          </w:divBdr>
        </w:div>
        <w:div w:id="397674416">
          <w:marLeft w:val="0"/>
          <w:marRight w:val="0"/>
          <w:marTop w:val="0"/>
          <w:marBottom w:val="0"/>
          <w:divBdr>
            <w:top w:val="none" w:sz="0" w:space="0" w:color="auto"/>
            <w:left w:val="none" w:sz="0" w:space="0" w:color="auto"/>
            <w:bottom w:val="none" w:sz="0" w:space="0" w:color="auto"/>
            <w:right w:val="none" w:sz="0" w:space="0" w:color="auto"/>
          </w:divBdr>
        </w:div>
        <w:div w:id="2031837558">
          <w:marLeft w:val="0"/>
          <w:marRight w:val="0"/>
          <w:marTop w:val="0"/>
          <w:marBottom w:val="0"/>
          <w:divBdr>
            <w:top w:val="none" w:sz="0" w:space="0" w:color="auto"/>
            <w:left w:val="none" w:sz="0" w:space="0" w:color="auto"/>
            <w:bottom w:val="none" w:sz="0" w:space="0" w:color="auto"/>
            <w:right w:val="none" w:sz="0" w:space="0" w:color="auto"/>
          </w:divBdr>
        </w:div>
        <w:div w:id="2143769711">
          <w:marLeft w:val="0"/>
          <w:marRight w:val="0"/>
          <w:marTop w:val="0"/>
          <w:marBottom w:val="0"/>
          <w:divBdr>
            <w:top w:val="none" w:sz="0" w:space="0" w:color="auto"/>
            <w:left w:val="none" w:sz="0" w:space="0" w:color="auto"/>
            <w:bottom w:val="none" w:sz="0" w:space="0" w:color="auto"/>
            <w:right w:val="none" w:sz="0" w:space="0" w:color="auto"/>
          </w:divBdr>
        </w:div>
        <w:div w:id="1205479714">
          <w:marLeft w:val="0"/>
          <w:marRight w:val="0"/>
          <w:marTop w:val="0"/>
          <w:marBottom w:val="0"/>
          <w:divBdr>
            <w:top w:val="none" w:sz="0" w:space="0" w:color="auto"/>
            <w:left w:val="none" w:sz="0" w:space="0" w:color="auto"/>
            <w:bottom w:val="none" w:sz="0" w:space="0" w:color="auto"/>
            <w:right w:val="none" w:sz="0" w:space="0" w:color="auto"/>
          </w:divBdr>
        </w:div>
        <w:div w:id="305092772">
          <w:marLeft w:val="0"/>
          <w:marRight w:val="0"/>
          <w:marTop w:val="0"/>
          <w:marBottom w:val="0"/>
          <w:divBdr>
            <w:top w:val="none" w:sz="0" w:space="0" w:color="auto"/>
            <w:left w:val="none" w:sz="0" w:space="0" w:color="auto"/>
            <w:bottom w:val="none" w:sz="0" w:space="0" w:color="auto"/>
            <w:right w:val="none" w:sz="0" w:space="0" w:color="auto"/>
          </w:divBdr>
        </w:div>
        <w:div w:id="856961236">
          <w:marLeft w:val="0"/>
          <w:marRight w:val="0"/>
          <w:marTop w:val="0"/>
          <w:marBottom w:val="0"/>
          <w:divBdr>
            <w:top w:val="none" w:sz="0" w:space="0" w:color="auto"/>
            <w:left w:val="none" w:sz="0" w:space="0" w:color="auto"/>
            <w:bottom w:val="none" w:sz="0" w:space="0" w:color="auto"/>
            <w:right w:val="none" w:sz="0" w:space="0" w:color="auto"/>
          </w:divBdr>
        </w:div>
        <w:div w:id="1129518920">
          <w:marLeft w:val="0"/>
          <w:marRight w:val="0"/>
          <w:marTop w:val="0"/>
          <w:marBottom w:val="0"/>
          <w:divBdr>
            <w:top w:val="none" w:sz="0" w:space="0" w:color="auto"/>
            <w:left w:val="none" w:sz="0" w:space="0" w:color="auto"/>
            <w:bottom w:val="none" w:sz="0" w:space="0" w:color="auto"/>
            <w:right w:val="none" w:sz="0" w:space="0" w:color="auto"/>
          </w:divBdr>
        </w:div>
        <w:div w:id="865799055">
          <w:marLeft w:val="0"/>
          <w:marRight w:val="0"/>
          <w:marTop w:val="0"/>
          <w:marBottom w:val="0"/>
          <w:divBdr>
            <w:top w:val="none" w:sz="0" w:space="0" w:color="auto"/>
            <w:left w:val="none" w:sz="0" w:space="0" w:color="auto"/>
            <w:bottom w:val="none" w:sz="0" w:space="0" w:color="auto"/>
            <w:right w:val="none" w:sz="0" w:space="0" w:color="auto"/>
          </w:divBdr>
        </w:div>
        <w:div w:id="1992177565">
          <w:marLeft w:val="0"/>
          <w:marRight w:val="0"/>
          <w:marTop w:val="0"/>
          <w:marBottom w:val="0"/>
          <w:divBdr>
            <w:top w:val="none" w:sz="0" w:space="0" w:color="auto"/>
            <w:left w:val="none" w:sz="0" w:space="0" w:color="auto"/>
            <w:bottom w:val="none" w:sz="0" w:space="0" w:color="auto"/>
            <w:right w:val="none" w:sz="0" w:space="0" w:color="auto"/>
          </w:divBdr>
        </w:div>
        <w:div w:id="283075637">
          <w:marLeft w:val="0"/>
          <w:marRight w:val="0"/>
          <w:marTop w:val="0"/>
          <w:marBottom w:val="0"/>
          <w:divBdr>
            <w:top w:val="none" w:sz="0" w:space="0" w:color="auto"/>
            <w:left w:val="none" w:sz="0" w:space="0" w:color="auto"/>
            <w:bottom w:val="none" w:sz="0" w:space="0" w:color="auto"/>
            <w:right w:val="none" w:sz="0" w:space="0" w:color="auto"/>
          </w:divBdr>
        </w:div>
        <w:div w:id="2042825865">
          <w:marLeft w:val="0"/>
          <w:marRight w:val="0"/>
          <w:marTop w:val="0"/>
          <w:marBottom w:val="0"/>
          <w:divBdr>
            <w:top w:val="none" w:sz="0" w:space="0" w:color="auto"/>
            <w:left w:val="none" w:sz="0" w:space="0" w:color="auto"/>
            <w:bottom w:val="none" w:sz="0" w:space="0" w:color="auto"/>
            <w:right w:val="none" w:sz="0" w:space="0" w:color="auto"/>
          </w:divBdr>
        </w:div>
        <w:div w:id="1811050218">
          <w:marLeft w:val="0"/>
          <w:marRight w:val="0"/>
          <w:marTop w:val="0"/>
          <w:marBottom w:val="0"/>
          <w:divBdr>
            <w:top w:val="none" w:sz="0" w:space="0" w:color="auto"/>
            <w:left w:val="none" w:sz="0" w:space="0" w:color="auto"/>
            <w:bottom w:val="none" w:sz="0" w:space="0" w:color="auto"/>
            <w:right w:val="none" w:sz="0" w:space="0" w:color="auto"/>
          </w:divBdr>
        </w:div>
      </w:divsChild>
    </w:div>
    <w:div w:id="914973507">
      <w:bodyDiv w:val="1"/>
      <w:marLeft w:val="0"/>
      <w:marRight w:val="0"/>
      <w:marTop w:val="0"/>
      <w:marBottom w:val="0"/>
      <w:divBdr>
        <w:top w:val="none" w:sz="0" w:space="0" w:color="auto"/>
        <w:left w:val="none" w:sz="0" w:space="0" w:color="auto"/>
        <w:bottom w:val="none" w:sz="0" w:space="0" w:color="auto"/>
        <w:right w:val="none" w:sz="0" w:space="0" w:color="auto"/>
      </w:divBdr>
      <w:divsChild>
        <w:div w:id="1774663778">
          <w:marLeft w:val="0"/>
          <w:marRight w:val="0"/>
          <w:marTop w:val="0"/>
          <w:marBottom w:val="0"/>
          <w:divBdr>
            <w:top w:val="none" w:sz="0" w:space="0" w:color="auto"/>
            <w:left w:val="none" w:sz="0" w:space="0" w:color="auto"/>
            <w:bottom w:val="none" w:sz="0" w:space="0" w:color="auto"/>
            <w:right w:val="none" w:sz="0" w:space="0" w:color="auto"/>
          </w:divBdr>
        </w:div>
        <w:div w:id="242372913">
          <w:marLeft w:val="0"/>
          <w:marRight w:val="0"/>
          <w:marTop w:val="0"/>
          <w:marBottom w:val="0"/>
          <w:divBdr>
            <w:top w:val="none" w:sz="0" w:space="0" w:color="auto"/>
            <w:left w:val="none" w:sz="0" w:space="0" w:color="auto"/>
            <w:bottom w:val="none" w:sz="0" w:space="0" w:color="auto"/>
            <w:right w:val="none" w:sz="0" w:space="0" w:color="auto"/>
          </w:divBdr>
        </w:div>
        <w:div w:id="1498039128">
          <w:marLeft w:val="0"/>
          <w:marRight w:val="0"/>
          <w:marTop w:val="0"/>
          <w:marBottom w:val="0"/>
          <w:divBdr>
            <w:top w:val="none" w:sz="0" w:space="0" w:color="auto"/>
            <w:left w:val="none" w:sz="0" w:space="0" w:color="auto"/>
            <w:bottom w:val="none" w:sz="0" w:space="0" w:color="auto"/>
            <w:right w:val="none" w:sz="0" w:space="0" w:color="auto"/>
          </w:divBdr>
        </w:div>
        <w:div w:id="855197855">
          <w:marLeft w:val="0"/>
          <w:marRight w:val="0"/>
          <w:marTop w:val="0"/>
          <w:marBottom w:val="0"/>
          <w:divBdr>
            <w:top w:val="none" w:sz="0" w:space="0" w:color="auto"/>
            <w:left w:val="none" w:sz="0" w:space="0" w:color="auto"/>
            <w:bottom w:val="none" w:sz="0" w:space="0" w:color="auto"/>
            <w:right w:val="none" w:sz="0" w:space="0" w:color="auto"/>
          </w:divBdr>
        </w:div>
        <w:div w:id="459032325">
          <w:marLeft w:val="0"/>
          <w:marRight w:val="0"/>
          <w:marTop w:val="0"/>
          <w:marBottom w:val="0"/>
          <w:divBdr>
            <w:top w:val="none" w:sz="0" w:space="0" w:color="auto"/>
            <w:left w:val="none" w:sz="0" w:space="0" w:color="auto"/>
            <w:bottom w:val="none" w:sz="0" w:space="0" w:color="auto"/>
            <w:right w:val="none" w:sz="0" w:space="0" w:color="auto"/>
          </w:divBdr>
        </w:div>
        <w:div w:id="667370577">
          <w:marLeft w:val="0"/>
          <w:marRight w:val="0"/>
          <w:marTop w:val="0"/>
          <w:marBottom w:val="0"/>
          <w:divBdr>
            <w:top w:val="none" w:sz="0" w:space="0" w:color="auto"/>
            <w:left w:val="none" w:sz="0" w:space="0" w:color="auto"/>
            <w:bottom w:val="none" w:sz="0" w:space="0" w:color="auto"/>
            <w:right w:val="none" w:sz="0" w:space="0" w:color="auto"/>
          </w:divBdr>
        </w:div>
        <w:div w:id="1758214405">
          <w:marLeft w:val="0"/>
          <w:marRight w:val="0"/>
          <w:marTop w:val="0"/>
          <w:marBottom w:val="0"/>
          <w:divBdr>
            <w:top w:val="none" w:sz="0" w:space="0" w:color="auto"/>
            <w:left w:val="none" w:sz="0" w:space="0" w:color="auto"/>
            <w:bottom w:val="none" w:sz="0" w:space="0" w:color="auto"/>
            <w:right w:val="none" w:sz="0" w:space="0" w:color="auto"/>
          </w:divBdr>
        </w:div>
        <w:div w:id="2060473552">
          <w:marLeft w:val="0"/>
          <w:marRight w:val="0"/>
          <w:marTop w:val="0"/>
          <w:marBottom w:val="0"/>
          <w:divBdr>
            <w:top w:val="none" w:sz="0" w:space="0" w:color="auto"/>
            <w:left w:val="none" w:sz="0" w:space="0" w:color="auto"/>
            <w:bottom w:val="none" w:sz="0" w:space="0" w:color="auto"/>
            <w:right w:val="none" w:sz="0" w:space="0" w:color="auto"/>
          </w:divBdr>
        </w:div>
        <w:div w:id="1666351055">
          <w:marLeft w:val="0"/>
          <w:marRight w:val="0"/>
          <w:marTop w:val="0"/>
          <w:marBottom w:val="0"/>
          <w:divBdr>
            <w:top w:val="none" w:sz="0" w:space="0" w:color="auto"/>
            <w:left w:val="none" w:sz="0" w:space="0" w:color="auto"/>
            <w:bottom w:val="none" w:sz="0" w:space="0" w:color="auto"/>
            <w:right w:val="none" w:sz="0" w:space="0" w:color="auto"/>
          </w:divBdr>
        </w:div>
        <w:div w:id="1336880278">
          <w:marLeft w:val="0"/>
          <w:marRight w:val="0"/>
          <w:marTop w:val="0"/>
          <w:marBottom w:val="0"/>
          <w:divBdr>
            <w:top w:val="none" w:sz="0" w:space="0" w:color="auto"/>
            <w:left w:val="none" w:sz="0" w:space="0" w:color="auto"/>
            <w:bottom w:val="none" w:sz="0" w:space="0" w:color="auto"/>
            <w:right w:val="none" w:sz="0" w:space="0" w:color="auto"/>
          </w:divBdr>
        </w:div>
        <w:div w:id="363288630">
          <w:marLeft w:val="0"/>
          <w:marRight w:val="0"/>
          <w:marTop w:val="0"/>
          <w:marBottom w:val="0"/>
          <w:divBdr>
            <w:top w:val="none" w:sz="0" w:space="0" w:color="auto"/>
            <w:left w:val="none" w:sz="0" w:space="0" w:color="auto"/>
            <w:bottom w:val="none" w:sz="0" w:space="0" w:color="auto"/>
            <w:right w:val="none" w:sz="0" w:space="0" w:color="auto"/>
          </w:divBdr>
        </w:div>
        <w:div w:id="731192666">
          <w:marLeft w:val="0"/>
          <w:marRight w:val="0"/>
          <w:marTop w:val="0"/>
          <w:marBottom w:val="0"/>
          <w:divBdr>
            <w:top w:val="none" w:sz="0" w:space="0" w:color="auto"/>
            <w:left w:val="none" w:sz="0" w:space="0" w:color="auto"/>
            <w:bottom w:val="none" w:sz="0" w:space="0" w:color="auto"/>
            <w:right w:val="none" w:sz="0" w:space="0" w:color="auto"/>
          </w:divBdr>
        </w:div>
        <w:div w:id="499394788">
          <w:marLeft w:val="0"/>
          <w:marRight w:val="0"/>
          <w:marTop w:val="0"/>
          <w:marBottom w:val="0"/>
          <w:divBdr>
            <w:top w:val="none" w:sz="0" w:space="0" w:color="auto"/>
            <w:left w:val="none" w:sz="0" w:space="0" w:color="auto"/>
            <w:bottom w:val="none" w:sz="0" w:space="0" w:color="auto"/>
            <w:right w:val="none" w:sz="0" w:space="0" w:color="auto"/>
          </w:divBdr>
        </w:div>
        <w:div w:id="971254948">
          <w:marLeft w:val="0"/>
          <w:marRight w:val="0"/>
          <w:marTop w:val="0"/>
          <w:marBottom w:val="0"/>
          <w:divBdr>
            <w:top w:val="none" w:sz="0" w:space="0" w:color="auto"/>
            <w:left w:val="none" w:sz="0" w:space="0" w:color="auto"/>
            <w:bottom w:val="none" w:sz="0" w:space="0" w:color="auto"/>
            <w:right w:val="none" w:sz="0" w:space="0" w:color="auto"/>
          </w:divBdr>
        </w:div>
        <w:div w:id="500901098">
          <w:marLeft w:val="0"/>
          <w:marRight w:val="0"/>
          <w:marTop w:val="0"/>
          <w:marBottom w:val="0"/>
          <w:divBdr>
            <w:top w:val="none" w:sz="0" w:space="0" w:color="auto"/>
            <w:left w:val="none" w:sz="0" w:space="0" w:color="auto"/>
            <w:bottom w:val="none" w:sz="0" w:space="0" w:color="auto"/>
            <w:right w:val="none" w:sz="0" w:space="0" w:color="auto"/>
          </w:divBdr>
        </w:div>
        <w:div w:id="826478135">
          <w:marLeft w:val="0"/>
          <w:marRight w:val="0"/>
          <w:marTop w:val="0"/>
          <w:marBottom w:val="0"/>
          <w:divBdr>
            <w:top w:val="none" w:sz="0" w:space="0" w:color="auto"/>
            <w:left w:val="none" w:sz="0" w:space="0" w:color="auto"/>
            <w:bottom w:val="none" w:sz="0" w:space="0" w:color="auto"/>
            <w:right w:val="none" w:sz="0" w:space="0" w:color="auto"/>
          </w:divBdr>
        </w:div>
        <w:div w:id="1416323893">
          <w:marLeft w:val="0"/>
          <w:marRight w:val="0"/>
          <w:marTop w:val="0"/>
          <w:marBottom w:val="0"/>
          <w:divBdr>
            <w:top w:val="none" w:sz="0" w:space="0" w:color="auto"/>
            <w:left w:val="none" w:sz="0" w:space="0" w:color="auto"/>
            <w:bottom w:val="none" w:sz="0" w:space="0" w:color="auto"/>
            <w:right w:val="none" w:sz="0" w:space="0" w:color="auto"/>
          </w:divBdr>
        </w:div>
        <w:div w:id="2059160546">
          <w:marLeft w:val="0"/>
          <w:marRight w:val="0"/>
          <w:marTop w:val="0"/>
          <w:marBottom w:val="0"/>
          <w:divBdr>
            <w:top w:val="none" w:sz="0" w:space="0" w:color="auto"/>
            <w:left w:val="none" w:sz="0" w:space="0" w:color="auto"/>
            <w:bottom w:val="none" w:sz="0" w:space="0" w:color="auto"/>
            <w:right w:val="none" w:sz="0" w:space="0" w:color="auto"/>
          </w:divBdr>
        </w:div>
        <w:div w:id="1294674620">
          <w:marLeft w:val="0"/>
          <w:marRight w:val="0"/>
          <w:marTop w:val="0"/>
          <w:marBottom w:val="0"/>
          <w:divBdr>
            <w:top w:val="none" w:sz="0" w:space="0" w:color="auto"/>
            <w:left w:val="none" w:sz="0" w:space="0" w:color="auto"/>
            <w:bottom w:val="none" w:sz="0" w:space="0" w:color="auto"/>
            <w:right w:val="none" w:sz="0" w:space="0" w:color="auto"/>
          </w:divBdr>
        </w:div>
        <w:div w:id="215093117">
          <w:marLeft w:val="0"/>
          <w:marRight w:val="0"/>
          <w:marTop w:val="0"/>
          <w:marBottom w:val="0"/>
          <w:divBdr>
            <w:top w:val="none" w:sz="0" w:space="0" w:color="auto"/>
            <w:left w:val="none" w:sz="0" w:space="0" w:color="auto"/>
            <w:bottom w:val="none" w:sz="0" w:space="0" w:color="auto"/>
            <w:right w:val="none" w:sz="0" w:space="0" w:color="auto"/>
          </w:divBdr>
        </w:div>
      </w:divsChild>
    </w:div>
    <w:div w:id="1014771821">
      <w:bodyDiv w:val="1"/>
      <w:marLeft w:val="0"/>
      <w:marRight w:val="0"/>
      <w:marTop w:val="0"/>
      <w:marBottom w:val="0"/>
      <w:divBdr>
        <w:top w:val="none" w:sz="0" w:space="0" w:color="auto"/>
        <w:left w:val="none" w:sz="0" w:space="0" w:color="auto"/>
        <w:bottom w:val="none" w:sz="0" w:space="0" w:color="auto"/>
        <w:right w:val="none" w:sz="0" w:space="0" w:color="auto"/>
      </w:divBdr>
      <w:divsChild>
        <w:div w:id="1850437596">
          <w:marLeft w:val="0"/>
          <w:marRight w:val="0"/>
          <w:marTop w:val="0"/>
          <w:marBottom w:val="0"/>
          <w:divBdr>
            <w:top w:val="none" w:sz="0" w:space="0" w:color="auto"/>
            <w:left w:val="none" w:sz="0" w:space="0" w:color="auto"/>
            <w:bottom w:val="none" w:sz="0" w:space="0" w:color="auto"/>
            <w:right w:val="none" w:sz="0" w:space="0" w:color="auto"/>
          </w:divBdr>
        </w:div>
        <w:div w:id="1855337908">
          <w:marLeft w:val="0"/>
          <w:marRight w:val="0"/>
          <w:marTop w:val="0"/>
          <w:marBottom w:val="0"/>
          <w:divBdr>
            <w:top w:val="none" w:sz="0" w:space="0" w:color="auto"/>
            <w:left w:val="none" w:sz="0" w:space="0" w:color="auto"/>
            <w:bottom w:val="none" w:sz="0" w:space="0" w:color="auto"/>
            <w:right w:val="none" w:sz="0" w:space="0" w:color="auto"/>
          </w:divBdr>
        </w:div>
        <w:div w:id="1688675866">
          <w:marLeft w:val="0"/>
          <w:marRight w:val="0"/>
          <w:marTop w:val="0"/>
          <w:marBottom w:val="0"/>
          <w:divBdr>
            <w:top w:val="none" w:sz="0" w:space="0" w:color="auto"/>
            <w:left w:val="none" w:sz="0" w:space="0" w:color="auto"/>
            <w:bottom w:val="none" w:sz="0" w:space="0" w:color="auto"/>
            <w:right w:val="none" w:sz="0" w:space="0" w:color="auto"/>
          </w:divBdr>
        </w:div>
        <w:div w:id="1259212430">
          <w:marLeft w:val="0"/>
          <w:marRight w:val="0"/>
          <w:marTop w:val="0"/>
          <w:marBottom w:val="0"/>
          <w:divBdr>
            <w:top w:val="none" w:sz="0" w:space="0" w:color="auto"/>
            <w:left w:val="none" w:sz="0" w:space="0" w:color="auto"/>
            <w:bottom w:val="none" w:sz="0" w:space="0" w:color="auto"/>
            <w:right w:val="none" w:sz="0" w:space="0" w:color="auto"/>
          </w:divBdr>
        </w:div>
        <w:div w:id="1529175528">
          <w:marLeft w:val="0"/>
          <w:marRight w:val="0"/>
          <w:marTop w:val="0"/>
          <w:marBottom w:val="0"/>
          <w:divBdr>
            <w:top w:val="none" w:sz="0" w:space="0" w:color="auto"/>
            <w:left w:val="none" w:sz="0" w:space="0" w:color="auto"/>
            <w:bottom w:val="none" w:sz="0" w:space="0" w:color="auto"/>
            <w:right w:val="none" w:sz="0" w:space="0" w:color="auto"/>
          </w:divBdr>
        </w:div>
        <w:div w:id="714741479">
          <w:marLeft w:val="0"/>
          <w:marRight w:val="0"/>
          <w:marTop w:val="0"/>
          <w:marBottom w:val="0"/>
          <w:divBdr>
            <w:top w:val="none" w:sz="0" w:space="0" w:color="auto"/>
            <w:left w:val="none" w:sz="0" w:space="0" w:color="auto"/>
            <w:bottom w:val="none" w:sz="0" w:space="0" w:color="auto"/>
            <w:right w:val="none" w:sz="0" w:space="0" w:color="auto"/>
          </w:divBdr>
        </w:div>
        <w:div w:id="828330462">
          <w:marLeft w:val="0"/>
          <w:marRight w:val="0"/>
          <w:marTop w:val="0"/>
          <w:marBottom w:val="0"/>
          <w:divBdr>
            <w:top w:val="none" w:sz="0" w:space="0" w:color="auto"/>
            <w:left w:val="none" w:sz="0" w:space="0" w:color="auto"/>
            <w:bottom w:val="none" w:sz="0" w:space="0" w:color="auto"/>
            <w:right w:val="none" w:sz="0" w:space="0" w:color="auto"/>
          </w:divBdr>
        </w:div>
        <w:div w:id="1560820183">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0"/>
          <w:marBottom w:val="0"/>
          <w:divBdr>
            <w:top w:val="none" w:sz="0" w:space="0" w:color="auto"/>
            <w:left w:val="none" w:sz="0" w:space="0" w:color="auto"/>
            <w:bottom w:val="none" w:sz="0" w:space="0" w:color="auto"/>
            <w:right w:val="none" w:sz="0" w:space="0" w:color="auto"/>
          </w:divBdr>
        </w:div>
        <w:div w:id="700087397">
          <w:marLeft w:val="0"/>
          <w:marRight w:val="0"/>
          <w:marTop w:val="0"/>
          <w:marBottom w:val="0"/>
          <w:divBdr>
            <w:top w:val="none" w:sz="0" w:space="0" w:color="auto"/>
            <w:left w:val="none" w:sz="0" w:space="0" w:color="auto"/>
            <w:bottom w:val="none" w:sz="0" w:space="0" w:color="auto"/>
            <w:right w:val="none" w:sz="0" w:space="0" w:color="auto"/>
          </w:divBdr>
        </w:div>
        <w:div w:id="1581020147">
          <w:marLeft w:val="0"/>
          <w:marRight w:val="0"/>
          <w:marTop w:val="0"/>
          <w:marBottom w:val="0"/>
          <w:divBdr>
            <w:top w:val="none" w:sz="0" w:space="0" w:color="auto"/>
            <w:left w:val="none" w:sz="0" w:space="0" w:color="auto"/>
            <w:bottom w:val="none" w:sz="0" w:space="0" w:color="auto"/>
            <w:right w:val="none" w:sz="0" w:space="0" w:color="auto"/>
          </w:divBdr>
        </w:div>
        <w:div w:id="1378776732">
          <w:marLeft w:val="0"/>
          <w:marRight w:val="0"/>
          <w:marTop w:val="0"/>
          <w:marBottom w:val="0"/>
          <w:divBdr>
            <w:top w:val="none" w:sz="0" w:space="0" w:color="auto"/>
            <w:left w:val="none" w:sz="0" w:space="0" w:color="auto"/>
            <w:bottom w:val="none" w:sz="0" w:space="0" w:color="auto"/>
            <w:right w:val="none" w:sz="0" w:space="0" w:color="auto"/>
          </w:divBdr>
        </w:div>
        <w:div w:id="1942645763">
          <w:marLeft w:val="0"/>
          <w:marRight w:val="0"/>
          <w:marTop w:val="0"/>
          <w:marBottom w:val="0"/>
          <w:divBdr>
            <w:top w:val="none" w:sz="0" w:space="0" w:color="auto"/>
            <w:left w:val="none" w:sz="0" w:space="0" w:color="auto"/>
            <w:bottom w:val="none" w:sz="0" w:space="0" w:color="auto"/>
            <w:right w:val="none" w:sz="0" w:space="0" w:color="auto"/>
          </w:divBdr>
        </w:div>
        <w:div w:id="1299411452">
          <w:marLeft w:val="0"/>
          <w:marRight w:val="0"/>
          <w:marTop w:val="0"/>
          <w:marBottom w:val="0"/>
          <w:divBdr>
            <w:top w:val="none" w:sz="0" w:space="0" w:color="auto"/>
            <w:left w:val="none" w:sz="0" w:space="0" w:color="auto"/>
            <w:bottom w:val="none" w:sz="0" w:space="0" w:color="auto"/>
            <w:right w:val="none" w:sz="0" w:space="0" w:color="auto"/>
          </w:divBdr>
        </w:div>
        <w:div w:id="81414292">
          <w:marLeft w:val="0"/>
          <w:marRight w:val="0"/>
          <w:marTop w:val="0"/>
          <w:marBottom w:val="0"/>
          <w:divBdr>
            <w:top w:val="none" w:sz="0" w:space="0" w:color="auto"/>
            <w:left w:val="none" w:sz="0" w:space="0" w:color="auto"/>
            <w:bottom w:val="none" w:sz="0" w:space="0" w:color="auto"/>
            <w:right w:val="none" w:sz="0" w:space="0" w:color="auto"/>
          </w:divBdr>
        </w:div>
        <w:div w:id="1914507887">
          <w:marLeft w:val="0"/>
          <w:marRight w:val="0"/>
          <w:marTop w:val="0"/>
          <w:marBottom w:val="0"/>
          <w:divBdr>
            <w:top w:val="none" w:sz="0" w:space="0" w:color="auto"/>
            <w:left w:val="none" w:sz="0" w:space="0" w:color="auto"/>
            <w:bottom w:val="none" w:sz="0" w:space="0" w:color="auto"/>
            <w:right w:val="none" w:sz="0" w:space="0" w:color="auto"/>
          </w:divBdr>
        </w:div>
        <w:div w:id="766121290">
          <w:marLeft w:val="0"/>
          <w:marRight w:val="0"/>
          <w:marTop w:val="0"/>
          <w:marBottom w:val="0"/>
          <w:divBdr>
            <w:top w:val="none" w:sz="0" w:space="0" w:color="auto"/>
            <w:left w:val="none" w:sz="0" w:space="0" w:color="auto"/>
            <w:bottom w:val="none" w:sz="0" w:space="0" w:color="auto"/>
            <w:right w:val="none" w:sz="0" w:space="0" w:color="auto"/>
          </w:divBdr>
        </w:div>
        <w:div w:id="1447848643">
          <w:marLeft w:val="0"/>
          <w:marRight w:val="0"/>
          <w:marTop w:val="0"/>
          <w:marBottom w:val="0"/>
          <w:divBdr>
            <w:top w:val="none" w:sz="0" w:space="0" w:color="auto"/>
            <w:left w:val="none" w:sz="0" w:space="0" w:color="auto"/>
            <w:bottom w:val="none" w:sz="0" w:space="0" w:color="auto"/>
            <w:right w:val="none" w:sz="0" w:space="0" w:color="auto"/>
          </w:divBdr>
        </w:div>
        <w:div w:id="1413090844">
          <w:marLeft w:val="0"/>
          <w:marRight w:val="0"/>
          <w:marTop w:val="0"/>
          <w:marBottom w:val="0"/>
          <w:divBdr>
            <w:top w:val="none" w:sz="0" w:space="0" w:color="auto"/>
            <w:left w:val="none" w:sz="0" w:space="0" w:color="auto"/>
            <w:bottom w:val="none" w:sz="0" w:space="0" w:color="auto"/>
            <w:right w:val="none" w:sz="0" w:space="0" w:color="auto"/>
          </w:divBdr>
        </w:div>
        <w:div w:id="1245066011">
          <w:marLeft w:val="0"/>
          <w:marRight w:val="0"/>
          <w:marTop w:val="0"/>
          <w:marBottom w:val="0"/>
          <w:divBdr>
            <w:top w:val="none" w:sz="0" w:space="0" w:color="auto"/>
            <w:left w:val="none" w:sz="0" w:space="0" w:color="auto"/>
            <w:bottom w:val="none" w:sz="0" w:space="0" w:color="auto"/>
            <w:right w:val="none" w:sz="0" w:space="0" w:color="auto"/>
          </w:divBdr>
        </w:div>
        <w:div w:id="635182236">
          <w:marLeft w:val="0"/>
          <w:marRight w:val="0"/>
          <w:marTop w:val="0"/>
          <w:marBottom w:val="0"/>
          <w:divBdr>
            <w:top w:val="none" w:sz="0" w:space="0" w:color="auto"/>
            <w:left w:val="none" w:sz="0" w:space="0" w:color="auto"/>
            <w:bottom w:val="none" w:sz="0" w:space="0" w:color="auto"/>
            <w:right w:val="none" w:sz="0" w:space="0" w:color="auto"/>
          </w:divBdr>
        </w:div>
        <w:div w:id="726149534">
          <w:marLeft w:val="0"/>
          <w:marRight w:val="0"/>
          <w:marTop w:val="0"/>
          <w:marBottom w:val="0"/>
          <w:divBdr>
            <w:top w:val="none" w:sz="0" w:space="0" w:color="auto"/>
            <w:left w:val="none" w:sz="0" w:space="0" w:color="auto"/>
            <w:bottom w:val="none" w:sz="0" w:space="0" w:color="auto"/>
            <w:right w:val="none" w:sz="0" w:space="0" w:color="auto"/>
          </w:divBdr>
        </w:div>
        <w:div w:id="793404298">
          <w:marLeft w:val="0"/>
          <w:marRight w:val="0"/>
          <w:marTop w:val="0"/>
          <w:marBottom w:val="0"/>
          <w:divBdr>
            <w:top w:val="none" w:sz="0" w:space="0" w:color="auto"/>
            <w:left w:val="none" w:sz="0" w:space="0" w:color="auto"/>
            <w:bottom w:val="none" w:sz="0" w:space="0" w:color="auto"/>
            <w:right w:val="none" w:sz="0" w:space="0" w:color="auto"/>
          </w:divBdr>
        </w:div>
        <w:div w:id="1425613930">
          <w:marLeft w:val="0"/>
          <w:marRight w:val="0"/>
          <w:marTop w:val="0"/>
          <w:marBottom w:val="0"/>
          <w:divBdr>
            <w:top w:val="none" w:sz="0" w:space="0" w:color="auto"/>
            <w:left w:val="none" w:sz="0" w:space="0" w:color="auto"/>
            <w:bottom w:val="none" w:sz="0" w:space="0" w:color="auto"/>
            <w:right w:val="none" w:sz="0" w:space="0" w:color="auto"/>
          </w:divBdr>
        </w:div>
        <w:div w:id="2110925852">
          <w:marLeft w:val="0"/>
          <w:marRight w:val="0"/>
          <w:marTop w:val="0"/>
          <w:marBottom w:val="0"/>
          <w:divBdr>
            <w:top w:val="none" w:sz="0" w:space="0" w:color="auto"/>
            <w:left w:val="none" w:sz="0" w:space="0" w:color="auto"/>
            <w:bottom w:val="none" w:sz="0" w:space="0" w:color="auto"/>
            <w:right w:val="none" w:sz="0" w:space="0" w:color="auto"/>
          </w:divBdr>
        </w:div>
      </w:divsChild>
    </w:div>
    <w:div w:id="1260717747">
      <w:bodyDiv w:val="1"/>
      <w:marLeft w:val="0"/>
      <w:marRight w:val="0"/>
      <w:marTop w:val="0"/>
      <w:marBottom w:val="0"/>
      <w:divBdr>
        <w:top w:val="none" w:sz="0" w:space="0" w:color="auto"/>
        <w:left w:val="none" w:sz="0" w:space="0" w:color="auto"/>
        <w:bottom w:val="none" w:sz="0" w:space="0" w:color="auto"/>
        <w:right w:val="none" w:sz="0" w:space="0" w:color="auto"/>
      </w:divBdr>
    </w:div>
    <w:div w:id="1413307730">
      <w:bodyDiv w:val="1"/>
      <w:marLeft w:val="0"/>
      <w:marRight w:val="0"/>
      <w:marTop w:val="0"/>
      <w:marBottom w:val="0"/>
      <w:divBdr>
        <w:top w:val="none" w:sz="0" w:space="0" w:color="auto"/>
        <w:left w:val="none" w:sz="0" w:space="0" w:color="auto"/>
        <w:bottom w:val="none" w:sz="0" w:space="0" w:color="auto"/>
        <w:right w:val="none" w:sz="0" w:space="0" w:color="auto"/>
      </w:divBdr>
      <w:divsChild>
        <w:div w:id="1015616263">
          <w:marLeft w:val="0"/>
          <w:marRight w:val="0"/>
          <w:marTop w:val="0"/>
          <w:marBottom w:val="0"/>
          <w:divBdr>
            <w:top w:val="none" w:sz="0" w:space="0" w:color="auto"/>
            <w:left w:val="none" w:sz="0" w:space="0" w:color="auto"/>
            <w:bottom w:val="none" w:sz="0" w:space="0" w:color="auto"/>
            <w:right w:val="none" w:sz="0" w:space="0" w:color="auto"/>
          </w:divBdr>
        </w:div>
        <w:div w:id="282469271">
          <w:marLeft w:val="0"/>
          <w:marRight w:val="0"/>
          <w:marTop w:val="0"/>
          <w:marBottom w:val="0"/>
          <w:divBdr>
            <w:top w:val="none" w:sz="0" w:space="0" w:color="auto"/>
            <w:left w:val="none" w:sz="0" w:space="0" w:color="auto"/>
            <w:bottom w:val="none" w:sz="0" w:space="0" w:color="auto"/>
            <w:right w:val="none" w:sz="0" w:space="0" w:color="auto"/>
          </w:divBdr>
        </w:div>
        <w:div w:id="1619529830">
          <w:marLeft w:val="0"/>
          <w:marRight w:val="0"/>
          <w:marTop w:val="0"/>
          <w:marBottom w:val="0"/>
          <w:divBdr>
            <w:top w:val="none" w:sz="0" w:space="0" w:color="auto"/>
            <w:left w:val="none" w:sz="0" w:space="0" w:color="auto"/>
            <w:bottom w:val="none" w:sz="0" w:space="0" w:color="auto"/>
            <w:right w:val="none" w:sz="0" w:space="0" w:color="auto"/>
          </w:divBdr>
        </w:div>
        <w:div w:id="541409274">
          <w:marLeft w:val="0"/>
          <w:marRight w:val="0"/>
          <w:marTop w:val="0"/>
          <w:marBottom w:val="0"/>
          <w:divBdr>
            <w:top w:val="none" w:sz="0" w:space="0" w:color="auto"/>
            <w:left w:val="none" w:sz="0" w:space="0" w:color="auto"/>
            <w:bottom w:val="none" w:sz="0" w:space="0" w:color="auto"/>
            <w:right w:val="none" w:sz="0" w:space="0" w:color="auto"/>
          </w:divBdr>
        </w:div>
        <w:div w:id="1979261280">
          <w:marLeft w:val="0"/>
          <w:marRight w:val="0"/>
          <w:marTop w:val="0"/>
          <w:marBottom w:val="0"/>
          <w:divBdr>
            <w:top w:val="none" w:sz="0" w:space="0" w:color="auto"/>
            <w:left w:val="none" w:sz="0" w:space="0" w:color="auto"/>
            <w:bottom w:val="none" w:sz="0" w:space="0" w:color="auto"/>
            <w:right w:val="none" w:sz="0" w:space="0" w:color="auto"/>
          </w:divBdr>
        </w:div>
        <w:div w:id="2145077745">
          <w:marLeft w:val="0"/>
          <w:marRight w:val="0"/>
          <w:marTop w:val="0"/>
          <w:marBottom w:val="0"/>
          <w:divBdr>
            <w:top w:val="none" w:sz="0" w:space="0" w:color="auto"/>
            <w:left w:val="none" w:sz="0" w:space="0" w:color="auto"/>
            <w:bottom w:val="none" w:sz="0" w:space="0" w:color="auto"/>
            <w:right w:val="none" w:sz="0" w:space="0" w:color="auto"/>
          </w:divBdr>
        </w:div>
        <w:div w:id="1054278923">
          <w:marLeft w:val="0"/>
          <w:marRight w:val="0"/>
          <w:marTop w:val="0"/>
          <w:marBottom w:val="0"/>
          <w:divBdr>
            <w:top w:val="none" w:sz="0" w:space="0" w:color="auto"/>
            <w:left w:val="none" w:sz="0" w:space="0" w:color="auto"/>
            <w:bottom w:val="none" w:sz="0" w:space="0" w:color="auto"/>
            <w:right w:val="none" w:sz="0" w:space="0" w:color="auto"/>
          </w:divBdr>
        </w:div>
        <w:div w:id="2127041807">
          <w:marLeft w:val="0"/>
          <w:marRight w:val="0"/>
          <w:marTop w:val="0"/>
          <w:marBottom w:val="0"/>
          <w:divBdr>
            <w:top w:val="none" w:sz="0" w:space="0" w:color="auto"/>
            <w:left w:val="none" w:sz="0" w:space="0" w:color="auto"/>
            <w:bottom w:val="none" w:sz="0" w:space="0" w:color="auto"/>
            <w:right w:val="none" w:sz="0" w:space="0" w:color="auto"/>
          </w:divBdr>
        </w:div>
        <w:div w:id="1622420207">
          <w:marLeft w:val="0"/>
          <w:marRight w:val="0"/>
          <w:marTop w:val="0"/>
          <w:marBottom w:val="0"/>
          <w:divBdr>
            <w:top w:val="none" w:sz="0" w:space="0" w:color="auto"/>
            <w:left w:val="none" w:sz="0" w:space="0" w:color="auto"/>
            <w:bottom w:val="none" w:sz="0" w:space="0" w:color="auto"/>
            <w:right w:val="none" w:sz="0" w:space="0" w:color="auto"/>
          </w:divBdr>
        </w:div>
        <w:div w:id="762577213">
          <w:marLeft w:val="0"/>
          <w:marRight w:val="0"/>
          <w:marTop w:val="0"/>
          <w:marBottom w:val="0"/>
          <w:divBdr>
            <w:top w:val="none" w:sz="0" w:space="0" w:color="auto"/>
            <w:left w:val="none" w:sz="0" w:space="0" w:color="auto"/>
            <w:bottom w:val="none" w:sz="0" w:space="0" w:color="auto"/>
            <w:right w:val="none" w:sz="0" w:space="0" w:color="auto"/>
          </w:divBdr>
        </w:div>
        <w:div w:id="44524087">
          <w:marLeft w:val="0"/>
          <w:marRight w:val="0"/>
          <w:marTop w:val="0"/>
          <w:marBottom w:val="0"/>
          <w:divBdr>
            <w:top w:val="none" w:sz="0" w:space="0" w:color="auto"/>
            <w:left w:val="none" w:sz="0" w:space="0" w:color="auto"/>
            <w:bottom w:val="none" w:sz="0" w:space="0" w:color="auto"/>
            <w:right w:val="none" w:sz="0" w:space="0" w:color="auto"/>
          </w:divBdr>
        </w:div>
        <w:div w:id="109319148">
          <w:marLeft w:val="0"/>
          <w:marRight w:val="0"/>
          <w:marTop w:val="0"/>
          <w:marBottom w:val="0"/>
          <w:divBdr>
            <w:top w:val="none" w:sz="0" w:space="0" w:color="auto"/>
            <w:left w:val="none" w:sz="0" w:space="0" w:color="auto"/>
            <w:bottom w:val="none" w:sz="0" w:space="0" w:color="auto"/>
            <w:right w:val="none" w:sz="0" w:space="0" w:color="auto"/>
          </w:divBdr>
        </w:div>
        <w:div w:id="1085569178">
          <w:marLeft w:val="0"/>
          <w:marRight w:val="0"/>
          <w:marTop w:val="0"/>
          <w:marBottom w:val="0"/>
          <w:divBdr>
            <w:top w:val="none" w:sz="0" w:space="0" w:color="auto"/>
            <w:left w:val="none" w:sz="0" w:space="0" w:color="auto"/>
            <w:bottom w:val="none" w:sz="0" w:space="0" w:color="auto"/>
            <w:right w:val="none" w:sz="0" w:space="0" w:color="auto"/>
          </w:divBdr>
        </w:div>
        <w:div w:id="1580865944">
          <w:marLeft w:val="0"/>
          <w:marRight w:val="0"/>
          <w:marTop w:val="0"/>
          <w:marBottom w:val="0"/>
          <w:divBdr>
            <w:top w:val="none" w:sz="0" w:space="0" w:color="auto"/>
            <w:left w:val="none" w:sz="0" w:space="0" w:color="auto"/>
            <w:bottom w:val="none" w:sz="0" w:space="0" w:color="auto"/>
            <w:right w:val="none" w:sz="0" w:space="0" w:color="auto"/>
          </w:divBdr>
        </w:div>
        <w:div w:id="1980643306">
          <w:marLeft w:val="0"/>
          <w:marRight w:val="0"/>
          <w:marTop w:val="0"/>
          <w:marBottom w:val="0"/>
          <w:divBdr>
            <w:top w:val="none" w:sz="0" w:space="0" w:color="auto"/>
            <w:left w:val="none" w:sz="0" w:space="0" w:color="auto"/>
            <w:bottom w:val="none" w:sz="0" w:space="0" w:color="auto"/>
            <w:right w:val="none" w:sz="0" w:space="0" w:color="auto"/>
          </w:divBdr>
        </w:div>
        <w:div w:id="541214722">
          <w:marLeft w:val="0"/>
          <w:marRight w:val="0"/>
          <w:marTop w:val="0"/>
          <w:marBottom w:val="0"/>
          <w:divBdr>
            <w:top w:val="none" w:sz="0" w:space="0" w:color="auto"/>
            <w:left w:val="none" w:sz="0" w:space="0" w:color="auto"/>
            <w:bottom w:val="none" w:sz="0" w:space="0" w:color="auto"/>
            <w:right w:val="none" w:sz="0" w:space="0" w:color="auto"/>
          </w:divBdr>
        </w:div>
        <w:div w:id="571622472">
          <w:marLeft w:val="0"/>
          <w:marRight w:val="0"/>
          <w:marTop w:val="0"/>
          <w:marBottom w:val="0"/>
          <w:divBdr>
            <w:top w:val="none" w:sz="0" w:space="0" w:color="auto"/>
            <w:left w:val="none" w:sz="0" w:space="0" w:color="auto"/>
            <w:bottom w:val="none" w:sz="0" w:space="0" w:color="auto"/>
            <w:right w:val="none" w:sz="0" w:space="0" w:color="auto"/>
          </w:divBdr>
        </w:div>
        <w:div w:id="413892530">
          <w:marLeft w:val="0"/>
          <w:marRight w:val="0"/>
          <w:marTop w:val="0"/>
          <w:marBottom w:val="0"/>
          <w:divBdr>
            <w:top w:val="none" w:sz="0" w:space="0" w:color="auto"/>
            <w:left w:val="none" w:sz="0" w:space="0" w:color="auto"/>
            <w:bottom w:val="none" w:sz="0" w:space="0" w:color="auto"/>
            <w:right w:val="none" w:sz="0" w:space="0" w:color="auto"/>
          </w:divBdr>
        </w:div>
        <w:div w:id="2103598621">
          <w:marLeft w:val="0"/>
          <w:marRight w:val="0"/>
          <w:marTop w:val="0"/>
          <w:marBottom w:val="0"/>
          <w:divBdr>
            <w:top w:val="none" w:sz="0" w:space="0" w:color="auto"/>
            <w:left w:val="none" w:sz="0" w:space="0" w:color="auto"/>
            <w:bottom w:val="none" w:sz="0" w:space="0" w:color="auto"/>
            <w:right w:val="none" w:sz="0" w:space="0" w:color="auto"/>
          </w:divBdr>
        </w:div>
        <w:div w:id="539368642">
          <w:marLeft w:val="0"/>
          <w:marRight w:val="0"/>
          <w:marTop w:val="0"/>
          <w:marBottom w:val="0"/>
          <w:divBdr>
            <w:top w:val="none" w:sz="0" w:space="0" w:color="auto"/>
            <w:left w:val="none" w:sz="0" w:space="0" w:color="auto"/>
            <w:bottom w:val="none" w:sz="0" w:space="0" w:color="auto"/>
            <w:right w:val="none" w:sz="0" w:space="0" w:color="auto"/>
          </w:divBdr>
        </w:div>
        <w:div w:id="1364012525">
          <w:marLeft w:val="0"/>
          <w:marRight w:val="0"/>
          <w:marTop w:val="0"/>
          <w:marBottom w:val="0"/>
          <w:divBdr>
            <w:top w:val="none" w:sz="0" w:space="0" w:color="auto"/>
            <w:left w:val="none" w:sz="0" w:space="0" w:color="auto"/>
            <w:bottom w:val="none" w:sz="0" w:space="0" w:color="auto"/>
            <w:right w:val="none" w:sz="0" w:space="0" w:color="auto"/>
          </w:divBdr>
        </w:div>
        <w:div w:id="2050253453">
          <w:marLeft w:val="0"/>
          <w:marRight w:val="0"/>
          <w:marTop w:val="0"/>
          <w:marBottom w:val="0"/>
          <w:divBdr>
            <w:top w:val="none" w:sz="0" w:space="0" w:color="auto"/>
            <w:left w:val="none" w:sz="0" w:space="0" w:color="auto"/>
            <w:bottom w:val="none" w:sz="0" w:space="0" w:color="auto"/>
            <w:right w:val="none" w:sz="0" w:space="0" w:color="auto"/>
          </w:divBdr>
        </w:div>
        <w:div w:id="1654793021">
          <w:marLeft w:val="0"/>
          <w:marRight w:val="0"/>
          <w:marTop w:val="0"/>
          <w:marBottom w:val="0"/>
          <w:divBdr>
            <w:top w:val="none" w:sz="0" w:space="0" w:color="auto"/>
            <w:left w:val="none" w:sz="0" w:space="0" w:color="auto"/>
            <w:bottom w:val="none" w:sz="0" w:space="0" w:color="auto"/>
            <w:right w:val="none" w:sz="0" w:space="0" w:color="auto"/>
          </w:divBdr>
        </w:div>
        <w:div w:id="1850564830">
          <w:marLeft w:val="0"/>
          <w:marRight w:val="0"/>
          <w:marTop w:val="0"/>
          <w:marBottom w:val="0"/>
          <w:divBdr>
            <w:top w:val="none" w:sz="0" w:space="0" w:color="auto"/>
            <w:left w:val="none" w:sz="0" w:space="0" w:color="auto"/>
            <w:bottom w:val="none" w:sz="0" w:space="0" w:color="auto"/>
            <w:right w:val="none" w:sz="0" w:space="0" w:color="auto"/>
          </w:divBdr>
        </w:div>
        <w:div w:id="1300964537">
          <w:marLeft w:val="0"/>
          <w:marRight w:val="0"/>
          <w:marTop w:val="0"/>
          <w:marBottom w:val="0"/>
          <w:divBdr>
            <w:top w:val="none" w:sz="0" w:space="0" w:color="auto"/>
            <w:left w:val="none" w:sz="0" w:space="0" w:color="auto"/>
            <w:bottom w:val="none" w:sz="0" w:space="0" w:color="auto"/>
            <w:right w:val="none" w:sz="0" w:space="0" w:color="auto"/>
          </w:divBdr>
        </w:div>
      </w:divsChild>
    </w:div>
    <w:div w:id="1593851764">
      <w:bodyDiv w:val="1"/>
      <w:marLeft w:val="0"/>
      <w:marRight w:val="0"/>
      <w:marTop w:val="0"/>
      <w:marBottom w:val="0"/>
      <w:divBdr>
        <w:top w:val="none" w:sz="0" w:space="0" w:color="auto"/>
        <w:left w:val="none" w:sz="0" w:space="0" w:color="auto"/>
        <w:bottom w:val="none" w:sz="0" w:space="0" w:color="auto"/>
        <w:right w:val="none" w:sz="0" w:space="0" w:color="auto"/>
      </w:divBdr>
      <w:divsChild>
        <w:div w:id="883252560">
          <w:marLeft w:val="0"/>
          <w:marRight w:val="0"/>
          <w:marTop w:val="0"/>
          <w:marBottom w:val="0"/>
          <w:divBdr>
            <w:top w:val="none" w:sz="0" w:space="0" w:color="auto"/>
            <w:left w:val="none" w:sz="0" w:space="0" w:color="auto"/>
            <w:bottom w:val="none" w:sz="0" w:space="0" w:color="auto"/>
            <w:right w:val="none" w:sz="0" w:space="0" w:color="auto"/>
          </w:divBdr>
        </w:div>
        <w:div w:id="2081826465">
          <w:marLeft w:val="0"/>
          <w:marRight w:val="0"/>
          <w:marTop w:val="0"/>
          <w:marBottom w:val="0"/>
          <w:divBdr>
            <w:top w:val="none" w:sz="0" w:space="0" w:color="auto"/>
            <w:left w:val="none" w:sz="0" w:space="0" w:color="auto"/>
            <w:bottom w:val="none" w:sz="0" w:space="0" w:color="auto"/>
            <w:right w:val="none" w:sz="0" w:space="0" w:color="auto"/>
          </w:divBdr>
        </w:div>
        <w:div w:id="268975533">
          <w:marLeft w:val="0"/>
          <w:marRight w:val="0"/>
          <w:marTop w:val="0"/>
          <w:marBottom w:val="0"/>
          <w:divBdr>
            <w:top w:val="none" w:sz="0" w:space="0" w:color="auto"/>
            <w:left w:val="none" w:sz="0" w:space="0" w:color="auto"/>
            <w:bottom w:val="none" w:sz="0" w:space="0" w:color="auto"/>
            <w:right w:val="none" w:sz="0" w:space="0" w:color="auto"/>
          </w:divBdr>
        </w:div>
        <w:div w:id="872882011">
          <w:marLeft w:val="0"/>
          <w:marRight w:val="0"/>
          <w:marTop w:val="0"/>
          <w:marBottom w:val="0"/>
          <w:divBdr>
            <w:top w:val="none" w:sz="0" w:space="0" w:color="auto"/>
            <w:left w:val="none" w:sz="0" w:space="0" w:color="auto"/>
            <w:bottom w:val="none" w:sz="0" w:space="0" w:color="auto"/>
            <w:right w:val="none" w:sz="0" w:space="0" w:color="auto"/>
          </w:divBdr>
        </w:div>
        <w:div w:id="1813062024">
          <w:marLeft w:val="0"/>
          <w:marRight w:val="0"/>
          <w:marTop w:val="0"/>
          <w:marBottom w:val="0"/>
          <w:divBdr>
            <w:top w:val="none" w:sz="0" w:space="0" w:color="auto"/>
            <w:left w:val="none" w:sz="0" w:space="0" w:color="auto"/>
            <w:bottom w:val="none" w:sz="0" w:space="0" w:color="auto"/>
            <w:right w:val="none" w:sz="0" w:space="0" w:color="auto"/>
          </w:divBdr>
        </w:div>
        <w:div w:id="1874533450">
          <w:marLeft w:val="0"/>
          <w:marRight w:val="0"/>
          <w:marTop w:val="0"/>
          <w:marBottom w:val="0"/>
          <w:divBdr>
            <w:top w:val="none" w:sz="0" w:space="0" w:color="auto"/>
            <w:left w:val="none" w:sz="0" w:space="0" w:color="auto"/>
            <w:bottom w:val="none" w:sz="0" w:space="0" w:color="auto"/>
            <w:right w:val="none" w:sz="0" w:space="0" w:color="auto"/>
          </w:divBdr>
        </w:div>
      </w:divsChild>
    </w:div>
    <w:div w:id="1625889651">
      <w:bodyDiv w:val="1"/>
      <w:marLeft w:val="0"/>
      <w:marRight w:val="0"/>
      <w:marTop w:val="0"/>
      <w:marBottom w:val="0"/>
      <w:divBdr>
        <w:top w:val="none" w:sz="0" w:space="0" w:color="auto"/>
        <w:left w:val="none" w:sz="0" w:space="0" w:color="auto"/>
        <w:bottom w:val="none" w:sz="0" w:space="0" w:color="auto"/>
        <w:right w:val="none" w:sz="0" w:space="0" w:color="auto"/>
      </w:divBdr>
      <w:divsChild>
        <w:div w:id="305404794">
          <w:marLeft w:val="0"/>
          <w:marRight w:val="0"/>
          <w:marTop w:val="0"/>
          <w:marBottom w:val="0"/>
          <w:divBdr>
            <w:top w:val="none" w:sz="0" w:space="0" w:color="auto"/>
            <w:left w:val="none" w:sz="0" w:space="0" w:color="auto"/>
            <w:bottom w:val="none" w:sz="0" w:space="0" w:color="auto"/>
            <w:right w:val="none" w:sz="0" w:space="0" w:color="auto"/>
          </w:divBdr>
        </w:div>
        <w:div w:id="463961069">
          <w:marLeft w:val="0"/>
          <w:marRight w:val="0"/>
          <w:marTop w:val="0"/>
          <w:marBottom w:val="0"/>
          <w:divBdr>
            <w:top w:val="none" w:sz="0" w:space="0" w:color="auto"/>
            <w:left w:val="none" w:sz="0" w:space="0" w:color="auto"/>
            <w:bottom w:val="none" w:sz="0" w:space="0" w:color="auto"/>
            <w:right w:val="none" w:sz="0" w:space="0" w:color="auto"/>
          </w:divBdr>
        </w:div>
        <w:div w:id="1631132739">
          <w:marLeft w:val="0"/>
          <w:marRight w:val="0"/>
          <w:marTop w:val="0"/>
          <w:marBottom w:val="0"/>
          <w:divBdr>
            <w:top w:val="none" w:sz="0" w:space="0" w:color="auto"/>
            <w:left w:val="none" w:sz="0" w:space="0" w:color="auto"/>
            <w:bottom w:val="none" w:sz="0" w:space="0" w:color="auto"/>
            <w:right w:val="none" w:sz="0" w:space="0" w:color="auto"/>
          </w:divBdr>
        </w:div>
        <w:div w:id="1198736798">
          <w:marLeft w:val="0"/>
          <w:marRight w:val="0"/>
          <w:marTop w:val="0"/>
          <w:marBottom w:val="0"/>
          <w:divBdr>
            <w:top w:val="none" w:sz="0" w:space="0" w:color="auto"/>
            <w:left w:val="none" w:sz="0" w:space="0" w:color="auto"/>
            <w:bottom w:val="none" w:sz="0" w:space="0" w:color="auto"/>
            <w:right w:val="none" w:sz="0" w:space="0" w:color="auto"/>
          </w:divBdr>
        </w:div>
        <w:div w:id="1845433760">
          <w:marLeft w:val="0"/>
          <w:marRight w:val="0"/>
          <w:marTop w:val="0"/>
          <w:marBottom w:val="0"/>
          <w:divBdr>
            <w:top w:val="none" w:sz="0" w:space="0" w:color="auto"/>
            <w:left w:val="none" w:sz="0" w:space="0" w:color="auto"/>
            <w:bottom w:val="none" w:sz="0" w:space="0" w:color="auto"/>
            <w:right w:val="none" w:sz="0" w:space="0" w:color="auto"/>
          </w:divBdr>
        </w:div>
        <w:div w:id="632639684">
          <w:marLeft w:val="0"/>
          <w:marRight w:val="0"/>
          <w:marTop w:val="0"/>
          <w:marBottom w:val="0"/>
          <w:divBdr>
            <w:top w:val="none" w:sz="0" w:space="0" w:color="auto"/>
            <w:left w:val="none" w:sz="0" w:space="0" w:color="auto"/>
            <w:bottom w:val="none" w:sz="0" w:space="0" w:color="auto"/>
            <w:right w:val="none" w:sz="0" w:space="0" w:color="auto"/>
          </w:divBdr>
        </w:div>
        <w:div w:id="169636885">
          <w:marLeft w:val="0"/>
          <w:marRight w:val="0"/>
          <w:marTop w:val="0"/>
          <w:marBottom w:val="0"/>
          <w:divBdr>
            <w:top w:val="none" w:sz="0" w:space="0" w:color="auto"/>
            <w:left w:val="none" w:sz="0" w:space="0" w:color="auto"/>
            <w:bottom w:val="none" w:sz="0" w:space="0" w:color="auto"/>
            <w:right w:val="none" w:sz="0" w:space="0" w:color="auto"/>
          </w:divBdr>
        </w:div>
        <w:div w:id="1853839561">
          <w:marLeft w:val="0"/>
          <w:marRight w:val="0"/>
          <w:marTop w:val="0"/>
          <w:marBottom w:val="0"/>
          <w:divBdr>
            <w:top w:val="none" w:sz="0" w:space="0" w:color="auto"/>
            <w:left w:val="none" w:sz="0" w:space="0" w:color="auto"/>
            <w:bottom w:val="none" w:sz="0" w:space="0" w:color="auto"/>
            <w:right w:val="none" w:sz="0" w:space="0" w:color="auto"/>
          </w:divBdr>
        </w:div>
        <w:div w:id="888686578">
          <w:marLeft w:val="0"/>
          <w:marRight w:val="0"/>
          <w:marTop w:val="0"/>
          <w:marBottom w:val="0"/>
          <w:divBdr>
            <w:top w:val="none" w:sz="0" w:space="0" w:color="auto"/>
            <w:left w:val="none" w:sz="0" w:space="0" w:color="auto"/>
            <w:bottom w:val="none" w:sz="0" w:space="0" w:color="auto"/>
            <w:right w:val="none" w:sz="0" w:space="0" w:color="auto"/>
          </w:divBdr>
        </w:div>
        <w:div w:id="889730551">
          <w:marLeft w:val="0"/>
          <w:marRight w:val="0"/>
          <w:marTop w:val="0"/>
          <w:marBottom w:val="0"/>
          <w:divBdr>
            <w:top w:val="none" w:sz="0" w:space="0" w:color="auto"/>
            <w:left w:val="none" w:sz="0" w:space="0" w:color="auto"/>
            <w:bottom w:val="none" w:sz="0" w:space="0" w:color="auto"/>
            <w:right w:val="none" w:sz="0" w:space="0" w:color="auto"/>
          </w:divBdr>
        </w:div>
        <w:div w:id="1357930558">
          <w:marLeft w:val="0"/>
          <w:marRight w:val="0"/>
          <w:marTop w:val="0"/>
          <w:marBottom w:val="0"/>
          <w:divBdr>
            <w:top w:val="none" w:sz="0" w:space="0" w:color="auto"/>
            <w:left w:val="none" w:sz="0" w:space="0" w:color="auto"/>
            <w:bottom w:val="none" w:sz="0" w:space="0" w:color="auto"/>
            <w:right w:val="none" w:sz="0" w:space="0" w:color="auto"/>
          </w:divBdr>
        </w:div>
        <w:div w:id="1074204283">
          <w:marLeft w:val="0"/>
          <w:marRight w:val="0"/>
          <w:marTop w:val="0"/>
          <w:marBottom w:val="0"/>
          <w:divBdr>
            <w:top w:val="none" w:sz="0" w:space="0" w:color="auto"/>
            <w:left w:val="none" w:sz="0" w:space="0" w:color="auto"/>
            <w:bottom w:val="none" w:sz="0" w:space="0" w:color="auto"/>
            <w:right w:val="none" w:sz="0" w:space="0" w:color="auto"/>
          </w:divBdr>
        </w:div>
        <w:div w:id="388723893">
          <w:marLeft w:val="0"/>
          <w:marRight w:val="0"/>
          <w:marTop w:val="0"/>
          <w:marBottom w:val="0"/>
          <w:divBdr>
            <w:top w:val="none" w:sz="0" w:space="0" w:color="auto"/>
            <w:left w:val="none" w:sz="0" w:space="0" w:color="auto"/>
            <w:bottom w:val="none" w:sz="0" w:space="0" w:color="auto"/>
            <w:right w:val="none" w:sz="0" w:space="0" w:color="auto"/>
          </w:divBdr>
        </w:div>
        <w:div w:id="12003028">
          <w:marLeft w:val="0"/>
          <w:marRight w:val="0"/>
          <w:marTop w:val="0"/>
          <w:marBottom w:val="0"/>
          <w:divBdr>
            <w:top w:val="none" w:sz="0" w:space="0" w:color="auto"/>
            <w:left w:val="none" w:sz="0" w:space="0" w:color="auto"/>
            <w:bottom w:val="none" w:sz="0" w:space="0" w:color="auto"/>
            <w:right w:val="none" w:sz="0" w:space="0" w:color="auto"/>
          </w:divBdr>
        </w:div>
        <w:div w:id="347953935">
          <w:marLeft w:val="0"/>
          <w:marRight w:val="0"/>
          <w:marTop w:val="0"/>
          <w:marBottom w:val="0"/>
          <w:divBdr>
            <w:top w:val="none" w:sz="0" w:space="0" w:color="auto"/>
            <w:left w:val="none" w:sz="0" w:space="0" w:color="auto"/>
            <w:bottom w:val="none" w:sz="0" w:space="0" w:color="auto"/>
            <w:right w:val="none" w:sz="0" w:space="0" w:color="auto"/>
          </w:divBdr>
        </w:div>
      </w:divsChild>
    </w:div>
    <w:div w:id="1764380883">
      <w:bodyDiv w:val="1"/>
      <w:marLeft w:val="0"/>
      <w:marRight w:val="0"/>
      <w:marTop w:val="0"/>
      <w:marBottom w:val="0"/>
      <w:divBdr>
        <w:top w:val="none" w:sz="0" w:space="0" w:color="auto"/>
        <w:left w:val="none" w:sz="0" w:space="0" w:color="auto"/>
        <w:bottom w:val="none" w:sz="0" w:space="0" w:color="auto"/>
        <w:right w:val="none" w:sz="0" w:space="0" w:color="auto"/>
      </w:divBdr>
    </w:div>
    <w:div w:id="1889295200">
      <w:bodyDiv w:val="1"/>
      <w:marLeft w:val="0"/>
      <w:marRight w:val="0"/>
      <w:marTop w:val="0"/>
      <w:marBottom w:val="0"/>
      <w:divBdr>
        <w:top w:val="none" w:sz="0" w:space="0" w:color="auto"/>
        <w:left w:val="none" w:sz="0" w:space="0" w:color="auto"/>
        <w:bottom w:val="none" w:sz="0" w:space="0" w:color="auto"/>
        <w:right w:val="none" w:sz="0" w:space="0" w:color="auto"/>
      </w:divBdr>
    </w:div>
    <w:div w:id="2007201714">
      <w:bodyDiv w:val="1"/>
      <w:marLeft w:val="0"/>
      <w:marRight w:val="0"/>
      <w:marTop w:val="0"/>
      <w:marBottom w:val="0"/>
      <w:divBdr>
        <w:top w:val="none" w:sz="0" w:space="0" w:color="auto"/>
        <w:left w:val="none" w:sz="0" w:space="0" w:color="auto"/>
        <w:bottom w:val="none" w:sz="0" w:space="0" w:color="auto"/>
        <w:right w:val="none" w:sz="0" w:space="0" w:color="auto"/>
      </w:divBdr>
    </w:div>
    <w:div w:id="208687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puc.ca.gov/RPS_Decisions_Proceedings/" TargetMode="External"/><Relationship Id="rId4" Type="http://schemas.microsoft.com/office/2007/relationships/stylesWithEffects" Target="stylesWithEffects.xml"/><Relationship Id="rId9" Type="http://schemas.openxmlformats.org/officeDocument/2006/relationships/hyperlink" Target="http://www.cpuc.ca.gov/RPS_Overvie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2661D-A3A3-4130-B732-02B70823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Amanda</dc:creator>
  <cp:lastModifiedBy>Daluz, Heyward</cp:lastModifiedBy>
  <cp:revision>5</cp:revision>
  <cp:lastPrinted>2018-02-16T18:56:00Z</cp:lastPrinted>
  <dcterms:created xsi:type="dcterms:W3CDTF">2018-02-16T18:45:00Z</dcterms:created>
  <dcterms:modified xsi:type="dcterms:W3CDTF">2018-02-16T19:09:00Z</dcterms:modified>
</cp:coreProperties>
</file>