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3F" w:rsidRPr="00C567E3" w:rsidRDefault="00BD6C3F" w:rsidP="00B83EAA">
      <w:pPr>
        <w:pBdr>
          <w:top w:val="double" w:sz="6" w:space="1" w:color="auto"/>
        </w:pBdr>
        <w:jc w:val="both"/>
        <w:rPr>
          <w:b/>
          <w:i/>
        </w:rPr>
      </w:pPr>
    </w:p>
    <w:p w:rsidR="00BD6C3F" w:rsidRPr="00C567E3" w:rsidRDefault="00F91FB5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Closed to the 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" o:allowincell="f" fillcolor="#ccc" strokeweight="2pt">
                <v:textbox inset="1pt,1pt,1pt,1pt">
                  <w:txbxContent>
                    <w:p w:rsidR="006A0B79" w:rsidRDefault="006A0B79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Closed to the 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D6C3F" w:rsidRPr="00C567E3" w:rsidRDefault="00BD6C3F">
      <w:pPr>
        <w:jc w:val="both"/>
        <w:rPr>
          <w:b/>
          <w:i/>
        </w:rPr>
      </w:pPr>
    </w:p>
    <w:p w:rsidR="00BD6C3F" w:rsidRPr="00C567E3" w:rsidRDefault="00BD6C3F">
      <w:pPr>
        <w:jc w:val="center"/>
        <w:rPr>
          <w:b/>
          <w:i/>
        </w:rPr>
      </w:pPr>
    </w:p>
    <w:p w:rsidR="00BD6C3F" w:rsidRPr="00B83EAA" w:rsidRDefault="00BD6C3F">
      <w:pPr>
        <w:jc w:val="center"/>
        <w:rPr>
          <w:b/>
          <w:i/>
          <w:sz w:val="28"/>
        </w:rPr>
      </w:pPr>
      <w:r w:rsidRPr="00B83EAA">
        <w:rPr>
          <w:b/>
          <w:i/>
          <w:sz w:val="28"/>
        </w:rPr>
        <w:t>Public Utilities Commission of the State of California</w:t>
      </w:r>
    </w:p>
    <w:p w:rsidR="00BD6C3F" w:rsidRPr="00C567E3" w:rsidRDefault="00BD6C3F">
      <w:pPr>
        <w:jc w:val="center"/>
        <w:rPr>
          <w:b/>
          <w:i/>
        </w:rPr>
      </w:pPr>
    </w:p>
    <w:p w:rsidR="00BD6C3F" w:rsidRPr="0089231D" w:rsidRDefault="00BD6C3F">
      <w:pPr>
        <w:jc w:val="center"/>
        <w:rPr>
          <w:b/>
          <w:i/>
          <w:sz w:val="28"/>
          <w:szCs w:val="28"/>
        </w:rPr>
      </w:pPr>
      <w:r w:rsidRPr="0089231D">
        <w:rPr>
          <w:b/>
          <w:i/>
          <w:sz w:val="28"/>
          <w:szCs w:val="28"/>
        </w:rPr>
        <w:t xml:space="preserve">Ratesetting Deliberative Meeting Agenda No. </w:t>
      </w:r>
      <w:r w:rsidR="00225775">
        <w:rPr>
          <w:b/>
          <w:i/>
          <w:sz w:val="28"/>
          <w:szCs w:val="28"/>
        </w:rPr>
        <w:t>9</w:t>
      </w:r>
      <w:r w:rsidR="00D865FC">
        <w:rPr>
          <w:b/>
          <w:i/>
          <w:sz w:val="28"/>
          <w:szCs w:val="28"/>
        </w:rPr>
        <w:t>8</w:t>
      </w:r>
    </w:p>
    <w:p w:rsidR="00BD6C3F" w:rsidRPr="0089231D" w:rsidRDefault="004C4FD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Monday</w:t>
      </w:r>
      <w:r w:rsidR="00BD6C3F" w:rsidRPr="0089231D">
        <w:rPr>
          <w:b/>
          <w:i/>
          <w:sz w:val="28"/>
          <w:szCs w:val="28"/>
        </w:rPr>
        <w:t>,</w:t>
      </w:r>
      <w:r w:rsidR="00740B49" w:rsidRPr="0089231D">
        <w:rPr>
          <w:b/>
          <w:i/>
          <w:sz w:val="28"/>
          <w:szCs w:val="28"/>
        </w:rPr>
        <w:t xml:space="preserve"> </w:t>
      </w:r>
      <w:r w:rsidR="00D865FC">
        <w:rPr>
          <w:b/>
          <w:i/>
          <w:sz w:val="28"/>
          <w:szCs w:val="28"/>
        </w:rPr>
        <w:t>March 19</w:t>
      </w:r>
      <w:r w:rsidR="000B44AC">
        <w:rPr>
          <w:b/>
          <w:i/>
          <w:sz w:val="28"/>
          <w:szCs w:val="28"/>
        </w:rPr>
        <w:t>,</w:t>
      </w:r>
      <w:r w:rsidR="00501A9C">
        <w:rPr>
          <w:b/>
          <w:i/>
          <w:sz w:val="28"/>
          <w:szCs w:val="28"/>
        </w:rPr>
        <w:t xml:space="preserve"> 2018</w:t>
      </w:r>
      <w:r w:rsidR="0089231D" w:rsidRPr="0089231D">
        <w:rPr>
          <w:b/>
          <w:i/>
          <w:sz w:val="28"/>
          <w:szCs w:val="28"/>
        </w:rPr>
        <w:t xml:space="preserve"> </w:t>
      </w:r>
      <w:r w:rsidR="00950EF7">
        <w:rPr>
          <w:b/>
          <w:i/>
          <w:sz w:val="28"/>
          <w:szCs w:val="28"/>
        </w:rPr>
        <w:t>1</w:t>
      </w:r>
      <w:r w:rsidR="00BD5F19">
        <w:rPr>
          <w:b/>
          <w:i/>
          <w:sz w:val="28"/>
          <w:szCs w:val="28"/>
        </w:rPr>
        <w:t>0</w:t>
      </w:r>
      <w:r w:rsidR="00BD6C3F" w:rsidRPr="0089231D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>0</w:t>
      </w:r>
      <w:r w:rsidR="000E491C" w:rsidRPr="0089231D">
        <w:rPr>
          <w:b/>
          <w:i/>
          <w:sz w:val="28"/>
          <w:szCs w:val="28"/>
        </w:rPr>
        <w:t>0</w:t>
      </w:r>
      <w:r w:rsidR="00BD6C3F" w:rsidRPr="0089231D">
        <w:rPr>
          <w:b/>
          <w:i/>
          <w:sz w:val="28"/>
          <w:szCs w:val="28"/>
        </w:rPr>
        <w:t xml:space="preserve"> </w:t>
      </w:r>
      <w:r w:rsidR="00BD5F19">
        <w:rPr>
          <w:b/>
          <w:i/>
          <w:sz w:val="28"/>
          <w:szCs w:val="28"/>
        </w:rPr>
        <w:t>a</w:t>
      </w:r>
      <w:r w:rsidR="00BD6C3F" w:rsidRPr="0089231D">
        <w:rPr>
          <w:b/>
          <w:i/>
          <w:sz w:val="28"/>
          <w:szCs w:val="28"/>
        </w:rPr>
        <w:t>.m</w:t>
      </w:r>
      <w:r w:rsidR="00740B49" w:rsidRPr="0089231D">
        <w:rPr>
          <w:b/>
          <w:i/>
          <w:sz w:val="28"/>
          <w:szCs w:val="28"/>
        </w:rPr>
        <w:t>.</w:t>
      </w:r>
    </w:p>
    <w:p w:rsidR="00BD6C3F" w:rsidRPr="0089231D" w:rsidRDefault="00D865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San Francisco</w:t>
      </w:r>
      <w:r w:rsidR="00BD6C3F" w:rsidRPr="0089231D">
        <w:rPr>
          <w:b/>
          <w:i/>
          <w:sz w:val="28"/>
          <w:szCs w:val="28"/>
        </w:rPr>
        <w:t>, California</w:t>
      </w:r>
    </w:p>
    <w:p w:rsidR="00BD6C3F" w:rsidRDefault="00BD6C3F">
      <w:pPr>
        <w:jc w:val="center"/>
        <w:rPr>
          <w:b/>
          <w:i/>
        </w:rPr>
      </w:pPr>
    </w:p>
    <w:p w:rsidR="00D01779" w:rsidRPr="00C567E3" w:rsidRDefault="00D01779">
      <w:pPr>
        <w:jc w:val="center"/>
        <w:rPr>
          <w:b/>
          <w:i/>
        </w:rPr>
      </w:pPr>
    </w:p>
    <w:p w:rsidR="00BD6C3F" w:rsidRPr="00C567E3" w:rsidRDefault="00BD6C3F">
      <w:pPr>
        <w:jc w:val="center"/>
        <w:rPr>
          <w:b/>
        </w:rPr>
      </w:pPr>
      <w:r w:rsidRPr="00C567E3">
        <w:rPr>
          <w:b/>
        </w:rPr>
        <w:t>Commissioners</w:t>
      </w:r>
    </w:p>
    <w:p w:rsidR="00BD6C3F" w:rsidRPr="00C567E3" w:rsidRDefault="002C6125">
      <w:pPr>
        <w:jc w:val="center"/>
        <w:rPr>
          <w:b/>
        </w:rPr>
      </w:pPr>
      <w:r>
        <w:rPr>
          <w:b/>
        </w:rPr>
        <w:t>Michael Picker</w:t>
      </w:r>
      <w:r w:rsidR="00BD6C3F" w:rsidRPr="00C567E3">
        <w:rPr>
          <w:b/>
        </w:rPr>
        <w:t>, President</w:t>
      </w:r>
    </w:p>
    <w:p w:rsidR="00BD6C3F" w:rsidRPr="000B44AC" w:rsidRDefault="004C4FD2">
      <w:pPr>
        <w:jc w:val="center"/>
        <w:rPr>
          <w:b/>
        </w:rPr>
      </w:pPr>
      <w:r>
        <w:rPr>
          <w:b/>
        </w:rPr>
        <w:t>Martha Guzman Aceves</w:t>
      </w:r>
    </w:p>
    <w:p w:rsidR="001D2128" w:rsidRDefault="001D2128">
      <w:pPr>
        <w:jc w:val="center"/>
        <w:rPr>
          <w:b/>
          <w:lang w:val="es-NI"/>
        </w:rPr>
      </w:pPr>
      <w:r w:rsidRPr="0042025D">
        <w:rPr>
          <w:b/>
          <w:lang w:val="es-NI"/>
        </w:rPr>
        <w:t>Carla J. Peterman</w:t>
      </w:r>
    </w:p>
    <w:p w:rsidR="002C6125" w:rsidRPr="000B44AC" w:rsidRDefault="002C6125">
      <w:pPr>
        <w:jc w:val="center"/>
        <w:rPr>
          <w:b/>
          <w:lang w:val="es-NI"/>
        </w:rPr>
      </w:pPr>
      <w:r>
        <w:rPr>
          <w:b/>
          <w:lang w:val="es-NI"/>
        </w:rPr>
        <w:t>Liane M. Randolph</w:t>
      </w:r>
    </w:p>
    <w:p w:rsidR="00BD6C3F" w:rsidRDefault="004C4FD2">
      <w:pPr>
        <w:jc w:val="center"/>
        <w:rPr>
          <w:b/>
        </w:rPr>
      </w:pPr>
      <w:r>
        <w:rPr>
          <w:b/>
        </w:rPr>
        <w:t>Clifford Rechtschaffen</w:t>
      </w:r>
    </w:p>
    <w:p w:rsidR="00BD6C3F" w:rsidRPr="00C567E3" w:rsidRDefault="00BD6C3F">
      <w:pPr>
        <w:rPr>
          <w:b/>
        </w:rPr>
      </w:pPr>
    </w:p>
    <w:p w:rsidR="00BD6C3F" w:rsidRPr="00C567E3" w:rsidRDefault="00BD6C3F">
      <w:pPr>
        <w:jc w:val="center"/>
        <w:rPr>
          <w:i/>
        </w:rPr>
      </w:pPr>
    </w:p>
    <w:p w:rsidR="00BD6C3F" w:rsidRDefault="00BD6C3F" w:rsidP="00B83EAA">
      <w:pPr>
        <w:jc w:val="center"/>
        <w:rPr>
          <w:i/>
        </w:rPr>
      </w:pPr>
      <w:r w:rsidRPr="00C567E3">
        <w:rPr>
          <w:i/>
        </w:rPr>
        <w:t xml:space="preserve">This Ratesetting Deliberative Meeting will commence at the above date and time and may be continued from day to day up to the convening of the </w:t>
      </w:r>
      <w:r w:rsidR="001512E8">
        <w:rPr>
          <w:i/>
        </w:rPr>
        <w:t xml:space="preserve">March </w:t>
      </w:r>
      <w:r w:rsidR="00D865FC">
        <w:rPr>
          <w:i/>
        </w:rPr>
        <w:t>22</w:t>
      </w:r>
      <w:r w:rsidR="001512E8">
        <w:rPr>
          <w:i/>
        </w:rPr>
        <w:t>, 2018</w:t>
      </w:r>
      <w:r w:rsidRPr="00C567E3">
        <w:rPr>
          <w:i/>
        </w:rPr>
        <w:t>, Business Meeting.</w:t>
      </w:r>
    </w:p>
    <w:p w:rsidR="002E7043" w:rsidRPr="00C567E3" w:rsidRDefault="002E7043" w:rsidP="00B83EAA">
      <w:pPr>
        <w:jc w:val="center"/>
        <w:rPr>
          <w:i/>
        </w:rPr>
      </w:pPr>
      <w:r w:rsidRPr="002E7043">
        <w:rPr>
          <w:i/>
        </w:rPr>
        <w:t>This Ratesetting Deliberative Meeting is being held pursuant to Pub. Util. Code § 1701.3(h</w:t>
      </w:r>
      <w:proofErr w:type="gramStart"/>
      <w:r w:rsidRPr="002E7043">
        <w:rPr>
          <w:i/>
        </w:rPr>
        <w:t>)(</w:t>
      </w:r>
      <w:proofErr w:type="gramEnd"/>
      <w:r w:rsidRPr="002E7043">
        <w:rPr>
          <w:i/>
        </w:rPr>
        <w:t>6).</w:t>
      </w:r>
    </w:p>
    <w:p w:rsidR="00BD6C3F" w:rsidRPr="00C567E3" w:rsidRDefault="00BD6C3F">
      <w:pPr>
        <w:rPr>
          <w:i/>
        </w:rPr>
      </w:pPr>
    </w:p>
    <w:p w:rsidR="00BD6C3F" w:rsidRDefault="00BD6C3F">
      <w:pPr>
        <w:pBdr>
          <w:bottom w:val="double" w:sz="6" w:space="1" w:color="auto"/>
        </w:pBdr>
        <w:jc w:val="center"/>
        <w:rPr>
          <w:i/>
        </w:rPr>
      </w:pPr>
      <w:r w:rsidRPr="00C567E3">
        <w:rPr>
          <w:i/>
        </w:rPr>
        <w:t xml:space="preserve">Website:  </w:t>
      </w:r>
      <w:hyperlink r:id="rId8" w:history="1">
        <w:r w:rsidR="002C6125" w:rsidRPr="00767F35">
          <w:rPr>
            <w:rStyle w:val="Hyperlink"/>
            <w:i/>
          </w:rPr>
          <w:t>http://www.cpuc.ca.gov</w:t>
        </w:r>
      </w:hyperlink>
    </w:p>
    <w:p w:rsidR="00BD6C3F" w:rsidRPr="00C567E3" w:rsidRDefault="00BD6C3F">
      <w:pPr>
        <w:jc w:val="center"/>
      </w:pPr>
    </w:p>
    <w:p w:rsidR="00BD6C3F" w:rsidRPr="00C567E3" w:rsidRDefault="00BD6C3F">
      <w:pPr>
        <w:jc w:val="center"/>
      </w:pPr>
    </w:p>
    <w:p w:rsidR="00BD6C3F" w:rsidRPr="00C567E3" w:rsidRDefault="00BD6C3F">
      <w:pPr>
        <w:jc w:val="center"/>
      </w:pPr>
    </w:p>
    <w:p w:rsidR="00BD6C3F" w:rsidRPr="00C567E3" w:rsidRDefault="00BD6C3F">
      <w:pPr>
        <w:jc w:val="center"/>
      </w:pPr>
      <w:r w:rsidRPr="00C567E3">
        <w:t>Ratesetting Deliberative Meeting</w:t>
      </w:r>
    </w:p>
    <w:p w:rsidR="00BD6C3F" w:rsidRPr="00C567E3" w:rsidRDefault="00950EF7">
      <w:pPr>
        <w:jc w:val="center"/>
      </w:pPr>
      <w:r>
        <w:t>1</w:t>
      </w:r>
      <w:r w:rsidR="00BD5F19">
        <w:t>0</w:t>
      </w:r>
      <w:r w:rsidR="00B3196E" w:rsidRPr="00C567E3">
        <w:t>:</w:t>
      </w:r>
      <w:r w:rsidR="004C4FD2">
        <w:t>0</w:t>
      </w:r>
      <w:r w:rsidR="000E491C" w:rsidRPr="00C567E3">
        <w:t>0</w:t>
      </w:r>
      <w:r w:rsidR="00566CCC">
        <w:t xml:space="preserve"> </w:t>
      </w:r>
      <w:r w:rsidR="00BD5F19">
        <w:t>a</w:t>
      </w:r>
      <w:r w:rsidR="00BD6C3F" w:rsidRPr="00C567E3">
        <w:t>.m.</w:t>
      </w:r>
    </w:p>
    <w:p w:rsidR="00D865FC" w:rsidRDefault="00D865FC" w:rsidP="00D865FC">
      <w:pPr>
        <w:jc w:val="center"/>
      </w:pPr>
      <w:r>
        <w:t>California Public Utilities Commission</w:t>
      </w:r>
    </w:p>
    <w:p w:rsidR="00D865FC" w:rsidRDefault="00D865FC" w:rsidP="00D865FC">
      <w:pPr>
        <w:jc w:val="center"/>
      </w:pPr>
      <w:r>
        <w:t>505 Van Ness Avenue, Room 5305</w:t>
      </w:r>
    </w:p>
    <w:p w:rsidR="008B347B" w:rsidRDefault="00D865FC" w:rsidP="00D865FC">
      <w:pPr>
        <w:jc w:val="center"/>
      </w:pPr>
      <w:r>
        <w:t>San Francisco, CA  94102</w:t>
      </w:r>
    </w:p>
    <w:p w:rsidR="00D865FC" w:rsidRPr="00C567E3" w:rsidRDefault="00D865FC" w:rsidP="00D865FC">
      <w:pPr>
        <w:jc w:val="center"/>
      </w:pPr>
    </w:p>
    <w:p w:rsidR="00BD6C3F" w:rsidRPr="00C567E3" w:rsidRDefault="00F91FB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6BAA7FF" wp14:editId="41CB8C6C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Pr="00D01779" w:rsidRDefault="006A0B79" w:rsidP="001F4B5D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="006A0B79" w:rsidRPr="00D01779" w:rsidRDefault="006A0B79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 (415) 703-2074      E-mail: </w:t>
                            </w:r>
                            <w:hyperlink r:id="rId9" w:history="1">
                              <w:r w:rsidR="002C6125" w:rsidRPr="00D01779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" o:allowincell="f" fillcolor="#ccc" strokeweight="2pt">
                <v:textbox inset="1pt,1pt,1pt,1pt">
                  <w:txbxContent>
                    <w:p w:rsidR="006A0B79" w:rsidRPr="00D01779" w:rsidRDefault="006A0B79" w:rsidP="001F4B5D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="006A0B79" w:rsidRPr="00D01779" w:rsidRDefault="006A0B79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 (415) 703-2074      E-mail: </w:t>
                      </w:r>
                      <w:hyperlink r:id="rId10" w:history="1">
                        <w:r w:rsidR="002C6125" w:rsidRPr="00D01779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D6C3F" w:rsidRPr="00C567E3" w:rsidRDefault="00BD6C3F"/>
    <w:p w:rsidR="00BD6C3F" w:rsidRDefault="00BD6C3F" w:rsidP="00704440">
      <w:pPr>
        <w:pStyle w:val="Heading1"/>
        <w:jc w:val="left"/>
        <w:rPr>
          <w:sz w:val="24"/>
        </w:rPr>
      </w:pPr>
    </w:p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501A9C" w:rsidRDefault="00501A9C" w:rsidP="00501A9C"/>
    <w:p w:rsidR="00EF4807" w:rsidRDefault="00EF4807" w:rsidP="00501A9C"/>
    <w:p w:rsidR="00EF4807" w:rsidRDefault="00EF4807" w:rsidP="00501A9C"/>
    <w:p w:rsidR="00EF4807" w:rsidRDefault="00EF4807" w:rsidP="00501A9C"/>
    <w:p w:rsidR="00EF4807" w:rsidRDefault="00EF4807" w:rsidP="00501A9C"/>
    <w:p w:rsidR="00EF4807" w:rsidRDefault="00EF4807" w:rsidP="00501A9C"/>
    <w:p w:rsidR="00EF4807" w:rsidRDefault="00EF4807" w:rsidP="00501A9C"/>
    <w:p w:rsidR="00501A9C" w:rsidRDefault="00501A9C" w:rsidP="00501A9C"/>
    <w:p w:rsidR="00501A9C" w:rsidRDefault="00501A9C" w:rsidP="00501A9C"/>
    <w:p w:rsidR="00501A9C" w:rsidRDefault="00501A9C" w:rsidP="00501A9C"/>
    <w:p w:rsidR="00D865FC" w:rsidRDefault="00D865FC" w:rsidP="00D865FC">
      <w:pPr>
        <w:jc w:val="center"/>
        <w:rPr>
          <w:rFonts w:ascii="Arial" w:hAnsi="Arial" w:cs="Arial"/>
          <w:b/>
          <w:bCs/>
        </w:rPr>
      </w:pPr>
      <w:r w:rsidRPr="00D865FC">
        <w:rPr>
          <w:rFonts w:ascii="Arial" w:hAnsi="Arial" w:cs="Arial"/>
          <w:b/>
          <w:bCs/>
        </w:rPr>
        <w:t xml:space="preserve">At least one of the members of the Commission will not be present in </w:t>
      </w:r>
    </w:p>
    <w:p w:rsidR="00D865FC" w:rsidRPr="00D865FC" w:rsidRDefault="00D865FC" w:rsidP="00D865FC">
      <w:pPr>
        <w:jc w:val="center"/>
        <w:rPr>
          <w:rFonts w:ascii="Arial" w:hAnsi="Arial" w:cs="Arial"/>
          <w:b/>
          <w:bCs/>
        </w:rPr>
      </w:pPr>
      <w:r w:rsidRPr="00D865FC">
        <w:rPr>
          <w:rFonts w:ascii="Arial" w:hAnsi="Arial" w:cs="Arial"/>
          <w:b/>
          <w:bCs/>
        </w:rPr>
        <w:t>San Francisco for the March 19, 2018, Ratesetting Deliberative Meeting.  Therefore, pursuant to Government Code Section 11123(b</w:t>
      </w:r>
      <w:proofErr w:type="gramStart"/>
      <w:r w:rsidRPr="00D865FC">
        <w:rPr>
          <w:rFonts w:ascii="Arial" w:hAnsi="Arial" w:cs="Arial"/>
          <w:b/>
          <w:bCs/>
        </w:rPr>
        <w:t>)(</w:t>
      </w:r>
      <w:proofErr w:type="gramEnd"/>
      <w:r w:rsidRPr="00D865FC">
        <w:rPr>
          <w:rFonts w:ascii="Arial" w:hAnsi="Arial" w:cs="Arial"/>
          <w:b/>
          <w:bCs/>
        </w:rPr>
        <w:t>1), NOTICE IS HEREBY GIVEN that a member of the Commission will participate by teleconference in the Ratesetting Deliberative Meeting from the following publicly accessible location:</w:t>
      </w:r>
    </w:p>
    <w:p w:rsidR="00D865FC" w:rsidRPr="00D865FC" w:rsidRDefault="00D865FC" w:rsidP="00D865FC">
      <w:pPr>
        <w:jc w:val="center"/>
        <w:rPr>
          <w:rFonts w:ascii="Arial" w:hAnsi="Arial" w:cs="Arial"/>
          <w:b/>
          <w:bCs/>
        </w:rPr>
      </w:pPr>
    </w:p>
    <w:p w:rsidR="00D865FC" w:rsidRPr="00D865FC" w:rsidRDefault="00D865FC" w:rsidP="00D865FC">
      <w:pPr>
        <w:jc w:val="center"/>
        <w:rPr>
          <w:rFonts w:ascii="Arial" w:hAnsi="Arial" w:cs="Arial"/>
          <w:b/>
          <w:bCs/>
        </w:rPr>
      </w:pPr>
      <w:r w:rsidRPr="00D865FC">
        <w:rPr>
          <w:rFonts w:ascii="Arial" w:hAnsi="Arial" w:cs="Arial"/>
          <w:b/>
          <w:bCs/>
        </w:rPr>
        <w:t>California Public Utilities Commission</w:t>
      </w:r>
    </w:p>
    <w:p w:rsidR="00D865FC" w:rsidRPr="00D865FC" w:rsidRDefault="00D865FC" w:rsidP="00D865FC">
      <w:pPr>
        <w:jc w:val="center"/>
        <w:rPr>
          <w:rFonts w:ascii="Arial" w:hAnsi="Arial" w:cs="Arial"/>
          <w:b/>
          <w:bCs/>
        </w:rPr>
      </w:pPr>
      <w:r w:rsidRPr="00D865FC">
        <w:rPr>
          <w:rFonts w:ascii="Arial" w:hAnsi="Arial" w:cs="Arial"/>
          <w:b/>
          <w:bCs/>
        </w:rPr>
        <w:t>300 Capitol Mall, Suite 418</w:t>
      </w:r>
    </w:p>
    <w:p w:rsidR="00D865FC" w:rsidRPr="00D865FC" w:rsidRDefault="00D865FC" w:rsidP="00D865FC">
      <w:pPr>
        <w:jc w:val="center"/>
        <w:rPr>
          <w:rFonts w:ascii="Arial" w:hAnsi="Arial" w:cs="Arial"/>
          <w:b/>
          <w:bCs/>
        </w:rPr>
      </w:pPr>
      <w:r w:rsidRPr="00D865FC">
        <w:rPr>
          <w:rFonts w:ascii="Arial" w:hAnsi="Arial" w:cs="Arial"/>
          <w:b/>
          <w:bCs/>
        </w:rPr>
        <w:t>Conference Room 42</w:t>
      </w:r>
      <w:r>
        <w:rPr>
          <w:rFonts w:ascii="Arial" w:hAnsi="Arial" w:cs="Arial"/>
          <w:b/>
          <w:bCs/>
        </w:rPr>
        <w:t>3</w:t>
      </w:r>
    </w:p>
    <w:p w:rsidR="008B347B" w:rsidRPr="008B347B" w:rsidRDefault="00D865FC" w:rsidP="00D865FC">
      <w:pPr>
        <w:jc w:val="center"/>
        <w:rPr>
          <w:rFonts w:ascii="Arial" w:hAnsi="Arial" w:cs="Arial"/>
          <w:b/>
        </w:rPr>
      </w:pPr>
      <w:r w:rsidRPr="00D865FC">
        <w:rPr>
          <w:rFonts w:ascii="Arial" w:hAnsi="Arial" w:cs="Arial"/>
          <w:b/>
          <w:bCs/>
        </w:rPr>
        <w:t>Sacramento, CA  95814</w:t>
      </w:r>
    </w:p>
    <w:p w:rsidR="00501A9C" w:rsidRDefault="00501A9C" w:rsidP="00501A9C"/>
    <w:p w:rsidR="008B347B" w:rsidRDefault="008B347B" w:rsidP="00501A9C"/>
    <w:p w:rsidR="008B347B" w:rsidRDefault="008B347B" w:rsidP="00501A9C"/>
    <w:p w:rsidR="008B347B" w:rsidRDefault="008B347B" w:rsidP="00501A9C"/>
    <w:p w:rsidR="008B347B" w:rsidRDefault="008B347B" w:rsidP="00501A9C"/>
    <w:p w:rsidR="008B347B" w:rsidRDefault="008B347B" w:rsidP="00501A9C"/>
    <w:p w:rsidR="008B347B" w:rsidRDefault="008B347B" w:rsidP="00501A9C"/>
    <w:p w:rsidR="008B347B" w:rsidRDefault="008B347B" w:rsidP="008B347B">
      <w:pPr>
        <w:jc w:val="center"/>
        <w:rPr>
          <w:rFonts w:ascii="Arial" w:hAnsi="Arial" w:cs="Arial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8B347B" w:rsidRPr="00501A9C" w:rsidRDefault="008B347B" w:rsidP="00501A9C">
      <w:pPr>
        <w:sectPr w:rsidR="008B347B" w:rsidRPr="00501A9C" w:rsidSect="00B83EAA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0C4B12" w:rsidRPr="0075467E" w:rsidRDefault="000C4B12" w:rsidP="00704440"/>
    <w:p w:rsidR="001552C4" w:rsidRPr="00D01779" w:rsidRDefault="001552C4" w:rsidP="00950EF7">
      <w:pPr>
        <w:pStyle w:val="Heading1"/>
        <w:rPr>
          <w:rFonts w:ascii="Arial" w:hAnsi="Arial" w:cs="Arial"/>
        </w:rPr>
      </w:pPr>
      <w:r w:rsidRPr="00DA7A9E">
        <w:rPr>
          <w:rFonts w:ascii="Arial" w:hAnsi="Arial" w:cs="Arial"/>
          <w:sz w:val="24"/>
        </w:rPr>
        <w:t>AGENDA</w:t>
      </w:r>
    </w:p>
    <w:p w:rsidR="003C668E" w:rsidRDefault="001552C4" w:rsidP="003C668E">
      <w:pPr>
        <w:jc w:val="center"/>
        <w:rPr>
          <w:rFonts w:ascii="Arial" w:hAnsi="Arial" w:cs="Arial"/>
          <w:i/>
          <w:sz w:val="22"/>
        </w:rPr>
      </w:pPr>
      <w:r w:rsidRPr="001F4B5D">
        <w:rPr>
          <w:rFonts w:ascii="Arial" w:hAnsi="Arial" w:cs="Arial"/>
          <w:i/>
          <w:sz w:val="22"/>
        </w:rPr>
        <w:t>(Agenda ID number</w:t>
      </w:r>
      <w:r>
        <w:rPr>
          <w:rFonts w:ascii="Arial" w:hAnsi="Arial" w:cs="Arial"/>
          <w:i/>
          <w:sz w:val="22"/>
        </w:rPr>
        <w:t>s</w:t>
      </w:r>
      <w:r w:rsidRPr="001F4B5D">
        <w:rPr>
          <w:rFonts w:ascii="Arial" w:hAnsi="Arial" w:cs="Arial"/>
          <w:i/>
          <w:sz w:val="22"/>
        </w:rPr>
        <w:t xml:space="preserve"> correspond to the </w:t>
      </w:r>
      <w:r w:rsidR="001512E8">
        <w:rPr>
          <w:rFonts w:ascii="Arial" w:hAnsi="Arial" w:cs="Arial"/>
          <w:i/>
          <w:sz w:val="22"/>
        </w:rPr>
        <w:t xml:space="preserve">March </w:t>
      </w:r>
      <w:r w:rsidR="00D865FC">
        <w:rPr>
          <w:rFonts w:ascii="Arial" w:hAnsi="Arial" w:cs="Arial"/>
          <w:i/>
          <w:sz w:val="22"/>
        </w:rPr>
        <w:t>22</w:t>
      </w:r>
      <w:r w:rsidRPr="001F4B5D">
        <w:rPr>
          <w:rFonts w:ascii="Arial" w:hAnsi="Arial" w:cs="Arial"/>
          <w:i/>
          <w:sz w:val="22"/>
        </w:rPr>
        <w:t>, 201</w:t>
      </w:r>
      <w:r w:rsidR="00EF4807">
        <w:rPr>
          <w:rFonts w:ascii="Arial" w:hAnsi="Arial" w:cs="Arial"/>
          <w:i/>
          <w:sz w:val="22"/>
        </w:rPr>
        <w:t>8</w:t>
      </w:r>
      <w:r w:rsidRPr="001F4B5D">
        <w:rPr>
          <w:rFonts w:ascii="Arial" w:hAnsi="Arial" w:cs="Arial"/>
          <w:i/>
          <w:sz w:val="22"/>
        </w:rPr>
        <w:t xml:space="preserve"> Business Meeting Agenda)</w:t>
      </w:r>
    </w:p>
    <w:p w:rsidR="002A086B" w:rsidRPr="007B5ED2" w:rsidRDefault="002A086B" w:rsidP="003C668E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95"/>
        <w:gridCol w:w="8481"/>
      </w:tblGrid>
      <w:tr w:rsidR="001552C4" w:rsidRPr="007B5ED2" w:rsidTr="00A171CD">
        <w:trPr>
          <w:trHeight w:val="144"/>
        </w:trPr>
        <w:tc>
          <w:tcPr>
            <w:tcW w:w="572" w:type="pct"/>
          </w:tcPr>
          <w:p w:rsidR="001552C4" w:rsidRPr="007B5ED2" w:rsidRDefault="001552C4" w:rsidP="00A171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5ED2">
              <w:rPr>
                <w:rFonts w:ascii="Arial" w:hAnsi="Arial" w:cs="Arial"/>
                <w:b/>
                <w:sz w:val="22"/>
                <w:szCs w:val="22"/>
              </w:rPr>
              <w:t>NOTE:</w:t>
            </w:r>
          </w:p>
        </w:tc>
        <w:tc>
          <w:tcPr>
            <w:tcW w:w="4428" w:type="pct"/>
          </w:tcPr>
          <w:p w:rsidR="00A76944" w:rsidRDefault="00A76944" w:rsidP="00AC4E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 oral or written ex parte communications are allowed on Agenda ID Number 16237 as implemented from the dais at the March 1, 2018 Commission Business Meeting </w:t>
            </w:r>
            <w:r w:rsidR="00B85366">
              <w:rPr>
                <w:rFonts w:ascii="Arial" w:hAnsi="Arial" w:cs="Arial"/>
                <w:b/>
              </w:rPr>
              <w:t xml:space="preserve">from March 11, 2018 through the end of the March 22, 2018 voting meeting. </w:t>
            </w:r>
          </w:p>
          <w:p w:rsidR="00B85366" w:rsidRDefault="00B85366" w:rsidP="00AC4EC5">
            <w:pPr>
              <w:rPr>
                <w:rFonts w:ascii="Arial" w:hAnsi="Arial" w:cs="Arial"/>
                <w:b/>
              </w:rPr>
            </w:pPr>
          </w:p>
          <w:p w:rsidR="007B5ED2" w:rsidRDefault="00EF3DB8" w:rsidP="00AC4EC5">
            <w:pPr>
              <w:rPr>
                <w:rFonts w:ascii="Arial" w:hAnsi="Arial" w:cs="Arial"/>
                <w:b/>
                <w:i/>
              </w:rPr>
            </w:pPr>
            <w:r w:rsidRPr="00EF3DB8">
              <w:rPr>
                <w:rFonts w:ascii="Arial" w:hAnsi="Arial" w:cs="Arial"/>
                <w:b/>
              </w:rPr>
              <w:t>Ex Parte Communicatio</w:t>
            </w:r>
            <w:r w:rsidR="00B85366">
              <w:rPr>
                <w:rFonts w:ascii="Arial" w:hAnsi="Arial" w:cs="Arial"/>
                <w:b/>
              </w:rPr>
              <w:t>ns are prohibited on Agenda ID N</w:t>
            </w:r>
            <w:r w:rsidRPr="00EF3DB8">
              <w:rPr>
                <w:rFonts w:ascii="Arial" w:hAnsi="Arial" w:cs="Arial"/>
                <w:b/>
              </w:rPr>
              <w:t>umber</w:t>
            </w:r>
            <w:r w:rsidR="00B85366">
              <w:rPr>
                <w:rFonts w:ascii="Arial" w:hAnsi="Arial" w:cs="Arial"/>
                <w:b/>
              </w:rPr>
              <w:t>s</w:t>
            </w:r>
            <w:r w:rsidRPr="00EF3DB8">
              <w:rPr>
                <w:rFonts w:ascii="Arial" w:hAnsi="Arial" w:cs="Arial"/>
                <w:b/>
              </w:rPr>
              <w:t xml:space="preserve"> 16</w:t>
            </w:r>
            <w:r w:rsidR="00A76944">
              <w:rPr>
                <w:rFonts w:ascii="Arial" w:hAnsi="Arial" w:cs="Arial"/>
                <w:b/>
              </w:rPr>
              <w:t>319</w:t>
            </w:r>
            <w:r w:rsidRPr="00EF3DB8">
              <w:rPr>
                <w:rFonts w:ascii="Arial" w:hAnsi="Arial" w:cs="Arial"/>
                <w:b/>
              </w:rPr>
              <w:t>,</w:t>
            </w:r>
            <w:r w:rsidR="00A76944">
              <w:rPr>
                <w:rFonts w:ascii="Arial" w:hAnsi="Arial" w:cs="Arial"/>
                <w:b/>
              </w:rPr>
              <w:t xml:space="preserve"> and 16320</w:t>
            </w:r>
            <w:r w:rsidR="00EF4807">
              <w:rPr>
                <w:rFonts w:ascii="Arial" w:hAnsi="Arial" w:cs="Arial"/>
                <w:b/>
              </w:rPr>
              <w:t xml:space="preserve"> </w:t>
            </w:r>
            <w:r w:rsidRPr="00EF3DB8">
              <w:rPr>
                <w:rFonts w:ascii="Arial" w:hAnsi="Arial" w:cs="Arial"/>
                <w:b/>
              </w:rPr>
              <w:t>from the day of the Ratesetting Deliberative Meeting through the conclusion of the Business Meeting, at which a vote on the Proposed Decision is scheduled. Rule 8.</w:t>
            </w:r>
            <w:r w:rsidR="00773C1E">
              <w:rPr>
                <w:rFonts w:ascii="Arial" w:hAnsi="Arial" w:cs="Arial"/>
                <w:b/>
              </w:rPr>
              <w:t>2</w:t>
            </w:r>
            <w:r w:rsidRPr="00EF3DB8">
              <w:rPr>
                <w:rFonts w:ascii="Arial" w:hAnsi="Arial" w:cs="Arial"/>
                <w:b/>
              </w:rPr>
              <w:t>(c)(4).</w:t>
            </w:r>
          </w:p>
          <w:p w:rsidR="00AC4EC5" w:rsidRPr="007B5ED2" w:rsidRDefault="00AC4EC5" w:rsidP="00AC4E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2C4" w:rsidRPr="00DC0ED4" w:rsidTr="00A171CD">
        <w:trPr>
          <w:trHeight w:val="144"/>
        </w:trPr>
        <w:tc>
          <w:tcPr>
            <w:tcW w:w="572" w:type="pct"/>
          </w:tcPr>
          <w:p w:rsidR="001552C4" w:rsidRPr="00D01779" w:rsidRDefault="000647AA" w:rsidP="001512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[1</w:t>
            </w:r>
            <w:r w:rsidR="00EF3DB8">
              <w:rPr>
                <w:rFonts w:ascii="Arial" w:hAnsi="Arial" w:cs="Arial"/>
                <w:b/>
              </w:rPr>
              <w:t>6</w:t>
            </w:r>
            <w:r w:rsidR="001512E8">
              <w:rPr>
                <w:rFonts w:ascii="Arial" w:hAnsi="Arial" w:cs="Arial"/>
                <w:b/>
              </w:rPr>
              <w:t>237</w:t>
            </w:r>
            <w:r w:rsidR="001552C4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428" w:type="pct"/>
          </w:tcPr>
          <w:p w:rsidR="00704440" w:rsidRDefault="001512E8" w:rsidP="001512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Southern California Edison Company Lease of Fiber Optic Cables to </w:t>
            </w:r>
            <w:proofErr w:type="spellStart"/>
            <w:r>
              <w:rPr>
                <w:rFonts w:ascii="Arial" w:hAnsi="Arial" w:cs="Arial"/>
                <w:b/>
                <w:bCs/>
              </w:rPr>
              <w:t>Cellco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Partnership d/b/a Verizon Wireless</w:t>
            </w:r>
          </w:p>
          <w:p w:rsidR="001512E8" w:rsidRPr="00AC4EC5" w:rsidRDefault="001512E8" w:rsidP="001512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27BD6" w:rsidRDefault="00704440" w:rsidP="00327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0647AA" w:rsidRPr="00AC4EC5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="001512E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327BD6" w:rsidRPr="00AC4EC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591A6D" w:rsidRPr="00AC4EC5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512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27BD6" w:rsidRPr="00AC4EC5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512E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EF3DB8" w:rsidRDefault="001512E8" w:rsidP="001512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12E8">
              <w:rPr>
                <w:rFonts w:ascii="Arial" w:hAnsi="Arial" w:cs="Arial"/>
                <w:sz w:val="22"/>
                <w:szCs w:val="22"/>
              </w:rPr>
              <w:t>In the Matter of the Application of Southern California Edison Company for Authority to 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2E8">
              <w:rPr>
                <w:rFonts w:ascii="Arial" w:hAnsi="Arial" w:cs="Arial"/>
                <w:sz w:val="22"/>
                <w:szCs w:val="22"/>
              </w:rPr>
              <w:t xml:space="preserve">Certain Fiber Optic Cables to </w:t>
            </w:r>
            <w:proofErr w:type="spellStart"/>
            <w:r w:rsidRPr="001512E8">
              <w:rPr>
                <w:rFonts w:ascii="Arial" w:hAnsi="Arial" w:cs="Arial"/>
                <w:sz w:val="22"/>
                <w:szCs w:val="22"/>
              </w:rPr>
              <w:t>Cellco</w:t>
            </w:r>
            <w:proofErr w:type="spellEnd"/>
            <w:r w:rsidRPr="001512E8">
              <w:rPr>
                <w:rFonts w:ascii="Arial" w:hAnsi="Arial" w:cs="Arial"/>
                <w:sz w:val="22"/>
                <w:szCs w:val="22"/>
              </w:rPr>
              <w:t xml:space="preserve"> Partnership d/b/a Verizon Wireless under the Master Dark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12E8">
              <w:rPr>
                <w:rFonts w:ascii="Arial" w:hAnsi="Arial" w:cs="Arial"/>
                <w:sz w:val="22"/>
                <w:szCs w:val="22"/>
              </w:rPr>
              <w:t>Fiber Lease Agreement Pursuant to Public Utilities Code Section 851.</w:t>
            </w:r>
          </w:p>
          <w:p w:rsidR="001512E8" w:rsidRPr="00392410" w:rsidRDefault="001512E8" w:rsidP="001512E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  <w:p w:rsidR="001552C4" w:rsidRPr="001F4B5D" w:rsidRDefault="001552C4" w:rsidP="00A171CD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PROPOSED OUTCOME:</w:t>
            </w:r>
          </w:p>
          <w:p w:rsidR="001512E8" w:rsidRPr="001512E8" w:rsidRDefault="001512E8" w:rsidP="001512E8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</w:rPr>
            </w:pPr>
            <w:r w:rsidRPr="001512E8">
              <w:rPr>
                <w:rFonts w:ascii="Arial" w:hAnsi="Arial" w:cs="Arial"/>
                <w:color w:val="000000"/>
                <w:sz w:val="22"/>
              </w:rPr>
              <w:t>Grants authority to lease fiber optic cables to Verizon Wireless and allocates revenues 25/75 to shareholders/ratepayers.</w:t>
            </w:r>
          </w:p>
          <w:p w:rsidR="00704440" w:rsidRPr="001512E8" w:rsidRDefault="001512E8" w:rsidP="001512E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1512E8">
              <w:rPr>
                <w:rFonts w:ascii="Arial" w:hAnsi="Arial" w:cs="Arial"/>
                <w:color w:val="000000"/>
                <w:sz w:val="22"/>
              </w:rPr>
              <w:t>Closes the proceeding.</w:t>
            </w:r>
          </w:p>
          <w:p w:rsidR="001512E8" w:rsidRPr="00704440" w:rsidRDefault="001512E8" w:rsidP="001512E8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:rsidR="001552C4" w:rsidRPr="001F4B5D" w:rsidRDefault="001552C4" w:rsidP="00A171CD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SAFETY CONSIDERATIONS:</w:t>
            </w:r>
          </w:p>
          <w:p w:rsidR="00EF3DB8" w:rsidRPr="00704440" w:rsidRDefault="001512E8" w:rsidP="001512E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Cs/>
                <w:sz w:val="22"/>
              </w:rPr>
            </w:pPr>
            <w:r w:rsidRPr="001512E8">
              <w:rPr>
                <w:rFonts w:ascii="Arial" w:hAnsi="Arial" w:cs="Arial"/>
                <w:color w:val="000000"/>
                <w:sz w:val="22"/>
                <w:szCs w:val="17"/>
              </w:rPr>
              <w:t xml:space="preserve">There </w:t>
            </w:r>
            <w:proofErr w:type="gramStart"/>
            <w:r w:rsidRPr="001512E8">
              <w:rPr>
                <w:rFonts w:ascii="Arial" w:hAnsi="Arial" w:cs="Arial"/>
                <w:color w:val="000000"/>
                <w:sz w:val="22"/>
                <w:szCs w:val="17"/>
              </w:rPr>
              <w:t>are</w:t>
            </w:r>
            <w:proofErr w:type="gramEnd"/>
            <w:r w:rsidRPr="001512E8">
              <w:rPr>
                <w:rFonts w:ascii="Arial" w:hAnsi="Arial" w:cs="Arial"/>
                <w:color w:val="000000"/>
                <w:sz w:val="22"/>
                <w:szCs w:val="17"/>
              </w:rPr>
              <w:t xml:space="preserve"> no safety concerns associated with this decision.</w:t>
            </w:r>
          </w:p>
          <w:p w:rsidR="00704440" w:rsidRPr="00704440" w:rsidRDefault="00704440" w:rsidP="00704440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:rsidR="001552C4" w:rsidRPr="001F4B5D" w:rsidRDefault="001552C4" w:rsidP="00A171CD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ESTIMATED COST:</w:t>
            </w:r>
          </w:p>
          <w:p w:rsidR="00692396" w:rsidRPr="00EF3DB8" w:rsidRDefault="001512E8" w:rsidP="001512E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Cs/>
                <w:sz w:val="22"/>
              </w:rPr>
            </w:pPr>
            <w:r w:rsidRPr="001512E8">
              <w:rPr>
                <w:rFonts w:ascii="Arial" w:hAnsi="Arial" w:cs="Arial"/>
                <w:color w:val="000000"/>
                <w:sz w:val="22"/>
                <w:szCs w:val="17"/>
              </w:rPr>
              <w:t>There is no cost associated with this decision.</w:t>
            </w:r>
            <w:r w:rsidR="00704440">
              <w:rPr>
                <w:rFonts w:ascii="Arial" w:hAnsi="Arial" w:cs="Arial"/>
                <w:color w:val="000000"/>
                <w:sz w:val="22"/>
                <w:szCs w:val="17"/>
              </w:rPr>
              <w:t xml:space="preserve"> </w:t>
            </w:r>
          </w:p>
          <w:p w:rsidR="00EF3DB8" w:rsidRPr="00EF3DB8" w:rsidRDefault="00EF3DB8" w:rsidP="00EF3DB8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:rsidR="001552C4" w:rsidRPr="001F4B5D" w:rsidRDefault="001552C4" w:rsidP="00A171C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</w:rPr>
            </w:pPr>
            <w:r w:rsidRPr="001F4B5D">
              <w:rPr>
                <w:rFonts w:ascii="Arial" w:hAnsi="Arial" w:cs="Arial"/>
                <w:color w:val="000000"/>
                <w:sz w:val="22"/>
              </w:rPr>
              <w:t>(</w:t>
            </w:r>
            <w:proofErr w:type="spellStart"/>
            <w:r w:rsidR="001512E8" w:rsidRPr="001512E8">
              <w:rPr>
                <w:rFonts w:ascii="Arial" w:hAnsi="Arial" w:cs="Arial"/>
                <w:color w:val="000000"/>
                <w:sz w:val="22"/>
              </w:rPr>
              <w:t>Comr</w:t>
            </w:r>
            <w:proofErr w:type="spellEnd"/>
            <w:r w:rsidR="001512E8" w:rsidRPr="001512E8">
              <w:rPr>
                <w:rFonts w:ascii="Arial" w:hAnsi="Arial" w:cs="Arial"/>
                <w:color w:val="000000"/>
                <w:sz w:val="22"/>
              </w:rPr>
              <w:t xml:space="preserve"> Rechtschaffen - Judge Yacknin</w:t>
            </w:r>
            <w:r w:rsidRPr="001F4B5D">
              <w:rPr>
                <w:rFonts w:ascii="Arial" w:hAnsi="Arial" w:cs="Arial"/>
                <w:color w:val="000000"/>
                <w:sz w:val="22"/>
              </w:rPr>
              <w:t xml:space="preserve">) </w:t>
            </w:r>
          </w:p>
          <w:p w:rsidR="00A76944" w:rsidRDefault="00161A5F" w:rsidP="00A171CD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A76944" w:rsidRPr="00FF6D5F">
                <w:rPr>
                  <w:rStyle w:val="Hyperlink"/>
                  <w:rFonts w:ascii="Arial" w:hAnsi="Arial" w:cs="Arial"/>
                  <w:sz w:val="22"/>
                  <w:szCs w:val="22"/>
                </w:rPr>
                <w:t>http://docs.cpuc.ca.gov/SearchRes.aspx?docformat=ALL&amp;docid=211824182</w:t>
              </w:r>
            </w:hyperlink>
            <w:r w:rsidR="00A769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552C4" w:rsidRPr="001F4B5D" w:rsidRDefault="001552C4" w:rsidP="00A171CD">
            <w:pPr>
              <w:rPr>
                <w:rFonts w:ascii="Arial" w:hAnsi="Arial" w:cs="Arial"/>
                <w:i/>
                <w:iCs/>
                <w:sz w:val="22"/>
              </w:rPr>
            </w:pPr>
            <w:r w:rsidRPr="001F4B5D">
              <w:rPr>
                <w:rFonts w:ascii="Arial" w:hAnsi="Arial" w:cs="Arial"/>
                <w:i/>
                <w:iCs/>
                <w:sz w:val="22"/>
              </w:rPr>
              <w:t>Pub. Util. Code § 311 – This item was mailed for Public Comment.</w:t>
            </w:r>
          </w:p>
          <w:p w:rsidR="001552C4" w:rsidRDefault="001552C4" w:rsidP="00A171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F4B5D">
              <w:rPr>
                <w:rFonts w:ascii="Arial" w:hAnsi="Arial" w:cs="Arial"/>
                <w:bCs/>
                <w:i/>
                <w:sz w:val="22"/>
              </w:rPr>
              <w:t>Pub. Util. Code §1701.1 -- This proceeding is categorized as Ratesetting</w:t>
            </w:r>
            <w:r w:rsidRPr="001F4B5D">
              <w:rPr>
                <w:rFonts w:ascii="Arial" w:hAnsi="Arial" w:cs="Arial"/>
                <w:bCs/>
                <w:sz w:val="22"/>
              </w:rPr>
              <w:t>.</w:t>
            </w:r>
          </w:p>
          <w:p w:rsidR="00692396" w:rsidRDefault="001552C4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7B5ED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This matter may be considered during the Ratesetting Deliberative Meeting</w:t>
            </w:r>
            <w:r w:rsidRPr="00DC0ED4">
              <w:rPr>
                <w:rFonts w:ascii="Arial" w:hAnsi="Arial" w:cs="Arial"/>
                <w:bCs/>
                <w:iCs/>
                <w:color w:val="000000"/>
              </w:rPr>
              <w:t>.</w:t>
            </w:r>
          </w:p>
          <w:p w:rsidR="000C7B9C" w:rsidRDefault="000C7B9C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0C7B9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Agenda 3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41</w:t>
            </w:r>
            <w:r w:rsidR="000A2386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2</w:t>
            </w:r>
            <w:r w:rsidRPr="000C7B9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, Item </w:t>
            </w:r>
            <w:r w:rsidR="000A2386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19</w:t>
            </w:r>
            <w:r w:rsidRPr="000C7B9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2</w:t>
            </w:r>
            <w:r w:rsidRPr="000C7B9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/</w:t>
            </w:r>
            <w:r w:rsidR="000A2386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8</w:t>
            </w:r>
            <w:r w:rsidRPr="000C7B9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/1</w:t>
            </w:r>
            <w:r w:rsidR="000A2386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8</w:t>
            </w:r>
            <w:r w:rsidRPr="000C7B9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(</w:t>
            </w:r>
            <w:r w:rsidR="000A2386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Picker</w:t>
            </w:r>
            <w:r w:rsidRPr="000C7B9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)</w:t>
            </w:r>
          </w:p>
          <w:p w:rsidR="00A76944" w:rsidRPr="000C7B9C" w:rsidRDefault="00A76944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Agenda 3413, Item 6 3/1/18 (Rechtschaffen) </w:t>
            </w:r>
          </w:p>
          <w:p w:rsidR="00704440" w:rsidRDefault="00704440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704440" w:rsidRDefault="00704440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704440" w:rsidRDefault="00704440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704440" w:rsidRDefault="00704440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704440" w:rsidRDefault="00704440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704440" w:rsidRPr="00DC0ED4" w:rsidRDefault="00704440" w:rsidP="006923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</w:tc>
      </w:tr>
      <w:tr w:rsidR="00A76944" w:rsidRPr="00DC0ED4" w:rsidTr="002D4F99">
        <w:trPr>
          <w:trHeight w:val="144"/>
        </w:trPr>
        <w:tc>
          <w:tcPr>
            <w:tcW w:w="572" w:type="pct"/>
          </w:tcPr>
          <w:p w:rsidR="00A76944" w:rsidRPr="00D01779" w:rsidRDefault="00A76944" w:rsidP="007903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[163</w:t>
            </w:r>
            <w:r w:rsidR="0079035F">
              <w:rPr>
                <w:rFonts w:ascii="Arial" w:hAnsi="Arial" w:cs="Arial"/>
                <w:b/>
              </w:rPr>
              <w:t>19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428" w:type="pct"/>
          </w:tcPr>
          <w:p w:rsidR="0079035F" w:rsidRPr="0079035F" w:rsidRDefault="0079035F" w:rsidP="007903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9035F">
              <w:rPr>
                <w:rFonts w:ascii="Arial" w:hAnsi="Arial" w:cs="Arial"/>
                <w:b/>
                <w:bCs/>
              </w:rPr>
              <w:t>Options to Promote Solar Distributed Generation in Disadvantaged</w:t>
            </w:r>
          </w:p>
          <w:p w:rsidR="00A76944" w:rsidRDefault="0079035F" w:rsidP="007903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9035F">
              <w:rPr>
                <w:rFonts w:ascii="Arial" w:hAnsi="Arial" w:cs="Arial"/>
                <w:b/>
                <w:bCs/>
              </w:rPr>
              <w:t>Communities</w:t>
            </w:r>
          </w:p>
          <w:p w:rsidR="0079035F" w:rsidRPr="00AC4EC5" w:rsidRDefault="0079035F" w:rsidP="007903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79035F" w:rsidRPr="0079035F" w:rsidRDefault="0079035F" w:rsidP="007903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9035F">
              <w:rPr>
                <w:rFonts w:ascii="Arial" w:hAnsi="Arial" w:cs="Arial"/>
                <w:b/>
                <w:sz w:val="22"/>
                <w:szCs w:val="22"/>
              </w:rPr>
              <w:t>R.14-07-002</w:t>
            </w:r>
          </w:p>
          <w:p w:rsidR="00A76944" w:rsidRDefault="0079035F" w:rsidP="007903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Order Instituting Rulemaking to Develop a Successor to Existing Net Energy Metering Tariffs Pursuant to Public Utilities Code Section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2827.1,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to Address Other Issues Related to Net Energy Metering.</w:t>
            </w:r>
          </w:p>
          <w:p w:rsidR="0079035F" w:rsidRPr="00392410" w:rsidRDefault="0079035F" w:rsidP="0079035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  <w:p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PROPOSED OUTCOME:</w:t>
            </w:r>
          </w:p>
          <w:p w:rsidR="0079035F" w:rsidRPr="0079035F" w:rsidRDefault="0079035F" w:rsidP="0079035F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79035F">
              <w:rPr>
                <w:rFonts w:ascii="Arial" w:hAnsi="Arial" w:cs="Arial"/>
                <w:color w:val="000000"/>
                <w:sz w:val="22"/>
              </w:rPr>
              <w:t>Adopts program to provide incentives to encourage installation of solar generation on owner-occupied single-family homes in disadvantaged communities in the service territories of Pacific Gas and Electric Company, San Diego Gas &amp; Electric Company, and Southern California Edison Company.</w:t>
            </w:r>
          </w:p>
          <w:p w:rsidR="00A76944" w:rsidRPr="0079035F" w:rsidRDefault="0079035F" w:rsidP="0079035F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79035F">
              <w:rPr>
                <w:rFonts w:ascii="Arial" w:hAnsi="Arial" w:cs="Arial"/>
                <w:color w:val="000000"/>
                <w:sz w:val="22"/>
              </w:rPr>
              <w:t>Authorizes administration of the program by single state-wide program administrator to be chosen through a Request for Proposal process.</w:t>
            </w:r>
          </w:p>
          <w:p w:rsidR="0079035F" w:rsidRDefault="0079035F" w:rsidP="0079035F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79035F">
              <w:rPr>
                <w:rFonts w:ascii="Arial" w:hAnsi="Arial" w:cs="Arial"/>
                <w:iCs/>
                <w:sz w:val="22"/>
              </w:rPr>
              <w:t>Adopts a new Green Tariff Program that provides discounted access to renewable generation for low-i</w:t>
            </w:r>
            <w:r w:rsidR="00AB51E1">
              <w:rPr>
                <w:rFonts w:ascii="Arial" w:hAnsi="Arial" w:cs="Arial"/>
                <w:iCs/>
                <w:sz w:val="22"/>
              </w:rPr>
              <w:t>ncome residential customers in disadvantaged c</w:t>
            </w:r>
            <w:r w:rsidRPr="0079035F">
              <w:rPr>
                <w:rFonts w:ascii="Arial" w:hAnsi="Arial" w:cs="Arial"/>
                <w:iCs/>
                <w:sz w:val="22"/>
              </w:rPr>
              <w:t>ommunities.</w:t>
            </w:r>
          </w:p>
          <w:p w:rsidR="0079035F" w:rsidRDefault="0079035F" w:rsidP="0079035F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 xml:space="preserve">Rulemaking 14-07-002 remains open. </w:t>
            </w:r>
          </w:p>
          <w:p w:rsidR="0079035F" w:rsidRPr="0079035F" w:rsidRDefault="0079035F" w:rsidP="0079035F">
            <w:pPr>
              <w:ind w:left="720"/>
              <w:rPr>
                <w:rFonts w:ascii="Arial" w:hAnsi="Arial" w:cs="Arial"/>
                <w:iCs/>
                <w:sz w:val="22"/>
              </w:rPr>
            </w:pPr>
          </w:p>
          <w:p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SAFETY CONSIDERATIONS:</w:t>
            </w:r>
          </w:p>
          <w:p w:rsidR="00A76944" w:rsidRPr="00704440" w:rsidRDefault="0079035F" w:rsidP="0079035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Cs/>
                <w:sz w:val="22"/>
              </w:rPr>
            </w:pPr>
            <w:r w:rsidRPr="0079035F">
              <w:rPr>
                <w:rFonts w:ascii="Arial" w:hAnsi="Arial" w:cs="Arial"/>
                <w:color w:val="000000"/>
                <w:sz w:val="22"/>
                <w:szCs w:val="17"/>
              </w:rPr>
              <w:t>This decision does not order any action related to safety.</w:t>
            </w:r>
          </w:p>
          <w:p w:rsidR="00A76944" w:rsidRPr="00704440" w:rsidRDefault="00A76944" w:rsidP="002D4F99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ESTIMATED COST:</w:t>
            </w:r>
          </w:p>
          <w:p w:rsidR="00A76944" w:rsidRPr="0079035F" w:rsidRDefault="0079035F" w:rsidP="0079035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Cs/>
                <w:sz w:val="22"/>
              </w:rPr>
            </w:pPr>
            <w:r w:rsidRPr="0079035F">
              <w:rPr>
                <w:rFonts w:ascii="Arial" w:hAnsi="Arial" w:cs="Arial"/>
                <w:color w:val="000000"/>
                <w:sz w:val="22"/>
                <w:szCs w:val="17"/>
              </w:rPr>
              <w:t>$10 million per year for the D</w:t>
            </w:r>
            <w:r w:rsidR="00AB51E1">
              <w:rPr>
                <w:rFonts w:ascii="Arial" w:hAnsi="Arial" w:cs="Arial"/>
                <w:color w:val="000000"/>
                <w:sz w:val="22"/>
                <w:szCs w:val="17"/>
              </w:rPr>
              <w:t xml:space="preserve">isadvantaged </w:t>
            </w:r>
            <w:r w:rsidRPr="0079035F">
              <w:rPr>
                <w:rFonts w:ascii="Arial" w:hAnsi="Arial" w:cs="Arial"/>
                <w:color w:val="000000"/>
                <w:sz w:val="22"/>
                <w:szCs w:val="17"/>
              </w:rPr>
              <w:t>C</w:t>
            </w:r>
            <w:r w:rsidR="00AB51E1">
              <w:rPr>
                <w:rFonts w:ascii="Arial" w:hAnsi="Arial" w:cs="Arial"/>
                <w:color w:val="000000"/>
                <w:sz w:val="22"/>
                <w:szCs w:val="17"/>
              </w:rPr>
              <w:t xml:space="preserve">ommunities – </w:t>
            </w:r>
            <w:r w:rsidRPr="0079035F">
              <w:rPr>
                <w:rFonts w:ascii="Arial" w:hAnsi="Arial" w:cs="Arial"/>
                <w:color w:val="000000"/>
                <w:sz w:val="22"/>
                <w:szCs w:val="17"/>
              </w:rPr>
              <w:t>S</w:t>
            </w:r>
            <w:r w:rsidR="00AB51E1">
              <w:rPr>
                <w:rFonts w:ascii="Arial" w:hAnsi="Arial" w:cs="Arial"/>
                <w:color w:val="000000"/>
                <w:sz w:val="22"/>
                <w:szCs w:val="17"/>
              </w:rPr>
              <w:t xml:space="preserve">ingle-family </w:t>
            </w:r>
            <w:r w:rsidRPr="0079035F">
              <w:rPr>
                <w:rFonts w:ascii="Arial" w:hAnsi="Arial" w:cs="Arial"/>
                <w:color w:val="000000"/>
                <w:sz w:val="22"/>
                <w:szCs w:val="17"/>
              </w:rPr>
              <w:t>S</w:t>
            </w:r>
            <w:r w:rsidR="00AB51E1">
              <w:rPr>
                <w:rFonts w:ascii="Arial" w:hAnsi="Arial" w:cs="Arial"/>
                <w:color w:val="000000"/>
                <w:sz w:val="22"/>
                <w:szCs w:val="17"/>
              </w:rPr>
              <w:t xml:space="preserve">olar </w:t>
            </w:r>
            <w:r w:rsidRPr="0079035F">
              <w:rPr>
                <w:rFonts w:ascii="Arial" w:hAnsi="Arial" w:cs="Arial"/>
                <w:color w:val="000000"/>
                <w:sz w:val="22"/>
                <w:szCs w:val="17"/>
              </w:rPr>
              <w:t>H</w:t>
            </w:r>
            <w:r w:rsidR="00AB51E1">
              <w:rPr>
                <w:rFonts w:ascii="Arial" w:hAnsi="Arial" w:cs="Arial"/>
                <w:color w:val="000000"/>
                <w:sz w:val="22"/>
                <w:szCs w:val="17"/>
              </w:rPr>
              <w:t>ome</w:t>
            </w:r>
            <w:r w:rsidRPr="0079035F">
              <w:rPr>
                <w:rFonts w:ascii="Arial" w:hAnsi="Arial" w:cs="Arial"/>
                <w:color w:val="000000"/>
                <w:sz w:val="22"/>
                <w:szCs w:val="17"/>
              </w:rPr>
              <w:t xml:space="preserve"> program, and an undetermined amount for a discounted Green Tariff program in disadvantaged communities.</w:t>
            </w:r>
          </w:p>
          <w:p w:rsidR="0079035F" w:rsidRPr="0079035F" w:rsidRDefault="0079035F" w:rsidP="0079035F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:rsidR="00A76944" w:rsidRPr="001F4B5D" w:rsidRDefault="00A76944" w:rsidP="002D4F9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</w:rPr>
            </w:pPr>
            <w:r w:rsidRPr="001F4B5D">
              <w:rPr>
                <w:rFonts w:ascii="Arial" w:hAnsi="Arial" w:cs="Arial"/>
                <w:color w:val="000000"/>
                <w:sz w:val="22"/>
              </w:rPr>
              <w:t>(</w:t>
            </w:r>
            <w:proofErr w:type="spellStart"/>
            <w:r w:rsidR="0079035F" w:rsidRPr="0079035F">
              <w:rPr>
                <w:rFonts w:ascii="Arial" w:hAnsi="Arial" w:cs="Arial"/>
                <w:color w:val="000000"/>
                <w:sz w:val="22"/>
              </w:rPr>
              <w:t>Comr</w:t>
            </w:r>
            <w:proofErr w:type="spellEnd"/>
            <w:r w:rsidR="0079035F" w:rsidRPr="0079035F">
              <w:rPr>
                <w:rFonts w:ascii="Arial" w:hAnsi="Arial" w:cs="Arial"/>
                <w:color w:val="000000"/>
                <w:sz w:val="22"/>
              </w:rPr>
              <w:t xml:space="preserve"> Guzman Aceves - Judge Hecht - Judge Kao - Judge McKenzie</w:t>
            </w:r>
            <w:r w:rsidRPr="001F4B5D">
              <w:rPr>
                <w:rFonts w:ascii="Arial" w:hAnsi="Arial" w:cs="Arial"/>
                <w:color w:val="000000"/>
                <w:sz w:val="22"/>
              </w:rPr>
              <w:t xml:space="preserve">) </w:t>
            </w:r>
          </w:p>
          <w:p w:rsidR="00A76944" w:rsidRDefault="00161A5F" w:rsidP="002D4F99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79035F" w:rsidRPr="00FF6D5F">
                <w:rPr>
                  <w:rStyle w:val="Hyperlink"/>
                  <w:rFonts w:ascii="Arial" w:hAnsi="Arial" w:cs="Arial"/>
                  <w:sz w:val="22"/>
                  <w:szCs w:val="22"/>
                </w:rPr>
                <w:t>http://docs.cpuc.ca.gov/SearchRes.aspx?docformat=ALL&amp;docid=209414614</w:t>
              </w:r>
            </w:hyperlink>
            <w:r w:rsidR="007903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9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76944" w:rsidRPr="001F4B5D" w:rsidRDefault="00A76944" w:rsidP="002D4F99">
            <w:pPr>
              <w:rPr>
                <w:rFonts w:ascii="Arial" w:hAnsi="Arial" w:cs="Arial"/>
                <w:i/>
                <w:iCs/>
                <w:sz w:val="22"/>
              </w:rPr>
            </w:pPr>
            <w:r w:rsidRPr="001F4B5D">
              <w:rPr>
                <w:rFonts w:ascii="Arial" w:hAnsi="Arial" w:cs="Arial"/>
                <w:i/>
                <w:iCs/>
                <w:sz w:val="22"/>
              </w:rPr>
              <w:t>Pub. Util. Code § 311 – This item was mailed for Public Comment.</w:t>
            </w: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F4B5D">
              <w:rPr>
                <w:rFonts w:ascii="Arial" w:hAnsi="Arial" w:cs="Arial"/>
                <w:bCs/>
                <w:i/>
                <w:sz w:val="22"/>
              </w:rPr>
              <w:t>Pub. Util. Code §1701.1 -- This proceeding is categorized as Ratesetting</w:t>
            </w:r>
            <w:r w:rsidRPr="001F4B5D">
              <w:rPr>
                <w:rFonts w:ascii="Arial" w:hAnsi="Arial" w:cs="Arial"/>
                <w:bCs/>
                <w:sz w:val="22"/>
              </w:rPr>
              <w:t>.</w:t>
            </w: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7B5ED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This matter may be considered during the Ratesetting Deliberative Meeting</w:t>
            </w:r>
            <w:r w:rsidRPr="00DC0ED4">
              <w:rPr>
                <w:rFonts w:ascii="Arial" w:hAnsi="Arial" w:cs="Arial"/>
                <w:bCs/>
                <w:iCs/>
                <w:color w:val="000000"/>
              </w:rPr>
              <w:t>.</w:t>
            </w:r>
          </w:p>
          <w:p w:rsidR="00A76944" w:rsidRPr="000C7B9C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Pr="00DC0ED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</w:tc>
      </w:tr>
    </w:tbl>
    <w:p w:rsidR="002B0BB2" w:rsidRDefault="002B0BB2" w:rsidP="00401C69"/>
    <w:tbl>
      <w:tblPr>
        <w:tblW w:w="5000" w:type="pct"/>
        <w:tblLook w:val="0000" w:firstRow="0" w:lastRow="0" w:firstColumn="0" w:lastColumn="0" w:noHBand="0" w:noVBand="0"/>
      </w:tblPr>
      <w:tblGrid>
        <w:gridCol w:w="1095"/>
        <w:gridCol w:w="8481"/>
      </w:tblGrid>
      <w:tr w:rsidR="00A76944" w:rsidRPr="00DC0ED4" w:rsidTr="002D4F99">
        <w:trPr>
          <w:trHeight w:val="144"/>
        </w:trPr>
        <w:tc>
          <w:tcPr>
            <w:tcW w:w="572" w:type="pct"/>
          </w:tcPr>
          <w:p w:rsidR="00A76944" w:rsidRPr="00D01779" w:rsidRDefault="00A76944" w:rsidP="007903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[163</w:t>
            </w:r>
            <w:r w:rsidR="0079035F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428" w:type="pct"/>
          </w:tcPr>
          <w:p w:rsidR="00A76944" w:rsidRDefault="0079035F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9035F">
              <w:rPr>
                <w:rFonts w:ascii="Arial" w:hAnsi="Arial" w:cs="Arial"/>
                <w:b/>
                <w:bCs/>
              </w:rPr>
              <w:t>Commissioner Guzman Aceves' Alternate to Item 16319</w:t>
            </w:r>
          </w:p>
          <w:p w:rsidR="0079035F" w:rsidRDefault="0079035F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79035F" w:rsidRPr="0079035F" w:rsidRDefault="0079035F" w:rsidP="007903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9035F">
              <w:rPr>
                <w:rFonts w:ascii="Arial" w:hAnsi="Arial" w:cs="Arial"/>
                <w:b/>
                <w:sz w:val="22"/>
                <w:szCs w:val="22"/>
              </w:rPr>
              <w:t>R.14-07-002</w:t>
            </w:r>
          </w:p>
          <w:p w:rsidR="0079035F" w:rsidRDefault="0079035F" w:rsidP="0079035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Order Instituting Rulemaking to Develop a Successor to Existing Net Energy Metering Tariffs Pursuant to Public Utilities Code Section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2827.1,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to Address Other Issues Related to Net Energy Metering.</w:t>
            </w:r>
          </w:p>
          <w:p w:rsidR="00A76944" w:rsidRPr="00392410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  <w:p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PROPOSED OUTCOME:</w:t>
            </w:r>
          </w:p>
          <w:p w:rsidR="00A76944" w:rsidRPr="00EF3A24" w:rsidRDefault="0079035F" w:rsidP="0079035F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79035F">
              <w:rPr>
                <w:rFonts w:ascii="Arial" w:hAnsi="Arial" w:cs="Arial"/>
                <w:color w:val="000000"/>
                <w:sz w:val="22"/>
              </w:rPr>
              <w:t>Adopts program to provide incentives to encourage installation of solar generation on owner-occupied single-family homes in disadvantaged communities in the service territories of Pacific Gas and Electric Company, San Diego Gas &amp; Electric Company, and Southern California Edison Company.</w:t>
            </w:r>
          </w:p>
          <w:p w:rsidR="00EF3A24" w:rsidRDefault="00EF3A24" w:rsidP="00EF3A24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EF3A24">
              <w:rPr>
                <w:rFonts w:ascii="Arial" w:hAnsi="Arial" w:cs="Arial"/>
                <w:iCs/>
                <w:sz w:val="22"/>
              </w:rPr>
              <w:t>Authorizes administration of the program by single state-wide program administrator to be chosen through a Request for Proposal process.</w:t>
            </w:r>
          </w:p>
          <w:p w:rsidR="00EF3A24" w:rsidRDefault="00EF3A24" w:rsidP="00EF3A24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EF3A24">
              <w:rPr>
                <w:rFonts w:ascii="Arial" w:hAnsi="Arial" w:cs="Arial"/>
                <w:iCs/>
                <w:sz w:val="22"/>
              </w:rPr>
              <w:t>Adopts a new Green Tariff Program that provides discounted access to renewable generation for low-income resident</w:t>
            </w:r>
            <w:r w:rsidR="00AB51E1">
              <w:rPr>
                <w:rFonts w:ascii="Arial" w:hAnsi="Arial" w:cs="Arial"/>
                <w:iCs/>
                <w:sz w:val="22"/>
              </w:rPr>
              <w:t>ial customers in disadvantaged c</w:t>
            </w:r>
            <w:r w:rsidRPr="00EF3A24">
              <w:rPr>
                <w:rFonts w:ascii="Arial" w:hAnsi="Arial" w:cs="Arial"/>
                <w:iCs/>
                <w:sz w:val="22"/>
              </w:rPr>
              <w:t>ommunities.</w:t>
            </w:r>
          </w:p>
          <w:p w:rsidR="00EF3A24" w:rsidRPr="00EF3A24" w:rsidRDefault="00EF3A24" w:rsidP="00EF3A24">
            <w:pPr>
              <w:numPr>
                <w:ilvl w:val="0"/>
                <w:numId w:val="15"/>
              </w:numPr>
              <w:rPr>
                <w:rFonts w:ascii="Arial" w:hAnsi="Arial" w:cs="Arial"/>
                <w:iCs/>
                <w:sz w:val="22"/>
              </w:rPr>
            </w:pPr>
            <w:r w:rsidRPr="00EF3A24">
              <w:rPr>
                <w:rFonts w:ascii="Arial" w:hAnsi="Arial" w:cs="Arial"/>
                <w:iCs/>
                <w:sz w:val="22"/>
              </w:rPr>
              <w:t>Adopts a new Community Solar program to allow primarily low-income customers in top 5% disadvantaged communities to directly ben</w:t>
            </w:r>
            <w:bookmarkStart w:id="0" w:name="_GoBack"/>
            <w:bookmarkEnd w:id="0"/>
            <w:r w:rsidRPr="00EF3A24">
              <w:rPr>
                <w:rFonts w:ascii="Arial" w:hAnsi="Arial" w:cs="Arial"/>
                <w:iCs/>
                <w:sz w:val="22"/>
              </w:rPr>
              <w:t>efit from the development of solar generation projects located in their own communities or nearby disadvantaged communities.</w:t>
            </w:r>
          </w:p>
          <w:p w:rsidR="00A76944" w:rsidRPr="00704440" w:rsidRDefault="00A76944" w:rsidP="002D4F99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SAFETY CONSIDERATIONS:</w:t>
            </w:r>
          </w:p>
          <w:p w:rsidR="00A76944" w:rsidRPr="00EF3A24" w:rsidRDefault="00EF3A24" w:rsidP="00EF3A2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Cs/>
                <w:sz w:val="22"/>
              </w:rPr>
            </w:pPr>
            <w:r w:rsidRPr="00EF3A24">
              <w:rPr>
                <w:rFonts w:ascii="Arial" w:hAnsi="Arial" w:cs="Arial"/>
                <w:color w:val="000000"/>
                <w:sz w:val="22"/>
                <w:szCs w:val="17"/>
              </w:rPr>
              <w:t>This decision does not order any action related to safety.</w:t>
            </w:r>
          </w:p>
          <w:p w:rsidR="00EF3A24" w:rsidRPr="00704440" w:rsidRDefault="00EF3A24" w:rsidP="00EF3A24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:rsidR="00A76944" w:rsidRPr="001F4B5D" w:rsidRDefault="00A76944" w:rsidP="002D4F99">
            <w:pPr>
              <w:spacing w:after="120"/>
              <w:rPr>
                <w:rFonts w:ascii="Arial" w:hAnsi="Arial" w:cs="Arial"/>
                <w:b/>
                <w:iCs/>
                <w:sz w:val="22"/>
              </w:rPr>
            </w:pPr>
            <w:r w:rsidRPr="001F4B5D">
              <w:rPr>
                <w:rFonts w:ascii="Arial" w:hAnsi="Arial" w:cs="Arial"/>
                <w:b/>
                <w:iCs/>
                <w:sz w:val="22"/>
              </w:rPr>
              <w:t>ESTIMATED COST:</w:t>
            </w:r>
          </w:p>
          <w:p w:rsidR="00A76944" w:rsidRPr="00EF3A24" w:rsidRDefault="00EF3A24" w:rsidP="00AB51E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Cs/>
                <w:sz w:val="22"/>
              </w:rPr>
            </w:pPr>
            <w:r w:rsidRPr="00EF3A24">
              <w:rPr>
                <w:rFonts w:ascii="Arial" w:hAnsi="Arial" w:cs="Arial"/>
                <w:color w:val="000000"/>
                <w:sz w:val="22"/>
                <w:szCs w:val="17"/>
              </w:rPr>
              <w:t xml:space="preserve">$10 million per year for the </w:t>
            </w:r>
            <w:r w:rsidR="00AB51E1" w:rsidRPr="00AB51E1">
              <w:rPr>
                <w:rFonts w:ascii="Arial" w:hAnsi="Arial" w:cs="Arial"/>
                <w:color w:val="000000"/>
                <w:sz w:val="22"/>
                <w:szCs w:val="17"/>
              </w:rPr>
              <w:t xml:space="preserve">Disadvantaged Communities – Single-family Solar Home </w:t>
            </w:r>
            <w:r w:rsidRPr="00EF3A24">
              <w:rPr>
                <w:rFonts w:ascii="Arial" w:hAnsi="Arial" w:cs="Arial"/>
                <w:color w:val="000000"/>
                <w:sz w:val="22"/>
                <w:szCs w:val="17"/>
              </w:rPr>
              <w:t xml:space="preserve">program, and an undetermined amount for discounted Green Tariff and Community Solar programs in disadvantaged </w:t>
            </w:r>
            <w:r w:rsidR="00AD3447" w:rsidRPr="00EF3A24">
              <w:rPr>
                <w:rFonts w:ascii="Arial" w:hAnsi="Arial" w:cs="Arial"/>
                <w:color w:val="000000"/>
                <w:sz w:val="22"/>
                <w:szCs w:val="17"/>
              </w:rPr>
              <w:t>communities.</w:t>
            </w:r>
          </w:p>
          <w:p w:rsidR="00A76944" w:rsidRPr="00EF3DB8" w:rsidRDefault="00A76944" w:rsidP="002D4F99">
            <w:pPr>
              <w:pStyle w:val="ListParagraph"/>
              <w:rPr>
                <w:rFonts w:ascii="Arial" w:hAnsi="Arial" w:cs="Arial"/>
                <w:iCs/>
                <w:sz w:val="22"/>
              </w:rPr>
            </w:pPr>
          </w:p>
          <w:p w:rsidR="00A76944" w:rsidRPr="001F4B5D" w:rsidRDefault="00A76944" w:rsidP="002D4F9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2"/>
              </w:rPr>
            </w:pPr>
            <w:r w:rsidRPr="001F4B5D">
              <w:rPr>
                <w:rFonts w:ascii="Arial" w:hAnsi="Arial" w:cs="Arial"/>
                <w:color w:val="000000"/>
                <w:sz w:val="22"/>
              </w:rPr>
              <w:t>(</w:t>
            </w:r>
            <w:proofErr w:type="spellStart"/>
            <w:r w:rsidR="00EF3A24" w:rsidRPr="00EF3A24">
              <w:rPr>
                <w:rFonts w:ascii="Arial" w:hAnsi="Arial" w:cs="Arial"/>
                <w:color w:val="000000"/>
                <w:sz w:val="22"/>
              </w:rPr>
              <w:t>Comr</w:t>
            </w:r>
            <w:proofErr w:type="spellEnd"/>
            <w:r w:rsidR="00EF3A24" w:rsidRPr="00EF3A24">
              <w:rPr>
                <w:rFonts w:ascii="Arial" w:hAnsi="Arial" w:cs="Arial"/>
                <w:color w:val="000000"/>
                <w:sz w:val="22"/>
              </w:rPr>
              <w:t xml:space="preserve"> Guzman Aceves</w:t>
            </w:r>
            <w:r w:rsidRPr="001F4B5D">
              <w:rPr>
                <w:rFonts w:ascii="Arial" w:hAnsi="Arial" w:cs="Arial"/>
                <w:color w:val="000000"/>
                <w:sz w:val="22"/>
              </w:rPr>
              <w:t xml:space="preserve">) </w:t>
            </w:r>
          </w:p>
          <w:p w:rsidR="00A76944" w:rsidRDefault="00161A5F" w:rsidP="002D4F99">
            <w:pPr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EF3A24" w:rsidRPr="00FF6D5F">
                <w:rPr>
                  <w:rStyle w:val="Hyperlink"/>
                  <w:rFonts w:ascii="Arial" w:hAnsi="Arial" w:cs="Arial"/>
                  <w:sz w:val="22"/>
                  <w:szCs w:val="22"/>
                </w:rPr>
                <w:t>http://docs.cpuc.ca.gov/SearchRes.aspx?docformat=ALL&amp;docid=209414616</w:t>
              </w:r>
            </w:hyperlink>
            <w:r w:rsidR="00EF3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9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76944" w:rsidRPr="001F4B5D" w:rsidRDefault="00A76944" w:rsidP="002D4F99">
            <w:pPr>
              <w:rPr>
                <w:rFonts w:ascii="Arial" w:hAnsi="Arial" w:cs="Arial"/>
                <w:i/>
                <w:iCs/>
                <w:sz w:val="22"/>
              </w:rPr>
            </w:pPr>
            <w:r w:rsidRPr="001F4B5D">
              <w:rPr>
                <w:rFonts w:ascii="Arial" w:hAnsi="Arial" w:cs="Arial"/>
                <w:i/>
                <w:iCs/>
                <w:sz w:val="22"/>
              </w:rPr>
              <w:t>Pub. Util. Code § 311 – This item was mailed for Public Comment.</w:t>
            </w: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F4B5D">
              <w:rPr>
                <w:rFonts w:ascii="Arial" w:hAnsi="Arial" w:cs="Arial"/>
                <w:bCs/>
                <w:i/>
                <w:sz w:val="22"/>
              </w:rPr>
              <w:t>Pub. Util. Code §1701.1 -- This proceeding is categorized as Ratesetting</w:t>
            </w:r>
            <w:r w:rsidRPr="001F4B5D">
              <w:rPr>
                <w:rFonts w:ascii="Arial" w:hAnsi="Arial" w:cs="Arial"/>
                <w:bCs/>
                <w:sz w:val="22"/>
              </w:rPr>
              <w:t>.</w:t>
            </w: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 w:rsidRPr="007B5ED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This matter may be considered during the Ratesetting Deliberative Meeting</w:t>
            </w:r>
            <w:r w:rsidRPr="00DC0ED4">
              <w:rPr>
                <w:rFonts w:ascii="Arial" w:hAnsi="Arial" w:cs="Arial"/>
                <w:bCs/>
                <w:iCs/>
                <w:color w:val="000000"/>
              </w:rPr>
              <w:t>.</w:t>
            </w: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A76944" w:rsidRPr="00DC0ED4" w:rsidRDefault="00A76944" w:rsidP="002D4F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</w:tc>
      </w:tr>
    </w:tbl>
    <w:p w:rsidR="00A76944" w:rsidRDefault="00A76944" w:rsidP="00401C69"/>
    <w:sectPr w:rsidR="00A76944" w:rsidSect="000B137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5F" w:rsidRDefault="00161A5F">
      <w:r>
        <w:separator/>
      </w:r>
    </w:p>
  </w:endnote>
  <w:endnote w:type="continuationSeparator" w:id="0">
    <w:p w:rsidR="00161A5F" w:rsidRDefault="001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B79" w:rsidRDefault="006A0B7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6DEB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5F" w:rsidRDefault="00161A5F">
      <w:r>
        <w:separator/>
      </w:r>
    </w:p>
  </w:footnote>
  <w:footnote w:type="continuationSeparator" w:id="0">
    <w:p w:rsidR="00161A5F" w:rsidRDefault="0016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D8" w:rsidRDefault="006A0B79" w:rsidP="000B137A">
    <w:pPr>
      <w:pStyle w:val="Header"/>
      <w:tabs>
        <w:tab w:val="clear" w:pos="8640"/>
        <w:tab w:val="right" w:pos="9360"/>
      </w:tabs>
      <w:rPr>
        <w:i/>
        <w:iCs/>
        <w:sz w:val="20"/>
      </w:rPr>
    </w:pPr>
    <w:r>
      <w:rPr>
        <w:i/>
        <w:iCs/>
        <w:sz w:val="20"/>
      </w:rPr>
      <w:t>Ratesetting Deliberativ</w:t>
    </w:r>
    <w:r w:rsidR="00566CCC">
      <w:rPr>
        <w:i/>
        <w:iCs/>
        <w:sz w:val="20"/>
      </w:rPr>
      <w:t xml:space="preserve">e Meeting Agenda No. </w:t>
    </w:r>
    <w:r w:rsidR="00292251">
      <w:rPr>
        <w:i/>
        <w:iCs/>
        <w:sz w:val="20"/>
      </w:rPr>
      <w:t>9</w:t>
    </w:r>
    <w:r w:rsidR="00D865FC">
      <w:rPr>
        <w:i/>
        <w:iCs/>
        <w:sz w:val="20"/>
      </w:rPr>
      <w:t>8</w:t>
    </w:r>
    <w:r w:rsidR="00566CCC">
      <w:rPr>
        <w:i/>
        <w:iCs/>
        <w:sz w:val="20"/>
      </w:rPr>
      <w:t xml:space="preserve"> </w:t>
    </w:r>
    <w:r w:rsidR="00566CCC">
      <w:rPr>
        <w:i/>
        <w:iCs/>
        <w:sz w:val="20"/>
      </w:rPr>
      <w:tab/>
    </w:r>
    <w:r w:rsidR="00566CCC">
      <w:rPr>
        <w:i/>
        <w:iCs/>
        <w:sz w:val="20"/>
      </w:rPr>
      <w:tab/>
    </w:r>
    <w:r w:rsidR="004C4FD2">
      <w:rPr>
        <w:i/>
        <w:iCs/>
        <w:sz w:val="20"/>
      </w:rPr>
      <w:t>Monday</w:t>
    </w:r>
    <w:r w:rsidR="00EF4807">
      <w:rPr>
        <w:i/>
        <w:iCs/>
        <w:sz w:val="20"/>
      </w:rPr>
      <w:t xml:space="preserve">, </w:t>
    </w:r>
    <w:r w:rsidR="00D865FC">
      <w:rPr>
        <w:i/>
        <w:iCs/>
        <w:sz w:val="20"/>
      </w:rPr>
      <w:t>March 19</w:t>
    </w:r>
    <w:r w:rsidR="00EF4807">
      <w:rPr>
        <w:i/>
        <w:iCs/>
        <w:sz w:val="20"/>
      </w:rPr>
      <w:t>, 2018</w:t>
    </w:r>
  </w:p>
  <w:p w:rsidR="006A0B79" w:rsidRDefault="006A0B79">
    <w:pPr>
      <w:pBdr>
        <w:top w:val="double" w:sz="6" w:space="1" w:color="auto"/>
      </w:pBdr>
      <w:jc w:val="both"/>
      <w:rPr>
        <w:b/>
        <w:i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B31383"/>
    <w:multiLevelType w:val="hybridMultilevel"/>
    <w:tmpl w:val="EB4C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1"/>
  </w:num>
  <w:num w:numId="5">
    <w:abstractNumId w:val="26"/>
  </w:num>
  <w:num w:numId="6">
    <w:abstractNumId w:val="22"/>
  </w:num>
  <w:num w:numId="7">
    <w:abstractNumId w:val="16"/>
  </w:num>
  <w:num w:numId="8">
    <w:abstractNumId w:val="0"/>
  </w:num>
  <w:num w:numId="9">
    <w:abstractNumId w:val="7"/>
  </w:num>
  <w:num w:numId="10">
    <w:abstractNumId w:val="21"/>
  </w:num>
  <w:num w:numId="11">
    <w:abstractNumId w:val="9"/>
  </w:num>
  <w:num w:numId="12">
    <w:abstractNumId w:val="2"/>
  </w:num>
  <w:num w:numId="13">
    <w:abstractNumId w:val="17"/>
  </w:num>
  <w:num w:numId="14">
    <w:abstractNumId w:val="27"/>
  </w:num>
  <w:num w:numId="15">
    <w:abstractNumId w:val="24"/>
  </w:num>
  <w:num w:numId="16">
    <w:abstractNumId w:val="15"/>
  </w:num>
  <w:num w:numId="17">
    <w:abstractNumId w:val="8"/>
  </w:num>
  <w:num w:numId="18">
    <w:abstractNumId w:val="18"/>
  </w:num>
  <w:num w:numId="19">
    <w:abstractNumId w:val="3"/>
  </w:num>
  <w:num w:numId="20">
    <w:abstractNumId w:val="14"/>
  </w:num>
  <w:num w:numId="21">
    <w:abstractNumId w:val="5"/>
  </w:num>
  <w:num w:numId="22">
    <w:abstractNumId w:val="12"/>
  </w:num>
  <w:num w:numId="23">
    <w:abstractNumId w:val="4"/>
  </w:num>
  <w:num w:numId="24">
    <w:abstractNumId w:val="19"/>
  </w:num>
  <w:num w:numId="25">
    <w:abstractNumId w:val="6"/>
  </w:num>
  <w:num w:numId="26">
    <w:abstractNumId w:val="23"/>
  </w:num>
  <w:num w:numId="27">
    <w:abstractNumId w:val="20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10050"/>
    <w:rsid w:val="00012396"/>
    <w:rsid w:val="000220E8"/>
    <w:rsid w:val="00027CDD"/>
    <w:rsid w:val="00032D6E"/>
    <w:rsid w:val="00037B8D"/>
    <w:rsid w:val="00046F2D"/>
    <w:rsid w:val="0005766D"/>
    <w:rsid w:val="000647AA"/>
    <w:rsid w:val="00080169"/>
    <w:rsid w:val="00091684"/>
    <w:rsid w:val="000A2386"/>
    <w:rsid w:val="000A7FB1"/>
    <w:rsid w:val="000B137A"/>
    <w:rsid w:val="000B44AC"/>
    <w:rsid w:val="000B758C"/>
    <w:rsid w:val="000C19F8"/>
    <w:rsid w:val="000C4B12"/>
    <w:rsid w:val="000C7B9C"/>
    <w:rsid w:val="000C7BCC"/>
    <w:rsid w:val="000D6160"/>
    <w:rsid w:val="000D651F"/>
    <w:rsid w:val="000D6DEB"/>
    <w:rsid w:val="000E491C"/>
    <w:rsid w:val="00105623"/>
    <w:rsid w:val="00131EDF"/>
    <w:rsid w:val="001408B9"/>
    <w:rsid w:val="00144E69"/>
    <w:rsid w:val="001512E8"/>
    <w:rsid w:val="001552C4"/>
    <w:rsid w:val="00161A5F"/>
    <w:rsid w:val="00170E06"/>
    <w:rsid w:val="00181168"/>
    <w:rsid w:val="00182A75"/>
    <w:rsid w:val="001B3274"/>
    <w:rsid w:val="001B6809"/>
    <w:rsid w:val="001D11ED"/>
    <w:rsid w:val="001D2128"/>
    <w:rsid w:val="001F29AD"/>
    <w:rsid w:val="001F4B5D"/>
    <w:rsid w:val="00203DA9"/>
    <w:rsid w:val="00225775"/>
    <w:rsid w:val="00232D2E"/>
    <w:rsid w:val="0023480A"/>
    <w:rsid w:val="0023703B"/>
    <w:rsid w:val="002407E0"/>
    <w:rsid w:val="00242DD3"/>
    <w:rsid w:val="002552E7"/>
    <w:rsid w:val="00284360"/>
    <w:rsid w:val="00292251"/>
    <w:rsid w:val="00296975"/>
    <w:rsid w:val="0029720B"/>
    <w:rsid w:val="002A086B"/>
    <w:rsid w:val="002A2928"/>
    <w:rsid w:val="002B0A28"/>
    <w:rsid w:val="002B0BB2"/>
    <w:rsid w:val="002B220C"/>
    <w:rsid w:val="002B74F9"/>
    <w:rsid w:val="002C6125"/>
    <w:rsid w:val="002D3933"/>
    <w:rsid w:val="002E6F3B"/>
    <w:rsid w:val="002E7043"/>
    <w:rsid w:val="00300903"/>
    <w:rsid w:val="00316081"/>
    <w:rsid w:val="00327BD6"/>
    <w:rsid w:val="00343664"/>
    <w:rsid w:val="00343F6B"/>
    <w:rsid w:val="00350623"/>
    <w:rsid w:val="00364E84"/>
    <w:rsid w:val="00376561"/>
    <w:rsid w:val="00386CF2"/>
    <w:rsid w:val="00387521"/>
    <w:rsid w:val="00387754"/>
    <w:rsid w:val="00392410"/>
    <w:rsid w:val="00397983"/>
    <w:rsid w:val="00397EBF"/>
    <w:rsid w:val="003B40D4"/>
    <w:rsid w:val="003C668E"/>
    <w:rsid w:val="003D7A01"/>
    <w:rsid w:val="003F2B64"/>
    <w:rsid w:val="003F2BAE"/>
    <w:rsid w:val="003F5E86"/>
    <w:rsid w:val="00401C69"/>
    <w:rsid w:val="00405340"/>
    <w:rsid w:val="004077C8"/>
    <w:rsid w:val="0042025D"/>
    <w:rsid w:val="0042346E"/>
    <w:rsid w:val="004318C7"/>
    <w:rsid w:val="004519B7"/>
    <w:rsid w:val="00454EAD"/>
    <w:rsid w:val="00462814"/>
    <w:rsid w:val="004742F3"/>
    <w:rsid w:val="00485A2D"/>
    <w:rsid w:val="004908BD"/>
    <w:rsid w:val="004B0D0D"/>
    <w:rsid w:val="004C052A"/>
    <w:rsid w:val="004C4FD2"/>
    <w:rsid w:val="004C6C90"/>
    <w:rsid w:val="004F57A4"/>
    <w:rsid w:val="00501A9C"/>
    <w:rsid w:val="0053363C"/>
    <w:rsid w:val="00555FDB"/>
    <w:rsid w:val="00557C7D"/>
    <w:rsid w:val="00566CCC"/>
    <w:rsid w:val="00591A6D"/>
    <w:rsid w:val="005A0A70"/>
    <w:rsid w:val="005A12BE"/>
    <w:rsid w:val="005B079B"/>
    <w:rsid w:val="005B12CE"/>
    <w:rsid w:val="005C41D0"/>
    <w:rsid w:val="005C4727"/>
    <w:rsid w:val="005D0554"/>
    <w:rsid w:val="005D131C"/>
    <w:rsid w:val="005D5BE9"/>
    <w:rsid w:val="005E1E66"/>
    <w:rsid w:val="005E247D"/>
    <w:rsid w:val="005E3E5A"/>
    <w:rsid w:val="005E5F70"/>
    <w:rsid w:val="005E7954"/>
    <w:rsid w:val="00607857"/>
    <w:rsid w:val="00656081"/>
    <w:rsid w:val="00663CAE"/>
    <w:rsid w:val="006712A4"/>
    <w:rsid w:val="00692396"/>
    <w:rsid w:val="00693FF0"/>
    <w:rsid w:val="006952F9"/>
    <w:rsid w:val="006A0B79"/>
    <w:rsid w:val="006A2A4A"/>
    <w:rsid w:val="006A3786"/>
    <w:rsid w:val="006A6986"/>
    <w:rsid w:val="006B4CC3"/>
    <w:rsid w:val="006D389B"/>
    <w:rsid w:val="006F39F8"/>
    <w:rsid w:val="006F3C7E"/>
    <w:rsid w:val="00704440"/>
    <w:rsid w:val="0071179C"/>
    <w:rsid w:val="0072111F"/>
    <w:rsid w:val="00723292"/>
    <w:rsid w:val="007335F3"/>
    <w:rsid w:val="00733D44"/>
    <w:rsid w:val="007377B9"/>
    <w:rsid w:val="00740B49"/>
    <w:rsid w:val="0075467E"/>
    <w:rsid w:val="00770E9B"/>
    <w:rsid w:val="00773C1E"/>
    <w:rsid w:val="00775152"/>
    <w:rsid w:val="00780CBB"/>
    <w:rsid w:val="00783A32"/>
    <w:rsid w:val="0079035F"/>
    <w:rsid w:val="007A2ACE"/>
    <w:rsid w:val="007A3C97"/>
    <w:rsid w:val="007B5ED2"/>
    <w:rsid w:val="007D2F69"/>
    <w:rsid w:val="00824A00"/>
    <w:rsid w:val="0082523F"/>
    <w:rsid w:val="00826C7B"/>
    <w:rsid w:val="008541D6"/>
    <w:rsid w:val="0086227D"/>
    <w:rsid w:val="00864C41"/>
    <w:rsid w:val="00870CEF"/>
    <w:rsid w:val="0089231D"/>
    <w:rsid w:val="008A1245"/>
    <w:rsid w:val="008B347B"/>
    <w:rsid w:val="008C62B9"/>
    <w:rsid w:val="008F3BB3"/>
    <w:rsid w:val="00900972"/>
    <w:rsid w:val="00914C40"/>
    <w:rsid w:val="00933EAB"/>
    <w:rsid w:val="00936B3B"/>
    <w:rsid w:val="00945A3D"/>
    <w:rsid w:val="00950EF7"/>
    <w:rsid w:val="00951835"/>
    <w:rsid w:val="00957C68"/>
    <w:rsid w:val="00963027"/>
    <w:rsid w:val="00976C55"/>
    <w:rsid w:val="0098017D"/>
    <w:rsid w:val="0098651D"/>
    <w:rsid w:val="009A0E1A"/>
    <w:rsid w:val="009B7D63"/>
    <w:rsid w:val="009D392B"/>
    <w:rsid w:val="009D7CB4"/>
    <w:rsid w:val="009E69AF"/>
    <w:rsid w:val="009F57B6"/>
    <w:rsid w:val="009F6C9F"/>
    <w:rsid w:val="00A20812"/>
    <w:rsid w:val="00A30E77"/>
    <w:rsid w:val="00A50962"/>
    <w:rsid w:val="00A57A56"/>
    <w:rsid w:val="00A63AB6"/>
    <w:rsid w:val="00A70D52"/>
    <w:rsid w:val="00A76944"/>
    <w:rsid w:val="00A771C0"/>
    <w:rsid w:val="00A80383"/>
    <w:rsid w:val="00A81DB2"/>
    <w:rsid w:val="00A82D4D"/>
    <w:rsid w:val="00A869A7"/>
    <w:rsid w:val="00AB089D"/>
    <w:rsid w:val="00AB51E1"/>
    <w:rsid w:val="00AC2731"/>
    <w:rsid w:val="00AC4EC5"/>
    <w:rsid w:val="00AC614D"/>
    <w:rsid w:val="00AD3447"/>
    <w:rsid w:val="00B03751"/>
    <w:rsid w:val="00B110BC"/>
    <w:rsid w:val="00B25DAC"/>
    <w:rsid w:val="00B3196E"/>
    <w:rsid w:val="00B758A3"/>
    <w:rsid w:val="00B7675F"/>
    <w:rsid w:val="00B83EAA"/>
    <w:rsid w:val="00B85366"/>
    <w:rsid w:val="00BA3A1E"/>
    <w:rsid w:val="00BB030B"/>
    <w:rsid w:val="00BD5F19"/>
    <w:rsid w:val="00BD6C3F"/>
    <w:rsid w:val="00BE1058"/>
    <w:rsid w:val="00BE5A72"/>
    <w:rsid w:val="00BF0B78"/>
    <w:rsid w:val="00BF1693"/>
    <w:rsid w:val="00BF6E50"/>
    <w:rsid w:val="00C029E5"/>
    <w:rsid w:val="00C15D63"/>
    <w:rsid w:val="00C25C96"/>
    <w:rsid w:val="00C405E5"/>
    <w:rsid w:val="00C567E3"/>
    <w:rsid w:val="00C60798"/>
    <w:rsid w:val="00C63061"/>
    <w:rsid w:val="00C70A2E"/>
    <w:rsid w:val="00C823C8"/>
    <w:rsid w:val="00C91E5C"/>
    <w:rsid w:val="00CB41D8"/>
    <w:rsid w:val="00CB52F6"/>
    <w:rsid w:val="00CB7720"/>
    <w:rsid w:val="00CD06A2"/>
    <w:rsid w:val="00CD7E80"/>
    <w:rsid w:val="00CF6456"/>
    <w:rsid w:val="00D01779"/>
    <w:rsid w:val="00D03618"/>
    <w:rsid w:val="00D12956"/>
    <w:rsid w:val="00D16C54"/>
    <w:rsid w:val="00D51160"/>
    <w:rsid w:val="00D57245"/>
    <w:rsid w:val="00D740FB"/>
    <w:rsid w:val="00D77811"/>
    <w:rsid w:val="00D85E5B"/>
    <w:rsid w:val="00D86351"/>
    <w:rsid w:val="00D865FC"/>
    <w:rsid w:val="00DA2D4C"/>
    <w:rsid w:val="00DA7A9E"/>
    <w:rsid w:val="00DC0ED4"/>
    <w:rsid w:val="00DC4748"/>
    <w:rsid w:val="00DC621C"/>
    <w:rsid w:val="00DD5BB7"/>
    <w:rsid w:val="00DF359B"/>
    <w:rsid w:val="00E0160B"/>
    <w:rsid w:val="00E10072"/>
    <w:rsid w:val="00E10FD4"/>
    <w:rsid w:val="00E25E07"/>
    <w:rsid w:val="00E32A92"/>
    <w:rsid w:val="00E337E3"/>
    <w:rsid w:val="00E5158E"/>
    <w:rsid w:val="00E711EA"/>
    <w:rsid w:val="00E74A4E"/>
    <w:rsid w:val="00E802A8"/>
    <w:rsid w:val="00EB23BC"/>
    <w:rsid w:val="00EE474E"/>
    <w:rsid w:val="00EE5EFB"/>
    <w:rsid w:val="00EF1868"/>
    <w:rsid w:val="00EF26D7"/>
    <w:rsid w:val="00EF26DB"/>
    <w:rsid w:val="00EF3A24"/>
    <w:rsid w:val="00EF3DB8"/>
    <w:rsid w:val="00EF4807"/>
    <w:rsid w:val="00F161B5"/>
    <w:rsid w:val="00F2143B"/>
    <w:rsid w:val="00F31C5E"/>
    <w:rsid w:val="00F342B2"/>
    <w:rsid w:val="00F62ED1"/>
    <w:rsid w:val="00F64FB2"/>
    <w:rsid w:val="00F86D04"/>
    <w:rsid w:val="00F86E14"/>
    <w:rsid w:val="00F91FB5"/>
    <w:rsid w:val="00FA1F7F"/>
    <w:rsid w:val="00FA6045"/>
    <w:rsid w:val="00FA76CF"/>
    <w:rsid w:val="00FB68D9"/>
    <w:rsid w:val="00FC22A4"/>
    <w:rsid w:val="00FD426E"/>
    <w:rsid w:val="00FD6594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3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3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/" TargetMode="External"/><Relationship Id="rId13" Type="http://schemas.openxmlformats.org/officeDocument/2006/relationships/hyperlink" Target="http://docs.cpuc.ca.gov/SearchRes.aspx?docformat=ALL&amp;docid=2094146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puc.ca.gov/SearchRes.aspx?docformat=ALL&amp;docid=2118241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hyperlink" Target="http://docs.cpuc.ca.gov/SearchRes.aspx?docformat=ALL&amp;docid=20941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6577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2012-12-05T22:17:00Z</cp:lastPrinted>
  <dcterms:created xsi:type="dcterms:W3CDTF">2018-03-08T17:56:00Z</dcterms:created>
  <dcterms:modified xsi:type="dcterms:W3CDTF">2018-03-08T22:25:00Z</dcterms:modified>
</cp:coreProperties>
</file>