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4D" w:rsidRDefault="0002704D" w:rsidP="006D15E6">
      <w:pPr>
        <w:pBdr>
          <w:bottom w:val="double" w:sz="6" w:space="0" w:color="auto"/>
        </w:pBdr>
        <w:tabs>
          <w:tab w:val="right" w:pos="11070"/>
        </w:tabs>
        <w:rPr>
          <w:rFonts w:ascii="Arial" w:hAnsi="Arial"/>
          <w:i/>
        </w:rPr>
      </w:pPr>
      <w:r>
        <w:rPr>
          <w:rFonts w:ascii="Arial" w:hAnsi="Arial"/>
          <w:sz w:val="16"/>
        </w:rPr>
        <w:t>STATE OF CALIFORNIA</w:t>
      </w:r>
      <w:r w:rsidR="00392954">
        <w:rPr>
          <w:rFonts w:ascii="Arial" w:hAnsi="Arial"/>
        </w:rPr>
        <w:t xml:space="preserve">                                                                 </w:t>
      </w:r>
      <w:r w:rsidR="00761CA7">
        <w:rPr>
          <w:rFonts w:ascii="Arial" w:hAnsi="Arial"/>
        </w:rPr>
        <w:t xml:space="preserve">                       </w:t>
      </w:r>
      <w:r w:rsidR="00E336E2">
        <w:rPr>
          <w:rFonts w:ascii="Arial" w:hAnsi="Arial"/>
          <w:sz w:val="16"/>
        </w:rPr>
        <w:t>EDMUND G. BROWN JR., G</w:t>
      </w:r>
      <w:r>
        <w:rPr>
          <w:rFonts w:ascii="Arial" w:hAnsi="Arial"/>
          <w:i/>
          <w:sz w:val="16"/>
        </w:rPr>
        <w:t>overnor</w:t>
      </w:r>
    </w:p>
    <w:p w:rsidR="0002704D" w:rsidRDefault="00CE3163" w:rsidP="00F705DF">
      <w:pPr>
        <w:framePr w:w="1170" w:hSpace="180" w:wrap="around" w:vAnchor="text" w:hAnchor="page" w:x="10010" w:y="144"/>
      </w:pPr>
      <w:r>
        <w:rPr>
          <w:noProof/>
          <w:lang w:eastAsia="zh-TW"/>
        </w:rPr>
        <w:drawing>
          <wp:inline distT="0" distB="0" distL="0" distR="0" wp14:anchorId="563A72D4" wp14:editId="73B5085E">
            <wp:extent cx="6762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09600"/>
                    </a:xfrm>
                    <a:prstGeom prst="rect">
                      <a:avLst/>
                    </a:prstGeom>
                    <a:noFill/>
                    <a:ln>
                      <a:noFill/>
                    </a:ln>
                  </pic:spPr>
                </pic:pic>
              </a:graphicData>
            </a:graphic>
          </wp:inline>
        </w:drawing>
      </w:r>
    </w:p>
    <w:p w:rsidR="0002704D" w:rsidRDefault="0002704D" w:rsidP="0002704D">
      <w:pPr>
        <w:tabs>
          <w:tab w:val="right" w:pos="11070"/>
        </w:tabs>
        <w:spacing w:before="80"/>
        <w:rPr>
          <w:rFonts w:ascii="Arial" w:hAnsi="Arial"/>
        </w:rPr>
      </w:pPr>
      <w:r>
        <w:rPr>
          <w:rFonts w:ascii="Arial" w:hAnsi="Arial"/>
        </w:rPr>
        <w:t>PUBLIC UTILITIES COMMISSION</w:t>
      </w:r>
    </w:p>
    <w:p w:rsidR="0002704D" w:rsidRPr="0007633C" w:rsidRDefault="0002704D" w:rsidP="0007633C">
      <w:pPr>
        <w:tabs>
          <w:tab w:val="center" w:pos="4590"/>
        </w:tabs>
        <w:spacing w:before="80"/>
        <w:rPr>
          <w:rFonts w:ascii="Arial" w:hAnsi="Arial"/>
        </w:rPr>
      </w:pPr>
      <w:r>
        <w:rPr>
          <w:rFonts w:ascii="Arial" w:hAnsi="Arial"/>
          <w:sz w:val="12"/>
        </w:rPr>
        <w:t>505 VAN NESS AVENUE</w:t>
      </w:r>
      <w:r w:rsidR="0007633C">
        <w:rPr>
          <w:rFonts w:ascii="Arial" w:hAnsi="Arial"/>
          <w:sz w:val="12"/>
        </w:rPr>
        <w:tab/>
        <w:t xml:space="preserve">                                                 </w:t>
      </w:r>
    </w:p>
    <w:p w:rsidR="0002704D" w:rsidRDefault="0002704D" w:rsidP="0002704D">
      <w:pPr>
        <w:tabs>
          <w:tab w:val="right" w:pos="11070"/>
        </w:tabs>
        <w:spacing w:before="80"/>
      </w:pPr>
      <w:r>
        <w:rPr>
          <w:rFonts w:ascii="Arial" w:hAnsi="Arial"/>
          <w:sz w:val="12"/>
        </w:rPr>
        <w:t>SAN FRANCISCO, CA  94102-3298</w:t>
      </w:r>
    </w:p>
    <w:p w:rsidR="0038105D" w:rsidRDefault="0038105D" w:rsidP="0002704D">
      <w:pPr>
        <w:pStyle w:val="BodyText"/>
        <w:tabs>
          <w:tab w:val="left" w:pos="1440"/>
          <w:tab w:val="left" w:pos="3600"/>
        </w:tabs>
        <w:rPr>
          <w:b/>
          <w:bCs/>
          <w:sz w:val="26"/>
        </w:rPr>
      </w:pPr>
    </w:p>
    <w:p w:rsidR="008C1147" w:rsidRPr="00E947A1" w:rsidRDefault="001B3FD1" w:rsidP="001F7474">
      <w:pPr>
        <w:pStyle w:val="BodyText"/>
        <w:tabs>
          <w:tab w:val="right" w:pos="10260"/>
        </w:tabs>
        <w:ind w:left="650" w:right="775"/>
        <w:rPr>
          <w:rFonts w:ascii="Palatino Linotype" w:hAnsi="Palatino Linotype"/>
          <w:b/>
          <w:bCs/>
          <w:sz w:val="22"/>
          <w:szCs w:val="22"/>
        </w:rPr>
      </w:pPr>
      <w:r>
        <w:rPr>
          <w:rFonts w:ascii="Palatino Linotype" w:hAnsi="Palatino Linotype"/>
          <w:bCs/>
          <w:sz w:val="22"/>
          <w:szCs w:val="22"/>
        </w:rPr>
        <w:t>April 6</w:t>
      </w:r>
      <w:r w:rsidR="00B7257E" w:rsidRPr="00E947A1">
        <w:rPr>
          <w:rFonts w:ascii="Palatino Linotype" w:hAnsi="Palatino Linotype"/>
          <w:bCs/>
          <w:sz w:val="22"/>
          <w:szCs w:val="22"/>
        </w:rPr>
        <w:t>, 201</w:t>
      </w:r>
      <w:r w:rsidR="00ED6F0D">
        <w:rPr>
          <w:rFonts w:ascii="Palatino Linotype" w:hAnsi="Palatino Linotype"/>
          <w:bCs/>
          <w:sz w:val="22"/>
          <w:szCs w:val="22"/>
        </w:rPr>
        <w:t>8</w:t>
      </w:r>
    </w:p>
    <w:p w:rsidR="008C1147" w:rsidRPr="00E947A1" w:rsidRDefault="008C1147" w:rsidP="001F7474">
      <w:pPr>
        <w:pStyle w:val="BodyText"/>
        <w:tabs>
          <w:tab w:val="left" w:pos="1440"/>
          <w:tab w:val="left" w:pos="3600"/>
        </w:tabs>
        <w:ind w:left="650" w:right="775"/>
        <w:jc w:val="center"/>
        <w:rPr>
          <w:rFonts w:ascii="Palatino Linotype" w:hAnsi="Palatino Linotype"/>
          <w:b/>
          <w:bCs/>
          <w:sz w:val="22"/>
          <w:szCs w:val="22"/>
        </w:rPr>
      </w:pPr>
    </w:p>
    <w:p w:rsidR="008C1147" w:rsidRPr="00E947A1" w:rsidRDefault="008C1147" w:rsidP="001F7474">
      <w:pPr>
        <w:pStyle w:val="BodyText"/>
        <w:tabs>
          <w:tab w:val="left" w:pos="1440"/>
          <w:tab w:val="left" w:pos="3600"/>
        </w:tabs>
        <w:ind w:left="650" w:right="775"/>
        <w:jc w:val="center"/>
        <w:rPr>
          <w:rFonts w:ascii="Palatino Linotype" w:hAnsi="Palatino Linotype"/>
          <w:b/>
          <w:bCs/>
          <w:sz w:val="22"/>
          <w:szCs w:val="22"/>
        </w:rPr>
      </w:pPr>
      <w:r w:rsidRPr="00E947A1">
        <w:rPr>
          <w:rFonts w:ascii="Palatino Linotype" w:hAnsi="Palatino Linotype"/>
          <w:b/>
          <w:bCs/>
          <w:sz w:val="22"/>
          <w:szCs w:val="22"/>
        </w:rPr>
        <w:t>NOTICE OF AVAILABILITY</w:t>
      </w:r>
    </w:p>
    <w:p w:rsidR="008C1147" w:rsidRPr="00EF14C5" w:rsidRDefault="008C1147" w:rsidP="001F7474">
      <w:pPr>
        <w:tabs>
          <w:tab w:val="left" w:pos="520"/>
        </w:tabs>
        <w:overflowPunct w:val="0"/>
        <w:autoSpaceDE w:val="0"/>
        <w:autoSpaceDN w:val="0"/>
        <w:ind w:left="650" w:right="775"/>
        <w:rPr>
          <w:rFonts w:ascii="Palatino Linotype" w:hAnsi="Palatino Linotype"/>
          <w:sz w:val="18"/>
          <w:szCs w:val="18"/>
        </w:rPr>
      </w:pPr>
    </w:p>
    <w:p w:rsidR="00B05BBC" w:rsidRPr="00E947A1" w:rsidRDefault="008C1147" w:rsidP="00B05BBC">
      <w:pPr>
        <w:overflowPunct w:val="0"/>
        <w:autoSpaceDE w:val="0"/>
        <w:autoSpaceDN w:val="0"/>
        <w:ind w:left="650" w:right="775"/>
        <w:rPr>
          <w:rFonts w:ascii="Palatino Linotype" w:hAnsi="Palatino Linotype"/>
          <w:b/>
          <w:sz w:val="22"/>
          <w:szCs w:val="22"/>
        </w:rPr>
      </w:pPr>
      <w:r w:rsidRPr="00E947A1">
        <w:rPr>
          <w:rFonts w:ascii="Palatino Linotype" w:hAnsi="Palatino Linotype"/>
          <w:sz w:val="22"/>
          <w:szCs w:val="22"/>
        </w:rPr>
        <w:t xml:space="preserve">To:  </w:t>
      </w:r>
      <w:r w:rsidR="00166ECA" w:rsidRPr="00E947A1">
        <w:rPr>
          <w:rFonts w:ascii="Palatino Linotype" w:hAnsi="Palatino Linotype"/>
          <w:sz w:val="22"/>
          <w:szCs w:val="22"/>
        </w:rPr>
        <w:t xml:space="preserve">Service List for </w:t>
      </w:r>
      <w:r w:rsidR="00B7257E" w:rsidRPr="00E947A1">
        <w:rPr>
          <w:rFonts w:ascii="Palatino Linotype" w:hAnsi="Palatino Linotype"/>
          <w:sz w:val="22"/>
          <w:szCs w:val="22"/>
        </w:rPr>
        <w:t>T-17567</w:t>
      </w:r>
    </w:p>
    <w:p w:rsidR="008C1147" w:rsidRPr="00EF14C5" w:rsidRDefault="00B05BBC" w:rsidP="00B05BBC">
      <w:pPr>
        <w:overflowPunct w:val="0"/>
        <w:autoSpaceDE w:val="0"/>
        <w:autoSpaceDN w:val="0"/>
        <w:ind w:left="650" w:right="775"/>
        <w:rPr>
          <w:rFonts w:ascii="Palatino Linotype" w:hAnsi="Palatino Linotype"/>
          <w:sz w:val="20"/>
          <w:szCs w:val="20"/>
        </w:rPr>
      </w:pPr>
      <w:r w:rsidRPr="00EF14C5">
        <w:rPr>
          <w:rFonts w:ascii="Palatino Linotype" w:hAnsi="Palatino Linotype"/>
          <w:sz w:val="20"/>
          <w:szCs w:val="20"/>
        </w:rPr>
        <w:t xml:space="preserve"> </w:t>
      </w:r>
    </w:p>
    <w:p w:rsidR="008C1147" w:rsidRPr="00ED6F0D" w:rsidRDefault="00004D3E" w:rsidP="001F7474">
      <w:pPr>
        <w:ind w:left="650" w:right="775"/>
        <w:rPr>
          <w:rFonts w:ascii="Palatino Linotype" w:hAnsi="Palatino Linotype"/>
          <w:sz w:val="22"/>
          <w:szCs w:val="22"/>
        </w:rPr>
      </w:pPr>
      <w:hyperlink r:id="rId10" w:history="1">
        <w:r w:rsidR="00B7257E" w:rsidRPr="00004D3E">
          <w:rPr>
            <w:rStyle w:val="Hyperlink"/>
            <w:rFonts w:ascii="Palatino Linotype" w:hAnsi="Palatino Linotype"/>
            <w:sz w:val="22"/>
            <w:szCs w:val="22"/>
            <w:u w:val="none"/>
          </w:rPr>
          <w:t>Draft Resolution</w:t>
        </w:r>
      </w:hyperlink>
      <w:r w:rsidR="00B7257E" w:rsidRPr="00004D3E">
        <w:rPr>
          <w:rFonts w:ascii="Palatino Linotype" w:hAnsi="Palatino Linotype"/>
          <w:sz w:val="22"/>
          <w:szCs w:val="22"/>
        </w:rPr>
        <w:t xml:space="preserve"> </w:t>
      </w:r>
      <w:r w:rsidR="00B7257E" w:rsidRPr="00E947A1">
        <w:rPr>
          <w:rFonts w:ascii="Palatino Linotype" w:hAnsi="Palatino Linotype"/>
          <w:sz w:val="22"/>
          <w:szCs w:val="22"/>
        </w:rPr>
        <w:t>T-17567</w:t>
      </w:r>
      <w:r w:rsidR="00851BFD" w:rsidRPr="00E947A1">
        <w:rPr>
          <w:rFonts w:ascii="Palatino Linotype" w:hAnsi="Palatino Linotype"/>
          <w:sz w:val="22"/>
          <w:szCs w:val="22"/>
        </w:rPr>
        <w:t xml:space="preserve"> </w:t>
      </w:r>
      <w:r w:rsidR="00AF0280" w:rsidRPr="00E947A1">
        <w:rPr>
          <w:rFonts w:ascii="Palatino Linotype" w:hAnsi="Palatino Linotype"/>
          <w:sz w:val="22"/>
          <w:szCs w:val="22"/>
        </w:rPr>
        <w:t>may</w:t>
      </w:r>
      <w:r w:rsidR="008C1147" w:rsidRPr="00E947A1">
        <w:rPr>
          <w:rFonts w:ascii="Palatino Linotype" w:hAnsi="Palatino Linotype"/>
          <w:sz w:val="22"/>
          <w:szCs w:val="22"/>
        </w:rPr>
        <w:t xml:space="preserve"> be </w:t>
      </w:r>
      <w:r w:rsidR="00AF0280" w:rsidRPr="00E947A1">
        <w:rPr>
          <w:rFonts w:ascii="Palatino Linotype" w:hAnsi="Palatino Linotype"/>
          <w:sz w:val="22"/>
          <w:szCs w:val="22"/>
        </w:rPr>
        <w:t xml:space="preserve">heard, at the earliest, </w:t>
      </w:r>
      <w:r w:rsidR="008C1147" w:rsidRPr="00E947A1">
        <w:rPr>
          <w:rFonts w:ascii="Palatino Linotype" w:hAnsi="Palatino Linotype"/>
          <w:sz w:val="22"/>
          <w:szCs w:val="22"/>
        </w:rPr>
        <w:t xml:space="preserve">on the Commission’s </w:t>
      </w:r>
      <w:r w:rsidR="001B3FD1">
        <w:rPr>
          <w:rFonts w:ascii="Palatino Linotype" w:hAnsi="Palatino Linotype"/>
          <w:sz w:val="22"/>
          <w:szCs w:val="22"/>
        </w:rPr>
        <w:t>May 10</w:t>
      </w:r>
      <w:r w:rsidR="00ED6F0D">
        <w:rPr>
          <w:rFonts w:ascii="Palatino Linotype" w:hAnsi="Palatino Linotype"/>
          <w:sz w:val="22"/>
          <w:szCs w:val="22"/>
        </w:rPr>
        <w:t>, 2018</w:t>
      </w:r>
      <w:r w:rsidR="005F334F" w:rsidRPr="00E947A1">
        <w:rPr>
          <w:rFonts w:ascii="Palatino Linotype" w:hAnsi="Palatino Linotype"/>
          <w:sz w:val="22"/>
          <w:szCs w:val="22"/>
        </w:rPr>
        <w:t>,</w:t>
      </w:r>
      <w:r w:rsidR="008C1147" w:rsidRPr="00E947A1">
        <w:rPr>
          <w:rFonts w:ascii="Palatino Linotype" w:hAnsi="Palatino Linotype"/>
          <w:sz w:val="22"/>
          <w:szCs w:val="22"/>
        </w:rPr>
        <w:t xml:space="preserve"> mee</w:t>
      </w:r>
      <w:r w:rsidR="00851BFD" w:rsidRPr="00E947A1">
        <w:rPr>
          <w:rFonts w:ascii="Palatino Linotype" w:hAnsi="Palatino Linotype"/>
          <w:sz w:val="22"/>
          <w:szCs w:val="22"/>
        </w:rPr>
        <w:t xml:space="preserve">ting agenda.  </w:t>
      </w:r>
      <w:r w:rsidR="00B7257E" w:rsidRPr="00E947A1">
        <w:rPr>
          <w:rFonts w:ascii="Palatino Linotype" w:hAnsi="Palatino Linotype"/>
          <w:sz w:val="22"/>
          <w:szCs w:val="22"/>
        </w:rPr>
        <w:t>T-17567</w:t>
      </w:r>
      <w:r w:rsidR="008C1147" w:rsidRPr="00E947A1">
        <w:rPr>
          <w:rFonts w:ascii="Palatino Linotype" w:hAnsi="Palatino Linotype"/>
          <w:sz w:val="22"/>
          <w:szCs w:val="22"/>
        </w:rPr>
        <w:t xml:space="preserve"> </w:t>
      </w:r>
      <w:r w:rsidR="00F34D65" w:rsidRPr="00E947A1">
        <w:rPr>
          <w:rFonts w:ascii="Palatino Linotype" w:hAnsi="Palatino Linotype"/>
          <w:sz w:val="22"/>
          <w:szCs w:val="22"/>
        </w:rPr>
        <w:t xml:space="preserve">proposes </w:t>
      </w:r>
      <w:r w:rsidR="000623F3" w:rsidRPr="00E947A1">
        <w:rPr>
          <w:rFonts w:ascii="Palatino Linotype" w:hAnsi="Palatino Linotype"/>
          <w:sz w:val="22"/>
          <w:szCs w:val="22"/>
        </w:rPr>
        <w:t>adopt</w:t>
      </w:r>
      <w:r w:rsidR="00F34D65" w:rsidRPr="00E947A1">
        <w:rPr>
          <w:rFonts w:ascii="Palatino Linotype" w:hAnsi="Palatino Linotype"/>
          <w:sz w:val="22"/>
          <w:szCs w:val="22"/>
        </w:rPr>
        <w:t>ion</w:t>
      </w:r>
      <w:r w:rsidR="0096509D" w:rsidRPr="00E947A1">
        <w:rPr>
          <w:rFonts w:ascii="Palatino Linotype" w:hAnsi="Palatino Linotype"/>
          <w:sz w:val="22"/>
          <w:szCs w:val="22"/>
        </w:rPr>
        <w:t xml:space="preserve"> </w:t>
      </w:r>
      <w:r w:rsidR="00E0448C">
        <w:rPr>
          <w:rFonts w:ascii="Palatino Linotype" w:hAnsi="Palatino Linotype"/>
          <w:sz w:val="22"/>
          <w:szCs w:val="22"/>
        </w:rPr>
        <w:t>of</w:t>
      </w:r>
      <w:r w:rsidR="00ED6F0D">
        <w:rPr>
          <w:rFonts w:ascii="Palatino Linotype" w:hAnsi="Palatino Linotype"/>
          <w:sz w:val="22"/>
          <w:szCs w:val="22"/>
        </w:rPr>
        <w:t xml:space="preserve"> </w:t>
      </w:r>
      <w:r w:rsidR="00ED6F0D" w:rsidRPr="00ED6F0D">
        <w:rPr>
          <w:rFonts w:ascii="Palatino Linotype" w:hAnsi="Palatino Linotype"/>
          <w:sz w:val="22"/>
          <w:szCs w:val="22"/>
        </w:rPr>
        <w:t>Kerman Telephone Company’s request for a reimbursement of $33,184.24 from the California High Cost Fund-A, seeking recovery of revenue shortfalls from its collection of federally-mandated Access Recovery Charges, is approved</w:t>
      </w:r>
      <w:r w:rsidR="00B7257E" w:rsidRPr="00ED6F0D">
        <w:rPr>
          <w:rFonts w:ascii="Palatino Linotype" w:hAnsi="Palatino Linotype"/>
          <w:sz w:val="22"/>
          <w:szCs w:val="22"/>
        </w:rPr>
        <w:t>.</w:t>
      </w:r>
    </w:p>
    <w:p w:rsidR="008C1147" w:rsidRPr="00E947A1" w:rsidRDefault="008C1147" w:rsidP="001F7474">
      <w:pPr>
        <w:ind w:left="650" w:right="775"/>
        <w:rPr>
          <w:rFonts w:ascii="Palatino Linotype" w:hAnsi="Palatino Linotype"/>
          <w:sz w:val="22"/>
          <w:szCs w:val="22"/>
        </w:rPr>
      </w:pPr>
    </w:p>
    <w:p w:rsidR="008C1147" w:rsidRPr="00E947A1" w:rsidRDefault="008C1147" w:rsidP="001F7474">
      <w:pPr>
        <w:overflowPunct w:val="0"/>
        <w:autoSpaceDE w:val="0"/>
        <w:autoSpaceDN w:val="0"/>
        <w:ind w:left="650" w:right="775"/>
        <w:rPr>
          <w:rFonts w:ascii="Palatino Linotype" w:hAnsi="Palatino Linotype"/>
          <w:sz w:val="22"/>
          <w:szCs w:val="22"/>
        </w:rPr>
      </w:pPr>
      <w:r w:rsidRPr="00E947A1">
        <w:rPr>
          <w:rFonts w:ascii="Palatino Linotype" w:hAnsi="Palatino Linotype"/>
          <w:sz w:val="22"/>
          <w:szCs w:val="22"/>
        </w:rPr>
        <w:t xml:space="preserve">This draft resolution is available at the Commission’s website at </w:t>
      </w:r>
      <w:hyperlink r:id="rId11" w:history="1">
        <w:r w:rsidR="005B6AF4" w:rsidRPr="00260B79">
          <w:rPr>
            <w:rStyle w:val="Hyperlink"/>
            <w:rFonts w:ascii="Palatino Linotype" w:hAnsi="Palatino Linotype"/>
            <w:sz w:val="22"/>
            <w:szCs w:val="22"/>
          </w:rPr>
          <w:t>www.cpuc.ca.gov</w:t>
        </w:r>
      </w:hyperlink>
      <w:r w:rsidR="005B6AF4">
        <w:rPr>
          <w:rFonts w:ascii="Palatino Linotype" w:hAnsi="Palatino Linotype"/>
          <w:sz w:val="22"/>
          <w:szCs w:val="22"/>
        </w:rPr>
        <w:t xml:space="preserve">. </w:t>
      </w:r>
      <w:r w:rsidR="005B6AF4" w:rsidRPr="00E947A1">
        <w:rPr>
          <w:rFonts w:ascii="Palatino Linotype" w:hAnsi="Palatino Linotype"/>
          <w:sz w:val="22"/>
          <w:szCs w:val="22"/>
        </w:rPr>
        <w:t xml:space="preserve"> </w:t>
      </w:r>
      <w:r w:rsidRPr="00E947A1">
        <w:rPr>
          <w:rFonts w:ascii="Palatino Linotype" w:hAnsi="Palatino Linotype"/>
          <w:sz w:val="22"/>
          <w:szCs w:val="22"/>
        </w:rPr>
        <w:t xml:space="preserve">On </w:t>
      </w:r>
      <w:r w:rsidR="001B3FD1">
        <w:rPr>
          <w:rFonts w:ascii="Palatino Linotype" w:hAnsi="Palatino Linotype"/>
          <w:sz w:val="22"/>
          <w:szCs w:val="22"/>
        </w:rPr>
        <w:t>May 10</w:t>
      </w:r>
      <w:r w:rsidR="00E0448C">
        <w:rPr>
          <w:rFonts w:ascii="Palatino Linotype" w:hAnsi="Palatino Linotype"/>
          <w:sz w:val="22"/>
          <w:szCs w:val="22"/>
        </w:rPr>
        <w:t>, 2018</w:t>
      </w:r>
      <w:r w:rsidRPr="00E947A1">
        <w:rPr>
          <w:rFonts w:ascii="Palatino Linotype" w:hAnsi="Palatino Linotype"/>
          <w:sz w:val="22"/>
          <w:szCs w:val="22"/>
        </w:rPr>
        <w:t>, the Commission may vote on this resolution or it may postpone votes until later.  When the Commission votes on a draft resolution, it may adopt all or part of it as written, amend or modify it, or set it aside and prepare a different resolution.  Only when the Commission acts does a resolution become binding on the parties. The conformed resolution, when adopted by the Commission, will be available at the same website.</w:t>
      </w:r>
    </w:p>
    <w:p w:rsidR="008C1147" w:rsidRPr="00E947A1" w:rsidRDefault="008C1147" w:rsidP="001F7474">
      <w:pPr>
        <w:overflowPunct w:val="0"/>
        <w:autoSpaceDE w:val="0"/>
        <w:autoSpaceDN w:val="0"/>
        <w:ind w:left="650" w:right="775"/>
        <w:rPr>
          <w:rFonts w:ascii="Palatino Linotype" w:hAnsi="Palatino Linotype"/>
          <w:color w:val="0000FF"/>
          <w:sz w:val="22"/>
          <w:szCs w:val="22"/>
          <w:u w:val="single"/>
        </w:rPr>
      </w:pPr>
    </w:p>
    <w:p w:rsidR="008C1147" w:rsidRPr="00E947A1" w:rsidRDefault="008C1147" w:rsidP="001F7474">
      <w:pPr>
        <w:overflowPunct w:val="0"/>
        <w:autoSpaceDE w:val="0"/>
        <w:autoSpaceDN w:val="0"/>
        <w:ind w:left="650" w:right="775"/>
        <w:rPr>
          <w:rFonts w:ascii="Palatino Linotype" w:hAnsi="Palatino Linotype"/>
          <w:sz w:val="22"/>
          <w:szCs w:val="22"/>
        </w:rPr>
      </w:pPr>
      <w:r w:rsidRPr="00E947A1">
        <w:rPr>
          <w:rFonts w:ascii="Palatino Linotype" w:hAnsi="Palatino Linotype"/>
          <w:sz w:val="22"/>
          <w:szCs w:val="22"/>
        </w:rPr>
        <w:t>Pursuant to Public Utilities (PU) Code 311 (g), the above-identified draft resolution is available for public comments.  Comments should be focused on factual, legal, and/or technical errors in the draft resolution.  Comments must be limited to five pag</w:t>
      </w:r>
      <w:bookmarkStart w:id="0" w:name="_GoBack"/>
      <w:bookmarkEnd w:id="0"/>
      <w:r w:rsidRPr="00E947A1">
        <w:rPr>
          <w:rFonts w:ascii="Palatino Linotype" w:hAnsi="Palatino Linotype"/>
          <w:sz w:val="22"/>
          <w:szCs w:val="22"/>
        </w:rPr>
        <w:t>es in length and shall include a subject index listing the recommendations to the draft resolution, a table of authorities, and an appendix setting forth the proposed revised findings and ordering paragraphs.</w:t>
      </w:r>
    </w:p>
    <w:p w:rsidR="008C1147" w:rsidRPr="00E947A1" w:rsidRDefault="008C1147" w:rsidP="00C92954">
      <w:pPr>
        <w:overflowPunct w:val="0"/>
        <w:autoSpaceDE w:val="0"/>
        <w:autoSpaceDN w:val="0"/>
        <w:ind w:left="650" w:right="775"/>
        <w:jc w:val="center"/>
        <w:rPr>
          <w:rFonts w:ascii="Palatino Linotype" w:hAnsi="Palatino Linotype"/>
          <w:sz w:val="22"/>
          <w:szCs w:val="22"/>
        </w:rPr>
      </w:pPr>
    </w:p>
    <w:p w:rsidR="008C1147" w:rsidRPr="00E947A1" w:rsidRDefault="008C1147" w:rsidP="001F7474">
      <w:pPr>
        <w:overflowPunct w:val="0"/>
        <w:autoSpaceDE w:val="0"/>
        <w:autoSpaceDN w:val="0"/>
        <w:ind w:left="650" w:right="775"/>
        <w:rPr>
          <w:rFonts w:ascii="Palatino Linotype" w:hAnsi="Palatino Linotype"/>
          <w:b/>
          <w:sz w:val="22"/>
          <w:szCs w:val="22"/>
        </w:rPr>
      </w:pPr>
      <w:r w:rsidRPr="00E947A1">
        <w:rPr>
          <w:rFonts w:ascii="Palatino Linotype" w:hAnsi="Palatino Linotype"/>
          <w:sz w:val="22"/>
          <w:szCs w:val="22"/>
        </w:rPr>
        <w:t xml:space="preserve">The date of submission is the date the </w:t>
      </w:r>
      <w:r w:rsidR="00063B6C" w:rsidRPr="00E947A1">
        <w:rPr>
          <w:rFonts w:ascii="Palatino Linotype" w:hAnsi="Palatino Linotype"/>
          <w:sz w:val="22"/>
          <w:szCs w:val="22"/>
        </w:rPr>
        <w:t xml:space="preserve">Communications Division receives the </w:t>
      </w:r>
      <w:r w:rsidRPr="00E947A1">
        <w:rPr>
          <w:rFonts w:ascii="Palatino Linotype" w:hAnsi="Palatino Linotype"/>
          <w:sz w:val="22"/>
          <w:szCs w:val="22"/>
        </w:rPr>
        <w:t>comments</w:t>
      </w:r>
      <w:r w:rsidR="00063B6C" w:rsidRPr="00E947A1">
        <w:rPr>
          <w:rFonts w:ascii="Palatino Linotype" w:hAnsi="Palatino Linotype"/>
          <w:sz w:val="22"/>
          <w:szCs w:val="22"/>
        </w:rPr>
        <w:t>.</w:t>
      </w:r>
      <w:r w:rsidRPr="00E947A1">
        <w:rPr>
          <w:rFonts w:ascii="Palatino Linotype" w:hAnsi="Palatino Linotype"/>
          <w:sz w:val="22"/>
          <w:szCs w:val="22"/>
        </w:rPr>
        <w:t xml:space="preserve">  Parties must serve a copy of their comments on </w:t>
      </w:r>
      <w:r w:rsidR="00AF0280" w:rsidRPr="00E947A1">
        <w:rPr>
          <w:rFonts w:ascii="Palatino Linotype" w:hAnsi="Palatino Linotype"/>
          <w:sz w:val="22"/>
          <w:szCs w:val="22"/>
        </w:rPr>
        <w:t xml:space="preserve">the same day to the Communications Division staff contact </w:t>
      </w:r>
      <w:r w:rsidR="00B7257E" w:rsidRPr="00E947A1">
        <w:rPr>
          <w:rFonts w:ascii="Palatino Linotype" w:hAnsi="Palatino Linotype"/>
          <w:sz w:val="22"/>
          <w:szCs w:val="22"/>
        </w:rPr>
        <w:t xml:space="preserve">Michael Coen </w:t>
      </w:r>
      <w:hyperlink r:id="rId12" w:history="1">
        <w:r w:rsidR="006E0199" w:rsidRPr="00260B79">
          <w:rPr>
            <w:rStyle w:val="Hyperlink"/>
            <w:rFonts w:ascii="Palatino Linotype" w:hAnsi="Palatino Linotype"/>
            <w:sz w:val="22"/>
            <w:szCs w:val="22"/>
          </w:rPr>
          <w:t>michael.coen@cpuc.ca.gov</w:t>
        </w:r>
      </w:hyperlink>
      <w:r w:rsidR="006E0199">
        <w:rPr>
          <w:rFonts w:ascii="Palatino Linotype" w:hAnsi="Palatino Linotype"/>
          <w:sz w:val="22"/>
          <w:szCs w:val="22"/>
        </w:rPr>
        <w:t xml:space="preserve"> </w:t>
      </w:r>
      <w:r w:rsidR="00DB6491" w:rsidRPr="00E947A1">
        <w:rPr>
          <w:rFonts w:ascii="Palatino Linotype" w:hAnsi="Palatino Linotype"/>
          <w:sz w:val="22"/>
          <w:szCs w:val="22"/>
        </w:rPr>
        <w:t xml:space="preserve">and </w:t>
      </w:r>
      <w:r w:rsidR="00EA6947" w:rsidRPr="00E947A1">
        <w:rPr>
          <w:rFonts w:ascii="Palatino Linotype" w:hAnsi="Palatino Linotype"/>
          <w:sz w:val="22"/>
          <w:szCs w:val="22"/>
        </w:rPr>
        <w:t>e</w:t>
      </w:r>
      <w:r w:rsidRPr="00E947A1">
        <w:rPr>
          <w:rFonts w:ascii="Palatino Linotype" w:hAnsi="Palatino Linotype"/>
          <w:sz w:val="22"/>
          <w:szCs w:val="22"/>
        </w:rPr>
        <w:t>ach party set forth on the service list attached to the draft resolution on the same date that the comments are submitted to the Communications Division.</w:t>
      </w:r>
      <w:r w:rsidR="00E54836" w:rsidRPr="00E947A1">
        <w:rPr>
          <w:rFonts w:ascii="Palatino Linotype" w:hAnsi="Palatino Linotype"/>
          <w:sz w:val="22"/>
          <w:szCs w:val="22"/>
        </w:rPr>
        <w:t xml:space="preserve"> </w:t>
      </w:r>
      <w:r w:rsidR="00E54836" w:rsidRPr="00E947A1">
        <w:rPr>
          <w:rFonts w:ascii="Palatino Linotype" w:hAnsi="Palatino Linotype"/>
          <w:b/>
          <w:sz w:val="22"/>
          <w:szCs w:val="22"/>
        </w:rPr>
        <w:t>PLEASE DO NOT REPLY TO THIS E-MAIL, THIS IS AN UNMONITORED ADDRESS AND REPLIES TO THIS E-MAIL CANNOT BE RESPONDED TO OR READ.</w:t>
      </w:r>
    </w:p>
    <w:p w:rsidR="008C1147" w:rsidRPr="00930059" w:rsidRDefault="008C1147" w:rsidP="001F7474">
      <w:pPr>
        <w:ind w:left="650" w:right="775"/>
        <w:rPr>
          <w:rFonts w:ascii="Palatino Linotype" w:hAnsi="Palatino Linotype"/>
          <w:sz w:val="20"/>
          <w:szCs w:val="20"/>
        </w:rPr>
      </w:pPr>
    </w:p>
    <w:p w:rsidR="008C1147" w:rsidRPr="00E947A1" w:rsidRDefault="008C1147" w:rsidP="001F7474">
      <w:pPr>
        <w:overflowPunct w:val="0"/>
        <w:autoSpaceDE w:val="0"/>
        <w:autoSpaceDN w:val="0"/>
        <w:ind w:left="650" w:right="775"/>
        <w:rPr>
          <w:rFonts w:ascii="Palatino Linotype" w:hAnsi="Palatino Linotype"/>
          <w:sz w:val="22"/>
          <w:szCs w:val="22"/>
        </w:rPr>
      </w:pPr>
      <w:r w:rsidRPr="00E947A1">
        <w:rPr>
          <w:rFonts w:ascii="Palatino Linotype" w:hAnsi="Palatino Linotype"/>
          <w:b/>
          <w:sz w:val="22"/>
          <w:szCs w:val="22"/>
        </w:rPr>
        <w:t xml:space="preserve">Comments must be </w:t>
      </w:r>
      <w:r w:rsidR="00E542BF" w:rsidRPr="00E947A1">
        <w:rPr>
          <w:rFonts w:ascii="Palatino Linotype" w:hAnsi="Palatino Linotype"/>
          <w:b/>
          <w:sz w:val="22"/>
          <w:szCs w:val="22"/>
        </w:rPr>
        <w:t>submitted</w:t>
      </w:r>
      <w:r w:rsidRPr="00E947A1">
        <w:rPr>
          <w:rFonts w:ascii="Palatino Linotype" w:hAnsi="Palatino Linotype"/>
          <w:b/>
          <w:sz w:val="22"/>
          <w:szCs w:val="22"/>
        </w:rPr>
        <w:t xml:space="preserve"> no later than</w:t>
      </w:r>
      <w:r w:rsidR="00EA6947" w:rsidRPr="00E947A1">
        <w:rPr>
          <w:rFonts w:ascii="Palatino Linotype" w:hAnsi="Palatino Linotype"/>
          <w:b/>
          <w:sz w:val="22"/>
          <w:szCs w:val="22"/>
        </w:rPr>
        <w:t xml:space="preserve"> </w:t>
      </w:r>
      <w:r w:rsidR="001B3FD1">
        <w:rPr>
          <w:rFonts w:ascii="Palatino Linotype" w:hAnsi="Palatino Linotype"/>
          <w:b/>
          <w:sz w:val="22"/>
          <w:szCs w:val="22"/>
        </w:rPr>
        <w:t>April 30</w:t>
      </w:r>
      <w:r w:rsidR="00ED139C">
        <w:rPr>
          <w:rFonts w:ascii="Palatino Linotype" w:hAnsi="Palatino Linotype"/>
          <w:b/>
          <w:sz w:val="22"/>
          <w:szCs w:val="22"/>
        </w:rPr>
        <w:t>, 2018</w:t>
      </w:r>
      <w:r w:rsidR="00B7257E" w:rsidRPr="00E947A1">
        <w:rPr>
          <w:rFonts w:ascii="Palatino Linotype" w:hAnsi="Palatino Linotype"/>
          <w:b/>
          <w:sz w:val="22"/>
          <w:szCs w:val="22"/>
        </w:rPr>
        <w:t>,</w:t>
      </w:r>
      <w:r w:rsidRPr="00E947A1">
        <w:rPr>
          <w:rFonts w:ascii="Palatino Linotype" w:hAnsi="Palatino Linotype"/>
          <w:b/>
          <w:sz w:val="22"/>
          <w:szCs w:val="22"/>
        </w:rPr>
        <w:t xml:space="preserve"> </w:t>
      </w:r>
      <w:r w:rsidR="00E542BF" w:rsidRPr="00E947A1">
        <w:rPr>
          <w:rFonts w:ascii="Palatino Linotype" w:hAnsi="Palatino Linotype"/>
          <w:b/>
          <w:sz w:val="22"/>
          <w:szCs w:val="22"/>
        </w:rPr>
        <w:t>which is 10 days before the Commission Meeting</w:t>
      </w:r>
      <w:r w:rsidR="00E54836" w:rsidRPr="00E947A1">
        <w:rPr>
          <w:rFonts w:ascii="Palatino Linotype" w:hAnsi="Palatino Linotype"/>
          <w:b/>
          <w:sz w:val="22"/>
          <w:szCs w:val="22"/>
        </w:rPr>
        <w:t xml:space="preserve"> on </w:t>
      </w:r>
      <w:r w:rsidR="001B3FD1">
        <w:rPr>
          <w:rFonts w:ascii="Palatino Linotype" w:hAnsi="Palatino Linotype"/>
          <w:b/>
          <w:sz w:val="22"/>
          <w:szCs w:val="22"/>
        </w:rPr>
        <w:t>May 10</w:t>
      </w:r>
      <w:r w:rsidR="00ED139C">
        <w:rPr>
          <w:rFonts w:ascii="Palatino Linotype" w:hAnsi="Palatino Linotype"/>
          <w:b/>
          <w:sz w:val="22"/>
          <w:szCs w:val="22"/>
        </w:rPr>
        <w:t>, 2018</w:t>
      </w:r>
      <w:r w:rsidRPr="00E947A1">
        <w:rPr>
          <w:rFonts w:ascii="Palatino Linotype" w:hAnsi="Palatino Linotype"/>
          <w:sz w:val="22"/>
          <w:szCs w:val="22"/>
        </w:rPr>
        <w:t>.</w:t>
      </w:r>
      <w:r w:rsidR="00063B6C" w:rsidRPr="00E947A1">
        <w:rPr>
          <w:rFonts w:ascii="Palatino Linotype" w:hAnsi="Palatino Linotype"/>
          <w:sz w:val="22"/>
          <w:szCs w:val="22"/>
        </w:rPr>
        <w:t xml:space="preserve"> </w:t>
      </w:r>
    </w:p>
    <w:p w:rsidR="008C1147" w:rsidRPr="00EF14C5" w:rsidRDefault="008C1147" w:rsidP="001F7474">
      <w:pPr>
        <w:overflowPunct w:val="0"/>
        <w:autoSpaceDE w:val="0"/>
        <w:autoSpaceDN w:val="0"/>
        <w:ind w:left="650" w:right="775"/>
        <w:rPr>
          <w:rFonts w:ascii="Palatino Linotype" w:hAnsi="Palatino Linotype"/>
          <w:sz w:val="20"/>
          <w:szCs w:val="20"/>
        </w:rPr>
      </w:pPr>
    </w:p>
    <w:p w:rsidR="008C1147" w:rsidRPr="00E947A1" w:rsidRDefault="008C1147" w:rsidP="001F7474">
      <w:pPr>
        <w:overflowPunct w:val="0"/>
        <w:autoSpaceDE w:val="0"/>
        <w:autoSpaceDN w:val="0"/>
        <w:ind w:left="650" w:right="775"/>
        <w:rPr>
          <w:rFonts w:ascii="Palatino Linotype" w:hAnsi="Palatino Linotype"/>
          <w:sz w:val="22"/>
          <w:szCs w:val="22"/>
        </w:rPr>
      </w:pPr>
      <w:r w:rsidRPr="00E947A1">
        <w:rPr>
          <w:rFonts w:ascii="Palatino Linotype" w:hAnsi="Palatino Linotype"/>
          <w:sz w:val="22"/>
          <w:szCs w:val="22"/>
        </w:rPr>
        <w:t xml:space="preserve">Late-filed opening comments and/or reply comments will ordinarily be rejected.  However, in extraordinary circumstances, a request for leave to submit comments or replies late may be filed together with proposed comments/replies.  An accompanying declaration under penalty of perjury shall be submitted setting forth all the reasons for the late submission. </w:t>
      </w:r>
    </w:p>
    <w:p w:rsidR="008C1147" w:rsidRPr="00EF14C5" w:rsidRDefault="008C1147" w:rsidP="001F7474">
      <w:pPr>
        <w:overflowPunct w:val="0"/>
        <w:autoSpaceDE w:val="0"/>
        <w:autoSpaceDN w:val="0"/>
        <w:ind w:left="650" w:right="775"/>
        <w:rPr>
          <w:rFonts w:ascii="Palatino Linotype" w:hAnsi="Palatino Linotype"/>
          <w:sz w:val="20"/>
          <w:szCs w:val="20"/>
        </w:rPr>
      </w:pPr>
    </w:p>
    <w:p w:rsidR="006C2036" w:rsidRPr="006C2036" w:rsidRDefault="000623F3" w:rsidP="006C2036">
      <w:pPr>
        <w:overflowPunct w:val="0"/>
        <w:autoSpaceDE w:val="0"/>
        <w:autoSpaceDN w:val="0"/>
        <w:ind w:right="775" w:firstLine="650"/>
        <w:rPr>
          <w:rFonts w:ascii="Palatino Linotype" w:hAnsi="Palatino Linotype"/>
          <w:sz w:val="22"/>
          <w:szCs w:val="22"/>
          <w:u w:val="single"/>
        </w:rPr>
      </w:pPr>
      <w:r w:rsidRPr="006C2036">
        <w:rPr>
          <w:rFonts w:ascii="Palatino Linotype" w:hAnsi="Palatino Linotype"/>
          <w:sz w:val="22"/>
          <w:szCs w:val="22"/>
          <w:u w:val="single"/>
        </w:rPr>
        <w:t xml:space="preserve">/s/ </w:t>
      </w:r>
      <w:r w:rsidR="00E54836" w:rsidRPr="006C2036">
        <w:rPr>
          <w:rFonts w:ascii="Palatino Linotype" w:hAnsi="Palatino Linotype"/>
          <w:sz w:val="22"/>
          <w:szCs w:val="22"/>
          <w:u w:val="single"/>
        </w:rPr>
        <w:t>Cynthia Walker</w:t>
      </w:r>
    </w:p>
    <w:p w:rsidR="008C1147" w:rsidRPr="00E947A1" w:rsidRDefault="006C2036" w:rsidP="00EA6947">
      <w:pPr>
        <w:overflowPunct w:val="0"/>
        <w:autoSpaceDE w:val="0"/>
        <w:autoSpaceDN w:val="0"/>
        <w:ind w:left="650" w:right="775"/>
        <w:rPr>
          <w:rFonts w:ascii="Palatino Linotype" w:hAnsi="Palatino Linotype"/>
          <w:sz w:val="22"/>
          <w:szCs w:val="22"/>
        </w:rPr>
      </w:pPr>
      <w:r>
        <w:rPr>
          <w:rFonts w:ascii="Palatino Linotype" w:hAnsi="Palatino Linotype"/>
          <w:sz w:val="22"/>
          <w:szCs w:val="22"/>
        </w:rPr>
        <w:t xml:space="preserve">Cynthia Walker, </w:t>
      </w:r>
      <w:r w:rsidR="00E54836" w:rsidRPr="00E947A1">
        <w:rPr>
          <w:rFonts w:ascii="Palatino Linotype" w:hAnsi="Palatino Linotype"/>
          <w:sz w:val="22"/>
          <w:szCs w:val="22"/>
        </w:rPr>
        <w:t>Director</w:t>
      </w:r>
    </w:p>
    <w:p w:rsidR="002E78F0" w:rsidRPr="00EF14C5" w:rsidRDefault="008C1147" w:rsidP="00EF14C5">
      <w:pPr>
        <w:widowControl w:val="0"/>
        <w:overflowPunct w:val="0"/>
        <w:autoSpaceDE w:val="0"/>
        <w:autoSpaceDN w:val="0"/>
        <w:ind w:left="650" w:right="775"/>
        <w:outlineLvl w:val="1"/>
        <w:rPr>
          <w:rFonts w:ascii="Palatino Linotype" w:hAnsi="Palatino Linotype"/>
          <w:sz w:val="22"/>
          <w:szCs w:val="22"/>
        </w:rPr>
        <w:sectPr w:rsidR="002E78F0" w:rsidRPr="00EF14C5" w:rsidSect="001B3771">
          <w:footerReference w:type="default" r:id="rId13"/>
          <w:footerReference w:type="first" r:id="rId14"/>
          <w:pgSz w:w="12240" w:h="15840" w:code="1"/>
          <w:pgMar w:top="720" w:right="547" w:bottom="720" w:left="648" w:header="720" w:footer="720" w:gutter="0"/>
          <w:cols w:space="720"/>
          <w:titlePg/>
        </w:sectPr>
      </w:pPr>
      <w:r w:rsidRPr="00E947A1">
        <w:rPr>
          <w:rFonts w:ascii="Palatino Linotype" w:hAnsi="Palatino Linotype"/>
          <w:sz w:val="22"/>
          <w:szCs w:val="22"/>
        </w:rPr>
        <w:t>Communications Division</w:t>
      </w:r>
    </w:p>
    <w:tbl>
      <w:tblPr>
        <w:tblpPr w:leftFromText="180" w:rightFromText="180" w:vertAnchor="text" w:horzAnchor="margin" w:tblpXSpec="center" w:tblpY="-347"/>
        <w:tblW w:w="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5"/>
      </w:tblGrid>
      <w:tr w:rsidR="00583A94" w:rsidRPr="00E947A1" w:rsidTr="00290E24">
        <w:trPr>
          <w:trHeight w:val="458"/>
        </w:trPr>
        <w:tc>
          <w:tcPr>
            <w:tcW w:w="5235" w:type="dxa"/>
            <w:shd w:val="clear" w:color="auto" w:fill="auto"/>
            <w:noWrap/>
            <w:vAlign w:val="bottom"/>
          </w:tcPr>
          <w:p w:rsidR="00583A94" w:rsidRPr="00E947A1" w:rsidRDefault="00583A94" w:rsidP="00F44B54">
            <w:pPr>
              <w:rPr>
                <w:rFonts w:ascii="Palatino Linotype" w:hAnsi="Palatino Linotype" w:cs="Arial"/>
                <w:b/>
                <w:bCs/>
                <w:sz w:val="28"/>
                <w:szCs w:val="28"/>
              </w:rPr>
            </w:pPr>
            <w:r w:rsidRPr="00E947A1">
              <w:rPr>
                <w:rFonts w:ascii="Palatino Linotype" w:hAnsi="Palatino Linotype" w:cs="Arial"/>
                <w:b/>
                <w:bCs/>
                <w:sz w:val="28"/>
                <w:szCs w:val="28"/>
              </w:rPr>
              <w:lastRenderedPageBreak/>
              <w:t>Service</w:t>
            </w:r>
            <w:r w:rsidR="002667A6" w:rsidRPr="00E947A1">
              <w:rPr>
                <w:rFonts w:ascii="Palatino Linotype" w:hAnsi="Palatino Linotype" w:cs="Arial"/>
                <w:b/>
                <w:bCs/>
                <w:sz w:val="28"/>
                <w:szCs w:val="28"/>
              </w:rPr>
              <w:t xml:space="preserve"> L</w:t>
            </w:r>
            <w:r w:rsidRPr="00E947A1">
              <w:rPr>
                <w:rFonts w:ascii="Palatino Linotype" w:hAnsi="Palatino Linotype" w:cs="Arial"/>
                <w:b/>
                <w:bCs/>
                <w:sz w:val="28"/>
                <w:szCs w:val="28"/>
              </w:rPr>
              <w:t>ist for Resolution T-</w:t>
            </w:r>
            <w:r w:rsidR="00F44B54" w:rsidRPr="00E947A1">
              <w:rPr>
                <w:rFonts w:ascii="Palatino Linotype" w:hAnsi="Palatino Linotype" w:cs="Arial"/>
                <w:b/>
                <w:bCs/>
                <w:sz w:val="28"/>
                <w:szCs w:val="28"/>
              </w:rPr>
              <w:t>17567</w:t>
            </w:r>
          </w:p>
        </w:tc>
      </w:tr>
    </w:tbl>
    <w:p w:rsidR="00583A94" w:rsidRPr="00E947A1" w:rsidRDefault="00583A94">
      <w:pPr>
        <w:rPr>
          <w:rFonts w:ascii="Palatino Linotype" w:hAnsi="Palatino Linotype"/>
        </w:rPr>
      </w:pPr>
    </w:p>
    <w:p w:rsidR="008800FF" w:rsidRPr="00E947A1" w:rsidRDefault="008800FF">
      <w:pPr>
        <w:rPr>
          <w:rFonts w:ascii="Palatino Linotype" w:hAnsi="Palatino Linotype"/>
        </w:rPr>
      </w:pPr>
    </w:p>
    <w:tbl>
      <w:tblPr>
        <w:tblW w:w="7053" w:type="dxa"/>
        <w:tblInd w:w="1952" w:type="dxa"/>
        <w:tblLook w:val="04A0" w:firstRow="1" w:lastRow="0" w:firstColumn="1" w:lastColumn="0" w:noHBand="0" w:noVBand="1"/>
      </w:tblPr>
      <w:tblGrid>
        <w:gridCol w:w="3760"/>
        <w:gridCol w:w="3293"/>
      </w:tblGrid>
      <w:tr w:rsidR="00EA1956" w:rsidRPr="00EA1956" w:rsidTr="00EA1956">
        <w:trPr>
          <w:trHeight w:val="288"/>
        </w:trPr>
        <w:tc>
          <w:tcPr>
            <w:tcW w:w="3760" w:type="dxa"/>
            <w:tcBorders>
              <w:top w:val="nil"/>
              <w:left w:val="nil"/>
              <w:bottom w:val="nil"/>
              <w:right w:val="nil"/>
            </w:tcBorders>
            <w:shd w:val="clear" w:color="auto" w:fill="auto"/>
            <w:noWrap/>
            <w:vAlign w:val="center"/>
            <w:hideMark/>
          </w:tcPr>
          <w:p w:rsidR="00EA1956" w:rsidRPr="00EA1956" w:rsidRDefault="0039165E" w:rsidP="00EA1956">
            <w:pPr>
              <w:rPr>
                <w:rFonts w:ascii="Calibri" w:hAnsi="Calibri"/>
                <w:color w:val="000000"/>
                <w:sz w:val="22"/>
                <w:szCs w:val="22"/>
              </w:rPr>
            </w:pPr>
            <w:hyperlink r:id="rId15" w:history="1">
              <w:r w:rsidR="00EA1956" w:rsidRPr="00EA1956">
                <w:rPr>
                  <w:rFonts w:ascii="Calibri" w:hAnsi="Calibri"/>
                  <w:color w:val="000000"/>
                  <w:sz w:val="22"/>
                  <w:szCs w:val="22"/>
                </w:rPr>
                <w:t>felix.robles@cpuc.ca.gov</w:t>
              </w:r>
            </w:hyperlink>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chantel.mosby@centurytel.com;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39165E" w:rsidP="00EA1956">
            <w:pPr>
              <w:rPr>
                <w:rFonts w:ascii="Calibri" w:hAnsi="Calibri"/>
                <w:color w:val="000000"/>
                <w:sz w:val="22"/>
                <w:szCs w:val="22"/>
              </w:rPr>
            </w:pPr>
            <w:hyperlink r:id="rId16" w:history="1">
              <w:r w:rsidR="00EA1956" w:rsidRPr="00EA1956">
                <w:rPr>
                  <w:rFonts w:ascii="Calibri" w:hAnsi="Calibri"/>
                  <w:color w:val="000000"/>
                  <w:sz w:val="22"/>
                  <w:szCs w:val="22"/>
                </w:rPr>
                <w:t>kaljar@qnet.com</w:t>
              </w:r>
            </w:hyperlink>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chris.ungson@cpuc.ca.gov;</w:t>
            </w:r>
          </w:p>
        </w:tc>
      </w:tr>
      <w:tr w:rsidR="00EA1956" w:rsidRPr="00EA1956" w:rsidTr="00EA1956">
        <w:trPr>
          <w:trHeight w:val="288"/>
        </w:trPr>
        <w:tc>
          <w:tcPr>
            <w:tcW w:w="3760" w:type="dxa"/>
            <w:tcBorders>
              <w:top w:val="nil"/>
              <w:left w:val="nil"/>
              <w:bottom w:val="nil"/>
              <w:right w:val="nil"/>
            </w:tcBorders>
            <w:shd w:val="clear" w:color="auto" w:fill="auto"/>
            <w:noWrap/>
            <w:vAlign w:val="center"/>
            <w:hideMark/>
          </w:tcPr>
          <w:p w:rsidR="00EA1956" w:rsidRPr="00EA1956" w:rsidRDefault="0039165E" w:rsidP="00EA1956">
            <w:pPr>
              <w:rPr>
                <w:rFonts w:ascii="Calibri" w:hAnsi="Calibri"/>
                <w:color w:val="000000"/>
                <w:sz w:val="22"/>
                <w:szCs w:val="22"/>
              </w:rPr>
            </w:pPr>
            <w:hyperlink r:id="rId17" w:history="1">
              <w:r w:rsidR="00EA1956" w:rsidRPr="00EA1956">
                <w:rPr>
                  <w:rFonts w:ascii="Calibri" w:hAnsi="Calibri"/>
                  <w:color w:val="000000"/>
                  <w:sz w:val="22"/>
                  <w:szCs w:val="22"/>
                </w:rPr>
                <w:t>michael.coen@cpuc.ca.gov</w:t>
              </w:r>
            </w:hyperlink>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cmailloux@turn.org;</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sdlee3@pacbell.net</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dand@ponderosatel.com;</w:t>
            </w:r>
          </w:p>
        </w:tc>
      </w:tr>
      <w:tr w:rsidR="00EA1956" w:rsidRPr="00EA1956" w:rsidTr="00EA1956">
        <w:trPr>
          <w:trHeight w:val="288"/>
        </w:trPr>
        <w:tc>
          <w:tcPr>
            <w:tcW w:w="3760" w:type="dxa"/>
            <w:tcBorders>
              <w:top w:val="nil"/>
              <w:left w:val="nil"/>
              <w:bottom w:val="nil"/>
              <w:right w:val="nil"/>
            </w:tcBorders>
            <w:shd w:val="clear" w:color="auto" w:fill="auto"/>
            <w:noWrap/>
            <w:vAlign w:val="center"/>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SmallLECs@cwclaw.com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deyoung@caltel.org;</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39165E" w:rsidP="00EA1956">
            <w:pPr>
              <w:rPr>
                <w:rFonts w:ascii="Calibri" w:hAnsi="Calibri"/>
                <w:color w:val="000000"/>
                <w:sz w:val="22"/>
                <w:szCs w:val="22"/>
              </w:rPr>
            </w:pPr>
            <w:hyperlink r:id="rId18" w:history="1">
              <w:r w:rsidR="00EA1956" w:rsidRPr="00EA1956">
                <w:rPr>
                  <w:rFonts w:ascii="Calibri" w:hAnsi="Calibri"/>
                  <w:color w:val="000000"/>
                  <w:sz w:val="22"/>
                  <w:szCs w:val="22"/>
                </w:rPr>
                <w:t>michael.amato@cpuc.ca.gov</w:t>
              </w:r>
            </w:hyperlink>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dnl@cpuc.ca.gov;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39165E" w:rsidP="00EA1956">
            <w:pPr>
              <w:rPr>
                <w:rFonts w:ascii="Calibri" w:hAnsi="Calibri"/>
                <w:color w:val="000000"/>
                <w:sz w:val="22"/>
                <w:szCs w:val="22"/>
              </w:rPr>
            </w:pPr>
            <w:hyperlink r:id="rId19" w:history="1">
              <w:r w:rsidR="00EA1956" w:rsidRPr="00EA1956">
                <w:rPr>
                  <w:rFonts w:ascii="Calibri" w:hAnsi="Calibri"/>
                  <w:color w:val="000000"/>
                  <w:sz w:val="22"/>
                  <w:szCs w:val="22"/>
                </w:rPr>
                <w:t>patrick.hogland@cpuc.ca.gov</w:t>
              </w:r>
            </w:hyperlink>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dwtcpucdockets@dwt.com;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AnitaTaffRice@earthlink.net;</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esther.northrup@cox.com;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AppRhg@cpuc.ca.gov;</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gail.long@tdstelecom.com;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Charlie.Born@ftr.com;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george.thomson@ftr.com;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Chuck.Carrathers@ftr.com;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hcf@cpuc.ca.gov;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DClark@SebastianCorp.com;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info@tobiaslo.com;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DarleneWong@nclc.org;</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inna@icommlaw.com;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EarlB@VolcanoTel.com;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james.simmons@cpuc.ca.gov;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G.Gierczak@SureWest.com;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janewhang@dwt.com;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JHawley@fh2.com;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jmclaughlin@nclc.org;</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Jacqueline.Kinney@ftr.com;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jtlowers@sisqtel.net;</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KWoods@fh2.com;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judypau@dwt.com;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Lesla@calcable.org;</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mbp@cpuc.ca.gov;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Linda.C.Stinar@centurylink.com;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michael.minkus@cpuc.ca.gov;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Lou.Nat@gmail.com;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ml2@cpuc.ca.gov;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PBrandes@cwclaw.com;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monikab@stcg.net;</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Rcosta@turn.org;</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mschreiber@cwclaw.com;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SBanola@cwcLaw.com;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mslawson@bluejaywireless.com;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SelbyTelecom@gmail.com;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mwc@cpuc.ca.gov;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SmallLECs@cwclaw.com;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nb2@cpuc.ca.gov;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ZebZankel@dwt.com;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phh@cpuc.ca.gov;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aj1@cpuc.ca.gov;</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pod@cpuc.ca.gov;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andy.m.lancaster@sprint.com;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regtss@att.com;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anita@icommlaw.com;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rhh@cpuc.ca.gov;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asalas@turn.org;</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servicelist.cpuc@perkinscoie.com;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barbara@barkovichandyap.com;</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sheaton@rcrcnet.org;</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bnusbaum@turn.org;</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sjy@cpuc.ca.gov;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cc2@cpuc.ca.gov;</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stephen.h.kukta@sprint.com;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cc3@cpuc.ca.gov;</w:t>
            </w: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suzannetoller@dwt.com;</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ttf@cpuc.ca.gov;</w:t>
            </w:r>
          </w:p>
        </w:tc>
      </w:tr>
      <w:tr w:rsidR="00EA1956" w:rsidRPr="00EA1956" w:rsidTr="00EA1956">
        <w:trPr>
          <w:trHeight w:val="288"/>
        </w:trPr>
        <w:tc>
          <w:tcPr>
            <w:tcW w:w="3760"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p>
        </w:tc>
        <w:tc>
          <w:tcPr>
            <w:tcW w:w="3293" w:type="dxa"/>
            <w:tcBorders>
              <w:top w:val="nil"/>
              <w:left w:val="nil"/>
              <w:bottom w:val="nil"/>
              <w:right w:val="nil"/>
            </w:tcBorders>
            <w:shd w:val="clear" w:color="auto" w:fill="auto"/>
            <w:noWrap/>
            <w:vAlign w:val="bottom"/>
            <w:hideMark/>
          </w:tcPr>
          <w:p w:rsidR="00EA1956" w:rsidRPr="00EA1956" w:rsidRDefault="00EA1956" w:rsidP="00EA1956">
            <w:pPr>
              <w:rPr>
                <w:rFonts w:ascii="Calibri" w:hAnsi="Calibri"/>
                <w:color w:val="000000"/>
                <w:sz w:val="22"/>
                <w:szCs w:val="22"/>
              </w:rPr>
            </w:pPr>
            <w:r w:rsidRPr="00EA1956">
              <w:rPr>
                <w:rFonts w:ascii="Calibri" w:hAnsi="Calibri"/>
                <w:color w:val="000000"/>
                <w:sz w:val="22"/>
                <w:szCs w:val="22"/>
              </w:rPr>
              <w:t>wac@cpuc.ca.gov;</w:t>
            </w:r>
          </w:p>
        </w:tc>
      </w:tr>
    </w:tbl>
    <w:p w:rsidR="00F44B54" w:rsidRPr="00E947A1" w:rsidRDefault="00F44B54">
      <w:pPr>
        <w:rPr>
          <w:rFonts w:ascii="Palatino Linotype" w:hAnsi="Palatino Linotype"/>
        </w:rPr>
      </w:pPr>
    </w:p>
    <w:p w:rsidR="00EC4881" w:rsidRPr="00E947A1" w:rsidRDefault="00EC4881">
      <w:pPr>
        <w:rPr>
          <w:rFonts w:ascii="Palatino Linotype" w:hAnsi="Palatino Linotype"/>
        </w:rPr>
      </w:pPr>
      <w:r w:rsidRPr="00E947A1">
        <w:rPr>
          <w:rFonts w:ascii="Palatino Linotype" w:hAnsi="Palatino Linotype"/>
        </w:rPr>
        <w:br w:type="page"/>
      </w:r>
    </w:p>
    <w:p w:rsidR="00583A94" w:rsidRPr="00E947A1" w:rsidRDefault="00583A94">
      <w:pPr>
        <w:rPr>
          <w:rFonts w:ascii="Palatino Linotype" w:hAnsi="Palatino Linotype"/>
        </w:rPr>
      </w:pPr>
    </w:p>
    <w:p w:rsidR="000311D6" w:rsidRPr="00E947A1" w:rsidRDefault="000311D6" w:rsidP="001F7474">
      <w:pPr>
        <w:pStyle w:val="Title"/>
        <w:ind w:left="650" w:right="905" w:firstLine="0"/>
        <w:rPr>
          <w:rFonts w:ascii="Palatino Linotype" w:hAnsi="Palatino Linotype"/>
        </w:rPr>
      </w:pPr>
      <w:r w:rsidRPr="00E947A1">
        <w:rPr>
          <w:rFonts w:ascii="Palatino Linotype" w:hAnsi="Palatino Linotype"/>
        </w:rPr>
        <w:t>CERTIFICATE OF SERVICE</w:t>
      </w:r>
    </w:p>
    <w:p w:rsidR="000311D6" w:rsidRPr="00E947A1" w:rsidRDefault="000311D6" w:rsidP="000311D6">
      <w:pPr>
        <w:pStyle w:val="Title"/>
        <w:rPr>
          <w:rFonts w:ascii="Palatino Linotype" w:hAnsi="Palatino Linotype"/>
        </w:rPr>
      </w:pPr>
    </w:p>
    <w:p w:rsidR="000311D6" w:rsidRPr="00E947A1" w:rsidRDefault="000311D6" w:rsidP="000311D6">
      <w:pPr>
        <w:jc w:val="center"/>
        <w:rPr>
          <w:rFonts w:ascii="Palatino Linotype" w:hAnsi="Palatino Linotype"/>
        </w:rPr>
      </w:pPr>
    </w:p>
    <w:p w:rsidR="000311D6" w:rsidRPr="00656571" w:rsidRDefault="000311D6" w:rsidP="000311D6">
      <w:pPr>
        <w:pStyle w:val="BodyText"/>
        <w:ind w:left="650" w:right="1035"/>
        <w:rPr>
          <w:rFonts w:ascii="Palatino Linotype" w:hAnsi="Palatino Linotype"/>
        </w:rPr>
      </w:pPr>
      <w:r w:rsidRPr="00E947A1">
        <w:rPr>
          <w:rFonts w:ascii="Palatino Linotype" w:hAnsi="Palatino Linotype"/>
        </w:rPr>
        <w:t xml:space="preserve">I certify that I have, by e-mail, this day served a copy of a notice letter informing the </w:t>
      </w:r>
      <w:r w:rsidR="007E5823" w:rsidRPr="00E947A1">
        <w:rPr>
          <w:rFonts w:ascii="Palatino Linotype" w:hAnsi="Palatino Linotype"/>
        </w:rPr>
        <w:t xml:space="preserve">service list for </w:t>
      </w:r>
      <w:r w:rsidR="0096509D" w:rsidRPr="00E947A1">
        <w:rPr>
          <w:rFonts w:ascii="Palatino Linotype" w:hAnsi="Palatino Linotype"/>
        </w:rPr>
        <w:t>Resolution T-</w:t>
      </w:r>
      <w:r w:rsidR="00266AAD" w:rsidRPr="00E947A1">
        <w:rPr>
          <w:rFonts w:ascii="Palatino Linotype" w:hAnsi="Palatino Linotype"/>
        </w:rPr>
        <w:t>17567</w:t>
      </w:r>
      <w:r w:rsidR="00D41770" w:rsidRPr="00E947A1">
        <w:rPr>
          <w:rFonts w:ascii="Palatino Linotype" w:hAnsi="Palatino Linotype"/>
        </w:rPr>
        <w:t xml:space="preserve">, </w:t>
      </w:r>
      <w:r w:rsidRPr="00E947A1">
        <w:rPr>
          <w:rFonts w:ascii="Palatino Linotype" w:hAnsi="Palatino Linotype"/>
        </w:rPr>
        <w:t>of the availabi</w:t>
      </w:r>
      <w:r w:rsidR="00BE0D43" w:rsidRPr="00E947A1">
        <w:rPr>
          <w:rFonts w:ascii="Palatino Linotype" w:hAnsi="Palatino Linotype"/>
        </w:rPr>
        <w:t>lity of this draft Resolution</w:t>
      </w:r>
      <w:r w:rsidRPr="00E947A1">
        <w:rPr>
          <w:rFonts w:ascii="Palatino Linotype" w:hAnsi="Palatino Linotype"/>
        </w:rPr>
        <w:t xml:space="preserve"> for public comments at the Commission's web site </w:t>
      </w:r>
      <w:hyperlink r:id="rId20" w:history="1">
        <w:r w:rsidR="00656571" w:rsidRPr="00260B79">
          <w:rPr>
            <w:rStyle w:val="Hyperlink"/>
            <w:rFonts w:ascii="Palatino Linotype" w:hAnsi="Palatino Linotype"/>
          </w:rPr>
          <w:t>http://www.cpuc.ca.gov</w:t>
        </w:r>
      </w:hyperlink>
      <w:r w:rsidR="00656571">
        <w:rPr>
          <w:rStyle w:val="Hyperlink"/>
          <w:rFonts w:ascii="Palatino Linotype" w:hAnsi="Palatino Linotype"/>
          <w:color w:val="auto"/>
          <w:u w:val="none"/>
        </w:rPr>
        <w:t>.</w:t>
      </w:r>
    </w:p>
    <w:p w:rsidR="000311D6" w:rsidRPr="00E947A1" w:rsidRDefault="000311D6" w:rsidP="000311D6">
      <w:pPr>
        <w:ind w:left="650" w:right="1035"/>
        <w:rPr>
          <w:rFonts w:ascii="Palatino Linotype" w:hAnsi="Palatino Linotype"/>
        </w:rPr>
      </w:pPr>
      <w:r w:rsidRPr="00E947A1">
        <w:rPr>
          <w:rFonts w:ascii="Palatino Linotype" w:hAnsi="Palatino Linotype"/>
        </w:rPr>
        <w:t xml:space="preserve">  </w:t>
      </w:r>
    </w:p>
    <w:p w:rsidR="000311D6" w:rsidRPr="00E947A1" w:rsidRDefault="000311D6" w:rsidP="000311D6">
      <w:pPr>
        <w:ind w:left="650" w:right="1035"/>
        <w:rPr>
          <w:rFonts w:ascii="Palatino Linotype" w:hAnsi="Palatino Linotype"/>
        </w:rPr>
      </w:pPr>
    </w:p>
    <w:p w:rsidR="000311D6" w:rsidRPr="00E947A1" w:rsidRDefault="001B3FD1" w:rsidP="000311D6">
      <w:pPr>
        <w:ind w:left="650" w:right="1035"/>
        <w:rPr>
          <w:rFonts w:ascii="Palatino Linotype" w:hAnsi="Palatino Linotype"/>
        </w:rPr>
      </w:pPr>
      <w:r>
        <w:rPr>
          <w:rFonts w:ascii="Palatino Linotype" w:hAnsi="Palatino Linotype"/>
        </w:rPr>
        <w:t>April 6</w:t>
      </w:r>
      <w:r w:rsidR="005C6A4E">
        <w:rPr>
          <w:rFonts w:ascii="Palatino Linotype" w:hAnsi="Palatino Linotype"/>
        </w:rPr>
        <w:t>, 2018</w:t>
      </w:r>
      <w:r w:rsidR="00266AAD" w:rsidRPr="00E947A1">
        <w:rPr>
          <w:rFonts w:ascii="Palatino Linotype" w:hAnsi="Palatino Linotype"/>
        </w:rPr>
        <w:t>,</w:t>
      </w:r>
      <w:r w:rsidR="000311D6" w:rsidRPr="00E947A1">
        <w:rPr>
          <w:rFonts w:ascii="Palatino Linotype" w:hAnsi="Palatino Linotype"/>
        </w:rPr>
        <w:t xml:space="preserve"> at San Francisco, California</w:t>
      </w:r>
    </w:p>
    <w:p w:rsidR="000311D6" w:rsidRPr="00E947A1" w:rsidRDefault="000311D6" w:rsidP="000311D6">
      <w:pPr>
        <w:ind w:left="650" w:right="1035"/>
        <w:rPr>
          <w:rFonts w:ascii="Palatino Linotype" w:hAnsi="Palatino Linotype"/>
        </w:rPr>
      </w:pPr>
    </w:p>
    <w:tbl>
      <w:tblPr>
        <w:tblW w:w="0" w:type="auto"/>
        <w:tblInd w:w="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tblGrid>
      <w:tr w:rsidR="000311D6" w:rsidRPr="00E947A1" w:rsidTr="004B02AF">
        <w:tc>
          <w:tcPr>
            <w:tcW w:w="3870" w:type="dxa"/>
            <w:tcBorders>
              <w:top w:val="nil"/>
              <w:left w:val="nil"/>
              <w:bottom w:val="single" w:sz="4" w:space="0" w:color="auto"/>
              <w:right w:val="nil"/>
            </w:tcBorders>
          </w:tcPr>
          <w:p w:rsidR="000311D6" w:rsidRPr="00E947A1" w:rsidRDefault="00BF0E32" w:rsidP="00266AAD">
            <w:pPr>
              <w:ind w:left="650"/>
              <w:jc w:val="center"/>
              <w:rPr>
                <w:rFonts w:ascii="Palatino Linotype" w:hAnsi="Palatino Linotype"/>
              </w:rPr>
            </w:pPr>
            <w:r w:rsidRPr="00E947A1">
              <w:rPr>
                <w:rFonts w:ascii="Palatino Linotype" w:hAnsi="Palatino Linotype"/>
              </w:rPr>
              <w:t xml:space="preserve">/s/ </w:t>
            </w:r>
            <w:r w:rsidR="00266AAD" w:rsidRPr="00E947A1">
              <w:rPr>
                <w:rFonts w:ascii="Palatino Linotype" w:hAnsi="Palatino Linotype"/>
              </w:rPr>
              <w:t>Marina Cheung</w:t>
            </w:r>
            <w:r w:rsidR="008800FF" w:rsidRPr="00E947A1">
              <w:rPr>
                <w:rFonts w:ascii="Palatino Linotype" w:hAnsi="Palatino Linotype"/>
              </w:rPr>
              <w:t xml:space="preserve"> </w:t>
            </w:r>
          </w:p>
        </w:tc>
      </w:tr>
      <w:tr w:rsidR="000311D6" w:rsidRPr="00E947A1" w:rsidTr="004B02AF">
        <w:tc>
          <w:tcPr>
            <w:tcW w:w="3870" w:type="dxa"/>
            <w:tcBorders>
              <w:top w:val="single" w:sz="4" w:space="0" w:color="auto"/>
              <w:left w:val="nil"/>
              <w:bottom w:val="nil"/>
              <w:right w:val="nil"/>
            </w:tcBorders>
          </w:tcPr>
          <w:p w:rsidR="000311D6" w:rsidRPr="00E947A1" w:rsidRDefault="00266AAD" w:rsidP="004B02AF">
            <w:pPr>
              <w:ind w:left="650" w:right="32"/>
              <w:jc w:val="center"/>
              <w:rPr>
                <w:rFonts w:ascii="Palatino Linotype" w:hAnsi="Palatino Linotype"/>
              </w:rPr>
            </w:pPr>
            <w:r w:rsidRPr="00E947A1">
              <w:rPr>
                <w:rFonts w:ascii="Palatino Linotype" w:hAnsi="Palatino Linotype"/>
              </w:rPr>
              <w:t>Marina Cheung</w:t>
            </w:r>
            <w:r w:rsidR="008800FF" w:rsidRPr="00E947A1">
              <w:rPr>
                <w:rFonts w:ascii="Palatino Linotype" w:hAnsi="Palatino Linotype"/>
              </w:rPr>
              <w:t xml:space="preserve"> </w:t>
            </w:r>
          </w:p>
        </w:tc>
      </w:tr>
    </w:tbl>
    <w:p w:rsidR="000311D6" w:rsidRPr="00E947A1" w:rsidRDefault="000311D6" w:rsidP="000311D6">
      <w:pPr>
        <w:ind w:left="650" w:right="1035"/>
        <w:rPr>
          <w:rFonts w:ascii="Palatino Linotype" w:hAnsi="Palatino Linotype"/>
        </w:rPr>
      </w:pPr>
    </w:p>
    <w:p w:rsidR="000311D6" w:rsidRPr="00E947A1" w:rsidRDefault="000311D6" w:rsidP="000311D6">
      <w:pPr>
        <w:ind w:left="650" w:right="1035" w:firstLine="720"/>
        <w:rPr>
          <w:rFonts w:ascii="Palatino Linotype" w:hAnsi="Palatino Linotype"/>
        </w:rPr>
      </w:pPr>
      <w:r w:rsidRPr="00E947A1">
        <w:rPr>
          <w:rFonts w:ascii="Palatino Linotype" w:hAnsi="Palatino Linotype"/>
        </w:rPr>
        <w:tab/>
      </w:r>
      <w:r w:rsidRPr="00E947A1">
        <w:rPr>
          <w:rFonts w:ascii="Palatino Linotype" w:hAnsi="Palatino Linotype"/>
        </w:rPr>
        <w:tab/>
      </w:r>
      <w:r w:rsidRPr="00E947A1">
        <w:rPr>
          <w:rFonts w:ascii="Palatino Linotype" w:hAnsi="Palatino Linotype"/>
        </w:rPr>
        <w:tab/>
      </w:r>
      <w:r w:rsidRPr="00E947A1">
        <w:rPr>
          <w:rFonts w:ascii="Palatino Linotype" w:hAnsi="Palatino Linotype"/>
        </w:rPr>
        <w:tab/>
      </w:r>
      <w:r w:rsidRPr="00E947A1">
        <w:rPr>
          <w:rFonts w:ascii="Palatino Linotype" w:hAnsi="Palatino Linotype"/>
        </w:rPr>
        <w:tab/>
      </w:r>
      <w:r w:rsidRPr="00E947A1">
        <w:rPr>
          <w:rFonts w:ascii="Palatino Linotype" w:hAnsi="Palatino Linotype"/>
        </w:rPr>
        <w:tab/>
      </w:r>
      <w:r w:rsidRPr="00E947A1">
        <w:rPr>
          <w:rFonts w:ascii="Palatino Linotype" w:hAnsi="Palatino Linotype"/>
        </w:rPr>
        <w:tab/>
      </w:r>
    </w:p>
    <w:p w:rsidR="000311D6" w:rsidRPr="00E947A1" w:rsidRDefault="000311D6" w:rsidP="000311D6">
      <w:pPr>
        <w:ind w:left="650" w:right="1035" w:firstLine="720"/>
        <w:rPr>
          <w:rFonts w:ascii="Palatino Linotype" w:hAnsi="Palatino Linotype"/>
        </w:rPr>
      </w:pPr>
    </w:p>
    <w:p w:rsidR="000311D6" w:rsidRPr="00E947A1" w:rsidRDefault="000311D6" w:rsidP="000311D6">
      <w:pPr>
        <w:ind w:left="650" w:right="1035" w:firstLine="720"/>
        <w:rPr>
          <w:rFonts w:ascii="Palatino Linotype" w:hAnsi="Palatino Linotype"/>
        </w:rPr>
      </w:pPr>
    </w:p>
    <w:p w:rsidR="000311D6" w:rsidRPr="00E947A1" w:rsidRDefault="000311D6" w:rsidP="000311D6">
      <w:pPr>
        <w:ind w:left="650" w:right="1035" w:firstLine="720"/>
        <w:rPr>
          <w:rFonts w:ascii="Palatino Linotype" w:hAnsi="Palatino Linotype"/>
        </w:rPr>
      </w:pPr>
    </w:p>
    <w:p w:rsidR="000311D6" w:rsidRPr="00E947A1" w:rsidRDefault="000311D6" w:rsidP="000311D6">
      <w:pPr>
        <w:pStyle w:val="Heading1"/>
        <w:ind w:left="650" w:right="1035"/>
        <w:jc w:val="center"/>
        <w:rPr>
          <w:rFonts w:ascii="Palatino Linotype" w:hAnsi="Palatino Linotype"/>
        </w:rPr>
      </w:pPr>
      <w:r w:rsidRPr="00E947A1">
        <w:rPr>
          <w:rFonts w:ascii="Palatino Linotype" w:hAnsi="Palatino Linotype"/>
        </w:rPr>
        <w:t>NOTICE</w:t>
      </w:r>
    </w:p>
    <w:p w:rsidR="000311D6" w:rsidRPr="00E947A1" w:rsidRDefault="000311D6" w:rsidP="000311D6">
      <w:pPr>
        <w:ind w:left="650" w:right="1035" w:firstLine="720"/>
        <w:rPr>
          <w:rFonts w:ascii="Palatino Linotype" w:hAnsi="Palatino Linotype"/>
        </w:rPr>
      </w:pPr>
    </w:p>
    <w:p w:rsidR="002E78F0" w:rsidRPr="00E947A1" w:rsidRDefault="000311D6" w:rsidP="000311D6">
      <w:pPr>
        <w:overflowPunct w:val="0"/>
        <w:autoSpaceDE w:val="0"/>
        <w:autoSpaceDN w:val="0"/>
        <w:ind w:left="650" w:right="1035"/>
        <w:rPr>
          <w:rFonts w:ascii="Palatino Linotype" w:hAnsi="Palatino Linotype" w:cs="Arial"/>
          <w:sz w:val="22"/>
          <w:szCs w:val="22"/>
        </w:rPr>
      </w:pPr>
      <w:r w:rsidRPr="00E947A1">
        <w:rPr>
          <w:rFonts w:ascii="Palatino Linotype" w:hAnsi="Palatino Linotype"/>
        </w:rPr>
        <w:t xml:space="preserve">Parties should notify the Communications Division, Third Floor, California Public Utilities Commission, </w:t>
      </w:r>
      <w:proofErr w:type="gramStart"/>
      <w:r w:rsidRPr="00E947A1">
        <w:rPr>
          <w:rFonts w:ascii="Palatino Linotype" w:hAnsi="Palatino Linotype"/>
        </w:rPr>
        <w:t>505</w:t>
      </w:r>
      <w:proofErr w:type="gramEnd"/>
      <w:r w:rsidRPr="00E947A1">
        <w:rPr>
          <w:rFonts w:ascii="Palatino Linotype" w:hAnsi="Palatino Linotype"/>
        </w:rPr>
        <w:t xml:space="preserve"> Van Ness Avenue, San Francisco, CA 94102, of any change of address to insure that they continue to receive documents.  You must indicate the Resolution number on the service list on which your name appears.</w:t>
      </w:r>
    </w:p>
    <w:sectPr w:rsidR="002E78F0" w:rsidRPr="00E947A1" w:rsidSect="000438CD">
      <w:footerReference w:type="first" r:id="rId21"/>
      <w:pgSz w:w="12240" w:h="15840" w:code="1"/>
      <w:pgMar w:top="1440" w:right="547" w:bottom="1440" w:left="64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65E" w:rsidRDefault="0039165E">
      <w:r>
        <w:separator/>
      </w:r>
    </w:p>
  </w:endnote>
  <w:endnote w:type="continuationSeparator" w:id="0">
    <w:p w:rsidR="0039165E" w:rsidRDefault="0039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20205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3C" w:rsidRDefault="0007633C" w:rsidP="00B10B80">
    <w:pPr>
      <w:pStyle w:val="Footer"/>
      <w:tabs>
        <w:tab w:val="clear" w:pos="4320"/>
        <w:tab w:val="center" w:pos="5330"/>
      </w:tabs>
    </w:pPr>
    <w:r>
      <w:tab/>
    </w:r>
    <w:r>
      <w:rPr>
        <w:rStyle w:val="PageNumber"/>
      </w:rPr>
      <w:fldChar w:fldCharType="begin"/>
    </w:r>
    <w:r>
      <w:rPr>
        <w:rStyle w:val="PageNumber"/>
      </w:rPr>
      <w:instrText xml:space="preserve"> PAGE </w:instrText>
    </w:r>
    <w:r>
      <w:rPr>
        <w:rStyle w:val="PageNumber"/>
      </w:rPr>
      <w:fldChar w:fldCharType="separate"/>
    </w:r>
    <w:r w:rsidR="00D04C32">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DB5" w:rsidRPr="0012267D" w:rsidRDefault="0012267D">
    <w:pPr>
      <w:rPr>
        <w:rFonts w:ascii="Palatino Linotype" w:hAnsi="Palatino Linotype"/>
      </w:rPr>
    </w:pPr>
    <w:r>
      <w:rPr>
        <w:rFonts w:ascii="Tahoma" w:hAnsi="Tahoma" w:cs="Tahoma"/>
        <w:sz w:val="17"/>
        <w:szCs w:val="17"/>
      </w:rPr>
      <w:tab/>
    </w:r>
    <w:r w:rsidRPr="0012267D">
      <w:rPr>
        <w:rFonts w:ascii="Palatino Linotype" w:hAnsi="Palatino Linotype" w:cs="Tahoma"/>
        <w:sz w:val="17"/>
        <w:szCs w:val="17"/>
      </w:rPr>
      <w:t xml:space="preserve">191626545 </w:t>
    </w:r>
    <w:r w:rsidR="00F05DB5" w:rsidRPr="0012267D">
      <w:rPr>
        <w:rFonts w:ascii="Palatino Linotype" w:hAnsi="Palatino Linotype" w:cs="Tahoma"/>
        <w:sz w:val="17"/>
        <w:szCs w:val="17"/>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3C" w:rsidRPr="002667A6" w:rsidRDefault="0007633C" w:rsidP="00B10B80">
    <w:pPr>
      <w:pStyle w:val="Footer"/>
      <w:tabs>
        <w:tab w:val="clear" w:pos="4320"/>
        <w:tab w:val="center" w:pos="5330"/>
      </w:tabs>
      <w:rPr>
        <w:szCs w:val="18"/>
      </w:rPr>
    </w:pPr>
    <w:r>
      <w:rPr>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65E" w:rsidRDefault="0039165E">
      <w:r>
        <w:separator/>
      </w:r>
    </w:p>
  </w:footnote>
  <w:footnote w:type="continuationSeparator" w:id="0">
    <w:p w:rsidR="0039165E" w:rsidRDefault="00391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882CDB6"/>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0BB973E9"/>
    <w:multiLevelType w:val="hybridMultilevel"/>
    <w:tmpl w:val="FADA18F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9B5EB5"/>
    <w:multiLevelType w:val="hybridMultilevel"/>
    <w:tmpl w:val="35DA5134"/>
    <w:lvl w:ilvl="0" w:tplc="04090001">
      <w:start w:val="1"/>
      <w:numFmt w:val="bullet"/>
      <w:lvlText w:val=""/>
      <w:lvlJc w:val="left"/>
      <w:pPr>
        <w:tabs>
          <w:tab w:val="num" w:pos="2930"/>
        </w:tabs>
        <w:ind w:left="2930" w:hanging="360"/>
      </w:pPr>
      <w:rPr>
        <w:rFonts w:ascii="Symbol" w:hAnsi="Symbol" w:hint="default"/>
      </w:rPr>
    </w:lvl>
    <w:lvl w:ilvl="1" w:tplc="04090003" w:tentative="1">
      <w:start w:val="1"/>
      <w:numFmt w:val="bullet"/>
      <w:lvlText w:val="o"/>
      <w:lvlJc w:val="left"/>
      <w:pPr>
        <w:tabs>
          <w:tab w:val="num" w:pos="3650"/>
        </w:tabs>
        <w:ind w:left="3650" w:hanging="360"/>
      </w:pPr>
      <w:rPr>
        <w:rFonts w:ascii="Courier New" w:hAnsi="Courier New" w:cs="Courier New" w:hint="default"/>
      </w:rPr>
    </w:lvl>
    <w:lvl w:ilvl="2" w:tplc="04090005" w:tentative="1">
      <w:start w:val="1"/>
      <w:numFmt w:val="bullet"/>
      <w:lvlText w:val=""/>
      <w:lvlJc w:val="left"/>
      <w:pPr>
        <w:tabs>
          <w:tab w:val="num" w:pos="4370"/>
        </w:tabs>
        <w:ind w:left="4370" w:hanging="360"/>
      </w:pPr>
      <w:rPr>
        <w:rFonts w:ascii="Wingdings" w:hAnsi="Wingdings" w:hint="default"/>
      </w:rPr>
    </w:lvl>
    <w:lvl w:ilvl="3" w:tplc="04090001" w:tentative="1">
      <w:start w:val="1"/>
      <w:numFmt w:val="bullet"/>
      <w:lvlText w:val=""/>
      <w:lvlJc w:val="left"/>
      <w:pPr>
        <w:tabs>
          <w:tab w:val="num" w:pos="5090"/>
        </w:tabs>
        <w:ind w:left="5090" w:hanging="360"/>
      </w:pPr>
      <w:rPr>
        <w:rFonts w:ascii="Symbol" w:hAnsi="Symbol" w:hint="default"/>
      </w:rPr>
    </w:lvl>
    <w:lvl w:ilvl="4" w:tplc="04090003" w:tentative="1">
      <w:start w:val="1"/>
      <w:numFmt w:val="bullet"/>
      <w:lvlText w:val="o"/>
      <w:lvlJc w:val="left"/>
      <w:pPr>
        <w:tabs>
          <w:tab w:val="num" w:pos="5810"/>
        </w:tabs>
        <w:ind w:left="5810" w:hanging="360"/>
      </w:pPr>
      <w:rPr>
        <w:rFonts w:ascii="Courier New" w:hAnsi="Courier New" w:cs="Courier New" w:hint="default"/>
      </w:rPr>
    </w:lvl>
    <w:lvl w:ilvl="5" w:tplc="04090005" w:tentative="1">
      <w:start w:val="1"/>
      <w:numFmt w:val="bullet"/>
      <w:lvlText w:val=""/>
      <w:lvlJc w:val="left"/>
      <w:pPr>
        <w:tabs>
          <w:tab w:val="num" w:pos="6530"/>
        </w:tabs>
        <w:ind w:left="6530" w:hanging="360"/>
      </w:pPr>
      <w:rPr>
        <w:rFonts w:ascii="Wingdings" w:hAnsi="Wingdings" w:hint="default"/>
      </w:rPr>
    </w:lvl>
    <w:lvl w:ilvl="6" w:tplc="04090001" w:tentative="1">
      <w:start w:val="1"/>
      <w:numFmt w:val="bullet"/>
      <w:lvlText w:val=""/>
      <w:lvlJc w:val="left"/>
      <w:pPr>
        <w:tabs>
          <w:tab w:val="num" w:pos="7250"/>
        </w:tabs>
        <w:ind w:left="7250" w:hanging="360"/>
      </w:pPr>
      <w:rPr>
        <w:rFonts w:ascii="Symbol" w:hAnsi="Symbol" w:hint="default"/>
      </w:rPr>
    </w:lvl>
    <w:lvl w:ilvl="7" w:tplc="04090003" w:tentative="1">
      <w:start w:val="1"/>
      <w:numFmt w:val="bullet"/>
      <w:lvlText w:val="o"/>
      <w:lvlJc w:val="left"/>
      <w:pPr>
        <w:tabs>
          <w:tab w:val="num" w:pos="7970"/>
        </w:tabs>
        <w:ind w:left="7970" w:hanging="360"/>
      </w:pPr>
      <w:rPr>
        <w:rFonts w:ascii="Courier New" w:hAnsi="Courier New" w:cs="Courier New" w:hint="default"/>
      </w:rPr>
    </w:lvl>
    <w:lvl w:ilvl="8" w:tplc="04090005" w:tentative="1">
      <w:start w:val="1"/>
      <w:numFmt w:val="bullet"/>
      <w:lvlText w:val=""/>
      <w:lvlJc w:val="left"/>
      <w:pPr>
        <w:tabs>
          <w:tab w:val="num" w:pos="8690"/>
        </w:tabs>
        <w:ind w:left="8690" w:hanging="360"/>
      </w:pPr>
      <w:rPr>
        <w:rFonts w:ascii="Wingdings" w:hAnsi="Wingdings" w:hint="default"/>
      </w:rPr>
    </w:lvl>
  </w:abstractNum>
  <w:abstractNum w:abstractNumId="3">
    <w:nsid w:val="2B9E79D4"/>
    <w:multiLevelType w:val="hybridMultilevel"/>
    <w:tmpl w:val="3512542C"/>
    <w:lvl w:ilvl="0" w:tplc="04090001">
      <w:start w:val="1"/>
      <w:numFmt w:val="bullet"/>
      <w:lvlText w:val=""/>
      <w:lvlJc w:val="left"/>
      <w:pPr>
        <w:tabs>
          <w:tab w:val="num" w:pos="2020"/>
        </w:tabs>
        <w:ind w:left="2020" w:hanging="360"/>
      </w:pPr>
      <w:rPr>
        <w:rFonts w:ascii="Symbol" w:hAnsi="Symbol" w:hint="default"/>
      </w:rPr>
    </w:lvl>
    <w:lvl w:ilvl="1" w:tplc="04090003" w:tentative="1">
      <w:start w:val="1"/>
      <w:numFmt w:val="bullet"/>
      <w:lvlText w:val="o"/>
      <w:lvlJc w:val="left"/>
      <w:pPr>
        <w:tabs>
          <w:tab w:val="num" w:pos="2740"/>
        </w:tabs>
        <w:ind w:left="2740" w:hanging="360"/>
      </w:pPr>
      <w:rPr>
        <w:rFonts w:ascii="Courier New" w:hAnsi="Courier New" w:cs="Courier New" w:hint="default"/>
      </w:rPr>
    </w:lvl>
    <w:lvl w:ilvl="2" w:tplc="04090005" w:tentative="1">
      <w:start w:val="1"/>
      <w:numFmt w:val="bullet"/>
      <w:lvlText w:val=""/>
      <w:lvlJc w:val="left"/>
      <w:pPr>
        <w:tabs>
          <w:tab w:val="num" w:pos="3460"/>
        </w:tabs>
        <w:ind w:left="3460" w:hanging="360"/>
      </w:pPr>
      <w:rPr>
        <w:rFonts w:ascii="Wingdings" w:hAnsi="Wingdings" w:hint="default"/>
      </w:rPr>
    </w:lvl>
    <w:lvl w:ilvl="3" w:tplc="04090001" w:tentative="1">
      <w:start w:val="1"/>
      <w:numFmt w:val="bullet"/>
      <w:lvlText w:val=""/>
      <w:lvlJc w:val="left"/>
      <w:pPr>
        <w:tabs>
          <w:tab w:val="num" w:pos="4180"/>
        </w:tabs>
        <w:ind w:left="4180" w:hanging="360"/>
      </w:pPr>
      <w:rPr>
        <w:rFonts w:ascii="Symbol" w:hAnsi="Symbol" w:hint="default"/>
      </w:rPr>
    </w:lvl>
    <w:lvl w:ilvl="4" w:tplc="04090003" w:tentative="1">
      <w:start w:val="1"/>
      <w:numFmt w:val="bullet"/>
      <w:lvlText w:val="o"/>
      <w:lvlJc w:val="left"/>
      <w:pPr>
        <w:tabs>
          <w:tab w:val="num" w:pos="4900"/>
        </w:tabs>
        <w:ind w:left="4900" w:hanging="360"/>
      </w:pPr>
      <w:rPr>
        <w:rFonts w:ascii="Courier New" w:hAnsi="Courier New" w:cs="Courier New" w:hint="default"/>
      </w:rPr>
    </w:lvl>
    <w:lvl w:ilvl="5" w:tplc="04090005" w:tentative="1">
      <w:start w:val="1"/>
      <w:numFmt w:val="bullet"/>
      <w:lvlText w:val=""/>
      <w:lvlJc w:val="left"/>
      <w:pPr>
        <w:tabs>
          <w:tab w:val="num" w:pos="5620"/>
        </w:tabs>
        <w:ind w:left="5620" w:hanging="360"/>
      </w:pPr>
      <w:rPr>
        <w:rFonts w:ascii="Wingdings" w:hAnsi="Wingdings" w:hint="default"/>
      </w:rPr>
    </w:lvl>
    <w:lvl w:ilvl="6" w:tplc="04090001" w:tentative="1">
      <w:start w:val="1"/>
      <w:numFmt w:val="bullet"/>
      <w:lvlText w:val=""/>
      <w:lvlJc w:val="left"/>
      <w:pPr>
        <w:tabs>
          <w:tab w:val="num" w:pos="6340"/>
        </w:tabs>
        <w:ind w:left="6340" w:hanging="360"/>
      </w:pPr>
      <w:rPr>
        <w:rFonts w:ascii="Symbol" w:hAnsi="Symbol" w:hint="default"/>
      </w:rPr>
    </w:lvl>
    <w:lvl w:ilvl="7" w:tplc="04090003" w:tentative="1">
      <w:start w:val="1"/>
      <w:numFmt w:val="bullet"/>
      <w:lvlText w:val="o"/>
      <w:lvlJc w:val="left"/>
      <w:pPr>
        <w:tabs>
          <w:tab w:val="num" w:pos="7060"/>
        </w:tabs>
        <w:ind w:left="7060" w:hanging="360"/>
      </w:pPr>
      <w:rPr>
        <w:rFonts w:ascii="Courier New" w:hAnsi="Courier New" w:cs="Courier New" w:hint="default"/>
      </w:rPr>
    </w:lvl>
    <w:lvl w:ilvl="8" w:tplc="04090005" w:tentative="1">
      <w:start w:val="1"/>
      <w:numFmt w:val="bullet"/>
      <w:lvlText w:val=""/>
      <w:lvlJc w:val="left"/>
      <w:pPr>
        <w:tabs>
          <w:tab w:val="num" w:pos="7780"/>
        </w:tabs>
        <w:ind w:left="7780" w:hanging="360"/>
      </w:pPr>
      <w:rPr>
        <w:rFonts w:ascii="Wingdings" w:hAnsi="Wingdings" w:hint="default"/>
      </w:rPr>
    </w:lvl>
  </w:abstractNum>
  <w:abstractNum w:abstractNumId="4">
    <w:nsid w:val="38ED1794"/>
    <w:multiLevelType w:val="hybridMultilevel"/>
    <w:tmpl w:val="785E483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9A36E4F"/>
    <w:multiLevelType w:val="hybridMultilevel"/>
    <w:tmpl w:val="0C5A16BC"/>
    <w:lvl w:ilvl="0" w:tplc="09AC527E">
      <w:start w:val="1"/>
      <w:numFmt w:val="upperLetter"/>
      <w:lvlText w:val="%1)"/>
      <w:lvlJc w:val="left"/>
      <w:pPr>
        <w:tabs>
          <w:tab w:val="num" w:pos="1800"/>
        </w:tabs>
        <w:ind w:left="1800" w:hanging="360"/>
      </w:pPr>
      <w:rPr>
        <w:rFonts w:hint="default"/>
      </w:rPr>
    </w:lvl>
    <w:lvl w:ilvl="1" w:tplc="532ACAF2">
      <w:start w:val="1"/>
      <w:numFmt w:val="bullet"/>
      <w:lvlText w:val=""/>
      <w:lvlJc w:val="left"/>
      <w:pPr>
        <w:tabs>
          <w:tab w:val="num" w:pos="2520"/>
        </w:tabs>
        <w:ind w:left="2520" w:hanging="360"/>
      </w:pPr>
      <w:rPr>
        <w:rFonts w:ascii="Symbol" w:hAnsi="Symbol" w:hint="default"/>
        <w:sz w:val="2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53C2523"/>
    <w:multiLevelType w:val="hybridMultilevel"/>
    <w:tmpl w:val="23222EDA"/>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87"/>
    <w:rsid w:val="00004D3E"/>
    <w:rsid w:val="000054F7"/>
    <w:rsid w:val="00014B71"/>
    <w:rsid w:val="00021FAF"/>
    <w:rsid w:val="0002704D"/>
    <w:rsid w:val="000311D6"/>
    <w:rsid w:val="000438CD"/>
    <w:rsid w:val="00044F76"/>
    <w:rsid w:val="00044F93"/>
    <w:rsid w:val="00052DEA"/>
    <w:rsid w:val="000531BD"/>
    <w:rsid w:val="000555A9"/>
    <w:rsid w:val="00057C8D"/>
    <w:rsid w:val="000623F3"/>
    <w:rsid w:val="00063B6C"/>
    <w:rsid w:val="00064A0E"/>
    <w:rsid w:val="00070B72"/>
    <w:rsid w:val="00073E72"/>
    <w:rsid w:val="0007551D"/>
    <w:rsid w:val="0007633C"/>
    <w:rsid w:val="00082BB9"/>
    <w:rsid w:val="00091E28"/>
    <w:rsid w:val="00092F08"/>
    <w:rsid w:val="00094F83"/>
    <w:rsid w:val="000A4007"/>
    <w:rsid w:val="000A6251"/>
    <w:rsid w:val="000B0991"/>
    <w:rsid w:val="000B180E"/>
    <w:rsid w:val="000B1873"/>
    <w:rsid w:val="000C3C39"/>
    <w:rsid w:val="000C552A"/>
    <w:rsid w:val="000C6CE7"/>
    <w:rsid w:val="000D79A4"/>
    <w:rsid w:val="000E00F2"/>
    <w:rsid w:val="000E34EB"/>
    <w:rsid w:val="000E422C"/>
    <w:rsid w:val="000F35D3"/>
    <w:rsid w:val="000F426A"/>
    <w:rsid w:val="001005A5"/>
    <w:rsid w:val="00102B66"/>
    <w:rsid w:val="001053AB"/>
    <w:rsid w:val="001126B3"/>
    <w:rsid w:val="00113338"/>
    <w:rsid w:val="001139B5"/>
    <w:rsid w:val="0012267D"/>
    <w:rsid w:val="00122B9E"/>
    <w:rsid w:val="00124577"/>
    <w:rsid w:val="0012685B"/>
    <w:rsid w:val="0013581B"/>
    <w:rsid w:val="001440A4"/>
    <w:rsid w:val="00150086"/>
    <w:rsid w:val="00150297"/>
    <w:rsid w:val="00166ECA"/>
    <w:rsid w:val="0017070F"/>
    <w:rsid w:val="001743F6"/>
    <w:rsid w:val="00184F7B"/>
    <w:rsid w:val="0019308F"/>
    <w:rsid w:val="001A0BB2"/>
    <w:rsid w:val="001A43D0"/>
    <w:rsid w:val="001B1528"/>
    <w:rsid w:val="001B2C44"/>
    <w:rsid w:val="001B3771"/>
    <w:rsid w:val="001B3FD1"/>
    <w:rsid w:val="001B75C4"/>
    <w:rsid w:val="001C34E5"/>
    <w:rsid w:val="001D04D4"/>
    <w:rsid w:val="001E361E"/>
    <w:rsid w:val="001F2B69"/>
    <w:rsid w:val="001F3A5D"/>
    <w:rsid w:val="001F51DC"/>
    <w:rsid w:val="001F7474"/>
    <w:rsid w:val="002021EE"/>
    <w:rsid w:val="00203671"/>
    <w:rsid w:val="002046B4"/>
    <w:rsid w:val="002133C8"/>
    <w:rsid w:val="00213A71"/>
    <w:rsid w:val="00226301"/>
    <w:rsid w:val="002342BB"/>
    <w:rsid w:val="00235E82"/>
    <w:rsid w:val="00246B35"/>
    <w:rsid w:val="00246BDB"/>
    <w:rsid w:val="00251523"/>
    <w:rsid w:val="00253241"/>
    <w:rsid w:val="002667A6"/>
    <w:rsid w:val="00266AAD"/>
    <w:rsid w:val="002700BF"/>
    <w:rsid w:val="0027778A"/>
    <w:rsid w:val="00285A64"/>
    <w:rsid w:val="00290E24"/>
    <w:rsid w:val="00291DE2"/>
    <w:rsid w:val="00292733"/>
    <w:rsid w:val="002C2651"/>
    <w:rsid w:val="002D5410"/>
    <w:rsid w:val="002D56D8"/>
    <w:rsid w:val="002E78F0"/>
    <w:rsid w:val="002F3394"/>
    <w:rsid w:val="002F4AD6"/>
    <w:rsid w:val="002F62F4"/>
    <w:rsid w:val="00310411"/>
    <w:rsid w:val="0031204B"/>
    <w:rsid w:val="003147C5"/>
    <w:rsid w:val="00317387"/>
    <w:rsid w:val="00330D27"/>
    <w:rsid w:val="00342F2B"/>
    <w:rsid w:val="003552E0"/>
    <w:rsid w:val="003630C4"/>
    <w:rsid w:val="0038105D"/>
    <w:rsid w:val="00381BF9"/>
    <w:rsid w:val="0039165E"/>
    <w:rsid w:val="00392954"/>
    <w:rsid w:val="003A17F1"/>
    <w:rsid w:val="003A769F"/>
    <w:rsid w:val="003B682F"/>
    <w:rsid w:val="003C09AA"/>
    <w:rsid w:val="003D372C"/>
    <w:rsid w:val="003D613E"/>
    <w:rsid w:val="003D6D14"/>
    <w:rsid w:val="003D7A88"/>
    <w:rsid w:val="003E2E44"/>
    <w:rsid w:val="004015D0"/>
    <w:rsid w:val="004032A5"/>
    <w:rsid w:val="00404EAD"/>
    <w:rsid w:val="004138B5"/>
    <w:rsid w:val="00415211"/>
    <w:rsid w:val="004307A2"/>
    <w:rsid w:val="00430A37"/>
    <w:rsid w:val="00434D4E"/>
    <w:rsid w:val="00450B57"/>
    <w:rsid w:val="00450FE8"/>
    <w:rsid w:val="00467CC7"/>
    <w:rsid w:val="0047679D"/>
    <w:rsid w:val="00476880"/>
    <w:rsid w:val="00481228"/>
    <w:rsid w:val="00484A02"/>
    <w:rsid w:val="00486BF0"/>
    <w:rsid w:val="004878F9"/>
    <w:rsid w:val="0049230E"/>
    <w:rsid w:val="004A315D"/>
    <w:rsid w:val="004A5B83"/>
    <w:rsid w:val="004B02AF"/>
    <w:rsid w:val="004B3DEF"/>
    <w:rsid w:val="004B5315"/>
    <w:rsid w:val="004B53A5"/>
    <w:rsid w:val="004C4126"/>
    <w:rsid w:val="004D12AC"/>
    <w:rsid w:val="004D1A63"/>
    <w:rsid w:val="004D46A0"/>
    <w:rsid w:val="004E613E"/>
    <w:rsid w:val="004E65BC"/>
    <w:rsid w:val="004E71C0"/>
    <w:rsid w:val="0050017D"/>
    <w:rsid w:val="00500A70"/>
    <w:rsid w:val="00500AD2"/>
    <w:rsid w:val="0050265C"/>
    <w:rsid w:val="00503387"/>
    <w:rsid w:val="0050632B"/>
    <w:rsid w:val="00506840"/>
    <w:rsid w:val="00507869"/>
    <w:rsid w:val="00507C28"/>
    <w:rsid w:val="00520259"/>
    <w:rsid w:val="00520753"/>
    <w:rsid w:val="00525956"/>
    <w:rsid w:val="00525C99"/>
    <w:rsid w:val="00530BE2"/>
    <w:rsid w:val="00542AD2"/>
    <w:rsid w:val="00551E97"/>
    <w:rsid w:val="00552511"/>
    <w:rsid w:val="00565DBC"/>
    <w:rsid w:val="00570EBE"/>
    <w:rsid w:val="00575CE0"/>
    <w:rsid w:val="00576451"/>
    <w:rsid w:val="00583A94"/>
    <w:rsid w:val="005857BE"/>
    <w:rsid w:val="00586791"/>
    <w:rsid w:val="00587EA8"/>
    <w:rsid w:val="0059181F"/>
    <w:rsid w:val="00592E50"/>
    <w:rsid w:val="005A4C31"/>
    <w:rsid w:val="005A7E6E"/>
    <w:rsid w:val="005B3B80"/>
    <w:rsid w:val="005B6AF4"/>
    <w:rsid w:val="005B6C5D"/>
    <w:rsid w:val="005B7668"/>
    <w:rsid w:val="005C6A4E"/>
    <w:rsid w:val="005D2ACF"/>
    <w:rsid w:val="005E0CF3"/>
    <w:rsid w:val="005E1FF9"/>
    <w:rsid w:val="005F334F"/>
    <w:rsid w:val="005F3931"/>
    <w:rsid w:val="0060119E"/>
    <w:rsid w:val="00601E9D"/>
    <w:rsid w:val="00603FE2"/>
    <w:rsid w:val="0061325F"/>
    <w:rsid w:val="006334DC"/>
    <w:rsid w:val="00633E70"/>
    <w:rsid w:val="00637380"/>
    <w:rsid w:val="0063738E"/>
    <w:rsid w:val="00637E78"/>
    <w:rsid w:val="00642835"/>
    <w:rsid w:val="00656571"/>
    <w:rsid w:val="006605E7"/>
    <w:rsid w:val="006775DB"/>
    <w:rsid w:val="00683AFC"/>
    <w:rsid w:val="006911D6"/>
    <w:rsid w:val="006942FE"/>
    <w:rsid w:val="00694346"/>
    <w:rsid w:val="006954CD"/>
    <w:rsid w:val="00695D2E"/>
    <w:rsid w:val="006A6A67"/>
    <w:rsid w:val="006B069F"/>
    <w:rsid w:val="006B2053"/>
    <w:rsid w:val="006B27D4"/>
    <w:rsid w:val="006C2036"/>
    <w:rsid w:val="006D15E6"/>
    <w:rsid w:val="006E0199"/>
    <w:rsid w:val="006E0C30"/>
    <w:rsid w:val="006E2665"/>
    <w:rsid w:val="006E3C6C"/>
    <w:rsid w:val="006E45E3"/>
    <w:rsid w:val="006F23CA"/>
    <w:rsid w:val="006F4387"/>
    <w:rsid w:val="006F4EA9"/>
    <w:rsid w:val="0070262B"/>
    <w:rsid w:val="00703733"/>
    <w:rsid w:val="00710A8D"/>
    <w:rsid w:val="007114B4"/>
    <w:rsid w:val="00713416"/>
    <w:rsid w:val="007165ED"/>
    <w:rsid w:val="007169C6"/>
    <w:rsid w:val="00716F98"/>
    <w:rsid w:val="00727494"/>
    <w:rsid w:val="00734859"/>
    <w:rsid w:val="00734A05"/>
    <w:rsid w:val="00736E30"/>
    <w:rsid w:val="00752483"/>
    <w:rsid w:val="007541D1"/>
    <w:rsid w:val="00756E4E"/>
    <w:rsid w:val="00761CA7"/>
    <w:rsid w:val="00763F85"/>
    <w:rsid w:val="00765AD8"/>
    <w:rsid w:val="007678F8"/>
    <w:rsid w:val="007727AE"/>
    <w:rsid w:val="00774A7B"/>
    <w:rsid w:val="00775C65"/>
    <w:rsid w:val="00775E6D"/>
    <w:rsid w:val="00782C60"/>
    <w:rsid w:val="00792CC7"/>
    <w:rsid w:val="0079302A"/>
    <w:rsid w:val="007B056F"/>
    <w:rsid w:val="007D56B5"/>
    <w:rsid w:val="007E5823"/>
    <w:rsid w:val="007E5A90"/>
    <w:rsid w:val="007E68DD"/>
    <w:rsid w:val="007E6AF0"/>
    <w:rsid w:val="007F0A17"/>
    <w:rsid w:val="007F198C"/>
    <w:rsid w:val="007F427B"/>
    <w:rsid w:val="00801475"/>
    <w:rsid w:val="00810865"/>
    <w:rsid w:val="00821238"/>
    <w:rsid w:val="008233BF"/>
    <w:rsid w:val="008271AC"/>
    <w:rsid w:val="008451CE"/>
    <w:rsid w:val="00851BFD"/>
    <w:rsid w:val="00852CC6"/>
    <w:rsid w:val="00855881"/>
    <w:rsid w:val="008720FB"/>
    <w:rsid w:val="00874E1A"/>
    <w:rsid w:val="008800FF"/>
    <w:rsid w:val="008A364F"/>
    <w:rsid w:val="008A6EE4"/>
    <w:rsid w:val="008A783D"/>
    <w:rsid w:val="008B35F3"/>
    <w:rsid w:val="008C04B3"/>
    <w:rsid w:val="008C1147"/>
    <w:rsid w:val="008C24DA"/>
    <w:rsid w:val="008C29AD"/>
    <w:rsid w:val="008C528C"/>
    <w:rsid w:val="008D6529"/>
    <w:rsid w:val="008E3440"/>
    <w:rsid w:val="008F3214"/>
    <w:rsid w:val="009009A2"/>
    <w:rsid w:val="0090791D"/>
    <w:rsid w:val="00914725"/>
    <w:rsid w:val="00925C03"/>
    <w:rsid w:val="00925F5C"/>
    <w:rsid w:val="00930059"/>
    <w:rsid w:val="00933389"/>
    <w:rsid w:val="009362E4"/>
    <w:rsid w:val="00940495"/>
    <w:rsid w:val="0094721E"/>
    <w:rsid w:val="009563A9"/>
    <w:rsid w:val="00960AF7"/>
    <w:rsid w:val="009619C8"/>
    <w:rsid w:val="0096407A"/>
    <w:rsid w:val="00964208"/>
    <w:rsid w:val="0096509D"/>
    <w:rsid w:val="00975286"/>
    <w:rsid w:val="00975975"/>
    <w:rsid w:val="00975BD3"/>
    <w:rsid w:val="009810BE"/>
    <w:rsid w:val="0099135A"/>
    <w:rsid w:val="00991B7B"/>
    <w:rsid w:val="00994F96"/>
    <w:rsid w:val="009959D8"/>
    <w:rsid w:val="00997497"/>
    <w:rsid w:val="009B058E"/>
    <w:rsid w:val="009B06D9"/>
    <w:rsid w:val="009B23D3"/>
    <w:rsid w:val="00A019F6"/>
    <w:rsid w:val="00A03970"/>
    <w:rsid w:val="00A214D0"/>
    <w:rsid w:val="00A26E85"/>
    <w:rsid w:val="00A32A0E"/>
    <w:rsid w:val="00A46CA7"/>
    <w:rsid w:val="00A53E3A"/>
    <w:rsid w:val="00A634D7"/>
    <w:rsid w:val="00A70626"/>
    <w:rsid w:val="00A74C22"/>
    <w:rsid w:val="00A754A6"/>
    <w:rsid w:val="00A778B6"/>
    <w:rsid w:val="00A82725"/>
    <w:rsid w:val="00A83CE0"/>
    <w:rsid w:val="00A90E6D"/>
    <w:rsid w:val="00A917FE"/>
    <w:rsid w:val="00A93668"/>
    <w:rsid w:val="00AB43D9"/>
    <w:rsid w:val="00AC029A"/>
    <w:rsid w:val="00AC5474"/>
    <w:rsid w:val="00AC65EC"/>
    <w:rsid w:val="00AF0280"/>
    <w:rsid w:val="00B04A9D"/>
    <w:rsid w:val="00B05BBC"/>
    <w:rsid w:val="00B10B80"/>
    <w:rsid w:val="00B1577D"/>
    <w:rsid w:val="00B166B6"/>
    <w:rsid w:val="00B30D10"/>
    <w:rsid w:val="00B4111C"/>
    <w:rsid w:val="00B45F16"/>
    <w:rsid w:val="00B47EF8"/>
    <w:rsid w:val="00B50CA4"/>
    <w:rsid w:val="00B52CA1"/>
    <w:rsid w:val="00B608A3"/>
    <w:rsid w:val="00B65A74"/>
    <w:rsid w:val="00B7257E"/>
    <w:rsid w:val="00B73852"/>
    <w:rsid w:val="00B87429"/>
    <w:rsid w:val="00B8762C"/>
    <w:rsid w:val="00B94065"/>
    <w:rsid w:val="00B95878"/>
    <w:rsid w:val="00B96662"/>
    <w:rsid w:val="00BA30B2"/>
    <w:rsid w:val="00BA4281"/>
    <w:rsid w:val="00BA6350"/>
    <w:rsid w:val="00BC320D"/>
    <w:rsid w:val="00BD069C"/>
    <w:rsid w:val="00BD5A88"/>
    <w:rsid w:val="00BE0D43"/>
    <w:rsid w:val="00BE4C8D"/>
    <w:rsid w:val="00BF0E32"/>
    <w:rsid w:val="00BF1DC0"/>
    <w:rsid w:val="00BF5D68"/>
    <w:rsid w:val="00C04A97"/>
    <w:rsid w:val="00C11200"/>
    <w:rsid w:val="00C1513E"/>
    <w:rsid w:val="00C20B22"/>
    <w:rsid w:val="00C25BF9"/>
    <w:rsid w:val="00C302AA"/>
    <w:rsid w:val="00C44A18"/>
    <w:rsid w:val="00C50D74"/>
    <w:rsid w:val="00C5140E"/>
    <w:rsid w:val="00C61322"/>
    <w:rsid w:val="00C6549A"/>
    <w:rsid w:val="00C72F48"/>
    <w:rsid w:val="00C74BF4"/>
    <w:rsid w:val="00C82F3C"/>
    <w:rsid w:val="00C8669D"/>
    <w:rsid w:val="00C92954"/>
    <w:rsid w:val="00CB2EEE"/>
    <w:rsid w:val="00CB583B"/>
    <w:rsid w:val="00CC0A04"/>
    <w:rsid w:val="00CC5B6D"/>
    <w:rsid w:val="00CD06C7"/>
    <w:rsid w:val="00CD5A3C"/>
    <w:rsid w:val="00CE3163"/>
    <w:rsid w:val="00CE7637"/>
    <w:rsid w:val="00CF29A3"/>
    <w:rsid w:val="00CF2CE5"/>
    <w:rsid w:val="00CF7A0E"/>
    <w:rsid w:val="00D03A62"/>
    <w:rsid w:val="00D04C32"/>
    <w:rsid w:val="00D05041"/>
    <w:rsid w:val="00D13B00"/>
    <w:rsid w:val="00D273D3"/>
    <w:rsid w:val="00D316F2"/>
    <w:rsid w:val="00D40929"/>
    <w:rsid w:val="00D41770"/>
    <w:rsid w:val="00D42ABD"/>
    <w:rsid w:val="00D52627"/>
    <w:rsid w:val="00D540A5"/>
    <w:rsid w:val="00D6119E"/>
    <w:rsid w:val="00D72F1A"/>
    <w:rsid w:val="00D817B0"/>
    <w:rsid w:val="00D87F80"/>
    <w:rsid w:val="00D97149"/>
    <w:rsid w:val="00DA380B"/>
    <w:rsid w:val="00DB032B"/>
    <w:rsid w:val="00DB388F"/>
    <w:rsid w:val="00DB6043"/>
    <w:rsid w:val="00DB6491"/>
    <w:rsid w:val="00DC2FF6"/>
    <w:rsid w:val="00DD39F2"/>
    <w:rsid w:val="00DD53CA"/>
    <w:rsid w:val="00DD5ACA"/>
    <w:rsid w:val="00DE7D27"/>
    <w:rsid w:val="00E02A64"/>
    <w:rsid w:val="00E0448C"/>
    <w:rsid w:val="00E047F2"/>
    <w:rsid w:val="00E07FB4"/>
    <w:rsid w:val="00E1585B"/>
    <w:rsid w:val="00E336E2"/>
    <w:rsid w:val="00E33D77"/>
    <w:rsid w:val="00E41D61"/>
    <w:rsid w:val="00E42BC0"/>
    <w:rsid w:val="00E542BF"/>
    <w:rsid w:val="00E5448D"/>
    <w:rsid w:val="00E54836"/>
    <w:rsid w:val="00E641A8"/>
    <w:rsid w:val="00E660DB"/>
    <w:rsid w:val="00E73A3B"/>
    <w:rsid w:val="00E947A1"/>
    <w:rsid w:val="00E94F4F"/>
    <w:rsid w:val="00E95474"/>
    <w:rsid w:val="00EA1956"/>
    <w:rsid w:val="00EA3C14"/>
    <w:rsid w:val="00EA6947"/>
    <w:rsid w:val="00EA7E62"/>
    <w:rsid w:val="00EB1BCD"/>
    <w:rsid w:val="00EC0798"/>
    <w:rsid w:val="00EC0BBA"/>
    <w:rsid w:val="00EC4881"/>
    <w:rsid w:val="00ED139C"/>
    <w:rsid w:val="00ED6F0D"/>
    <w:rsid w:val="00ED755C"/>
    <w:rsid w:val="00EF14C5"/>
    <w:rsid w:val="00EF1EB4"/>
    <w:rsid w:val="00EF21D9"/>
    <w:rsid w:val="00F05DB5"/>
    <w:rsid w:val="00F07817"/>
    <w:rsid w:val="00F07923"/>
    <w:rsid w:val="00F14353"/>
    <w:rsid w:val="00F154FB"/>
    <w:rsid w:val="00F17DCE"/>
    <w:rsid w:val="00F22EA1"/>
    <w:rsid w:val="00F25ADB"/>
    <w:rsid w:val="00F30A1E"/>
    <w:rsid w:val="00F31932"/>
    <w:rsid w:val="00F32AFE"/>
    <w:rsid w:val="00F34D65"/>
    <w:rsid w:val="00F41F20"/>
    <w:rsid w:val="00F44B54"/>
    <w:rsid w:val="00F57399"/>
    <w:rsid w:val="00F6019E"/>
    <w:rsid w:val="00F62531"/>
    <w:rsid w:val="00F635B0"/>
    <w:rsid w:val="00F6366A"/>
    <w:rsid w:val="00F66201"/>
    <w:rsid w:val="00F705DF"/>
    <w:rsid w:val="00F721C2"/>
    <w:rsid w:val="00F80A78"/>
    <w:rsid w:val="00F833C1"/>
    <w:rsid w:val="00F85CE6"/>
    <w:rsid w:val="00F86BF0"/>
    <w:rsid w:val="00F87662"/>
    <w:rsid w:val="00FD0980"/>
    <w:rsid w:val="00FD3A80"/>
    <w:rsid w:val="00FD7D3E"/>
    <w:rsid w:val="00FE3025"/>
    <w:rsid w:val="00FE326E"/>
    <w:rsid w:val="00FE7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after="120"/>
      <w:ind w:right="43"/>
      <w:outlineLvl w:val="0"/>
    </w:pPr>
    <w:rPr>
      <w:szCs w:val="2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rsid w:val="0050632B"/>
    <w:pPr>
      <w:numPr>
        <w:ilvl w:val="5"/>
        <w:numId w:val="2"/>
      </w:numPr>
      <w:overflowPunct w:val="0"/>
      <w:autoSpaceDE w:val="0"/>
      <w:autoSpaceDN w:val="0"/>
      <w:adjustRightInd w:val="0"/>
      <w:spacing w:before="240" w:after="60"/>
      <w:textAlignment w:val="baseline"/>
      <w:outlineLvl w:val="5"/>
    </w:pPr>
    <w:rPr>
      <w:i/>
      <w:sz w:val="22"/>
      <w:szCs w:val="20"/>
    </w:rPr>
  </w:style>
  <w:style w:type="paragraph" w:styleId="Heading7">
    <w:name w:val="heading 7"/>
    <w:basedOn w:val="Normal"/>
    <w:next w:val="Normal"/>
    <w:qFormat/>
    <w:rsid w:val="0050632B"/>
    <w:pPr>
      <w:numPr>
        <w:ilvl w:val="6"/>
        <w:numId w:val="2"/>
      </w:numPr>
      <w:overflowPunct w:val="0"/>
      <w:autoSpaceDE w:val="0"/>
      <w:autoSpaceDN w:val="0"/>
      <w:adjustRightInd w:val="0"/>
      <w:spacing w:before="240" w:after="60"/>
      <w:textAlignment w:val="baseline"/>
      <w:outlineLvl w:val="6"/>
    </w:pPr>
    <w:rPr>
      <w:rFonts w:ascii="Arial" w:hAnsi="Arial"/>
      <w:sz w:val="20"/>
      <w:szCs w:val="20"/>
    </w:rPr>
  </w:style>
  <w:style w:type="paragraph" w:styleId="Heading8">
    <w:name w:val="heading 8"/>
    <w:basedOn w:val="Normal"/>
    <w:next w:val="Normal"/>
    <w:qFormat/>
    <w:rsid w:val="0050632B"/>
    <w:pPr>
      <w:numPr>
        <w:ilvl w:val="7"/>
        <w:numId w:val="2"/>
      </w:numPr>
      <w:overflowPunct w:val="0"/>
      <w:autoSpaceDE w:val="0"/>
      <w:autoSpaceDN w:val="0"/>
      <w:adjustRightInd w:val="0"/>
      <w:spacing w:before="240" w:after="60"/>
      <w:textAlignment w:val="baseline"/>
      <w:outlineLvl w:val="7"/>
    </w:pPr>
    <w:rPr>
      <w:rFonts w:ascii="Arial" w:hAnsi="Arial"/>
      <w:i/>
      <w:sz w:val="20"/>
      <w:szCs w:val="20"/>
    </w:rPr>
  </w:style>
  <w:style w:type="paragraph" w:styleId="Heading9">
    <w:name w:val="heading 9"/>
    <w:basedOn w:val="Normal"/>
    <w:next w:val="Normal"/>
    <w:qFormat/>
    <w:rsid w:val="0050632B"/>
    <w:pPr>
      <w:numPr>
        <w:ilvl w:val="8"/>
        <w:numId w:val="2"/>
      </w:num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450" w:hanging="450"/>
    </w:pPr>
    <w:rPr>
      <w:szCs w:val="20"/>
    </w:rPr>
  </w:style>
  <w:style w:type="paragraph" w:styleId="BodyText">
    <w:name w:val="Body Text"/>
    <w:basedOn w:val="Normal"/>
    <w:rPr>
      <w:szCs w:val="20"/>
    </w:rPr>
  </w:style>
  <w:style w:type="paragraph" w:styleId="Header">
    <w:name w:val="header"/>
    <w:basedOn w:val="Normal"/>
    <w:rsid w:val="00801475"/>
    <w:pPr>
      <w:tabs>
        <w:tab w:val="center" w:pos="4320"/>
        <w:tab w:val="right" w:pos="8640"/>
      </w:tabs>
    </w:pPr>
    <w:rPr>
      <w:sz w:val="20"/>
      <w:szCs w:val="20"/>
    </w:rPr>
  </w:style>
  <w:style w:type="paragraph" w:styleId="Footer">
    <w:name w:val="footer"/>
    <w:basedOn w:val="Normal"/>
    <w:rsid w:val="00801475"/>
    <w:pPr>
      <w:tabs>
        <w:tab w:val="center" w:pos="4320"/>
        <w:tab w:val="right" w:pos="8640"/>
      </w:tabs>
    </w:pPr>
  </w:style>
  <w:style w:type="paragraph" w:styleId="BalloonText">
    <w:name w:val="Balloon Text"/>
    <w:basedOn w:val="Normal"/>
    <w:semiHidden/>
    <w:rsid w:val="0007551D"/>
    <w:rPr>
      <w:rFonts w:ascii="Tahoma" w:hAnsi="Tahoma" w:cs="Tahoma"/>
      <w:sz w:val="16"/>
      <w:szCs w:val="16"/>
    </w:rPr>
  </w:style>
  <w:style w:type="character" w:styleId="PageNumber">
    <w:name w:val="page number"/>
    <w:basedOn w:val="DefaultParagraphFont"/>
    <w:rsid w:val="000E34EB"/>
  </w:style>
  <w:style w:type="table" w:styleId="TableGrid">
    <w:name w:val="Table Grid"/>
    <w:basedOn w:val="TableNormal"/>
    <w:rsid w:val="005B3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765AD8"/>
    <w:pPr>
      <w:overflowPunct w:val="0"/>
      <w:autoSpaceDE w:val="0"/>
      <w:autoSpaceDN w:val="0"/>
      <w:adjustRightInd w:val="0"/>
      <w:ind w:left="720" w:right="720"/>
      <w:jc w:val="both"/>
      <w:textAlignment w:val="baseline"/>
    </w:pPr>
    <w:rPr>
      <w:rFonts w:ascii="Palatino" w:hAnsi="Palatino"/>
      <w:szCs w:val="20"/>
    </w:rPr>
  </w:style>
  <w:style w:type="paragraph" w:styleId="NormalWeb">
    <w:name w:val="Normal (Web)"/>
    <w:basedOn w:val="Normal"/>
    <w:rsid w:val="009362E4"/>
    <w:pPr>
      <w:spacing w:before="100" w:beforeAutospacing="1" w:after="100" w:afterAutospacing="1"/>
    </w:pPr>
    <w:rPr>
      <w:rFonts w:ascii="Arial Unicode MS" w:eastAsia="Arial Unicode MS" w:hAnsi="Arial Unicode MS" w:cs="Courier"/>
      <w:sz w:val="19"/>
      <w:szCs w:val="19"/>
    </w:rPr>
  </w:style>
  <w:style w:type="character" w:styleId="FollowedHyperlink">
    <w:name w:val="FollowedHyperlink"/>
    <w:rsid w:val="005857BE"/>
    <w:rPr>
      <w:color w:val="800080"/>
      <w:u w:val="single"/>
    </w:rPr>
  </w:style>
  <w:style w:type="character" w:styleId="Emphasis">
    <w:name w:val="Emphasis"/>
    <w:qFormat/>
    <w:rsid w:val="0070262B"/>
    <w:rPr>
      <w:i/>
      <w:iCs/>
    </w:rPr>
  </w:style>
  <w:style w:type="paragraph" w:styleId="Title">
    <w:name w:val="Title"/>
    <w:basedOn w:val="Normal"/>
    <w:qFormat/>
    <w:rsid w:val="00415211"/>
    <w:pPr>
      <w:ind w:firstLine="720"/>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after="120"/>
      <w:ind w:right="43"/>
      <w:outlineLvl w:val="0"/>
    </w:pPr>
    <w:rPr>
      <w:szCs w:val="2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rsid w:val="0050632B"/>
    <w:pPr>
      <w:numPr>
        <w:ilvl w:val="5"/>
        <w:numId w:val="2"/>
      </w:numPr>
      <w:overflowPunct w:val="0"/>
      <w:autoSpaceDE w:val="0"/>
      <w:autoSpaceDN w:val="0"/>
      <w:adjustRightInd w:val="0"/>
      <w:spacing w:before="240" w:after="60"/>
      <w:textAlignment w:val="baseline"/>
      <w:outlineLvl w:val="5"/>
    </w:pPr>
    <w:rPr>
      <w:i/>
      <w:sz w:val="22"/>
      <w:szCs w:val="20"/>
    </w:rPr>
  </w:style>
  <w:style w:type="paragraph" w:styleId="Heading7">
    <w:name w:val="heading 7"/>
    <w:basedOn w:val="Normal"/>
    <w:next w:val="Normal"/>
    <w:qFormat/>
    <w:rsid w:val="0050632B"/>
    <w:pPr>
      <w:numPr>
        <w:ilvl w:val="6"/>
        <w:numId w:val="2"/>
      </w:numPr>
      <w:overflowPunct w:val="0"/>
      <w:autoSpaceDE w:val="0"/>
      <w:autoSpaceDN w:val="0"/>
      <w:adjustRightInd w:val="0"/>
      <w:spacing w:before="240" w:after="60"/>
      <w:textAlignment w:val="baseline"/>
      <w:outlineLvl w:val="6"/>
    </w:pPr>
    <w:rPr>
      <w:rFonts w:ascii="Arial" w:hAnsi="Arial"/>
      <w:sz w:val="20"/>
      <w:szCs w:val="20"/>
    </w:rPr>
  </w:style>
  <w:style w:type="paragraph" w:styleId="Heading8">
    <w:name w:val="heading 8"/>
    <w:basedOn w:val="Normal"/>
    <w:next w:val="Normal"/>
    <w:qFormat/>
    <w:rsid w:val="0050632B"/>
    <w:pPr>
      <w:numPr>
        <w:ilvl w:val="7"/>
        <w:numId w:val="2"/>
      </w:numPr>
      <w:overflowPunct w:val="0"/>
      <w:autoSpaceDE w:val="0"/>
      <w:autoSpaceDN w:val="0"/>
      <w:adjustRightInd w:val="0"/>
      <w:spacing w:before="240" w:after="60"/>
      <w:textAlignment w:val="baseline"/>
      <w:outlineLvl w:val="7"/>
    </w:pPr>
    <w:rPr>
      <w:rFonts w:ascii="Arial" w:hAnsi="Arial"/>
      <w:i/>
      <w:sz w:val="20"/>
      <w:szCs w:val="20"/>
    </w:rPr>
  </w:style>
  <w:style w:type="paragraph" w:styleId="Heading9">
    <w:name w:val="heading 9"/>
    <w:basedOn w:val="Normal"/>
    <w:next w:val="Normal"/>
    <w:qFormat/>
    <w:rsid w:val="0050632B"/>
    <w:pPr>
      <w:numPr>
        <w:ilvl w:val="8"/>
        <w:numId w:val="2"/>
      </w:num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450" w:hanging="450"/>
    </w:pPr>
    <w:rPr>
      <w:szCs w:val="20"/>
    </w:rPr>
  </w:style>
  <w:style w:type="paragraph" w:styleId="BodyText">
    <w:name w:val="Body Text"/>
    <w:basedOn w:val="Normal"/>
    <w:rPr>
      <w:szCs w:val="20"/>
    </w:rPr>
  </w:style>
  <w:style w:type="paragraph" w:styleId="Header">
    <w:name w:val="header"/>
    <w:basedOn w:val="Normal"/>
    <w:rsid w:val="00801475"/>
    <w:pPr>
      <w:tabs>
        <w:tab w:val="center" w:pos="4320"/>
        <w:tab w:val="right" w:pos="8640"/>
      </w:tabs>
    </w:pPr>
    <w:rPr>
      <w:sz w:val="20"/>
      <w:szCs w:val="20"/>
    </w:rPr>
  </w:style>
  <w:style w:type="paragraph" w:styleId="Footer">
    <w:name w:val="footer"/>
    <w:basedOn w:val="Normal"/>
    <w:rsid w:val="00801475"/>
    <w:pPr>
      <w:tabs>
        <w:tab w:val="center" w:pos="4320"/>
        <w:tab w:val="right" w:pos="8640"/>
      </w:tabs>
    </w:pPr>
  </w:style>
  <w:style w:type="paragraph" w:styleId="BalloonText">
    <w:name w:val="Balloon Text"/>
    <w:basedOn w:val="Normal"/>
    <w:semiHidden/>
    <w:rsid w:val="0007551D"/>
    <w:rPr>
      <w:rFonts w:ascii="Tahoma" w:hAnsi="Tahoma" w:cs="Tahoma"/>
      <w:sz w:val="16"/>
      <w:szCs w:val="16"/>
    </w:rPr>
  </w:style>
  <w:style w:type="character" w:styleId="PageNumber">
    <w:name w:val="page number"/>
    <w:basedOn w:val="DefaultParagraphFont"/>
    <w:rsid w:val="000E34EB"/>
  </w:style>
  <w:style w:type="table" w:styleId="TableGrid">
    <w:name w:val="Table Grid"/>
    <w:basedOn w:val="TableNormal"/>
    <w:rsid w:val="005B3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765AD8"/>
    <w:pPr>
      <w:overflowPunct w:val="0"/>
      <w:autoSpaceDE w:val="0"/>
      <w:autoSpaceDN w:val="0"/>
      <w:adjustRightInd w:val="0"/>
      <w:ind w:left="720" w:right="720"/>
      <w:jc w:val="both"/>
      <w:textAlignment w:val="baseline"/>
    </w:pPr>
    <w:rPr>
      <w:rFonts w:ascii="Palatino" w:hAnsi="Palatino"/>
      <w:szCs w:val="20"/>
    </w:rPr>
  </w:style>
  <w:style w:type="paragraph" w:styleId="NormalWeb">
    <w:name w:val="Normal (Web)"/>
    <w:basedOn w:val="Normal"/>
    <w:rsid w:val="009362E4"/>
    <w:pPr>
      <w:spacing w:before="100" w:beforeAutospacing="1" w:after="100" w:afterAutospacing="1"/>
    </w:pPr>
    <w:rPr>
      <w:rFonts w:ascii="Arial Unicode MS" w:eastAsia="Arial Unicode MS" w:hAnsi="Arial Unicode MS" w:cs="Courier"/>
      <w:sz w:val="19"/>
      <w:szCs w:val="19"/>
    </w:rPr>
  </w:style>
  <w:style w:type="character" w:styleId="FollowedHyperlink">
    <w:name w:val="FollowedHyperlink"/>
    <w:rsid w:val="005857BE"/>
    <w:rPr>
      <w:color w:val="800080"/>
      <w:u w:val="single"/>
    </w:rPr>
  </w:style>
  <w:style w:type="character" w:styleId="Emphasis">
    <w:name w:val="Emphasis"/>
    <w:qFormat/>
    <w:rsid w:val="0070262B"/>
    <w:rPr>
      <w:i/>
      <w:iCs/>
    </w:rPr>
  </w:style>
  <w:style w:type="paragraph" w:styleId="Title">
    <w:name w:val="Title"/>
    <w:basedOn w:val="Normal"/>
    <w:qFormat/>
    <w:rsid w:val="00415211"/>
    <w:pPr>
      <w:ind w:firstLine="72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5843">
      <w:bodyDiv w:val="1"/>
      <w:marLeft w:val="0"/>
      <w:marRight w:val="0"/>
      <w:marTop w:val="0"/>
      <w:marBottom w:val="0"/>
      <w:divBdr>
        <w:top w:val="none" w:sz="0" w:space="0" w:color="auto"/>
        <w:left w:val="none" w:sz="0" w:space="0" w:color="auto"/>
        <w:bottom w:val="none" w:sz="0" w:space="0" w:color="auto"/>
        <w:right w:val="none" w:sz="0" w:space="0" w:color="auto"/>
      </w:divBdr>
    </w:div>
    <w:div w:id="193007420">
      <w:bodyDiv w:val="1"/>
      <w:marLeft w:val="0"/>
      <w:marRight w:val="0"/>
      <w:marTop w:val="0"/>
      <w:marBottom w:val="0"/>
      <w:divBdr>
        <w:top w:val="none" w:sz="0" w:space="0" w:color="auto"/>
        <w:left w:val="none" w:sz="0" w:space="0" w:color="auto"/>
        <w:bottom w:val="none" w:sz="0" w:space="0" w:color="auto"/>
        <w:right w:val="none" w:sz="0" w:space="0" w:color="auto"/>
      </w:divBdr>
    </w:div>
    <w:div w:id="271669551">
      <w:bodyDiv w:val="1"/>
      <w:marLeft w:val="0"/>
      <w:marRight w:val="0"/>
      <w:marTop w:val="0"/>
      <w:marBottom w:val="0"/>
      <w:divBdr>
        <w:top w:val="none" w:sz="0" w:space="0" w:color="auto"/>
        <w:left w:val="none" w:sz="0" w:space="0" w:color="auto"/>
        <w:bottom w:val="none" w:sz="0" w:space="0" w:color="auto"/>
        <w:right w:val="none" w:sz="0" w:space="0" w:color="auto"/>
      </w:divBdr>
    </w:div>
    <w:div w:id="457527485">
      <w:bodyDiv w:val="1"/>
      <w:marLeft w:val="0"/>
      <w:marRight w:val="0"/>
      <w:marTop w:val="0"/>
      <w:marBottom w:val="0"/>
      <w:divBdr>
        <w:top w:val="none" w:sz="0" w:space="0" w:color="auto"/>
        <w:left w:val="none" w:sz="0" w:space="0" w:color="auto"/>
        <w:bottom w:val="none" w:sz="0" w:space="0" w:color="auto"/>
        <w:right w:val="none" w:sz="0" w:space="0" w:color="auto"/>
      </w:divBdr>
    </w:div>
    <w:div w:id="532304902">
      <w:bodyDiv w:val="1"/>
      <w:marLeft w:val="0"/>
      <w:marRight w:val="0"/>
      <w:marTop w:val="0"/>
      <w:marBottom w:val="0"/>
      <w:divBdr>
        <w:top w:val="none" w:sz="0" w:space="0" w:color="auto"/>
        <w:left w:val="none" w:sz="0" w:space="0" w:color="auto"/>
        <w:bottom w:val="none" w:sz="0" w:space="0" w:color="auto"/>
        <w:right w:val="none" w:sz="0" w:space="0" w:color="auto"/>
      </w:divBdr>
    </w:div>
    <w:div w:id="638876095">
      <w:bodyDiv w:val="1"/>
      <w:marLeft w:val="0"/>
      <w:marRight w:val="0"/>
      <w:marTop w:val="0"/>
      <w:marBottom w:val="0"/>
      <w:divBdr>
        <w:top w:val="none" w:sz="0" w:space="0" w:color="auto"/>
        <w:left w:val="none" w:sz="0" w:space="0" w:color="auto"/>
        <w:bottom w:val="none" w:sz="0" w:space="0" w:color="auto"/>
        <w:right w:val="none" w:sz="0" w:space="0" w:color="auto"/>
      </w:divBdr>
    </w:div>
    <w:div w:id="733284432">
      <w:bodyDiv w:val="1"/>
      <w:marLeft w:val="0"/>
      <w:marRight w:val="0"/>
      <w:marTop w:val="0"/>
      <w:marBottom w:val="0"/>
      <w:divBdr>
        <w:top w:val="none" w:sz="0" w:space="0" w:color="auto"/>
        <w:left w:val="none" w:sz="0" w:space="0" w:color="auto"/>
        <w:bottom w:val="none" w:sz="0" w:space="0" w:color="auto"/>
        <w:right w:val="none" w:sz="0" w:space="0" w:color="auto"/>
      </w:divBdr>
      <w:divsChild>
        <w:div w:id="1231387998">
          <w:marLeft w:val="0"/>
          <w:marRight w:val="0"/>
          <w:marTop w:val="0"/>
          <w:marBottom w:val="0"/>
          <w:divBdr>
            <w:top w:val="none" w:sz="0" w:space="0" w:color="auto"/>
            <w:left w:val="none" w:sz="0" w:space="0" w:color="auto"/>
            <w:bottom w:val="none" w:sz="0" w:space="0" w:color="auto"/>
            <w:right w:val="none" w:sz="0" w:space="0" w:color="auto"/>
          </w:divBdr>
          <w:divsChild>
            <w:div w:id="1454713120">
              <w:marLeft w:val="0"/>
              <w:marRight w:val="0"/>
              <w:marTop w:val="0"/>
              <w:marBottom w:val="0"/>
              <w:divBdr>
                <w:top w:val="none" w:sz="0" w:space="0" w:color="auto"/>
                <w:left w:val="none" w:sz="0" w:space="0" w:color="auto"/>
                <w:bottom w:val="none" w:sz="0" w:space="0" w:color="auto"/>
                <w:right w:val="none" w:sz="0" w:space="0" w:color="auto"/>
              </w:divBdr>
              <w:divsChild>
                <w:div w:id="1349673489">
                  <w:marLeft w:val="0"/>
                  <w:marRight w:val="0"/>
                  <w:marTop w:val="0"/>
                  <w:marBottom w:val="0"/>
                  <w:divBdr>
                    <w:top w:val="none" w:sz="0" w:space="0" w:color="auto"/>
                    <w:left w:val="none" w:sz="0" w:space="0" w:color="auto"/>
                    <w:bottom w:val="none" w:sz="0" w:space="0" w:color="auto"/>
                    <w:right w:val="none" w:sz="0" w:space="0" w:color="auto"/>
                  </w:divBdr>
                  <w:divsChild>
                    <w:div w:id="950820259">
                      <w:marLeft w:val="0"/>
                      <w:marRight w:val="0"/>
                      <w:marTop w:val="0"/>
                      <w:marBottom w:val="0"/>
                      <w:divBdr>
                        <w:top w:val="none" w:sz="0" w:space="0" w:color="auto"/>
                        <w:left w:val="none" w:sz="0" w:space="0" w:color="auto"/>
                        <w:bottom w:val="none" w:sz="0" w:space="0" w:color="auto"/>
                        <w:right w:val="none" w:sz="0" w:space="0" w:color="auto"/>
                      </w:divBdr>
                      <w:divsChild>
                        <w:div w:id="1479492627">
                          <w:marLeft w:val="0"/>
                          <w:marRight w:val="0"/>
                          <w:marTop w:val="0"/>
                          <w:marBottom w:val="0"/>
                          <w:divBdr>
                            <w:top w:val="none" w:sz="0" w:space="0" w:color="auto"/>
                            <w:left w:val="none" w:sz="0" w:space="0" w:color="auto"/>
                            <w:bottom w:val="none" w:sz="0" w:space="0" w:color="auto"/>
                            <w:right w:val="none" w:sz="0" w:space="0" w:color="auto"/>
                          </w:divBdr>
                          <w:divsChild>
                            <w:div w:id="242378588">
                              <w:marLeft w:val="2475"/>
                              <w:marRight w:val="0"/>
                              <w:marTop w:val="0"/>
                              <w:marBottom w:val="0"/>
                              <w:divBdr>
                                <w:top w:val="none" w:sz="0" w:space="0" w:color="auto"/>
                                <w:left w:val="none" w:sz="0" w:space="0" w:color="auto"/>
                                <w:bottom w:val="none" w:sz="0" w:space="0" w:color="auto"/>
                                <w:right w:val="none" w:sz="0" w:space="0" w:color="auto"/>
                              </w:divBdr>
                              <w:divsChild>
                                <w:div w:id="1490826357">
                                  <w:marLeft w:val="0"/>
                                  <w:marRight w:val="0"/>
                                  <w:marTop w:val="0"/>
                                  <w:marBottom w:val="0"/>
                                  <w:divBdr>
                                    <w:top w:val="single" w:sz="12" w:space="0" w:color="9485BE"/>
                                    <w:left w:val="none" w:sz="0" w:space="0" w:color="auto"/>
                                    <w:bottom w:val="none" w:sz="0" w:space="0" w:color="auto"/>
                                    <w:right w:val="none" w:sz="0" w:space="0" w:color="auto"/>
                                  </w:divBdr>
                                  <w:divsChild>
                                    <w:div w:id="427165889">
                                      <w:marLeft w:val="0"/>
                                      <w:marRight w:val="0"/>
                                      <w:marTop w:val="0"/>
                                      <w:marBottom w:val="0"/>
                                      <w:divBdr>
                                        <w:top w:val="none" w:sz="0" w:space="0" w:color="auto"/>
                                        <w:left w:val="none" w:sz="0" w:space="0" w:color="auto"/>
                                        <w:bottom w:val="none" w:sz="0" w:space="0" w:color="auto"/>
                                        <w:right w:val="none" w:sz="0" w:space="0" w:color="auto"/>
                                      </w:divBdr>
                                      <w:divsChild>
                                        <w:div w:id="278538167">
                                          <w:marLeft w:val="0"/>
                                          <w:marRight w:val="0"/>
                                          <w:marTop w:val="0"/>
                                          <w:marBottom w:val="0"/>
                                          <w:divBdr>
                                            <w:top w:val="none" w:sz="0" w:space="0" w:color="auto"/>
                                            <w:left w:val="none" w:sz="0" w:space="0" w:color="auto"/>
                                            <w:bottom w:val="none" w:sz="0" w:space="0" w:color="auto"/>
                                            <w:right w:val="none" w:sz="0" w:space="0" w:color="auto"/>
                                          </w:divBdr>
                                          <w:divsChild>
                                            <w:div w:id="709569066">
                                              <w:marLeft w:val="0"/>
                                              <w:marRight w:val="0"/>
                                              <w:marTop w:val="0"/>
                                              <w:marBottom w:val="0"/>
                                              <w:divBdr>
                                                <w:top w:val="none" w:sz="0" w:space="0" w:color="auto"/>
                                                <w:left w:val="none" w:sz="0" w:space="0" w:color="auto"/>
                                                <w:bottom w:val="none" w:sz="0" w:space="0" w:color="auto"/>
                                                <w:right w:val="none" w:sz="0" w:space="0" w:color="auto"/>
                                              </w:divBdr>
                                              <w:divsChild>
                                                <w:div w:id="1031343763">
                                                  <w:marLeft w:val="0"/>
                                                  <w:marRight w:val="0"/>
                                                  <w:marTop w:val="0"/>
                                                  <w:marBottom w:val="0"/>
                                                  <w:divBdr>
                                                    <w:top w:val="none" w:sz="0" w:space="0" w:color="auto"/>
                                                    <w:left w:val="none" w:sz="0" w:space="0" w:color="auto"/>
                                                    <w:bottom w:val="none" w:sz="0" w:space="0" w:color="auto"/>
                                                    <w:right w:val="none" w:sz="0" w:space="0" w:color="auto"/>
                                                  </w:divBdr>
                                                  <w:divsChild>
                                                    <w:div w:id="613440373">
                                                      <w:marLeft w:val="0"/>
                                                      <w:marRight w:val="0"/>
                                                      <w:marTop w:val="0"/>
                                                      <w:marBottom w:val="0"/>
                                                      <w:divBdr>
                                                        <w:top w:val="none" w:sz="0" w:space="0" w:color="auto"/>
                                                        <w:left w:val="none" w:sz="0" w:space="0" w:color="auto"/>
                                                        <w:bottom w:val="none" w:sz="0" w:space="0" w:color="auto"/>
                                                        <w:right w:val="none" w:sz="0" w:space="0" w:color="auto"/>
                                                      </w:divBdr>
                                                      <w:divsChild>
                                                        <w:div w:id="1883976558">
                                                          <w:marLeft w:val="0"/>
                                                          <w:marRight w:val="150"/>
                                                          <w:marTop w:val="0"/>
                                                          <w:marBottom w:val="0"/>
                                                          <w:divBdr>
                                                            <w:top w:val="none" w:sz="0" w:space="0" w:color="auto"/>
                                                            <w:left w:val="none" w:sz="0" w:space="0" w:color="auto"/>
                                                            <w:bottom w:val="none" w:sz="0" w:space="0" w:color="auto"/>
                                                            <w:right w:val="none" w:sz="0" w:space="0" w:color="auto"/>
                                                          </w:divBdr>
                                                          <w:divsChild>
                                                            <w:div w:id="1757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7257322">
      <w:bodyDiv w:val="1"/>
      <w:marLeft w:val="0"/>
      <w:marRight w:val="0"/>
      <w:marTop w:val="0"/>
      <w:marBottom w:val="0"/>
      <w:divBdr>
        <w:top w:val="none" w:sz="0" w:space="0" w:color="auto"/>
        <w:left w:val="none" w:sz="0" w:space="0" w:color="auto"/>
        <w:bottom w:val="none" w:sz="0" w:space="0" w:color="auto"/>
        <w:right w:val="none" w:sz="0" w:space="0" w:color="auto"/>
      </w:divBdr>
    </w:div>
    <w:div w:id="849873657">
      <w:bodyDiv w:val="1"/>
      <w:marLeft w:val="0"/>
      <w:marRight w:val="0"/>
      <w:marTop w:val="0"/>
      <w:marBottom w:val="0"/>
      <w:divBdr>
        <w:top w:val="none" w:sz="0" w:space="0" w:color="auto"/>
        <w:left w:val="none" w:sz="0" w:space="0" w:color="auto"/>
        <w:bottom w:val="none" w:sz="0" w:space="0" w:color="auto"/>
        <w:right w:val="none" w:sz="0" w:space="0" w:color="auto"/>
      </w:divBdr>
    </w:div>
    <w:div w:id="932779500">
      <w:bodyDiv w:val="1"/>
      <w:marLeft w:val="0"/>
      <w:marRight w:val="0"/>
      <w:marTop w:val="0"/>
      <w:marBottom w:val="0"/>
      <w:divBdr>
        <w:top w:val="none" w:sz="0" w:space="0" w:color="auto"/>
        <w:left w:val="none" w:sz="0" w:space="0" w:color="auto"/>
        <w:bottom w:val="none" w:sz="0" w:space="0" w:color="auto"/>
        <w:right w:val="none" w:sz="0" w:space="0" w:color="auto"/>
      </w:divBdr>
    </w:div>
    <w:div w:id="1141654997">
      <w:bodyDiv w:val="1"/>
      <w:marLeft w:val="0"/>
      <w:marRight w:val="0"/>
      <w:marTop w:val="0"/>
      <w:marBottom w:val="0"/>
      <w:divBdr>
        <w:top w:val="none" w:sz="0" w:space="0" w:color="auto"/>
        <w:left w:val="none" w:sz="0" w:space="0" w:color="auto"/>
        <w:bottom w:val="none" w:sz="0" w:space="0" w:color="auto"/>
        <w:right w:val="none" w:sz="0" w:space="0" w:color="auto"/>
      </w:divBdr>
    </w:div>
    <w:div w:id="1175072774">
      <w:bodyDiv w:val="1"/>
      <w:marLeft w:val="0"/>
      <w:marRight w:val="0"/>
      <w:marTop w:val="0"/>
      <w:marBottom w:val="0"/>
      <w:divBdr>
        <w:top w:val="none" w:sz="0" w:space="0" w:color="auto"/>
        <w:left w:val="none" w:sz="0" w:space="0" w:color="auto"/>
        <w:bottom w:val="none" w:sz="0" w:space="0" w:color="auto"/>
        <w:right w:val="none" w:sz="0" w:space="0" w:color="auto"/>
      </w:divBdr>
      <w:divsChild>
        <w:div w:id="1473404036">
          <w:marLeft w:val="0"/>
          <w:marRight w:val="0"/>
          <w:marTop w:val="0"/>
          <w:marBottom w:val="0"/>
          <w:divBdr>
            <w:top w:val="none" w:sz="0" w:space="0" w:color="auto"/>
            <w:left w:val="none" w:sz="0" w:space="0" w:color="auto"/>
            <w:bottom w:val="none" w:sz="0" w:space="0" w:color="auto"/>
            <w:right w:val="none" w:sz="0" w:space="0" w:color="auto"/>
          </w:divBdr>
          <w:divsChild>
            <w:div w:id="1697846332">
              <w:marLeft w:val="0"/>
              <w:marRight w:val="0"/>
              <w:marTop w:val="0"/>
              <w:marBottom w:val="0"/>
              <w:divBdr>
                <w:top w:val="none" w:sz="0" w:space="0" w:color="auto"/>
                <w:left w:val="none" w:sz="0" w:space="0" w:color="auto"/>
                <w:bottom w:val="none" w:sz="0" w:space="0" w:color="auto"/>
                <w:right w:val="none" w:sz="0" w:space="0" w:color="auto"/>
              </w:divBdr>
              <w:divsChild>
                <w:div w:id="361974361">
                  <w:marLeft w:val="0"/>
                  <w:marRight w:val="0"/>
                  <w:marTop w:val="75"/>
                  <w:marBottom w:val="0"/>
                  <w:divBdr>
                    <w:top w:val="none" w:sz="0" w:space="0" w:color="auto"/>
                    <w:left w:val="none" w:sz="0" w:space="0" w:color="auto"/>
                    <w:bottom w:val="none" w:sz="0" w:space="0" w:color="auto"/>
                    <w:right w:val="none" w:sz="0" w:space="0" w:color="auto"/>
                  </w:divBdr>
                  <w:divsChild>
                    <w:div w:id="1927835443">
                      <w:marLeft w:val="0"/>
                      <w:marRight w:val="0"/>
                      <w:marTop w:val="150"/>
                      <w:marBottom w:val="0"/>
                      <w:divBdr>
                        <w:top w:val="none" w:sz="0" w:space="0" w:color="auto"/>
                        <w:left w:val="none" w:sz="0" w:space="0" w:color="auto"/>
                        <w:bottom w:val="none" w:sz="0" w:space="0" w:color="auto"/>
                        <w:right w:val="none" w:sz="0" w:space="0" w:color="auto"/>
                      </w:divBdr>
                      <w:divsChild>
                        <w:div w:id="15287898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182070">
      <w:bodyDiv w:val="1"/>
      <w:marLeft w:val="0"/>
      <w:marRight w:val="0"/>
      <w:marTop w:val="0"/>
      <w:marBottom w:val="0"/>
      <w:divBdr>
        <w:top w:val="none" w:sz="0" w:space="0" w:color="auto"/>
        <w:left w:val="none" w:sz="0" w:space="0" w:color="auto"/>
        <w:bottom w:val="none" w:sz="0" w:space="0" w:color="auto"/>
        <w:right w:val="none" w:sz="0" w:space="0" w:color="auto"/>
      </w:divBdr>
    </w:div>
    <w:div w:id="1265378342">
      <w:bodyDiv w:val="1"/>
      <w:marLeft w:val="0"/>
      <w:marRight w:val="0"/>
      <w:marTop w:val="0"/>
      <w:marBottom w:val="0"/>
      <w:divBdr>
        <w:top w:val="none" w:sz="0" w:space="0" w:color="auto"/>
        <w:left w:val="none" w:sz="0" w:space="0" w:color="auto"/>
        <w:bottom w:val="none" w:sz="0" w:space="0" w:color="auto"/>
        <w:right w:val="none" w:sz="0" w:space="0" w:color="auto"/>
      </w:divBdr>
    </w:div>
    <w:div w:id="1284579275">
      <w:bodyDiv w:val="1"/>
      <w:marLeft w:val="0"/>
      <w:marRight w:val="0"/>
      <w:marTop w:val="0"/>
      <w:marBottom w:val="0"/>
      <w:divBdr>
        <w:top w:val="none" w:sz="0" w:space="0" w:color="auto"/>
        <w:left w:val="none" w:sz="0" w:space="0" w:color="auto"/>
        <w:bottom w:val="none" w:sz="0" w:space="0" w:color="auto"/>
        <w:right w:val="none" w:sz="0" w:space="0" w:color="auto"/>
      </w:divBdr>
    </w:div>
    <w:div w:id="1365592422">
      <w:bodyDiv w:val="1"/>
      <w:marLeft w:val="0"/>
      <w:marRight w:val="0"/>
      <w:marTop w:val="0"/>
      <w:marBottom w:val="0"/>
      <w:divBdr>
        <w:top w:val="none" w:sz="0" w:space="0" w:color="auto"/>
        <w:left w:val="none" w:sz="0" w:space="0" w:color="auto"/>
        <w:bottom w:val="none" w:sz="0" w:space="0" w:color="auto"/>
        <w:right w:val="none" w:sz="0" w:space="0" w:color="auto"/>
      </w:divBdr>
    </w:div>
    <w:div w:id="1834367546">
      <w:bodyDiv w:val="1"/>
      <w:marLeft w:val="0"/>
      <w:marRight w:val="0"/>
      <w:marTop w:val="0"/>
      <w:marBottom w:val="0"/>
      <w:divBdr>
        <w:top w:val="none" w:sz="0" w:space="0" w:color="auto"/>
        <w:left w:val="none" w:sz="0" w:space="0" w:color="auto"/>
        <w:bottom w:val="none" w:sz="0" w:space="0" w:color="auto"/>
        <w:right w:val="none" w:sz="0" w:space="0" w:color="auto"/>
      </w:divBdr>
    </w:div>
    <w:div w:id="1839074698">
      <w:bodyDiv w:val="1"/>
      <w:marLeft w:val="0"/>
      <w:marRight w:val="0"/>
      <w:marTop w:val="0"/>
      <w:marBottom w:val="0"/>
      <w:divBdr>
        <w:top w:val="none" w:sz="0" w:space="0" w:color="auto"/>
        <w:left w:val="none" w:sz="0" w:space="0" w:color="auto"/>
        <w:bottom w:val="none" w:sz="0" w:space="0" w:color="auto"/>
        <w:right w:val="none" w:sz="0" w:space="0" w:color="auto"/>
      </w:divBdr>
    </w:div>
    <w:div w:id="1872303800">
      <w:bodyDiv w:val="1"/>
      <w:marLeft w:val="0"/>
      <w:marRight w:val="0"/>
      <w:marTop w:val="0"/>
      <w:marBottom w:val="0"/>
      <w:divBdr>
        <w:top w:val="none" w:sz="0" w:space="0" w:color="auto"/>
        <w:left w:val="none" w:sz="0" w:space="0" w:color="auto"/>
        <w:bottom w:val="none" w:sz="0" w:space="0" w:color="auto"/>
        <w:right w:val="none" w:sz="0" w:space="0" w:color="auto"/>
      </w:divBdr>
    </w:div>
    <w:div w:id="1935436618">
      <w:bodyDiv w:val="1"/>
      <w:marLeft w:val="195"/>
      <w:marRight w:val="195"/>
      <w:marTop w:val="195"/>
      <w:marBottom w:val="195"/>
      <w:divBdr>
        <w:top w:val="none" w:sz="0" w:space="0" w:color="auto"/>
        <w:left w:val="none" w:sz="0" w:space="0" w:color="auto"/>
        <w:bottom w:val="none" w:sz="0" w:space="0" w:color="auto"/>
        <w:right w:val="none" w:sz="0" w:space="0" w:color="auto"/>
      </w:divBdr>
      <w:divsChild>
        <w:div w:id="1803380656">
          <w:marLeft w:val="0"/>
          <w:marRight w:val="0"/>
          <w:marTop w:val="0"/>
          <w:marBottom w:val="0"/>
          <w:divBdr>
            <w:top w:val="none" w:sz="0" w:space="0" w:color="auto"/>
            <w:left w:val="none" w:sz="0" w:space="0" w:color="auto"/>
            <w:bottom w:val="none" w:sz="0" w:space="0" w:color="auto"/>
            <w:right w:val="none" w:sz="0" w:space="0" w:color="auto"/>
          </w:divBdr>
          <w:divsChild>
            <w:div w:id="1338537675">
              <w:marLeft w:val="-6600"/>
              <w:marRight w:val="0"/>
              <w:marTop w:val="0"/>
              <w:marBottom w:val="0"/>
              <w:divBdr>
                <w:top w:val="none" w:sz="0" w:space="0" w:color="auto"/>
                <w:left w:val="none" w:sz="0" w:space="0" w:color="auto"/>
                <w:bottom w:val="none" w:sz="0" w:space="0" w:color="auto"/>
                <w:right w:val="none" w:sz="0" w:space="0" w:color="auto"/>
              </w:divBdr>
              <w:divsChild>
                <w:div w:id="1725524768">
                  <w:marLeft w:val="195"/>
                  <w:marRight w:val="195"/>
                  <w:marTop w:val="0"/>
                  <w:marBottom w:val="0"/>
                  <w:divBdr>
                    <w:top w:val="none" w:sz="0" w:space="0" w:color="auto"/>
                    <w:left w:val="none" w:sz="0" w:space="0" w:color="auto"/>
                    <w:bottom w:val="none" w:sz="0" w:space="0" w:color="auto"/>
                    <w:right w:val="none" w:sz="0" w:space="0" w:color="auto"/>
                  </w:divBdr>
                  <w:divsChild>
                    <w:div w:id="1708218110">
                      <w:marLeft w:val="0"/>
                      <w:marRight w:val="0"/>
                      <w:marTop w:val="0"/>
                      <w:marBottom w:val="0"/>
                      <w:divBdr>
                        <w:top w:val="none" w:sz="0" w:space="0" w:color="auto"/>
                        <w:left w:val="none" w:sz="0" w:space="0" w:color="auto"/>
                        <w:bottom w:val="none" w:sz="0" w:space="0" w:color="auto"/>
                        <w:right w:val="none" w:sz="0" w:space="0" w:color="auto"/>
                      </w:divBdr>
                      <w:divsChild>
                        <w:div w:id="9786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11914">
      <w:bodyDiv w:val="1"/>
      <w:marLeft w:val="0"/>
      <w:marRight w:val="0"/>
      <w:marTop w:val="0"/>
      <w:marBottom w:val="0"/>
      <w:divBdr>
        <w:top w:val="none" w:sz="0" w:space="0" w:color="auto"/>
        <w:left w:val="none" w:sz="0" w:space="0" w:color="auto"/>
        <w:bottom w:val="none" w:sz="0" w:space="0" w:color="auto"/>
        <w:right w:val="none" w:sz="0" w:space="0" w:color="auto"/>
      </w:divBdr>
    </w:div>
    <w:div w:id="19793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michael.amato@cpuc.ca.go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michael.coen@cpuc.ca.gov" TargetMode="External"/><Relationship Id="rId17" Type="http://schemas.openxmlformats.org/officeDocument/2006/relationships/hyperlink" Target="mailto:michael.coen@cpuc.ca.gov" TargetMode="External"/><Relationship Id="rId2" Type="http://schemas.openxmlformats.org/officeDocument/2006/relationships/numbering" Target="numbering.xml"/><Relationship Id="rId16" Type="http://schemas.openxmlformats.org/officeDocument/2006/relationships/hyperlink" Target="mailto:kaljar@qnet.com" TargetMode="External"/><Relationship Id="rId20" Type="http://schemas.openxmlformats.org/officeDocument/2006/relationships/hyperlink" Target="http://www.cpuc.c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uc.ca.gov" TargetMode="External"/><Relationship Id="rId5" Type="http://schemas.openxmlformats.org/officeDocument/2006/relationships/settings" Target="settings.xml"/><Relationship Id="rId15" Type="http://schemas.openxmlformats.org/officeDocument/2006/relationships/hyperlink" Target="mailto:felix.robles@cpuc.ca.gov" TargetMode="External"/><Relationship Id="rId23" Type="http://schemas.openxmlformats.org/officeDocument/2006/relationships/theme" Target="theme/theme1.xml"/><Relationship Id="rId10" Type="http://schemas.openxmlformats.org/officeDocument/2006/relationships/hyperlink" Target="http://docs.cpuc.ca.gov/PublishedDocs/Published/G000/M212/K868/212868534.PDF" TargetMode="External"/><Relationship Id="rId19" Type="http://schemas.openxmlformats.org/officeDocument/2006/relationships/hyperlink" Target="mailto:patrick.hogland@cpuc.c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A37D-3C0C-434C-B3FB-F37C9F9F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5532</CharactersWithSpaces>
  <SharedDoc>false</SharedDoc>
  <HyperlinkBase> </HyperlinkBase>
  <HLinks>
    <vt:vector size="12" baseType="variant">
      <vt:variant>
        <vt:i4>6488161</vt:i4>
      </vt:variant>
      <vt:variant>
        <vt:i4>3</vt:i4>
      </vt:variant>
      <vt:variant>
        <vt:i4>0</vt:i4>
      </vt:variant>
      <vt:variant>
        <vt:i4>5</vt:i4>
      </vt:variant>
      <vt:variant>
        <vt:lpwstr>http://www.cpuc.ca.gov/</vt:lpwstr>
      </vt:variant>
      <vt:variant>
        <vt:lpwstr/>
      </vt:variant>
      <vt:variant>
        <vt:i4>2031666</vt:i4>
      </vt:variant>
      <vt:variant>
        <vt:i4>0</vt:i4>
      </vt:variant>
      <vt:variant>
        <vt:i4>0</vt:i4>
      </vt:variant>
      <vt:variant>
        <vt:i4>5</vt:i4>
      </vt:variant>
      <vt:variant>
        <vt:lpwstr>http://docs.cpuc.ca.gov/PUBLISHED/COMMENT_RESOLUTION/146557.htm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2011-10-25T19:13:00Z</cp:lastPrinted>
  <dcterms:created xsi:type="dcterms:W3CDTF">2018-04-04T18:16:00Z</dcterms:created>
  <dcterms:modified xsi:type="dcterms:W3CDTF">2018-04-06T17:23:00Z</dcterms:modified>
</cp:coreProperties>
</file>