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125" w:rsidRPr="00160FD8" w:rsidRDefault="00055125" w:rsidP="00160FD8">
      <w:pPr>
        <w:pStyle w:val="BriefHeading"/>
        <w:jc w:val="left"/>
        <w:rPr>
          <w:sz w:val="26"/>
          <w:szCs w:val="26"/>
        </w:rPr>
      </w:pPr>
      <w:r w:rsidRPr="00160FD8">
        <w:rPr>
          <w:sz w:val="26"/>
          <w:szCs w:val="26"/>
        </w:rPr>
        <w:t>BEFORE THE PUBLIC UTILITIES COMMISSION OF THE STATE OF CALIFORNIA</w:t>
      </w:r>
    </w:p>
    <w:p w:rsidR="00055125" w:rsidRPr="00160FD8" w:rsidRDefault="00055125" w:rsidP="00160FD8">
      <w:pPr>
        <w:pStyle w:val="BriefHeading"/>
        <w:jc w:val="left"/>
        <w:rPr>
          <w:sz w:val="26"/>
          <w:szCs w:val="26"/>
        </w:rPr>
      </w:pPr>
    </w:p>
    <w:p w:rsidR="00055125" w:rsidRPr="00160FD8" w:rsidRDefault="00055125" w:rsidP="00160FD8">
      <w:pPr>
        <w:pStyle w:val="BriefHeading"/>
        <w:jc w:val="left"/>
        <w:rPr>
          <w:sz w:val="26"/>
          <w:szCs w:val="26"/>
        </w:rPr>
      </w:pPr>
    </w:p>
    <w:tbl>
      <w:tblPr>
        <w:tblW w:w="0" w:type="auto"/>
        <w:tblLayout w:type="fixed"/>
        <w:tblLook w:val="0000" w:firstRow="0" w:lastRow="0" w:firstColumn="0" w:lastColumn="0" w:noHBand="0" w:noVBand="0"/>
      </w:tblPr>
      <w:tblGrid>
        <w:gridCol w:w="4968"/>
        <w:gridCol w:w="4500"/>
      </w:tblGrid>
      <w:tr w:rsidR="00055125" w:rsidRPr="00160FD8" w:rsidTr="00354FCF">
        <w:tc>
          <w:tcPr>
            <w:tcW w:w="4968" w:type="dxa"/>
            <w:tcBorders>
              <w:bottom w:val="single" w:sz="4" w:space="0" w:color="auto"/>
              <w:right w:val="single" w:sz="6" w:space="0" w:color="auto"/>
            </w:tcBorders>
          </w:tcPr>
          <w:p w:rsidR="00B07D9C" w:rsidRPr="00160FD8" w:rsidRDefault="00C56146" w:rsidP="00354FCF">
            <w:pPr>
              <w:pStyle w:val="Caption"/>
              <w:rPr>
                <w:szCs w:val="26"/>
              </w:rPr>
            </w:pPr>
            <w:r w:rsidRPr="00160FD8">
              <w:rPr>
                <w:szCs w:val="26"/>
              </w:rPr>
              <w:t xml:space="preserve">Order Instituting Investigation </w:t>
            </w:r>
            <w:r w:rsidR="00856FE2" w:rsidRPr="00160FD8">
              <w:rPr>
                <w:szCs w:val="26"/>
              </w:rPr>
              <w:t xml:space="preserve">Into the Operations and Practices of </w:t>
            </w:r>
            <w:r w:rsidR="00F82005" w:rsidRPr="00160FD8">
              <w:rPr>
                <w:szCs w:val="26"/>
              </w:rPr>
              <w:t>Preferred Long Distance,</w:t>
            </w:r>
            <w:r w:rsidRPr="00160FD8">
              <w:rPr>
                <w:szCs w:val="26"/>
              </w:rPr>
              <w:t xml:space="preserve"> Inc. </w:t>
            </w:r>
            <w:r w:rsidR="00856FE2" w:rsidRPr="00160FD8">
              <w:rPr>
                <w:szCs w:val="26"/>
              </w:rPr>
              <w:t xml:space="preserve">to Determine Whether Respondents </w:t>
            </w:r>
            <w:r w:rsidRPr="00160FD8">
              <w:rPr>
                <w:szCs w:val="26"/>
              </w:rPr>
              <w:t>Violat</w:t>
            </w:r>
            <w:r w:rsidR="00856FE2" w:rsidRPr="00160FD8">
              <w:rPr>
                <w:szCs w:val="26"/>
              </w:rPr>
              <w:t>ed</w:t>
            </w:r>
            <w:r w:rsidR="00F11C10" w:rsidRPr="00160FD8">
              <w:rPr>
                <w:szCs w:val="26"/>
              </w:rPr>
              <w:t xml:space="preserve"> the</w:t>
            </w:r>
            <w:r w:rsidR="00AC18AD" w:rsidRPr="00160FD8">
              <w:rPr>
                <w:szCs w:val="26"/>
              </w:rPr>
              <w:t xml:space="preserve"> Laws, Rules, and Regulations of</w:t>
            </w:r>
            <w:r w:rsidR="00F82005" w:rsidRPr="00160FD8">
              <w:rPr>
                <w:szCs w:val="26"/>
              </w:rPr>
              <w:t xml:space="preserve"> this State</w:t>
            </w:r>
            <w:r w:rsidR="002A1A45" w:rsidRPr="00160FD8">
              <w:rPr>
                <w:szCs w:val="26"/>
              </w:rPr>
              <w:t xml:space="preserve"> Governing the Manner in which California Consumers are Switched from Telephone Carriers and Billed for Telephone Products and Services</w:t>
            </w:r>
            <w:r w:rsidR="00A1728F" w:rsidRPr="00160FD8">
              <w:rPr>
                <w:szCs w:val="26"/>
              </w:rPr>
              <w:t>.</w:t>
            </w:r>
            <w:r w:rsidR="00354FCF">
              <w:rPr>
                <w:szCs w:val="26"/>
              </w:rPr>
              <w:br/>
            </w:r>
            <w:r w:rsidR="00B07D9C">
              <w:rPr>
                <w:szCs w:val="26"/>
              </w:rPr>
              <w:t>(U</w:t>
            </w:r>
            <w:r w:rsidR="00BE63D2">
              <w:rPr>
                <w:szCs w:val="26"/>
              </w:rPr>
              <w:t>-</w:t>
            </w:r>
            <w:r w:rsidR="00B07D9C">
              <w:rPr>
                <w:szCs w:val="26"/>
              </w:rPr>
              <w:t>5502</w:t>
            </w:r>
            <w:r w:rsidR="00BE63D2">
              <w:rPr>
                <w:szCs w:val="26"/>
              </w:rPr>
              <w:t>-C</w:t>
            </w:r>
            <w:r w:rsidR="00B07D9C">
              <w:rPr>
                <w:szCs w:val="26"/>
              </w:rPr>
              <w:t>)</w:t>
            </w:r>
          </w:p>
          <w:p w:rsidR="00160FD8" w:rsidRPr="00160FD8" w:rsidRDefault="00160FD8" w:rsidP="00160FD8">
            <w:pPr>
              <w:pStyle w:val="Caption"/>
              <w:rPr>
                <w:szCs w:val="26"/>
              </w:rPr>
            </w:pPr>
          </w:p>
        </w:tc>
        <w:tc>
          <w:tcPr>
            <w:tcW w:w="4500" w:type="dxa"/>
            <w:tcBorders>
              <w:left w:val="nil"/>
            </w:tcBorders>
          </w:tcPr>
          <w:p w:rsidR="00055125" w:rsidRPr="00354FCF" w:rsidRDefault="00055125" w:rsidP="00354FCF">
            <w:pPr>
              <w:pStyle w:val="Caption"/>
              <w:jc w:val="center"/>
              <w:rPr>
                <w:b/>
                <w:szCs w:val="26"/>
              </w:rPr>
            </w:pPr>
          </w:p>
          <w:p w:rsidR="00055125" w:rsidRPr="00354FCF" w:rsidRDefault="00354FCF" w:rsidP="00354FCF">
            <w:pPr>
              <w:pStyle w:val="Caption"/>
              <w:jc w:val="center"/>
              <w:rPr>
                <w:b/>
                <w:szCs w:val="26"/>
              </w:rPr>
            </w:pPr>
            <w:r w:rsidRPr="00354FCF">
              <w:rPr>
                <w:b/>
                <w:szCs w:val="26"/>
              </w:rPr>
              <w:t>FILED</w:t>
            </w:r>
          </w:p>
          <w:p w:rsidR="00354FCF" w:rsidRPr="00354FCF" w:rsidRDefault="00354FCF" w:rsidP="00354FCF">
            <w:pPr>
              <w:pStyle w:val="Caption"/>
              <w:jc w:val="center"/>
              <w:rPr>
                <w:b/>
                <w:szCs w:val="26"/>
              </w:rPr>
            </w:pPr>
            <w:r w:rsidRPr="00354FCF">
              <w:rPr>
                <w:b/>
                <w:szCs w:val="26"/>
              </w:rPr>
              <w:t>PUBLIC UTILITIES COMMISSION</w:t>
            </w:r>
          </w:p>
          <w:p w:rsidR="00354FCF" w:rsidRPr="00354FCF" w:rsidRDefault="00354FCF" w:rsidP="00354FCF">
            <w:pPr>
              <w:pStyle w:val="Caption"/>
              <w:jc w:val="center"/>
              <w:rPr>
                <w:b/>
                <w:szCs w:val="26"/>
              </w:rPr>
            </w:pPr>
            <w:r w:rsidRPr="00354FCF">
              <w:rPr>
                <w:b/>
                <w:szCs w:val="26"/>
              </w:rPr>
              <w:t>MAY 10, 2018</w:t>
            </w:r>
          </w:p>
          <w:p w:rsidR="00354FCF" w:rsidRPr="00354FCF" w:rsidRDefault="00354FCF" w:rsidP="00354FCF">
            <w:pPr>
              <w:pStyle w:val="Caption"/>
              <w:jc w:val="center"/>
              <w:rPr>
                <w:b/>
                <w:szCs w:val="26"/>
              </w:rPr>
            </w:pPr>
            <w:r w:rsidRPr="00354FCF">
              <w:rPr>
                <w:b/>
                <w:szCs w:val="26"/>
              </w:rPr>
              <w:t>SAN FRANCISCO</w:t>
            </w:r>
          </w:p>
          <w:p w:rsidR="00C56146" w:rsidRPr="00354FCF" w:rsidRDefault="00160FD8" w:rsidP="00354FCF">
            <w:pPr>
              <w:pStyle w:val="Caption"/>
              <w:jc w:val="center"/>
              <w:rPr>
                <w:b/>
                <w:szCs w:val="26"/>
              </w:rPr>
            </w:pPr>
            <w:r w:rsidRPr="00354FCF">
              <w:rPr>
                <w:b/>
                <w:szCs w:val="26"/>
              </w:rPr>
              <w:t>I</w:t>
            </w:r>
            <w:r w:rsidR="00354FCF" w:rsidRPr="00354FCF">
              <w:rPr>
                <w:b/>
                <w:szCs w:val="26"/>
              </w:rPr>
              <w:t>.18-05-012</w:t>
            </w:r>
          </w:p>
        </w:tc>
      </w:tr>
    </w:tbl>
    <w:p w:rsidR="00055125" w:rsidRPr="00160FD8" w:rsidRDefault="00055125" w:rsidP="00160FD8">
      <w:pPr>
        <w:pStyle w:val="Caption"/>
        <w:rPr>
          <w:szCs w:val="26"/>
        </w:rPr>
      </w:pPr>
    </w:p>
    <w:p w:rsidR="003F43B4" w:rsidRPr="00160FD8" w:rsidRDefault="003F43B4" w:rsidP="00160FD8">
      <w:pPr>
        <w:pStyle w:val="Default"/>
        <w:rPr>
          <w:b/>
          <w:sz w:val="26"/>
          <w:szCs w:val="26"/>
        </w:rPr>
      </w:pPr>
    </w:p>
    <w:p w:rsidR="00160FD8" w:rsidRPr="00160FD8" w:rsidRDefault="003F43B4" w:rsidP="00160FD8">
      <w:pPr>
        <w:pStyle w:val="Caption"/>
        <w:jc w:val="center"/>
        <w:rPr>
          <w:b/>
          <w:szCs w:val="26"/>
        </w:rPr>
      </w:pPr>
      <w:r w:rsidRPr="00160FD8">
        <w:rPr>
          <w:b/>
          <w:szCs w:val="26"/>
        </w:rPr>
        <w:t>ORDER INSTITUTING INVESTIGATION</w:t>
      </w:r>
    </w:p>
    <w:p w:rsidR="003F43B4" w:rsidRPr="00160FD8" w:rsidRDefault="00AA7C1F" w:rsidP="00160FD8">
      <w:pPr>
        <w:pStyle w:val="Caption"/>
        <w:jc w:val="center"/>
        <w:rPr>
          <w:b/>
          <w:szCs w:val="26"/>
        </w:rPr>
      </w:pPr>
      <w:r w:rsidRPr="00160FD8">
        <w:rPr>
          <w:b/>
          <w:szCs w:val="26"/>
        </w:rPr>
        <w:t xml:space="preserve">INTO THE OPERATIONS OF </w:t>
      </w:r>
      <w:r w:rsidR="00BE63D2">
        <w:rPr>
          <w:b/>
          <w:szCs w:val="26"/>
        </w:rPr>
        <w:br/>
      </w:r>
      <w:r w:rsidRPr="00160FD8">
        <w:rPr>
          <w:b/>
          <w:szCs w:val="26"/>
        </w:rPr>
        <w:t>PREFERRED LONG DISTANCE, INC.</w:t>
      </w:r>
      <w:r w:rsidR="00BE63D2">
        <w:rPr>
          <w:b/>
          <w:szCs w:val="26"/>
        </w:rPr>
        <w:t xml:space="preserve"> (U-5502-C)</w:t>
      </w:r>
    </w:p>
    <w:p w:rsidR="00AC18AD" w:rsidRPr="00160FD8" w:rsidRDefault="00AC18AD" w:rsidP="00160FD8">
      <w:pPr>
        <w:pStyle w:val="BriefTitle"/>
        <w:jc w:val="left"/>
        <w:rPr>
          <w:szCs w:val="26"/>
        </w:rPr>
      </w:pPr>
    </w:p>
    <w:p w:rsidR="00055125" w:rsidRPr="00160FD8" w:rsidRDefault="00C1474B" w:rsidP="00160FD8">
      <w:pPr>
        <w:pStyle w:val="Heading1"/>
        <w:rPr>
          <w:szCs w:val="26"/>
        </w:rPr>
      </w:pPr>
      <w:r w:rsidRPr="00160FD8">
        <w:rPr>
          <w:szCs w:val="26"/>
        </w:rPr>
        <w:t>SUMMARY</w:t>
      </w:r>
    </w:p>
    <w:p w:rsidR="0069133F" w:rsidRPr="00160FD8" w:rsidRDefault="00493A25" w:rsidP="00160FD8">
      <w:pPr>
        <w:pStyle w:val="BodyText"/>
        <w:rPr>
          <w:szCs w:val="26"/>
        </w:rPr>
      </w:pPr>
      <w:r w:rsidRPr="00160FD8">
        <w:rPr>
          <w:szCs w:val="26"/>
        </w:rPr>
        <w:t>Pursuant</w:t>
      </w:r>
      <w:r w:rsidR="002B10A1" w:rsidRPr="00160FD8">
        <w:rPr>
          <w:szCs w:val="26"/>
        </w:rPr>
        <w:t xml:space="preserve"> to Rule 5.1 of the California </w:t>
      </w:r>
      <w:r w:rsidRPr="00160FD8">
        <w:rPr>
          <w:szCs w:val="26"/>
        </w:rPr>
        <w:t>Public Utilities Commission’s (Commission) Rules of Practice and Procedure, w</w:t>
      </w:r>
      <w:r w:rsidR="00C1474B" w:rsidRPr="00160FD8">
        <w:rPr>
          <w:szCs w:val="26"/>
        </w:rPr>
        <w:t>e open this investigation into the</w:t>
      </w:r>
      <w:r w:rsidR="00856FE2" w:rsidRPr="00160FD8">
        <w:rPr>
          <w:szCs w:val="26"/>
        </w:rPr>
        <w:t xml:space="preserve"> operations and</w:t>
      </w:r>
      <w:r w:rsidR="00C1474B" w:rsidRPr="00160FD8">
        <w:rPr>
          <w:szCs w:val="26"/>
        </w:rPr>
        <w:t xml:space="preserve"> practices of </w:t>
      </w:r>
      <w:r w:rsidR="00E87AA3" w:rsidRPr="00160FD8">
        <w:rPr>
          <w:szCs w:val="26"/>
        </w:rPr>
        <w:t>Preferred Long Distance,</w:t>
      </w:r>
      <w:r w:rsidR="00C1474B" w:rsidRPr="00160FD8">
        <w:rPr>
          <w:szCs w:val="26"/>
        </w:rPr>
        <w:t xml:space="preserve"> Inc. (</w:t>
      </w:r>
      <w:r w:rsidR="00E87AA3" w:rsidRPr="00160FD8">
        <w:rPr>
          <w:szCs w:val="26"/>
        </w:rPr>
        <w:t>PLD</w:t>
      </w:r>
      <w:r w:rsidR="00C1474B" w:rsidRPr="00160FD8">
        <w:rPr>
          <w:szCs w:val="26"/>
        </w:rPr>
        <w:t>)</w:t>
      </w:r>
      <w:r w:rsidR="00BE63D2">
        <w:rPr>
          <w:szCs w:val="26"/>
        </w:rPr>
        <w:t xml:space="preserve"> (U-5502-C)</w:t>
      </w:r>
      <w:r w:rsidR="00C1474B" w:rsidRPr="00160FD8">
        <w:rPr>
          <w:szCs w:val="26"/>
        </w:rPr>
        <w:t xml:space="preserve">.  We take this action based on evidence pertaining to </w:t>
      </w:r>
      <w:r w:rsidR="00E87AA3" w:rsidRPr="00160FD8">
        <w:rPr>
          <w:szCs w:val="26"/>
        </w:rPr>
        <w:t xml:space="preserve">PLD’s systematic practice of </w:t>
      </w:r>
      <w:r w:rsidR="00D03CCC" w:rsidRPr="00160FD8">
        <w:rPr>
          <w:szCs w:val="26"/>
        </w:rPr>
        <w:t>misleading</w:t>
      </w:r>
      <w:r w:rsidR="003272D9" w:rsidRPr="00160FD8">
        <w:rPr>
          <w:szCs w:val="26"/>
        </w:rPr>
        <w:t xml:space="preserve"> California</w:t>
      </w:r>
      <w:r w:rsidR="00D03CCC" w:rsidRPr="00160FD8">
        <w:rPr>
          <w:szCs w:val="26"/>
        </w:rPr>
        <w:t xml:space="preserve"> </w:t>
      </w:r>
      <w:r w:rsidR="003272D9" w:rsidRPr="00160FD8">
        <w:rPr>
          <w:szCs w:val="26"/>
        </w:rPr>
        <w:t>consumers</w:t>
      </w:r>
      <w:r w:rsidR="00D03CCC" w:rsidRPr="00160FD8">
        <w:rPr>
          <w:szCs w:val="26"/>
        </w:rPr>
        <w:t xml:space="preserve">, </w:t>
      </w:r>
      <w:r w:rsidR="00D1416F" w:rsidRPr="00160FD8">
        <w:rPr>
          <w:szCs w:val="26"/>
        </w:rPr>
        <w:t xml:space="preserve">executing </w:t>
      </w:r>
      <w:r w:rsidR="00D03CCC" w:rsidRPr="00160FD8">
        <w:rPr>
          <w:szCs w:val="26"/>
        </w:rPr>
        <w:t>un</w:t>
      </w:r>
      <w:r w:rsidR="00E87AA3" w:rsidRPr="00160FD8">
        <w:rPr>
          <w:szCs w:val="26"/>
        </w:rPr>
        <w:t>authoriz</w:t>
      </w:r>
      <w:r w:rsidR="00D03CCC" w:rsidRPr="00160FD8">
        <w:rPr>
          <w:szCs w:val="26"/>
        </w:rPr>
        <w:t>ed</w:t>
      </w:r>
      <w:r w:rsidR="00E87AA3" w:rsidRPr="00160FD8">
        <w:rPr>
          <w:szCs w:val="26"/>
        </w:rPr>
        <w:t xml:space="preserve"> carrier changes</w:t>
      </w:r>
      <w:r w:rsidR="00D03CCC" w:rsidRPr="00160FD8">
        <w:rPr>
          <w:szCs w:val="26"/>
        </w:rPr>
        <w:t>, misrepresenting the nature and extent of its services, failing to refer slamming complain</w:t>
      </w:r>
      <w:r w:rsidR="00D1416F" w:rsidRPr="00160FD8">
        <w:rPr>
          <w:szCs w:val="26"/>
        </w:rPr>
        <w:t>an</w:t>
      </w:r>
      <w:r w:rsidR="00D03CCC" w:rsidRPr="00160FD8">
        <w:rPr>
          <w:szCs w:val="26"/>
        </w:rPr>
        <w:t xml:space="preserve">ts to the Commission, </w:t>
      </w:r>
      <w:r w:rsidR="003272D9" w:rsidRPr="00160FD8">
        <w:rPr>
          <w:szCs w:val="26"/>
        </w:rPr>
        <w:t xml:space="preserve">issuing bills containing </w:t>
      </w:r>
      <w:r w:rsidR="00D03CCC" w:rsidRPr="00160FD8">
        <w:rPr>
          <w:szCs w:val="26"/>
        </w:rPr>
        <w:t>unauthorized</w:t>
      </w:r>
      <w:r w:rsidR="003272D9" w:rsidRPr="00160FD8">
        <w:rPr>
          <w:szCs w:val="26"/>
        </w:rPr>
        <w:t xml:space="preserve"> and unlawful</w:t>
      </w:r>
      <w:r w:rsidR="00D03CCC" w:rsidRPr="00160FD8">
        <w:rPr>
          <w:szCs w:val="26"/>
        </w:rPr>
        <w:t xml:space="preserve"> charges, </w:t>
      </w:r>
      <w:r w:rsidR="002368A1" w:rsidRPr="00160FD8">
        <w:rPr>
          <w:szCs w:val="26"/>
        </w:rPr>
        <w:t xml:space="preserve">failing to provide accurate and complete service information to </w:t>
      </w:r>
      <w:r w:rsidR="003272D9" w:rsidRPr="00160FD8">
        <w:rPr>
          <w:szCs w:val="26"/>
        </w:rPr>
        <w:t>consumers</w:t>
      </w:r>
      <w:r w:rsidR="002368A1" w:rsidRPr="00160FD8">
        <w:rPr>
          <w:szCs w:val="26"/>
        </w:rPr>
        <w:t xml:space="preserve">, </w:t>
      </w:r>
      <w:r w:rsidR="00D03CCC" w:rsidRPr="00160FD8">
        <w:rPr>
          <w:szCs w:val="26"/>
        </w:rPr>
        <w:t>and misleading the Commission.  These actions are contrary to Public Utilities</w:t>
      </w:r>
      <w:r w:rsidR="005E2389" w:rsidRPr="00160FD8">
        <w:rPr>
          <w:szCs w:val="26"/>
        </w:rPr>
        <w:t xml:space="preserve"> (P</w:t>
      </w:r>
      <w:r w:rsidR="002C4B92" w:rsidRPr="00160FD8">
        <w:rPr>
          <w:szCs w:val="26"/>
        </w:rPr>
        <w:t>.</w:t>
      </w:r>
      <w:r w:rsidR="005E2389" w:rsidRPr="00160FD8">
        <w:rPr>
          <w:szCs w:val="26"/>
        </w:rPr>
        <w:t>U</w:t>
      </w:r>
      <w:r w:rsidR="002C4B92" w:rsidRPr="00160FD8">
        <w:rPr>
          <w:szCs w:val="26"/>
        </w:rPr>
        <w:t>.</w:t>
      </w:r>
      <w:r w:rsidR="005E2389" w:rsidRPr="00160FD8">
        <w:rPr>
          <w:szCs w:val="26"/>
        </w:rPr>
        <w:t>)</w:t>
      </w:r>
      <w:r w:rsidR="00D03CCC" w:rsidRPr="00160FD8">
        <w:rPr>
          <w:szCs w:val="26"/>
        </w:rPr>
        <w:t xml:space="preserve"> Code Sections </w:t>
      </w:r>
      <w:r w:rsidR="002A1A45" w:rsidRPr="00160FD8">
        <w:rPr>
          <w:szCs w:val="26"/>
        </w:rPr>
        <w:t xml:space="preserve">451, </w:t>
      </w:r>
      <w:r w:rsidR="00D000AC" w:rsidRPr="00160FD8">
        <w:rPr>
          <w:szCs w:val="26"/>
        </w:rPr>
        <w:t xml:space="preserve">702, </w:t>
      </w:r>
      <w:r w:rsidR="00D30689" w:rsidRPr="00160FD8">
        <w:rPr>
          <w:szCs w:val="26"/>
        </w:rPr>
        <w:t>2889</w:t>
      </w:r>
      <w:r w:rsidR="003B61EC" w:rsidRPr="00160FD8">
        <w:rPr>
          <w:szCs w:val="26"/>
        </w:rPr>
        <w:t>.5, 2889.9</w:t>
      </w:r>
      <w:r w:rsidR="00D03CCC" w:rsidRPr="00160FD8">
        <w:rPr>
          <w:szCs w:val="26"/>
        </w:rPr>
        <w:t xml:space="preserve"> </w:t>
      </w:r>
      <w:r w:rsidR="00D30689" w:rsidRPr="00160FD8">
        <w:rPr>
          <w:szCs w:val="26"/>
        </w:rPr>
        <w:t>2890</w:t>
      </w:r>
      <w:r w:rsidR="00111676" w:rsidRPr="00160FD8">
        <w:rPr>
          <w:szCs w:val="26"/>
        </w:rPr>
        <w:t>, and 2896</w:t>
      </w:r>
      <w:r w:rsidR="00365DD1" w:rsidRPr="00160FD8">
        <w:rPr>
          <w:szCs w:val="26"/>
        </w:rPr>
        <w:t>;</w:t>
      </w:r>
      <w:r w:rsidR="00D03CCC" w:rsidRPr="00160FD8">
        <w:rPr>
          <w:szCs w:val="26"/>
        </w:rPr>
        <w:t xml:space="preserve"> </w:t>
      </w:r>
      <w:r w:rsidR="00C1474B" w:rsidRPr="00160FD8">
        <w:rPr>
          <w:szCs w:val="26"/>
        </w:rPr>
        <w:t>General Order</w:t>
      </w:r>
      <w:r w:rsidR="005F4C27" w:rsidRPr="00160FD8">
        <w:rPr>
          <w:szCs w:val="26"/>
        </w:rPr>
        <w:t xml:space="preserve"> </w:t>
      </w:r>
      <w:r w:rsidR="005E2389" w:rsidRPr="00160FD8">
        <w:rPr>
          <w:szCs w:val="26"/>
        </w:rPr>
        <w:t xml:space="preserve">(G.O.) </w:t>
      </w:r>
      <w:r w:rsidR="00D03CCC" w:rsidRPr="00160FD8">
        <w:rPr>
          <w:szCs w:val="26"/>
        </w:rPr>
        <w:t>168</w:t>
      </w:r>
      <w:r w:rsidR="00365DD1" w:rsidRPr="00160FD8">
        <w:rPr>
          <w:szCs w:val="26"/>
        </w:rPr>
        <w:t>;</w:t>
      </w:r>
      <w:r w:rsidR="00D6337E" w:rsidRPr="00160FD8">
        <w:rPr>
          <w:szCs w:val="26"/>
        </w:rPr>
        <w:t xml:space="preserve"> </w:t>
      </w:r>
      <w:r w:rsidR="00D03CCC" w:rsidRPr="00160FD8">
        <w:rPr>
          <w:szCs w:val="26"/>
        </w:rPr>
        <w:t>and</w:t>
      </w:r>
      <w:r w:rsidR="00111676" w:rsidRPr="00160FD8">
        <w:rPr>
          <w:szCs w:val="26"/>
        </w:rPr>
        <w:t>,</w:t>
      </w:r>
      <w:r w:rsidR="00D03CCC" w:rsidRPr="00160FD8">
        <w:rPr>
          <w:szCs w:val="26"/>
        </w:rPr>
        <w:t xml:space="preserve"> </w:t>
      </w:r>
      <w:r w:rsidR="002416EC" w:rsidRPr="00160FD8">
        <w:rPr>
          <w:szCs w:val="26"/>
        </w:rPr>
        <w:t>Rule 1.1</w:t>
      </w:r>
      <w:r w:rsidR="000B2716" w:rsidRPr="00160FD8">
        <w:rPr>
          <w:szCs w:val="26"/>
        </w:rPr>
        <w:t xml:space="preserve"> of the Commission’s Rules of Practice and Procedure. </w:t>
      </w:r>
      <w:r w:rsidR="00FC2198" w:rsidRPr="00160FD8">
        <w:rPr>
          <w:szCs w:val="26"/>
        </w:rPr>
        <w:t xml:space="preserve"> This investigation will review and determine </w:t>
      </w:r>
      <w:r w:rsidR="00E87AA3" w:rsidRPr="00160FD8">
        <w:rPr>
          <w:szCs w:val="26"/>
        </w:rPr>
        <w:t>PLD’s</w:t>
      </w:r>
      <w:r w:rsidR="00FC2198" w:rsidRPr="00160FD8">
        <w:rPr>
          <w:szCs w:val="26"/>
        </w:rPr>
        <w:t xml:space="preserve"> compliance with regulations and laws pertaining to </w:t>
      </w:r>
      <w:r w:rsidR="00D30689" w:rsidRPr="00160FD8">
        <w:rPr>
          <w:szCs w:val="26"/>
        </w:rPr>
        <w:t>its solicitation and billing practices.</w:t>
      </w:r>
    </w:p>
    <w:p w:rsidR="0069133F" w:rsidRPr="00160FD8" w:rsidRDefault="00825755" w:rsidP="00160FD8">
      <w:pPr>
        <w:pStyle w:val="BodyText"/>
        <w:rPr>
          <w:szCs w:val="26"/>
        </w:rPr>
      </w:pPr>
      <w:r w:rsidRPr="00160FD8">
        <w:rPr>
          <w:szCs w:val="26"/>
        </w:rPr>
        <w:t>This Order provides notice that the Commission will determine</w:t>
      </w:r>
      <w:r w:rsidR="00022D59" w:rsidRPr="00160FD8">
        <w:rPr>
          <w:szCs w:val="26"/>
        </w:rPr>
        <w:t xml:space="preserve">: </w:t>
      </w:r>
      <w:r w:rsidR="002A222A">
        <w:rPr>
          <w:szCs w:val="26"/>
        </w:rPr>
        <w:t>(</w:t>
      </w:r>
      <w:r w:rsidR="00022D59" w:rsidRPr="00160FD8">
        <w:rPr>
          <w:szCs w:val="26"/>
        </w:rPr>
        <w:t>1)</w:t>
      </w:r>
      <w:r w:rsidRPr="00160FD8">
        <w:rPr>
          <w:szCs w:val="26"/>
        </w:rPr>
        <w:t xml:space="preserve"> whether </w:t>
      </w:r>
      <w:r w:rsidR="002368A1" w:rsidRPr="00160FD8">
        <w:rPr>
          <w:szCs w:val="26"/>
        </w:rPr>
        <w:t>PLD</w:t>
      </w:r>
      <w:r w:rsidRPr="00160FD8">
        <w:rPr>
          <w:szCs w:val="26"/>
        </w:rPr>
        <w:t xml:space="preserve"> violated the Commission’s </w:t>
      </w:r>
      <w:r w:rsidR="00022D59" w:rsidRPr="00160FD8">
        <w:rPr>
          <w:szCs w:val="26"/>
        </w:rPr>
        <w:t>G</w:t>
      </w:r>
      <w:r w:rsidRPr="00160FD8">
        <w:rPr>
          <w:szCs w:val="26"/>
        </w:rPr>
        <w:t xml:space="preserve">eneral </w:t>
      </w:r>
      <w:r w:rsidR="00022D59" w:rsidRPr="00160FD8">
        <w:rPr>
          <w:szCs w:val="26"/>
        </w:rPr>
        <w:t>O</w:t>
      </w:r>
      <w:r w:rsidRPr="00160FD8">
        <w:rPr>
          <w:szCs w:val="26"/>
        </w:rPr>
        <w:t xml:space="preserve">rders and </w:t>
      </w:r>
      <w:r w:rsidR="00022D59" w:rsidRPr="00160FD8">
        <w:rPr>
          <w:szCs w:val="26"/>
        </w:rPr>
        <w:t>R</w:t>
      </w:r>
      <w:r w:rsidRPr="00160FD8">
        <w:rPr>
          <w:szCs w:val="26"/>
        </w:rPr>
        <w:t xml:space="preserve">ules </w:t>
      </w:r>
      <w:r w:rsidR="00022D59" w:rsidRPr="00160FD8">
        <w:rPr>
          <w:szCs w:val="26"/>
        </w:rPr>
        <w:t>and California statute</w:t>
      </w:r>
      <w:r w:rsidR="00E54B50">
        <w:rPr>
          <w:szCs w:val="26"/>
        </w:rPr>
        <w:t>s</w:t>
      </w:r>
      <w:r w:rsidR="00022D59" w:rsidRPr="00160FD8">
        <w:rPr>
          <w:szCs w:val="26"/>
        </w:rPr>
        <w:t xml:space="preserve"> </w:t>
      </w:r>
      <w:r w:rsidRPr="00160FD8">
        <w:rPr>
          <w:szCs w:val="26"/>
        </w:rPr>
        <w:t xml:space="preserve">and </w:t>
      </w:r>
      <w:r w:rsidR="002A222A">
        <w:rPr>
          <w:szCs w:val="26"/>
        </w:rPr>
        <w:br/>
      </w:r>
      <w:r w:rsidR="002A222A">
        <w:rPr>
          <w:szCs w:val="26"/>
        </w:rPr>
        <w:lastRenderedPageBreak/>
        <w:t>(</w:t>
      </w:r>
      <w:r w:rsidR="00022D59" w:rsidRPr="00160FD8">
        <w:rPr>
          <w:szCs w:val="26"/>
        </w:rPr>
        <w:t xml:space="preserve">2) </w:t>
      </w:r>
      <w:r w:rsidRPr="00160FD8">
        <w:rPr>
          <w:szCs w:val="26"/>
        </w:rPr>
        <w:t xml:space="preserve">whether </w:t>
      </w:r>
      <w:r w:rsidR="0069133F" w:rsidRPr="00160FD8">
        <w:rPr>
          <w:szCs w:val="26"/>
        </w:rPr>
        <w:t xml:space="preserve">the Commission should impose fines </w:t>
      </w:r>
      <w:r w:rsidR="00A367D1" w:rsidRPr="00160FD8">
        <w:rPr>
          <w:szCs w:val="26"/>
        </w:rPr>
        <w:t>and/</w:t>
      </w:r>
      <w:r w:rsidR="0069133F" w:rsidRPr="00160FD8">
        <w:rPr>
          <w:szCs w:val="26"/>
        </w:rPr>
        <w:t xml:space="preserve">or order other remedies for </w:t>
      </w:r>
      <w:r w:rsidR="002368A1" w:rsidRPr="00160FD8">
        <w:rPr>
          <w:szCs w:val="26"/>
        </w:rPr>
        <w:t>PLD’s</w:t>
      </w:r>
      <w:r w:rsidR="0069133F" w:rsidRPr="00160FD8">
        <w:rPr>
          <w:szCs w:val="26"/>
        </w:rPr>
        <w:t xml:space="preserve"> apparent violations of applicable laws described below.</w:t>
      </w:r>
      <w:r w:rsidR="00C63983" w:rsidRPr="00160FD8">
        <w:rPr>
          <w:szCs w:val="26"/>
        </w:rPr>
        <w:t xml:space="preserve"> </w:t>
      </w:r>
      <w:r w:rsidR="0069133F" w:rsidRPr="00160FD8">
        <w:rPr>
          <w:szCs w:val="26"/>
        </w:rPr>
        <w:t xml:space="preserve"> </w:t>
      </w:r>
    </w:p>
    <w:p w:rsidR="00DE1250" w:rsidRPr="00160FD8" w:rsidRDefault="00E97F26" w:rsidP="00160FD8">
      <w:pPr>
        <w:pStyle w:val="Heading1"/>
        <w:rPr>
          <w:szCs w:val="26"/>
        </w:rPr>
      </w:pPr>
      <w:r w:rsidRPr="00160FD8">
        <w:rPr>
          <w:szCs w:val="26"/>
        </w:rPr>
        <w:t>RESPONDENT</w:t>
      </w:r>
    </w:p>
    <w:p w:rsidR="00BA788D" w:rsidRPr="00160FD8" w:rsidRDefault="00A3769B" w:rsidP="00160FD8">
      <w:pPr>
        <w:tabs>
          <w:tab w:val="clear" w:pos="5040"/>
        </w:tabs>
        <w:overflowPunct/>
        <w:autoSpaceDE/>
        <w:autoSpaceDN/>
        <w:adjustRightInd/>
        <w:spacing w:line="360" w:lineRule="auto"/>
        <w:ind w:firstLine="720"/>
        <w:contextualSpacing/>
        <w:textAlignment w:val="auto"/>
        <w:rPr>
          <w:szCs w:val="26"/>
        </w:rPr>
      </w:pPr>
      <w:r w:rsidRPr="00160FD8">
        <w:rPr>
          <w:rFonts w:eastAsia="Calibri"/>
          <w:szCs w:val="26"/>
        </w:rPr>
        <w:t xml:space="preserve">Decision (D.) 95-09-014 </w:t>
      </w:r>
      <w:r w:rsidR="00DE1250" w:rsidRPr="00160FD8">
        <w:rPr>
          <w:rFonts w:eastAsia="Calibri"/>
          <w:szCs w:val="26"/>
        </w:rPr>
        <w:t xml:space="preserve">granted </w:t>
      </w:r>
      <w:r w:rsidR="00315A91" w:rsidRPr="00160FD8">
        <w:rPr>
          <w:rFonts w:eastAsia="Calibri"/>
          <w:szCs w:val="26"/>
        </w:rPr>
        <w:t>PLD a Certificate of Public Convenience and Necessity (CPCN) to resell inter Local Access and Transport Area (LATA) and intraLATA telephone service statewide.</w:t>
      </w:r>
      <w:r w:rsidR="00DE1250" w:rsidRPr="00160FD8">
        <w:rPr>
          <w:szCs w:val="26"/>
        </w:rPr>
        <w:t xml:space="preserve">  </w:t>
      </w:r>
      <w:r w:rsidRPr="00160FD8">
        <w:rPr>
          <w:szCs w:val="26"/>
        </w:rPr>
        <w:t>D.04-08-017</w:t>
      </w:r>
      <w:r w:rsidR="00EF1CCB" w:rsidRPr="00160FD8">
        <w:rPr>
          <w:szCs w:val="26"/>
        </w:rPr>
        <w:t xml:space="preserve"> </w:t>
      </w:r>
      <w:r w:rsidR="00315A91" w:rsidRPr="00160FD8">
        <w:rPr>
          <w:szCs w:val="26"/>
        </w:rPr>
        <w:t>granted PLD a CPCN to provide resold and limited facilities-based local exchange service</w:t>
      </w:r>
      <w:r w:rsidRPr="00160FD8">
        <w:rPr>
          <w:szCs w:val="26"/>
        </w:rPr>
        <w:t>s</w:t>
      </w:r>
      <w:r w:rsidR="00315A91" w:rsidRPr="00160FD8">
        <w:rPr>
          <w:szCs w:val="26"/>
        </w:rPr>
        <w:t xml:space="preserve"> throughout the service territories of SBC California, Inc., Verizon California, Inc., Roseville Telephone Company, and Citizens Telecommunications Company of California, Inc. and facilities-based interexchange telecommunications services statewide. </w:t>
      </w:r>
      <w:r w:rsidR="00BA788D" w:rsidRPr="00160FD8">
        <w:rPr>
          <w:szCs w:val="26"/>
        </w:rPr>
        <w:t xml:space="preserve"> PLD conducts business in California as “Telplex,” “Telplex Communications,” “RingPlanet,” and RingPlanet Communications.”</w:t>
      </w:r>
      <w:r w:rsidR="00BA788D" w:rsidRPr="00160FD8">
        <w:rPr>
          <w:rStyle w:val="FootnoteReference"/>
          <w:sz w:val="26"/>
          <w:szCs w:val="26"/>
        </w:rPr>
        <w:footnoteReference w:id="2"/>
      </w:r>
      <w:r w:rsidR="00BA788D" w:rsidRPr="00160FD8">
        <w:rPr>
          <w:szCs w:val="26"/>
        </w:rPr>
        <w:t xml:space="preserve">  </w:t>
      </w:r>
      <w:r w:rsidR="007E0BF2" w:rsidRPr="00160FD8">
        <w:rPr>
          <w:szCs w:val="26"/>
        </w:rPr>
        <w:t>PLD provides local and long distance telecommunication services in several states.</w:t>
      </w:r>
      <w:r w:rsidR="007E0BF2" w:rsidRPr="00160FD8">
        <w:rPr>
          <w:rStyle w:val="FootnoteReference"/>
          <w:sz w:val="26"/>
          <w:szCs w:val="26"/>
        </w:rPr>
        <w:footnoteReference w:id="3"/>
      </w:r>
      <w:r w:rsidR="007E0BF2" w:rsidRPr="00160FD8">
        <w:rPr>
          <w:szCs w:val="26"/>
        </w:rPr>
        <w:t xml:space="preserve">  </w:t>
      </w:r>
    </w:p>
    <w:p w:rsidR="00315A91" w:rsidRPr="00160FD8" w:rsidRDefault="00315A91" w:rsidP="00160FD8">
      <w:pPr>
        <w:tabs>
          <w:tab w:val="clear" w:pos="5040"/>
        </w:tabs>
        <w:overflowPunct/>
        <w:autoSpaceDE/>
        <w:autoSpaceDN/>
        <w:adjustRightInd/>
        <w:spacing w:line="360" w:lineRule="auto"/>
        <w:ind w:firstLine="720"/>
        <w:contextualSpacing/>
        <w:textAlignment w:val="auto"/>
        <w:rPr>
          <w:szCs w:val="26"/>
        </w:rPr>
      </w:pPr>
      <w:r w:rsidRPr="00160FD8">
        <w:rPr>
          <w:szCs w:val="26"/>
        </w:rPr>
        <w:t>PL</w:t>
      </w:r>
      <w:r w:rsidR="00BA788D" w:rsidRPr="00160FD8">
        <w:rPr>
          <w:szCs w:val="26"/>
        </w:rPr>
        <w:t>D</w:t>
      </w:r>
      <w:r w:rsidRPr="00160FD8">
        <w:rPr>
          <w:szCs w:val="26"/>
        </w:rPr>
        <w:t xml:space="preserve"> contracts with telemarketing companies and does not engage in telemarketing itself.</w:t>
      </w:r>
      <w:r w:rsidRPr="00160FD8">
        <w:rPr>
          <w:rStyle w:val="FootnoteReference"/>
          <w:sz w:val="26"/>
          <w:szCs w:val="26"/>
        </w:rPr>
        <w:footnoteReference w:id="4"/>
      </w:r>
      <w:r w:rsidR="00BA788D" w:rsidRPr="00160FD8">
        <w:rPr>
          <w:szCs w:val="26"/>
        </w:rPr>
        <w:t xml:space="preserve">  </w:t>
      </w:r>
      <w:r w:rsidRPr="00160FD8">
        <w:rPr>
          <w:szCs w:val="26"/>
        </w:rPr>
        <w:t>PLD relies</w:t>
      </w:r>
      <w:r w:rsidR="003272D9" w:rsidRPr="00160FD8">
        <w:rPr>
          <w:szCs w:val="26"/>
        </w:rPr>
        <w:t xml:space="preserve"> primarily</w:t>
      </w:r>
      <w:r w:rsidRPr="00160FD8">
        <w:rPr>
          <w:szCs w:val="26"/>
        </w:rPr>
        <w:t xml:space="preserve"> on recorded third-party verification (TPV) to confirm a subscriber’s decision to change carriers and has used two TPV vendors</w:t>
      </w:r>
      <w:r w:rsidR="003272D9" w:rsidRPr="00160FD8">
        <w:rPr>
          <w:szCs w:val="26"/>
        </w:rPr>
        <w:t xml:space="preserve"> – </w:t>
      </w:r>
      <w:r w:rsidRPr="00160FD8">
        <w:rPr>
          <w:szCs w:val="26"/>
        </w:rPr>
        <w:t>BSG TPV, LLC and DCC Solutions, LLC (doing business as Capitol Verification)</w:t>
      </w:r>
      <w:r w:rsidR="003272D9" w:rsidRPr="00160FD8">
        <w:rPr>
          <w:szCs w:val="26"/>
        </w:rPr>
        <w:t xml:space="preserve"> –</w:t>
      </w:r>
      <w:r w:rsidR="000E7358" w:rsidRPr="00160FD8">
        <w:rPr>
          <w:szCs w:val="26"/>
        </w:rPr>
        <w:t xml:space="preserve"> since 2002</w:t>
      </w:r>
      <w:r w:rsidRPr="00160FD8">
        <w:rPr>
          <w:szCs w:val="26"/>
        </w:rPr>
        <w:t>.</w:t>
      </w:r>
      <w:r w:rsidRPr="00160FD8">
        <w:rPr>
          <w:rStyle w:val="FootnoteReference"/>
          <w:sz w:val="26"/>
          <w:szCs w:val="26"/>
        </w:rPr>
        <w:footnoteReference w:id="5"/>
      </w:r>
      <w:r w:rsidRPr="00160FD8">
        <w:rPr>
          <w:szCs w:val="26"/>
        </w:rPr>
        <w:t xml:space="preserve">  </w:t>
      </w:r>
    </w:p>
    <w:p w:rsidR="002A7166" w:rsidRPr="00160FD8" w:rsidRDefault="00577C37" w:rsidP="00160FD8">
      <w:pPr>
        <w:pStyle w:val="Heading1"/>
        <w:rPr>
          <w:szCs w:val="26"/>
        </w:rPr>
      </w:pPr>
      <w:r w:rsidRPr="00160FD8">
        <w:rPr>
          <w:szCs w:val="26"/>
        </w:rPr>
        <w:t>STAFF INVESTIGATION</w:t>
      </w:r>
    </w:p>
    <w:p w:rsidR="004A6E4B" w:rsidRPr="00160FD8" w:rsidRDefault="00577C37" w:rsidP="00160FD8">
      <w:pPr>
        <w:tabs>
          <w:tab w:val="clear" w:pos="5040"/>
        </w:tabs>
        <w:overflowPunct/>
        <w:autoSpaceDE/>
        <w:autoSpaceDN/>
        <w:adjustRightInd/>
        <w:spacing w:line="360" w:lineRule="auto"/>
        <w:ind w:firstLine="720"/>
        <w:textAlignment w:val="auto"/>
        <w:rPr>
          <w:szCs w:val="26"/>
        </w:rPr>
      </w:pPr>
      <w:r w:rsidRPr="00160FD8">
        <w:rPr>
          <w:szCs w:val="26"/>
        </w:rPr>
        <w:t xml:space="preserve">The Commission’s </w:t>
      </w:r>
      <w:r w:rsidR="00111676" w:rsidRPr="00160FD8">
        <w:rPr>
          <w:szCs w:val="26"/>
        </w:rPr>
        <w:t>Utility Enforcement Branch</w:t>
      </w:r>
      <w:r w:rsidR="00FE7BBC" w:rsidRPr="00160FD8">
        <w:rPr>
          <w:rStyle w:val="FootnoteReference"/>
          <w:sz w:val="26"/>
          <w:szCs w:val="26"/>
        </w:rPr>
        <w:footnoteReference w:id="6"/>
      </w:r>
      <w:r w:rsidRPr="00160FD8">
        <w:rPr>
          <w:szCs w:val="26"/>
        </w:rPr>
        <w:t xml:space="preserve"> of the Consumer Protection and Enforcement Division (CPED) completed an investigation into </w:t>
      </w:r>
      <w:r w:rsidR="00EF1CCB" w:rsidRPr="00160FD8">
        <w:rPr>
          <w:szCs w:val="26"/>
        </w:rPr>
        <w:t xml:space="preserve">PLD’s solicitation and billing practices based on complaints received by the Commission’s Consumer Affairs </w:t>
      </w:r>
      <w:r w:rsidR="00EF1CCB" w:rsidRPr="00160FD8">
        <w:rPr>
          <w:szCs w:val="26"/>
        </w:rPr>
        <w:lastRenderedPageBreak/>
        <w:t>Branch (CAB)</w:t>
      </w:r>
      <w:r w:rsidR="00717477" w:rsidRPr="00160FD8">
        <w:rPr>
          <w:szCs w:val="26"/>
        </w:rPr>
        <w:t>,</w:t>
      </w:r>
      <w:r w:rsidR="00856FE2" w:rsidRPr="00160FD8">
        <w:rPr>
          <w:szCs w:val="26"/>
        </w:rPr>
        <w:t xml:space="preserve"> the Federal Communication Commission’s (FCC) Consumer and G</w:t>
      </w:r>
      <w:r w:rsidR="00111676" w:rsidRPr="00160FD8">
        <w:rPr>
          <w:szCs w:val="26"/>
        </w:rPr>
        <w:t>overnmental Affairs Bureau</w:t>
      </w:r>
      <w:r w:rsidR="00717477" w:rsidRPr="00160FD8">
        <w:rPr>
          <w:szCs w:val="26"/>
        </w:rPr>
        <w:t>, and the Federal Trade Commission (FTC)</w:t>
      </w:r>
      <w:r w:rsidR="00EF1CCB" w:rsidRPr="00160FD8">
        <w:rPr>
          <w:szCs w:val="26"/>
        </w:rPr>
        <w:t xml:space="preserve">. </w:t>
      </w:r>
      <w:r w:rsidRPr="00160FD8">
        <w:rPr>
          <w:szCs w:val="26"/>
        </w:rPr>
        <w:t xml:space="preserve"> </w:t>
      </w:r>
      <w:r w:rsidR="00670816" w:rsidRPr="00160FD8">
        <w:rPr>
          <w:szCs w:val="26"/>
        </w:rPr>
        <w:t xml:space="preserve">CPED </w:t>
      </w:r>
      <w:r w:rsidR="00D166DD" w:rsidRPr="00160FD8">
        <w:rPr>
          <w:szCs w:val="26"/>
        </w:rPr>
        <w:t xml:space="preserve">assessed PLD’s practices </w:t>
      </w:r>
      <w:r w:rsidR="007A257E" w:rsidRPr="00160FD8">
        <w:rPr>
          <w:szCs w:val="26"/>
        </w:rPr>
        <w:t>by conducting</w:t>
      </w:r>
      <w:r w:rsidR="00D14F79" w:rsidRPr="00160FD8">
        <w:rPr>
          <w:szCs w:val="26"/>
        </w:rPr>
        <w:t>:</w:t>
      </w:r>
      <w:r w:rsidR="007A257E" w:rsidRPr="00160FD8">
        <w:rPr>
          <w:szCs w:val="26"/>
        </w:rPr>
        <w:t xml:space="preserve"> discovery to obtain pertinent documentation</w:t>
      </w:r>
      <w:r w:rsidR="00BA0F96" w:rsidRPr="00160FD8">
        <w:rPr>
          <w:szCs w:val="26"/>
        </w:rPr>
        <w:t>, including bills and billing data,</w:t>
      </w:r>
      <w:r w:rsidR="007A257E" w:rsidRPr="00160FD8">
        <w:rPr>
          <w:szCs w:val="26"/>
        </w:rPr>
        <w:t xml:space="preserve"> from PLD</w:t>
      </w:r>
      <w:r w:rsidR="00670816" w:rsidRPr="00160FD8">
        <w:rPr>
          <w:szCs w:val="26"/>
        </w:rPr>
        <w:t xml:space="preserve"> </w:t>
      </w:r>
      <w:r w:rsidR="007A257E" w:rsidRPr="00160FD8">
        <w:rPr>
          <w:szCs w:val="26"/>
        </w:rPr>
        <w:t xml:space="preserve">and PLD’s </w:t>
      </w:r>
      <w:r w:rsidR="003E217B" w:rsidRPr="00160FD8">
        <w:rPr>
          <w:szCs w:val="26"/>
        </w:rPr>
        <w:t xml:space="preserve">third-party </w:t>
      </w:r>
      <w:r w:rsidR="007A257E" w:rsidRPr="00160FD8">
        <w:rPr>
          <w:szCs w:val="26"/>
        </w:rPr>
        <w:t xml:space="preserve">billing service; </w:t>
      </w:r>
      <w:r w:rsidR="00D14F79" w:rsidRPr="00160FD8">
        <w:rPr>
          <w:szCs w:val="26"/>
        </w:rPr>
        <w:t>a review of</w:t>
      </w:r>
      <w:r w:rsidR="00D166DD" w:rsidRPr="00160FD8">
        <w:rPr>
          <w:szCs w:val="26"/>
        </w:rPr>
        <w:t xml:space="preserve"> </w:t>
      </w:r>
      <w:r w:rsidR="007A257E" w:rsidRPr="00160FD8">
        <w:rPr>
          <w:szCs w:val="26"/>
        </w:rPr>
        <w:t>complaints</w:t>
      </w:r>
      <w:r w:rsidR="00D14F79" w:rsidRPr="00160FD8">
        <w:rPr>
          <w:szCs w:val="26"/>
        </w:rPr>
        <w:t xml:space="preserve"> filed with CAB, the FCC, and the FTC</w:t>
      </w:r>
      <w:r w:rsidR="007A257E" w:rsidRPr="00160FD8">
        <w:rPr>
          <w:szCs w:val="26"/>
        </w:rPr>
        <w:t xml:space="preserve">; </w:t>
      </w:r>
      <w:r w:rsidR="00BA0F96" w:rsidRPr="00160FD8">
        <w:rPr>
          <w:szCs w:val="26"/>
        </w:rPr>
        <w:t xml:space="preserve">and </w:t>
      </w:r>
      <w:r w:rsidR="007A257E" w:rsidRPr="00160FD8">
        <w:rPr>
          <w:szCs w:val="26"/>
        </w:rPr>
        <w:t>interviews with</w:t>
      </w:r>
      <w:r w:rsidR="00D166DD" w:rsidRPr="00160FD8">
        <w:rPr>
          <w:szCs w:val="26"/>
        </w:rPr>
        <w:t xml:space="preserve"> </w:t>
      </w:r>
      <w:r w:rsidR="003865B7" w:rsidRPr="00160FD8">
        <w:rPr>
          <w:szCs w:val="26"/>
        </w:rPr>
        <w:t>former subscribers</w:t>
      </w:r>
      <w:r w:rsidR="003272D9" w:rsidRPr="00160FD8">
        <w:rPr>
          <w:szCs w:val="26"/>
        </w:rPr>
        <w:t xml:space="preserve"> who complained to CAB</w:t>
      </w:r>
      <w:r w:rsidR="00D14F79" w:rsidRPr="00160FD8">
        <w:rPr>
          <w:szCs w:val="26"/>
        </w:rPr>
        <w:t xml:space="preserve">.  </w:t>
      </w:r>
      <w:r w:rsidR="00670816" w:rsidRPr="00160FD8">
        <w:rPr>
          <w:szCs w:val="26"/>
        </w:rPr>
        <w:t xml:space="preserve">CPED </w:t>
      </w:r>
      <w:r w:rsidR="00D14F79" w:rsidRPr="00160FD8">
        <w:rPr>
          <w:szCs w:val="26"/>
        </w:rPr>
        <w:t>also obtained twelve signed declarations from</w:t>
      </w:r>
      <w:r w:rsidR="00BA0F96" w:rsidRPr="00160FD8">
        <w:rPr>
          <w:szCs w:val="26"/>
        </w:rPr>
        <w:t xml:space="preserve"> CAB</w:t>
      </w:r>
      <w:r w:rsidR="00D14F79" w:rsidRPr="00160FD8">
        <w:rPr>
          <w:szCs w:val="26"/>
        </w:rPr>
        <w:t xml:space="preserve"> complainants. </w:t>
      </w:r>
      <w:r w:rsidR="004A6E4B" w:rsidRPr="00160FD8">
        <w:rPr>
          <w:color w:val="FF0000"/>
          <w:szCs w:val="26"/>
        </w:rPr>
        <w:t xml:space="preserve"> </w:t>
      </w:r>
    </w:p>
    <w:p w:rsidR="005D5A12" w:rsidRPr="00160FD8" w:rsidRDefault="004507D0" w:rsidP="00160FD8">
      <w:pPr>
        <w:tabs>
          <w:tab w:val="clear" w:pos="5040"/>
        </w:tabs>
        <w:overflowPunct/>
        <w:autoSpaceDE/>
        <w:autoSpaceDN/>
        <w:adjustRightInd/>
        <w:spacing w:line="360" w:lineRule="auto"/>
        <w:ind w:firstLine="720"/>
        <w:textAlignment w:val="auto"/>
        <w:rPr>
          <w:szCs w:val="26"/>
        </w:rPr>
      </w:pPr>
      <w:r w:rsidRPr="00160FD8">
        <w:rPr>
          <w:szCs w:val="26"/>
        </w:rPr>
        <w:t xml:space="preserve">After conducting its investigation, CPED developed a </w:t>
      </w:r>
      <w:r w:rsidR="003272D9" w:rsidRPr="00160FD8">
        <w:rPr>
          <w:szCs w:val="26"/>
        </w:rPr>
        <w:t>Staff R</w:t>
      </w:r>
      <w:r w:rsidRPr="00160FD8">
        <w:rPr>
          <w:szCs w:val="26"/>
        </w:rPr>
        <w:t xml:space="preserve">eport: </w:t>
      </w:r>
      <w:r w:rsidRPr="00160FD8">
        <w:rPr>
          <w:i/>
          <w:szCs w:val="26"/>
        </w:rPr>
        <w:t xml:space="preserve">Investigation of </w:t>
      </w:r>
      <w:r w:rsidR="00A7654C" w:rsidRPr="00160FD8">
        <w:rPr>
          <w:i/>
          <w:szCs w:val="26"/>
        </w:rPr>
        <w:t>Preferred</w:t>
      </w:r>
      <w:r w:rsidR="006F4785" w:rsidRPr="00160FD8">
        <w:rPr>
          <w:i/>
          <w:szCs w:val="26"/>
        </w:rPr>
        <w:t xml:space="preserve"> Long Distance, Inc. (U-5502-C)</w:t>
      </w:r>
      <w:r w:rsidR="006F4785" w:rsidRPr="00160FD8">
        <w:rPr>
          <w:szCs w:val="26"/>
        </w:rPr>
        <w:t>.</w:t>
      </w:r>
      <w:r w:rsidR="0082245C" w:rsidRPr="00160FD8">
        <w:rPr>
          <w:rStyle w:val="FootnoteReference"/>
          <w:sz w:val="26"/>
          <w:szCs w:val="26"/>
        </w:rPr>
        <w:footnoteReference w:id="7"/>
      </w:r>
      <w:r w:rsidR="004A6E4B" w:rsidRPr="00160FD8">
        <w:rPr>
          <w:szCs w:val="26"/>
        </w:rPr>
        <w:t xml:space="preserve"> </w:t>
      </w:r>
      <w:r w:rsidR="00A7654C" w:rsidRPr="00160FD8">
        <w:rPr>
          <w:szCs w:val="26"/>
        </w:rPr>
        <w:t xml:space="preserve"> In its Staff Report, </w:t>
      </w:r>
      <w:r w:rsidR="00670816" w:rsidRPr="00160FD8">
        <w:rPr>
          <w:szCs w:val="26"/>
        </w:rPr>
        <w:t xml:space="preserve">CPED </w:t>
      </w:r>
      <w:r w:rsidR="00A7654C" w:rsidRPr="00160FD8">
        <w:rPr>
          <w:szCs w:val="26"/>
        </w:rPr>
        <w:t>details allegations that PLD</w:t>
      </w:r>
      <w:r w:rsidR="00365DD1" w:rsidRPr="00160FD8">
        <w:rPr>
          <w:szCs w:val="26"/>
        </w:rPr>
        <w:t xml:space="preserve"> and its employees and contractors</w:t>
      </w:r>
      <w:r w:rsidR="00A7654C" w:rsidRPr="00160FD8">
        <w:rPr>
          <w:szCs w:val="26"/>
        </w:rPr>
        <w:t xml:space="preserve">: </w:t>
      </w:r>
    </w:p>
    <w:p w:rsidR="005D5A12" w:rsidRPr="00160FD8" w:rsidRDefault="005D5A12" w:rsidP="00160FD8">
      <w:pPr>
        <w:numPr>
          <w:ilvl w:val="0"/>
          <w:numId w:val="29"/>
        </w:numPr>
        <w:tabs>
          <w:tab w:val="clear" w:pos="5040"/>
        </w:tabs>
        <w:overflowPunct/>
        <w:autoSpaceDE/>
        <w:autoSpaceDN/>
        <w:adjustRightInd/>
        <w:spacing w:after="120"/>
        <w:ind w:left="1080" w:right="720"/>
        <w:textAlignment w:val="auto"/>
        <w:rPr>
          <w:szCs w:val="26"/>
        </w:rPr>
      </w:pPr>
      <w:r w:rsidRPr="00160FD8">
        <w:rPr>
          <w:szCs w:val="26"/>
        </w:rPr>
        <w:t>M</w:t>
      </w:r>
      <w:r w:rsidR="00A7654C" w:rsidRPr="00160FD8">
        <w:rPr>
          <w:szCs w:val="26"/>
        </w:rPr>
        <w:t>isrepresented itself as AT&amp;T</w:t>
      </w:r>
      <w:r w:rsidR="0082245C" w:rsidRPr="00160FD8">
        <w:rPr>
          <w:szCs w:val="26"/>
        </w:rPr>
        <w:t xml:space="preserve"> Inc. (AT&amp;T)</w:t>
      </w:r>
      <w:r w:rsidR="00A7654C" w:rsidRPr="00160FD8">
        <w:rPr>
          <w:szCs w:val="26"/>
        </w:rPr>
        <w:t xml:space="preserve"> or affiliated with AT&amp;T; </w:t>
      </w:r>
    </w:p>
    <w:p w:rsidR="005D5A12" w:rsidRPr="00160FD8" w:rsidRDefault="005D5A12" w:rsidP="00160FD8">
      <w:pPr>
        <w:numPr>
          <w:ilvl w:val="0"/>
          <w:numId w:val="29"/>
        </w:numPr>
        <w:tabs>
          <w:tab w:val="clear" w:pos="5040"/>
        </w:tabs>
        <w:overflowPunct/>
        <w:autoSpaceDE/>
        <w:autoSpaceDN/>
        <w:adjustRightInd/>
        <w:spacing w:after="120"/>
        <w:ind w:left="1080" w:right="720"/>
        <w:textAlignment w:val="auto"/>
        <w:rPr>
          <w:szCs w:val="26"/>
        </w:rPr>
      </w:pPr>
      <w:r w:rsidRPr="00160FD8">
        <w:rPr>
          <w:szCs w:val="26"/>
        </w:rPr>
        <w:t>M</w:t>
      </w:r>
      <w:r w:rsidR="00A7654C" w:rsidRPr="00160FD8">
        <w:rPr>
          <w:szCs w:val="26"/>
        </w:rPr>
        <w:t>isrepresented the nature and exten</w:t>
      </w:r>
      <w:r w:rsidR="0085369D" w:rsidRPr="00160FD8">
        <w:rPr>
          <w:szCs w:val="26"/>
        </w:rPr>
        <w:t>t</w:t>
      </w:r>
      <w:r w:rsidR="00A7654C" w:rsidRPr="00160FD8">
        <w:rPr>
          <w:szCs w:val="26"/>
        </w:rPr>
        <w:t xml:space="preserve"> of its services; </w:t>
      </w:r>
    </w:p>
    <w:p w:rsidR="005D5A12" w:rsidRPr="00160FD8" w:rsidRDefault="001C6FBE" w:rsidP="00160FD8">
      <w:pPr>
        <w:numPr>
          <w:ilvl w:val="0"/>
          <w:numId w:val="29"/>
        </w:numPr>
        <w:tabs>
          <w:tab w:val="clear" w:pos="5040"/>
        </w:tabs>
        <w:overflowPunct/>
        <w:autoSpaceDE/>
        <w:autoSpaceDN/>
        <w:adjustRightInd/>
        <w:spacing w:after="120"/>
        <w:ind w:left="1080" w:right="720"/>
        <w:textAlignment w:val="auto"/>
        <w:rPr>
          <w:szCs w:val="26"/>
        </w:rPr>
      </w:pPr>
      <w:r w:rsidRPr="00160FD8">
        <w:rPr>
          <w:szCs w:val="26"/>
        </w:rPr>
        <w:t>Executed</w:t>
      </w:r>
      <w:r w:rsidR="00A7654C" w:rsidRPr="00160FD8">
        <w:rPr>
          <w:szCs w:val="26"/>
        </w:rPr>
        <w:t xml:space="preserve"> unauthorized carrier changes; </w:t>
      </w:r>
    </w:p>
    <w:p w:rsidR="005D5A12" w:rsidRPr="00160FD8" w:rsidRDefault="005D5A12" w:rsidP="00160FD8">
      <w:pPr>
        <w:numPr>
          <w:ilvl w:val="0"/>
          <w:numId w:val="29"/>
        </w:numPr>
        <w:tabs>
          <w:tab w:val="clear" w:pos="5040"/>
        </w:tabs>
        <w:overflowPunct/>
        <w:autoSpaceDE/>
        <w:autoSpaceDN/>
        <w:adjustRightInd/>
        <w:spacing w:after="120"/>
        <w:ind w:left="1080" w:right="720"/>
        <w:textAlignment w:val="auto"/>
        <w:rPr>
          <w:szCs w:val="26"/>
        </w:rPr>
      </w:pPr>
      <w:r w:rsidRPr="00160FD8">
        <w:rPr>
          <w:szCs w:val="26"/>
        </w:rPr>
        <w:t>F</w:t>
      </w:r>
      <w:r w:rsidR="00A7654C" w:rsidRPr="00160FD8">
        <w:rPr>
          <w:szCs w:val="26"/>
        </w:rPr>
        <w:t>ailed to refer slamming complain</w:t>
      </w:r>
      <w:r w:rsidR="003D0DDB" w:rsidRPr="00160FD8">
        <w:rPr>
          <w:szCs w:val="26"/>
        </w:rPr>
        <w:t>an</w:t>
      </w:r>
      <w:r w:rsidR="00A7654C" w:rsidRPr="00160FD8">
        <w:rPr>
          <w:szCs w:val="26"/>
        </w:rPr>
        <w:t xml:space="preserve">ts to CAB; </w:t>
      </w:r>
    </w:p>
    <w:p w:rsidR="005D5A12" w:rsidRPr="00160FD8" w:rsidRDefault="005D5A12" w:rsidP="00160FD8">
      <w:pPr>
        <w:numPr>
          <w:ilvl w:val="0"/>
          <w:numId w:val="29"/>
        </w:numPr>
        <w:tabs>
          <w:tab w:val="clear" w:pos="5040"/>
        </w:tabs>
        <w:overflowPunct/>
        <w:autoSpaceDE/>
        <w:autoSpaceDN/>
        <w:adjustRightInd/>
        <w:spacing w:after="120"/>
        <w:ind w:left="1080" w:right="720"/>
        <w:textAlignment w:val="auto"/>
        <w:rPr>
          <w:szCs w:val="26"/>
        </w:rPr>
      </w:pPr>
      <w:r w:rsidRPr="00160FD8">
        <w:rPr>
          <w:szCs w:val="26"/>
        </w:rPr>
        <w:t>I</w:t>
      </w:r>
      <w:r w:rsidR="00A7654C" w:rsidRPr="00160FD8">
        <w:rPr>
          <w:szCs w:val="26"/>
        </w:rPr>
        <w:t xml:space="preserve">ncluded unauthorized charges on customer bills; </w:t>
      </w:r>
    </w:p>
    <w:p w:rsidR="005D5A12" w:rsidRPr="00160FD8" w:rsidRDefault="005D5A12" w:rsidP="00160FD8">
      <w:pPr>
        <w:numPr>
          <w:ilvl w:val="0"/>
          <w:numId w:val="29"/>
        </w:numPr>
        <w:tabs>
          <w:tab w:val="clear" w:pos="5040"/>
        </w:tabs>
        <w:overflowPunct/>
        <w:autoSpaceDE/>
        <w:autoSpaceDN/>
        <w:adjustRightInd/>
        <w:spacing w:after="120"/>
        <w:ind w:left="1080" w:right="720"/>
        <w:textAlignment w:val="auto"/>
        <w:rPr>
          <w:szCs w:val="26"/>
        </w:rPr>
      </w:pPr>
      <w:r w:rsidRPr="00160FD8">
        <w:rPr>
          <w:szCs w:val="26"/>
        </w:rPr>
        <w:t>F</w:t>
      </w:r>
      <w:r w:rsidR="00A7654C" w:rsidRPr="00160FD8">
        <w:rPr>
          <w:szCs w:val="26"/>
        </w:rPr>
        <w:t xml:space="preserve">ailed to </w:t>
      </w:r>
      <w:r w:rsidR="00365DD1" w:rsidRPr="00160FD8">
        <w:rPr>
          <w:szCs w:val="26"/>
        </w:rPr>
        <w:t xml:space="preserve">identify themselves at the request of subscribers; </w:t>
      </w:r>
      <w:r w:rsidRPr="00160FD8">
        <w:rPr>
          <w:szCs w:val="26"/>
        </w:rPr>
        <w:t>and,</w:t>
      </w:r>
    </w:p>
    <w:p w:rsidR="00E857AF" w:rsidRPr="00160FD8" w:rsidRDefault="005D5A12" w:rsidP="00160FD8">
      <w:pPr>
        <w:numPr>
          <w:ilvl w:val="0"/>
          <w:numId w:val="29"/>
        </w:numPr>
        <w:tabs>
          <w:tab w:val="clear" w:pos="5040"/>
        </w:tabs>
        <w:overflowPunct/>
        <w:autoSpaceDE/>
        <w:autoSpaceDN/>
        <w:adjustRightInd/>
        <w:spacing w:after="120"/>
        <w:ind w:left="1080" w:right="720"/>
        <w:textAlignment w:val="auto"/>
        <w:rPr>
          <w:szCs w:val="26"/>
        </w:rPr>
      </w:pPr>
      <w:r w:rsidRPr="00160FD8">
        <w:rPr>
          <w:szCs w:val="26"/>
        </w:rPr>
        <w:t xml:space="preserve">Misled Commission staff by providing falsified TPV recordings and data request responses. </w:t>
      </w:r>
    </w:p>
    <w:p w:rsidR="006A35EE" w:rsidRPr="00160FD8" w:rsidRDefault="00670816" w:rsidP="00160FD8">
      <w:pPr>
        <w:tabs>
          <w:tab w:val="clear" w:pos="5040"/>
        </w:tabs>
        <w:overflowPunct/>
        <w:autoSpaceDE/>
        <w:autoSpaceDN/>
        <w:adjustRightInd/>
        <w:spacing w:line="360" w:lineRule="auto"/>
        <w:ind w:firstLine="720"/>
        <w:contextualSpacing/>
        <w:textAlignment w:val="auto"/>
        <w:rPr>
          <w:szCs w:val="26"/>
        </w:rPr>
      </w:pPr>
      <w:r w:rsidRPr="00160FD8">
        <w:rPr>
          <w:szCs w:val="26"/>
        </w:rPr>
        <w:t xml:space="preserve">CPED </w:t>
      </w:r>
      <w:r w:rsidR="006A35EE" w:rsidRPr="00160FD8">
        <w:rPr>
          <w:szCs w:val="26"/>
        </w:rPr>
        <w:t xml:space="preserve">found that CAB received </w:t>
      </w:r>
      <w:r w:rsidR="00372E96" w:rsidRPr="00160FD8">
        <w:rPr>
          <w:szCs w:val="26"/>
        </w:rPr>
        <w:t>233</w:t>
      </w:r>
      <w:r w:rsidR="006A35EE" w:rsidRPr="00160FD8">
        <w:rPr>
          <w:szCs w:val="26"/>
        </w:rPr>
        <w:t xml:space="preserve"> complaints</w:t>
      </w:r>
      <w:r w:rsidR="00BA0F96" w:rsidRPr="00160FD8">
        <w:rPr>
          <w:szCs w:val="26"/>
        </w:rPr>
        <w:t xml:space="preserve"> about</w:t>
      </w:r>
      <w:r w:rsidR="006A35EE" w:rsidRPr="00160FD8">
        <w:rPr>
          <w:szCs w:val="26"/>
        </w:rPr>
        <w:t xml:space="preserve"> PLD</w:t>
      </w:r>
      <w:r w:rsidR="00BA0F96" w:rsidRPr="00160FD8">
        <w:rPr>
          <w:szCs w:val="26"/>
        </w:rPr>
        <w:t xml:space="preserve"> from California consumers</w:t>
      </w:r>
      <w:r w:rsidR="006A35EE" w:rsidRPr="00160FD8">
        <w:rPr>
          <w:szCs w:val="26"/>
        </w:rPr>
        <w:t xml:space="preserve"> </w:t>
      </w:r>
      <w:r w:rsidR="002C60CD" w:rsidRPr="00160FD8">
        <w:rPr>
          <w:szCs w:val="26"/>
        </w:rPr>
        <w:t>between</w:t>
      </w:r>
      <w:r w:rsidR="00B04003" w:rsidRPr="00160FD8">
        <w:rPr>
          <w:szCs w:val="26"/>
        </w:rPr>
        <w:t xml:space="preserve"> </w:t>
      </w:r>
      <w:r w:rsidR="006A35EE" w:rsidRPr="00160FD8">
        <w:rPr>
          <w:szCs w:val="26"/>
        </w:rPr>
        <w:t>January 1, 2013 through July 31, 2017.</w:t>
      </w:r>
      <w:r w:rsidR="006A35EE" w:rsidRPr="00160FD8">
        <w:rPr>
          <w:rStyle w:val="FootnoteReference"/>
          <w:sz w:val="26"/>
          <w:szCs w:val="26"/>
        </w:rPr>
        <w:footnoteReference w:id="8"/>
      </w:r>
      <w:r w:rsidR="006A35EE" w:rsidRPr="00160FD8">
        <w:rPr>
          <w:szCs w:val="26"/>
        </w:rPr>
        <w:t xml:space="preserve">  Similarly, </w:t>
      </w:r>
      <w:r w:rsidRPr="00160FD8">
        <w:rPr>
          <w:szCs w:val="26"/>
        </w:rPr>
        <w:t xml:space="preserve">CPED </w:t>
      </w:r>
      <w:r w:rsidR="006A35EE" w:rsidRPr="00160FD8">
        <w:rPr>
          <w:szCs w:val="26"/>
        </w:rPr>
        <w:t>found 1</w:t>
      </w:r>
      <w:r w:rsidR="004F65FD" w:rsidRPr="00160FD8">
        <w:rPr>
          <w:szCs w:val="26"/>
        </w:rPr>
        <w:t>5</w:t>
      </w:r>
      <w:r w:rsidR="006A35EE" w:rsidRPr="00160FD8">
        <w:rPr>
          <w:szCs w:val="26"/>
        </w:rPr>
        <w:t xml:space="preserve">7 </w:t>
      </w:r>
      <w:r w:rsidR="000756ED" w:rsidRPr="00160FD8">
        <w:rPr>
          <w:szCs w:val="26"/>
        </w:rPr>
        <w:t xml:space="preserve">FTC </w:t>
      </w:r>
      <w:r w:rsidR="006A35EE" w:rsidRPr="00160FD8">
        <w:rPr>
          <w:szCs w:val="26"/>
        </w:rPr>
        <w:t xml:space="preserve">complaints </w:t>
      </w:r>
      <w:r w:rsidR="000756ED" w:rsidRPr="00160FD8">
        <w:rPr>
          <w:szCs w:val="26"/>
        </w:rPr>
        <w:t>involving</w:t>
      </w:r>
      <w:r w:rsidR="006A35EE" w:rsidRPr="00160FD8">
        <w:rPr>
          <w:szCs w:val="26"/>
        </w:rPr>
        <w:t xml:space="preserve"> PLD from California subscribers</w:t>
      </w:r>
      <w:r w:rsidR="000756ED" w:rsidRPr="00160FD8">
        <w:rPr>
          <w:szCs w:val="26"/>
        </w:rPr>
        <w:t xml:space="preserve"> during the same time period</w:t>
      </w:r>
      <w:r w:rsidR="006A35EE" w:rsidRPr="00160FD8">
        <w:rPr>
          <w:szCs w:val="26"/>
        </w:rPr>
        <w:t>.</w:t>
      </w:r>
      <w:r w:rsidR="006A35EE" w:rsidRPr="00160FD8">
        <w:rPr>
          <w:rStyle w:val="FootnoteReference"/>
          <w:sz w:val="26"/>
          <w:szCs w:val="26"/>
        </w:rPr>
        <w:footnoteReference w:id="9"/>
      </w:r>
    </w:p>
    <w:p w:rsidR="002A222A" w:rsidRDefault="00670816" w:rsidP="002A222A">
      <w:pPr>
        <w:tabs>
          <w:tab w:val="clear" w:pos="5040"/>
        </w:tabs>
        <w:overflowPunct/>
        <w:autoSpaceDE/>
        <w:autoSpaceDN/>
        <w:adjustRightInd/>
        <w:spacing w:line="360" w:lineRule="auto"/>
        <w:ind w:firstLine="720"/>
        <w:textAlignment w:val="auto"/>
        <w:rPr>
          <w:szCs w:val="26"/>
        </w:rPr>
      </w:pPr>
      <w:r w:rsidRPr="00160FD8">
        <w:rPr>
          <w:szCs w:val="26"/>
        </w:rPr>
        <w:t>CPED</w:t>
      </w:r>
      <w:r w:rsidR="00D166DD" w:rsidRPr="00160FD8">
        <w:rPr>
          <w:szCs w:val="26"/>
        </w:rPr>
        <w:t xml:space="preserve">’s investigation </w:t>
      </w:r>
      <w:r w:rsidR="0067191E" w:rsidRPr="00160FD8">
        <w:rPr>
          <w:szCs w:val="26"/>
        </w:rPr>
        <w:t>uncovered</w:t>
      </w:r>
      <w:r w:rsidR="00D166DD" w:rsidRPr="00160FD8">
        <w:rPr>
          <w:szCs w:val="26"/>
        </w:rPr>
        <w:t xml:space="preserve"> </w:t>
      </w:r>
      <w:r w:rsidR="0067191E" w:rsidRPr="00160FD8">
        <w:rPr>
          <w:szCs w:val="26"/>
        </w:rPr>
        <w:t xml:space="preserve">numerous </w:t>
      </w:r>
      <w:r w:rsidR="008F78D9" w:rsidRPr="00160FD8">
        <w:rPr>
          <w:szCs w:val="26"/>
        </w:rPr>
        <w:t xml:space="preserve">state and federal regulatory agency investigations into and enforcement actions against PLD related to </w:t>
      </w:r>
      <w:r w:rsidR="0085369D" w:rsidRPr="00160FD8">
        <w:rPr>
          <w:szCs w:val="26"/>
        </w:rPr>
        <w:t>slamming, cramming,</w:t>
      </w:r>
      <w:r w:rsidR="00B04003" w:rsidRPr="00160FD8">
        <w:rPr>
          <w:szCs w:val="26"/>
        </w:rPr>
        <w:t xml:space="preserve"> and other</w:t>
      </w:r>
      <w:r w:rsidR="0085369D" w:rsidRPr="00160FD8">
        <w:rPr>
          <w:szCs w:val="26"/>
        </w:rPr>
        <w:t xml:space="preserve"> misrepresentations</w:t>
      </w:r>
      <w:r w:rsidR="0067191E" w:rsidRPr="00160FD8">
        <w:rPr>
          <w:szCs w:val="26"/>
        </w:rPr>
        <w:t xml:space="preserve"> to consumers</w:t>
      </w:r>
      <w:r w:rsidR="0085369D" w:rsidRPr="00160FD8">
        <w:rPr>
          <w:szCs w:val="26"/>
        </w:rPr>
        <w:t xml:space="preserve"> </w:t>
      </w:r>
      <w:r w:rsidR="00D166DD" w:rsidRPr="00160FD8">
        <w:rPr>
          <w:szCs w:val="26"/>
        </w:rPr>
        <w:t>in other jurisdictions</w:t>
      </w:r>
      <w:r w:rsidR="00A95A4B" w:rsidRPr="00160FD8">
        <w:rPr>
          <w:szCs w:val="26"/>
        </w:rPr>
        <w:t xml:space="preserve"> </w:t>
      </w:r>
      <w:r w:rsidR="005B3369" w:rsidRPr="00160FD8">
        <w:rPr>
          <w:szCs w:val="26"/>
        </w:rPr>
        <w:t>between 2004 and 2016.</w:t>
      </w:r>
      <w:r w:rsidR="005B3369" w:rsidRPr="00160FD8">
        <w:rPr>
          <w:rStyle w:val="FootnoteReference"/>
          <w:sz w:val="26"/>
          <w:szCs w:val="26"/>
        </w:rPr>
        <w:footnoteReference w:id="10"/>
      </w:r>
      <w:r w:rsidR="005B3369" w:rsidRPr="00160FD8">
        <w:rPr>
          <w:szCs w:val="26"/>
        </w:rPr>
        <w:t xml:space="preserve">  </w:t>
      </w:r>
      <w:r w:rsidR="00A95A4B" w:rsidRPr="00160FD8">
        <w:rPr>
          <w:szCs w:val="26"/>
        </w:rPr>
        <w:t xml:space="preserve">For </w:t>
      </w:r>
      <w:r w:rsidR="00906404" w:rsidRPr="00160FD8">
        <w:rPr>
          <w:szCs w:val="26"/>
        </w:rPr>
        <w:t>example</w:t>
      </w:r>
      <w:r w:rsidR="00A95A4B" w:rsidRPr="00160FD8">
        <w:rPr>
          <w:szCs w:val="26"/>
        </w:rPr>
        <w:t xml:space="preserve">, </w:t>
      </w:r>
      <w:r w:rsidR="0093416A" w:rsidRPr="00160FD8">
        <w:rPr>
          <w:szCs w:val="26"/>
        </w:rPr>
        <w:t>the Attorney General of Minnesota investigated PLD</w:t>
      </w:r>
      <w:r w:rsidR="001C5C75" w:rsidRPr="00160FD8">
        <w:rPr>
          <w:szCs w:val="26"/>
        </w:rPr>
        <w:t xml:space="preserve"> for</w:t>
      </w:r>
      <w:r w:rsidR="0093416A" w:rsidRPr="00160FD8">
        <w:rPr>
          <w:szCs w:val="26"/>
        </w:rPr>
        <w:t xml:space="preserve"> alleged </w:t>
      </w:r>
      <w:r w:rsidR="0093416A" w:rsidRPr="00160FD8">
        <w:rPr>
          <w:szCs w:val="26"/>
        </w:rPr>
        <w:lastRenderedPageBreak/>
        <w:t>misrepresent</w:t>
      </w:r>
      <w:r w:rsidR="001C5C75" w:rsidRPr="00160FD8">
        <w:rPr>
          <w:szCs w:val="26"/>
        </w:rPr>
        <w:t xml:space="preserve">ations by its representatives </w:t>
      </w:r>
      <w:r w:rsidR="0093416A" w:rsidRPr="00160FD8">
        <w:rPr>
          <w:szCs w:val="26"/>
        </w:rPr>
        <w:t>in telemarketing solicitations.</w:t>
      </w:r>
      <w:r w:rsidR="0093416A" w:rsidRPr="00160FD8">
        <w:rPr>
          <w:rStyle w:val="FootnoteReference"/>
          <w:sz w:val="26"/>
          <w:szCs w:val="26"/>
        </w:rPr>
        <w:footnoteReference w:id="11"/>
      </w:r>
      <w:r w:rsidR="0093416A" w:rsidRPr="00160FD8">
        <w:rPr>
          <w:szCs w:val="26"/>
        </w:rPr>
        <w:t xml:space="preserve">  Similarly, the Iowa Utilities Board approved </w:t>
      </w:r>
      <w:r w:rsidR="00925203" w:rsidRPr="00160FD8">
        <w:rPr>
          <w:szCs w:val="26"/>
        </w:rPr>
        <w:t xml:space="preserve">two separate settlement agreements (2011 and 2013) </w:t>
      </w:r>
      <w:r w:rsidR="0093416A" w:rsidRPr="00160FD8">
        <w:rPr>
          <w:szCs w:val="26"/>
        </w:rPr>
        <w:t xml:space="preserve">between the Consumer Advocate Division of the Iowa Utilities Board and PLD </w:t>
      </w:r>
      <w:r w:rsidR="0085369D" w:rsidRPr="00160FD8">
        <w:rPr>
          <w:szCs w:val="26"/>
        </w:rPr>
        <w:t xml:space="preserve">involving </w:t>
      </w:r>
      <w:r w:rsidR="00B04003" w:rsidRPr="00160FD8">
        <w:rPr>
          <w:szCs w:val="26"/>
        </w:rPr>
        <w:t xml:space="preserve">different </w:t>
      </w:r>
      <w:r w:rsidR="0085369D" w:rsidRPr="00160FD8">
        <w:rPr>
          <w:szCs w:val="26"/>
        </w:rPr>
        <w:t>allegations that</w:t>
      </w:r>
      <w:r w:rsidR="0093416A" w:rsidRPr="00160FD8">
        <w:rPr>
          <w:szCs w:val="26"/>
        </w:rPr>
        <w:t xml:space="preserve"> PLD included unauthorized charges on </w:t>
      </w:r>
      <w:r w:rsidR="001C5C75" w:rsidRPr="00160FD8">
        <w:rPr>
          <w:szCs w:val="26"/>
        </w:rPr>
        <w:t xml:space="preserve">subscribers’ </w:t>
      </w:r>
      <w:r w:rsidR="0093416A" w:rsidRPr="00160FD8">
        <w:rPr>
          <w:szCs w:val="26"/>
        </w:rPr>
        <w:t>bills.</w:t>
      </w:r>
      <w:r w:rsidR="00925203" w:rsidRPr="00160FD8">
        <w:rPr>
          <w:rStyle w:val="FootnoteReference"/>
          <w:sz w:val="26"/>
          <w:szCs w:val="26"/>
        </w:rPr>
        <w:footnoteReference w:id="12"/>
      </w:r>
      <w:r w:rsidR="0093416A" w:rsidRPr="00160FD8">
        <w:rPr>
          <w:szCs w:val="26"/>
        </w:rPr>
        <w:t xml:space="preserve"> </w:t>
      </w:r>
      <w:r w:rsidR="00925203" w:rsidRPr="00160FD8">
        <w:rPr>
          <w:szCs w:val="26"/>
        </w:rPr>
        <w:t xml:space="preserve"> </w:t>
      </w:r>
      <w:r w:rsidR="00342228" w:rsidRPr="00160FD8">
        <w:rPr>
          <w:szCs w:val="26"/>
        </w:rPr>
        <w:t>Analogous to CPED’s claims here, t</w:t>
      </w:r>
      <w:r w:rsidR="00925203" w:rsidRPr="00160FD8">
        <w:rPr>
          <w:szCs w:val="26"/>
        </w:rPr>
        <w:t xml:space="preserve">he 2011 settlement agreement </w:t>
      </w:r>
      <w:r w:rsidR="001C5C75" w:rsidRPr="00160FD8">
        <w:rPr>
          <w:szCs w:val="26"/>
        </w:rPr>
        <w:t xml:space="preserve">resolved </w:t>
      </w:r>
      <w:r w:rsidR="00925203" w:rsidRPr="00160FD8">
        <w:rPr>
          <w:szCs w:val="26"/>
        </w:rPr>
        <w:t xml:space="preserve">allegations that </w:t>
      </w:r>
      <w:r w:rsidR="0093416A" w:rsidRPr="00160FD8">
        <w:rPr>
          <w:szCs w:val="26"/>
        </w:rPr>
        <w:t>PLD’s telemarketers not only misrepresented themselves as agents of a local service provider but also misrepresented that the solicited carrier change</w:t>
      </w:r>
      <w:r w:rsidR="002C182C" w:rsidRPr="00160FD8">
        <w:rPr>
          <w:szCs w:val="26"/>
        </w:rPr>
        <w:t>s</w:t>
      </w:r>
      <w:r w:rsidR="0093416A" w:rsidRPr="00160FD8">
        <w:rPr>
          <w:szCs w:val="26"/>
        </w:rPr>
        <w:t xml:space="preserve"> w</w:t>
      </w:r>
      <w:r w:rsidR="002C182C" w:rsidRPr="00160FD8">
        <w:rPr>
          <w:szCs w:val="26"/>
        </w:rPr>
        <w:t>ere</w:t>
      </w:r>
      <w:r w:rsidR="0093416A" w:rsidRPr="00160FD8">
        <w:rPr>
          <w:szCs w:val="26"/>
        </w:rPr>
        <w:t xml:space="preserve"> mandatory</w:t>
      </w:r>
      <w:r w:rsidR="00925203" w:rsidRPr="00160FD8">
        <w:rPr>
          <w:szCs w:val="26"/>
        </w:rPr>
        <w:t>.</w:t>
      </w:r>
      <w:r w:rsidR="00925203" w:rsidRPr="00160FD8">
        <w:rPr>
          <w:rStyle w:val="FootnoteReference"/>
          <w:sz w:val="26"/>
          <w:szCs w:val="26"/>
        </w:rPr>
        <w:footnoteReference w:id="13"/>
      </w:r>
      <w:r w:rsidR="00925203" w:rsidRPr="00160FD8">
        <w:rPr>
          <w:szCs w:val="26"/>
        </w:rPr>
        <w:t xml:space="preserve"> </w:t>
      </w:r>
      <w:r w:rsidR="003926FF" w:rsidRPr="00160FD8">
        <w:rPr>
          <w:szCs w:val="26"/>
        </w:rPr>
        <w:t xml:space="preserve"> In addition, the FCC</w:t>
      </w:r>
      <w:r w:rsidR="00906404" w:rsidRPr="00160FD8">
        <w:rPr>
          <w:szCs w:val="26"/>
        </w:rPr>
        <w:t>’s Consumer and Governmental Affairs Bureau</w:t>
      </w:r>
      <w:r w:rsidR="005D2E10" w:rsidRPr="00160FD8">
        <w:rPr>
          <w:szCs w:val="26"/>
        </w:rPr>
        <w:t xml:space="preserve"> – a branch of the FCC’s Consumer Policy Division which is “…specifically tasked with issuing orders to resolve complaints about unauthorized changes in telecommunications providers (slamming)…”</w:t>
      </w:r>
      <w:r w:rsidR="005D2E10" w:rsidRPr="00160FD8">
        <w:rPr>
          <w:rStyle w:val="FootnoteReference"/>
          <w:sz w:val="26"/>
          <w:szCs w:val="26"/>
        </w:rPr>
        <w:footnoteReference w:id="14"/>
      </w:r>
      <w:r w:rsidR="005D2E10" w:rsidRPr="00160FD8">
        <w:rPr>
          <w:szCs w:val="26"/>
        </w:rPr>
        <w:t xml:space="preserve"> – </w:t>
      </w:r>
      <w:r w:rsidR="003926FF" w:rsidRPr="00160FD8">
        <w:rPr>
          <w:szCs w:val="26"/>
        </w:rPr>
        <w:t>issued thirty-three orders to PLD resolving seventy-three unauthorized carrier change complaints</w:t>
      </w:r>
      <w:r w:rsidR="005D2E10" w:rsidRPr="00160FD8">
        <w:rPr>
          <w:szCs w:val="26"/>
        </w:rPr>
        <w:t>, concluding in all instances that PLD took actions that resulted in unauthorized changes to complainants’ telecommunications service providers</w:t>
      </w:r>
      <w:r w:rsidR="00AA2759" w:rsidRPr="00160FD8">
        <w:rPr>
          <w:szCs w:val="26"/>
        </w:rPr>
        <w:t>.</w:t>
      </w:r>
      <w:r w:rsidR="003926FF" w:rsidRPr="00160FD8">
        <w:rPr>
          <w:rStyle w:val="FootnoteReference"/>
          <w:sz w:val="26"/>
          <w:szCs w:val="26"/>
        </w:rPr>
        <w:footnoteReference w:id="15"/>
      </w:r>
      <w:r w:rsidR="003926FF" w:rsidRPr="00160FD8">
        <w:rPr>
          <w:szCs w:val="26"/>
        </w:rPr>
        <w:t xml:space="preserve"> </w:t>
      </w:r>
    </w:p>
    <w:p w:rsidR="00E857AF" w:rsidRPr="00160FD8" w:rsidRDefault="00670816" w:rsidP="002A222A">
      <w:pPr>
        <w:tabs>
          <w:tab w:val="clear" w:pos="5040"/>
        </w:tabs>
        <w:overflowPunct/>
        <w:autoSpaceDE/>
        <w:autoSpaceDN/>
        <w:adjustRightInd/>
        <w:spacing w:line="360" w:lineRule="auto"/>
        <w:ind w:firstLine="720"/>
        <w:textAlignment w:val="auto"/>
        <w:rPr>
          <w:szCs w:val="26"/>
        </w:rPr>
      </w:pPr>
      <w:r w:rsidRPr="00160FD8">
        <w:rPr>
          <w:szCs w:val="26"/>
        </w:rPr>
        <w:t>CPED</w:t>
      </w:r>
      <w:r w:rsidR="00906404" w:rsidRPr="00160FD8">
        <w:rPr>
          <w:szCs w:val="26"/>
        </w:rPr>
        <w:t>’s</w:t>
      </w:r>
      <w:r w:rsidRPr="00160FD8">
        <w:rPr>
          <w:szCs w:val="26"/>
        </w:rPr>
        <w:t xml:space="preserve"> </w:t>
      </w:r>
      <w:r w:rsidR="00ED6D5D" w:rsidRPr="00160FD8">
        <w:rPr>
          <w:szCs w:val="26"/>
        </w:rPr>
        <w:t xml:space="preserve">Staff </w:t>
      </w:r>
      <w:r w:rsidR="00E857AF" w:rsidRPr="00160FD8">
        <w:rPr>
          <w:szCs w:val="26"/>
        </w:rPr>
        <w:t>Report presents the Commis</w:t>
      </w:r>
      <w:r w:rsidR="00EF1CCB" w:rsidRPr="00160FD8">
        <w:rPr>
          <w:szCs w:val="26"/>
        </w:rPr>
        <w:t>sion with a strong showing that PLD</w:t>
      </w:r>
      <w:r w:rsidR="007C01C8" w:rsidRPr="00160FD8">
        <w:rPr>
          <w:szCs w:val="26"/>
        </w:rPr>
        <w:t xml:space="preserve"> violated</w:t>
      </w:r>
      <w:r w:rsidR="00A7654C" w:rsidRPr="00160FD8">
        <w:rPr>
          <w:szCs w:val="26"/>
        </w:rPr>
        <w:t xml:space="preserve"> applicable law. </w:t>
      </w:r>
      <w:r w:rsidR="007C01C8" w:rsidRPr="00160FD8">
        <w:rPr>
          <w:szCs w:val="26"/>
        </w:rPr>
        <w:t xml:space="preserve"> </w:t>
      </w:r>
      <w:r w:rsidR="00E857AF" w:rsidRPr="00160FD8">
        <w:rPr>
          <w:szCs w:val="26"/>
        </w:rPr>
        <w:t>As detailed below, the Commission has substantial evidence and good cause to commence a formal investigation to ascertain whether such violations occurred and</w:t>
      </w:r>
      <w:r w:rsidR="004554C7" w:rsidRPr="00160FD8">
        <w:rPr>
          <w:szCs w:val="26"/>
        </w:rPr>
        <w:t>,</w:t>
      </w:r>
      <w:r w:rsidR="00E857AF" w:rsidRPr="00160FD8">
        <w:rPr>
          <w:szCs w:val="26"/>
        </w:rPr>
        <w:t xml:space="preserve"> if so, to consider the proper penalties and remedies for such violations.</w:t>
      </w:r>
    </w:p>
    <w:p w:rsidR="007203F0" w:rsidRPr="00160FD8" w:rsidRDefault="007203F0" w:rsidP="00160FD8">
      <w:pPr>
        <w:pStyle w:val="Heading1"/>
        <w:rPr>
          <w:szCs w:val="26"/>
        </w:rPr>
      </w:pPr>
      <w:r w:rsidRPr="00160FD8">
        <w:rPr>
          <w:szCs w:val="26"/>
        </w:rPr>
        <w:t>DISCUSSION</w:t>
      </w:r>
    </w:p>
    <w:p w:rsidR="00493A25" w:rsidRPr="00160FD8" w:rsidRDefault="00493A25" w:rsidP="00160FD8">
      <w:pPr>
        <w:tabs>
          <w:tab w:val="clear" w:pos="5040"/>
        </w:tabs>
        <w:overflowPunct/>
        <w:autoSpaceDE/>
        <w:autoSpaceDN/>
        <w:adjustRightInd/>
        <w:spacing w:line="360" w:lineRule="auto"/>
        <w:ind w:firstLine="720"/>
        <w:contextualSpacing/>
        <w:textAlignment w:val="auto"/>
        <w:rPr>
          <w:szCs w:val="26"/>
        </w:rPr>
      </w:pPr>
      <w:r w:rsidRPr="00160FD8">
        <w:rPr>
          <w:szCs w:val="26"/>
        </w:rPr>
        <w:t>Rule 5.1 of the Commission’s Rules of Practice and Procedure provides, “</w:t>
      </w:r>
      <w:r w:rsidR="008209D4" w:rsidRPr="00160FD8">
        <w:rPr>
          <w:szCs w:val="26"/>
        </w:rPr>
        <w:t xml:space="preserve">[t]he Commission may at any time institute investigations on its own motion.” </w:t>
      </w:r>
      <w:r w:rsidR="002B10A1" w:rsidRPr="00160FD8">
        <w:rPr>
          <w:szCs w:val="26"/>
        </w:rPr>
        <w:t xml:space="preserve"> </w:t>
      </w:r>
      <w:r w:rsidR="006F27C8" w:rsidRPr="00160FD8">
        <w:rPr>
          <w:szCs w:val="26"/>
        </w:rPr>
        <w:t>The Commission has jurisdiction over PLD as a CPCN holder licensed by the Commission to resell inter and intraLATA</w:t>
      </w:r>
      <w:r w:rsidR="00B67EEF" w:rsidRPr="00160FD8">
        <w:rPr>
          <w:szCs w:val="26"/>
        </w:rPr>
        <w:t xml:space="preserve"> telephone services</w:t>
      </w:r>
      <w:r w:rsidR="006F27C8" w:rsidRPr="00160FD8">
        <w:rPr>
          <w:szCs w:val="26"/>
        </w:rPr>
        <w:t xml:space="preserve"> and to provide limited facilities-based and </w:t>
      </w:r>
      <w:r w:rsidR="006F27C8" w:rsidRPr="00160FD8">
        <w:rPr>
          <w:szCs w:val="26"/>
        </w:rPr>
        <w:lastRenderedPageBreak/>
        <w:t>resold local exchange and interexchange telecommunications services.</w:t>
      </w:r>
      <w:r w:rsidR="006F27C8" w:rsidRPr="00160FD8">
        <w:rPr>
          <w:rStyle w:val="FootnoteReference"/>
          <w:sz w:val="26"/>
          <w:szCs w:val="26"/>
        </w:rPr>
        <w:footnoteReference w:id="16"/>
      </w:r>
      <w:r w:rsidR="006F27C8" w:rsidRPr="00160FD8">
        <w:rPr>
          <w:szCs w:val="26"/>
        </w:rPr>
        <w:t xml:space="preserve">  </w:t>
      </w:r>
      <w:r w:rsidR="002B10A1" w:rsidRPr="00160FD8">
        <w:rPr>
          <w:szCs w:val="26"/>
        </w:rPr>
        <w:t xml:space="preserve">Based on </w:t>
      </w:r>
      <w:r w:rsidR="00840A2D" w:rsidRPr="00160FD8">
        <w:rPr>
          <w:szCs w:val="26"/>
        </w:rPr>
        <w:t xml:space="preserve">CPED’s </w:t>
      </w:r>
      <w:r w:rsidR="002B10A1" w:rsidRPr="00160FD8">
        <w:rPr>
          <w:szCs w:val="26"/>
        </w:rPr>
        <w:t xml:space="preserve">investigation, the Commission finds it reasonable to investigate the allegations identified </w:t>
      </w:r>
      <w:r w:rsidR="001859AA" w:rsidRPr="00160FD8">
        <w:rPr>
          <w:szCs w:val="26"/>
        </w:rPr>
        <w:t xml:space="preserve">in the Staff Report, </w:t>
      </w:r>
      <w:r w:rsidR="002B10A1" w:rsidRPr="00160FD8">
        <w:rPr>
          <w:szCs w:val="26"/>
        </w:rPr>
        <w:t xml:space="preserve">to </w:t>
      </w:r>
      <w:r w:rsidR="001859AA" w:rsidRPr="00160FD8">
        <w:rPr>
          <w:szCs w:val="26"/>
        </w:rPr>
        <w:t>determine</w:t>
      </w:r>
      <w:r w:rsidR="002B10A1" w:rsidRPr="00160FD8">
        <w:rPr>
          <w:szCs w:val="26"/>
        </w:rPr>
        <w:t xml:space="preserve"> whether any violations of statute or this Commission’s rules or orders occurred</w:t>
      </w:r>
      <w:r w:rsidR="001859AA" w:rsidRPr="00160FD8">
        <w:rPr>
          <w:szCs w:val="26"/>
        </w:rPr>
        <w:t>,</w:t>
      </w:r>
      <w:r w:rsidR="002B10A1" w:rsidRPr="00160FD8">
        <w:rPr>
          <w:szCs w:val="26"/>
        </w:rPr>
        <w:t xml:space="preserve"> and </w:t>
      </w:r>
      <w:r w:rsidR="001859AA" w:rsidRPr="00160FD8">
        <w:rPr>
          <w:szCs w:val="26"/>
        </w:rPr>
        <w:t xml:space="preserve">to assess </w:t>
      </w:r>
      <w:r w:rsidR="002B10A1" w:rsidRPr="00160FD8">
        <w:rPr>
          <w:szCs w:val="26"/>
        </w:rPr>
        <w:t xml:space="preserve">if penalties shall be imposed. </w:t>
      </w:r>
    </w:p>
    <w:p w:rsidR="0089478B" w:rsidRPr="00160FD8" w:rsidRDefault="0089478B" w:rsidP="00160FD8">
      <w:pPr>
        <w:pStyle w:val="Heading2"/>
        <w:rPr>
          <w:rFonts w:eastAsia="Calibri"/>
          <w:szCs w:val="26"/>
        </w:rPr>
      </w:pPr>
      <w:r w:rsidRPr="00160FD8">
        <w:rPr>
          <w:rFonts w:eastAsia="Calibri"/>
          <w:szCs w:val="26"/>
        </w:rPr>
        <w:t>Misrepresentation of Association or Affiliation in Violation of</w:t>
      </w:r>
      <w:r w:rsidR="0082245C" w:rsidRPr="00160FD8">
        <w:rPr>
          <w:rFonts w:eastAsia="Calibri"/>
          <w:szCs w:val="26"/>
        </w:rPr>
        <w:t xml:space="preserve"> </w:t>
      </w:r>
      <w:r w:rsidR="0076142F" w:rsidRPr="00160FD8">
        <w:rPr>
          <w:rFonts w:eastAsia="Calibri"/>
          <w:szCs w:val="26"/>
        </w:rPr>
        <w:t>G</w:t>
      </w:r>
      <w:r w:rsidR="005E2389" w:rsidRPr="00160FD8">
        <w:rPr>
          <w:rFonts w:eastAsia="Calibri"/>
          <w:szCs w:val="26"/>
        </w:rPr>
        <w:t>.O.</w:t>
      </w:r>
      <w:r w:rsidR="0076142F" w:rsidRPr="00160FD8">
        <w:rPr>
          <w:rFonts w:eastAsia="Calibri"/>
          <w:szCs w:val="26"/>
        </w:rPr>
        <w:t xml:space="preserve"> 168 and </w:t>
      </w:r>
      <w:r w:rsidR="0082245C" w:rsidRPr="00160FD8">
        <w:rPr>
          <w:rFonts w:eastAsia="Calibri"/>
          <w:szCs w:val="26"/>
        </w:rPr>
        <w:t>P</w:t>
      </w:r>
      <w:r w:rsidR="002C4B92" w:rsidRPr="00160FD8">
        <w:rPr>
          <w:rFonts w:eastAsia="Calibri"/>
          <w:szCs w:val="26"/>
        </w:rPr>
        <w:t>.U</w:t>
      </w:r>
      <w:r w:rsidR="0082245C" w:rsidRPr="00160FD8">
        <w:rPr>
          <w:rFonts w:eastAsia="Calibri"/>
          <w:szCs w:val="26"/>
        </w:rPr>
        <w:t>.</w:t>
      </w:r>
      <w:r w:rsidR="002C4B92" w:rsidRPr="00160FD8">
        <w:rPr>
          <w:rFonts w:eastAsia="Calibri"/>
          <w:szCs w:val="26"/>
        </w:rPr>
        <w:t xml:space="preserve"> </w:t>
      </w:r>
      <w:r w:rsidR="0082245C" w:rsidRPr="00160FD8">
        <w:rPr>
          <w:rFonts w:eastAsia="Calibri"/>
          <w:szCs w:val="26"/>
        </w:rPr>
        <w:t>Code Section</w:t>
      </w:r>
      <w:r w:rsidR="00EA42AD" w:rsidRPr="00160FD8">
        <w:rPr>
          <w:rFonts w:eastAsia="Calibri"/>
          <w:szCs w:val="26"/>
        </w:rPr>
        <w:t xml:space="preserve"> 2889.9</w:t>
      </w:r>
      <w:r w:rsidR="0082245C" w:rsidRPr="00160FD8">
        <w:rPr>
          <w:rFonts w:eastAsia="Calibri"/>
          <w:szCs w:val="26"/>
        </w:rPr>
        <w:t xml:space="preserve"> </w:t>
      </w:r>
    </w:p>
    <w:p w:rsidR="0076142F" w:rsidRPr="00160FD8" w:rsidRDefault="004B0B59" w:rsidP="00160FD8">
      <w:pPr>
        <w:pStyle w:val="ListParagraph"/>
        <w:spacing w:after="0" w:line="360" w:lineRule="auto"/>
        <w:ind w:left="0" w:firstLine="720"/>
        <w:contextualSpacing w:val="0"/>
        <w:rPr>
          <w:sz w:val="26"/>
          <w:szCs w:val="26"/>
        </w:rPr>
      </w:pPr>
      <w:r w:rsidRPr="00160FD8">
        <w:rPr>
          <w:sz w:val="26"/>
          <w:szCs w:val="26"/>
        </w:rPr>
        <w:t>Upon receipt of numerous</w:t>
      </w:r>
      <w:r w:rsidR="0082245C" w:rsidRPr="00160FD8">
        <w:rPr>
          <w:sz w:val="26"/>
          <w:szCs w:val="26"/>
        </w:rPr>
        <w:t xml:space="preserve"> complaints</w:t>
      </w:r>
      <w:r w:rsidR="00137C71" w:rsidRPr="00160FD8">
        <w:rPr>
          <w:sz w:val="26"/>
          <w:szCs w:val="26"/>
        </w:rPr>
        <w:t xml:space="preserve"> from California consumers</w:t>
      </w:r>
      <w:r w:rsidR="0082245C" w:rsidRPr="00160FD8">
        <w:rPr>
          <w:sz w:val="26"/>
          <w:szCs w:val="26"/>
        </w:rPr>
        <w:t xml:space="preserve"> and </w:t>
      </w:r>
      <w:r w:rsidRPr="00160FD8">
        <w:rPr>
          <w:sz w:val="26"/>
          <w:szCs w:val="26"/>
        </w:rPr>
        <w:t xml:space="preserve">based on </w:t>
      </w:r>
      <w:r w:rsidR="0082245C" w:rsidRPr="00160FD8">
        <w:rPr>
          <w:sz w:val="26"/>
          <w:szCs w:val="26"/>
        </w:rPr>
        <w:t xml:space="preserve">its investigation, </w:t>
      </w:r>
      <w:r w:rsidR="00670816" w:rsidRPr="00160FD8">
        <w:rPr>
          <w:sz w:val="26"/>
          <w:szCs w:val="26"/>
        </w:rPr>
        <w:t xml:space="preserve">CPED </w:t>
      </w:r>
      <w:r w:rsidR="0082245C" w:rsidRPr="00160FD8">
        <w:rPr>
          <w:sz w:val="26"/>
          <w:szCs w:val="26"/>
        </w:rPr>
        <w:t xml:space="preserve">alleges that </w:t>
      </w:r>
      <w:r w:rsidR="0089478B" w:rsidRPr="00160FD8">
        <w:rPr>
          <w:sz w:val="26"/>
          <w:szCs w:val="26"/>
        </w:rPr>
        <w:t>PLD misrepresented itself as AT&amp;T or an</w:t>
      </w:r>
      <w:r w:rsidR="0082245C" w:rsidRPr="00160FD8">
        <w:rPr>
          <w:sz w:val="26"/>
          <w:szCs w:val="26"/>
        </w:rPr>
        <w:t xml:space="preserve"> AT&amp;T</w:t>
      </w:r>
      <w:r w:rsidR="0089478B" w:rsidRPr="00160FD8">
        <w:rPr>
          <w:sz w:val="26"/>
          <w:szCs w:val="26"/>
        </w:rPr>
        <w:t xml:space="preserve"> affiliate </w:t>
      </w:r>
      <w:r w:rsidR="00A16975" w:rsidRPr="00160FD8">
        <w:rPr>
          <w:sz w:val="26"/>
          <w:szCs w:val="26"/>
        </w:rPr>
        <w:t>in telemarketing</w:t>
      </w:r>
      <w:r w:rsidR="0089478B" w:rsidRPr="00160FD8">
        <w:rPr>
          <w:sz w:val="26"/>
          <w:szCs w:val="26"/>
        </w:rPr>
        <w:t xml:space="preserve"> solicitations</w:t>
      </w:r>
      <w:r w:rsidR="0082245C" w:rsidRPr="00160FD8">
        <w:rPr>
          <w:sz w:val="26"/>
          <w:szCs w:val="26"/>
        </w:rPr>
        <w:t xml:space="preserve"> for carrier changes contrary to California law</w:t>
      </w:r>
      <w:r w:rsidR="001006C9" w:rsidRPr="00160FD8">
        <w:rPr>
          <w:sz w:val="26"/>
          <w:szCs w:val="26"/>
        </w:rPr>
        <w:t xml:space="preserve"> and G.O. 168</w:t>
      </w:r>
      <w:r w:rsidR="0082245C" w:rsidRPr="00160FD8">
        <w:rPr>
          <w:sz w:val="26"/>
          <w:szCs w:val="26"/>
        </w:rPr>
        <w:t xml:space="preserve">.  </w:t>
      </w:r>
      <w:r w:rsidR="0089478B" w:rsidRPr="00160FD8">
        <w:rPr>
          <w:sz w:val="26"/>
          <w:szCs w:val="26"/>
        </w:rPr>
        <w:t>P</w:t>
      </w:r>
      <w:r w:rsidR="002C4B92" w:rsidRPr="00160FD8">
        <w:rPr>
          <w:sz w:val="26"/>
          <w:szCs w:val="26"/>
        </w:rPr>
        <w:t xml:space="preserve">.U. </w:t>
      </w:r>
      <w:r w:rsidR="0089478B" w:rsidRPr="00160FD8">
        <w:rPr>
          <w:sz w:val="26"/>
          <w:szCs w:val="26"/>
        </w:rPr>
        <w:t xml:space="preserve">Code Section 2889.9(a) states, “[n]o person or corporation shall misrepresent its association or affiliation with a telephone carrier when soliciting, inducing, or otherwise implementing the subscriber’s agreement to purchase the products or services of the person or corporation, and have the charge for the product or service appear on the subscriber’s telephone bill.” </w:t>
      </w:r>
      <w:r w:rsidR="00CF43DB" w:rsidRPr="00160FD8">
        <w:rPr>
          <w:sz w:val="26"/>
          <w:szCs w:val="26"/>
        </w:rPr>
        <w:t xml:space="preserve"> G</w:t>
      </w:r>
      <w:r w:rsidR="002640D5" w:rsidRPr="00160FD8">
        <w:rPr>
          <w:sz w:val="26"/>
          <w:szCs w:val="26"/>
        </w:rPr>
        <w:t>.</w:t>
      </w:r>
      <w:r w:rsidR="00CF43DB" w:rsidRPr="00160FD8">
        <w:rPr>
          <w:sz w:val="26"/>
          <w:szCs w:val="26"/>
        </w:rPr>
        <w:t>O</w:t>
      </w:r>
      <w:r w:rsidR="002640D5" w:rsidRPr="00160FD8">
        <w:rPr>
          <w:sz w:val="26"/>
          <w:szCs w:val="26"/>
        </w:rPr>
        <w:t>.</w:t>
      </w:r>
      <w:r w:rsidR="00CF43DB" w:rsidRPr="00160FD8">
        <w:rPr>
          <w:sz w:val="26"/>
          <w:szCs w:val="26"/>
        </w:rPr>
        <w:t xml:space="preserve"> 168, Part 2, Rule 2(d) mirrors Section 2889.9</w:t>
      </w:r>
      <w:r w:rsidR="00A53FFD" w:rsidRPr="00160FD8">
        <w:rPr>
          <w:sz w:val="26"/>
          <w:szCs w:val="26"/>
        </w:rPr>
        <w:t>(a)</w:t>
      </w:r>
      <w:r w:rsidR="00CF43DB" w:rsidRPr="00160FD8">
        <w:rPr>
          <w:sz w:val="26"/>
          <w:szCs w:val="26"/>
        </w:rPr>
        <w:t>.</w:t>
      </w:r>
      <w:r w:rsidR="00CF43DB" w:rsidRPr="00160FD8">
        <w:rPr>
          <w:rStyle w:val="FootnoteReference"/>
          <w:sz w:val="26"/>
          <w:szCs w:val="26"/>
        </w:rPr>
        <w:footnoteReference w:id="17"/>
      </w:r>
      <w:r w:rsidR="00CF43DB" w:rsidRPr="00160FD8">
        <w:rPr>
          <w:sz w:val="26"/>
          <w:szCs w:val="26"/>
        </w:rPr>
        <w:t xml:space="preserve">  </w:t>
      </w:r>
    </w:p>
    <w:p w:rsidR="0089478B" w:rsidRPr="00160FD8" w:rsidRDefault="00CB1E56" w:rsidP="00160FD8">
      <w:pPr>
        <w:pStyle w:val="ListParagraph"/>
        <w:spacing w:after="0" w:line="360" w:lineRule="auto"/>
        <w:ind w:left="0" w:firstLine="720"/>
        <w:contextualSpacing w:val="0"/>
        <w:rPr>
          <w:sz w:val="26"/>
          <w:szCs w:val="26"/>
        </w:rPr>
      </w:pPr>
      <w:r w:rsidRPr="00160FD8">
        <w:rPr>
          <w:sz w:val="26"/>
          <w:szCs w:val="26"/>
        </w:rPr>
        <w:t>Relying on</w:t>
      </w:r>
      <w:r w:rsidR="00966D0A" w:rsidRPr="00160FD8">
        <w:rPr>
          <w:sz w:val="26"/>
          <w:szCs w:val="26"/>
        </w:rPr>
        <w:t xml:space="preserve"> </w:t>
      </w:r>
      <w:r w:rsidR="00670816" w:rsidRPr="00160FD8">
        <w:rPr>
          <w:sz w:val="26"/>
          <w:szCs w:val="26"/>
        </w:rPr>
        <w:t>CPED</w:t>
      </w:r>
      <w:r w:rsidR="00966D0A" w:rsidRPr="00160FD8">
        <w:rPr>
          <w:sz w:val="26"/>
          <w:szCs w:val="26"/>
        </w:rPr>
        <w:t>’s findings and declarations</w:t>
      </w:r>
      <w:r w:rsidR="00840A2D" w:rsidRPr="00160FD8">
        <w:rPr>
          <w:sz w:val="26"/>
          <w:szCs w:val="26"/>
        </w:rPr>
        <w:t xml:space="preserve"> from complainant</w:t>
      </w:r>
      <w:r w:rsidR="002C60CD" w:rsidRPr="00160FD8">
        <w:rPr>
          <w:sz w:val="26"/>
          <w:szCs w:val="26"/>
        </w:rPr>
        <w:t>s</w:t>
      </w:r>
      <w:r w:rsidR="00966D0A" w:rsidRPr="00160FD8">
        <w:rPr>
          <w:sz w:val="26"/>
          <w:szCs w:val="26"/>
        </w:rPr>
        <w:t xml:space="preserve">, the Commission may reasonably conclude that </w:t>
      </w:r>
      <w:r w:rsidR="00137C71" w:rsidRPr="00160FD8">
        <w:rPr>
          <w:sz w:val="26"/>
          <w:szCs w:val="26"/>
        </w:rPr>
        <w:t xml:space="preserve">telemarketers working on behalf of PLD </w:t>
      </w:r>
      <w:r w:rsidR="00966D0A" w:rsidRPr="00160FD8">
        <w:rPr>
          <w:sz w:val="26"/>
          <w:szCs w:val="26"/>
        </w:rPr>
        <w:t>misrepresented that they were affiliated or associated with AT&amp;T</w:t>
      </w:r>
      <w:r w:rsidR="0070252A" w:rsidRPr="00160FD8">
        <w:rPr>
          <w:sz w:val="26"/>
          <w:szCs w:val="26"/>
        </w:rPr>
        <w:t xml:space="preserve">.  </w:t>
      </w:r>
      <w:r w:rsidR="00670816" w:rsidRPr="00160FD8">
        <w:rPr>
          <w:sz w:val="26"/>
          <w:szCs w:val="26"/>
        </w:rPr>
        <w:t xml:space="preserve">CPED </w:t>
      </w:r>
      <w:r w:rsidR="00EA29B7" w:rsidRPr="00160FD8">
        <w:rPr>
          <w:sz w:val="26"/>
          <w:szCs w:val="26"/>
        </w:rPr>
        <w:t xml:space="preserve">found </w:t>
      </w:r>
      <w:r w:rsidR="00372E96" w:rsidRPr="00160FD8">
        <w:rPr>
          <w:sz w:val="26"/>
          <w:szCs w:val="26"/>
        </w:rPr>
        <w:t>118</w:t>
      </w:r>
      <w:r w:rsidR="003D0DDB" w:rsidRPr="00160FD8">
        <w:rPr>
          <w:sz w:val="26"/>
          <w:szCs w:val="26"/>
        </w:rPr>
        <w:t xml:space="preserve"> </w:t>
      </w:r>
      <w:r w:rsidR="00EA29B7" w:rsidRPr="00160FD8">
        <w:rPr>
          <w:sz w:val="26"/>
          <w:szCs w:val="26"/>
        </w:rPr>
        <w:t>CAB complaints and eighty</w:t>
      </w:r>
      <w:r w:rsidR="00FC2F80" w:rsidRPr="00160FD8">
        <w:rPr>
          <w:sz w:val="26"/>
          <w:szCs w:val="26"/>
        </w:rPr>
        <w:t xml:space="preserve"> FTC complaints from California </w:t>
      </w:r>
      <w:r w:rsidR="00137C71" w:rsidRPr="00160FD8">
        <w:rPr>
          <w:sz w:val="26"/>
          <w:szCs w:val="26"/>
        </w:rPr>
        <w:t xml:space="preserve">consumers </w:t>
      </w:r>
      <w:r w:rsidR="00FC2F80" w:rsidRPr="00160FD8">
        <w:rPr>
          <w:sz w:val="26"/>
          <w:szCs w:val="26"/>
        </w:rPr>
        <w:t>alleging that telemarketers working on behalf of PLD misrepresented themselves as or affiliated with AT&amp;T.</w:t>
      </w:r>
      <w:r w:rsidR="00FC2F80" w:rsidRPr="00160FD8">
        <w:rPr>
          <w:rStyle w:val="FootnoteReference"/>
          <w:sz w:val="26"/>
          <w:szCs w:val="26"/>
        </w:rPr>
        <w:footnoteReference w:id="18"/>
      </w:r>
      <w:r w:rsidR="00FC2F80" w:rsidRPr="00160FD8">
        <w:rPr>
          <w:sz w:val="26"/>
          <w:szCs w:val="26"/>
        </w:rPr>
        <w:t xml:space="preserve"> </w:t>
      </w:r>
      <w:r w:rsidR="0070252A" w:rsidRPr="00160FD8">
        <w:rPr>
          <w:sz w:val="26"/>
          <w:szCs w:val="26"/>
        </w:rPr>
        <w:t xml:space="preserve"> </w:t>
      </w:r>
      <w:r w:rsidR="00670816" w:rsidRPr="00160FD8">
        <w:rPr>
          <w:sz w:val="26"/>
          <w:szCs w:val="26"/>
        </w:rPr>
        <w:t xml:space="preserve">CPED </w:t>
      </w:r>
      <w:r w:rsidR="00135B83" w:rsidRPr="00160FD8">
        <w:rPr>
          <w:sz w:val="26"/>
          <w:szCs w:val="26"/>
        </w:rPr>
        <w:t xml:space="preserve">also </w:t>
      </w:r>
      <w:r w:rsidR="0070252A" w:rsidRPr="00160FD8">
        <w:rPr>
          <w:sz w:val="26"/>
          <w:szCs w:val="26"/>
        </w:rPr>
        <w:t>obtained six declarations from complainants attesting that PLD’s telemarketers misrepresented associations or affiliations with AT&amp;T to them</w:t>
      </w:r>
      <w:r w:rsidR="0076142F" w:rsidRPr="00160FD8">
        <w:rPr>
          <w:sz w:val="26"/>
          <w:szCs w:val="26"/>
        </w:rPr>
        <w:t>.</w:t>
      </w:r>
      <w:r w:rsidR="0070252A" w:rsidRPr="00160FD8">
        <w:rPr>
          <w:rStyle w:val="FootnoteReference"/>
          <w:sz w:val="26"/>
          <w:szCs w:val="26"/>
        </w:rPr>
        <w:footnoteReference w:id="19"/>
      </w:r>
      <w:r w:rsidR="0076142F" w:rsidRPr="00160FD8">
        <w:rPr>
          <w:sz w:val="26"/>
          <w:szCs w:val="26"/>
        </w:rPr>
        <w:t xml:space="preserve">  </w:t>
      </w:r>
      <w:r w:rsidR="00673F10" w:rsidRPr="00160FD8">
        <w:rPr>
          <w:sz w:val="26"/>
          <w:szCs w:val="26"/>
        </w:rPr>
        <w:t xml:space="preserve">In one </w:t>
      </w:r>
      <w:r w:rsidR="00673F10" w:rsidRPr="00160FD8">
        <w:rPr>
          <w:sz w:val="26"/>
          <w:szCs w:val="26"/>
        </w:rPr>
        <w:lastRenderedPageBreak/>
        <w:t xml:space="preserve">instance, </w:t>
      </w:r>
      <w:r w:rsidR="009053C6" w:rsidRPr="00160FD8">
        <w:rPr>
          <w:sz w:val="26"/>
          <w:szCs w:val="26"/>
        </w:rPr>
        <w:t xml:space="preserve">a </w:t>
      </w:r>
      <w:r w:rsidR="00673F10" w:rsidRPr="00160FD8">
        <w:rPr>
          <w:sz w:val="26"/>
          <w:szCs w:val="26"/>
        </w:rPr>
        <w:t xml:space="preserve">PLD telemarketer repeatedly identified </w:t>
      </w:r>
      <w:r w:rsidR="003E4150" w:rsidRPr="00160FD8">
        <w:rPr>
          <w:sz w:val="26"/>
          <w:szCs w:val="26"/>
        </w:rPr>
        <w:t>himself</w:t>
      </w:r>
      <w:r w:rsidR="00673F10" w:rsidRPr="00160FD8">
        <w:rPr>
          <w:sz w:val="26"/>
          <w:szCs w:val="26"/>
        </w:rPr>
        <w:t xml:space="preserve"> as an AT&amp;T representative when </w:t>
      </w:r>
      <w:r w:rsidR="00840A2D" w:rsidRPr="00160FD8">
        <w:rPr>
          <w:sz w:val="26"/>
          <w:szCs w:val="26"/>
        </w:rPr>
        <w:t xml:space="preserve">the </w:t>
      </w:r>
      <w:r w:rsidR="00DD5474" w:rsidRPr="00160FD8">
        <w:rPr>
          <w:sz w:val="26"/>
          <w:szCs w:val="26"/>
        </w:rPr>
        <w:t xml:space="preserve">complainant </w:t>
      </w:r>
      <w:r w:rsidR="00673F10" w:rsidRPr="00160FD8">
        <w:rPr>
          <w:sz w:val="26"/>
          <w:szCs w:val="26"/>
        </w:rPr>
        <w:t>asked which company the telemarketer was associated with.</w:t>
      </w:r>
      <w:r w:rsidR="00673F10" w:rsidRPr="00160FD8">
        <w:rPr>
          <w:rStyle w:val="FootnoteReference"/>
          <w:sz w:val="26"/>
          <w:szCs w:val="26"/>
        </w:rPr>
        <w:footnoteReference w:id="20"/>
      </w:r>
      <w:r w:rsidR="00673F10" w:rsidRPr="00160FD8">
        <w:rPr>
          <w:sz w:val="26"/>
          <w:szCs w:val="26"/>
        </w:rPr>
        <w:t xml:space="preserve">  </w:t>
      </w:r>
      <w:r w:rsidR="00871777" w:rsidRPr="00160FD8">
        <w:rPr>
          <w:sz w:val="26"/>
          <w:szCs w:val="26"/>
        </w:rPr>
        <w:t>I</w:t>
      </w:r>
      <w:r w:rsidR="00E73EBA" w:rsidRPr="00160FD8">
        <w:rPr>
          <w:sz w:val="26"/>
          <w:szCs w:val="26"/>
        </w:rPr>
        <w:t>n another instance, PLD’s telemarketer insist</w:t>
      </w:r>
      <w:r w:rsidR="009053C6" w:rsidRPr="00160FD8">
        <w:rPr>
          <w:sz w:val="26"/>
          <w:szCs w:val="26"/>
        </w:rPr>
        <w:t>ed on</w:t>
      </w:r>
      <w:r w:rsidR="00E73EBA" w:rsidRPr="00160FD8">
        <w:rPr>
          <w:sz w:val="26"/>
          <w:szCs w:val="26"/>
        </w:rPr>
        <w:t xml:space="preserve"> her affiliation with AT&amp;T and</w:t>
      </w:r>
      <w:r w:rsidR="009053C6" w:rsidRPr="00160FD8">
        <w:rPr>
          <w:sz w:val="26"/>
          <w:szCs w:val="26"/>
        </w:rPr>
        <w:t xml:space="preserve"> went as far as to</w:t>
      </w:r>
      <w:r w:rsidR="00E73EBA" w:rsidRPr="00160FD8">
        <w:rPr>
          <w:sz w:val="26"/>
          <w:szCs w:val="26"/>
        </w:rPr>
        <w:t xml:space="preserve"> state that AT&amp;T had partnered with PLD to provide small business long distance services</w:t>
      </w:r>
      <w:r w:rsidR="00EA29B7" w:rsidRPr="00160FD8">
        <w:rPr>
          <w:sz w:val="26"/>
          <w:szCs w:val="26"/>
        </w:rPr>
        <w:t xml:space="preserve"> when no affiliation or partnership exists</w:t>
      </w:r>
      <w:r w:rsidR="00E73EBA" w:rsidRPr="00160FD8">
        <w:rPr>
          <w:sz w:val="26"/>
          <w:szCs w:val="26"/>
        </w:rPr>
        <w:t>.</w:t>
      </w:r>
      <w:r w:rsidR="00E73EBA" w:rsidRPr="00160FD8">
        <w:rPr>
          <w:rStyle w:val="FootnoteReference"/>
          <w:sz w:val="26"/>
          <w:szCs w:val="26"/>
        </w:rPr>
        <w:footnoteReference w:id="21"/>
      </w:r>
      <w:r w:rsidR="00E73EBA" w:rsidRPr="00160FD8">
        <w:rPr>
          <w:sz w:val="26"/>
          <w:szCs w:val="26"/>
        </w:rPr>
        <w:t xml:space="preserve">  </w:t>
      </w:r>
      <w:r w:rsidR="00871777" w:rsidRPr="00160FD8">
        <w:rPr>
          <w:sz w:val="26"/>
          <w:szCs w:val="26"/>
        </w:rPr>
        <w:t xml:space="preserve">Similarly, a PLD telemarketer also </w:t>
      </w:r>
      <w:r w:rsidR="00B95751" w:rsidRPr="00160FD8">
        <w:rPr>
          <w:sz w:val="26"/>
          <w:szCs w:val="26"/>
        </w:rPr>
        <w:t>stated</w:t>
      </w:r>
      <w:r w:rsidR="00871777" w:rsidRPr="00160FD8">
        <w:rPr>
          <w:sz w:val="26"/>
          <w:szCs w:val="26"/>
        </w:rPr>
        <w:t xml:space="preserve"> that PLD was </w:t>
      </w:r>
      <w:r w:rsidR="00495B0D" w:rsidRPr="00160FD8">
        <w:rPr>
          <w:sz w:val="26"/>
          <w:szCs w:val="26"/>
        </w:rPr>
        <w:t xml:space="preserve">actually </w:t>
      </w:r>
      <w:r w:rsidR="00871777" w:rsidRPr="00160FD8">
        <w:rPr>
          <w:sz w:val="26"/>
          <w:szCs w:val="26"/>
        </w:rPr>
        <w:t>AT&amp;T’s new lower cost service</w:t>
      </w:r>
      <w:r w:rsidR="00137C71" w:rsidRPr="00160FD8">
        <w:rPr>
          <w:sz w:val="26"/>
          <w:szCs w:val="26"/>
        </w:rPr>
        <w:t>, not a competitor.</w:t>
      </w:r>
      <w:r w:rsidR="00871777" w:rsidRPr="00160FD8">
        <w:rPr>
          <w:rStyle w:val="FootnoteReference"/>
          <w:sz w:val="26"/>
          <w:szCs w:val="26"/>
        </w:rPr>
        <w:footnoteReference w:id="22"/>
      </w:r>
      <w:r w:rsidR="00871777" w:rsidRPr="00160FD8">
        <w:rPr>
          <w:sz w:val="26"/>
          <w:szCs w:val="26"/>
        </w:rPr>
        <w:t xml:space="preserve">  T</w:t>
      </w:r>
      <w:r w:rsidR="00357FF5" w:rsidRPr="00160FD8">
        <w:rPr>
          <w:sz w:val="26"/>
          <w:szCs w:val="26"/>
        </w:rPr>
        <w:t xml:space="preserve">he evidence thus far suggests that PLD misrepresented itself as AT&amp;T and AT&amp;T’s affiliate. </w:t>
      </w:r>
    </w:p>
    <w:p w:rsidR="008C797A" w:rsidRPr="00160FD8" w:rsidRDefault="009053C6" w:rsidP="00160FD8">
      <w:pPr>
        <w:pStyle w:val="Heading2"/>
        <w:rPr>
          <w:rFonts w:eastAsia="Calibri"/>
          <w:szCs w:val="26"/>
        </w:rPr>
      </w:pPr>
      <w:r w:rsidRPr="00160FD8">
        <w:rPr>
          <w:szCs w:val="26"/>
        </w:rPr>
        <w:t>C</w:t>
      </w:r>
      <w:r w:rsidR="008C797A" w:rsidRPr="00160FD8">
        <w:rPr>
          <w:szCs w:val="26"/>
        </w:rPr>
        <w:t>hange</w:t>
      </w:r>
      <w:r w:rsidR="000F56A5" w:rsidRPr="00160FD8">
        <w:rPr>
          <w:szCs w:val="26"/>
        </w:rPr>
        <w:t xml:space="preserve"> of</w:t>
      </w:r>
      <w:r w:rsidR="008C797A" w:rsidRPr="00160FD8">
        <w:rPr>
          <w:szCs w:val="26"/>
        </w:rPr>
        <w:t xml:space="preserve"> </w:t>
      </w:r>
      <w:r w:rsidRPr="00160FD8">
        <w:rPr>
          <w:szCs w:val="26"/>
        </w:rPr>
        <w:t>C</w:t>
      </w:r>
      <w:r w:rsidR="00DE3917" w:rsidRPr="00160FD8">
        <w:rPr>
          <w:szCs w:val="26"/>
        </w:rPr>
        <w:t>ustomers’</w:t>
      </w:r>
      <w:r w:rsidR="008C797A" w:rsidRPr="00160FD8">
        <w:rPr>
          <w:szCs w:val="26"/>
        </w:rPr>
        <w:t xml:space="preserve"> </w:t>
      </w:r>
      <w:r w:rsidRPr="00160FD8">
        <w:rPr>
          <w:szCs w:val="26"/>
        </w:rPr>
        <w:t>P</w:t>
      </w:r>
      <w:r w:rsidR="008C797A" w:rsidRPr="00160FD8">
        <w:rPr>
          <w:szCs w:val="26"/>
        </w:rPr>
        <w:t xml:space="preserve">referred </w:t>
      </w:r>
      <w:r w:rsidRPr="00160FD8">
        <w:rPr>
          <w:szCs w:val="26"/>
        </w:rPr>
        <w:t>T</w:t>
      </w:r>
      <w:r w:rsidR="008C797A" w:rsidRPr="00160FD8">
        <w:rPr>
          <w:szCs w:val="26"/>
        </w:rPr>
        <w:t xml:space="preserve">elephone </w:t>
      </w:r>
      <w:r w:rsidRPr="00160FD8">
        <w:rPr>
          <w:szCs w:val="26"/>
        </w:rPr>
        <w:t>S</w:t>
      </w:r>
      <w:r w:rsidR="008C797A" w:rsidRPr="00160FD8">
        <w:rPr>
          <w:szCs w:val="26"/>
        </w:rPr>
        <w:t xml:space="preserve">ervice </w:t>
      </w:r>
      <w:r w:rsidRPr="00160FD8">
        <w:rPr>
          <w:szCs w:val="26"/>
        </w:rPr>
        <w:t>P</w:t>
      </w:r>
      <w:r w:rsidR="008C797A" w:rsidRPr="00160FD8">
        <w:rPr>
          <w:szCs w:val="26"/>
        </w:rPr>
        <w:t>rovider</w:t>
      </w:r>
      <w:r w:rsidR="000F56A5" w:rsidRPr="00160FD8">
        <w:rPr>
          <w:szCs w:val="26"/>
        </w:rPr>
        <w:t xml:space="preserve"> </w:t>
      </w:r>
      <w:r w:rsidRPr="00160FD8">
        <w:rPr>
          <w:szCs w:val="26"/>
        </w:rPr>
        <w:t>W</w:t>
      </w:r>
      <w:r w:rsidR="008C797A" w:rsidRPr="00160FD8">
        <w:rPr>
          <w:szCs w:val="26"/>
        </w:rPr>
        <w:t xml:space="preserve">ithout </w:t>
      </w:r>
      <w:r w:rsidRPr="00160FD8">
        <w:rPr>
          <w:szCs w:val="26"/>
        </w:rPr>
        <w:t>O</w:t>
      </w:r>
      <w:r w:rsidR="008C797A" w:rsidRPr="00160FD8">
        <w:rPr>
          <w:szCs w:val="26"/>
        </w:rPr>
        <w:t xml:space="preserve">btaining </w:t>
      </w:r>
      <w:r w:rsidRPr="00160FD8">
        <w:rPr>
          <w:szCs w:val="26"/>
        </w:rPr>
        <w:t>P</w:t>
      </w:r>
      <w:r w:rsidR="008C797A" w:rsidRPr="00160FD8">
        <w:rPr>
          <w:szCs w:val="26"/>
        </w:rPr>
        <w:t xml:space="preserve">roper </w:t>
      </w:r>
      <w:r w:rsidRPr="00160FD8">
        <w:rPr>
          <w:szCs w:val="26"/>
        </w:rPr>
        <w:t>A</w:t>
      </w:r>
      <w:r w:rsidR="008C797A" w:rsidRPr="00160FD8">
        <w:rPr>
          <w:szCs w:val="26"/>
        </w:rPr>
        <w:t>uthorization in Violation of P</w:t>
      </w:r>
      <w:r w:rsidR="002C4B92" w:rsidRPr="00160FD8">
        <w:rPr>
          <w:szCs w:val="26"/>
        </w:rPr>
        <w:t>.U.</w:t>
      </w:r>
      <w:r w:rsidR="008C797A" w:rsidRPr="00160FD8">
        <w:rPr>
          <w:szCs w:val="26"/>
        </w:rPr>
        <w:t xml:space="preserve"> Code Section</w:t>
      </w:r>
      <w:r w:rsidR="00FF573F" w:rsidRPr="00160FD8">
        <w:rPr>
          <w:szCs w:val="26"/>
        </w:rPr>
        <w:t>s</w:t>
      </w:r>
      <w:r w:rsidR="008C797A" w:rsidRPr="00160FD8">
        <w:rPr>
          <w:szCs w:val="26"/>
        </w:rPr>
        <w:t xml:space="preserve"> 2889.5</w:t>
      </w:r>
      <w:r w:rsidR="00E022D2" w:rsidRPr="00160FD8">
        <w:rPr>
          <w:szCs w:val="26"/>
        </w:rPr>
        <w:t xml:space="preserve"> and 451</w:t>
      </w:r>
    </w:p>
    <w:p w:rsidR="00E022D2" w:rsidRPr="00160FD8" w:rsidRDefault="001B03BB" w:rsidP="00160FD8">
      <w:pPr>
        <w:pStyle w:val="ListParagraph"/>
        <w:spacing w:line="360" w:lineRule="auto"/>
        <w:ind w:left="0" w:firstLine="720"/>
        <w:rPr>
          <w:sz w:val="26"/>
          <w:szCs w:val="26"/>
        </w:rPr>
      </w:pPr>
      <w:r w:rsidRPr="00160FD8">
        <w:rPr>
          <w:sz w:val="26"/>
          <w:szCs w:val="26"/>
        </w:rPr>
        <w:t xml:space="preserve">In addition </w:t>
      </w:r>
      <w:r w:rsidR="006C40AA" w:rsidRPr="00160FD8">
        <w:rPr>
          <w:sz w:val="26"/>
          <w:szCs w:val="26"/>
        </w:rPr>
        <w:t xml:space="preserve">to </w:t>
      </w:r>
      <w:r w:rsidRPr="00160FD8">
        <w:rPr>
          <w:sz w:val="26"/>
          <w:szCs w:val="26"/>
        </w:rPr>
        <w:t xml:space="preserve">misrepresenting its association or affiliation with consumers’ incumbent carrier AT&amp;T, </w:t>
      </w:r>
      <w:r w:rsidR="00C8335C" w:rsidRPr="00160FD8">
        <w:rPr>
          <w:sz w:val="26"/>
          <w:szCs w:val="26"/>
        </w:rPr>
        <w:t xml:space="preserve">CPED </w:t>
      </w:r>
      <w:r w:rsidR="008C797A" w:rsidRPr="00160FD8">
        <w:rPr>
          <w:sz w:val="26"/>
          <w:szCs w:val="26"/>
        </w:rPr>
        <w:t>alleges that PLD executed unauthorized carrier changes by</w:t>
      </w:r>
      <w:r w:rsidR="00B35156" w:rsidRPr="00160FD8">
        <w:rPr>
          <w:sz w:val="26"/>
          <w:szCs w:val="26"/>
        </w:rPr>
        <w:t xml:space="preserve"> misrepresent</w:t>
      </w:r>
      <w:r w:rsidRPr="00160FD8">
        <w:rPr>
          <w:sz w:val="26"/>
          <w:szCs w:val="26"/>
        </w:rPr>
        <w:t>ing</w:t>
      </w:r>
      <w:r w:rsidR="001C18CF" w:rsidRPr="00160FD8">
        <w:rPr>
          <w:sz w:val="26"/>
          <w:szCs w:val="26"/>
        </w:rPr>
        <w:t xml:space="preserve"> the nature and ex</w:t>
      </w:r>
      <w:r w:rsidR="00B35156" w:rsidRPr="00160FD8">
        <w:rPr>
          <w:sz w:val="26"/>
          <w:szCs w:val="26"/>
        </w:rPr>
        <w:t>tent of its services and</w:t>
      </w:r>
      <w:r w:rsidR="00840A2D" w:rsidRPr="00160FD8">
        <w:rPr>
          <w:sz w:val="26"/>
          <w:szCs w:val="26"/>
        </w:rPr>
        <w:t xml:space="preserve"> also</w:t>
      </w:r>
      <w:r w:rsidR="00B35156" w:rsidRPr="00160FD8">
        <w:rPr>
          <w:sz w:val="26"/>
          <w:szCs w:val="26"/>
        </w:rPr>
        <w:t xml:space="preserve"> failed</w:t>
      </w:r>
      <w:r w:rsidR="001C18CF" w:rsidRPr="00160FD8">
        <w:rPr>
          <w:sz w:val="26"/>
          <w:szCs w:val="26"/>
        </w:rPr>
        <w:t xml:space="preserve"> to establ</w:t>
      </w:r>
      <w:r w:rsidR="009D113C" w:rsidRPr="00160FD8">
        <w:rPr>
          <w:sz w:val="26"/>
          <w:szCs w:val="26"/>
        </w:rPr>
        <w:t>ish whether subscriber</w:t>
      </w:r>
      <w:r w:rsidR="006C40AA" w:rsidRPr="00160FD8">
        <w:rPr>
          <w:sz w:val="26"/>
          <w:szCs w:val="26"/>
        </w:rPr>
        <w:t>s</w:t>
      </w:r>
      <w:r w:rsidR="009D113C" w:rsidRPr="00160FD8">
        <w:rPr>
          <w:sz w:val="26"/>
          <w:szCs w:val="26"/>
        </w:rPr>
        <w:t xml:space="preserve"> intended</w:t>
      </w:r>
      <w:r w:rsidR="001C18CF" w:rsidRPr="00160FD8">
        <w:rPr>
          <w:sz w:val="26"/>
          <w:szCs w:val="26"/>
        </w:rPr>
        <w:t xml:space="preserve"> to</w:t>
      </w:r>
      <w:r w:rsidR="00495B0D" w:rsidRPr="00160FD8">
        <w:rPr>
          <w:sz w:val="26"/>
          <w:szCs w:val="26"/>
        </w:rPr>
        <w:t xml:space="preserve"> change carriers to PLD</w:t>
      </w:r>
      <w:r w:rsidR="001C18CF" w:rsidRPr="00160FD8">
        <w:rPr>
          <w:sz w:val="26"/>
          <w:szCs w:val="26"/>
        </w:rPr>
        <w:t xml:space="preserve">.  Specifically, </w:t>
      </w:r>
      <w:r w:rsidR="00C8335C" w:rsidRPr="00160FD8">
        <w:rPr>
          <w:sz w:val="26"/>
          <w:szCs w:val="26"/>
        </w:rPr>
        <w:t xml:space="preserve">CPED </w:t>
      </w:r>
      <w:r w:rsidR="001C18CF" w:rsidRPr="00160FD8">
        <w:rPr>
          <w:sz w:val="26"/>
          <w:szCs w:val="26"/>
        </w:rPr>
        <w:t xml:space="preserve">asserts that PLD </w:t>
      </w:r>
      <w:r w:rsidR="008C797A" w:rsidRPr="00160FD8">
        <w:rPr>
          <w:sz w:val="26"/>
          <w:szCs w:val="26"/>
        </w:rPr>
        <w:t>provid</w:t>
      </w:r>
      <w:r w:rsidR="001C18CF" w:rsidRPr="00160FD8">
        <w:rPr>
          <w:sz w:val="26"/>
          <w:szCs w:val="26"/>
        </w:rPr>
        <w:t>ed</w:t>
      </w:r>
      <w:r w:rsidR="008C797A" w:rsidRPr="00160FD8">
        <w:rPr>
          <w:sz w:val="26"/>
          <w:szCs w:val="26"/>
        </w:rPr>
        <w:t xml:space="preserve"> fals</w:t>
      </w:r>
      <w:r w:rsidR="001C18CF" w:rsidRPr="00160FD8">
        <w:rPr>
          <w:sz w:val="26"/>
          <w:szCs w:val="26"/>
        </w:rPr>
        <w:t>e guarantees of bill savings, falsely claimed</w:t>
      </w:r>
      <w:r w:rsidR="008C797A" w:rsidRPr="00160FD8">
        <w:rPr>
          <w:sz w:val="26"/>
          <w:szCs w:val="26"/>
        </w:rPr>
        <w:t xml:space="preserve"> carrier changes were manda</w:t>
      </w:r>
      <w:r w:rsidR="001C18CF" w:rsidRPr="00160FD8">
        <w:rPr>
          <w:sz w:val="26"/>
          <w:szCs w:val="26"/>
        </w:rPr>
        <w:t xml:space="preserve">tory, </w:t>
      </w:r>
      <w:r w:rsidR="008C797A" w:rsidRPr="00160FD8">
        <w:rPr>
          <w:sz w:val="26"/>
          <w:szCs w:val="26"/>
        </w:rPr>
        <w:t>and solicit</w:t>
      </w:r>
      <w:r w:rsidR="006C40AA" w:rsidRPr="00160FD8">
        <w:rPr>
          <w:sz w:val="26"/>
          <w:szCs w:val="26"/>
        </w:rPr>
        <w:t>ed</w:t>
      </w:r>
      <w:r w:rsidR="008C797A" w:rsidRPr="00160FD8">
        <w:rPr>
          <w:sz w:val="26"/>
          <w:szCs w:val="26"/>
        </w:rPr>
        <w:t xml:space="preserve"> carrier changes</w:t>
      </w:r>
      <w:r w:rsidR="001C18CF" w:rsidRPr="00160FD8">
        <w:rPr>
          <w:sz w:val="26"/>
          <w:szCs w:val="26"/>
        </w:rPr>
        <w:t xml:space="preserve"> from unauthorized individuals</w:t>
      </w:r>
      <w:r w:rsidR="00BE1B9F" w:rsidRPr="00160FD8">
        <w:rPr>
          <w:sz w:val="26"/>
          <w:szCs w:val="26"/>
        </w:rPr>
        <w:t xml:space="preserve"> or through deceptive means</w:t>
      </w:r>
      <w:r w:rsidR="001C18CF" w:rsidRPr="00160FD8">
        <w:rPr>
          <w:sz w:val="26"/>
          <w:szCs w:val="26"/>
        </w:rPr>
        <w:t xml:space="preserve">.  </w:t>
      </w:r>
    </w:p>
    <w:p w:rsidR="001C18CF" w:rsidRPr="00160FD8" w:rsidRDefault="008C797A" w:rsidP="00160FD8">
      <w:pPr>
        <w:pStyle w:val="ListParagraph"/>
        <w:spacing w:line="360" w:lineRule="auto"/>
        <w:ind w:left="0" w:firstLine="720"/>
        <w:rPr>
          <w:sz w:val="26"/>
          <w:szCs w:val="26"/>
        </w:rPr>
      </w:pPr>
      <w:r w:rsidRPr="00160FD8">
        <w:rPr>
          <w:sz w:val="26"/>
          <w:szCs w:val="26"/>
        </w:rPr>
        <w:t>Th</w:t>
      </w:r>
      <w:r w:rsidR="001C18CF" w:rsidRPr="00160FD8">
        <w:rPr>
          <w:sz w:val="26"/>
          <w:szCs w:val="26"/>
        </w:rPr>
        <w:t>ese</w:t>
      </w:r>
      <w:r w:rsidRPr="00160FD8">
        <w:rPr>
          <w:sz w:val="26"/>
          <w:szCs w:val="26"/>
        </w:rPr>
        <w:t xml:space="preserve"> practice</w:t>
      </w:r>
      <w:r w:rsidR="001C18CF" w:rsidRPr="00160FD8">
        <w:rPr>
          <w:sz w:val="26"/>
          <w:szCs w:val="26"/>
        </w:rPr>
        <w:t>s</w:t>
      </w:r>
      <w:r w:rsidRPr="00160FD8">
        <w:rPr>
          <w:sz w:val="26"/>
          <w:szCs w:val="26"/>
        </w:rPr>
        <w:t xml:space="preserve"> </w:t>
      </w:r>
      <w:r w:rsidR="001C18CF" w:rsidRPr="00160FD8">
        <w:rPr>
          <w:sz w:val="26"/>
          <w:szCs w:val="26"/>
        </w:rPr>
        <w:t>are</w:t>
      </w:r>
      <w:r w:rsidRPr="00160FD8">
        <w:rPr>
          <w:sz w:val="26"/>
          <w:szCs w:val="26"/>
        </w:rPr>
        <w:t xml:space="preserve"> expressly prohibited by P</w:t>
      </w:r>
      <w:r w:rsidR="002C4B92" w:rsidRPr="00160FD8">
        <w:rPr>
          <w:sz w:val="26"/>
          <w:szCs w:val="26"/>
        </w:rPr>
        <w:t>.U.</w:t>
      </w:r>
      <w:r w:rsidRPr="00160FD8">
        <w:rPr>
          <w:sz w:val="26"/>
          <w:szCs w:val="26"/>
        </w:rPr>
        <w:t xml:space="preserve"> Code Section 2889.5. </w:t>
      </w:r>
      <w:r w:rsidR="001C18CF" w:rsidRPr="00160FD8">
        <w:rPr>
          <w:sz w:val="26"/>
          <w:szCs w:val="26"/>
        </w:rPr>
        <w:t xml:space="preserve"> Section 2889.5(a) states:</w:t>
      </w:r>
    </w:p>
    <w:p w:rsidR="001C18CF" w:rsidRPr="00160FD8" w:rsidRDefault="001C18CF" w:rsidP="00160FD8">
      <w:pPr>
        <w:pStyle w:val="ListParagraph"/>
        <w:spacing w:after="120" w:line="240" w:lineRule="auto"/>
        <w:ind w:right="720"/>
        <w:rPr>
          <w:sz w:val="26"/>
          <w:szCs w:val="26"/>
        </w:rPr>
      </w:pPr>
      <w:r w:rsidRPr="00160FD8">
        <w:rPr>
          <w:sz w:val="26"/>
          <w:szCs w:val="26"/>
        </w:rPr>
        <w:t>No telephone corporation, or any person, firm, or corporation representing a telephone corporation, shall make any change or authorize a different telephone corporation to make any change in the provider of any telephone service for which competition has been authorized of a telephone subscriber until all of the following steps have been completed:</w:t>
      </w:r>
    </w:p>
    <w:p w:rsidR="006C40AA" w:rsidRPr="00160FD8" w:rsidRDefault="006C40AA" w:rsidP="00160FD8">
      <w:pPr>
        <w:pStyle w:val="ListParagraph"/>
        <w:spacing w:after="120" w:line="240" w:lineRule="auto"/>
        <w:ind w:right="720"/>
        <w:rPr>
          <w:sz w:val="26"/>
          <w:szCs w:val="26"/>
        </w:rPr>
      </w:pPr>
    </w:p>
    <w:p w:rsidR="001C18CF" w:rsidRPr="00160FD8" w:rsidRDefault="001C18CF" w:rsidP="00160FD8">
      <w:pPr>
        <w:pStyle w:val="ListParagraph"/>
        <w:spacing w:after="120" w:line="240" w:lineRule="auto"/>
        <w:ind w:left="1080" w:right="720" w:hanging="360"/>
        <w:rPr>
          <w:sz w:val="26"/>
          <w:szCs w:val="26"/>
        </w:rPr>
      </w:pPr>
      <w:r w:rsidRPr="00160FD8">
        <w:rPr>
          <w:sz w:val="26"/>
          <w:szCs w:val="26"/>
        </w:rPr>
        <w:t>(1) The telephone corporation, its representatives or agents shall thoroughly inform the subscriber of the nature and extent of the service being offered.</w:t>
      </w:r>
    </w:p>
    <w:p w:rsidR="006C40AA" w:rsidRPr="00160FD8" w:rsidRDefault="006C40AA" w:rsidP="00160FD8">
      <w:pPr>
        <w:pStyle w:val="ListParagraph"/>
        <w:spacing w:after="120" w:line="240" w:lineRule="auto"/>
        <w:ind w:left="1080" w:right="720" w:hanging="360"/>
        <w:rPr>
          <w:sz w:val="26"/>
          <w:szCs w:val="26"/>
        </w:rPr>
      </w:pPr>
    </w:p>
    <w:p w:rsidR="008C797A" w:rsidRPr="00160FD8" w:rsidRDefault="001C18CF" w:rsidP="00160FD8">
      <w:pPr>
        <w:pStyle w:val="ListParagraph"/>
        <w:spacing w:after="120" w:line="240" w:lineRule="auto"/>
        <w:ind w:left="1080" w:right="720" w:hanging="360"/>
        <w:contextualSpacing w:val="0"/>
        <w:rPr>
          <w:sz w:val="26"/>
          <w:szCs w:val="26"/>
        </w:rPr>
      </w:pPr>
      <w:r w:rsidRPr="00160FD8">
        <w:rPr>
          <w:sz w:val="26"/>
          <w:szCs w:val="26"/>
        </w:rPr>
        <w:lastRenderedPageBreak/>
        <w:t>(2) The telephone corporation, its representatives or agents shall specifically establish whether the subscriber intends to make any change in his or her telephone service provider, and explain any charges associated with that change.</w:t>
      </w:r>
    </w:p>
    <w:p w:rsidR="00391BB9" w:rsidRPr="00160FD8" w:rsidRDefault="001C6FBE" w:rsidP="00160FD8">
      <w:pPr>
        <w:pStyle w:val="ListParagraph"/>
        <w:spacing w:after="0" w:line="360" w:lineRule="auto"/>
        <w:ind w:left="0"/>
        <w:rPr>
          <w:sz w:val="26"/>
          <w:szCs w:val="26"/>
        </w:rPr>
      </w:pPr>
      <w:r w:rsidRPr="00160FD8">
        <w:rPr>
          <w:sz w:val="26"/>
          <w:szCs w:val="26"/>
        </w:rPr>
        <w:t>Furthermore</w:t>
      </w:r>
      <w:r w:rsidR="00391BB9" w:rsidRPr="00160FD8">
        <w:rPr>
          <w:sz w:val="26"/>
          <w:szCs w:val="26"/>
        </w:rPr>
        <w:t>, P</w:t>
      </w:r>
      <w:r w:rsidR="002C4B92" w:rsidRPr="00160FD8">
        <w:rPr>
          <w:sz w:val="26"/>
          <w:szCs w:val="26"/>
        </w:rPr>
        <w:t>.</w:t>
      </w:r>
      <w:r w:rsidR="00391BB9" w:rsidRPr="00160FD8">
        <w:rPr>
          <w:sz w:val="26"/>
          <w:szCs w:val="26"/>
        </w:rPr>
        <w:t>U. Code Section 451 requires utilities to provide just and reasonable service</w:t>
      </w:r>
      <w:r w:rsidR="00B95751" w:rsidRPr="00160FD8">
        <w:rPr>
          <w:sz w:val="26"/>
          <w:szCs w:val="26"/>
        </w:rPr>
        <w:t>,</w:t>
      </w:r>
      <w:r w:rsidR="00391BB9" w:rsidRPr="00160FD8">
        <w:rPr>
          <w:sz w:val="26"/>
          <w:szCs w:val="26"/>
        </w:rPr>
        <w:t xml:space="preserve"> which the Commission has interpreted as requiring utilities to “</w:t>
      </w:r>
      <w:r w:rsidR="00391BB9" w:rsidRPr="00160FD8">
        <w:rPr>
          <w:color w:val="000000"/>
          <w:sz w:val="26"/>
          <w:szCs w:val="26"/>
        </w:rPr>
        <w:t>provide accurate consumer information by a readily accessible means, refrain from misleading or potentially misleading marketing practices, and ensure their representatives assist customers by providing meaningful information about products and services.”</w:t>
      </w:r>
      <w:r w:rsidR="00391BB9" w:rsidRPr="00160FD8">
        <w:rPr>
          <w:rStyle w:val="FootnoteReference"/>
          <w:color w:val="000000"/>
          <w:sz w:val="26"/>
          <w:szCs w:val="26"/>
        </w:rPr>
        <w:footnoteReference w:id="23"/>
      </w:r>
    </w:p>
    <w:p w:rsidR="001C18CF" w:rsidRPr="00160FD8" w:rsidRDefault="00495B0D" w:rsidP="00160FD8">
      <w:pPr>
        <w:pStyle w:val="ListParagraph"/>
        <w:spacing w:after="0" w:line="360" w:lineRule="auto"/>
        <w:ind w:left="0" w:firstLine="720"/>
        <w:rPr>
          <w:sz w:val="26"/>
          <w:szCs w:val="26"/>
        </w:rPr>
      </w:pPr>
      <w:r w:rsidRPr="00160FD8">
        <w:rPr>
          <w:sz w:val="26"/>
          <w:szCs w:val="26"/>
        </w:rPr>
        <w:t xml:space="preserve">CPED’s </w:t>
      </w:r>
      <w:r w:rsidR="00E01291" w:rsidRPr="00160FD8">
        <w:rPr>
          <w:sz w:val="26"/>
          <w:szCs w:val="26"/>
        </w:rPr>
        <w:t xml:space="preserve">Staff Report </w:t>
      </w:r>
      <w:r w:rsidR="00F82B86" w:rsidRPr="00160FD8">
        <w:rPr>
          <w:sz w:val="26"/>
          <w:szCs w:val="26"/>
        </w:rPr>
        <w:t xml:space="preserve">details several accounts </w:t>
      </w:r>
      <w:r w:rsidRPr="00160FD8">
        <w:rPr>
          <w:sz w:val="26"/>
          <w:szCs w:val="26"/>
        </w:rPr>
        <w:t xml:space="preserve">from consumers </w:t>
      </w:r>
      <w:r w:rsidR="00F82B86" w:rsidRPr="00160FD8">
        <w:rPr>
          <w:sz w:val="26"/>
          <w:szCs w:val="26"/>
        </w:rPr>
        <w:t xml:space="preserve">who were </w:t>
      </w:r>
      <w:r w:rsidRPr="00160FD8">
        <w:rPr>
          <w:sz w:val="26"/>
          <w:szCs w:val="26"/>
        </w:rPr>
        <w:t xml:space="preserve">guaranteed </w:t>
      </w:r>
      <w:r w:rsidR="00F82B86" w:rsidRPr="00160FD8">
        <w:rPr>
          <w:sz w:val="26"/>
          <w:szCs w:val="26"/>
        </w:rPr>
        <w:t>substantial bill savings</w:t>
      </w:r>
      <w:r w:rsidRPr="00160FD8">
        <w:rPr>
          <w:sz w:val="26"/>
          <w:szCs w:val="26"/>
        </w:rPr>
        <w:t xml:space="preserve"> by PLD in telemarketing solicitations</w:t>
      </w:r>
      <w:r w:rsidR="00F82B86" w:rsidRPr="00160FD8">
        <w:rPr>
          <w:sz w:val="26"/>
          <w:szCs w:val="26"/>
        </w:rPr>
        <w:t xml:space="preserve"> but</w:t>
      </w:r>
      <w:r w:rsidRPr="00160FD8">
        <w:rPr>
          <w:sz w:val="26"/>
          <w:szCs w:val="26"/>
        </w:rPr>
        <w:t xml:space="preserve"> actually</w:t>
      </w:r>
      <w:r w:rsidR="00F82B86" w:rsidRPr="00160FD8">
        <w:rPr>
          <w:sz w:val="26"/>
          <w:szCs w:val="26"/>
        </w:rPr>
        <w:t xml:space="preserve"> </w:t>
      </w:r>
      <w:r w:rsidR="003E217B" w:rsidRPr="00160FD8">
        <w:rPr>
          <w:sz w:val="26"/>
          <w:szCs w:val="26"/>
        </w:rPr>
        <w:t>received</w:t>
      </w:r>
      <w:r w:rsidR="00F82B86" w:rsidRPr="00160FD8">
        <w:rPr>
          <w:sz w:val="26"/>
          <w:szCs w:val="26"/>
        </w:rPr>
        <w:t xml:space="preserve"> larger bills under PLD’s service.  </w:t>
      </w:r>
      <w:r w:rsidR="00DD5474" w:rsidRPr="00160FD8">
        <w:rPr>
          <w:sz w:val="26"/>
          <w:szCs w:val="26"/>
        </w:rPr>
        <w:t xml:space="preserve">Approximately </w:t>
      </w:r>
      <w:r w:rsidR="005D2E10" w:rsidRPr="00160FD8">
        <w:rPr>
          <w:sz w:val="26"/>
          <w:szCs w:val="26"/>
        </w:rPr>
        <w:t>11</w:t>
      </w:r>
      <w:r w:rsidR="0070681C" w:rsidRPr="00160FD8">
        <w:rPr>
          <w:sz w:val="26"/>
          <w:szCs w:val="26"/>
        </w:rPr>
        <w:t>7</w:t>
      </w:r>
      <w:r w:rsidR="00DD5474" w:rsidRPr="00160FD8">
        <w:rPr>
          <w:sz w:val="26"/>
          <w:szCs w:val="26"/>
        </w:rPr>
        <w:t xml:space="preserve"> </w:t>
      </w:r>
      <w:r w:rsidR="0070681C" w:rsidRPr="00160FD8">
        <w:rPr>
          <w:sz w:val="26"/>
          <w:szCs w:val="26"/>
        </w:rPr>
        <w:t>of the 233</w:t>
      </w:r>
      <w:r w:rsidR="00F82B86" w:rsidRPr="00160FD8">
        <w:rPr>
          <w:sz w:val="26"/>
          <w:szCs w:val="26"/>
        </w:rPr>
        <w:t xml:space="preserve"> </w:t>
      </w:r>
      <w:r w:rsidRPr="00160FD8">
        <w:rPr>
          <w:sz w:val="26"/>
          <w:szCs w:val="26"/>
        </w:rPr>
        <w:t xml:space="preserve">CAB </w:t>
      </w:r>
      <w:r w:rsidR="00F82B86" w:rsidRPr="00160FD8">
        <w:rPr>
          <w:sz w:val="26"/>
          <w:szCs w:val="26"/>
        </w:rPr>
        <w:t xml:space="preserve">complaints </w:t>
      </w:r>
      <w:r w:rsidR="007C3934" w:rsidRPr="00160FD8">
        <w:rPr>
          <w:sz w:val="26"/>
          <w:szCs w:val="26"/>
        </w:rPr>
        <w:t>involving</w:t>
      </w:r>
      <w:r w:rsidRPr="00160FD8">
        <w:rPr>
          <w:sz w:val="26"/>
          <w:szCs w:val="26"/>
        </w:rPr>
        <w:t xml:space="preserve"> PLD</w:t>
      </w:r>
      <w:r w:rsidR="00F82B86" w:rsidRPr="00160FD8">
        <w:rPr>
          <w:sz w:val="26"/>
          <w:szCs w:val="26"/>
        </w:rPr>
        <w:t xml:space="preserve"> relate to false guarantees of bill savings.</w:t>
      </w:r>
      <w:r w:rsidR="00F82B86" w:rsidRPr="00160FD8">
        <w:rPr>
          <w:rStyle w:val="FootnoteReference"/>
          <w:sz w:val="26"/>
          <w:szCs w:val="26"/>
        </w:rPr>
        <w:footnoteReference w:id="24"/>
      </w:r>
      <w:r w:rsidR="00F82B86" w:rsidRPr="00160FD8">
        <w:rPr>
          <w:sz w:val="26"/>
          <w:szCs w:val="26"/>
        </w:rPr>
        <w:t xml:space="preserve">  For example, one declarant</w:t>
      </w:r>
      <w:r w:rsidR="00E02531" w:rsidRPr="00160FD8">
        <w:rPr>
          <w:sz w:val="26"/>
          <w:szCs w:val="26"/>
        </w:rPr>
        <w:t xml:space="preserve"> switched carriers to PLD after </w:t>
      </w:r>
      <w:r w:rsidR="00F82B86" w:rsidRPr="00160FD8">
        <w:rPr>
          <w:sz w:val="26"/>
          <w:szCs w:val="26"/>
        </w:rPr>
        <w:t>PLD’s representative promised to reduce his monthly telephone bill in half</w:t>
      </w:r>
      <w:r w:rsidR="00E02531" w:rsidRPr="00160FD8">
        <w:rPr>
          <w:sz w:val="26"/>
          <w:szCs w:val="26"/>
        </w:rPr>
        <w:t>.</w:t>
      </w:r>
      <w:r w:rsidR="00E02531" w:rsidRPr="00160FD8">
        <w:rPr>
          <w:rStyle w:val="FootnoteReference"/>
          <w:sz w:val="26"/>
          <w:szCs w:val="26"/>
        </w:rPr>
        <w:footnoteReference w:id="25"/>
      </w:r>
      <w:r w:rsidR="00E02531" w:rsidRPr="00160FD8">
        <w:rPr>
          <w:sz w:val="26"/>
          <w:szCs w:val="26"/>
        </w:rPr>
        <w:t xml:space="preserve"> </w:t>
      </w:r>
      <w:r w:rsidR="00F82B86" w:rsidRPr="00160FD8">
        <w:rPr>
          <w:sz w:val="26"/>
          <w:szCs w:val="26"/>
        </w:rPr>
        <w:t xml:space="preserve"> </w:t>
      </w:r>
      <w:r w:rsidR="00E02531" w:rsidRPr="00160FD8">
        <w:rPr>
          <w:sz w:val="26"/>
          <w:szCs w:val="26"/>
        </w:rPr>
        <w:t xml:space="preserve">Similarly, </w:t>
      </w:r>
      <w:r w:rsidR="006C40AA" w:rsidRPr="00160FD8">
        <w:rPr>
          <w:sz w:val="26"/>
          <w:szCs w:val="26"/>
        </w:rPr>
        <w:t xml:space="preserve">another </w:t>
      </w:r>
      <w:r w:rsidR="00E02531" w:rsidRPr="00160FD8">
        <w:rPr>
          <w:sz w:val="26"/>
          <w:szCs w:val="26"/>
        </w:rPr>
        <w:t>c</w:t>
      </w:r>
      <w:r w:rsidR="006C40AA" w:rsidRPr="00160FD8">
        <w:rPr>
          <w:sz w:val="26"/>
          <w:szCs w:val="26"/>
        </w:rPr>
        <w:t>onsumer</w:t>
      </w:r>
      <w:r w:rsidR="00E02531" w:rsidRPr="00160FD8">
        <w:rPr>
          <w:sz w:val="26"/>
          <w:szCs w:val="26"/>
        </w:rPr>
        <w:t xml:space="preserve"> switch</w:t>
      </w:r>
      <w:r w:rsidR="00D32FCF" w:rsidRPr="00160FD8">
        <w:rPr>
          <w:sz w:val="26"/>
          <w:szCs w:val="26"/>
        </w:rPr>
        <w:t>ed</w:t>
      </w:r>
      <w:r w:rsidR="00E02531" w:rsidRPr="00160FD8">
        <w:rPr>
          <w:sz w:val="26"/>
          <w:szCs w:val="26"/>
        </w:rPr>
        <w:t xml:space="preserve"> carriers to PLD </w:t>
      </w:r>
      <w:r w:rsidR="006C40AA" w:rsidRPr="00160FD8">
        <w:rPr>
          <w:sz w:val="26"/>
          <w:szCs w:val="26"/>
        </w:rPr>
        <w:t>because a</w:t>
      </w:r>
      <w:r w:rsidR="00E02531" w:rsidRPr="00160FD8">
        <w:rPr>
          <w:sz w:val="26"/>
          <w:szCs w:val="26"/>
        </w:rPr>
        <w:t xml:space="preserve"> PLD representative assured</w:t>
      </w:r>
      <w:r w:rsidR="00D32FCF" w:rsidRPr="00160FD8">
        <w:rPr>
          <w:sz w:val="26"/>
          <w:szCs w:val="26"/>
        </w:rPr>
        <w:t xml:space="preserve"> </w:t>
      </w:r>
      <w:r w:rsidR="006C40AA" w:rsidRPr="00160FD8">
        <w:rPr>
          <w:sz w:val="26"/>
          <w:szCs w:val="26"/>
        </w:rPr>
        <w:t xml:space="preserve">her </w:t>
      </w:r>
      <w:r w:rsidR="00E02531" w:rsidRPr="00160FD8">
        <w:rPr>
          <w:sz w:val="26"/>
          <w:szCs w:val="26"/>
        </w:rPr>
        <w:t xml:space="preserve">that </w:t>
      </w:r>
      <w:r w:rsidR="00876AD3" w:rsidRPr="00160FD8">
        <w:rPr>
          <w:sz w:val="26"/>
          <w:szCs w:val="26"/>
        </w:rPr>
        <w:t>her employer’s</w:t>
      </w:r>
      <w:r w:rsidR="00E02531" w:rsidRPr="00160FD8">
        <w:rPr>
          <w:sz w:val="26"/>
          <w:szCs w:val="26"/>
        </w:rPr>
        <w:t xml:space="preserve"> monthly bill would decrease by $50; however, th</w:t>
      </w:r>
      <w:r w:rsidR="00876AD3" w:rsidRPr="00160FD8">
        <w:rPr>
          <w:sz w:val="26"/>
          <w:szCs w:val="26"/>
        </w:rPr>
        <w:t>e</w:t>
      </w:r>
      <w:r w:rsidR="00E02531" w:rsidRPr="00160FD8">
        <w:rPr>
          <w:sz w:val="26"/>
          <w:szCs w:val="26"/>
        </w:rPr>
        <w:t xml:space="preserve"> subsequent bill from PLD was three times higher than </w:t>
      </w:r>
      <w:r w:rsidR="006C40AA" w:rsidRPr="00160FD8">
        <w:rPr>
          <w:sz w:val="26"/>
          <w:szCs w:val="26"/>
        </w:rPr>
        <w:t>her</w:t>
      </w:r>
      <w:r w:rsidR="00876AD3" w:rsidRPr="00160FD8">
        <w:rPr>
          <w:sz w:val="26"/>
          <w:szCs w:val="26"/>
        </w:rPr>
        <w:t xml:space="preserve"> employer’s</w:t>
      </w:r>
      <w:r w:rsidR="006C40AA" w:rsidRPr="00160FD8">
        <w:rPr>
          <w:sz w:val="26"/>
          <w:szCs w:val="26"/>
        </w:rPr>
        <w:t xml:space="preserve"> </w:t>
      </w:r>
      <w:r w:rsidR="00E02531" w:rsidRPr="00160FD8">
        <w:rPr>
          <w:sz w:val="26"/>
          <w:szCs w:val="26"/>
        </w:rPr>
        <w:t xml:space="preserve">typical </w:t>
      </w:r>
      <w:r w:rsidR="008506C7" w:rsidRPr="00160FD8">
        <w:rPr>
          <w:sz w:val="26"/>
          <w:szCs w:val="26"/>
        </w:rPr>
        <w:t>AT&amp;T</w:t>
      </w:r>
      <w:r w:rsidR="007C3934" w:rsidRPr="00160FD8">
        <w:rPr>
          <w:sz w:val="26"/>
          <w:szCs w:val="26"/>
        </w:rPr>
        <w:t xml:space="preserve"> bill</w:t>
      </w:r>
      <w:r w:rsidR="00E02531" w:rsidRPr="00160FD8">
        <w:rPr>
          <w:sz w:val="26"/>
          <w:szCs w:val="26"/>
        </w:rPr>
        <w:t>.</w:t>
      </w:r>
      <w:r w:rsidR="00E02531" w:rsidRPr="00160FD8">
        <w:rPr>
          <w:rStyle w:val="FootnoteReference"/>
          <w:sz w:val="26"/>
          <w:szCs w:val="26"/>
        </w:rPr>
        <w:footnoteReference w:id="26"/>
      </w:r>
    </w:p>
    <w:p w:rsidR="008C797A" w:rsidRPr="00160FD8" w:rsidRDefault="00DE3917" w:rsidP="00160FD8">
      <w:pPr>
        <w:pStyle w:val="ListParagraph"/>
        <w:spacing w:after="0" w:line="360" w:lineRule="auto"/>
        <w:ind w:left="0" w:firstLine="720"/>
        <w:rPr>
          <w:sz w:val="26"/>
          <w:szCs w:val="26"/>
        </w:rPr>
      </w:pPr>
      <w:r w:rsidRPr="00160FD8">
        <w:rPr>
          <w:sz w:val="26"/>
          <w:szCs w:val="26"/>
        </w:rPr>
        <w:t>In addition,</w:t>
      </w:r>
      <w:r w:rsidR="00C8335C" w:rsidRPr="00160FD8">
        <w:rPr>
          <w:sz w:val="26"/>
          <w:szCs w:val="26"/>
        </w:rPr>
        <w:t xml:space="preserve"> CPED</w:t>
      </w:r>
      <w:r w:rsidRPr="00160FD8">
        <w:rPr>
          <w:sz w:val="26"/>
          <w:szCs w:val="26"/>
        </w:rPr>
        <w:t xml:space="preserve"> found that</w:t>
      </w:r>
      <w:r w:rsidR="008C797A" w:rsidRPr="00160FD8">
        <w:rPr>
          <w:sz w:val="26"/>
          <w:szCs w:val="26"/>
        </w:rPr>
        <w:t xml:space="preserve"> PLD misled </w:t>
      </w:r>
      <w:r w:rsidR="007C3934" w:rsidRPr="00160FD8">
        <w:rPr>
          <w:sz w:val="26"/>
          <w:szCs w:val="26"/>
        </w:rPr>
        <w:t xml:space="preserve">consumers </w:t>
      </w:r>
      <w:r w:rsidR="003E217B" w:rsidRPr="00160FD8">
        <w:rPr>
          <w:sz w:val="26"/>
          <w:szCs w:val="26"/>
        </w:rPr>
        <w:t xml:space="preserve">by </w:t>
      </w:r>
      <w:r w:rsidR="002C60CD" w:rsidRPr="00160FD8">
        <w:rPr>
          <w:sz w:val="26"/>
          <w:szCs w:val="26"/>
        </w:rPr>
        <w:t xml:space="preserve">falsely </w:t>
      </w:r>
      <w:r w:rsidR="003E217B" w:rsidRPr="00160FD8">
        <w:rPr>
          <w:sz w:val="26"/>
          <w:szCs w:val="26"/>
        </w:rPr>
        <w:t>claiming</w:t>
      </w:r>
      <w:r w:rsidR="00CE5DAE" w:rsidRPr="00160FD8">
        <w:rPr>
          <w:sz w:val="26"/>
          <w:szCs w:val="26"/>
        </w:rPr>
        <w:t xml:space="preserve"> </w:t>
      </w:r>
      <w:r w:rsidR="006C40AA" w:rsidRPr="00160FD8">
        <w:rPr>
          <w:sz w:val="26"/>
          <w:szCs w:val="26"/>
        </w:rPr>
        <w:t>that</w:t>
      </w:r>
      <w:r w:rsidR="008C797A" w:rsidRPr="00160FD8">
        <w:rPr>
          <w:sz w:val="26"/>
          <w:szCs w:val="26"/>
        </w:rPr>
        <w:t xml:space="preserve"> </w:t>
      </w:r>
      <w:r w:rsidRPr="00160FD8">
        <w:rPr>
          <w:sz w:val="26"/>
          <w:szCs w:val="26"/>
        </w:rPr>
        <w:t>carrier changes</w:t>
      </w:r>
      <w:r w:rsidR="003E217B" w:rsidRPr="00160FD8">
        <w:rPr>
          <w:sz w:val="26"/>
          <w:szCs w:val="26"/>
        </w:rPr>
        <w:t xml:space="preserve"> to PLD</w:t>
      </w:r>
      <w:r w:rsidRPr="00160FD8">
        <w:rPr>
          <w:sz w:val="26"/>
          <w:szCs w:val="26"/>
        </w:rPr>
        <w:t xml:space="preserve"> were mandatory.  </w:t>
      </w:r>
      <w:r w:rsidR="00CE5DAE" w:rsidRPr="00160FD8">
        <w:rPr>
          <w:sz w:val="26"/>
          <w:szCs w:val="26"/>
        </w:rPr>
        <w:t xml:space="preserve">In </w:t>
      </w:r>
      <w:r w:rsidR="00046775" w:rsidRPr="00160FD8">
        <w:rPr>
          <w:sz w:val="26"/>
          <w:szCs w:val="26"/>
        </w:rPr>
        <w:t>thirty-four CAB</w:t>
      </w:r>
      <w:r w:rsidR="00204B3F" w:rsidRPr="00160FD8">
        <w:rPr>
          <w:sz w:val="26"/>
          <w:szCs w:val="26"/>
        </w:rPr>
        <w:t xml:space="preserve"> complaints</w:t>
      </w:r>
      <w:r w:rsidRPr="00160FD8">
        <w:rPr>
          <w:sz w:val="26"/>
          <w:szCs w:val="26"/>
        </w:rPr>
        <w:t xml:space="preserve">, </w:t>
      </w:r>
      <w:r w:rsidR="008506C7" w:rsidRPr="00160FD8">
        <w:rPr>
          <w:sz w:val="26"/>
          <w:szCs w:val="26"/>
        </w:rPr>
        <w:t>California consumers</w:t>
      </w:r>
      <w:r w:rsidRPr="00160FD8">
        <w:rPr>
          <w:sz w:val="26"/>
          <w:szCs w:val="26"/>
        </w:rPr>
        <w:t xml:space="preserve"> </w:t>
      </w:r>
      <w:r w:rsidR="00FF573F" w:rsidRPr="00160FD8">
        <w:rPr>
          <w:sz w:val="26"/>
          <w:szCs w:val="26"/>
        </w:rPr>
        <w:t xml:space="preserve">reported </w:t>
      </w:r>
      <w:r w:rsidRPr="00160FD8">
        <w:rPr>
          <w:sz w:val="26"/>
          <w:szCs w:val="26"/>
        </w:rPr>
        <w:t>that PLD representatives stated</w:t>
      </w:r>
      <w:r w:rsidR="007C3934" w:rsidRPr="00160FD8">
        <w:rPr>
          <w:sz w:val="26"/>
          <w:szCs w:val="26"/>
        </w:rPr>
        <w:t xml:space="preserve"> to them</w:t>
      </w:r>
      <w:r w:rsidRPr="00160FD8">
        <w:rPr>
          <w:sz w:val="26"/>
          <w:szCs w:val="26"/>
        </w:rPr>
        <w:t xml:space="preserve"> that PLD was required to </w:t>
      </w:r>
      <w:r w:rsidR="006C40AA" w:rsidRPr="00160FD8">
        <w:rPr>
          <w:sz w:val="26"/>
          <w:szCs w:val="26"/>
        </w:rPr>
        <w:t xml:space="preserve">become their new provider of telephone service due to </w:t>
      </w:r>
      <w:r w:rsidRPr="00160FD8">
        <w:rPr>
          <w:sz w:val="26"/>
          <w:szCs w:val="26"/>
        </w:rPr>
        <w:t xml:space="preserve">regulatory </w:t>
      </w:r>
      <w:r w:rsidR="006C40AA" w:rsidRPr="00160FD8">
        <w:rPr>
          <w:sz w:val="26"/>
          <w:szCs w:val="26"/>
        </w:rPr>
        <w:t>actions</w:t>
      </w:r>
      <w:r w:rsidR="003E217B" w:rsidRPr="00160FD8">
        <w:rPr>
          <w:sz w:val="26"/>
          <w:szCs w:val="26"/>
        </w:rPr>
        <w:t xml:space="preserve"> or restructuring efforts involving AT&amp;T</w:t>
      </w:r>
      <w:r w:rsidR="00B95751" w:rsidRPr="00160FD8">
        <w:rPr>
          <w:sz w:val="26"/>
          <w:szCs w:val="26"/>
        </w:rPr>
        <w:t xml:space="preserve"> even though no such actions or efforts actually took place</w:t>
      </w:r>
      <w:r w:rsidR="003E217B" w:rsidRPr="00160FD8">
        <w:rPr>
          <w:sz w:val="26"/>
          <w:szCs w:val="26"/>
        </w:rPr>
        <w:t>.</w:t>
      </w:r>
      <w:r w:rsidR="00E05D2D" w:rsidRPr="00160FD8">
        <w:rPr>
          <w:rStyle w:val="FootnoteReference"/>
          <w:sz w:val="26"/>
          <w:szCs w:val="26"/>
        </w:rPr>
        <w:footnoteReference w:id="27"/>
      </w:r>
      <w:r w:rsidR="00CE5DAE" w:rsidRPr="00160FD8">
        <w:rPr>
          <w:sz w:val="26"/>
          <w:szCs w:val="26"/>
        </w:rPr>
        <w:t xml:space="preserve">  In other </w:t>
      </w:r>
      <w:r w:rsidR="00204B3F" w:rsidRPr="00160FD8">
        <w:rPr>
          <w:sz w:val="26"/>
          <w:szCs w:val="26"/>
        </w:rPr>
        <w:t xml:space="preserve">complaints, </w:t>
      </w:r>
      <w:r w:rsidR="007C3934" w:rsidRPr="00160FD8">
        <w:rPr>
          <w:sz w:val="26"/>
          <w:szCs w:val="26"/>
        </w:rPr>
        <w:t xml:space="preserve">consumers </w:t>
      </w:r>
      <w:r w:rsidR="00FF573F" w:rsidRPr="00160FD8">
        <w:rPr>
          <w:sz w:val="26"/>
          <w:szCs w:val="26"/>
        </w:rPr>
        <w:t xml:space="preserve">reported </w:t>
      </w:r>
      <w:r w:rsidR="00204B3F" w:rsidRPr="00160FD8">
        <w:rPr>
          <w:sz w:val="26"/>
          <w:szCs w:val="26"/>
        </w:rPr>
        <w:t>that PLD representatives</w:t>
      </w:r>
      <w:r w:rsidR="008506C7" w:rsidRPr="00160FD8">
        <w:rPr>
          <w:sz w:val="26"/>
          <w:szCs w:val="26"/>
        </w:rPr>
        <w:t xml:space="preserve"> falsely claimed </w:t>
      </w:r>
      <w:r w:rsidR="00204B3F" w:rsidRPr="00160FD8">
        <w:rPr>
          <w:sz w:val="26"/>
          <w:szCs w:val="26"/>
        </w:rPr>
        <w:t xml:space="preserve">to them </w:t>
      </w:r>
      <w:r w:rsidR="003F2B4E" w:rsidRPr="00160FD8">
        <w:rPr>
          <w:sz w:val="26"/>
          <w:szCs w:val="26"/>
        </w:rPr>
        <w:t xml:space="preserve">in </w:t>
      </w:r>
      <w:r w:rsidR="003F2B4E" w:rsidRPr="00160FD8">
        <w:rPr>
          <w:sz w:val="26"/>
          <w:szCs w:val="26"/>
        </w:rPr>
        <w:lastRenderedPageBreak/>
        <w:t xml:space="preserve">telemarketing solicitations </w:t>
      </w:r>
      <w:r w:rsidR="00204B3F" w:rsidRPr="00160FD8">
        <w:rPr>
          <w:sz w:val="26"/>
          <w:szCs w:val="26"/>
        </w:rPr>
        <w:t>that PLD was only providing billing services for AT&amp;T</w:t>
      </w:r>
      <w:r w:rsidR="00CD00C0" w:rsidRPr="00160FD8">
        <w:rPr>
          <w:rStyle w:val="FootnoteReference"/>
          <w:sz w:val="26"/>
          <w:szCs w:val="26"/>
        </w:rPr>
        <w:footnoteReference w:id="28"/>
      </w:r>
      <w:r w:rsidR="00CD00C0">
        <w:rPr>
          <w:sz w:val="26"/>
          <w:szCs w:val="26"/>
        </w:rPr>
        <w:t xml:space="preserve"> or that PLD was taking over AT&amp;T’s long distance services</w:t>
      </w:r>
      <w:r w:rsidR="003F2B4E" w:rsidRPr="00160FD8">
        <w:rPr>
          <w:sz w:val="26"/>
          <w:szCs w:val="26"/>
        </w:rPr>
        <w:t>,</w:t>
      </w:r>
      <w:r w:rsidR="00CD00C0">
        <w:rPr>
          <w:rStyle w:val="FootnoteReference"/>
          <w:szCs w:val="26"/>
        </w:rPr>
        <w:footnoteReference w:id="29"/>
      </w:r>
      <w:r w:rsidR="003F2B4E" w:rsidRPr="00160FD8">
        <w:rPr>
          <w:sz w:val="26"/>
          <w:szCs w:val="26"/>
        </w:rPr>
        <w:t xml:space="preserve"> </w:t>
      </w:r>
      <w:r w:rsidR="00E14500" w:rsidRPr="00160FD8">
        <w:rPr>
          <w:sz w:val="26"/>
          <w:szCs w:val="26"/>
        </w:rPr>
        <w:t>although</w:t>
      </w:r>
      <w:r w:rsidR="003F2B4E" w:rsidRPr="00160FD8">
        <w:rPr>
          <w:sz w:val="26"/>
          <w:szCs w:val="26"/>
        </w:rPr>
        <w:t xml:space="preserve"> PLD’s true </w:t>
      </w:r>
      <w:r w:rsidR="008850EB" w:rsidRPr="00160FD8">
        <w:rPr>
          <w:sz w:val="26"/>
          <w:szCs w:val="26"/>
        </w:rPr>
        <w:t xml:space="preserve">intention </w:t>
      </w:r>
      <w:r w:rsidR="003F2B4E" w:rsidRPr="00160FD8">
        <w:rPr>
          <w:sz w:val="26"/>
          <w:szCs w:val="26"/>
        </w:rPr>
        <w:t>was to execute carrier changes</w:t>
      </w:r>
      <w:r w:rsidR="007C3934" w:rsidRPr="00160FD8">
        <w:rPr>
          <w:sz w:val="26"/>
          <w:szCs w:val="26"/>
        </w:rPr>
        <w:t xml:space="preserve"> to itself</w:t>
      </w:r>
      <w:r w:rsidR="003F2B4E" w:rsidRPr="00160FD8">
        <w:rPr>
          <w:sz w:val="26"/>
          <w:szCs w:val="26"/>
        </w:rPr>
        <w:t>.</w:t>
      </w:r>
    </w:p>
    <w:p w:rsidR="00BE1B9F" w:rsidRPr="00160FD8" w:rsidRDefault="00E14500" w:rsidP="00160FD8">
      <w:pPr>
        <w:pStyle w:val="ListParagraph"/>
        <w:spacing w:after="0" w:line="360" w:lineRule="auto"/>
        <w:ind w:left="0" w:firstLine="720"/>
        <w:rPr>
          <w:sz w:val="26"/>
          <w:szCs w:val="26"/>
        </w:rPr>
      </w:pPr>
      <w:r w:rsidRPr="00160FD8">
        <w:rPr>
          <w:sz w:val="26"/>
          <w:szCs w:val="26"/>
        </w:rPr>
        <w:t xml:space="preserve">In the Staff Report, </w:t>
      </w:r>
      <w:r w:rsidR="00C8335C" w:rsidRPr="00160FD8">
        <w:rPr>
          <w:sz w:val="26"/>
          <w:szCs w:val="26"/>
        </w:rPr>
        <w:t xml:space="preserve">CPED </w:t>
      </w:r>
      <w:r w:rsidR="00525F70" w:rsidRPr="00160FD8">
        <w:rPr>
          <w:sz w:val="26"/>
          <w:szCs w:val="26"/>
        </w:rPr>
        <w:t>also provides evidence of PLD representatives intentionally e</w:t>
      </w:r>
      <w:r w:rsidR="008C797A" w:rsidRPr="00160FD8">
        <w:rPr>
          <w:sz w:val="26"/>
          <w:szCs w:val="26"/>
        </w:rPr>
        <w:t>xecut</w:t>
      </w:r>
      <w:r w:rsidR="00525F70" w:rsidRPr="00160FD8">
        <w:rPr>
          <w:sz w:val="26"/>
          <w:szCs w:val="26"/>
        </w:rPr>
        <w:t>ing</w:t>
      </w:r>
      <w:r w:rsidR="008C797A" w:rsidRPr="00160FD8">
        <w:rPr>
          <w:sz w:val="26"/>
          <w:szCs w:val="26"/>
        </w:rPr>
        <w:t xml:space="preserve"> carrier changes from persons not authorized to do so</w:t>
      </w:r>
      <w:r w:rsidR="00204B3F" w:rsidRPr="00160FD8">
        <w:rPr>
          <w:sz w:val="26"/>
          <w:szCs w:val="26"/>
        </w:rPr>
        <w:t>,</w:t>
      </w:r>
      <w:r w:rsidR="00BE1B9F" w:rsidRPr="00160FD8">
        <w:rPr>
          <w:sz w:val="26"/>
          <w:szCs w:val="26"/>
        </w:rPr>
        <w:t xml:space="preserve"> </w:t>
      </w:r>
      <w:r w:rsidR="00525F70" w:rsidRPr="00160FD8">
        <w:rPr>
          <w:sz w:val="26"/>
          <w:szCs w:val="26"/>
        </w:rPr>
        <w:t>thus failing to establish whether subscriber</w:t>
      </w:r>
      <w:r w:rsidR="00204B3F" w:rsidRPr="00160FD8">
        <w:rPr>
          <w:sz w:val="26"/>
          <w:szCs w:val="26"/>
        </w:rPr>
        <w:t>s</w:t>
      </w:r>
      <w:r w:rsidR="00525F70" w:rsidRPr="00160FD8">
        <w:rPr>
          <w:sz w:val="26"/>
          <w:szCs w:val="26"/>
        </w:rPr>
        <w:t xml:space="preserve"> </w:t>
      </w:r>
      <w:r w:rsidR="003F2B4E" w:rsidRPr="00160FD8">
        <w:rPr>
          <w:sz w:val="26"/>
          <w:szCs w:val="26"/>
        </w:rPr>
        <w:t xml:space="preserve">actually </w:t>
      </w:r>
      <w:r w:rsidR="00525F70" w:rsidRPr="00160FD8">
        <w:rPr>
          <w:sz w:val="26"/>
          <w:szCs w:val="26"/>
        </w:rPr>
        <w:t>intend</w:t>
      </w:r>
      <w:r w:rsidR="007B509D" w:rsidRPr="00160FD8">
        <w:rPr>
          <w:sz w:val="26"/>
          <w:szCs w:val="26"/>
        </w:rPr>
        <w:t>ed</w:t>
      </w:r>
      <w:r w:rsidR="00525F70" w:rsidRPr="00160FD8">
        <w:rPr>
          <w:sz w:val="26"/>
          <w:szCs w:val="26"/>
        </w:rPr>
        <w:t xml:space="preserve"> to make carrier change</w:t>
      </w:r>
      <w:r w:rsidR="00204B3F" w:rsidRPr="00160FD8">
        <w:rPr>
          <w:sz w:val="26"/>
          <w:szCs w:val="26"/>
        </w:rPr>
        <w:t>s</w:t>
      </w:r>
      <w:r w:rsidR="00525F70" w:rsidRPr="00160FD8">
        <w:rPr>
          <w:sz w:val="26"/>
          <w:szCs w:val="26"/>
        </w:rPr>
        <w:t xml:space="preserve">.  The Staff Report notes that </w:t>
      </w:r>
      <w:r w:rsidR="00B95751" w:rsidRPr="00160FD8">
        <w:rPr>
          <w:sz w:val="26"/>
          <w:szCs w:val="26"/>
        </w:rPr>
        <w:t>twenty-four</w:t>
      </w:r>
      <w:r w:rsidR="00525F70" w:rsidRPr="00160FD8">
        <w:rPr>
          <w:sz w:val="26"/>
          <w:szCs w:val="26"/>
        </w:rPr>
        <w:t xml:space="preserve"> of the </w:t>
      </w:r>
      <w:r w:rsidR="008C797A" w:rsidRPr="00160FD8">
        <w:rPr>
          <w:sz w:val="26"/>
          <w:szCs w:val="26"/>
        </w:rPr>
        <w:t>2</w:t>
      </w:r>
      <w:r w:rsidR="0070681C" w:rsidRPr="00160FD8">
        <w:rPr>
          <w:sz w:val="26"/>
          <w:szCs w:val="26"/>
        </w:rPr>
        <w:t>33</w:t>
      </w:r>
      <w:r w:rsidR="008C797A" w:rsidRPr="00160FD8">
        <w:rPr>
          <w:sz w:val="26"/>
          <w:szCs w:val="26"/>
        </w:rPr>
        <w:t xml:space="preserve"> </w:t>
      </w:r>
      <w:r w:rsidR="00525F70" w:rsidRPr="00160FD8">
        <w:rPr>
          <w:sz w:val="26"/>
          <w:szCs w:val="26"/>
        </w:rPr>
        <w:t xml:space="preserve">CAB complaints relate to carrier changes </w:t>
      </w:r>
      <w:r w:rsidR="00204B3F" w:rsidRPr="00160FD8">
        <w:rPr>
          <w:sz w:val="26"/>
          <w:szCs w:val="26"/>
        </w:rPr>
        <w:t xml:space="preserve">involving </w:t>
      </w:r>
      <w:r w:rsidR="00525F70" w:rsidRPr="00160FD8">
        <w:rPr>
          <w:sz w:val="26"/>
          <w:szCs w:val="26"/>
        </w:rPr>
        <w:t>unauthorized individuals.</w:t>
      </w:r>
      <w:r w:rsidR="008C797A" w:rsidRPr="00160FD8">
        <w:rPr>
          <w:rStyle w:val="FootnoteReference"/>
          <w:sz w:val="26"/>
          <w:szCs w:val="26"/>
        </w:rPr>
        <w:footnoteReference w:id="30"/>
      </w:r>
      <w:r w:rsidR="008930E7" w:rsidRPr="00160FD8">
        <w:rPr>
          <w:sz w:val="26"/>
          <w:szCs w:val="26"/>
        </w:rPr>
        <w:t xml:space="preserve">  </w:t>
      </w:r>
    </w:p>
    <w:p w:rsidR="00897DEE" w:rsidRPr="00160FD8" w:rsidRDefault="00C8335C" w:rsidP="00160FD8">
      <w:pPr>
        <w:pStyle w:val="ListParagraph"/>
        <w:spacing w:after="0" w:line="360" w:lineRule="auto"/>
        <w:ind w:left="0" w:firstLine="720"/>
        <w:rPr>
          <w:sz w:val="26"/>
          <w:szCs w:val="26"/>
        </w:rPr>
      </w:pPr>
      <w:r w:rsidRPr="00160FD8">
        <w:rPr>
          <w:sz w:val="26"/>
          <w:szCs w:val="26"/>
        </w:rPr>
        <w:t>CPED</w:t>
      </w:r>
      <w:r w:rsidR="00BE1B9F" w:rsidRPr="00160FD8">
        <w:rPr>
          <w:sz w:val="26"/>
          <w:szCs w:val="26"/>
        </w:rPr>
        <w:t xml:space="preserve">’s investigation </w:t>
      </w:r>
      <w:r w:rsidR="00E925DE" w:rsidRPr="00160FD8">
        <w:rPr>
          <w:sz w:val="26"/>
          <w:szCs w:val="26"/>
        </w:rPr>
        <w:t xml:space="preserve">further </w:t>
      </w:r>
      <w:r w:rsidR="00287B3D" w:rsidRPr="00160FD8">
        <w:rPr>
          <w:sz w:val="26"/>
          <w:szCs w:val="26"/>
        </w:rPr>
        <w:t>revealed</w:t>
      </w:r>
      <w:r w:rsidR="007B509D" w:rsidRPr="00160FD8">
        <w:rPr>
          <w:sz w:val="26"/>
          <w:szCs w:val="26"/>
        </w:rPr>
        <w:t xml:space="preserve"> </w:t>
      </w:r>
      <w:r w:rsidR="00287B3D" w:rsidRPr="00160FD8">
        <w:rPr>
          <w:sz w:val="26"/>
          <w:szCs w:val="26"/>
        </w:rPr>
        <w:t>the</w:t>
      </w:r>
      <w:r w:rsidR="00BE1B9F" w:rsidRPr="00160FD8">
        <w:rPr>
          <w:sz w:val="26"/>
          <w:szCs w:val="26"/>
        </w:rPr>
        <w:t xml:space="preserve"> deceptive practices</w:t>
      </w:r>
      <w:r w:rsidR="00287B3D" w:rsidRPr="00160FD8">
        <w:rPr>
          <w:sz w:val="26"/>
          <w:szCs w:val="26"/>
        </w:rPr>
        <w:t xml:space="preserve"> employed by PLD</w:t>
      </w:r>
      <w:r w:rsidR="00BE1B9F" w:rsidRPr="00160FD8">
        <w:rPr>
          <w:sz w:val="26"/>
          <w:szCs w:val="26"/>
        </w:rPr>
        <w:t xml:space="preserve"> to </w:t>
      </w:r>
      <w:r w:rsidR="00B23EA2" w:rsidRPr="00160FD8">
        <w:rPr>
          <w:sz w:val="26"/>
          <w:szCs w:val="26"/>
        </w:rPr>
        <w:t xml:space="preserve">obtain </w:t>
      </w:r>
      <w:r w:rsidR="00BE1B9F" w:rsidRPr="00160FD8">
        <w:rPr>
          <w:sz w:val="26"/>
          <w:szCs w:val="26"/>
        </w:rPr>
        <w:t xml:space="preserve">carrier changes.  Specifically, </w:t>
      </w:r>
      <w:r w:rsidRPr="00160FD8">
        <w:rPr>
          <w:sz w:val="26"/>
          <w:szCs w:val="26"/>
        </w:rPr>
        <w:t>CPED</w:t>
      </w:r>
      <w:r w:rsidR="00BE1B9F" w:rsidRPr="00160FD8">
        <w:rPr>
          <w:sz w:val="26"/>
          <w:szCs w:val="26"/>
        </w:rPr>
        <w:t xml:space="preserve"> </w:t>
      </w:r>
      <w:r w:rsidR="007B509D" w:rsidRPr="00160FD8">
        <w:rPr>
          <w:sz w:val="26"/>
          <w:szCs w:val="26"/>
        </w:rPr>
        <w:t>found</w:t>
      </w:r>
      <w:r w:rsidR="00BE1B9F" w:rsidRPr="00160FD8">
        <w:rPr>
          <w:sz w:val="26"/>
          <w:szCs w:val="26"/>
        </w:rPr>
        <w:t xml:space="preserve"> </w:t>
      </w:r>
      <w:r w:rsidR="00B23EA2" w:rsidRPr="00160FD8">
        <w:rPr>
          <w:sz w:val="26"/>
          <w:szCs w:val="26"/>
        </w:rPr>
        <w:t>instances of</w:t>
      </w:r>
      <w:r w:rsidR="00BE1B9F" w:rsidRPr="00160FD8">
        <w:rPr>
          <w:sz w:val="26"/>
          <w:szCs w:val="26"/>
        </w:rPr>
        <w:t xml:space="preserve"> PLD representatives condition</w:t>
      </w:r>
      <w:r w:rsidR="00B23EA2" w:rsidRPr="00160FD8">
        <w:rPr>
          <w:sz w:val="26"/>
          <w:szCs w:val="26"/>
        </w:rPr>
        <w:t>ing</w:t>
      </w:r>
      <w:r w:rsidR="007B509D" w:rsidRPr="00160FD8">
        <w:rPr>
          <w:sz w:val="26"/>
          <w:szCs w:val="26"/>
        </w:rPr>
        <w:t xml:space="preserve"> the</w:t>
      </w:r>
      <w:r w:rsidR="00BE1B9F" w:rsidRPr="00160FD8">
        <w:rPr>
          <w:sz w:val="26"/>
          <w:szCs w:val="26"/>
        </w:rPr>
        <w:t xml:space="preserve"> provi</w:t>
      </w:r>
      <w:r w:rsidR="007B509D" w:rsidRPr="00160FD8">
        <w:rPr>
          <w:sz w:val="26"/>
          <w:szCs w:val="26"/>
        </w:rPr>
        <w:t>sion of</w:t>
      </w:r>
      <w:r w:rsidR="00BE1B9F" w:rsidRPr="00160FD8">
        <w:rPr>
          <w:sz w:val="26"/>
          <w:szCs w:val="26"/>
        </w:rPr>
        <w:t xml:space="preserve"> their identity or affiliation upon the subscriber agreeing to a carrier change</w:t>
      </w:r>
      <w:r w:rsidR="00681C64" w:rsidRPr="00160FD8">
        <w:rPr>
          <w:rStyle w:val="FootnoteReference"/>
          <w:sz w:val="26"/>
          <w:szCs w:val="26"/>
        </w:rPr>
        <w:footnoteReference w:id="31"/>
      </w:r>
      <w:r w:rsidR="00BE1B9F" w:rsidRPr="00160FD8">
        <w:rPr>
          <w:sz w:val="26"/>
          <w:szCs w:val="26"/>
        </w:rPr>
        <w:t xml:space="preserve"> </w:t>
      </w:r>
      <w:r w:rsidR="00681C64" w:rsidRPr="00160FD8">
        <w:rPr>
          <w:sz w:val="26"/>
          <w:szCs w:val="26"/>
        </w:rPr>
        <w:t>and</w:t>
      </w:r>
      <w:r w:rsidR="007B509D" w:rsidRPr="00160FD8">
        <w:rPr>
          <w:sz w:val="26"/>
          <w:szCs w:val="26"/>
        </w:rPr>
        <w:t xml:space="preserve"> of</w:t>
      </w:r>
      <w:r w:rsidR="00681C64" w:rsidRPr="00160FD8">
        <w:rPr>
          <w:sz w:val="26"/>
          <w:szCs w:val="26"/>
        </w:rPr>
        <w:t xml:space="preserve"> circumventing the </w:t>
      </w:r>
      <w:r w:rsidR="00E7237F" w:rsidRPr="00160FD8">
        <w:rPr>
          <w:sz w:val="26"/>
          <w:szCs w:val="26"/>
        </w:rPr>
        <w:t xml:space="preserve">intent and </w:t>
      </w:r>
      <w:r w:rsidR="00681C64" w:rsidRPr="00160FD8">
        <w:rPr>
          <w:sz w:val="26"/>
          <w:szCs w:val="26"/>
        </w:rPr>
        <w:t>integrity of the TPV process by</w:t>
      </w:r>
      <w:r w:rsidR="007B509D" w:rsidRPr="00160FD8">
        <w:rPr>
          <w:sz w:val="26"/>
          <w:szCs w:val="26"/>
        </w:rPr>
        <w:t xml:space="preserve"> explicitly</w:t>
      </w:r>
      <w:r w:rsidR="00681C64" w:rsidRPr="00160FD8">
        <w:rPr>
          <w:sz w:val="26"/>
          <w:szCs w:val="26"/>
        </w:rPr>
        <w:t xml:space="preserve"> instructing unauthorized individuals to </w:t>
      </w:r>
      <w:r w:rsidR="007B509D" w:rsidRPr="00160FD8">
        <w:rPr>
          <w:sz w:val="26"/>
          <w:szCs w:val="26"/>
        </w:rPr>
        <w:t xml:space="preserve">answer </w:t>
      </w:r>
      <w:r w:rsidR="00681C64" w:rsidRPr="00160FD8">
        <w:rPr>
          <w:sz w:val="26"/>
          <w:szCs w:val="26"/>
        </w:rPr>
        <w:t xml:space="preserve">“yes” to all questions asked during the </w:t>
      </w:r>
      <w:r w:rsidR="00287B3D" w:rsidRPr="00160FD8">
        <w:rPr>
          <w:sz w:val="26"/>
          <w:szCs w:val="26"/>
        </w:rPr>
        <w:t>recorded TPV</w:t>
      </w:r>
      <w:r w:rsidR="00681C64" w:rsidRPr="00160FD8">
        <w:rPr>
          <w:sz w:val="26"/>
          <w:szCs w:val="26"/>
        </w:rPr>
        <w:t>.</w:t>
      </w:r>
      <w:r w:rsidR="00681C64" w:rsidRPr="00160FD8">
        <w:rPr>
          <w:rStyle w:val="FootnoteReference"/>
          <w:sz w:val="26"/>
          <w:szCs w:val="26"/>
        </w:rPr>
        <w:footnoteReference w:id="32"/>
      </w:r>
      <w:r w:rsidR="00681C64" w:rsidRPr="00160FD8">
        <w:rPr>
          <w:sz w:val="26"/>
          <w:szCs w:val="26"/>
        </w:rPr>
        <w:t xml:space="preserve">  </w:t>
      </w:r>
      <w:r w:rsidRPr="00160FD8">
        <w:rPr>
          <w:sz w:val="26"/>
          <w:szCs w:val="26"/>
        </w:rPr>
        <w:t xml:space="preserve">CPED </w:t>
      </w:r>
      <w:r w:rsidR="004213FD" w:rsidRPr="00160FD8">
        <w:rPr>
          <w:sz w:val="26"/>
          <w:szCs w:val="26"/>
        </w:rPr>
        <w:t xml:space="preserve">also discovered an instance </w:t>
      </w:r>
      <w:r w:rsidR="007B509D" w:rsidRPr="00160FD8">
        <w:rPr>
          <w:sz w:val="26"/>
          <w:szCs w:val="26"/>
        </w:rPr>
        <w:t xml:space="preserve">in which </w:t>
      </w:r>
      <w:r w:rsidR="004213FD" w:rsidRPr="00160FD8">
        <w:rPr>
          <w:sz w:val="26"/>
          <w:szCs w:val="26"/>
        </w:rPr>
        <w:t>PLD representatives i</w:t>
      </w:r>
      <w:r w:rsidR="00D32FCF" w:rsidRPr="00160FD8">
        <w:rPr>
          <w:sz w:val="26"/>
          <w:szCs w:val="26"/>
        </w:rPr>
        <w:t>ntentionally misled</w:t>
      </w:r>
      <w:r w:rsidR="004213FD" w:rsidRPr="00160FD8">
        <w:rPr>
          <w:sz w:val="26"/>
          <w:szCs w:val="26"/>
        </w:rPr>
        <w:t xml:space="preserve"> </w:t>
      </w:r>
      <w:r w:rsidR="007B509D" w:rsidRPr="00160FD8">
        <w:rPr>
          <w:sz w:val="26"/>
          <w:szCs w:val="26"/>
        </w:rPr>
        <w:t>a</w:t>
      </w:r>
      <w:r w:rsidR="00D32FCF" w:rsidRPr="00160FD8">
        <w:rPr>
          <w:sz w:val="26"/>
          <w:szCs w:val="26"/>
        </w:rPr>
        <w:t xml:space="preserve"> </w:t>
      </w:r>
      <w:r w:rsidR="00287B3D" w:rsidRPr="00160FD8">
        <w:rPr>
          <w:sz w:val="26"/>
          <w:szCs w:val="26"/>
        </w:rPr>
        <w:t xml:space="preserve">subscriber </w:t>
      </w:r>
      <w:r w:rsidR="005F2252" w:rsidRPr="00160FD8">
        <w:rPr>
          <w:sz w:val="26"/>
          <w:szCs w:val="26"/>
        </w:rPr>
        <w:t xml:space="preserve">and </w:t>
      </w:r>
      <w:r w:rsidR="00287B3D" w:rsidRPr="00160FD8">
        <w:rPr>
          <w:sz w:val="26"/>
          <w:szCs w:val="26"/>
        </w:rPr>
        <w:t>her</w:t>
      </w:r>
      <w:r w:rsidR="005F2252" w:rsidRPr="00160FD8">
        <w:rPr>
          <w:sz w:val="26"/>
          <w:szCs w:val="26"/>
        </w:rPr>
        <w:t xml:space="preserve"> employee </w:t>
      </w:r>
      <w:r w:rsidR="00681C64" w:rsidRPr="00160FD8">
        <w:rPr>
          <w:sz w:val="26"/>
          <w:szCs w:val="26"/>
        </w:rPr>
        <w:t xml:space="preserve">to execute a carrier change through </w:t>
      </w:r>
      <w:r w:rsidR="005F2252" w:rsidRPr="00160FD8">
        <w:rPr>
          <w:sz w:val="26"/>
          <w:szCs w:val="26"/>
        </w:rPr>
        <w:t xml:space="preserve">a </w:t>
      </w:r>
      <w:r w:rsidR="000B21BF" w:rsidRPr="00160FD8">
        <w:rPr>
          <w:sz w:val="26"/>
          <w:szCs w:val="26"/>
        </w:rPr>
        <w:t>three</w:t>
      </w:r>
      <w:r w:rsidR="005F2252" w:rsidRPr="00160FD8">
        <w:rPr>
          <w:sz w:val="26"/>
          <w:szCs w:val="26"/>
        </w:rPr>
        <w:t xml:space="preserve">-part </w:t>
      </w:r>
      <w:r w:rsidR="00B95751" w:rsidRPr="00160FD8">
        <w:rPr>
          <w:sz w:val="26"/>
          <w:szCs w:val="26"/>
        </w:rPr>
        <w:t>scheme</w:t>
      </w:r>
      <w:r w:rsidR="005F2252" w:rsidRPr="00160FD8">
        <w:rPr>
          <w:sz w:val="26"/>
          <w:szCs w:val="26"/>
        </w:rPr>
        <w:t xml:space="preserve">.  First, a PLD representative misrepresented PLD’s affiliation with AT&amp;T and </w:t>
      </w:r>
      <w:r w:rsidR="009D60A1" w:rsidRPr="00160FD8">
        <w:rPr>
          <w:sz w:val="26"/>
          <w:szCs w:val="26"/>
        </w:rPr>
        <w:t xml:space="preserve">presented that the purpose of the call was to </w:t>
      </w:r>
      <w:r w:rsidR="00D32FCF" w:rsidRPr="00160FD8">
        <w:rPr>
          <w:sz w:val="26"/>
          <w:szCs w:val="26"/>
        </w:rPr>
        <w:t>verify</w:t>
      </w:r>
      <w:r w:rsidR="00287B3D" w:rsidRPr="00160FD8">
        <w:rPr>
          <w:sz w:val="26"/>
          <w:szCs w:val="26"/>
        </w:rPr>
        <w:t xml:space="preserve"> the subscriber’s </w:t>
      </w:r>
      <w:r w:rsidR="00D32FCF" w:rsidRPr="00160FD8">
        <w:rPr>
          <w:sz w:val="26"/>
          <w:szCs w:val="26"/>
        </w:rPr>
        <w:t>account information</w:t>
      </w:r>
      <w:r w:rsidR="004213FD" w:rsidRPr="00160FD8">
        <w:rPr>
          <w:sz w:val="26"/>
          <w:szCs w:val="26"/>
        </w:rPr>
        <w:t>.</w:t>
      </w:r>
      <w:r w:rsidR="004213FD" w:rsidRPr="00160FD8">
        <w:rPr>
          <w:rStyle w:val="FootnoteReference"/>
          <w:sz w:val="26"/>
          <w:szCs w:val="26"/>
        </w:rPr>
        <w:footnoteReference w:id="33"/>
      </w:r>
      <w:r w:rsidR="004213FD" w:rsidRPr="00160FD8">
        <w:rPr>
          <w:sz w:val="26"/>
          <w:szCs w:val="26"/>
        </w:rPr>
        <w:t xml:space="preserve">  </w:t>
      </w:r>
      <w:r w:rsidR="00E95EDE" w:rsidRPr="00160FD8">
        <w:rPr>
          <w:sz w:val="26"/>
          <w:szCs w:val="26"/>
        </w:rPr>
        <w:t>P</w:t>
      </w:r>
      <w:r w:rsidR="00681C64" w:rsidRPr="00160FD8">
        <w:rPr>
          <w:sz w:val="26"/>
          <w:szCs w:val="26"/>
        </w:rPr>
        <w:t>urporting to</w:t>
      </w:r>
      <w:r w:rsidR="005D4031" w:rsidRPr="00160FD8">
        <w:rPr>
          <w:sz w:val="26"/>
          <w:szCs w:val="26"/>
        </w:rPr>
        <w:t xml:space="preserve"> want to</w:t>
      </w:r>
      <w:r w:rsidR="00681C64" w:rsidRPr="00160FD8">
        <w:rPr>
          <w:sz w:val="26"/>
          <w:szCs w:val="26"/>
        </w:rPr>
        <w:t xml:space="preserve"> save</w:t>
      </w:r>
      <w:r w:rsidR="00287B3D" w:rsidRPr="00160FD8">
        <w:rPr>
          <w:sz w:val="26"/>
          <w:szCs w:val="26"/>
        </w:rPr>
        <w:t xml:space="preserve"> time for</w:t>
      </w:r>
      <w:r w:rsidR="005F2252" w:rsidRPr="00160FD8">
        <w:rPr>
          <w:sz w:val="26"/>
          <w:szCs w:val="26"/>
        </w:rPr>
        <w:t xml:space="preserve"> the subscriber, the</w:t>
      </w:r>
      <w:r w:rsidR="004213FD" w:rsidRPr="00160FD8">
        <w:rPr>
          <w:sz w:val="26"/>
          <w:szCs w:val="26"/>
        </w:rPr>
        <w:t xml:space="preserve"> PLD representative</w:t>
      </w:r>
      <w:r w:rsidR="00D32FCF" w:rsidRPr="00160FD8">
        <w:rPr>
          <w:sz w:val="26"/>
          <w:szCs w:val="26"/>
        </w:rPr>
        <w:t xml:space="preserve"> </w:t>
      </w:r>
      <w:r w:rsidR="00E95EDE" w:rsidRPr="00160FD8">
        <w:rPr>
          <w:sz w:val="26"/>
          <w:szCs w:val="26"/>
        </w:rPr>
        <w:t xml:space="preserve">then </w:t>
      </w:r>
      <w:r w:rsidR="00287B3D" w:rsidRPr="00160FD8">
        <w:rPr>
          <w:sz w:val="26"/>
          <w:szCs w:val="26"/>
        </w:rPr>
        <w:t>asked</w:t>
      </w:r>
      <w:r w:rsidR="00D32FCF" w:rsidRPr="00160FD8">
        <w:rPr>
          <w:sz w:val="26"/>
          <w:szCs w:val="26"/>
        </w:rPr>
        <w:t xml:space="preserve"> to be transferred to </w:t>
      </w:r>
      <w:r w:rsidR="004213FD" w:rsidRPr="00160FD8">
        <w:rPr>
          <w:sz w:val="26"/>
          <w:szCs w:val="26"/>
        </w:rPr>
        <w:t xml:space="preserve">the subscriber’s </w:t>
      </w:r>
      <w:r w:rsidR="00D32FCF" w:rsidRPr="00160FD8">
        <w:rPr>
          <w:sz w:val="26"/>
          <w:szCs w:val="26"/>
        </w:rPr>
        <w:t>re</w:t>
      </w:r>
      <w:r w:rsidR="004213FD" w:rsidRPr="00160FD8">
        <w:rPr>
          <w:sz w:val="26"/>
          <w:szCs w:val="26"/>
        </w:rPr>
        <w:t>ceptionist</w:t>
      </w:r>
      <w:r w:rsidR="00287B3D" w:rsidRPr="00160FD8">
        <w:rPr>
          <w:sz w:val="26"/>
          <w:szCs w:val="26"/>
        </w:rPr>
        <w:t xml:space="preserve"> to confirm account information</w:t>
      </w:r>
      <w:r w:rsidR="000B21BF" w:rsidRPr="00160FD8">
        <w:rPr>
          <w:sz w:val="26"/>
          <w:szCs w:val="26"/>
        </w:rPr>
        <w:t>.</w:t>
      </w:r>
      <w:r w:rsidR="000B21BF" w:rsidRPr="00160FD8">
        <w:rPr>
          <w:rStyle w:val="FootnoteReference"/>
          <w:sz w:val="26"/>
          <w:szCs w:val="26"/>
        </w:rPr>
        <w:footnoteReference w:id="34"/>
      </w:r>
      <w:r w:rsidR="000B21BF" w:rsidRPr="00160FD8">
        <w:rPr>
          <w:sz w:val="26"/>
          <w:szCs w:val="26"/>
        </w:rPr>
        <w:t xml:space="preserve"> </w:t>
      </w:r>
      <w:r w:rsidR="002A222A">
        <w:rPr>
          <w:sz w:val="26"/>
          <w:szCs w:val="26"/>
        </w:rPr>
        <w:t xml:space="preserve"> </w:t>
      </w:r>
      <w:r w:rsidR="000B21BF" w:rsidRPr="00160FD8">
        <w:rPr>
          <w:sz w:val="26"/>
          <w:szCs w:val="26"/>
        </w:rPr>
        <w:t>Second, the PLD representative then misrepresented to the subscriber’s receptionist that the subsc</w:t>
      </w:r>
      <w:r w:rsidR="004213FD" w:rsidRPr="00160FD8">
        <w:rPr>
          <w:sz w:val="26"/>
          <w:szCs w:val="26"/>
        </w:rPr>
        <w:t>riber</w:t>
      </w:r>
      <w:r w:rsidR="009D60A1" w:rsidRPr="00160FD8">
        <w:rPr>
          <w:sz w:val="26"/>
          <w:szCs w:val="26"/>
        </w:rPr>
        <w:t xml:space="preserve"> had</w:t>
      </w:r>
      <w:r w:rsidR="00D32FCF" w:rsidRPr="00160FD8">
        <w:rPr>
          <w:sz w:val="26"/>
          <w:szCs w:val="26"/>
        </w:rPr>
        <w:t xml:space="preserve"> alrea</w:t>
      </w:r>
      <w:r w:rsidR="004213FD" w:rsidRPr="00160FD8">
        <w:rPr>
          <w:sz w:val="26"/>
          <w:szCs w:val="26"/>
        </w:rPr>
        <w:t xml:space="preserve">dy agreed to </w:t>
      </w:r>
      <w:r w:rsidR="00287B3D" w:rsidRPr="00160FD8">
        <w:rPr>
          <w:sz w:val="26"/>
          <w:szCs w:val="26"/>
        </w:rPr>
        <w:t>a</w:t>
      </w:r>
      <w:r w:rsidR="004213FD" w:rsidRPr="00160FD8">
        <w:rPr>
          <w:sz w:val="26"/>
          <w:szCs w:val="26"/>
        </w:rPr>
        <w:t xml:space="preserve"> carrier change.</w:t>
      </w:r>
      <w:r w:rsidR="000B21BF" w:rsidRPr="00160FD8">
        <w:rPr>
          <w:rStyle w:val="FootnoteReference"/>
          <w:sz w:val="26"/>
          <w:szCs w:val="26"/>
        </w:rPr>
        <w:footnoteReference w:id="35"/>
      </w:r>
      <w:r w:rsidR="000B21BF" w:rsidRPr="00160FD8">
        <w:rPr>
          <w:sz w:val="26"/>
          <w:szCs w:val="26"/>
        </w:rPr>
        <w:t xml:space="preserve">  </w:t>
      </w:r>
      <w:r w:rsidR="000B21BF" w:rsidRPr="00160FD8">
        <w:rPr>
          <w:sz w:val="26"/>
          <w:szCs w:val="26"/>
        </w:rPr>
        <w:lastRenderedPageBreak/>
        <w:t xml:space="preserve">Third, the PLD representative then prompted the subscriber’s receptionist to answer “yes” to all questions during </w:t>
      </w:r>
      <w:r w:rsidR="00287B3D" w:rsidRPr="00160FD8">
        <w:rPr>
          <w:sz w:val="26"/>
          <w:szCs w:val="26"/>
        </w:rPr>
        <w:t>the TPV</w:t>
      </w:r>
      <w:r w:rsidR="000B21BF" w:rsidRPr="00160FD8">
        <w:rPr>
          <w:sz w:val="26"/>
          <w:szCs w:val="26"/>
        </w:rPr>
        <w:t xml:space="preserve"> process.</w:t>
      </w:r>
      <w:r w:rsidR="000B21BF" w:rsidRPr="00160FD8">
        <w:rPr>
          <w:rStyle w:val="FootnoteReference"/>
          <w:sz w:val="26"/>
          <w:szCs w:val="26"/>
        </w:rPr>
        <w:footnoteReference w:id="36"/>
      </w:r>
      <w:r w:rsidR="000B21BF" w:rsidRPr="00160FD8">
        <w:rPr>
          <w:sz w:val="26"/>
          <w:szCs w:val="26"/>
        </w:rPr>
        <w:t xml:space="preserve">  </w:t>
      </w:r>
    </w:p>
    <w:p w:rsidR="008C797A" w:rsidRPr="00160FD8" w:rsidRDefault="00897DEE" w:rsidP="00160FD8">
      <w:pPr>
        <w:pStyle w:val="ListParagraph"/>
        <w:spacing w:after="0" w:line="360" w:lineRule="auto"/>
        <w:ind w:left="0" w:firstLine="720"/>
        <w:rPr>
          <w:sz w:val="26"/>
          <w:szCs w:val="26"/>
          <w:u w:val="single"/>
        </w:rPr>
      </w:pPr>
      <w:r w:rsidRPr="00160FD8">
        <w:rPr>
          <w:sz w:val="26"/>
          <w:szCs w:val="26"/>
        </w:rPr>
        <w:t xml:space="preserve">The evidence presented in the Staff Report </w:t>
      </w:r>
      <w:r w:rsidR="00665679" w:rsidRPr="00160FD8">
        <w:rPr>
          <w:sz w:val="26"/>
          <w:szCs w:val="26"/>
        </w:rPr>
        <w:t>indicates</w:t>
      </w:r>
      <w:r w:rsidR="00B95751" w:rsidRPr="00160FD8">
        <w:rPr>
          <w:sz w:val="26"/>
          <w:szCs w:val="26"/>
        </w:rPr>
        <w:t xml:space="preserve"> that PLD </w:t>
      </w:r>
      <w:r w:rsidRPr="00160FD8">
        <w:rPr>
          <w:sz w:val="26"/>
          <w:szCs w:val="26"/>
        </w:rPr>
        <w:t xml:space="preserve">misrepresented the nature and extent of its services </w:t>
      </w:r>
      <w:r w:rsidR="000F56A5" w:rsidRPr="00160FD8">
        <w:rPr>
          <w:sz w:val="26"/>
          <w:szCs w:val="26"/>
        </w:rPr>
        <w:t xml:space="preserve">during carrier change solicitations </w:t>
      </w:r>
      <w:r w:rsidRPr="00160FD8">
        <w:rPr>
          <w:sz w:val="26"/>
          <w:szCs w:val="26"/>
        </w:rPr>
        <w:t xml:space="preserve">and failed to </w:t>
      </w:r>
      <w:r w:rsidR="00C104A6" w:rsidRPr="00160FD8">
        <w:rPr>
          <w:sz w:val="26"/>
          <w:szCs w:val="26"/>
        </w:rPr>
        <w:t xml:space="preserve">establish </w:t>
      </w:r>
      <w:r w:rsidRPr="00160FD8">
        <w:rPr>
          <w:sz w:val="26"/>
          <w:szCs w:val="26"/>
        </w:rPr>
        <w:t>whether subscriber</w:t>
      </w:r>
      <w:r w:rsidR="009D60A1" w:rsidRPr="00160FD8">
        <w:rPr>
          <w:sz w:val="26"/>
          <w:szCs w:val="26"/>
        </w:rPr>
        <w:t>s</w:t>
      </w:r>
      <w:r w:rsidRPr="00160FD8">
        <w:rPr>
          <w:sz w:val="26"/>
          <w:szCs w:val="26"/>
        </w:rPr>
        <w:t xml:space="preserve"> intended to make carrier change</w:t>
      </w:r>
      <w:r w:rsidR="009D60A1" w:rsidRPr="00160FD8">
        <w:rPr>
          <w:sz w:val="26"/>
          <w:szCs w:val="26"/>
        </w:rPr>
        <w:t>s</w:t>
      </w:r>
      <w:r w:rsidR="00E022D2" w:rsidRPr="00160FD8">
        <w:rPr>
          <w:sz w:val="26"/>
          <w:szCs w:val="26"/>
        </w:rPr>
        <w:t xml:space="preserve">, thereby providing </w:t>
      </w:r>
      <w:r w:rsidR="008850EB" w:rsidRPr="00160FD8">
        <w:rPr>
          <w:sz w:val="26"/>
          <w:szCs w:val="26"/>
        </w:rPr>
        <w:t xml:space="preserve">unjust and </w:t>
      </w:r>
      <w:r w:rsidR="00E022D2" w:rsidRPr="00160FD8">
        <w:rPr>
          <w:sz w:val="26"/>
          <w:szCs w:val="26"/>
        </w:rPr>
        <w:t>unreasonable service</w:t>
      </w:r>
      <w:r w:rsidRPr="00160FD8">
        <w:rPr>
          <w:sz w:val="26"/>
          <w:szCs w:val="26"/>
        </w:rPr>
        <w:t xml:space="preserve">.  </w:t>
      </w:r>
      <w:r w:rsidR="000B21BF" w:rsidRPr="00160FD8">
        <w:rPr>
          <w:sz w:val="26"/>
          <w:szCs w:val="26"/>
        </w:rPr>
        <w:t xml:space="preserve">If true, </w:t>
      </w:r>
      <w:r w:rsidR="0029310A" w:rsidRPr="00160FD8">
        <w:rPr>
          <w:sz w:val="26"/>
          <w:szCs w:val="26"/>
        </w:rPr>
        <w:t>these</w:t>
      </w:r>
      <w:r w:rsidR="00B95751" w:rsidRPr="00160FD8">
        <w:rPr>
          <w:sz w:val="26"/>
          <w:szCs w:val="26"/>
        </w:rPr>
        <w:t xml:space="preserve"> deceptive</w:t>
      </w:r>
      <w:r w:rsidR="0029310A" w:rsidRPr="00160FD8">
        <w:rPr>
          <w:sz w:val="26"/>
          <w:szCs w:val="26"/>
        </w:rPr>
        <w:t xml:space="preserve"> practices</w:t>
      </w:r>
      <w:r w:rsidR="000B21BF" w:rsidRPr="00160FD8">
        <w:rPr>
          <w:sz w:val="26"/>
          <w:szCs w:val="26"/>
        </w:rPr>
        <w:t xml:space="preserve"> exhibit a blatant disregard for </w:t>
      </w:r>
      <w:r w:rsidR="00E14500" w:rsidRPr="00160FD8">
        <w:rPr>
          <w:sz w:val="26"/>
          <w:szCs w:val="26"/>
        </w:rPr>
        <w:t>consumers</w:t>
      </w:r>
      <w:r w:rsidR="000B21BF" w:rsidRPr="00160FD8">
        <w:rPr>
          <w:sz w:val="26"/>
          <w:szCs w:val="26"/>
        </w:rPr>
        <w:t xml:space="preserve">, State law, and Commission rules. </w:t>
      </w:r>
    </w:p>
    <w:p w:rsidR="00EA42AD" w:rsidRPr="00160FD8" w:rsidRDefault="00EA42AD" w:rsidP="00160FD8">
      <w:pPr>
        <w:pStyle w:val="Heading2"/>
        <w:rPr>
          <w:szCs w:val="26"/>
        </w:rPr>
      </w:pPr>
      <w:r w:rsidRPr="00160FD8">
        <w:rPr>
          <w:szCs w:val="26"/>
        </w:rPr>
        <w:t>Failure of Employees and Contractors to Identify Themselves Upon Request in Violation of G</w:t>
      </w:r>
      <w:r w:rsidR="0038243D" w:rsidRPr="00160FD8">
        <w:rPr>
          <w:szCs w:val="26"/>
        </w:rPr>
        <w:t>.</w:t>
      </w:r>
      <w:r w:rsidRPr="00160FD8">
        <w:rPr>
          <w:szCs w:val="26"/>
        </w:rPr>
        <w:t>O</w:t>
      </w:r>
      <w:r w:rsidR="0038243D" w:rsidRPr="00160FD8">
        <w:rPr>
          <w:szCs w:val="26"/>
        </w:rPr>
        <w:t>.</w:t>
      </w:r>
      <w:r w:rsidRPr="00160FD8">
        <w:rPr>
          <w:szCs w:val="26"/>
        </w:rPr>
        <w:t xml:space="preserve"> 168 and P</w:t>
      </w:r>
      <w:r w:rsidR="002C4B92" w:rsidRPr="00160FD8">
        <w:rPr>
          <w:szCs w:val="26"/>
        </w:rPr>
        <w:t>.U.</w:t>
      </w:r>
      <w:r w:rsidRPr="00160FD8">
        <w:rPr>
          <w:szCs w:val="26"/>
        </w:rPr>
        <w:t xml:space="preserve"> Code Section 2896</w:t>
      </w:r>
    </w:p>
    <w:p w:rsidR="00DD542C" w:rsidRPr="00160FD8" w:rsidRDefault="00C8335C" w:rsidP="00160FD8">
      <w:pPr>
        <w:pStyle w:val="BodyText"/>
        <w:rPr>
          <w:szCs w:val="26"/>
        </w:rPr>
      </w:pPr>
      <w:r w:rsidRPr="00160FD8">
        <w:rPr>
          <w:szCs w:val="26"/>
        </w:rPr>
        <w:t xml:space="preserve">CPED </w:t>
      </w:r>
      <w:r w:rsidR="00A71DE2" w:rsidRPr="00160FD8">
        <w:rPr>
          <w:szCs w:val="26"/>
        </w:rPr>
        <w:t>asserts</w:t>
      </w:r>
      <w:r w:rsidR="005E2389" w:rsidRPr="00160FD8">
        <w:rPr>
          <w:szCs w:val="26"/>
        </w:rPr>
        <w:t xml:space="preserve"> that </w:t>
      </w:r>
      <w:r w:rsidR="00EA42AD" w:rsidRPr="00160FD8">
        <w:rPr>
          <w:szCs w:val="26"/>
        </w:rPr>
        <w:t xml:space="preserve">PLD </w:t>
      </w:r>
      <w:r w:rsidR="00FF2220" w:rsidRPr="00160FD8">
        <w:rPr>
          <w:szCs w:val="26"/>
        </w:rPr>
        <w:t>representatives</w:t>
      </w:r>
      <w:r w:rsidR="00EA42AD" w:rsidRPr="00160FD8">
        <w:rPr>
          <w:szCs w:val="26"/>
        </w:rPr>
        <w:t xml:space="preserve"> </w:t>
      </w:r>
      <w:r w:rsidR="005E2389" w:rsidRPr="00160FD8">
        <w:rPr>
          <w:szCs w:val="26"/>
        </w:rPr>
        <w:t xml:space="preserve">failed </w:t>
      </w:r>
      <w:r w:rsidR="000F56A5" w:rsidRPr="00160FD8">
        <w:rPr>
          <w:szCs w:val="26"/>
        </w:rPr>
        <w:t xml:space="preserve">on several occasions </w:t>
      </w:r>
      <w:r w:rsidR="005E2389" w:rsidRPr="00160FD8">
        <w:rPr>
          <w:szCs w:val="26"/>
        </w:rPr>
        <w:t>to</w:t>
      </w:r>
      <w:r w:rsidR="00EA42AD" w:rsidRPr="00160FD8">
        <w:rPr>
          <w:szCs w:val="26"/>
        </w:rPr>
        <w:t xml:space="preserve"> identify themselves at the request</w:t>
      </w:r>
      <w:r w:rsidR="00FF2220" w:rsidRPr="00160FD8">
        <w:rPr>
          <w:szCs w:val="26"/>
        </w:rPr>
        <w:t>s</w:t>
      </w:r>
      <w:r w:rsidR="00EA42AD" w:rsidRPr="00160FD8">
        <w:rPr>
          <w:szCs w:val="26"/>
        </w:rPr>
        <w:t xml:space="preserve"> of </w:t>
      </w:r>
      <w:r w:rsidR="00E14500" w:rsidRPr="00160FD8">
        <w:rPr>
          <w:szCs w:val="26"/>
        </w:rPr>
        <w:t xml:space="preserve">consumers </w:t>
      </w:r>
      <w:r w:rsidR="00EA42AD" w:rsidRPr="00160FD8">
        <w:rPr>
          <w:szCs w:val="26"/>
        </w:rPr>
        <w:t>d</w:t>
      </w:r>
      <w:r w:rsidR="005E2389" w:rsidRPr="00160FD8">
        <w:rPr>
          <w:szCs w:val="26"/>
        </w:rPr>
        <w:t xml:space="preserve">uring telephone </w:t>
      </w:r>
      <w:r w:rsidR="00FF2220" w:rsidRPr="00160FD8">
        <w:rPr>
          <w:szCs w:val="26"/>
        </w:rPr>
        <w:t>solicitations</w:t>
      </w:r>
      <w:r w:rsidR="005E2389" w:rsidRPr="00160FD8">
        <w:rPr>
          <w:szCs w:val="26"/>
        </w:rPr>
        <w:t xml:space="preserve"> </w:t>
      </w:r>
      <w:r w:rsidR="00FF2220" w:rsidRPr="00160FD8">
        <w:rPr>
          <w:szCs w:val="26"/>
        </w:rPr>
        <w:t>in violation of</w:t>
      </w:r>
      <w:r w:rsidR="00DD542C" w:rsidRPr="00160FD8">
        <w:rPr>
          <w:szCs w:val="26"/>
        </w:rPr>
        <w:t xml:space="preserve"> G.O. 168 and State </w:t>
      </w:r>
      <w:r w:rsidR="00B67EEF" w:rsidRPr="00160FD8">
        <w:rPr>
          <w:szCs w:val="26"/>
        </w:rPr>
        <w:t>law</w:t>
      </w:r>
      <w:r w:rsidR="005E2389" w:rsidRPr="00160FD8">
        <w:rPr>
          <w:szCs w:val="26"/>
        </w:rPr>
        <w:t>.</w:t>
      </w:r>
      <w:r w:rsidR="005E2389" w:rsidRPr="00160FD8">
        <w:rPr>
          <w:rStyle w:val="FootnoteReference"/>
          <w:sz w:val="26"/>
          <w:szCs w:val="26"/>
        </w:rPr>
        <w:footnoteReference w:id="37"/>
      </w:r>
      <w:r w:rsidR="005E2389" w:rsidRPr="00160FD8">
        <w:rPr>
          <w:szCs w:val="26"/>
        </w:rPr>
        <w:t xml:space="preserve"> </w:t>
      </w:r>
      <w:r w:rsidR="00CE07C8" w:rsidRPr="00160FD8">
        <w:rPr>
          <w:szCs w:val="26"/>
        </w:rPr>
        <w:t xml:space="preserve"> </w:t>
      </w:r>
      <w:r w:rsidR="00EA42AD" w:rsidRPr="00160FD8">
        <w:rPr>
          <w:szCs w:val="26"/>
        </w:rPr>
        <w:t>G</w:t>
      </w:r>
      <w:r w:rsidR="0038243D" w:rsidRPr="00160FD8">
        <w:rPr>
          <w:szCs w:val="26"/>
        </w:rPr>
        <w:t>.</w:t>
      </w:r>
      <w:r w:rsidR="00EA42AD" w:rsidRPr="00160FD8">
        <w:rPr>
          <w:szCs w:val="26"/>
        </w:rPr>
        <w:t>O</w:t>
      </w:r>
      <w:r w:rsidR="0038243D" w:rsidRPr="00160FD8">
        <w:rPr>
          <w:szCs w:val="26"/>
        </w:rPr>
        <w:t>.</w:t>
      </w:r>
      <w:r w:rsidR="00EA42AD" w:rsidRPr="00160FD8">
        <w:rPr>
          <w:szCs w:val="26"/>
        </w:rPr>
        <w:t xml:space="preserve"> 168, Part 2, Rule </w:t>
      </w:r>
      <w:r w:rsidR="00CC62E4" w:rsidRPr="00160FD8">
        <w:rPr>
          <w:szCs w:val="26"/>
        </w:rPr>
        <w:t>2(</w:t>
      </w:r>
      <w:r w:rsidR="00871A88" w:rsidRPr="00160FD8">
        <w:rPr>
          <w:szCs w:val="26"/>
        </w:rPr>
        <w:t>c</w:t>
      </w:r>
      <w:r w:rsidR="00CC62E4" w:rsidRPr="00160FD8">
        <w:rPr>
          <w:szCs w:val="26"/>
        </w:rPr>
        <w:t>)</w:t>
      </w:r>
      <w:r w:rsidR="00EA42AD" w:rsidRPr="00160FD8">
        <w:rPr>
          <w:szCs w:val="26"/>
        </w:rPr>
        <w:t xml:space="preserve"> provides that “[e]very carrier shall require its employees and contractors to identify themselves at the request of any applicant or subscriber during a telephone or in-person conversation, using a real name or other unique identifier.”</w:t>
      </w:r>
      <w:r w:rsidR="00CE07C8" w:rsidRPr="00160FD8">
        <w:rPr>
          <w:szCs w:val="26"/>
        </w:rPr>
        <w:t xml:space="preserve">  Similarly, P</w:t>
      </w:r>
      <w:r w:rsidR="002C4B92" w:rsidRPr="00160FD8">
        <w:rPr>
          <w:szCs w:val="26"/>
        </w:rPr>
        <w:t xml:space="preserve">.U. </w:t>
      </w:r>
      <w:r w:rsidR="00E41904" w:rsidRPr="00160FD8">
        <w:rPr>
          <w:szCs w:val="26"/>
        </w:rPr>
        <w:t xml:space="preserve">Code Section 2896 provides that the Commission shall require telephone corporations </w:t>
      </w:r>
      <w:r w:rsidR="000F56A5" w:rsidRPr="00160FD8">
        <w:rPr>
          <w:szCs w:val="26"/>
        </w:rPr>
        <w:t xml:space="preserve">to </w:t>
      </w:r>
      <w:r w:rsidR="00E41904" w:rsidRPr="00160FD8">
        <w:rPr>
          <w:szCs w:val="26"/>
        </w:rPr>
        <w:t xml:space="preserve">provide “sufficient information upon which to make informed choices among telecommunication services and providers.  This includes, but is not limited to, information regarding the provider’s identity </w:t>
      </w:r>
      <w:r w:rsidR="00CE07C8" w:rsidRPr="00160FD8">
        <w:rPr>
          <w:szCs w:val="26"/>
        </w:rPr>
        <w:t>. . .</w:t>
      </w:r>
      <w:r w:rsidR="008850EB" w:rsidRPr="00160FD8">
        <w:rPr>
          <w:szCs w:val="26"/>
        </w:rPr>
        <w:t xml:space="preserve"> </w:t>
      </w:r>
      <w:r w:rsidR="00CE07C8" w:rsidRPr="00160FD8">
        <w:rPr>
          <w:szCs w:val="26"/>
        </w:rPr>
        <w:t>.</w:t>
      </w:r>
      <w:r w:rsidR="00E41904" w:rsidRPr="00160FD8">
        <w:rPr>
          <w:szCs w:val="26"/>
        </w:rPr>
        <w:t xml:space="preserve">”  </w:t>
      </w:r>
      <w:r w:rsidR="001115DE" w:rsidRPr="00160FD8">
        <w:rPr>
          <w:szCs w:val="26"/>
        </w:rPr>
        <w:t xml:space="preserve">As indicated above, </w:t>
      </w:r>
      <w:r w:rsidRPr="00160FD8">
        <w:rPr>
          <w:szCs w:val="26"/>
        </w:rPr>
        <w:t xml:space="preserve">CPED </w:t>
      </w:r>
      <w:r w:rsidR="000F56A5" w:rsidRPr="00160FD8">
        <w:rPr>
          <w:szCs w:val="26"/>
        </w:rPr>
        <w:t>found numerous</w:t>
      </w:r>
      <w:r w:rsidR="001115DE" w:rsidRPr="00160FD8">
        <w:rPr>
          <w:szCs w:val="26"/>
        </w:rPr>
        <w:t xml:space="preserve"> instances of PLD representatives misrepresenting their affiliation with AT&amp;T</w:t>
      </w:r>
      <w:r w:rsidR="000F56A5" w:rsidRPr="00160FD8">
        <w:rPr>
          <w:szCs w:val="26"/>
        </w:rPr>
        <w:t xml:space="preserve">, </w:t>
      </w:r>
      <w:r w:rsidR="001115DE" w:rsidRPr="00160FD8">
        <w:rPr>
          <w:szCs w:val="26"/>
        </w:rPr>
        <w:t xml:space="preserve">thus failing to </w:t>
      </w:r>
      <w:r w:rsidR="000F56A5" w:rsidRPr="00160FD8">
        <w:rPr>
          <w:szCs w:val="26"/>
        </w:rPr>
        <w:t xml:space="preserve">disclose </w:t>
      </w:r>
      <w:r w:rsidR="001115DE" w:rsidRPr="00160FD8">
        <w:rPr>
          <w:szCs w:val="26"/>
        </w:rPr>
        <w:t xml:space="preserve">their actual identity and affiliation with PLD.  In addition, the Staff Report documents several </w:t>
      </w:r>
      <w:r w:rsidR="000336ED" w:rsidRPr="00160FD8">
        <w:rPr>
          <w:szCs w:val="26"/>
        </w:rPr>
        <w:t xml:space="preserve">instances when </w:t>
      </w:r>
      <w:r w:rsidR="001115DE" w:rsidRPr="00160FD8">
        <w:rPr>
          <w:szCs w:val="26"/>
        </w:rPr>
        <w:t>complain</w:t>
      </w:r>
      <w:r w:rsidR="000336ED" w:rsidRPr="00160FD8">
        <w:rPr>
          <w:szCs w:val="26"/>
        </w:rPr>
        <w:t>ants</w:t>
      </w:r>
      <w:r w:rsidR="001115DE" w:rsidRPr="00160FD8">
        <w:rPr>
          <w:szCs w:val="26"/>
        </w:rPr>
        <w:t xml:space="preserve"> call</w:t>
      </w:r>
      <w:r w:rsidR="000F56A5" w:rsidRPr="00160FD8">
        <w:rPr>
          <w:szCs w:val="26"/>
        </w:rPr>
        <w:t>ed</w:t>
      </w:r>
      <w:r w:rsidR="001115DE" w:rsidRPr="00160FD8">
        <w:rPr>
          <w:szCs w:val="26"/>
        </w:rPr>
        <w:t xml:space="preserve"> PLD to inquire about their accounts or bills </w:t>
      </w:r>
      <w:r w:rsidR="000F56A5" w:rsidRPr="00160FD8">
        <w:rPr>
          <w:szCs w:val="26"/>
        </w:rPr>
        <w:t>but</w:t>
      </w:r>
      <w:r w:rsidR="001115DE" w:rsidRPr="00160FD8">
        <w:rPr>
          <w:szCs w:val="26"/>
        </w:rPr>
        <w:t xml:space="preserve"> were </w:t>
      </w:r>
      <w:r w:rsidR="002A222A">
        <w:rPr>
          <w:szCs w:val="26"/>
        </w:rPr>
        <w:t>(</w:t>
      </w:r>
      <w:r w:rsidR="00CC6873" w:rsidRPr="00160FD8">
        <w:rPr>
          <w:szCs w:val="26"/>
        </w:rPr>
        <w:t xml:space="preserve">1) </w:t>
      </w:r>
      <w:r w:rsidR="001115DE" w:rsidRPr="00160FD8">
        <w:rPr>
          <w:szCs w:val="26"/>
        </w:rPr>
        <w:t xml:space="preserve">hung up on </w:t>
      </w:r>
      <w:r w:rsidR="000F56A5" w:rsidRPr="00160FD8">
        <w:rPr>
          <w:szCs w:val="26"/>
        </w:rPr>
        <w:t>when</w:t>
      </w:r>
      <w:r w:rsidR="001115DE" w:rsidRPr="00160FD8">
        <w:rPr>
          <w:szCs w:val="26"/>
        </w:rPr>
        <w:t xml:space="preserve"> the</w:t>
      </w:r>
      <w:r w:rsidR="000F56A5" w:rsidRPr="00160FD8">
        <w:rPr>
          <w:szCs w:val="26"/>
        </w:rPr>
        <w:t>y</w:t>
      </w:r>
      <w:r w:rsidR="001115DE" w:rsidRPr="00160FD8">
        <w:rPr>
          <w:szCs w:val="26"/>
        </w:rPr>
        <w:t xml:space="preserve"> requested the PLD representative’s name or other unique identifier</w:t>
      </w:r>
      <w:r w:rsidR="00833573" w:rsidRPr="00160FD8">
        <w:rPr>
          <w:szCs w:val="26"/>
        </w:rPr>
        <w:t xml:space="preserve"> or</w:t>
      </w:r>
      <w:r w:rsidR="00CC6873" w:rsidRPr="00160FD8">
        <w:rPr>
          <w:szCs w:val="26"/>
        </w:rPr>
        <w:t xml:space="preserve"> </w:t>
      </w:r>
      <w:r w:rsidR="002A222A">
        <w:rPr>
          <w:szCs w:val="26"/>
        </w:rPr>
        <w:t>(</w:t>
      </w:r>
      <w:r w:rsidR="00CC6873" w:rsidRPr="00160FD8">
        <w:rPr>
          <w:szCs w:val="26"/>
        </w:rPr>
        <w:t>2)</w:t>
      </w:r>
      <w:r w:rsidR="00833573" w:rsidRPr="00160FD8">
        <w:rPr>
          <w:szCs w:val="26"/>
        </w:rPr>
        <w:t xml:space="preserve"> told </w:t>
      </w:r>
      <w:r w:rsidR="00833573" w:rsidRPr="00160FD8">
        <w:rPr>
          <w:szCs w:val="26"/>
        </w:rPr>
        <w:lastRenderedPageBreak/>
        <w:t>providing representative information was conditioned on agreeing to a carrier change</w:t>
      </w:r>
      <w:r w:rsidR="001115DE" w:rsidRPr="00160FD8">
        <w:rPr>
          <w:szCs w:val="26"/>
        </w:rPr>
        <w:t>.</w:t>
      </w:r>
      <w:r w:rsidR="001115DE" w:rsidRPr="00160FD8">
        <w:rPr>
          <w:rStyle w:val="FootnoteReference"/>
          <w:sz w:val="26"/>
          <w:szCs w:val="26"/>
        </w:rPr>
        <w:footnoteReference w:id="38"/>
      </w:r>
      <w:r w:rsidR="001115DE" w:rsidRPr="00160FD8">
        <w:rPr>
          <w:szCs w:val="26"/>
        </w:rPr>
        <w:t xml:space="preserve">  </w:t>
      </w:r>
      <w:r w:rsidR="00DD542C" w:rsidRPr="00160FD8">
        <w:rPr>
          <w:szCs w:val="26"/>
        </w:rPr>
        <w:t>If true, these action</w:t>
      </w:r>
      <w:r w:rsidR="000F56A5" w:rsidRPr="00160FD8">
        <w:rPr>
          <w:szCs w:val="26"/>
        </w:rPr>
        <w:t xml:space="preserve">s </w:t>
      </w:r>
      <w:r w:rsidR="00DD542C" w:rsidRPr="00160FD8">
        <w:rPr>
          <w:szCs w:val="26"/>
        </w:rPr>
        <w:t>violat</w:t>
      </w:r>
      <w:r w:rsidR="000F56A5" w:rsidRPr="00160FD8">
        <w:rPr>
          <w:szCs w:val="26"/>
        </w:rPr>
        <w:t>e</w:t>
      </w:r>
      <w:r w:rsidR="00CC1C62" w:rsidRPr="00160FD8">
        <w:rPr>
          <w:szCs w:val="26"/>
        </w:rPr>
        <w:t xml:space="preserve"> </w:t>
      </w:r>
      <w:r w:rsidR="00DD542C" w:rsidRPr="00160FD8">
        <w:rPr>
          <w:szCs w:val="26"/>
        </w:rPr>
        <w:t xml:space="preserve">G.O. 168, Part 2, Rule </w:t>
      </w:r>
      <w:r w:rsidR="00CC62E4" w:rsidRPr="00160FD8">
        <w:rPr>
          <w:szCs w:val="26"/>
        </w:rPr>
        <w:t>2(</w:t>
      </w:r>
      <w:r w:rsidR="00871A88" w:rsidRPr="00160FD8">
        <w:rPr>
          <w:szCs w:val="26"/>
        </w:rPr>
        <w:t>c</w:t>
      </w:r>
      <w:r w:rsidR="00CC62E4" w:rsidRPr="00160FD8">
        <w:rPr>
          <w:szCs w:val="26"/>
        </w:rPr>
        <w:t>)</w:t>
      </w:r>
      <w:r w:rsidR="00E20404" w:rsidRPr="00160FD8">
        <w:rPr>
          <w:szCs w:val="26"/>
        </w:rPr>
        <w:t>,</w:t>
      </w:r>
      <w:r w:rsidR="00DD542C" w:rsidRPr="00160FD8">
        <w:rPr>
          <w:szCs w:val="26"/>
        </w:rPr>
        <w:t xml:space="preserve"> and</w:t>
      </w:r>
      <w:r w:rsidR="00CC62E4" w:rsidRPr="00160FD8">
        <w:rPr>
          <w:szCs w:val="26"/>
        </w:rPr>
        <w:t xml:space="preserve"> P</w:t>
      </w:r>
      <w:r w:rsidR="002C4B92" w:rsidRPr="00160FD8">
        <w:rPr>
          <w:szCs w:val="26"/>
        </w:rPr>
        <w:t xml:space="preserve">.U. </w:t>
      </w:r>
      <w:r w:rsidR="00CC62E4" w:rsidRPr="00160FD8">
        <w:rPr>
          <w:szCs w:val="26"/>
        </w:rPr>
        <w:t xml:space="preserve">Code Section 2896. </w:t>
      </w:r>
    </w:p>
    <w:p w:rsidR="00842466" w:rsidRPr="00160FD8" w:rsidRDefault="00842466" w:rsidP="00160FD8">
      <w:pPr>
        <w:pStyle w:val="Heading2"/>
        <w:rPr>
          <w:szCs w:val="26"/>
        </w:rPr>
      </w:pPr>
      <w:r w:rsidRPr="00160FD8">
        <w:rPr>
          <w:szCs w:val="26"/>
        </w:rPr>
        <w:t>Failure to Refer Slamming Complaints to the Consumer Affairs Branch in Violation of G</w:t>
      </w:r>
      <w:r w:rsidR="0038243D" w:rsidRPr="00160FD8">
        <w:rPr>
          <w:szCs w:val="26"/>
        </w:rPr>
        <w:t>.</w:t>
      </w:r>
      <w:r w:rsidRPr="00160FD8">
        <w:rPr>
          <w:szCs w:val="26"/>
        </w:rPr>
        <w:t>O</w:t>
      </w:r>
      <w:r w:rsidR="0038243D" w:rsidRPr="00160FD8">
        <w:rPr>
          <w:szCs w:val="26"/>
        </w:rPr>
        <w:t>.</w:t>
      </w:r>
      <w:r w:rsidRPr="00160FD8">
        <w:rPr>
          <w:szCs w:val="26"/>
        </w:rPr>
        <w:t xml:space="preserve"> 168</w:t>
      </w:r>
      <w:r w:rsidR="003C4BC2" w:rsidRPr="00160FD8">
        <w:rPr>
          <w:szCs w:val="26"/>
        </w:rPr>
        <w:t xml:space="preserve"> and P</w:t>
      </w:r>
      <w:r w:rsidR="002C4B92" w:rsidRPr="00160FD8">
        <w:rPr>
          <w:szCs w:val="26"/>
        </w:rPr>
        <w:t xml:space="preserve">.U. </w:t>
      </w:r>
      <w:r w:rsidR="003C4BC2" w:rsidRPr="00160FD8">
        <w:rPr>
          <w:szCs w:val="26"/>
        </w:rPr>
        <w:t>Code Section 2896</w:t>
      </w:r>
    </w:p>
    <w:p w:rsidR="007913B0" w:rsidRPr="00160FD8" w:rsidRDefault="00C8335C" w:rsidP="00160FD8">
      <w:pPr>
        <w:pStyle w:val="ListParagraph"/>
        <w:spacing w:after="0" w:line="360" w:lineRule="auto"/>
        <w:ind w:left="0" w:firstLine="720"/>
        <w:rPr>
          <w:rFonts w:eastAsia="Times New Roman"/>
          <w:sz w:val="26"/>
          <w:szCs w:val="26"/>
        </w:rPr>
      </w:pPr>
      <w:r w:rsidRPr="00160FD8">
        <w:rPr>
          <w:rFonts w:eastAsia="Times New Roman"/>
          <w:sz w:val="26"/>
          <w:szCs w:val="26"/>
        </w:rPr>
        <w:t xml:space="preserve">CPED </w:t>
      </w:r>
      <w:r w:rsidR="00A71DE2" w:rsidRPr="00160FD8">
        <w:rPr>
          <w:rFonts w:eastAsia="Times New Roman"/>
          <w:sz w:val="26"/>
          <w:szCs w:val="26"/>
        </w:rPr>
        <w:t xml:space="preserve">also claims that PLD </w:t>
      </w:r>
      <w:r w:rsidR="00AA4CEB" w:rsidRPr="00160FD8">
        <w:rPr>
          <w:rFonts w:eastAsia="Times New Roman"/>
          <w:sz w:val="26"/>
          <w:szCs w:val="26"/>
        </w:rPr>
        <w:t xml:space="preserve">failed to refer slamming complainants to </w:t>
      </w:r>
      <w:r w:rsidR="000F56A5" w:rsidRPr="00160FD8">
        <w:rPr>
          <w:rFonts w:eastAsia="Times New Roman"/>
          <w:sz w:val="26"/>
          <w:szCs w:val="26"/>
        </w:rPr>
        <w:t>CAB</w:t>
      </w:r>
      <w:r w:rsidR="00AA4CEB" w:rsidRPr="00160FD8">
        <w:rPr>
          <w:rFonts w:eastAsia="Times New Roman"/>
          <w:sz w:val="26"/>
          <w:szCs w:val="26"/>
        </w:rPr>
        <w:t xml:space="preserve"> or inform them of the “30-day absolution period” after </w:t>
      </w:r>
      <w:r w:rsidR="008975AA" w:rsidRPr="00160FD8">
        <w:rPr>
          <w:rFonts w:eastAsia="Times New Roman"/>
          <w:sz w:val="26"/>
          <w:szCs w:val="26"/>
        </w:rPr>
        <w:t xml:space="preserve">an </w:t>
      </w:r>
      <w:r w:rsidR="00AA4CEB" w:rsidRPr="00160FD8">
        <w:rPr>
          <w:rFonts w:eastAsia="Times New Roman"/>
          <w:sz w:val="26"/>
          <w:szCs w:val="26"/>
        </w:rPr>
        <w:t>unauthorized</w:t>
      </w:r>
      <w:r w:rsidR="008975AA" w:rsidRPr="00160FD8">
        <w:rPr>
          <w:rFonts w:eastAsia="Times New Roman"/>
          <w:sz w:val="26"/>
          <w:szCs w:val="26"/>
        </w:rPr>
        <w:t xml:space="preserve"> carrier</w:t>
      </w:r>
      <w:r w:rsidR="00AA4CEB" w:rsidRPr="00160FD8">
        <w:rPr>
          <w:rFonts w:eastAsia="Times New Roman"/>
          <w:sz w:val="26"/>
          <w:szCs w:val="26"/>
        </w:rPr>
        <w:t xml:space="preserve"> change during which they are absolved of liability for charges</w:t>
      </w:r>
      <w:r w:rsidR="00A71DE2" w:rsidRPr="00160FD8">
        <w:rPr>
          <w:rFonts w:eastAsia="Times New Roman"/>
          <w:sz w:val="26"/>
          <w:szCs w:val="26"/>
        </w:rPr>
        <w:t>.</w:t>
      </w:r>
      <w:r w:rsidR="00A71DE2" w:rsidRPr="00160FD8">
        <w:rPr>
          <w:rStyle w:val="FootnoteReference"/>
          <w:rFonts w:eastAsia="Times New Roman"/>
          <w:sz w:val="26"/>
          <w:szCs w:val="26"/>
        </w:rPr>
        <w:footnoteReference w:id="39"/>
      </w:r>
      <w:r w:rsidR="00A71DE2" w:rsidRPr="00160FD8">
        <w:rPr>
          <w:rFonts w:eastAsia="Times New Roman"/>
          <w:sz w:val="26"/>
          <w:szCs w:val="26"/>
        </w:rPr>
        <w:t xml:space="preserve">  Pursuant to G.O. 168</w:t>
      </w:r>
      <w:r w:rsidR="007913B0" w:rsidRPr="00160FD8">
        <w:rPr>
          <w:rFonts w:eastAsia="Times New Roman"/>
          <w:sz w:val="26"/>
          <w:szCs w:val="26"/>
        </w:rPr>
        <w:t>:</w:t>
      </w:r>
    </w:p>
    <w:p w:rsidR="007913B0" w:rsidRPr="00160FD8" w:rsidRDefault="007913B0" w:rsidP="00160FD8">
      <w:pPr>
        <w:pStyle w:val="ListParagraph"/>
        <w:spacing w:after="120" w:line="240" w:lineRule="auto"/>
        <w:ind w:right="1440"/>
        <w:contextualSpacing w:val="0"/>
        <w:rPr>
          <w:rFonts w:eastAsia="Times New Roman"/>
          <w:sz w:val="26"/>
          <w:szCs w:val="26"/>
        </w:rPr>
      </w:pPr>
      <w:r w:rsidRPr="00160FD8">
        <w:rPr>
          <w:rFonts w:eastAsia="Times New Roman"/>
          <w:sz w:val="26"/>
          <w:szCs w:val="26"/>
        </w:rPr>
        <w:t>if a subscriber has not already paid charges to the unauthorized carrier, the subscriber is absolved of liability for charges imposed by the unauthorized carrier for service provided during the first 30 days after the unauthorized charge.  Upon being informed by a subscriber that an unauthorized charge has occurred, the authorized carrier, the unauthorized carrier, or the executing carrier shall inform the subscriber of this 30-day absolution period.</w:t>
      </w:r>
      <w:r w:rsidRPr="00160FD8">
        <w:rPr>
          <w:rStyle w:val="FootnoteReference"/>
          <w:rFonts w:eastAsia="Times New Roman"/>
          <w:sz w:val="26"/>
          <w:szCs w:val="26"/>
        </w:rPr>
        <w:footnoteReference w:id="40"/>
      </w:r>
    </w:p>
    <w:p w:rsidR="005944DA" w:rsidRPr="00160FD8" w:rsidRDefault="00C16212" w:rsidP="00160FD8">
      <w:pPr>
        <w:pStyle w:val="ListParagraph"/>
        <w:spacing w:after="0" w:line="360" w:lineRule="auto"/>
        <w:ind w:left="0"/>
        <w:contextualSpacing w:val="0"/>
        <w:rPr>
          <w:rFonts w:eastAsia="Times New Roman"/>
          <w:sz w:val="26"/>
          <w:szCs w:val="26"/>
        </w:rPr>
      </w:pPr>
      <w:r w:rsidRPr="00160FD8">
        <w:rPr>
          <w:rFonts w:eastAsia="Times New Roman"/>
          <w:sz w:val="26"/>
          <w:szCs w:val="26"/>
        </w:rPr>
        <w:t>G.</w:t>
      </w:r>
      <w:r w:rsidR="000F56A5" w:rsidRPr="00160FD8">
        <w:rPr>
          <w:rFonts w:eastAsia="Times New Roman"/>
          <w:sz w:val="26"/>
          <w:szCs w:val="26"/>
        </w:rPr>
        <w:t>O</w:t>
      </w:r>
      <w:r w:rsidRPr="00160FD8">
        <w:rPr>
          <w:rFonts w:eastAsia="Times New Roman"/>
          <w:sz w:val="26"/>
          <w:szCs w:val="26"/>
        </w:rPr>
        <w:t>. 168</w:t>
      </w:r>
      <w:r w:rsidR="001154FB" w:rsidRPr="00160FD8">
        <w:rPr>
          <w:rFonts w:eastAsia="Times New Roman"/>
          <w:sz w:val="26"/>
          <w:szCs w:val="26"/>
        </w:rPr>
        <w:t>, Part 3</w:t>
      </w:r>
      <w:r w:rsidRPr="00160FD8">
        <w:rPr>
          <w:rFonts w:eastAsia="Times New Roman"/>
          <w:sz w:val="26"/>
          <w:szCs w:val="26"/>
        </w:rPr>
        <w:t xml:space="preserve"> continues, “[a]ny carrier, executing, authorized, or allegedly unauthorized, that is informed by a subscriber or an executing carrier of an unauthorized carrier change shall direct that subscriber to CAB for resolution of the complaint.</w:t>
      </w:r>
      <w:r w:rsidRPr="00160FD8">
        <w:rPr>
          <w:rStyle w:val="FootnoteReference"/>
          <w:rFonts w:eastAsia="Times New Roman"/>
          <w:sz w:val="26"/>
          <w:szCs w:val="26"/>
        </w:rPr>
        <w:footnoteReference w:id="41"/>
      </w:r>
      <w:r w:rsidRPr="00160FD8">
        <w:rPr>
          <w:rFonts w:eastAsia="Times New Roman"/>
          <w:sz w:val="26"/>
          <w:szCs w:val="26"/>
        </w:rPr>
        <w:t xml:space="preserve">  Similarly, </w:t>
      </w:r>
      <w:r w:rsidR="00A71DE2" w:rsidRPr="00160FD8">
        <w:rPr>
          <w:rFonts w:eastAsia="Times New Roman"/>
          <w:sz w:val="26"/>
          <w:szCs w:val="26"/>
        </w:rPr>
        <w:t>P</w:t>
      </w:r>
      <w:r w:rsidR="002C4B92" w:rsidRPr="00160FD8">
        <w:rPr>
          <w:rFonts w:eastAsia="Times New Roman"/>
          <w:sz w:val="26"/>
          <w:szCs w:val="26"/>
        </w:rPr>
        <w:t xml:space="preserve">.U. </w:t>
      </w:r>
      <w:r w:rsidRPr="00160FD8">
        <w:rPr>
          <w:rFonts w:eastAsia="Times New Roman"/>
          <w:sz w:val="26"/>
          <w:szCs w:val="26"/>
        </w:rPr>
        <w:t>Code Section 2896 states in pertinent part that the Commission shall require telephone corporations to provide “</w:t>
      </w:r>
      <w:r w:rsidR="005D380C" w:rsidRPr="00160FD8">
        <w:rPr>
          <w:rFonts w:eastAsia="Times New Roman"/>
          <w:sz w:val="26"/>
          <w:szCs w:val="26"/>
        </w:rPr>
        <w:t>i</w:t>
      </w:r>
      <w:r w:rsidRPr="00160FD8">
        <w:rPr>
          <w:rFonts w:eastAsia="Times New Roman"/>
          <w:sz w:val="26"/>
          <w:szCs w:val="26"/>
        </w:rPr>
        <w:t xml:space="preserve">nformation concerning the regulatory process and how customers can participate in that process, including the process of resolving complaints” to its subscribers. </w:t>
      </w:r>
      <w:r w:rsidR="001154FB" w:rsidRPr="00160FD8">
        <w:rPr>
          <w:rFonts w:eastAsia="Times New Roman"/>
          <w:sz w:val="26"/>
          <w:szCs w:val="26"/>
        </w:rPr>
        <w:t xml:space="preserve"> Both G.O. 168 and California law require PLD to refer </w:t>
      </w:r>
      <w:r w:rsidR="0027270B" w:rsidRPr="00160FD8">
        <w:rPr>
          <w:rFonts w:eastAsia="Times New Roman"/>
          <w:sz w:val="26"/>
          <w:szCs w:val="26"/>
        </w:rPr>
        <w:t>consumers</w:t>
      </w:r>
      <w:r w:rsidR="00E14500" w:rsidRPr="00160FD8">
        <w:rPr>
          <w:rFonts w:eastAsia="Times New Roman"/>
          <w:sz w:val="26"/>
          <w:szCs w:val="26"/>
        </w:rPr>
        <w:t xml:space="preserve"> </w:t>
      </w:r>
      <w:r w:rsidR="001154FB" w:rsidRPr="00160FD8">
        <w:rPr>
          <w:rFonts w:eastAsia="Times New Roman"/>
          <w:sz w:val="26"/>
          <w:szCs w:val="26"/>
        </w:rPr>
        <w:t xml:space="preserve">who claim unauthorized carrier changes to CAB </w:t>
      </w:r>
      <w:r w:rsidR="000F56A5" w:rsidRPr="00160FD8">
        <w:rPr>
          <w:rFonts w:eastAsia="Times New Roman"/>
          <w:sz w:val="26"/>
          <w:szCs w:val="26"/>
        </w:rPr>
        <w:t>for resolution of</w:t>
      </w:r>
      <w:r w:rsidR="001154FB" w:rsidRPr="00160FD8">
        <w:rPr>
          <w:rFonts w:eastAsia="Times New Roman"/>
          <w:sz w:val="26"/>
          <w:szCs w:val="26"/>
        </w:rPr>
        <w:t xml:space="preserve"> their complaints.  </w:t>
      </w:r>
    </w:p>
    <w:p w:rsidR="00B86D0A" w:rsidRPr="00160FD8" w:rsidRDefault="00C8335C" w:rsidP="00160FD8">
      <w:pPr>
        <w:pStyle w:val="ListParagraph"/>
        <w:spacing w:after="0" w:line="360" w:lineRule="auto"/>
        <w:ind w:left="0" w:firstLine="720"/>
        <w:contextualSpacing w:val="0"/>
        <w:rPr>
          <w:rFonts w:eastAsia="Times New Roman"/>
          <w:sz w:val="26"/>
          <w:szCs w:val="26"/>
        </w:rPr>
      </w:pPr>
      <w:r w:rsidRPr="00160FD8">
        <w:rPr>
          <w:rFonts w:eastAsia="Times New Roman"/>
          <w:sz w:val="26"/>
          <w:szCs w:val="26"/>
        </w:rPr>
        <w:t>CPED</w:t>
      </w:r>
      <w:r w:rsidR="001154FB" w:rsidRPr="00160FD8">
        <w:rPr>
          <w:rFonts w:eastAsia="Times New Roman"/>
          <w:sz w:val="26"/>
          <w:szCs w:val="26"/>
        </w:rPr>
        <w:t>’s Staff Report includes seven declarations from complainants who state</w:t>
      </w:r>
      <w:r w:rsidR="000F56A5" w:rsidRPr="00160FD8">
        <w:rPr>
          <w:rFonts w:eastAsia="Times New Roman"/>
          <w:sz w:val="26"/>
          <w:szCs w:val="26"/>
        </w:rPr>
        <w:t>d</w:t>
      </w:r>
      <w:r w:rsidR="001154FB" w:rsidRPr="00160FD8">
        <w:rPr>
          <w:rFonts w:eastAsia="Times New Roman"/>
          <w:sz w:val="26"/>
          <w:szCs w:val="26"/>
        </w:rPr>
        <w:t xml:space="preserve"> that PLD never informed them of the 30-day absolution period or directed them to </w:t>
      </w:r>
      <w:r w:rsidR="001154FB" w:rsidRPr="00160FD8">
        <w:rPr>
          <w:rFonts w:eastAsia="Times New Roman"/>
          <w:sz w:val="26"/>
          <w:szCs w:val="26"/>
        </w:rPr>
        <w:lastRenderedPageBreak/>
        <w:t>CAB.</w:t>
      </w:r>
      <w:r w:rsidR="001154FB" w:rsidRPr="00160FD8">
        <w:rPr>
          <w:rStyle w:val="FootnoteReference"/>
          <w:rFonts w:eastAsia="Times New Roman"/>
          <w:sz w:val="26"/>
          <w:szCs w:val="26"/>
        </w:rPr>
        <w:footnoteReference w:id="42"/>
      </w:r>
      <w:r w:rsidR="00B86D0A" w:rsidRPr="00160FD8">
        <w:rPr>
          <w:rFonts w:eastAsia="Times New Roman"/>
          <w:sz w:val="26"/>
          <w:szCs w:val="26"/>
        </w:rPr>
        <w:t xml:space="preserve">  </w:t>
      </w:r>
      <w:r w:rsidR="005944DA" w:rsidRPr="00160FD8">
        <w:rPr>
          <w:rFonts w:eastAsia="Times New Roman"/>
          <w:sz w:val="26"/>
          <w:szCs w:val="26"/>
        </w:rPr>
        <w:t xml:space="preserve">Instead, upon </w:t>
      </w:r>
      <w:r w:rsidR="004651A0" w:rsidRPr="00160FD8">
        <w:rPr>
          <w:rFonts w:eastAsia="Times New Roman"/>
          <w:sz w:val="26"/>
          <w:szCs w:val="26"/>
        </w:rPr>
        <w:t>notification</w:t>
      </w:r>
      <w:r w:rsidR="005944DA" w:rsidRPr="00160FD8">
        <w:rPr>
          <w:rFonts w:eastAsia="Times New Roman"/>
          <w:sz w:val="26"/>
          <w:szCs w:val="26"/>
        </w:rPr>
        <w:t xml:space="preserve"> of unauthorized carrier change</w:t>
      </w:r>
      <w:r w:rsidR="00E41566" w:rsidRPr="00160FD8">
        <w:rPr>
          <w:rFonts w:eastAsia="Times New Roman"/>
          <w:sz w:val="26"/>
          <w:szCs w:val="26"/>
        </w:rPr>
        <w:t>s</w:t>
      </w:r>
      <w:r w:rsidR="005944DA" w:rsidRPr="00160FD8">
        <w:rPr>
          <w:rFonts w:eastAsia="Times New Roman"/>
          <w:sz w:val="26"/>
          <w:szCs w:val="26"/>
        </w:rPr>
        <w:t xml:space="preserve">, PLD employees </w:t>
      </w:r>
      <w:r w:rsidR="00E14500" w:rsidRPr="00160FD8">
        <w:rPr>
          <w:rFonts w:eastAsia="Times New Roman"/>
          <w:sz w:val="26"/>
          <w:szCs w:val="26"/>
        </w:rPr>
        <w:t xml:space="preserve">failed to assist </w:t>
      </w:r>
      <w:r w:rsidR="004651A0" w:rsidRPr="00160FD8">
        <w:rPr>
          <w:rFonts w:eastAsia="Times New Roman"/>
          <w:sz w:val="26"/>
          <w:szCs w:val="26"/>
        </w:rPr>
        <w:t>and instead, took</w:t>
      </w:r>
      <w:r w:rsidR="00E14500" w:rsidRPr="00160FD8">
        <w:rPr>
          <w:rFonts w:eastAsia="Times New Roman"/>
          <w:sz w:val="26"/>
          <w:szCs w:val="26"/>
        </w:rPr>
        <w:t xml:space="preserve"> obstructive actions such as </w:t>
      </w:r>
      <w:r w:rsidR="005F6618" w:rsidRPr="00160FD8">
        <w:rPr>
          <w:rFonts w:eastAsia="Times New Roman"/>
          <w:sz w:val="26"/>
          <w:szCs w:val="26"/>
        </w:rPr>
        <w:t>h</w:t>
      </w:r>
      <w:r w:rsidR="00E41566" w:rsidRPr="00160FD8">
        <w:rPr>
          <w:rFonts w:eastAsia="Times New Roman"/>
          <w:sz w:val="26"/>
          <w:szCs w:val="26"/>
        </w:rPr>
        <w:t>a</w:t>
      </w:r>
      <w:r w:rsidR="005F6618" w:rsidRPr="00160FD8">
        <w:rPr>
          <w:rFonts w:eastAsia="Times New Roman"/>
          <w:sz w:val="26"/>
          <w:szCs w:val="26"/>
        </w:rPr>
        <w:t>ng</w:t>
      </w:r>
      <w:r w:rsidR="00E41566" w:rsidRPr="00160FD8">
        <w:rPr>
          <w:rFonts w:eastAsia="Times New Roman"/>
          <w:sz w:val="26"/>
          <w:szCs w:val="26"/>
        </w:rPr>
        <w:t>ing</w:t>
      </w:r>
      <w:r w:rsidR="005F6618" w:rsidRPr="00160FD8">
        <w:rPr>
          <w:rFonts w:eastAsia="Times New Roman"/>
          <w:sz w:val="26"/>
          <w:szCs w:val="26"/>
        </w:rPr>
        <w:t xml:space="preserve"> up</w:t>
      </w:r>
      <w:r w:rsidR="00E14500" w:rsidRPr="00160FD8">
        <w:rPr>
          <w:rFonts w:eastAsia="Times New Roman"/>
          <w:sz w:val="26"/>
          <w:szCs w:val="26"/>
        </w:rPr>
        <w:t xml:space="preserve"> on </w:t>
      </w:r>
      <w:r w:rsidR="0027270B" w:rsidRPr="00160FD8">
        <w:rPr>
          <w:rFonts w:eastAsia="Times New Roman"/>
          <w:sz w:val="26"/>
          <w:szCs w:val="26"/>
        </w:rPr>
        <w:t>callers who were seeking</w:t>
      </w:r>
      <w:r w:rsidR="004651A0" w:rsidRPr="00160FD8">
        <w:rPr>
          <w:rFonts w:eastAsia="Times New Roman"/>
          <w:sz w:val="26"/>
          <w:szCs w:val="26"/>
        </w:rPr>
        <w:t xml:space="preserve"> assistance or intimidating and</w:t>
      </w:r>
      <w:r w:rsidR="005944DA" w:rsidRPr="00160FD8">
        <w:rPr>
          <w:rFonts w:eastAsia="Times New Roman"/>
          <w:sz w:val="26"/>
          <w:szCs w:val="26"/>
        </w:rPr>
        <w:t xml:space="preserve"> threat</w:t>
      </w:r>
      <w:r w:rsidR="00E41566" w:rsidRPr="00160FD8">
        <w:rPr>
          <w:rFonts w:eastAsia="Times New Roman"/>
          <w:sz w:val="26"/>
          <w:szCs w:val="26"/>
        </w:rPr>
        <w:t>ening</w:t>
      </w:r>
      <w:r w:rsidR="005944DA" w:rsidRPr="00160FD8">
        <w:rPr>
          <w:rFonts w:eastAsia="Times New Roman"/>
          <w:sz w:val="26"/>
          <w:szCs w:val="26"/>
        </w:rPr>
        <w:t xml:space="preserve"> to </w:t>
      </w:r>
      <w:r w:rsidR="00E41566" w:rsidRPr="00160FD8">
        <w:rPr>
          <w:rFonts w:eastAsia="Times New Roman"/>
          <w:sz w:val="26"/>
          <w:szCs w:val="26"/>
        </w:rPr>
        <w:t>refer</w:t>
      </w:r>
      <w:r w:rsidR="005944DA" w:rsidRPr="00160FD8">
        <w:rPr>
          <w:rFonts w:eastAsia="Times New Roman"/>
          <w:sz w:val="26"/>
          <w:szCs w:val="26"/>
        </w:rPr>
        <w:t xml:space="preserve"> </w:t>
      </w:r>
      <w:r w:rsidR="0027270B" w:rsidRPr="00160FD8">
        <w:rPr>
          <w:rFonts w:eastAsia="Times New Roman"/>
          <w:sz w:val="26"/>
          <w:szCs w:val="26"/>
        </w:rPr>
        <w:t xml:space="preserve">consumers </w:t>
      </w:r>
      <w:r w:rsidR="005944DA" w:rsidRPr="00160FD8">
        <w:rPr>
          <w:rFonts w:eastAsia="Times New Roman"/>
          <w:sz w:val="26"/>
          <w:szCs w:val="26"/>
        </w:rPr>
        <w:t xml:space="preserve">to collections </w:t>
      </w:r>
      <w:r w:rsidR="005F6618" w:rsidRPr="00160FD8">
        <w:rPr>
          <w:rFonts w:eastAsia="Times New Roman"/>
          <w:sz w:val="26"/>
          <w:szCs w:val="26"/>
        </w:rPr>
        <w:t xml:space="preserve">and to disconnect </w:t>
      </w:r>
      <w:r w:rsidR="00E41566" w:rsidRPr="00160FD8">
        <w:rPr>
          <w:rFonts w:eastAsia="Times New Roman"/>
          <w:sz w:val="26"/>
          <w:szCs w:val="26"/>
        </w:rPr>
        <w:t>their tele</w:t>
      </w:r>
      <w:r w:rsidR="005F6618" w:rsidRPr="00160FD8">
        <w:rPr>
          <w:rFonts w:eastAsia="Times New Roman"/>
          <w:sz w:val="26"/>
          <w:szCs w:val="26"/>
        </w:rPr>
        <w:t>phone service</w:t>
      </w:r>
      <w:r w:rsidR="00E14500" w:rsidRPr="00160FD8">
        <w:rPr>
          <w:rFonts w:eastAsia="Times New Roman"/>
          <w:sz w:val="26"/>
          <w:szCs w:val="26"/>
        </w:rPr>
        <w:t xml:space="preserve"> in order to discourage their complaints</w:t>
      </w:r>
      <w:r w:rsidR="005944DA" w:rsidRPr="00160FD8">
        <w:rPr>
          <w:rFonts w:eastAsia="Times New Roman"/>
          <w:sz w:val="26"/>
          <w:szCs w:val="26"/>
        </w:rPr>
        <w:t>.</w:t>
      </w:r>
      <w:r w:rsidR="005944DA" w:rsidRPr="00160FD8">
        <w:rPr>
          <w:rStyle w:val="FootnoteReference"/>
          <w:rFonts w:eastAsia="Times New Roman"/>
          <w:sz w:val="26"/>
          <w:szCs w:val="26"/>
        </w:rPr>
        <w:footnoteReference w:id="43"/>
      </w:r>
      <w:r w:rsidR="005944DA" w:rsidRPr="00160FD8">
        <w:rPr>
          <w:rFonts w:eastAsia="Times New Roman"/>
          <w:sz w:val="26"/>
          <w:szCs w:val="26"/>
        </w:rPr>
        <w:t xml:space="preserve">  </w:t>
      </w:r>
      <w:r w:rsidR="00B86D0A" w:rsidRPr="00160FD8">
        <w:rPr>
          <w:rFonts w:eastAsia="Times New Roman"/>
          <w:sz w:val="26"/>
          <w:szCs w:val="26"/>
        </w:rPr>
        <w:t>If PLD’s allegations prove true, PLD’s failure</w:t>
      </w:r>
      <w:r w:rsidR="004227DE" w:rsidRPr="00160FD8">
        <w:rPr>
          <w:rFonts w:eastAsia="Times New Roman"/>
          <w:sz w:val="26"/>
          <w:szCs w:val="26"/>
        </w:rPr>
        <w:t>s</w:t>
      </w:r>
      <w:r w:rsidR="00B86D0A" w:rsidRPr="00160FD8">
        <w:rPr>
          <w:rFonts w:eastAsia="Times New Roman"/>
          <w:sz w:val="26"/>
          <w:szCs w:val="26"/>
        </w:rPr>
        <w:t xml:space="preserve"> to provide information and</w:t>
      </w:r>
      <w:r w:rsidR="00E14500" w:rsidRPr="00160FD8">
        <w:rPr>
          <w:rFonts w:eastAsia="Times New Roman"/>
          <w:sz w:val="26"/>
          <w:szCs w:val="26"/>
        </w:rPr>
        <w:t xml:space="preserve"> to</w:t>
      </w:r>
      <w:r w:rsidR="00B86D0A" w:rsidRPr="00160FD8">
        <w:rPr>
          <w:rFonts w:eastAsia="Times New Roman"/>
          <w:sz w:val="26"/>
          <w:szCs w:val="26"/>
        </w:rPr>
        <w:t xml:space="preserve"> direct customers to CAB violat</w:t>
      </w:r>
      <w:r w:rsidR="00E41566" w:rsidRPr="00160FD8">
        <w:rPr>
          <w:rFonts w:eastAsia="Times New Roman"/>
          <w:sz w:val="26"/>
          <w:szCs w:val="26"/>
        </w:rPr>
        <w:t>e</w:t>
      </w:r>
      <w:r w:rsidR="00B86D0A" w:rsidRPr="00160FD8">
        <w:rPr>
          <w:rFonts w:eastAsia="Times New Roman"/>
          <w:sz w:val="26"/>
          <w:szCs w:val="26"/>
        </w:rPr>
        <w:t xml:space="preserve"> G.O. 168 and P</w:t>
      </w:r>
      <w:r w:rsidR="002C4B92" w:rsidRPr="00160FD8">
        <w:rPr>
          <w:rFonts w:eastAsia="Times New Roman"/>
          <w:sz w:val="26"/>
          <w:szCs w:val="26"/>
        </w:rPr>
        <w:t xml:space="preserve">.U. </w:t>
      </w:r>
      <w:r w:rsidR="00B86D0A" w:rsidRPr="00160FD8">
        <w:rPr>
          <w:rFonts w:eastAsia="Times New Roman"/>
          <w:sz w:val="26"/>
          <w:szCs w:val="26"/>
        </w:rPr>
        <w:t xml:space="preserve">Code Section 2896. </w:t>
      </w:r>
    </w:p>
    <w:p w:rsidR="00735FD3" w:rsidRPr="00160FD8" w:rsidRDefault="00842466" w:rsidP="00160FD8">
      <w:pPr>
        <w:pStyle w:val="Heading2"/>
        <w:rPr>
          <w:szCs w:val="26"/>
        </w:rPr>
      </w:pPr>
      <w:r w:rsidRPr="00160FD8">
        <w:rPr>
          <w:szCs w:val="26"/>
        </w:rPr>
        <w:t>Unauthorized Charges, in Violation of P</w:t>
      </w:r>
      <w:r w:rsidR="002C4B92" w:rsidRPr="00160FD8">
        <w:rPr>
          <w:szCs w:val="26"/>
        </w:rPr>
        <w:t xml:space="preserve">.U. </w:t>
      </w:r>
      <w:r w:rsidRPr="00160FD8">
        <w:rPr>
          <w:szCs w:val="26"/>
        </w:rPr>
        <w:t>Code Section</w:t>
      </w:r>
      <w:r w:rsidR="008850EB" w:rsidRPr="00160FD8">
        <w:rPr>
          <w:szCs w:val="26"/>
        </w:rPr>
        <w:t>s</w:t>
      </w:r>
      <w:r w:rsidRPr="00160FD8">
        <w:rPr>
          <w:szCs w:val="26"/>
        </w:rPr>
        <w:t xml:space="preserve"> 2890(a</w:t>
      </w:r>
      <w:r w:rsidR="00735FD3" w:rsidRPr="00160FD8">
        <w:rPr>
          <w:szCs w:val="26"/>
        </w:rPr>
        <w:t>) and G</w:t>
      </w:r>
      <w:r w:rsidR="0038243D" w:rsidRPr="00160FD8">
        <w:rPr>
          <w:szCs w:val="26"/>
        </w:rPr>
        <w:t>.</w:t>
      </w:r>
      <w:r w:rsidR="00735FD3" w:rsidRPr="00160FD8">
        <w:rPr>
          <w:szCs w:val="26"/>
        </w:rPr>
        <w:t>O</w:t>
      </w:r>
      <w:r w:rsidR="0038243D" w:rsidRPr="00160FD8">
        <w:rPr>
          <w:szCs w:val="26"/>
        </w:rPr>
        <w:t>.</w:t>
      </w:r>
      <w:r w:rsidR="00735FD3" w:rsidRPr="00160FD8">
        <w:rPr>
          <w:szCs w:val="26"/>
        </w:rPr>
        <w:t xml:space="preserve"> 168</w:t>
      </w:r>
      <w:r w:rsidRPr="00160FD8">
        <w:rPr>
          <w:szCs w:val="26"/>
        </w:rPr>
        <w:t xml:space="preserve"> </w:t>
      </w:r>
    </w:p>
    <w:p w:rsidR="009E521C" w:rsidRPr="00160FD8" w:rsidRDefault="00F02D61" w:rsidP="00160FD8">
      <w:pPr>
        <w:pStyle w:val="ListParagraph"/>
        <w:spacing w:after="0" w:line="360" w:lineRule="auto"/>
        <w:ind w:left="0" w:firstLine="720"/>
        <w:contextualSpacing w:val="0"/>
        <w:rPr>
          <w:sz w:val="26"/>
          <w:szCs w:val="26"/>
        </w:rPr>
      </w:pPr>
      <w:r w:rsidRPr="00160FD8">
        <w:rPr>
          <w:sz w:val="26"/>
          <w:szCs w:val="26"/>
        </w:rPr>
        <w:t xml:space="preserve">According to </w:t>
      </w:r>
      <w:r w:rsidR="004227DE" w:rsidRPr="00160FD8">
        <w:rPr>
          <w:sz w:val="26"/>
          <w:szCs w:val="26"/>
        </w:rPr>
        <w:t xml:space="preserve">the </w:t>
      </w:r>
      <w:r w:rsidRPr="00160FD8">
        <w:rPr>
          <w:sz w:val="26"/>
          <w:szCs w:val="26"/>
        </w:rPr>
        <w:t xml:space="preserve">Staff Report, PLD </w:t>
      </w:r>
      <w:r w:rsidR="00060AC4" w:rsidRPr="00160FD8">
        <w:rPr>
          <w:sz w:val="26"/>
          <w:szCs w:val="26"/>
        </w:rPr>
        <w:t>violated P</w:t>
      </w:r>
      <w:r w:rsidR="002C4B92" w:rsidRPr="00160FD8">
        <w:rPr>
          <w:sz w:val="26"/>
          <w:szCs w:val="26"/>
        </w:rPr>
        <w:t xml:space="preserve">.U. </w:t>
      </w:r>
      <w:r w:rsidR="00060AC4" w:rsidRPr="00160FD8">
        <w:rPr>
          <w:sz w:val="26"/>
          <w:szCs w:val="26"/>
        </w:rPr>
        <w:t xml:space="preserve">Code Section 2890(a) and G.O. 168 by </w:t>
      </w:r>
      <w:r w:rsidR="00E95EDE" w:rsidRPr="00160FD8">
        <w:rPr>
          <w:sz w:val="26"/>
          <w:szCs w:val="26"/>
        </w:rPr>
        <w:t>placing</w:t>
      </w:r>
      <w:r w:rsidRPr="00160FD8">
        <w:rPr>
          <w:sz w:val="26"/>
          <w:szCs w:val="26"/>
        </w:rPr>
        <w:t xml:space="preserve"> unauthorized charges </w:t>
      </w:r>
      <w:r w:rsidR="006034A9" w:rsidRPr="00160FD8">
        <w:rPr>
          <w:sz w:val="26"/>
          <w:szCs w:val="26"/>
        </w:rPr>
        <w:t xml:space="preserve">on </w:t>
      </w:r>
      <w:r w:rsidR="004227DE" w:rsidRPr="00160FD8">
        <w:rPr>
          <w:sz w:val="26"/>
          <w:szCs w:val="26"/>
        </w:rPr>
        <w:t xml:space="preserve">subscribers’ </w:t>
      </w:r>
      <w:r w:rsidR="006034A9" w:rsidRPr="00160FD8">
        <w:rPr>
          <w:sz w:val="26"/>
          <w:szCs w:val="26"/>
        </w:rPr>
        <w:t xml:space="preserve">bills.  </w:t>
      </w:r>
      <w:r w:rsidR="009E521C" w:rsidRPr="00160FD8">
        <w:rPr>
          <w:sz w:val="26"/>
          <w:szCs w:val="26"/>
        </w:rPr>
        <w:t>P</w:t>
      </w:r>
      <w:r w:rsidR="002C4B92" w:rsidRPr="00160FD8">
        <w:rPr>
          <w:sz w:val="26"/>
          <w:szCs w:val="26"/>
        </w:rPr>
        <w:t xml:space="preserve">.U. </w:t>
      </w:r>
      <w:r w:rsidR="009E521C" w:rsidRPr="00160FD8">
        <w:rPr>
          <w:sz w:val="26"/>
          <w:szCs w:val="26"/>
        </w:rPr>
        <w:t xml:space="preserve">Code Section 2890(a) strictly limits a telephone bill to “only contain charges for products or services, the purchase of which the subscriber has authorized.”  G.O. 168 </w:t>
      </w:r>
      <w:r w:rsidR="00285BF2" w:rsidRPr="00160FD8">
        <w:rPr>
          <w:sz w:val="26"/>
          <w:szCs w:val="26"/>
        </w:rPr>
        <w:t>also</w:t>
      </w:r>
      <w:r w:rsidR="009E521C" w:rsidRPr="00160FD8">
        <w:rPr>
          <w:sz w:val="26"/>
          <w:szCs w:val="26"/>
        </w:rPr>
        <w:t xml:space="preserve"> requires that only authorized charges be included on</w:t>
      </w:r>
      <w:r w:rsidR="004227DE" w:rsidRPr="00160FD8">
        <w:rPr>
          <w:sz w:val="26"/>
          <w:szCs w:val="26"/>
        </w:rPr>
        <w:t xml:space="preserve"> </w:t>
      </w:r>
      <w:r w:rsidR="009E521C" w:rsidRPr="00160FD8">
        <w:rPr>
          <w:sz w:val="26"/>
          <w:szCs w:val="26"/>
        </w:rPr>
        <w:t>subscribers</w:t>
      </w:r>
      <w:r w:rsidR="004227DE" w:rsidRPr="00160FD8">
        <w:rPr>
          <w:sz w:val="26"/>
          <w:szCs w:val="26"/>
        </w:rPr>
        <w:t>’</w:t>
      </w:r>
      <w:r w:rsidR="009E521C" w:rsidRPr="00160FD8">
        <w:rPr>
          <w:sz w:val="26"/>
          <w:szCs w:val="26"/>
        </w:rPr>
        <w:t xml:space="preserve"> bill</w:t>
      </w:r>
      <w:r w:rsidR="004227DE" w:rsidRPr="00160FD8">
        <w:rPr>
          <w:sz w:val="26"/>
          <w:szCs w:val="26"/>
        </w:rPr>
        <w:t>s</w:t>
      </w:r>
      <w:r w:rsidR="009E521C" w:rsidRPr="00160FD8">
        <w:rPr>
          <w:sz w:val="26"/>
          <w:szCs w:val="26"/>
        </w:rPr>
        <w:t xml:space="preserve"> and explicitly states that, “[a]ll charges billed without [s]ubscriber authorization are u</w:t>
      </w:r>
      <w:r w:rsidR="005F6618" w:rsidRPr="00160FD8">
        <w:rPr>
          <w:sz w:val="26"/>
          <w:szCs w:val="26"/>
        </w:rPr>
        <w:t>n</w:t>
      </w:r>
      <w:r w:rsidR="009E521C" w:rsidRPr="00160FD8">
        <w:rPr>
          <w:sz w:val="26"/>
          <w:szCs w:val="26"/>
        </w:rPr>
        <w:t>lawful.”</w:t>
      </w:r>
      <w:r w:rsidR="009E521C" w:rsidRPr="00160FD8">
        <w:rPr>
          <w:rStyle w:val="FootnoteReference"/>
          <w:sz w:val="26"/>
          <w:szCs w:val="26"/>
        </w:rPr>
        <w:footnoteReference w:id="44"/>
      </w:r>
    </w:p>
    <w:p w:rsidR="009E521C" w:rsidRPr="00160FD8" w:rsidRDefault="00C8335C" w:rsidP="00160FD8">
      <w:pPr>
        <w:pStyle w:val="ListParagraph"/>
        <w:spacing w:after="0" w:line="360" w:lineRule="auto"/>
        <w:ind w:left="0" w:firstLine="720"/>
        <w:contextualSpacing w:val="0"/>
        <w:rPr>
          <w:sz w:val="26"/>
          <w:szCs w:val="26"/>
        </w:rPr>
      </w:pPr>
      <w:r w:rsidRPr="00160FD8">
        <w:rPr>
          <w:sz w:val="26"/>
          <w:szCs w:val="26"/>
        </w:rPr>
        <w:t>CPED</w:t>
      </w:r>
      <w:r w:rsidR="004227DE" w:rsidRPr="00160FD8">
        <w:rPr>
          <w:sz w:val="26"/>
          <w:szCs w:val="26"/>
        </w:rPr>
        <w:t xml:space="preserve"> </w:t>
      </w:r>
      <w:r w:rsidR="006034A9" w:rsidRPr="00160FD8">
        <w:rPr>
          <w:sz w:val="26"/>
          <w:szCs w:val="26"/>
        </w:rPr>
        <w:t>identif</w:t>
      </w:r>
      <w:r w:rsidR="008975AA" w:rsidRPr="00160FD8">
        <w:rPr>
          <w:sz w:val="26"/>
          <w:szCs w:val="26"/>
        </w:rPr>
        <w:t>ied</w:t>
      </w:r>
      <w:r w:rsidR="006034A9" w:rsidRPr="00160FD8">
        <w:rPr>
          <w:sz w:val="26"/>
          <w:szCs w:val="26"/>
        </w:rPr>
        <w:t xml:space="preserve"> nine CAB complaints in which PLD </w:t>
      </w:r>
      <w:r w:rsidR="008975AA" w:rsidRPr="00160FD8">
        <w:rPr>
          <w:sz w:val="26"/>
          <w:szCs w:val="26"/>
        </w:rPr>
        <w:t xml:space="preserve">subscribers </w:t>
      </w:r>
      <w:r w:rsidR="006034A9" w:rsidRPr="00160FD8">
        <w:rPr>
          <w:sz w:val="26"/>
          <w:szCs w:val="26"/>
        </w:rPr>
        <w:t>state</w:t>
      </w:r>
      <w:r w:rsidR="0096526B" w:rsidRPr="00160FD8">
        <w:rPr>
          <w:sz w:val="26"/>
          <w:szCs w:val="26"/>
        </w:rPr>
        <w:t>d</w:t>
      </w:r>
      <w:r w:rsidR="006034A9" w:rsidRPr="00160FD8">
        <w:rPr>
          <w:sz w:val="26"/>
          <w:szCs w:val="26"/>
        </w:rPr>
        <w:t xml:space="preserve"> that their bills contained charges</w:t>
      </w:r>
      <w:r w:rsidR="00573890" w:rsidRPr="00160FD8">
        <w:rPr>
          <w:sz w:val="26"/>
          <w:szCs w:val="26"/>
        </w:rPr>
        <w:t xml:space="preserve"> such as directory listing and other undisclosed “</w:t>
      </w:r>
      <w:r w:rsidR="00E1325A" w:rsidRPr="00160FD8">
        <w:rPr>
          <w:sz w:val="26"/>
          <w:szCs w:val="26"/>
        </w:rPr>
        <w:t xml:space="preserve">business custom calling </w:t>
      </w:r>
      <w:r w:rsidR="00573890" w:rsidRPr="00160FD8">
        <w:rPr>
          <w:sz w:val="26"/>
          <w:szCs w:val="26"/>
        </w:rPr>
        <w:t>features” that</w:t>
      </w:r>
      <w:r w:rsidR="006034A9" w:rsidRPr="00160FD8">
        <w:rPr>
          <w:sz w:val="26"/>
          <w:szCs w:val="26"/>
        </w:rPr>
        <w:t xml:space="preserve"> they did not</w:t>
      </w:r>
      <w:r w:rsidR="00F71D3A" w:rsidRPr="00160FD8">
        <w:rPr>
          <w:sz w:val="26"/>
          <w:szCs w:val="26"/>
        </w:rPr>
        <w:t xml:space="preserve"> want or</w:t>
      </w:r>
      <w:r w:rsidR="006034A9" w:rsidRPr="00160FD8">
        <w:rPr>
          <w:sz w:val="26"/>
          <w:szCs w:val="26"/>
        </w:rPr>
        <w:t xml:space="preserve"> authorize</w:t>
      </w:r>
      <w:r w:rsidR="00573890" w:rsidRPr="00160FD8">
        <w:rPr>
          <w:sz w:val="26"/>
          <w:szCs w:val="26"/>
        </w:rPr>
        <w:t>.</w:t>
      </w:r>
      <w:r w:rsidR="006034A9" w:rsidRPr="00160FD8">
        <w:rPr>
          <w:rStyle w:val="FootnoteReference"/>
          <w:sz w:val="26"/>
          <w:szCs w:val="26"/>
        </w:rPr>
        <w:footnoteReference w:id="45"/>
      </w:r>
      <w:r w:rsidR="006034A9" w:rsidRPr="00160FD8">
        <w:rPr>
          <w:sz w:val="26"/>
          <w:szCs w:val="26"/>
        </w:rPr>
        <w:t xml:space="preserve">  </w:t>
      </w:r>
      <w:r w:rsidR="00573890" w:rsidRPr="00160FD8">
        <w:rPr>
          <w:sz w:val="26"/>
          <w:szCs w:val="26"/>
        </w:rPr>
        <w:t xml:space="preserve">Furthermore, </w:t>
      </w:r>
      <w:r w:rsidRPr="00160FD8">
        <w:rPr>
          <w:sz w:val="26"/>
          <w:szCs w:val="26"/>
        </w:rPr>
        <w:t>CPED</w:t>
      </w:r>
      <w:r w:rsidR="0096526B" w:rsidRPr="00160FD8">
        <w:rPr>
          <w:sz w:val="26"/>
          <w:szCs w:val="26"/>
        </w:rPr>
        <w:t xml:space="preserve"> </w:t>
      </w:r>
      <w:r w:rsidR="006034A9" w:rsidRPr="00160FD8">
        <w:rPr>
          <w:sz w:val="26"/>
          <w:szCs w:val="26"/>
        </w:rPr>
        <w:t>reviewed the</w:t>
      </w:r>
      <w:r w:rsidR="008975AA" w:rsidRPr="00160FD8">
        <w:rPr>
          <w:sz w:val="26"/>
          <w:szCs w:val="26"/>
        </w:rPr>
        <w:t xml:space="preserve"> billing data</w:t>
      </w:r>
      <w:r w:rsidR="006034A9" w:rsidRPr="00160FD8">
        <w:rPr>
          <w:sz w:val="26"/>
          <w:szCs w:val="26"/>
        </w:rPr>
        <w:t xml:space="preserve"> </w:t>
      </w:r>
      <w:r w:rsidR="008975AA" w:rsidRPr="00160FD8">
        <w:rPr>
          <w:sz w:val="26"/>
          <w:szCs w:val="26"/>
        </w:rPr>
        <w:t>for</w:t>
      </w:r>
      <w:r w:rsidR="006034A9" w:rsidRPr="00160FD8">
        <w:rPr>
          <w:sz w:val="26"/>
          <w:szCs w:val="26"/>
        </w:rPr>
        <w:t xml:space="preserve"> twenty-</w:t>
      </w:r>
      <w:r w:rsidR="009D57EE" w:rsidRPr="00160FD8">
        <w:rPr>
          <w:sz w:val="26"/>
          <w:szCs w:val="26"/>
        </w:rPr>
        <w:t>two</w:t>
      </w:r>
      <w:r w:rsidR="006034A9" w:rsidRPr="00160FD8">
        <w:rPr>
          <w:sz w:val="26"/>
          <w:szCs w:val="26"/>
        </w:rPr>
        <w:t xml:space="preserve"> CAB complain</w:t>
      </w:r>
      <w:r w:rsidR="008975AA" w:rsidRPr="00160FD8">
        <w:rPr>
          <w:sz w:val="26"/>
          <w:szCs w:val="26"/>
        </w:rPr>
        <w:t>an</w:t>
      </w:r>
      <w:r w:rsidR="006034A9" w:rsidRPr="00160FD8">
        <w:rPr>
          <w:sz w:val="26"/>
          <w:szCs w:val="26"/>
        </w:rPr>
        <w:t xml:space="preserve">ts </w:t>
      </w:r>
      <w:r w:rsidR="008975AA" w:rsidRPr="00160FD8">
        <w:rPr>
          <w:sz w:val="26"/>
          <w:szCs w:val="26"/>
        </w:rPr>
        <w:t xml:space="preserve">who were subscribers of </w:t>
      </w:r>
      <w:r w:rsidR="006034A9" w:rsidRPr="00160FD8">
        <w:rPr>
          <w:sz w:val="26"/>
          <w:szCs w:val="26"/>
        </w:rPr>
        <w:t>PLD’s stand-alone long distance</w:t>
      </w:r>
      <w:r w:rsidR="008975AA" w:rsidRPr="00160FD8">
        <w:rPr>
          <w:sz w:val="26"/>
          <w:szCs w:val="26"/>
        </w:rPr>
        <w:t xml:space="preserve"> service</w:t>
      </w:r>
      <w:r w:rsidR="006034A9" w:rsidRPr="00160FD8">
        <w:rPr>
          <w:sz w:val="26"/>
          <w:szCs w:val="26"/>
        </w:rPr>
        <w:t xml:space="preserve"> </w:t>
      </w:r>
      <w:r w:rsidR="009B7995" w:rsidRPr="00160FD8">
        <w:rPr>
          <w:sz w:val="26"/>
          <w:szCs w:val="26"/>
        </w:rPr>
        <w:t>between July 2013 and April 2017.</w:t>
      </w:r>
      <w:r w:rsidR="00D97CB8" w:rsidRPr="00160FD8">
        <w:rPr>
          <w:rStyle w:val="FootnoteReference"/>
          <w:sz w:val="26"/>
          <w:szCs w:val="26"/>
        </w:rPr>
        <w:footnoteReference w:id="46"/>
      </w:r>
      <w:r w:rsidR="009B7995" w:rsidRPr="00160FD8">
        <w:rPr>
          <w:sz w:val="26"/>
          <w:szCs w:val="26"/>
        </w:rPr>
        <w:t xml:space="preserve">  CPED conducted test calls to telephone numbers listed as outbound calls </w:t>
      </w:r>
      <w:r w:rsidR="00573890" w:rsidRPr="00160FD8">
        <w:rPr>
          <w:sz w:val="26"/>
          <w:szCs w:val="26"/>
        </w:rPr>
        <w:t>made by</w:t>
      </w:r>
      <w:r w:rsidR="009B7995" w:rsidRPr="00160FD8">
        <w:rPr>
          <w:sz w:val="26"/>
          <w:szCs w:val="26"/>
        </w:rPr>
        <w:t xml:space="preserve"> these</w:t>
      </w:r>
      <w:r w:rsidR="00F71D3A" w:rsidRPr="00160FD8">
        <w:rPr>
          <w:sz w:val="26"/>
          <w:szCs w:val="26"/>
        </w:rPr>
        <w:t xml:space="preserve"> stand-alone long distance</w:t>
      </w:r>
      <w:r w:rsidR="009B7995" w:rsidRPr="00160FD8">
        <w:rPr>
          <w:sz w:val="26"/>
          <w:szCs w:val="26"/>
        </w:rPr>
        <w:t xml:space="preserve"> subscribers</w:t>
      </w:r>
      <w:r w:rsidR="00573890" w:rsidRPr="00160FD8">
        <w:rPr>
          <w:sz w:val="26"/>
          <w:szCs w:val="26"/>
        </w:rPr>
        <w:t xml:space="preserve"> and</w:t>
      </w:r>
      <w:r w:rsidR="009B7995" w:rsidRPr="00160FD8">
        <w:rPr>
          <w:sz w:val="26"/>
          <w:szCs w:val="26"/>
        </w:rPr>
        <w:t xml:space="preserve">, through this </w:t>
      </w:r>
      <w:r w:rsidR="00F71D3A" w:rsidRPr="00160FD8">
        <w:rPr>
          <w:sz w:val="26"/>
          <w:szCs w:val="26"/>
        </w:rPr>
        <w:t>effort</w:t>
      </w:r>
      <w:r w:rsidR="009B7995" w:rsidRPr="00160FD8">
        <w:rPr>
          <w:sz w:val="26"/>
          <w:szCs w:val="26"/>
        </w:rPr>
        <w:t>,</w:t>
      </w:r>
      <w:r w:rsidR="006034A9" w:rsidRPr="00160FD8">
        <w:rPr>
          <w:sz w:val="26"/>
          <w:szCs w:val="26"/>
        </w:rPr>
        <w:t xml:space="preserve"> </w:t>
      </w:r>
      <w:r w:rsidR="00573890" w:rsidRPr="00160FD8">
        <w:rPr>
          <w:sz w:val="26"/>
          <w:szCs w:val="26"/>
        </w:rPr>
        <w:t xml:space="preserve">discovered </w:t>
      </w:r>
      <w:r w:rsidR="006034A9" w:rsidRPr="00160FD8">
        <w:rPr>
          <w:sz w:val="26"/>
          <w:szCs w:val="26"/>
        </w:rPr>
        <w:t xml:space="preserve">twenty-seven non-operational telephone numbers </w:t>
      </w:r>
      <w:r w:rsidR="00F71D3A" w:rsidRPr="00160FD8">
        <w:rPr>
          <w:sz w:val="26"/>
          <w:szCs w:val="26"/>
        </w:rPr>
        <w:t xml:space="preserve">that are </w:t>
      </w:r>
      <w:r w:rsidR="00573890" w:rsidRPr="00160FD8">
        <w:rPr>
          <w:sz w:val="26"/>
          <w:szCs w:val="26"/>
        </w:rPr>
        <w:t xml:space="preserve">listed </w:t>
      </w:r>
      <w:r w:rsidR="006034A9" w:rsidRPr="00160FD8">
        <w:rPr>
          <w:sz w:val="26"/>
          <w:szCs w:val="26"/>
        </w:rPr>
        <w:t>as outbound calls</w:t>
      </w:r>
      <w:r w:rsidR="00573890" w:rsidRPr="00160FD8">
        <w:rPr>
          <w:sz w:val="26"/>
          <w:szCs w:val="26"/>
        </w:rPr>
        <w:t xml:space="preserve"> in the</w:t>
      </w:r>
      <w:r w:rsidR="0083640C" w:rsidRPr="00160FD8">
        <w:rPr>
          <w:sz w:val="26"/>
          <w:szCs w:val="26"/>
        </w:rPr>
        <w:t xml:space="preserve"> bills or</w:t>
      </w:r>
      <w:r w:rsidR="00573890" w:rsidRPr="00160FD8">
        <w:rPr>
          <w:sz w:val="26"/>
          <w:szCs w:val="26"/>
        </w:rPr>
        <w:t xml:space="preserve"> billing data</w:t>
      </w:r>
      <w:r w:rsidR="0083640C" w:rsidRPr="00160FD8">
        <w:rPr>
          <w:rStyle w:val="FootnoteReference"/>
          <w:sz w:val="26"/>
          <w:szCs w:val="26"/>
        </w:rPr>
        <w:footnoteReference w:id="47"/>
      </w:r>
      <w:r w:rsidR="006034A9" w:rsidRPr="00160FD8">
        <w:rPr>
          <w:sz w:val="26"/>
          <w:szCs w:val="26"/>
        </w:rPr>
        <w:t xml:space="preserve"> </w:t>
      </w:r>
      <w:r w:rsidR="00573890" w:rsidRPr="00160FD8">
        <w:rPr>
          <w:sz w:val="26"/>
          <w:szCs w:val="26"/>
        </w:rPr>
        <w:t>of</w:t>
      </w:r>
      <w:r w:rsidR="006034A9" w:rsidRPr="00160FD8">
        <w:rPr>
          <w:sz w:val="26"/>
          <w:szCs w:val="26"/>
        </w:rPr>
        <w:t xml:space="preserve"> four or </w:t>
      </w:r>
      <w:r w:rsidR="006034A9" w:rsidRPr="00160FD8">
        <w:rPr>
          <w:sz w:val="26"/>
          <w:szCs w:val="26"/>
        </w:rPr>
        <w:lastRenderedPageBreak/>
        <w:t>more</w:t>
      </w:r>
      <w:r w:rsidR="00141225" w:rsidRPr="00160FD8">
        <w:rPr>
          <w:sz w:val="26"/>
          <w:szCs w:val="26"/>
        </w:rPr>
        <w:t xml:space="preserve"> PLD</w:t>
      </w:r>
      <w:r w:rsidR="006034A9" w:rsidRPr="00160FD8">
        <w:rPr>
          <w:sz w:val="26"/>
          <w:szCs w:val="26"/>
        </w:rPr>
        <w:t xml:space="preserve"> subscribers with</w:t>
      </w:r>
      <w:r w:rsidR="00141225" w:rsidRPr="00160FD8">
        <w:rPr>
          <w:sz w:val="26"/>
          <w:szCs w:val="26"/>
        </w:rPr>
        <w:t xml:space="preserve"> no apparent relation</w:t>
      </w:r>
      <w:r w:rsidR="006034A9" w:rsidRPr="00160FD8">
        <w:rPr>
          <w:sz w:val="26"/>
          <w:szCs w:val="26"/>
        </w:rPr>
        <w:t xml:space="preserve"> </w:t>
      </w:r>
      <w:r w:rsidR="00F71D3A" w:rsidRPr="00160FD8">
        <w:rPr>
          <w:sz w:val="26"/>
          <w:szCs w:val="26"/>
        </w:rPr>
        <w:t>between these subscribers</w:t>
      </w:r>
      <w:r w:rsidR="006034A9" w:rsidRPr="00160FD8">
        <w:rPr>
          <w:sz w:val="26"/>
          <w:szCs w:val="26"/>
        </w:rPr>
        <w:t>.</w:t>
      </w:r>
      <w:r w:rsidR="006034A9" w:rsidRPr="00160FD8">
        <w:rPr>
          <w:rStyle w:val="FootnoteReference"/>
          <w:sz w:val="26"/>
          <w:szCs w:val="26"/>
        </w:rPr>
        <w:footnoteReference w:id="48"/>
      </w:r>
      <w:r w:rsidR="006034A9" w:rsidRPr="00160FD8">
        <w:rPr>
          <w:sz w:val="26"/>
          <w:szCs w:val="26"/>
        </w:rPr>
        <w:t xml:space="preserve">  </w:t>
      </w:r>
      <w:r w:rsidR="00F71D3A" w:rsidRPr="00160FD8">
        <w:rPr>
          <w:sz w:val="26"/>
          <w:szCs w:val="26"/>
        </w:rPr>
        <w:t>In total</w:t>
      </w:r>
      <w:r w:rsidR="002305DA" w:rsidRPr="00160FD8">
        <w:rPr>
          <w:sz w:val="26"/>
          <w:szCs w:val="26"/>
        </w:rPr>
        <w:t>,</w:t>
      </w:r>
      <w:r w:rsidR="00573890" w:rsidRPr="00160FD8">
        <w:rPr>
          <w:sz w:val="26"/>
          <w:szCs w:val="26"/>
        </w:rPr>
        <w:t xml:space="preserve"> </w:t>
      </w:r>
      <w:r w:rsidR="009B7995" w:rsidRPr="00160FD8">
        <w:rPr>
          <w:sz w:val="26"/>
          <w:szCs w:val="26"/>
        </w:rPr>
        <w:t>CPED</w:t>
      </w:r>
      <w:r w:rsidR="006034A9" w:rsidRPr="00160FD8">
        <w:rPr>
          <w:sz w:val="26"/>
          <w:szCs w:val="26"/>
        </w:rPr>
        <w:t xml:space="preserve"> discovered at least </w:t>
      </w:r>
      <w:r w:rsidR="003D0DDB" w:rsidRPr="00160FD8">
        <w:rPr>
          <w:sz w:val="26"/>
          <w:szCs w:val="26"/>
        </w:rPr>
        <w:t xml:space="preserve">283 </w:t>
      </w:r>
      <w:r w:rsidR="006034A9" w:rsidRPr="00160FD8">
        <w:rPr>
          <w:sz w:val="26"/>
          <w:szCs w:val="26"/>
        </w:rPr>
        <w:t>unique telephone numbers</w:t>
      </w:r>
      <w:r w:rsidR="00573890" w:rsidRPr="00160FD8">
        <w:rPr>
          <w:sz w:val="26"/>
          <w:szCs w:val="26"/>
        </w:rPr>
        <w:t xml:space="preserve">, listed as outbound calls in the billing data of one or more of </w:t>
      </w:r>
      <w:r w:rsidR="006034A9" w:rsidRPr="00160FD8">
        <w:rPr>
          <w:sz w:val="26"/>
          <w:szCs w:val="26"/>
        </w:rPr>
        <w:t>these</w:t>
      </w:r>
      <w:r w:rsidR="00573890" w:rsidRPr="00160FD8">
        <w:rPr>
          <w:sz w:val="26"/>
          <w:szCs w:val="26"/>
        </w:rPr>
        <w:t xml:space="preserve"> stand-alone long distance </w:t>
      </w:r>
      <w:r w:rsidR="006034A9" w:rsidRPr="00160FD8">
        <w:rPr>
          <w:sz w:val="26"/>
          <w:szCs w:val="26"/>
        </w:rPr>
        <w:t>subscribers</w:t>
      </w:r>
      <w:r w:rsidR="00573890" w:rsidRPr="00160FD8">
        <w:rPr>
          <w:sz w:val="26"/>
          <w:szCs w:val="26"/>
        </w:rPr>
        <w:t>, which</w:t>
      </w:r>
      <w:r w:rsidR="006034A9" w:rsidRPr="00160FD8">
        <w:rPr>
          <w:sz w:val="26"/>
          <w:szCs w:val="26"/>
        </w:rPr>
        <w:t xml:space="preserve"> were non-operational at the time they were tested.</w:t>
      </w:r>
      <w:r w:rsidR="006034A9" w:rsidRPr="00160FD8">
        <w:rPr>
          <w:rStyle w:val="FootnoteReference"/>
          <w:sz w:val="26"/>
          <w:szCs w:val="26"/>
        </w:rPr>
        <w:footnoteReference w:id="49"/>
      </w:r>
    </w:p>
    <w:p w:rsidR="000955B9" w:rsidRPr="00160FD8" w:rsidRDefault="00C8335C" w:rsidP="00160FD8">
      <w:pPr>
        <w:pStyle w:val="ListParagraph"/>
        <w:spacing w:after="0" w:line="360" w:lineRule="auto"/>
        <w:ind w:left="0" w:firstLine="720"/>
        <w:contextualSpacing w:val="0"/>
        <w:rPr>
          <w:sz w:val="26"/>
          <w:szCs w:val="26"/>
        </w:rPr>
      </w:pPr>
      <w:r w:rsidRPr="00160FD8">
        <w:rPr>
          <w:sz w:val="26"/>
          <w:szCs w:val="26"/>
        </w:rPr>
        <w:t>CPED</w:t>
      </w:r>
      <w:r w:rsidR="0096526B" w:rsidRPr="00160FD8">
        <w:rPr>
          <w:sz w:val="26"/>
          <w:szCs w:val="26"/>
        </w:rPr>
        <w:t xml:space="preserve"> </w:t>
      </w:r>
      <w:r w:rsidR="00341532" w:rsidRPr="00160FD8">
        <w:rPr>
          <w:sz w:val="26"/>
          <w:szCs w:val="26"/>
        </w:rPr>
        <w:t>also found that PLD included</w:t>
      </w:r>
      <w:r w:rsidR="00C34CC4" w:rsidRPr="00160FD8">
        <w:rPr>
          <w:sz w:val="26"/>
          <w:szCs w:val="26"/>
        </w:rPr>
        <w:t xml:space="preserve"> charges for</w:t>
      </w:r>
      <w:r w:rsidR="00341532" w:rsidRPr="00160FD8">
        <w:rPr>
          <w:sz w:val="26"/>
          <w:szCs w:val="26"/>
        </w:rPr>
        <w:t xml:space="preserve"> federal excise taxes on</w:t>
      </w:r>
      <w:r w:rsidR="00C26FE8" w:rsidRPr="00160FD8">
        <w:rPr>
          <w:sz w:val="26"/>
          <w:szCs w:val="26"/>
        </w:rPr>
        <w:t xml:space="preserve"> the bills of</w:t>
      </w:r>
      <w:r w:rsidR="00341532" w:rsidRPr="00160FD8">
        <w:rPr>
          <w:sz w:val="26"/>
          <w:szCs w:val="26"/>
        </w:rPr>
        <w:t xml:space="preserve"> </w:t>
      </w:r>
      <w:r w:rsidR="00C26FE8" w:rsidRPr="00160FD8">
        <w:rPr>
          <w:sz w:val="26"/>
          <w:szCs w:val="26"/>
        </w:rPr>
        <w:t>some</w:t>
      </w:r>
      <w:r w:rsidR="00341532" w:rsidRPr="00160FD8">
        <w:rPr>
          <w:sz w:val="26"/>
          <w:szCs w:val="26"/>
        </w:rPr>
        <w:t xml:space="preserve"> stand-alone long distance subscribers.</w:t>
      </w:r>
      <w:r w:rsidR="00341532" w:rsidRPr="00160FD8">
        <w:rPr>
          <w:rStyle w:val="FootnoteReference"/>
          <w:sz w:val="26"/>
          <w:szCs w:val="26"/>
        </w:rPr>
        <w:footnoteReference w:id="50"/>
      </w:r>
      <w:r w:rsidR="00341532" w:rsidRPr="00160FD8">
        <w:rPr>
          <w:sz w:val="26"/>
          <w:szCs w:val="26"/>
        </w:rPr>
        <w:t xml:space="preserve">  </w:t>
      </w:r>
      <w:r w:rsidRPr="00160FD8">
        <w:rPr>
          <w:sz w:val="26"/>
          <w:szCs w:val="26"/>
        </w:rPr>
        <w:t>CPED</w:t>
      </w:r>
      <w:r w:rsidR="0096526B" w:rsidRPr="00160FD8">
        <w:rPr>
          <w:sz w:val="26"/>
          <w:szCs w:val="26"/>
        </w:rPr>
        <w:t xml:space="preserve"> </w:t>
      </w:r>
      <w:r w:rsidR="009E521C" w:rsidRPr="00160FD8">
        <w:rPr>
          <w:sz w:val="26"/>
          <w:szCs w:val="26"/>
        </w:rPr>
        <w:t>alleges that PLD’s stand-alon</w:t>
      </w:r>
      <w:r w:rsidR="0096526B" w:rsidRPr="00160FD8">
        <w:rPr>
          <w:sz w:val="26"/>
          <w:szCs w:val="26"/>
        </w:rPr>
        <w:t>e</w:t>
      </w:r>
      <w:r w:rsidR="009E521C" w:rsidRPr="00160FD8">
        <w:rPr>
          <w:sz w:val="26"/>
          <w:szCs w:val="26"/>
        </w:rPr>
        <w:t xml:space="preserve"> long distance service does not fall within the definition of “toll telephone service” under 26 U.S. Code Section 4252.</w:t>
      </w:r>
      <w:r w:rsidR="009E521C" w:rsidRPr="00160FD8">
        <w:rPr>
          <w:rStyle w:val="FootnoteReference"/>
          <w:sz w:val="26"/>
          <w:szCs w:val="26"/>
        </w:rPr>
        <w:footnoteReference w:id="51"/>
      </w:r>
      <w:r w:rsidR="009E521C" w:rsidRPr="00160FD8">
        <w:rPr>
          <w:sz w:val="26"/>
          <w:szCs w:val="26"/>
        </w:rPr>
        <w:t xml:space="preserve">  Therefore, the imposition of this tax may be contrary to 26 U.S. Code Section 4251</w:t>
      </w:r>
      <w:r w:rsidR="000F7312" w:rsidRPr="00160FD8">
        <w:rPr>
          <w:sz w:val="26"/>
          <w:szCs w:val="26"/>
        </w:rPr>
        <w:t>,</w:t>
      </w:r>
      <w:r w:rsidR="009E521C" w:rsidRPr="00160FD8">
        <w:rPr>
          <w:sz w:val="26"/>
          <w:szCs w:val="26"/>
        </w:rPr>
        <w:t xml:space="preserve"> which only authorizes federal excise taxes to be imposed on local and toll telephone services and typewriter exchange</w:t>
      </w:r>
      <w:r w:rsidR="0084797D" w:rsidRPr="00160FD8">
        <w:rPr>
          <w:sz w:val="26"/>
          <w:szCs w:val="26"/>
        </w:rPr>
        <w:t xml:space="preserve"> </w:t>
      </w:r>
      <w:r w:rsidR="009E521C" w:rsidRPr="00160FD8">
        <w:rPr>
          <w:sz w:val="26"/>
          <w:szCs w:val="26"/>
        </w:rPr>
        <w:t>services.</w:t>
      </w:r>
      <w:r w:rsidR="009E521C" w:rsidRPr="00160FD8">
        <w:rPr>
          <w:rStyle w:val="FootnoteReference"/>
          <w:sz w:val="26"/>
          <w:szCs w:val="26"/>
        </w:rPr>
        <w:footnoteReference w:id="52"/>
      </w:r>
      <w:r w:rsidR="009E521C" w:rsidRPr="00160FD8">
        <w:rPr>
          <w:sz w:val="26"/>
          <w:szCs w:val="26"/>
        </w:rPr>
        <w:t xml:space="preserve">  </w:t>
      </w:r>
      <w:r w:rsidR="00A554E9" w:rsidRPr="00160FD8">
        <w:rPr>
          <w:sz w:val="26"/>
          <w:szCs w:val="26"/>
        </w:rPr>
        <w:t xml:space="preserve">Lastly, </w:t>
      </w:r>
      <w:r w:rsidRPr="00160FD8">
        <w:rPr>
          <w:sz w:val="26"/>
          <w:szCs w:val="26"/>
        </w:rPr>
        <w:t>CPED</w:t>
      </w:r>
      <w:r w:rsidR="0096526B" w:rsidRPr="00160FD8">
        <w:rPr>
          <w:sz w:val="26"/>
          <w:szCs w:val="26"/>
        </w:rPr>
        <w:t xml:space="preserve"> </w:t>
      </w:r>
      <w:r w:rsidR="00A554E9" w:rsidRPr="00160FD8">
        <w:rPr>
          <w:sz w:val="26"/>
          <w:szCs w:val="26"/>
        </w:rPr>
        <w:lastRenderedPageBreak/>
        <w:t xml:space="preserve">alleges that PLD also continued to require </w:t>
      </w:r>
      <w:r w:rsidR="00E1325A" w:rsidRPr="00160FD8">
        <w:rPr>
          <w:sz w:val="26"/>
          <w:szCs w:val="26"/>
        </w:rPr>
        <w:t xml:space="preserve">subscribers </w:t>
      </w:r>
      <w:r w:rsidR="00A554E9" w:rsidRPr="00160FD8">
        <w:rPr>
          <w:sz w:val="26"/>
          <w:szCs w:val="26"/>
        </w:rPr>
        <w:t xml:space="preserve">to pay for services </w:t>
      </w:r>
      <w:r w:rsidR="007B7A65" w:rsidRPr="00160FD8">
        <w:rPr>
          <w:sz w:val="26"/>
          <w:szCs w:val="26"/>
        </w:rPr>
        <w:t>resulting</w:t>
      </w:r>
      <w:r w:rsidR="00E1325A" w:rsidRPr="00160FD8">
        <w:rPr>
          <w:sz w:val="26"/>
          <w:szCs w:val="26"/>
        </w:rPr>
        <w:t xml:space="preserve"> from</w:t>
      </w:r>
      <w:r w:rsidR="00A554E9" w:rsidRPr="00160FD8">
        <w:rPr>
          <w:sz w:val="26"/>
          <w:szCs w:val="26"/>
        </w:rPr>
        <w:t xml:space="preserve"> unauthorized carrier changes even after </w:t>
      </w:r>
      <w:r w:rsidR="00C26FE8" w:rsidRPr="00160FD8">
        <w:rPr>
          <w:sz w:val="26"/>
          <w:szCs w:val="26"/>
        </w:rPr>
        <w:t>PLD was</w:t>
      </w:r>
      <w:r w:rsidR="00E1325A" w:rsidRPr="00160FD8">
        <w:rPr>
          <w:sz w:val="26"/>
          <w:szCs w:val="26"/>
        </w:rPr>
        <w:t xml:space="preserve"> notified of slamming by those subscribers</w:t>
      </w:r>
      <w:r w:rsidR="00A554E9" w:rsidRPr="00160FD8">
        <w:rPr>
          <w:sz w:val="26"/>
          <w:szCs w:val="26"/>
        </w:rPr>
        <w:t>.</w:t>
      </w:r>
      <w:r w:rsidR="00A554E9" w:rsidRPr="00160FD8">
        <w:rPr>
          <w:rStyle w:val="FootnoteReference"/>
          <w:sz w:val="26"/>
          <w:szCs w:val="26"/>
        </w:rPr>
        <w:footnoteReference w:id="53"/>
      </w:r>
      <w:r w:rsidR="00A554E9" w:rsidRPr="00160FD8">
        <w:rPr>
          <w:sz w:val="26"/>
          <w:szCs w:val="26"/>
        </w:rPr>
        <w:t xml:space="preserve"> </w:t>
      </w:r>
    </w:p>
    <w:p w:rsidR="00AC1F61" w:rsidRPr="00160FD8" w:rsidRDefault="006034A9" w:rsidP="00160FD8">
      <w:pPr>
        <w:pStyle w:val="ListParagraph"/>
        <w:spacing w:after="0" w:line="360" w:lineRule="auto"/>
        <w:ind w:left="0" w:firstLine="720"/>
        <w:contextualSpacing w:val="0"/>
        <w:rPr>
          <w:sz w:val="26"/>
          <w:szCs w:val="26"/>
        </w:rPr>
      </w:pPr>
      <w:r w:rsidRPr="00160FD8">
        <w:rPr>
          <w:sz w:val="26"/>
          <w:szCs w:val="26"/>
        </w:rPr>
        <w:t xml:space="preserve">If true, </w:t>
      </w:r>
      <w:r w:rsidR="00E1325A" w:rsidRPr="00160FD8">
        <w:rPr>
          <w:sz w:val="26"/>
          <w:szCs w:val="26"/>
        </w:rPr>
        <w:t>PLD imposed unlawful charges for</w:t>
      </w:r>
      <w:r w:rsidRPr="00160FD8">
        <w:rPr>
          <w:sz w:val="26"/>
          <w:szCs w:val="26"/>
        </w:rPr>
        <w:t xml:space="preserve"> unauthorized business custom calling features, fraudulent outbound calls, </w:t>
      </w:r>
      <w:r w:rsidR="00E1325A" w:rsidRPr="00160FD8">
        <w:rPr>
          <w:sz w:val="26"/>
          <w:szCs w:val="26"/>
        </w:rPr>
        <w:t xml:space="preserve">and imposed charges </w:t>
      </w:r>
      <w:r w:rsidRPr="00160FD8">
        <w:rPr>
          <w:sz w:val="26"/>
          <w:szCs w:val="26"/>
        </w:rPr>
        <w:t xml:space="preserve">after </w:t>
      </w:r>
      <w:r w:rsidR="00C26FE8" w:rsidRPr="00160FD8">
        <w:rPr>
          <w:sz w:val="26"/>
          <w:szCs w:val="26"/>
        </w:rPr>
        <w:t xml:space="preserve">subscribers </w:t>
      </w:r>
      <w:r w:rsidRPr="00160FD8">
        <w:rPr>
          <w:sz w:val="26"/>
          <w:szCs w:val="26"/>
        </w:rPr>
        <w:t xml:space="preserve">notified PLD </w:t>
      </w:r>
      <w:r w:rsidR="00E1325A" w:rsidRPr="00160FD8">
        <w:rPr>
          <w:sz w:val="26"/>
          <w:szCs w:val="26"/>
        </w:rPr>
        <w:t>of unauthorized</w:t>
      </w:r>
      <w:r w:rsidRPr="00160FD8">
        <w:rPr>
          <w:sz w:val="26"/>
          <w:szCs w:val="26"/>
        </w:rPr>
        <w:t xml:space="preserve"> carrier changes.</w:t>
      </w:r>
    </w:p>
    <w:p w:rsidR="00735FD3" w:rsidRPr="00160FD8" w:rsidRDefault="00842466" w:rsidP="00160FD8">
      <w:pPr>
        <w:pStyle w:val="Heading2"/>
        <w:rPr>
          <w:color w:val="252525"/>
          <w:szCs w:val="26"/>
        </w:rPr>
      </w:pPr>
      <w:r w:rsidRPr="00160FD8">
        <w:rPr>
          <w:szCs w:val="26"/>
        </w:rPr>
        <w:t xml:space="preserve">Failure to Provide Accurate </w:t>
      </w:r>
      <w:r w:rsidR="003C4BC2" w:rsidRPr="00160FD8">
        <w:rPr>
          <w:szCs w:val="26"/>
        </w:rPr>
        <w:t xml:space="preserve">Price or Service </w:t>
      </w:r>
      <w:r w:rsidRPr="00160FD8">
        <w:rPr>
          <w:szCs w:val="26"/>
        </w:rPr>
        <w:t>Information to Customers</w:t>
      </w:r>
      <w:r w:rsidR="00D866D3" w:rsidRPr="00160FD8">
        <w:rPr>
          <w:szCs w:val="26"/>
        </w:rPr>
        <w:t xml:space="preserve"> </w:t>
      </w:r>
      <w:r w:rsidR="006E31C2" w:rsidRPr="00160FD8">
        <w:rPr>
          <w:szCs w:val="26"/>
        </w:rPr>
        <w:t>in Violation of P</w:t>
      </w:r>
      <w:r w:rsidR="002C4B92" w:rsidRPr="00160FD8">
        <w:rPr>
          <w:szCs w:val="26"/>
        </w:rPr>
        <w:t xml:space="preserve">.U. </w:t>
      </w:r>
      <w:r w:rsidR="00E86719" w:rsidRPr="00160FD8">
        <w:rPr>
          <w:szCs w:val="26"/>
        </w:rPr>
        <w:t>Code Section 2896(a)</w:t>
      </w:r>
    </w:p>
    <w:p w:rsidR="006E31C2" w:rsidRPr="00160FD8" w:rsidRDefault="00E86719" w:rsidP="002A222A">
      <w:pPr>
        <w:tabs>
          <w:tab w:val="clear" w:pos="5040"/>
        </w:tabs>
        <w:spacing w:line="360" w:lineRule="auto"/>
        <w:ind w:firstLine="720"/>
        <w:rPr>
          <w:szCs w:val="26"/>
        </w:rPr>
      </w:pPr>
      <w:r w:rsidRPr="00160FD8">
        <w:rPr>
          <w:iCs/>
          <w:szCs w:val="26"/>
        </w:rPr>
        <w:t xml:space="preserve">CPED alleges that PLD </w:t>
      </w:r>
      <w:r w:rsidR="008450E0" w:rsidRPr="00160FD8">
        <w:rPr>
          <w:iCs/>
          <w:szCs w:val="26"/>
        </w:rPr>
        <w:t xml:space="preserve">has </w:t>
      </w:r>
      <w:r w:rsidR="00735FD3" w:rsidRPr="00160FD8">
        <w:rPr>
          <w:iCs/>
          <w:szCs w:val="26"/>
        </w:rPr>
        <w:t>not adhere</w:t>
      </w:r>
      <w:r w:rsidR="008450E0" w:rsidRPr="00160FD8">
        <w:rPr>
          <w:iCs/>
          <w:szCs w:val="26"/>
        </w:rPr>
        <w:t>d</w:t>
      </w:r>
      <w:r w:rsidR="00735FD3" w:rsidRPr="00160FD8">
        <w:rPr>
          <w:iCs/>
          <w:szCs w:val="26"/>
        </w:rPr>
        <w:t xml:space="preserve"> to the rates, terms, and conditions for its de</w:t>
      </w:r>
      <w:r w:rsidR="00D166DD" w:rsidRPr="00160FD8">
        <w:rPr>
          <w:iCs/>
          <w:szCs w:val="26"/>
        </w:rPr>
        <w:t>-</w:t>
      </w:r>
      <w:r w:rsidRPr="00160FD8">
        <w:rPr>
          <w:iCs/>
          <w:szCs w:val="26"/>
        </w:rPr>
        <w:t xml:space="preserve">tariffed services </w:t>
      </w:r>
      <w:r w:rsidR="00C26FE8" w:rsidRPr="00160FD8">
        <w:rPr>
          <w:iCs/>
          <w:szCs w:val="26"/>
        </w:rPr>
        <w:t xml:space="preserve">described </w:t>
      </w:r>
      <w:r w:rsidRPr="00160FD8">
        <w:rPr>
          <w:iCs/>
          <w:szCs w:val="26"/>
        </w:rPr>
        <w:t>in its California</w:t>
      </w:r>
      <w:r w:rsidR="00735FD3" w:rsidRPr="00160FD8">
        <w:rPr>
          <w:iCs/>
          <w:szCs w:val="26"/>
        </w:rPr>
        <w:t xml:space="preserve"> </w:t>
      </w:r>
      <w:r w:rsidR="00C26FE8" w:rsidRPr="00160FD8">
        <w:rPr>
          <w:iCs/>
          <w:szCs w:val="26"/>
        </w:rPr>
        <w:t>S</w:t>
      </w:r>
      <w:r w:rsidR="00735FD3" w:rsidRPr="00160FD8">
        <w:rPr>
          <w:iCs/>
          <w:szCs w:val="26"/>
        </w:rPr>
        <w:t xml:space="preserve">ervice </w:t>
      </w:r>
      <w:r w:rsidR="00C26FE8" w:rsidRPr="00160FD8">
        <w:rPr>
          <w:iCs/>
          <w:szCs w:val="26"/>
        </w:rPr>
        <w:t>G</w:t>
      </w:r>
      <w:r w:rsidR="00735FD3" w:rsidRPr="00160FD8">
        <w:rPr>
          <w:iCs/>
          <w:szCs w:val="26"/>
        </w:rPr>
        <w:t>uide</w:t>
      </w:r>
      <w:r w:rsidR="008450E0" w:rsidRPr="00160FD8">
        <w:rPr>
          <w:iCs/>
          <w:szCs w:val="26"/>
        </w:rPr>
        <w:t>s</w:t>
      </w:r>
      <w:r w:rsidR="00ED0DC9">
        <w:rPr>
          <w:iCs/>
          <w:szCs w:val="26"/>
        </w:rPr>
        <w:t>,</w:t>
      </w:r>
      <w:r w:rsidR="00ED0DC9" w:rsidRPr="00ED0DC9">
        <w:rPr>
          <w:rStyle w:val="FootnoteReference"/>
          <w:rFonts w:eastAsia="Calibri"/>
          <w:sz w:val="26"/>
          <w:szCs w:val="26"/>
        </w:rPr>
        <w:footnoteReference w:id="54"/>
      </w:r>
      <w:r w:rsidRPr="00160FD8">
        <w:rPr>
          <w:iCs/>
          <w:szCs w:val="26"/>
        </w:rPr>
        <w:t xml:space="preserve"> and thus </w:t>
      </w:r>
      <w:r w:rsidR="00ED0DC9">
        <w:rPr>
          <w:iCs/>
          <w:szCs w:val="26"/>
        </w:rPr>
        <w:t xml:space="preserve">PLD may have </w:t>
      </w:r>
      <w:r w:rsidRPr="00160FD8">
        <w:rPr>
          <w:iCs/>
          <w:szCs w:val="26"/>
        </w:rPr>
        <w:t>fail</w:t>
      </w:r>
      <w:r w:rsidR="008450E0" w:rsidRPr="00160FD8">
        <w:rPr>
          <w:iCs/>
          <w:szCs w:val="26"/>
        </w:rPr>
        <w:t>ed</w:t>
      </w:r>
      <w:r w:rsidRPr="00160FD8">
        <w:rPr>
          <w:iCs/>
          <w:szCs w:val="26"/>
        </w:rPr>
        <w:t xml:space="preserve"> to provide </w:t>
      </w:r>
      <w:r w:rsidR="00E1325A" w:rsidRPr="00160FD8">
        <w:rPr>
          <w:iCs/>
          <w:szCs w:val="26"/>
        </w:rPr>
        <w:t xml:space="preserve">consumers </w:t>
      </w:r>
      <w:r w:rsidRPr="00160FD8">
        <w:rPr>
          <w:iCs/>
          <w:szCs w:val="26"/>
        </w:rPr>
        <w:t>with adequate information to make informed decisions as required by P</w:t>
      </w:r>
      <w:r w:rsidR="002C4B92" w:rsidRPr="00160FD8">
        <w:rPr>
          <w:iCs/>
          <w:szCs w:val="26"/>
        </w:rPr>
        <w:t xml:space="preserve">.U. </w:t>
      </w:r>
      <w:r w:rsidRPr="00160FD8">
        <w:rPr>
          <w:iCs/>
          <w:szCs w:val="26"/>
        </w:rPr>
        <w:t xml:space="preserve">Code Section 2896(a).  </w:t>
      </w:r>
      <w:r w:rsidR="006E31C2" w:rsidRPr="00160FD8">
        <w:rPr>
          <w:szCs w:val="26"/>
        </w:rPr>
        <w:t>P</w:t>
      </w:r>
      <w:r w:rsidR="002C4B92" w:rsidRPr="00160FD8">
        <w:rPr>
          <w:szCs w:val="26"/>
        </w:rPr>
        <w:t xml:space="preserve">.U. </w:t>
      </w:r>
      <w:r w:rsidR="006E31C2" w:rsidRPr="00160FD8">
        <w:rPr>
          <w:szCs w:val="26"/>
        </w:rPr>
        <w:t xml:space="preserve">Code Section 2896(a) </w:t>
      </w:r>
      <w:r w:rsidR="002B4804" w:rsidRPr="00160FD8">
        <w:rPr>
          <w:szCs w:val="26"/>
        </w:rPr>
        <w:t xml:space="preserve">requires telephone corporations to provide </w:t>
      </w:r>
    </w:p>
    <w:p w:rsidR="00E86719" w:rsidRPr="00160FD8" w:rsidRDefault="006E31C2" w:rsidP="00160FD8">
      <w:pPr>
        <w:spacing w:after="120"/>
        <w:ind w:left="720" w:right="720"/>
        <w:rPr>
          <w:szCs w:val="26"/>
        </w:rPr>
      </w:pPr>
      <w:r w:rsidRPr="00160FD8">
        <w:rPr>
          <w:szCs w:val="26"/>
        </w:rPr>
        <w:t>Sufficient information upon which to make informed choices among telecommunications services and providers. This includes, but is not limited to, information regarding the provider's identity, service options, pricing, and terms and conditions of service. A provider need only provide information to its customers on the services which it offers.</w:t>
      </w:r>
    </w:p>
    <w:p w:rsidR="00A37CE7" w:rsidRPr="00160FD8" w:rsidRDefault="00E86719" w:rsidP="0064195B">
      <w:pPr>
        <w:tabs>
          <w:tab w:val="clear" w:pos="5040"/>
        </w:tabs>
        <w:spacing w:line="360" w:lineRule="auto"/>
        <w:rPr>
          <w:color w:val="000000"/>
          <w:szCs w:val="26"/>
        </w:rPr>
      </w:pPr>
      <w:r w:rsidRPr="00160FD8">
        <w:rPr>
          <w:szCs w:val="26"/>
        </w:rPr>
        <w:t xml:space="preserve">In enforcing Section 2896, the </w:t>
      </w:r>
      <w:r w:rsidR="00E61526" w:rsidRPr="00160FD8">
        <w:rPr>
          <w:szCs w:val="26"/>
        </w:rPr>
        <w:t xml:space="preserve">Commission </w:t>
      </w:r>
      <w:r w:rsidR="00B4066F" w:rsidRPr="00160FD8">
        <w:rPr>
          <w:szCs w:val="26"/>
        </w:rPr>
        <w:t>affirmed</w:t>
      </w:r>
      <w:r w:rsidR="00471958" w:rsidRPr="00160FD8">
        <w:rPr>
          <w:szCs w:val="26"/>
        </w:rPr>
        <w:t xml:space="preserve"> the importance of providing information necessary to make informed choices and that the minimum standard imposed by Section 2896 </w:t>
      </w:r>
      <w:r w:rsidR="00471958" w:rsidRPr="00160FD8">
        <w:rPr>
          <w:color w:val="000000"/>
          <w:szCs w:val="26"/>
        </w:rPr>
        <w:t xml:space="preserve">reflects traditional regulatory concerns for consumer protection </w:t>
      </w:r>
      <w:r w:rsidR="00E1325A" w:rsidRPr="00160FD8">
        <w:rPr>
          <w:color w:val="000000"/>
          <w:szCs w:val="26"/>
        </w:rPr>
        <w:t>as well as</w:t>
      </w:r>
      <w:r w:rsidR="00471958" w:rsidRPr="00160FD8">
        <w:rPr>
          <w:color w:val="000000"/>
          <w:szCs w:val="26"/>
        </w:rPr>
        <w:t xml:space="preserve"> emerging concerns about fair competition.</w:t>
      </w:r>
      <w:r w:rsidR="00471958" w:rsidRPr="00160FD8">
        <w:rPr>
          <w:rStyle w:val="FootnoteReference"/>
          <w:color w:val="000000"/>
          <w:sz w:val="26"/>
          <w:szCs w:val="26"/>
        </w:rPr>
        <w:footnoteReference w:id="55"/>
      </w:r>
      <w:r w:rsidR="00102CD7" w:rsidRPr="00160FD8">
        <w:rPr>
          <w:color w:val="000000"/>
          <w:szCs w:val="26"/>
        </w:rPr>
        <w:t xml:space="preserve"> </w:t>
      </w:r>
    </w:p>
    <w:p w:rsidR="008E3909" w:rsidRPr="00160FD8" w:rsidRDefault="00D40745" w:rsidP="0064195B">
      <w:pPr>
        <w:tabs>
          <w:tab w:val="clear" w:pos="5040"/>
        </w:tabs>
        <w:spacing w:line="360" w:lineRule="auto"/>
        <w:ind w:firstLine="720"/>
        <w:rPr>
          <w:color w:val="000000"/>
          <w:szCs w:val="26"/>
        </w:rPr>
      </w:pPr>
      <w:r w:rsidRPr="00160FD8">
        <w:rPr>
          <w:color w:val="000000"/>
          <w:szCs w:val="26"/>
        </w:rPr>
        <w:t>In its investigation, CPED found that PLD’s 2016 Service Guide</w:t>
      </w:r>
      <w:r w:rsidRPr="00160FD8">
        <w:rPr>
          <w:rStyle w:val="FootnoteReference"/>
          <w:color w:val="000000"/>
          <w:sz w:val="26"/>
          <w:szCs w:val="26"/>
        </w:rPr>
        <w:footnoteReference w:id="56"/>
      </w:r>
      <w:r w:rsidRPr="00160FD8">
        <w:rPr>
          <w:color w:val="000000"/>
          <w:szCs w:val="26"/>
        </w:rPr>
        <w:t xml:space="preserve"> stated that </w:t>
      </w:r>
      <w:r w:rsidR="000F5674" w:rsidRPr="00160FD8">
        <w:rPr>
          <w:color w:val="000000"/>
          <w:szCs w:val="26"/>
        </w:rPr>
        <w:t xml:space="preserve">subscribers’ </w:t>
      </w:r>
      <w:r w:rsidRPr="00160FD8">
        <w:rPr>
          <w:color w:val="000000"/>
          <w:szCs w:val="26"/>
        </w:rPr>
        <w:t>bills would contain</w:t>
      </w:r>
      <w:r w:rsidR="000F5674" w:rsidRPr="00160FD8">
        <w:rPr>
          <w:color w:val="000000"/>
          <w:szCs w:val="26"/>
        </w:rPr>
        <w:t xml:space="preserve"> the following</w:t>
      </w:r>
      <w:r w:rsidRPr="00160FD8">
        <w:rPr>
          <w:color w:val="000000"/>
          <w:szCs w:val="26"/>
        </w:rPr>
        <w:t xml:space="preserve"> </w:t>
      </w:r>
      <w:r w:rsidR="000F5674" w:rsidRPr="00160FD8">
        <w:rPr>
          <w:color w:val="000000"/>
          <w:szCs w:val="26"/>
        </w:rPr>
        <w:t>statement:</w:t>
      </w:r>
      <w:r w:rsidRPr="00160FD8">
        <w:rPr>
          <w:color w:val="000000"/>
          <w:szCs w:val="26"/>
        </w:rPr>
        <w:t xml:space="preserve"> “The CPUC handles complaints </w:t>
      </w:r>
      <w:r w:rsidRPr="00160FD8">
        <w:rPr>
          <w:color w:val="000000"/>
          <w:szCs w:val="26"/>
        </w:rPr>
        <w:lastRenderedPageBreak/>
        <w:t xml:space="preserve">of both interstate and intrastate unauthorized carrier changes (“slamming”). </w:t>
      </w:r>
      <w:r w:rsidR="0064195B">
        <w:rPr>
          <w:color w:val="000000"/>
          <w:szCs w:val="26"/>
        </w:rPr>
        <w:t xml:space="preserve"> </w:t>
      </w:r>
      <w:r w:rsidRPr="00160FD8">
        <w:rPr>
          <w:color w:val="000000"/>
          <w:szCs w:val="26"/>
        </w:rPr>
        <w:t>The California consumer protection rules are available online, at www.cpuc.ca.gov.”</w:t>
      </w:r>
      <w:r w:rsidR="00CF2990" w:rsidRPr="00160FD8">
        <w:rPr>
          <w:rStyle w:val="FootnoteReference"/>
          <w:color w:val="000000"/>
          <w:sz w:val="26"/>
          <w:szCs w:val="26"/>
        </w:rPr>
        <w:footnoteReference w:id="57"/>
      </w:r>
      <w:r w:rsidRPr="00160FD8">
        <w:rPr>
          <w:color w:val="000000"/>
          <w:szCs w:val="26"/>
        </w:rPr>
        <w:t xml:space="preserve">  However, none of the </w:t>
      </w:r>
      <w:r w:rsidR="008450E0" w:rsidRPr="00160FD8">
        <w:rPr>
          <w:color w:val="000000"/>
          <w:szCs w:val="26"/>
        </w:rPr>
        <w:t xml:space="preserve">PLD </w:t>
      </w:r>
      <w:r w:rsidRPr="00160FD8">
        <w:rPr>
          <w:color w:val="000000"/>
          <w:szCs w:val="26"/>
        </w:rPr>
        <w:t xml:space="preserve">bills received by CPED </w:t>
      </w:r>
      <w:r w:rsidR="008450E0" w:rsidRPr="00160FD8">
        <w:rPr>
          <w:color w:val="000000"/>
          <w:szCs w:val="26"/>
        </w:rPr>
        <w:t xml:space="preserve">or CAB in connection with consumer complaints </w:t>
      </w:r>
      <w:r w:rsidRPr="00160FD8">
        <w:rPr>
          <w:color w:val="000000"/>
          <w:szCs w:val="26"/>
        </w:rPr>
        <w:t xml:space="preserve">contain this </w:t>
      </w:r>
      <w:r w:rsidR="00D876F0" w:rsidRPr="00160FD8">
        <w:rPr>
          <w:color w:val="000000"/>
          <w:szCs w:val="26"/>
        </w:rPr>
        <w:t xml:space="preserve">phrase </w:t>
      </w:r>
      <w:r w:rsidRPr="00160FD8">
        <w:rPr>
          <w:color w:val="000000"/>
          <w:szCs w:val="26"/>
        </w:rPr>
        <w:t xml:space="preserve">or </w:t>
      </w:r>
      <w:r w:rsidR="00D876F0" w:rsidRPr="00160FD8">
        <w:rPr>
          <w:color w:val="000000"/>
          <w:szCs w:val="26"/>
        </w:rPr>
        <w:t xml:space="preserve">similar </w:t>
      </w:r>
      <w:r w:rsidRPr="00160FD8">
        <w:rPr>
          <w:color w:val="000000"/>
          <w:szCs w:val="26"/>
        </w:rPr>
        <w:t>information</w:t>
      </w:r>
      <w:r w:rsidR="000F5674" w:rsidRPr="00160FD8">
        <w:rPr>
          <w:color w:val="000000"/>
          <w:szCs w:val="26"/>
        </w:rPr>
        <w:t xml:space="preserve"> about slamming</w:t>
      </w:r>
      <w:r w:rsidRPr="00160FD8">
        <w:rPr>
          <w:color w:val="000000"/>
          <w:szCs w:val="26"/>
        </w:rPr>
        <w:t>.</w:t>
      </w:r>
      <w:r w:rsidRPr="00160FD8">
        <w:rPr>
          <w:rStyle w:val="FootnoteReference"/>
          <w:color w:val="000000"/>
          <w:sz w:val="26"/>
          <w:szCs w:val="26"/>
        </w:rPr>
        <w:footnoteReference w:id="58"/>
      </w:r>
      <w:r w:rsidRPr="00160FD8">
        <w:rPr>
          <w:color w:val="000000"/>
          <w:szCs w:val="26"/>
        </w:rPr>
        <w:t xml:space="preserve">  </w:t>
      </w:r>
      <w:r w:rsidR="000F5674" w:rsidRPr="00160FD8">
        <w:rPr>
          <w:color w:val="000000"/>
          <w:szCs w:val="26"/>
        </w:rPr>
        <w:t>As such, g</w:t>
      </w:r>
      <w:r w:rsidR="00D876F0" w:rsidRPr="00160FD8">
        <w:rPr>
          <w:color w:val="000000"/>
          <w:szCs w:val="26"/>
        </w:rPr>
        <w:t xml:space="preserve">iven </w:t>
      </w:r>
      <w:r w:rsidR="000F5674" w:rsidRPr="00160FD8">
        <w:rPr>
          <w:color w:val="000000"/>
          <w:szCs w:val="26"/>
        </w:rPr>
        <w:t>PLD’s</w:t>
      </w:r>
      <w:r w:rsidR="00D876F0" w:rsidRPr="00160FD8">
        <w:rPr>
          <w:color w:val="000000"/>
          <w:szCs w:val="26"/>
        </w:rPr>
        <w:t xml:space="preserve"> </w:t>
      </w:r>
      <w:r w:rsidR="00C26FE8" w:rsidRPr="00160FD8">
        <w:rPr>
          <w:color w:val="000000"/>
          <w:szCs w:val="26"/>
        </w:rPr>
        <w:t xml:space="preserve">additional </w:t>
      </w:r>
      <w:r w:rsidR="000F5674" w:rsidRPr="00160FD8">
        <w:rPr>
          <w:color w:val="000000"/>
          <w:szCs w:val="26"/>
        </w:rPr>
        <w:t>failures to</w:t>
      </w:r>
      <w:r w:rsidR="00D876F0" w:rsidRPr="00160FD8">
        <w:rPr>
          <w:color w:val="000000"/>
          <w:szCs w:val="26"/>
        </w:rPr>
        <w:t xml:space="preserve"> refer</w:t>
      </w:r>
      <w:r w:rsidR="008450E0" w:rsidRPr="00160FD8">
        <w:rPr>
          <w:color w:val="000000"/>
          <w:szCs w:val="26"/>
        </w:rPr>
        <w:t xml:space="preserve"> </w:t>
      </w:r>
      <w:r w:rsidR="00D876F0" w:rsidRPr="00160FD8">
        <w:rPr>
          <w:color w:val="000000"/>
          <w:szCs w:val="26"/>
        </w:rPr>
        <w:t>slamming complainants to CAB,</w:t>
      </w:r>
      <w:r w:rsidR="007E2888" w:rsidRPr="00160FD8">
        <w:rPr>
          <w:rStyle w:val="FootnoteReference"/>
          <w:color w:val="000000"/>
          <w:sz w:val="26"/>
          <w:szCs w:val="26"/>
        </w:rPr>
        <w:footnoteReference w:id="59"/>
      </w:r>
      <w:r w:rsidR="00D876F0" w:rsidRPr="00160FD8">
        <w:rPr>
          <w:color w:val="000000"/>
          <w:szCs w:val="26"/>
        </w:rPr>
        <w:t xml:space="preserve"> it is unlikely that PLD </w:t>
      </w:r>
      <w:r w:rsidR="008450E0" w:rsidRPr="00160FD8">
        <w:rPr>
          <w:color w:val="000000"/>
          <w:szCs w:val="26"/>
        </w:rPr>
        <w:t xml:space="preserve">subscribers </w:t>
      </w:r>
      <w:r w:rsidR="00CF2990" w:rsidRPr="00160FD8">
        <w:rPr>
          <w:color w:val="000000"/>
          <w:szCs w:val="26"/>
        </w:rPr>
        <w:t>were</w:t>
      </w:r>
      <w:r w:rsidR="00D876F0" w:rsidRPr="00160FD8">
        <w:rPr>
          <w:color w:val="000000"/>
          <w:szCs w:val="26"/>
        </w:rPr>
        <w:t xml:space="preserve"> provided any information</w:t>
      </w:r>
      <w:r w:rsidR="000F5674" w:rsidRPr="00160FD8">
        <w:rPr>
          <w:color w:val="000000"/>
          <w:szCs w:val="26"/>
        </w:rPr>
        <w:t xml:space="preserve"> by PLD</w:t>
      </w:r>
      <w:r w:rsidR="00D876F0" w:rsidRPr="00160FD8">
        <w:rPr>
          <w:color w:val="000000"/>
          <w:szCs w:val="26"/>
        </w:rPr>
        <w:t xml:space="preserve"> </w:t>
      </w:r>
      <w:r w:rsidR="008450E0" w:rsidRPr="00160FD8">
        <w:rPr>
          <w:color w:val="000000"/>
          <w:szCs w:val="26"/>
        </w:rPr>
        <w:t>about</w:t>
      </w:r>
      <w:r w:rsidR="00D876F0" w:rsidRPr="00160FD8">
        <w:rPr>
          <w:color w:val="000000"/>
          <w:szCs w:val="26"/>
        </w:rPr>
        <w:t xml:space="preserve"> how </w:t>
      </w:r>
      <w:r w:rsidR="008450E0" w:rsidRPr="00160FD8">
        <w:rPr>
          <w:color w:val="000000"/>
          <w:szCs w:val="26"/>
        </w:rPr>
        <w:t>they</w:t>
      </w:r>
      <w:r w:rsidR="00D876F0" w:rsidRPr="00160FD8">
        <w:rPr>
          <w:color w:val="000000"/>
          <w:szCs w:val="26"/>
        </w:rPr>
        <w:t xml:space="preserve"> may resolve</w:t>
      </w:r>
      <w:r w:rsidR="00C26FE8" w:rsidRPr="00160FD8">
        <w:rPr>
          <w:color w:val="000000"/>
          <w:szCs w:val="26"/>
        </w:rPr>
        <w:t xml:space="preserve"> their</w:t>
      </w:r>
      <w:r w:rsidR="00D876F0" w:rsidRPr="00160FD8">
        <w:rPr>
          <w:color w:val="000000"/>
          <w:szCs w:val="26"/>
        </w:rPr>
        <w:t xml:space="preserve"> slamming complaints. </w:t>
      </w:r>
      <w:r w:rsidR="008E3909" w:rsidRPr="00160FD8">
        <w:rPr>
          <w:color w:val="000000"/>
          <w:szCs w:val="26"/>
        </w:rPr>
        <w:t xml:space="preserve"> </w:t>
      </w:r>
      <w:r w:rsidR="00C26FE8" w:rsidRPr="00160FD8">
        <w:rPr>
          <w:color w:val="000000"/>
          <w:szCs w:val="26"/>
        </w:rPr>
        <w:t>Furthermore</w:t>
      </w:r>
      <w:r w:rsidRPr="00160FD8">
        <w:rPr>
          <w:color w:val="000000"/>
          <w:szCs w:val="26"/>
        </w:rPr>
        <w:t xml:space="preserve">, </w:t>
      </w:r>
      <w:r w:rsidR="00C26FE8" w:rsidRPr="00160FD8">
        <w:rPr>
          <w:color w:val="000000"/>
          <w:szCs w:val="26"/>
        </w:rPr>
        <w:t>PLD’s</w:t>
      </w:r>
      <w:r w:rsidR="00EF4816" w:rsidRPr="00160FD8">
        <w:rPr>
          <w:color w:val="000000"/>
          <w:szCs w:val="26"/>
        </w:rPr>
        <w:t xml:space="preserve"> </w:t>
      </w:r>
      <w:r w:rsidR="00D876F0" w:rsidRPr="00160FD8">
        <w:rPr>
          <w:color w:val="000000"/>
          <w:szCs w:val="26"/>
        </w:rPr>
        <w:t>2016 Service Guide state</w:t>
      </w:r>
      <w:r w:rsidR="008450E0" w:rsidRPr="00160FD8">
        <w:rPr>
          <w:color w:val="000000"/>
          <w:szCs w:val="26"/>
        </w:rPr>
        <w:t>d</w:t>
      </w:r>
      <w:r w:rsidR="00D876F0" w:rsidRPr="00160FD8">
        <w:rPr>
          <w:color w:val="000000"/>
          <w:szCs w:val="26"/>
        </w:rPr>
        <w:t xml:space="preserve"> that PLD assesses a $0.63</w:t>
      </w:r>
      <w:r w:rsidR="00CF2990" w:rsidRPr="00160FD8">
        <w:rPr>
          <w:color w:val="000000"/>
          <w:szCs w:val="26"/>
        </w:rPr>
        <w:t xml:space="preserve"> </w:t>
      </w:r>
      <w:r w:rsidR="00D876F0" w:rsidRPr="00160FD8">
        <w:rPr>
          <w:color w:val="000000"/>
          <w:szCs w:val="26"/>
        </w:rPr>
        <w:t xml:space="preserve">“Regulatory Assessment Fee” </w:t>
      </w:r>
      <w:r w:rsidR="00CF2990" w:rsidRPr="00160FD8">
        <w:rPr>
          <w:color w:val="000000"/>
          <w:szCs w:val="26"/>
        </w:rPr>
        <w:t xml:space="preserve">per account, per month; however, </w:t>
      </w:r>
      <w:r w:rsidR="008450E0" w:rsidRPr="00160FD8">
        <w:rPr>
          <w:color w:val="000000"/>
          <w:szCs w:val="26"/>
        </w:rPr>
        <w:t>CPED</w:t>
      </w:r>
      <w:r w:rsidR="0093027E" w:rsidRPr="00160FD8">
        <w:rPr>
          <w:color w:val="000000"/>
          <w:szCs w:val="26"/>
        </w:rPr>
        <w:t xml:space="preserve"> </w:t>
      </w:r>
      <w:r w:rsidR="008450E0" w:rsidRPr="00160FD8">
        <w:rPr>
          <w:color w:val="000000"/>
          <w:szCs w:val="26"/>
        </w:rPr>
        <w:t>identified</w:t>
      </w:r>
      <w:r w:rsidR="0093027E" w:rsidRPr="00160FD8">
        <w:rPr>
          <w:color w:val="000000"/>
          <w:szCs w:val="26"/>
        </w:rPr>
        <w:t xml:space="preserve"> bills in which </w:t>
      </w:r>
      <w:r w:rsidR="00EF4816" w:rsidRPr="00160FD8">
        <w:rPr>
          <w:color w:val="000000"/>
          <w:szCs w:val="26"/>
        </w:rPr>
        <w:t xml:space="preserve">subscribers </w:t>
      </w:r>
      <w:r w:rsidR="0093027E" w:rsidRPr="00160FD8">
        <w:rPr>
          <w:color w:val="000000"/>
          <w:szCs w:val="26"/>
        </w:rPr>
        <w:t>were</w:t>
      </w:r>
      <w:r w:rsidR="00D876F0" w:rsidRPr="00160FD8">
        <w:rPr>
          <w:color w:val="000000"/>
          <w:szCs w:val="26"/>
        </w:rPr>
        <w:t xml:space="preserve"> </w:t>
      </w:r>
      <w:r w:rsidR="00E1325A" w:rsidRPr="00160FD8">
        <w:rPr>
          <w:color w:val="000000"/>
          <w:szCs w:val="26"/>
        </w:rPr>
        <w:t xml:space="preserve">actually </w:t>
      </w:r>
      <w:r w:rsidR="00EF4816" w:rsidRPr="00160FD8">
        <w:rPr>
          <w:color w:val="000000"/>
          <w:szCs w:val="26"/>
        </w:rPr>
        <w:t>charged</w:t>
      </w:r>
      <w:r w:rsidR="00D876F0" w:rsidRPr="00160FD8">
        <w:rPr>
          <w:color w:val="000000"/>
          <w:szCs w:val="26"/>
        </w:rPr>
        <w:t xml:space="preserve"> fee</w:t>
      </w:r>
      <w:r w:rsidR="00EF4816" w:rsidRPr="00160FD8">
        <w:rPr>
          <w:color w:val="000000"/>
          <w:szCs w:val="26"/>
        </w:rPr>
        <w:t>s</w:t>
      </w:r>
      <w:r w:rsidR="00E1325A" w:rsidRPr="00160FD8">
        <w:rPr>
          <w:color w:val="000000"/>
          <w:szCs w:val="26"/>
        </w:rPr>
        <w:t xml:space="preserve"> of $1.89,</w:t>
      </w:r>
      <w:r w:rsidR="00D876F0" w:rsidRPr="00160FD8">
        <w:rPr>
          <w:color w:val="000000"/>
          <w:szCs w:val="26"/>
        </w:rPr>
        <w:t xml:space="preserve"> t</w:t>
      </w:r>
      <w:r w:rsidR="00EF4816" w:rsidRPr="00160FD8">
        <w:rPr>
          <w:color w:val="000000"/>
          <w:szCs w:val="26"/>
        </w:rPr>
        <w:t>riple the listed fee of</w:t>
      </w:r>
      <w:r w:rsidR="000F5674" w:rsidRPr="00160FD8">
        <w:rPr>
          <w:color w:val="000000"/>
          <w:szCs w:val="26"/>
        </w:rPr>
        <w:t xml:space="preserve"> $0.63</w:t>
      </w:r>
      <w:r w:rsidR="00EF4816" w:rsidRPr="00160FD8">
        <w:rPr>
          <w:color w:val="000000"/>
          <w:szCs w:val="26"/>
        </w:rPr>
        <w:t>,</w:t>
      </w:r>
      <w:r w:rsidR="00C26FE8" w:rsidRPr="00160FD8">
        <w:rPr>
          <w:color w:val="000000"/>
          <w:szCs w:val="26"/>
        </w:rPr>
        <w:t xml:space="preserve"> during the time</w:t>
      </w:r>
      <w:r w:rsidR="00EF4816" w:rsidRPr="00160FD8">
        <w:rPr>
          <w:color w:val="000000"/>
          <w:szCs w:val="26"/>
        </w:rPr>
        <w:t xml:space="preserve"> the </w:t>
      </w:r>
      <w:r w:rsidR="00E1325A" w:rsidRPr="00160FD8">
        <w:rPr>
          <w:color w:val="000000"/>
          <w:szCs w:val="26"/>
        </w:rPr>
        <w:t>2016 Service Guide</w:t>
      </w:r>
      <w:r w:rsidR="00EF4816" w:rsidRPr="00160FD8">
        <w:rPr>
          <w:color w:val="000000"/>
          <w:szCs w:val="26"/>
        </w:rPr>
        <w:t xml:space="preserve"> was in effect.</w:t>
      </w:r>
      <w:r w:rsidR="00CF2990" w:rsidRPr="00160FD8">
        <w:rPr>
          <w:rStyle w:val="FootnoteReference"/>
          <w:color w:val="000000"/>
          <w:sz w:val="26"/>
          <w:szCs w:val="26"/>
        </w:rPr>
        <w:footnoteReference w:id="60"/>
      </w:r>
    </w:p>
    <w:p w:rsidR="00735FD3" w:rsidRPr="00160FD8" w:rsidRDefault="00A12F9E" w:rsidP="0064195B">
      <w:pPr>
        <w:tabs>
          <w:tab w:val="clear" w:pos="5040"/>
        </w:tabs>
        <w:spacing w:line="360" w:lineRule="auto"/>
        <w:ind w:firstLine="720"/>
        <w:rPr>
          <w:color w:val="252525"/>
          <w:szCs w:val="26"/>
        </w:rPr>
      </w:pPr>
      <w:r w:rsidRPr="00160FD8">
        <w:rPr>
          <w:color w:val="000000"/>
          <w:szCs w:val="26"/>
        </w:rPr>
        <w:t>Moreover, PLD’s 201</w:t>
      </w:r>
      <w:r w:rsidR="004047E5" w:rsidRPr="00160FD8">
        <w:rPr>
          <w:color w:val="000000"/>
          <w:szCs w:val="26"/>
        </w:rPr>
        <w:t xml:space="preserve">6 </w:t>
      </w:r>
      <w:r w:rsidRPr="00160FD8">
        <w:rPr>
          <w:color w:val="000000"/>
          <w:szCs w:val="26"/>
        </w:rPr>
        <w:t>Service Guide</w:t>
      </w:r>
      <w:r w:rsidR="005D2E10" w:rsidRPr="00160FD8">
        <w:rPr>
          <w:color w:val="000000"/>
          <w:szCs w:val="26"/>
        </w:rPr>
        <w:t xml:space="preserve">, although not a tariff itself, </w:t>
      </w:r>
      <w:r w:rsidRPr="00160FD8">
        <w:rPr>
          <w:color w:val="000000"/>
          <w:szCs w:val="26"/>
        </w:rPr>
        <w:t xml:space="preserve">contained references to </w:t>
      </w:r>
      <w:r w:rsidR="005D2E10" w:rsidRPr="00160FD8">
        <w:rPr>
          <w:color w:val="000000"/>
          <w:szCs w:val="26"/>
        </w:rPr>
        <w:t>the document as a “</w:t>
      </w:r>
      <w:r w:rsidRPr="00160FD8">
        <w:rPr>
          <w:color w:val="000000"/>
          <w:szCs w:val="26"/>
        </w:rPr>
        <w:t>tariff</w:t>
      </w:r>
      <w:r w:rsidR="005D2E10" w:rsidRPr="00160FD8">
        <w:rPr>
          <w:color w:val="000000"/>
          <w:szCs w:val="26"/>
        </w:rPr>
        <w:t>”</w:t>
      </w:r>
      <w:r w:rsidRPr="00160FD8">
        <w:rPr>
          <w:color w:val="000000"/>
          <w:szCs w:val="26"/>
        </w:rPr>
        <w:t xml:space="preserve"> and</w:t>
      </w:r>
      <w:r w:rsidR="005D2E10" w:rsidRPr="00160FD8">
        <w:rPr>
          <w:color w:val="000000"/>
          <w:szCs w:val="26"/>
        </w:rPr>
        <w:t xml:space="preserve"> also referred consumers to</w:t>
      </w:r>
      <w:r w:rsidRPr="00160FD8">
        <w:rPr>
          <w:color w:val="000000"/>
          <w:szCs w:val="26"/>
        </w:rPr>
        <w:t xml:space="preserve"> </w:t>
      </w:r>
      <w:r w:rsidR="005D2E10" w:rsidRPr="00160FD8">
        <w:rPr>
          <w:color w:val="000000"/>
          <w:szCs w:val="26"/>
        </w:rPr>
        <w:t xml:space="preserve">various </w:t>
      </w:r>
      <w:r w:rsidRPr="00160FD8">
        <w:rPr>
          <w:color w:val="000000"/>
          <w:szCs w:val="26"/>
        </w:rPr>
        <w:t xml:space="preserve">erroneous </w:t>
      </w:r>
      <w:r w:rsidR="005D2E10" w:rsidRPr="00160FD8">
        <w:rPr>
          <w:color w:val="000000"/>
          <w:szCs w:val="26"/>
        </w:rPr>
        <w:t>“</w:t>
      </w:r>
      <w:r w:rsidRPr="00160FD8">
        <w:rPr>
          <w:color w:val="000000"/>
          <w:szCs w:val="26"/>
        </w:rPr>
        <w:t>rules</w:t>
      </w:r>
      <w:r w:rsidR="005D2E10" w:rsidRPr="00160FD8">
        <w:rPr>
          <w:color w:val="000000"/>
          <w:szCs w:val="26"/>
        </w:rPr>
        <w:t>”</w:t>
      </w:r>
      <w:r w:rsidRPr="00160FD8">
        <w:rPr>
          <w:color w:val="000000"/>
          <w:szCs w:val="26"/>
        </w:rPr>
        <w:t xml:space="preserve"> that are </w:t>
      </w:r>
      <w:r w:rsidR="005D2E10" w:rsidRPr="00160FD8">
        <w:rPr>
          <w:color w:val="000000"/>
          <w:szCs w:val="26"/>
        </w:rPr>
        <w:t xml:space="preserve">not actually explained </w:t>
      </w:r>
      <w:r w:rsidR="005A2043" w:rsidRPr="00160FD8">
        <w:rPr>
          <w:color w:val="000000"/>
          <w:szCs w:val="26"/>
        </w:rPr>
        <w:t>anywhere</w:t>
      </w:r>
      <w:r w:rsidRPr="00160FD8">
        <w:rPr>
          <w:color w:val="000000"/>
          <w:szCs w:val="26"/>
        </w:rPr>
        <w:t xml:space="preserve"> in PLD’s 2016 Service Guide related to notices for overdue payments, </w:t>
      </w:r>
      <w:r w:rsidR="008E3909" w:rsidRPr="00160FD8">
        <w:rPr>
          <w:color w:val="000000"/>
          <w:szCs w:val="26"/>
        </w:rPr>
        <w:t xml:space="preserve">notices required for </w:t>
      </w:r>
      <w:r w:rsidRPr="00160FD8">
        <w:rPr>
          <w:color w:val="000000"/>
          <w:szCs w:val="26"/>
        </w:rPr>
        <w:t>voluntary discontinuation of service, and liability for non-recoverable costs of special arrangements and services.</w:t>
      </w:r>
      <w:r w:rsidRPr="00160FD8">
        <w:rPr>
          <w:rStyle w:val="FootnoteReference"/>
          <w:color w:val="000000"/>
          <w:sz w:val="26"/>
          <w:szCs w:val="26"/>
        </w:rPr>
        <w:footnoteReference w:id="61"/>
      </w:r>
      <w:r w:rsidRPr="00160FD8">
        <w:rPr>
          <w:color w:val="000000"/>
          <w:szCs w:val="26"/>
        </w:rPr>
        <w:t xml:space="preserve"> </w:t>
      </w:r>
      <w:r w:rsidR="008E3909" w:rsidRPr="00160FD8">
        <w:rPr>
          <w:color w:val="000000"/>
          <w:szCs w:val="26"/>
        </w:rPr>
        <w:t xml:space="preserve"> Given the possibility of collections, penalties related to potentially non-compliant service termination, and liability for certain actions,</w:t>
      </w:r>
      <w:r w:rsidR="004047E5" w:rsidRPr="00160FD8">
        <w:rPr>
          <w:color w:val="000000"/>
          <w:szCs w:val="26"/>
        </w:rPr>
        <w:t xml:space="preserve"> the inaccuracy of PLD’s Service </w:t>
      </w:r>
      <w:r w:rsidR="00C26FE8" w:rsidRPr="00160FD8">
        <w:rPr>
          <w:color w:val="000000"/>
          <w:szCs w:val="26"/>
        </w:rPr>
        <w:t>G</w:t>
      </w:r>
      <w:r w:rsidR="004047E5" w:rsidRPr="00160FD8">
        <w:rPr>
          <w:color w:val="000000"/>
          <w:szCs w:val="26"/>
        </w:rPr>
        <w:t>uide</w:t>
      </w:r>
      <w:r w:rsidR="00EF4816" w:rsidRPr="00160FD8">
        <w:rPr>
          <w:color w:val="000000"/>
          <w:szCs w:val="26"/>
        </w:rPr>
        <w:t>s</w:t>
      </w:r>
      <w:r w:rsidR="004047E5" w:rsidRPr="00160FD8">
        <w:rPr>
          <w:color w:val="000000"/>
          <w:szCs w:val="26"/>
        </w:rPr>
        <w:t xml:space="preserve"> </w:t>
      </w:r>
      <w:r w:rsidR="008E3909" w:rsidRPr="00160FD8">
        <w:rPr>
          <w:color w:val="000000"/>
          <w:szCs w:val="26"/>
        </w:rPr>
        <w:t xml:space="preserve">present considerable </w:t>
      </w:r>
      <w:r w:rsidR="00EF4816" w:rsidRPr="00160FD8">
        <w:rPr>
          <w:color w:val="000000"/>
          <w:szCs w:val="26"/>
        </w:rPr>
        <w:t xml:space="preserve">consumer </w:t>
      </w:r>
      <w:r w:rsidR="00B76957" w:rsidRPr="00160FD8">
        <w:rPr>
          <w:color w:val="000000"/>
          <w:szCs w:val="26"/>
        </w:rPr>
        <w:t>protection concerns and may constitute a violation of P</w:t>
      </w:r>
      <w:r w:rsidR="002C4B92" w:rsidRPr="00160FD8">
        <w:rPr>
          <w:color w:val="000000"/>
          <w:szCs w:val="26"/>
        </w:rPr>
        <w:t xml:space="preserve">.U. </w:t>
      </w:r>
      <w:r w:rsidR="00B76957" w:rsidRPr="00160FD8">
        <w:rPr>
          <w:color w:val="000000"/>
          <w:szCs w:val="26"/>
        </w:rPr>
        <w:t xml:space="preserve">Code Section 2896. </w:t>
      </w:r>
    </w:p>
    <w:p w:rsidR="00735FD3" w:rsidRPr="00160FD8" w:rsidRDefault="00DE3D77" w:rsidP="00160FD8">
      <w:pPr>
        <w:pStyle w:val="Heading2"/>
        <w:rPr>
          <w:szCs w:val="26"/>
        </w:rPr>
      </w:pPr>
      <w:r w:rsidRPr="00160FD8">
        <w:rPr>
          <w:szCs w:val="26"/>
        </w:rPr>
        <w:lastRenderedPageBreak/>
        <w:t xml:space="preserve">Misrepresentations Made to Commission Staff in Violation of </w:t>
      </w:r>
      <w:r w:rsidR="00735FD3" w:rsidRPr="00160FD8">
        <w:rPr>
          <w:szCs w:val="26"/>
        </w:rPr>
        <w:t>R</w:t>
      </w:r>
      <w:r w:rsidRPr="00160FD8">
        <w:rPr>
          <w:szCs w:val="26"/>
        </w:rPr>
        <w:t>ule 1.1</w:t>
      </w:r>
    </w:p>
    <w:p w:rsidR="00C92184" w:rsidRPr="00160FD8" w:rsidRDefault="00DA5A55" w:rsidP="00160FD8">
      <w:pPr>
        <w:pStyle w:val="ListParagraph"/>
        <w:spacing w:after="0" w:line="360" w:lineRule="auto"/>
        <w:ind w:left="0" w:firstLine="720"/>
        <w:rPr>
          <w:sz w:val="26"/>
          <w:szCs w:val="26"/>
        </w:rPr>
      </w:pPr>
      <w:r w:rsidRPr="00160FD8">
        <w:rPr>
          <w:sz w:val="26"/>
          <w:szCs w:val="26"/>
        </w:rPr>
        <w:t xml:space="preserve">CPED alleges that PLD </w:t>
      </w:r>
      <w:r w:rsidR="00735FD3" w:rsidRPr="00160FD8">
        <w:rPr>
          <w:sz w:val="26"/>
          <w:szCs w:val="26"/>
        </w:rPr>
        <w:t xml:space="preserve">provided fraudulent TPV recordings </w:t>
      </w:r>
      <w:r w:rsidR="00356566" w:rsidRPr="00160FD8">
        <w:rPr>
          <w:sz w:val="26"/>
          <w:szCs w:val="26"/>
        </w:rPr>
        <w:t>to CAB</w:t>
      </w:r>
      <w:r w:rsidR="00BF61D9" w:rsidRPr="00160FD8">
        <w:rPr>
          <w:sz w:val="26"/>
          <w:szCs w:val="26"/>
        </w:rPr>
        <w:t xml:space="preserve"> and CPED</w:t>
      </w:r>
      <w:r w:rsidR="00356566" w:rsidRPr="00160FD8">
        <w:rPr>
          <w:sz w:val="26"/>
          <w:szCs w:val="26"/>
        </w:rPr>
        <w:t xml:space="preserve"> </w:t>
      </w:r>
      <w:r w:rsidRPr="00160FD8">
        <w:rPr>
          <w:sz w:val="26"/>
          <w:szCs w:val="26"/>
        </w:rPr>
        <w:t>and</w:t>
      </w:r>
      <w:r w:rsidR="00735FD3" w:rsidRPr="00160FD8">
        <w:rPr>
          <w:sz w:val="26"/>
          <w:szCs w:val="26"/>
        </w:rPr>
        <w:t xml:space="preserve"> false statements</w:t>
      </w:r>
      <w:r w:rsidR="00BF61D9" w:rsidRPr="00160FD8">
        <w:rPr>
          <w:sz w:val="26"/>
          <w:szCs w:val="26"/>
        </w:rPr>
        <w:t xml:space="preserve"> </w:t>
      </w:r>
      <w:r w:rsidR="00735FD3" w:rsidRPr="00160FD8">
        <w:rPr>
          <w:sz w:val="26"/>
          <w:szCs w:val="26"/>
        </w:rPr>
        <w:t>in response to CPED data requests</w:t>
      </w:r>
      <w:r w:rsidR="003A4D8C" w:rsidRPr="00160FD8">
        <w:rPr>
          <w:sz w:val="26"/>
          <w:szCs w:val="26"/>
        </w:rPr>
        <w:t xml:space="preserve"> in violation of Rule 1.1 of the Commission’s Rules of Practice and Procedure</w:t>
      </w:r>
      <w:r w:rsidRPr="00160FD8">
        <w:rPr>
          <w:sz w:val="26"/>
          <w:szCs w:val="26"/>
        </w:rPr>
        <w:t>.</w:t>
      </w:r>
      <w:r w:rsidR="00356566" w:rsidRPr="00160FD8">
        <w:rPr>
          <w:sz w:val="26"/>
          <w:szCs w:val="26"/>
        </w:rPr>
        <w:t xml:space="preserve">  </w:t>
      </w:r>
      <w:r w:rsidR="00C92184" w:rsidRPr="00160FD8">
        <w:rPr>
          <w:sz w:val="26"/>
          <w:szCs w:val="26"/>
        </w:rPr>
        <w:t xml:space="preserve">Rule 1.1 provides that, </w:t>
      </w:r>
    </w:p>
    <w:p w:rsidR="00C92184" w:rsidRPr="00160FD8" w:rsidRDefault="00C92184" w:rsidP="00160FD8">
      <w:pPr>
        <w:pStyle w:val="BodyText"/>
        <w:spacing w:after="120" w:line="240" w:lineRule="auto"/>
        <w:ind w:left="720" w:right="720" w:firstLine="0"/>
        <w:rPr>
          <w:szCs w:val="26"/>
        </w:rPr>
      </w:pPr>
      <w:r w:rsidRPr="00160FD8">
        <w:rPr>
          <w:szCs w:val="26"/>
        </w:rPr>
        <w:t>Any person who</w:t>
      </w:r>
      <w:r w:rsidR="009734E4" w:rsidRPr="00160FD8">
        <w:rPr>
          <w:szCs w:val="26"/>
        </w:rPr>
        <w:t xml:space="preserve"> </w:t>
      </w:r>
      <w:r w:rsidRPr="00160FD8">
        <w:rPr>
          <w:szCs w:val="26"/>
        </w:rPr>
        <w:t>. . . transacts business w</w:t>
      </w:r>
      <w:r w:rsidR="009734E4" w:rsidRPr="00160FD8">
        <w:rPr>
          <w:szCs w:val="26"/>
        </w:rPr>
        <w:t>ith the Commission, by such act</w:t>
      </w:r>
      <w:r w:rsidRPr="00160FD8">
        <w:rPr>
          <w:szCs w:val="26"/>
        </w:rPr>
        <w:t xml:space="preserve"> . . .  agrees to comply with the laws of this State; to maintain the respect due to the Commission, members of the Commission and its Administrative Law Judges; and never to mislead the Commission or its staff by an artifice or false statement of fact or law.</w:t>
      </w:r>
    </w:p>
    <w:p w:rsidR="00D43813" w:rsidRPr="00160FD8" w:rsidRDefault="00EF0DE1" w:rsidP="00160FD8">
      <w:pPr>
        <w:pStyle w:val="ListParagraph"/>
        <w:spacing w:after="0" w:line="360" w:lineRule="auto"/>
        <w:ind w:left="0" w:firstLine="720"/>
        <w:rPr>
          <w:sz w:val="26"/>
          <w:szCs w:val="26"/>
        </w:rPr>
      </w:pPr>
      <w:r w:rsidRPr="00160FD8">
        <w:rPr>
          <w:sz w:val="26"/>
          <w:szCs w:val="26"/>
        </w:rPr>
        <w:t xml:space="preserve">During </w:t>
      </w:r>
      <w:r w:rsidR="00BF61D9" w:rsidRPr="00160FD8">
        <w:rPr>
          <w:sz w:val="26"/>
          <w:szCs w:val="26"/>
        </w:rPr>
        <w:t xml:space="preserve">its </w:t>
      </w:r>
      <w:r w:rsidRPr="00160FD8">
        <w:rPr>
          <w:sz w:val="26"/>
          <w:szCs w:val="26"/>
        </w:rPr>
        <w:t xml:space="preserve">investigation, </w:t>
      </w:r>
      <w:r w:rsidR="00BF61D9" w:rsidRPr="00160FD8">
        <w:rPr>
          <w:sz w:val="26"/>
          <w:szCs w:val="26"/>
        </w:rPr>
        <w:t>CPED</w:t>
      </w:r>
      <w:r w:rsidRPr="00160FD8">
        <w:rPr>
          <w:sz w:val="26"/>
          <w:szCs w:val="26"/>
        </w:rPr>
        <w:t xml:space="preserve"> obtained two declarations</w:t>
      </w:r>
      <w:r w:rsidR="00EF4816" w:rsidRPr="00160FD8">
        <w:rPr>
          <w:sz w:val="26"/>
          <w:szCs w:val="26"/>
        </w:rPr>
        <w:t xml:space="preserve"> from CAB complainants who stated</w:t>
      </w:r>
      <w:r w:rsidRPr="00160FD8">
        <w:rPr>
          <w:sz w:val="26"/>
          <w:szCs w:val="26"/>
        </w:rPr>
        <w:t xml:space="preserve"> that the TPV recordings provided by PLD to the Commission </w:t>
      </w:r>
      <w:r w:rsidR="00BF61D9" w:rsidRPr="00160FD8">
        <w:rPr>
          <w:sz w:val="26"/>
          <w:szCs w:val="26"/>
        </w:rPr>
        <w:t xml:space="preserve">in response </w:t>
      </w:r>
      <w:r w:rsidRPr="00160FD8">
        <w:rPr>
          <w:sz w:val="26"/>
          <w:szCs w:val="26"/>
        </w:rPr>
        <w:t>to their complaints were not true and accurate recordings</w:t>
      </w:r>
      <w:r w:rsidR="00ED3534" w:rsidRPr="00160FD8">
        <w:rPr>
          <w:sz w:val="26"/>
          <w:szCs w:val="26"/>
        </w:rPr>
        <w:t>.</w:t>
      </w:r>
      <w:r w:rsidR="00ED3534" w:rsidRPr="00160FD8">
        <w:rPr>
          <w:rStyle w:val="FootnoteReference"/>
          <w:sz w:val="26"/>
          <w:szCs w:val="26"/>
        </w:rPr>
        <w:footnoteReference w:id="62"/>
      </w:r>
      <w:r w:rsidRPr="00160FD8">
        <w:rPr>
          <w:sz w:val="26"/>
          <w:szCs w:val="26"/>
        </w:rPr>
        <w:t xml:space="preserve"> </w:t>
      </w:r>
      <w:r w:rsidR="00ED3534" w:rsidRPr="00160FD8">
        <w:rPr>
          <w:sz w:val="26"/>
          <w:szCs w:val="26"/>
        </w:rPr>
        <w:t xml:space="preserve"> </w:t>
      </w:r>
      <w:r w:rsidR="00FC4910" w:rsidRPr="00160FD8">
        <w:rPr>
          <w:sz w:val="26"/>
          <w:szCs w:val="26"/>
        </w:rPr>
        <w:t xml:space="preserve">Importantly, one complainant </w:t>
      </w:r>
      <w:r w:rsidR="00EF4816" w:rsidRPr="00160FD8">
        <w:rPr>
          <w:sz w:val="26"/>
          <w:szCs w:val="26"/>
        </w:rPr>
        <w:t>noted</w:t>
      </w:r>
      <w:r w:rsidR="00BF61D9" w:rsidRPr="00160FD8">
        <w:rPr>
          <w:sz w:val="26"/>
          <w:szCs w:val="26"/>
        </w:rPr>
        <w:t xml:space="preserve"> in his declaration</w:t>
      </w:r>
      <w:r w:rsidR="00EF4816" w:rsidRPr="00160FD8">
        <w:rPr>
          <w:sz w:val="26"/>
          <w:szCs w:val="26"/>
        </w:rPr>
        <w:t xml:space="preserve"> </w:t>
      </w:r>
      <w:r w:rsidR="00FC4910" w:rsidRPr="00160FD8">
        <w:rPr>
          <w:sz w:val="26"/>
          <w:szCs w:val="26"/>
        </w:rPr>
        <w:t xml:space="preserve">that an entire portion of the </w:t>
      </w:r>
      <w:r w:rsidR="00802ED8">
        <w:rPr>
          <w:sz w:val="26"/>
          <w:szCs w:val="26"/>
        </w:rPr>
        <w:t>original r</w:t>
      </w:r>
      <w:r w:rsidR="002C4B92" w:rsidRPr="00160FD8">
        <w:rPr>
          <w:sz w:val="26"/>
          <w:szCs w:val="26"/>
        </w:rPr>
        <w:t xml:space="preserve">ecorded </w:t>
      </w:r>
      <w:r w:rsidR="00FC4910" w:rsidRPr="00160FD8">
        <w:rPr>
          <w:sz w:val="26"/>
          <w:szCs w:val="26"/>
        </w:rPr>
        <w:t>TPV process</w:t>
      </w:r>
      <w:r w:rsidR="00802ED8">
        <w:rPr>
          <w:sz w:val="26"/>
          <w:szCs w:val="26"/>
        </w:rPr>
        <w:t xml:space="preserve"> (the portion in which</w:t>
      </w:r>
      <w:r w:rsidR="002C4B92" w:rsidRPr="00160FD8">
        <w:rPr>
          <w:sz w:val="26"/>
          <w:szCs w:val="26"/>
        </w:rPr>
        <w:t xml:space="preserve"> the complainant </w:t>
      </w:r>
      <w:r w:rsidR="00164B06" w:rsidRPr="00160FD8">
        <w:rPr>
          <w:sz w:val="26"/>
          <w:szCs w:val="26"/>
        </w:rPr>
        <w:t>asked</w:t>
      </w:r>
      <w:r w:rsidR="00802ED8">
        <w:rPr>
          <w:sz w:val="26"/>
          <w:szCs w:val="26"/>
        </w:rPr>
        <w:t xml:space="preserve"> the third party verifier during</w:t>
      </w:r>
      <w:r w:rsidR="00164B06" w:rsidRPr="00160FD8">
        <w:rPr>
          <w:sz w:val="26"/>
          <w:szCs w:val="26"/>
        </w:rPr>
        <w:t xml:space="preserve"> the course of answering the verifier’s questions</w:t>
      </w:r>
      <w:r w:rsidR="00FC4910" w:rsidRPr="00160FD8">
        <w:rPr>
          <w:sz w:val="26"/>
          <w:szCs w:val="26"/>
        </w:rPr>
        <w:t xml:space="preserve"> </w:t>
      </w:r>
      <w:r w:rsidR="00164B06" w:rsidRPr="00160FD8">
        <w:rPr>
          <w:sz w:val="26"/>
          <w:szCs w:val="26"/>
        </w:rPr>
        <w:t>about</w:t>
      </w:r>
      <w:r w:rsidR="00FC4910" w:rsidRPr="00160FD8">
        <w:rPr>
          <w:sz w:val="26"/>
          <w:szCs w:val="26"/>
        </w:rPr>
        <w:t xml:space="preserve"> the stated affiliation between AT&amp;T and PLD</w:t>
      </w:r>
      <w:r w:rsidR="00164B06" w:rsidRPr="00160FD8">
        <w:rPr>
          <w:sz w:val="26"/>
          <w:szCs w:val="26"/>
        </w:rPr>
        <w:t xml:space="preserve"> that was described to him during the telemarketing solicitation</w:t>
      </w:r>
      <w:r w:rsidR="00802ED8">
        <w:rPr>
          <w:sz w:val="26"/>
          <w:szCs w:val="26"/>
        </w:rPr>
        <w:t>)</w:t>
      </w:r>
      <w:r w:rsidR="00FC4910" w:rsidRPr="00160FD8">
        <w:rPr>
          <w:sz w:val="26"/>
          <w:szCs w:val="26"/>
        </w:rPr>
        <w:t xml:space="preserve"> was </w:t>
      </w:r>
      <w:r w:rsidR="00BF61D9" w:rsidRPr="00160FD8">
        <w:rPr>
          <w:sz w:val="26"/>
          <w:szCs w:val="26"/>
        </w:rPr>
        <w:t xml:space="preserve">not contained in </w:t>
      </w:r>
      <w:r w:rsidR="00FC4910" w:rsidRPr="00160FD8">
        <w:rPr>
          <w:sz w:val="26"/>
          <w:szCs w:val="26"/>
        </w:rPr>
        <w:t xml:space="preserve">the </w:t>
      </w:r>
      <w:r w:rsidR="00164B06" w:rsidRPr="00160FD8">
        <w:rPr>
          <w:sz w:val="26"/>
          <w:szCs w:val="26"/>
        </w:rPr>
        <w:t xml:space="preserve">TPV </w:t>
      </w:r>
      <w:r w:rsidR="00FC4910" w:rsidRPr="00160FD8">
        <w:rPr>
          <w:sz w:val="26"/>
          <w:szCs w:val="26"/>
        </w:rPr>
        <w:t>recording received by CAB.</w:t>
      </w:r>
      <w:r w:rsidR="00FC4910" w:rsidRPr="00160FD8">
        <w:rPr>
          <w:rStyle w:val="FootnoteReference"/>
          <w:sz w:val="26"/>
          <w:szCs w:val="26"/>
        </w:rPr>
        <w:footnoteReference w:id="63"/>
      </w:r>
      <w:r w:rsidR="00FC4910" w:rsidRPr="00160FD8">
        <w:rPr>
          <w:sz w:val="26"/>
          <w:szCs w:val="26"/>
        </w:rPr>
        <w:t xml:space="preserve">  </w:t>
      </w:r>
      <w:r w:rsidR="00CE13DD" w:rsidRPr="00160FD8">
        <w:rPr>
          <w:sz w:val="26"/>
          <w:szCs w:val="26"/>
        </w:rPr>
        <w:t>If true, this presents severe misconduct on behalf of PLD.  By providing fraudulent TPV recordings, PLD not only hinders Commission staff’s ability to properly and thoroughly investigate PLD’s conduct and operation</w:t>
      </w:r>
      <w:r w:rsidR="00EF4816" w:rsidRPr="00160FD8">
        <w:rPr>
          <w:sz w:val="26"/>
          <w:szCs w:val="26"/>
        </w:rPr>
        <w:t>s</w:t>
      </w:r>
      <w:r w:rsidR="00CE13DD" w:rsidRPr="00160FD8">
        <w:rPr>
          <w:sz w:val="26"/>
          <w:szCs w:val="26"/>
        </w:rPr>
        <w:t xml:space="preserve"> but also </w:t>
      </w:r>
      <w:r w:rsidR="00D43813" w:rsidRPr="00160FD8">
        <w:rPr>
          <w:sz w:val="26"/>
          <w:szCs w:val="26"/>
        </w:rPr>
        <w:t xml:space="preserve">harms the integrity of the regulatory process and </w:t>
      </w:r>
      <w:r w:rsidR="008B1CC0" w:rsidRPr="00160FD8">
        <w:rPr>
          <w:sz w:val="26"/>
          <w:szCs w:val="26"/>
        </w:rPr>
        <w:t xml:space="preserve">shows </w:t>
      </w:r>
      <w:r w:rsidR="00D43813" w:rsidRPr="00160FD8">
        <w:rPr>
          <w:sz w:val="26"/>
          <w:szCs w:val="26"/>
        </w:rPr>
        <w:t xml:space="preserve">disregard for Commission rules.  </w:t>
      </w:r>
    </w:p>
    <w:p w:rsidR="00523829" w:rsidRPr="00160FD8" w:rsidRDefault="00523829" w:rsidP="00160FD8">
      <w:pPr>
        <w:pStyle w:val="ListParagraph"/>
        <w:spacing w:after="0" w:line="360" w:lineRule="auto"/>
        <w:ind w:left="0" w:firstLine="720"/>
        <w:rPr>
          <w:sz w:val="26"/>
          <w:szCs w:val="26"/>
        </w:rPr>
      </w:pPr>
      <w:r w:rsidRPr="00160FD8">
        <w:rPr>
          <w:sz w:val="26"/>
          <w:szCs w:val="26"/>
        </w:rPr>
        <w:t xml:space="preserve">In addition to allegedly fraudulent TPV recordings, CPED </w:t>
      </w:r>
      <w:r w:rsidR="00F963C0" w:rsidRPr="00160FD8">
        <w:rPr>
          <w:sz w:val="26"/>
          <w:szCs w:val="26"/>
        </w:rPr>
        <w:t xml:space="preserve">alleges </w:t>
      </w:r>
      <w:r w:rsidRPr="00160FD8">
        <w:rPr>
          <w:sz w:val="26"/>
          <w:szCs w:val="26"/>
        </w:rPr>
        <w:t>that PLD also made false statements in response to CPED data requests, including</w:t>
      </w:r>
      <w:r w:rsidR="00F963C0" w:rsidRPr="00160FD8">
        <w:rPr>
          <w:sz w:val="26"/>
          <w:szCs w:val="26"/>
        </w:rPr>
        <w:t xml:space="preserve"> providing</w:t>
      </w:r>
      <w:r w:rsidRPr="00160FD8">
        <w:rPr>
          <w:sz w:val="26"/>
          <w:szCs w:val="26"/>
        </w:rPr>
        <w:t xml:space="preserve"> information concerning </w:t>
      </w:r>
      <w:r w:rsidR="00251EF3" w:rsidRPr="00160FD8">
        <w:rPr>
          <w:sz w:val="26"/>
          <w:szCs w:val="26"/>
        </w:rPr>
        <w:t>the provision of term contracts</w:t>
      </w:r>
      <w:r w:rsidR="000B05EE" w:rsidRPr="00160FD8">
        <w:rPr>
          <w:sz w:val="26"/>
          <w:szCs w:val="26"/>
        </w:rPr>
        <w:t>, early termination fees (ETF),</w:t>
      </w:r>
      <w:r w:rsidR="00251EF3" w:rsidRPr="00160FD8">
        <w:rPr>
          <w:sz w:val="26"/>
          <w:szCs w:val="26"/>
        </w:rPr>
        <w:t xml:space="preserve"> and </w:t>
      </w:r>
      <w:r w:rsidR="00251EF3" w:rsidRPr="00160FD8">
        <w:rPr>
          <w:sz w:val="26"/>
          <w:szCs w:val="26"/>
        </w:rPr>
        <w:lastRenderedPageBreak/>
        <w:t>notices of past due bills</w:t>
      </w:r>
      <w:r w:rsidRPr="00160FD8">
        <w:rPr>
          <w:sz w:val="26"/>
          <w:szCs w:val="26"/>
        </w:rPr>
        <w:t>.</w:t>
      </w:r>
      <w:r w:rsidRPr="00160FD8">
        <w:rPr>
          <w:rStyle w:val="FootnoteReference"/>
          <w:sz w:val="26"/>
          <w:szCs w:val="26"/>
        </w:rPr>
        <w:footnoteReference w:id="64"/>
      </w:r>
      <w:r w:rsidR="00251EF3" w:rsidRPr="00160FD8">
        <w:rPr>
          <w:sz w:val="26"/>
          <w:szCs w:val="26"/>
        </w:rPr>
        <w:t xml:space="preserve">  In regards to offering term contracts, PLD </w:t>
      </w:r>
      <w:r w:rsidR="00F963C0" w:rsidRPr="00160FD8">
        <w:rPr>
          <w:sz w:val="26"/>
          <w:szCs w:val="26"/>
        </w:rPr>
        <w:t xml:space="preserve">stated </w:t>
      </w:r>
      <w:r w:rsidR="00251EF3" w:rsidRPr="00160FD8">
        <w:rPr>
          <w:sz w:val="26"/>
          <w:szCs w:val="26"/>
        </w:rPr>
        <w:t xml:space="preserve">that it only offers term contracts </w:t>
      </w:r>
      <w:r w:rsidR="000B05EE" w:rsidRPr="00160FD8">
        <w:rPr>
          <w:sz w:val="26"/>
          <w:szCs w:val="26"/>
        </w:rPr>
        <w:t xml:space="preserve">providing for an ETF </w:t>
      </w:r>
      <w:r w:rsidR="00251EF3" w:rsidRPr="00160FD8">
        <w:rPr>
          <w:sz w:val="26"/>
          <w:szCs w:val="26"/>
        </w:rPr>
        <w:t>if</w:t>
      </w:r>
      <w:r w:rsidR="00BF61D9" w:rsidRPr="00160FD8">
        <w:rPr>
          <w:sz w:val="26"/>
          <w:szCs w:val="26"/>
        </w:rPr>
        <w:t xml:space="preserve"> an</w:t>
      </w:r>
      <w:r w:rsidR="00251EF3" w:rsidRPr="00160FD8">
        <w:rPr>
          <w:sz w:val="26"/>
          <w:szCs w:val="26"/>
        </w:rPr>
        <w:t xml:space="preserve"> </w:t>
      </w:r>
      <w:r w:rsidR="00251EF3" w:rsidRPr="00160FD8">
        <w:rPr>
          <w:sz w:val="26"/>
          <w:szCs w:val="26"/>
          <w:u w:val="single"/>
        </w:rPr>
        <w:t>existing</w:t>
      </w:r>
      <w:r w:rsidR="00251EF3" w:rsidRPr="00160FD8">
        <w:rPr>
          <w:sz w:val="26"/>
          <w:szCs w:val="26"/>
        </w:rPr>
        <w:t xml:space="preserve"> subscriber:</w:t>
      </w:r>
    </w:p>
    <w:p w:rsidR="00251EF3" w:rsidRPr="00160FD8" w:rsidRDefault="000B05EE" w:rsidP="00160FD8">
      <w:pPr>
        <w:pStyle w:val="ListParagraph"/>
        <w:numPr>
          <w:ilvl w:val="0"/>
          <w:numId w:val="35"/>
        </w:numPr>
        <w:spacing w:after="120" w:line="240" w:lineRule="auto"/>
        <w:ind w:right="720"/>
        <w:contextualSpacing w:val="0"/>
        <w:rPr>
          <w:sz w:val="26"/>
          <w:szCs w:val="26"/>
        </w:rPr>
      </w:pPr>
      <w:r w:rsidRPr="00160FD8">
        <w:rPr>
          <w:sz w:val="26"/>
          <w:szCs w:val="26"/>
        </w:rPr>
        <w:t>Is billed for an ETF</w:t>
      </w:r>
      <w:r w:rsidR="00251EF3" w:rsidRPr="00160FD8">
        <w:rPr>
          <w:sz w:val="26"/>
          <w:szCs w:val="26"/>
        </w:rPr>
        <w:t xml:space="preserve"> from its former carrier and asks the Company to pay the ETF in order to retain the subscriber, [PLD] may negotiate a special term agreement with an ETF in exchange for paying the ETF assessed by the former carrier, or </w:t>
      </w:r>
    </w:p>
    <w:p w:rsidR="00BF61D9" w:rsidRPr="00160FD8" w:rsidRDefault="00251EF3" w:rsidP="00160FD8">
      <w:pPr>
        <w:pStyle w:val="ListParagraph"/>
        <w:numPr>
          <w:ilvl w:val="0"/>
          <w:numId w:val="35"/>
        </w:numPr>
        <w:spacing w:after="120" w:line="240" w:lineRule="auto"/>
        <w:ind w:right="720"/>
        <w:contextualSpacing w:val="0"/>
        <w:rPr>
          <w:sz w:val="26"/>
          <w:szCs w:val="26"/>
        </w:rPr>
      </w:pPr>
      <w:r w:rsidRPr="00160FD8">
        <w:rPr>
          <w:sz w:val="26"/>
          <w:szCs w:val="26"/>
        </w:rPr>
        <w:t>Seeks a rate plan with lower pricing than the subscriber’s current plan with [PLD], the subscriber may enter into a term contract providing for a different rate plan.</w:t>
      </w:r>
      <w:r w:rsidRPr="00160FD8">
        <w:rPr>
          <w:rStyle w:val="FootnoteReference"/>
          <w:sz w:val="26"/>
          <w:szCs w:val="26"/>
        </w:rPr>
        <w:footnoteReference w:id="65"/>
      </w:r>
    </w:p>
    <w:p w:rsidR="00BA48E8" w:rsidRPr="00160FD8" w:rsidRDefault="00D60AC1" w:rsidP="00160FD8">
      <w:pPr>
        <w:pStyle w:val="ListParagraph"/>
        <w:spacing w:after="0" w:line="360" w:lineRule="auto"/>
        <w:ind w:left="0"/>
        <w:rPr>
          <w:sz w:val="26"/>
          <w:szCs w:val="26"/>
        </w:rPr>
      </w:pPr>
      <w:r w:rsidRPr="00160FD8">
        <w:rPr>
          <w:sz w:val="26"/>
          <w:szCs w:val="26"/>
        </w:rPr>
        <w:t xml:space="preserve">Contrary to </w:t>
      </w:r>
      <w:r w:rsidR="00BF61D9" w:rsidRPr="00160FD8">
        <w:rPr>
          <w:sz w:val="26"/>
          <w:szCs w:val="26"/>
        </w:rPr>
        <w:t>PLD’s claim</w:t>
      </w:r>
      <w:r w:rsidRPr="00160FD8">
        <w:rPr>
          <w:sz w:val="26"/>
          <w:szCs w:val="26"/>
        </w:rPr>
        <w:t xml:space="preserve">, CPED discovered </w:t>
      </w:r>
      <w:r w:rsidR="004654A1" w:rsidRPr="00160FD8">
        <w:rPr>
          <w:sz w:val="26"/>
          <w:szCs w:val="26"/>
        </w:rPr>
        <w:t xml:space="preserve">a letter of authorization </w:t>
      </w:r>
      <w:r w:rsidR="00BF61D9" w:rsidRPr="00160FD8">
        <w:rPr>
          <w:sz w:val="26"/>
          <w:szCs w:val="26"/>
        </w:rPr>
        <w:t>in which PLD</w:t>
      </w:r>
      <w:r w:rsidR="004654A1" w:rsidRPr="00160FD8">
        <w:rPr>
          <w:sz w:val="26"/>
          <w:szCs w:val="26"/>
        </w:rPr>
        <w:t xml:space="preserve"> imposed a six-month minimum service term</w:t>
      </w:r>
      <w:r w:rsidR="00C96C71" w:rsidRPr="00160FD8">
        <w:rPr>
          <w:sz w:val="26"/>
          <w:szCs w:val="26"/>
        </w:rPr>
        <w:t xml:space="preserve"> </w:t>
      </w:r>
      <w:r w:rsidR="000B05EE" w:rsidRPr="00160FD8">
        <w:rPr>
          <w:sz w:val="26"/>
          <w:szCs w:val="26"/>
        </w:rPr>
        <w:t xml:space="preserve">and a $60 ETF per line </w:t>
      </w:r>
      <w:r w:rsidR="00C96C71" w:rsidRPr="00160FD8">
        <w:rPr>
          <w:sz w:val="26"/>
          <w:szCs w:val="26"/>
        </w:rPr>
        <w:t xml:space="preserve">to a </w:t>
      </w:r>
      <w:r w:rsidR="00C96C71" w:rsidRPr="00160FD8">
        <w:rPr>
          <w:sz w:val="26"/>
          <w:szCs w:val="26"/>
          <w:u w:val="single"/>
        </w:rPr>
        <w:t>new</w:t>
      </w:r>
      <w:r w:rsidR="00C96C71" w:rsidRPr="00160FD8">
        <w:rPr>
          <w:sz w:val="26"/>
          <w:szCs w:val="26"/>
        </w:rPr>
        <w:t xml:space="preserve"> subscriber</w:t>
      </w:r>
      <w:r w:rsidR="00C15093" w:rsidRPr="00160FD8">
        <w:rPr>
          <w:sz w:val="26"/>
          <w:szCs w:val="26"/>
        </w:rPr>
        <w:t>.</w:t>
      </w:r>
      <w:r w:rsidR="004654A1" w:rsidRPr="00160FD8">
        <w:rPr>
          <w:rStyle w:val="FootnoteReference"/>
          <w:sz w:val="26"/>
          <w:szCs w:val="26"/>
        </w:rPr>
        <w:footnoteReference w:id="66"/>
      </w:r>
      <w:r w:rsidR="009E6C9C" w:rsidRPr="00160FD8">
        <w:rPr>
          <w:sz w:val="26"/>
          <w:szCs w:val="26"/>
        </w:rPr>
        <w:t xml:space="preserve">  T</w:t>
      </w:r>
      <w:r w:rsidR="00BF61D9" w:rsidRPr="00160FD8">
        <w:rPr>
          <w:sz w:val="26"/>
          <w:szCs w:val="26"/>
        </w:rPr>
        <w:t xml:space="preserve">he </w:t>
      </w:r>
      <w:r w:rsidR="00C96C71" w:rsidRPr="00160FD8">
        <w:rPr>
          <w:sz w:val="26"/>
          <w:szCs w:val="26"/>
        </w:rPr>
        <w:t>subscriber</w:t>
      </w:r>
      <w:r w:rsidR="00536B5F" w:rsidRPr="00160FD8">
        <w:rPr>
          <w:sz w:val="26"/>
          <w:szCs w:val="26"/>
        </w:rPr>
        <w:t xml:space="preserve"> neither </w:t>
      </w:r>
      <w:r w:rsidR="009E6C9C" w:rsidRPr="00160FD8">
        <w:rPr>
          <w:sz w:val="26"/>
          <w:szCs w:val="26"/>
        </w:rPr>
        <w:t>ask</w:t>
      </w:r>
      <w:r w:rsidR="00536B5F" w:rsidRPr="00160FD8">
        <w:rPr>
          <w:sz w:val="26"/>
          <w:szCs w:val="26"/>
        </w:rPr>
        <w:t>ed</w:t>
      </w:r>
      <w:r w:rsidR="009E6C9C" w:rsidRPr="00160FD8">
        <w:rPr>
          <w:sz w:val="26"/>
          <w:szCs w:val="26"/>
        </w:rPr>
        <w:t xml:space="preserve"> PLD to pay any ETFs from its former carrier </w:t>
      </w:r>
      <w:r w:rsidR="00536B5F" w:rsidRPr="00160FD8">
        <w:rPr>
          <w:sz w:val="26"/>
          <w:szCs w:val="26"/>
        </w:rPr>
        <w:t>nor</w:t>
      </w:r>
      <w:r w:rsidR="009E6C9C" w:rsidRPr="00160FD8">
        <w:rPr>
          <w:sz w:val="26"/>
          <w:szCs w:val="26"/>
        </w:rPr>
        <w:t xml:space="preserve"> </w:t>
      </w:r>
      <w:r w:rsidR="00536B5F" w:rsidRPr="00160FD8">
        <w:rPr>
          <w:sz w:val="26"/>
          <w:szCs w:val="26"/>
        </w:rPr>
        <w:t>sought</w:t>
      </w:r>
      <w:r w:rsidR="009E6C9C" w:rsidRPr="00160FD8">
        <w:rPr>
          <w:sz w:val="26"/>
          <w:szCs w:val="26"/>
        </w:rPr>
        <w:t xml:space="preserve"> a lower priced rate plan</w:t>
      </w:r>
      <w:r w:rsidR="00536B5F" w:rsidRPr="00160FD8">
        <w:rPr>
          <w:sz w:val="26"/>
          <w:szCs w:val="26"/>
        </w:rPr>
        <w:t xml:space="preserve"> since the subscriber was not an existing PLD customer</w:t>
      </w:r>
      <w:r w:rsidR="009E6C9C" w:rsidRPr="00160FD8">
        <w:rPr>
          <w:sz w:val="26"/>
          <w:szCs w:val="26"/>
        </w:rPr>
        <w:t>.</w:t>
      </w:r>
      <w:r w:rsidR="00A649F5" w:rsidRPr="00160FD8">
        <w:rPr>
          <w:rStyle w:val="FootnoteReference"/>
          <w:sz w:val="26"/>
          <w:szCs w:val="26"/>
        </w:rPr>
        <w:footnoteReference w:id="67"/>
      </w:r>
      <w:r w:rsidR="000B05EE" w:rsidRPr="00160FD8">
        <w:rPr>
          <w:sz w:val="26"/>
          <w:szCs w:val="26"/>
        </w:rPr>
        <w:t xml:space="preserve">  </w:t>
      </w:r>
    </w:p>
    <w:p w:rsidR="00BF61D9" w:rsidRPr="00160FD8" w:rsidRDefault="00BA48E8" w:rsidP="00160FD8">
      <w:pPr>
        <w:pStyle w:val="ListParagraph"/>
        <w:spacing w:after="0" w:line="360" w:lineRule="auto"/>
        <w:ind w:left="0" w:firstLine="720"/>
        <w:rPr>
          <w:sz w:val="26"/>
          <w:szCs w:val="26"/>
        </w:rPr>
      </w:pPr>
      <w:r w:rsidRPr="00160FD8">
        <w:rPr>
          <w:sz w:val="26"/>
          <w:szCs w:val="26"/>
        </w:rPr>
        <w:t xml:space="preserve">Relatedly, CPED also alleges that PLD provided false statements </w:t>
      </w:r>
      <w:r w:rsidR="00BF61D9" w:rsidRPr="00160FD8">
        <w:rPr>
          <w:sz w:val="26"/>
          <w:szCs w:val="26"/>
        </w:rPr>
        <w:t xml:space="preserve">regarding notices of past due bills in response </w:t>
      </w:r>
      <w:r w:rsidRPr="00160FD8">
        <w:rPr>
          <w:sz w:val="26"/>
          <w:szCs w:val="26"/>
        </w:rPr>
        <w:t>to CPED data requests</w:t>
      </w:r>
      <w:r w:rsidR="00C37F6A" w:rsidRPr="00160FD8">
        <w:rPr>
          <w:sz w:val="26"/>
          <w:szCs w:val="26"/>
        </w:rPr>
        <w:t>.  CPED requested</w:t>
      </w:r>
      <w:r w:rsidR="00F963C0" w:rsidRPr="00160FD8">
        <w:rPr>
          <w:sz w:val="26"/>
          <w:szCs w:val="26"/>
        </w:rPr>
        <w:t xml:space="preserve"> that</w:t>
      </w:r>
      <w:r w:rsidR="00C37F6A" w:rsidRPr="00160FD8">
        <w:rPr>
          <w:sz w:val="26"/>
          <w:szCs w:val="26"/>
        </w:rPr>
        <w:t xml:space="preserve"> PLD provide notices of past due bills in connection with </w:t>
      </w:r>
      <w:r w:rsidR="00BF61D9" w:rsidRPr="00160FD8">
        <w:rPr>
          <w:sz w:val="26"/>
          <w:szCs w:val="26"/>
        </w:rPr>
        <w:t xml:space="preserve">subscribers </w:t>
      </w:r>
      <w:r w:rsidR="00C37F6A" w:rsidRPr="00160FD8">
        <w:rPr>
          <w:sz w:val="26"/>
          <w:szCs w:val="26"/>
        </w:rPr>
        <w:t xml:space="preserve">who filed complaints with </w:t>
      </w:r>
      <w:r w:rsidR="00BF61D9" w:rsidRPr="00160FD8">
        <w:rPr>
          <w:sz w:val="26"/>
          <w:szCs w:val="26"/>
        </w:rPr>
        <w:t>CAB</w:t>
      </w:r>
      <w:r w:rsidR="00C37F6A" w:rsidRPr="00160FD8">
        <w:rPr>
          <w:sz w:val="26"/>
          <w:szCs w:val="26"/>
        </w:rPr>
        <w:t>.</w:t>
      </w:r>
      <w:r w:rsidR="00C37F6A" w:rsidRPr="00160FD8">
        <w:rPr>
          <w:rStyle w:val="FootnoteReference"/>
          <w:sz w:val="26"/>
          <w:szCs w:val="26"/>
        </w:rPr>
        <w:footnoteReference w:id="68"/>
      </w:r>
      <w:r w:rsidR="00C37F6A" w:rsidRPr="00160FD8">
        <w:rPr>
          <w:sz w:val="26"/>
          <w:szCs w:val="26"/>
        </w:rPr>
        <w:t xml:space="preserve">  In </w:t>
      </w:r>
      <w:r w:rsidR="00F963C0" w:rsidRPr="00160FD8">
        <w:rPr>
          <w:sz w:val="26"/>
          <w:szCs w:val="26"/>
        </w:rPr>
        <w:t xml:space="preserve">its </w:t>
      </w:r>
      <w:r w:rsidR="00C37F6A" w:rsidRPr="00160FD8">
        <w:rPr>
          <w:sz w:val="26"/>
          <w:szCs w:val="26"/>
        </w:rPr>
        <w:t xml:space="preserve">response, PLD </w:t>
      </w:r>
      <w:r w:rsidR="00F963C0" w:rsidRPr="00160FD8">
        <w:rPr>
          <w:sz w:val="26"/>
          <w:szCs w:val="26"/>
        </w:rPr>
        <w:t xml:space="preserve">provided </w:t>
      </w:r>
      <w:r w:rsidR="00C37F6A" w:rsidRPr="00160FD8">
        <w:rPr>
          <w:sz w:val="26"/>
          <w:szCs w:val="26"/>
        </w:rPr>
        <w:t>a template</w:t>
      </w:r>
      <w:r w:rsidR="00BF61D9" w:rsidRPr="00160FD8">
        <w:rPr>
          <w:sz w:val="26"/>
          <w:szCs w:val="26"/>
        </w:rPr>
        <w:t xml:space="preserve"> notice letter</w:t>
      </w:r>
      <w:r w:rsidR="00C37F6A" w:rsidRPr="00160FD8">
        <w:rPr>
          <w:sz w:val="26"/>
          <w:szCs w:val="26"/>
        </w:rPr>
        <w:t xml:space="preserve"> </w:t>
      </w:r>
      <w:r w:rsidR="00690C9D" w:rsidRPr="00160FD8">
        <w:rPr>
          <w:sz w:val="26"/>
          <w:szCs w:val="26"/>
        </w:rPr>
        <w:t xml:space="preserve">that </w:t>
      </w:r>
      <w:r w:rsidR="00F963C0" w:rsidRPr="00160FD8">
        <w:rPr>
          <w:sz w:val="26"/>
          <w:szCs w:val="26"/>
        </w:rPr>
        <w:t>contained</w:t>
      </w:r>
      <w:r w:rsidR="00690C9D" w:rsidRPr="00160FD8">
        <w:rPr>
          <w:sz w:val="26"/>
          <w:szCs w:val="26"/>
        </w:rPr>
        <w:t xml:space="preserve"> information not </w:t>
      </w:r>
      <w:r w:rsidR="00F963C0" w:rsidRPr="00160FD8">
        <w:rPr>
          <w:sz w:val="26"/>
          <w:szCs w:val="26"/>
        </w:rPr>
        <w:t>included</w:t>
      </w:r>
      <w:r w:rsidR="00690C9D" w:rsidRPr="00160FD8">
        <w:rPr>
          <w:sz w:val="26"/>
          <w:szCs w:val="26"/>
        </w:rPr>
        <w:t xml:space="preserve"> in actual notices</w:t>
      </w:r>
      <w:r w:rsidR="00F963C0" w:rsidRPr="00160FD8">
        <w:rPr>
          <w:sz w:val="26"/>
          <w:szCs w:val="26"/>
        </w:rPr>
        <w:t xml:space="preserve"> received by California subscribers</w:t>
      </w:r>
      <w:r w:rsidR="00690C9D" w:rsidRPr="00160FD8">
        <w:rPr>
          <w:sz w:val="26"/>
          <w:szCs w:val="26"/>
        </w:rPr>
        <w:t xml:space="preserve">, such as the possibility of </w:t>
      </w:r>
      <w:r w:rsidR="00F963C0" w:rsidRPr="00160FD8">
        <w:rPr>
          <w:sz w:val="26"/>
          <w:szCs w:val="26"/>
        </w:rPr>
        <w:t xml:space="preserve">the subscriber being </w:t>
      </w:r>
      <w:r w:rsidR="00690C9D" w:rsidRPr="00160FD8">
        <w:rPr>
          <w:sz w:val="26"/>
          <w:szCs w:val="26"/>
        </w:rPr>
        <w:t>sent to collections, inaccurate payment deadlines, and notice dates</w:t>
      </w:r>
      <w:r w:rsidR="00C1156F" w:rsidRPr="00160FD8">
        <w:rPr>
          <w:sz w:val="26"/>
          <w:szCs w:val="26"/>
        </w:rPr>
        <w:t>.</w:t>
      </w:r>
      <w:r w:rsidR="00C1156F" w:rsidRPr="00160FD8">
        <w:rPr>
          <w:rStyle w:val="FootnoteReference"/>
          <w:sz w:val="26"/>
          <w:szCs w:val="26"/>
        </w:rPr>
        <w:footnoteReference w:id="69"/>
      </w:r>
    </w:p>
    <w:p w:rsidR="00735FD3" w:rsidRPr="00160FD8" w:rsidRDefault="00BF61D9" w:rsidP="00160FD8">
      <w:pPr>
        <w:pStyle w:val="ListParagraph"/>
        <w:spacing w:after="0" w:line="360" w:lineRule="auto"/>
        <w:ind w:left="0" w:firstLine="720"/>
        <w:rPr>
          <w:sz w:val="26"/>
          <w:szCs w:val="26"/>
        </w:rPr>
      </w:pPr>
      <w:r w:rsidRPr="00160FD8">
        <w:rPr>
          <w:sz w:val="26"/>
          <w:szCs w:val="26"/>
        </w:rPr>
        <w:t xml:space="preserve">These </w:t>
      </w:r>
      <w:r w:rsidR="00735FD3" w:rsidRPr="00160FD8">
        <w:rPr>
          <w:sz w:val="26"/>
          <w:szCs w:val="26"/>
        </w:rPr>
        <w:t>response</w:t>
      </w:r>
      <w:r w:rsidR="009E6C9C" w:rsidRPr="00160FD8">
        <w:rPr>
          <w:sz w:val="26"/>
          <w:szCs w:val="26"/>
        </w:rPr>
        <w:t xml:space="preserve">s to </w:t>
      </w:r>
      <w:r w:rsidRPr="00160FD8">
        <w:rPr>
          <w:sz w:val="26"/>
          <w:szCs w:val="26"/>
        </w:rPr>
        <w:t xml:space="preserve">CPED’s </w:t>
      </w:r>
      <w:r w:rsidR="009E6C9C" w:rsidRPr="00160FD8">
        <w:rPr>
          <w:sz w:val="26"/>
          <w:szCs w:val="26"/>
        </w:rPr>
        <w:t>data requests</w:t>
      </w:r>
      <w:r w:rsidR="00735FD3" w:rsidRPr="00160FD8">
        <w:rPr>
          <w:sz w:val="26"/>
          <w:szCs w:val="26"/>
        </w:rPr>
        <w:t xml:space="preserve"> can reasonably be construed as</w:t>
      </w:r>
      <w:r w:rsidRPr="00160FD8">
        <w:rPr>
          <w:sz w:val="26"/>
          <w:szCs w:val="26"/>
        </w:rPr>
        <w:t xml:space="preserve"> </w:t>
      </w:r>
      <w:r w:rsidR="00735FD3" w:rsidRPr="00160FD8">
        <w:rPr>
          <w:sz w:val="26"/>
          <w:szCs w:val="26"/>
        </w:rPr>
        <w:t>misrepresentation</w:t>
      </w:r>
      <w:r w:rsidRPr="00160FD8">
        <w:rPr>
          <w:sz w:val="26"/>
          <w:szCs w:val="26"/>
        </w:rPr>
        <w:t>s</w:t>
      </w:r>
      <w:r w:rsidR="00735FD3" w:rsidRPr="00160FD8">
        <w:rPr>
          <w:sz w:val="26"/>
          <w:szCs w:val="26"/>
        </w:rPr>
        <w:t xml:space="preserve">.  </w:t>
      </w:r>
      <w:r w:rsidRPr="00160FD8">
        <w:rPr>
          <w:sz w:val="26"/>
          <w:szCs w:val="26"/>
        </w:rPr>
        <w:t xml:space="preserve">PLD’s </w:t>
      </w:r>
      <w:r w:rsidR="00735FD3" w:rsidRPr="00160FD8">
        <w:rPr>
          <w:sz w:val="26"/>
          <w:szCs w:val="26"/>
        </w:rPr>
        <w:t>response</w:t>
      </w:r>
      <w:r w:rsidR="009E6C9C" w:rsidRPr="00160FD8">
        <w:rPr>
          <w:sz w:val="26"/>
          <w:szCs w:val="26"/>
        </w:rPr>
        <w:t>s</w:t>
      </w:r>
      <w:r w:rsidR="00735FD3" w:rsidRPr="00160FD8">
        <w:rPr>
          <w:sz w:val="26"/>
          <w:szCs w:val="26"/>
        </w:rPr>
        <w:t xml:space="preserve"> directly contradict</w:t>
      </w:r>
      <w:r w:rsidR="009E6C9C" w:rsidRPr="00160FD8">
        <w:rPr>
          <w:sz w:val="26"/>
          <w:szCs w:val="26"/>
        </w:rPr>
        <w:t xml:space="preserve"> what CPED later discovered</w:t>
      </w:r>
      <w:r w:rsidRPr="00160FD8">
        <w:rPr>
          <w:sz w:val="26"/>
          <w:szCs w:val="26"/>
        </w:rPr>
        <w:t xml:space="preserve"> to be true</w:t>
      </w:r>
      <w:r w:rsidR="009E6C9C" w:rsidRPr="00160FD8">
        <w:rPr>
          <w:sz w:val="26"/>
          <w:szCs w:val="26"/>
        </w:rPr>
        <w:t xml:space="preserve"> and present the Commission with an inaccurate portrait of the service PLD </w:t>
      </w:r>
      <w:r w:rsidR="009E6C9C" w:rsidRPr="00160FD8">
        <w:rPr>
          <w:sz w:val="26"/>
          <w:szCs w:val="26"/>
        </w:rPr>
        <w:lastRenderedPageBreak/>
        <w:t xml:space="preserve">provides to </w:t>
      </w:r>
      <w:r w:rsidRPr="00160FD8">
        <w:rPr>
          <w:sz w:val="26"/>
          <w:szCs w:val="26"/>
        </w:rPr>
        <w:t>California consumers</w:t>
      </w:r>
      <w:r w:rsidR="00735FD3" w:rsidRPr="00160FD8">
        <w:rPr>
          <w:sz w:val="26"/>
          <w:szCs w:val="26"/>
        </w:rPr>
        <w:t>.  Therefore, the Commission may</w:t>
      </w:r>
      <w:r w:rsidR="00E95EDE" w:rsidRPr="00160FD8">
        <w:rPr>
          <w:sz w:val="26"/>
          <w:szCs w:val="26"/>
        </w:rPr>
        <w:t xml:space="preserve"> have evidence to</w:t>
      </w:r>
      <w:r w:rsidR="00735FD3" w:rsidRPr="00160FD8">
        <w:rPr>
          <w:sz w:val="26"/>
          <w:szCs w:val="26"/>
        </w:rPr>
        <w:t xml:space="preserve"> conclude that </w:t>
      </w:r>
      <w:r w:rsidR="009E6C9C" w:rsidRPr="00160FD8">
        <w:rPr>
          <w:sz w:val="26"/>
          <w:szCs w:val="26"/>
        </w:rPr>
        <w:t>PLD violated Rule 1.1.</w:t>
      </w:r>
    </w:p>
    <w:p w:rsidR="003A4FDA" w:rsidRPr="00160FD8" w:rsidRDefault="00DE3D77" w:rsidP="00160FD8">
      <w:pPr>
        <w:pStyle w:val="Heading2"/>
        <w:rPr>
          <w:szCs w:val="26"/>
        </w:rPr>
      </w:pPr>
      <w:r w:rsidRPr="00160FD8">
        <w:rPr>
          <w:szCs w:val="26"/>
        </w:rPr>
        <w:t xml:space="preserve">Non-compliance with </w:t>
      </w:r>
      <w:r w:rsidR="001C34AB" w:rsidRPr="00160FD8">
        <w:rPr>
          <w:szCs w:val="26"/>
        </w:rPr>
        <w:t xml:space="preserve">the Commission’s Orders and Rules Pursuant to </w:t>
      </w:r>
      <w:r w:rsidR="00EA7F67" w:rsidRPr="00160FD8">
        <w:rPr>
          <w:szCs w:val="26"/>
        </w:rPr>
        <w:t>P</w:t>
      </w:r>
      <w:r w:rsidR="002C4B92" w:rsidRPr="00160FD8">
        <w:rPr>
          <w:szCs w:val="26"/>
        </w:rPr>
        <w:t xml:space="preserve">.U. </w:t>
      </w:r>
      <w:r w:rsidR="00EA7F67" w:rsidRPr="00160FD8">
        <w:rPr>
          <w:szCs w:val="26"/>
        </w:rPr>
        <w:t xml:space="preserve">Code </w:t>
      </w:r>
      <w:r w:rsidR="002B00EF" w:rsidRPr="00160FD8">
        <w:rPr>
          <w:szCs w:val="26"/>
        </w:rPr>
        <w:t>Section</w:t>
      </w:r>
      <w:r w:rsidR="003A4FDA" w:rsidRPr="00160FD8">
        <w:rPr>
          <w:szCs w:val="26"/>
        </w:rPr>
        <w:t xml:space="preserve"> 702</w:t>
      </w:r>
    </w:p>
    <w:p w:rsidR="00D133B1" w:rsidRPr="00160FD8" w:rsidRDefault="00C8335C" w:rsidP="00160FD8">
      <w:pPr>
        <w:tabs>
          <w:tab w:val="clear" w:pos="5040"/>
        </w:tabs>
        <w:overflowPunct/>
        <w:autoSpaceDE/>
        <w:autoSpaceDN/>
        <w:adjustRightInd/>
        <w:spacing w:line="360" w:lineRule="auto"/>
        <w:ind w:firstLine="720"/>
        <w:textAlignment w:val="auto"/>
        <w:rPr>
          <w:szCs w:val="26"/>
        </w:rPr>
      </w:pPr>
      <w:r w:rsidRPr="00160FD8">
        <w:rPr>
          <w:szCs w:val="26"/>
        </w:rPr>
        <w:t xml:space="preserve">CPED </w:t>
      </w:r>
      <w:r w:rsidR="006E580D" w:rsidRPr="00160FD8">
        <w:rPr>
          <w:szCs w:val="26"/>
        </w:rPr>
        <w:t xml:space="preserve">presents a strong showing that </w:t>
      </w:r>
      <w:r w:rsidR="00735FD3" w:rsidRPr="00160FD8">
        <w:rPr>
          <w:szCs w:val="26"/>
        </w:rPr>
        <w:t>PLD</w:t>
      </w:r>
      <w:r w:rsidR="006E580D" w:rsidRPr="00160FD8">
        <w:rPr>
          <w:szCs w:val="26"/>
        </w:rPr>
        <w:t xml:space="preserve"> acted in violation of P</w:t>
      </w:r>
      <w:r w:rsidR="002C4B92" w:rsidRPr="00160FD8">
        <w:rPr>
          <w:szCs w:val="26"/>
        </w:rPr>
        <w:t xml:space="preserve">.U. </w:t>
      </w:r>
      <w:r w:rsidR="006E580D" w:rsidRPr="00160FD8">
        <w:rPr>
          <w:szCs w:val="26"/>
        </w:rPr>
        <w:t xml:space="preserve">Code </w:t>
      </w:r>
      <w:r w:rsidR="002B00EF" w:rsidRPr="00160FD8">
        <w:rPr>
          <w:szCs w:val="26"/>
        </w:rPr>
        <w:t>Section</w:t>
      </w:r>
      <w:r w:rsidR="006E580D" w:rsidRPr="00160FD8">
        <w:rPr>
          <w:szCs w:val="26"/>
        </w:rPr>
        <w:t xml:space="preserve"> 702.  </w:t>
      </w:r>
      <w:r w:rsidR="002468BB" w:rsidRPr="00160FD8">
        <w:rPr>
          <w:szCs w:val="26"/>
        </w:rPr>
        <w:t xml:space="preserve">According to </w:t>
      </w:r>
      <w:r w:rsidR="000B2716" w:rsidRPr="00160FD8">
        <w:rPr>
          <w:szCs w:val="26"/>
        </w:rPr>
        <w:t>P.U. Code</w:t>
      </w:r>
      <w:r w:rsidR="002468BB" w:rsidRPr="00160FD8">
        <w:rPr>
          <w:szCs w:val="26"/>
        </w:rPr>
        <w:t xml:space="preserve"> </w:t>
      </w:r>
      <w:r w:rsidR="002B00EF" w:rsidRPr="00160FD8">
        <w:rPr>
          <w:szCs w:val="26"/>
        </w:rPr>
        <w:t>Section</w:t>
      </w:r>
      <w:r w:rsidR="00D133B1" w:rsidRPr="00160FD8">
        <w:rPr>
          <w:szCs w:val="26"/>
        </w:rPr>
        <w:t xml:space="preserve"> 702:</w:t>
      </w:r>
    </w:p>
    <w:p w:rsidR="00D133B1" w:rsidRPr="00160FD8" w:rsidRDefault="00D133B1" w:rsidP="0064195B">
      <w:pPr>
        <w:tabs>
          <w:tab w:val="clear" w:pos="5040"/>
        </w:tabs>
        <w:overflowPunct/>
        <w:autoSpaceDE/>
        <w:autoSpaceDN/>
        <w:adjustRightInd/>
        <w:spacing w:after="240"/>
        <w:ind w:left="720" w:right="720"/>
        <w:textAlignment w:val="auto"/>
        <w:rPr>
          <w:szCs w:val="26"/>
        </w:rPr>
      </w:pPr>
      <w:r w:rsidRPr="00160FD8">
        <w:rPr>
          <w:szCs w:val="26"/>
        </w:rPr>
        <w:t>E</w:t>
      </w:r>
      <w:r w:rsidR="0022404C" w:rsidRPr="00160FD8">
        <w:rPr>
          <w:szCs w:val="26"/>
        </w:rPr>
        <w:t>very public utility shall obey and comply with every order, decision, direction, or rule made or prescribed by the commission in the matters specified in this part, or any other matter in any way relating to or affecting its business as a public utility, and shall do everything necessary or proper to secure compliance therewith by all of its o</w:t>
      </w:r>
      <w:r w:rsidR="002468BB" w:rsidRPr="00160FD8">
        <w:rPr>
          <w:szCs w:val="26"/>
        </w:rPr>
        <w:t>fficers, agents, and employees.</w:t>
      </w:r>
      <w:r w:rsidR="006E580D" w:rsidRPr="00160FD8">
        <w:rPr>
          <w:szCs w:val="26"/>
        </w:rPr>
        <w:t xml:space="preserve">  </w:t>
      </w:r>
    </w:p>
    <w:p w:rsidR="00C05E6F" w:rsidRPr="00160FD8" w:rsidRDefault="00735FD3" w:rsidP="00160FD8">
      <w:pPr>
        <w:tabs>
          <w:tab w:val="clear" w:pos="5040"/>
        </w:tabs>
        <w:overflowPunct/>
        <w:autoSpaceDE/>
        <w:autoSpaceDN/>
        <w:adjustRightInd/>
        <w:spacing w:line="360" w:lineRule="auto"/>
        <w:textAlignment w:val="auto"/>
        <w:rPr>
          <w:szCs w:val="26"/>
        </w:rPr>
      </w:pPr>
      <w:r w:rsidRPr="00160FD8">
        <w:rPr>
          <w:szCs w:val="26"/>
        </w:rPr>
        <w:t>PLD</w:t>
      </w:r>
      <w:r w:rsidR="006E580D" w:rsidRPr="00160FD8">
        <w:rPr>
          <w:szCs w:val="26"/>
        </w:rPr>
        <w:t xml:space="preserve"> did not ensure that its internal practices were compliant with rules and laws governing public utility activities. </w:t>
      </w:r>
      <w:r w:rsidR="00900F01" w:rsidRPr="00160FD8">
        <w:rPr>
          <w:szCs w:val="26"/>
        </w:rPr>
        <w:t xml:space="preserve"> </w:t>
      </w:r>
      <w:r w:rsidR="00F0370E" w:rsidRPr="00160FD8">
        <w:rPr>
          <w:szCs w:val="26"/>
        </w:rPr>
        <w:t>Pursuant to and as authorized</w:t>
      </w:r>
      <w:r w:rsidR="00900F01" w:rsidRPr="00160FD8">
        <w:rPr>
          <w:szCs w:val="26"/>
        </w:rPr>
        <w:t xml:space="preserve"> by P</w:t>
      </w:r>
      <w:r w:rsidR="002C4B92" w:rsidRPr="00160FD8">
        <w:rPr>
          <w:szCs w:val="26"/>
        </w:rPr>
        <w:t xml:space="preserve">.U. </w:t>
      </w:r>
      <w:r w:rsidR="00900F01" w:rsidRPr="00160FD8">
        <w:rPr>
          <w:szCs w:val="26"/>
        </w:rPr>
        <w:t xml:space="preserve">Code </w:t>
      </w:r>
      <w:r w:rsidR="002B00EF" w:rsidRPr="00160FD8">
        <w:rPr>
          <w:szCs w:val="26"/>
        </w:rPr>
        <w:t>Section</w:t>
      </w:r>
      <w:r w:rsidR="00900F01" w:rsidRPr="00160FD8">
        <w:rPr>
          <w:szCs w:val="26"/>
        </w:rPr>
        <w:t xml:space="preserve"> 701,</w:t>
      </w:r>
      <w:r w:rsidR="00900F01" w:rsidRPr="00160FD8">
        <w:rPr>
          <w:rStyle w:val="FootnoteReference"/>
          <w:sz w:val="26"/>
          <w:szCs w:val="26"/>
        </w:rPr>
        <w:footnoteReference w:id="70"/>
      </w:r>
      <w:r w:rsidR="00900F01" w:rsidRPr="00160FD8">
        <w:rPr>
          <w:szCs w:val="26"/>
        </w:rPr>
        <w:t xml:space="preserve"> the Commission establishes </w:t>
      </w:r>
      <w:r w:rsidR="00F0370E" w:rsidRPr="00160FD8">
        <w:rPr>
          <w:szCs w:val="26"/>
        </w:rPr>
        <w:t>o</w:t>
      </w:r>
      <w:r w:rsidR="00900F01" w:rsidRPr="00160FD8">
        <w:rPr>
          <w:szCs w:val="26"/>
        </w:rPr>
        <w:t>rders and rules to regulate the activities and prac</w:t>
      </w:r>
      <w:r w:rsidR="00F0370E" w:rsidRPr="00160FD8">
        <w:rPr>
          <w:szCs w:val="26"/>
        </w:rPr>
        <w:t>tices of publ</w:t>
      </w:r>
      <w:r w:rsidR="008003CB" w:rsidRPr="00160FD8">
        <w:rPr>
          <w:szCs w:val="26"/>
        </w:rPr>
        <w:t>ic utilities, including G</w:t>
      </w:r>
      <w:r w:rsidR="00757D92" w:rsidRPr="00160FD8">
        <w:rPr>
          <w:szCs w:val="26"/>
        </w:rPr>
        <w:t>.</w:t>
      </w:r>
      <w:r w:rsidR="008003CB" w:rsidRPr="00160FD8">
        <w:rPr>
          <w:szCs w:val="26"/>
        </w:rPr>
        <w:t>O</w:t>
      </w:r>
      <w:r w:rsidR="00757D92" w:rsidRPr="00160FD8">
        <w:rPr>
          <w:szCs w:val="26"/>
        </w:rPr>
        <w:t>.</w:t>
      </w:r>
      <w:r w:rsidR="008003CB" w:rsidRPr="00160FD8">
        <w:rPr>
          <w:szCs w:val="26"/>
        </w:rPr>
        <w:t xml:space="preserve"> 168</w:t>
      </w:r>
      <w:r w:rsidR="00F0370E" w:rsidRPr="00160FD8">
        <w:rPr>
          <w:szCs w:val="26"/>
        </w:rPr>
        <w:t xml:space="preserve">.  </w:t>
      </w:r>
      <w:r w:rsidR="00BF61D9" w:rsidRPr="00160FD8">
        <w:rPr>
          <w:szCs w:val="26"/>
        </w:rPr>
        <w:t>CPED</w:t>
      </w:r>
      <w:r w:rsidR="00670226" w:rsidRPr="00160FD8">
        <w:rPr>
          <w:szCs w:val="26"/>
        </w:rPr>
        <w:t xml:space="preserve">’s investigation </w:t>
      </w:r>
      <w:r w:rsidR="00BF61D9" w:rsidRPr="00160FD8">
        <w:rPr>
          <w:szCs w:val="26"/>
        </w:rPr>
        <w:t xml:space="preserve">provides </w:t>
      </w:r>
      <w:r w:rsidR="00670226" w:rsidRPr="00160FD8">
        <w:rPr>
          <w:szCs w:val="26"/>
        </w:rPr>
        <w:t xml:space="preserve">a strong showing that </w:t>
      </w:r>
      <w:r w:rsidR="008003CB" w:rsidRPr="00160FD8">
        <w:rPr>
          <w:szCs w:val="26"/>
        </w:rPr>
        <w:t xml:space="preserve">PLD violated </w:t>
      </w:r>
      <w:r w:rsidR="00757D92" w:rsidRPr="00160FD8">
        <w:rPr>
          <w:szCs w:val="26"/>
        </w:rPr>
        <w:t xml:space="preserve">several provisions of </w:t>
      </w:r>
      <w:r w:rsidR="008003CB" w:rsidRPr="00160FD8">
        <w:rPr>
          <w:szCs w:val="26"/>
        </w:rPr>
        <w:t>G</w:t>
      </w:r>
      <w:r w:rsidR="00757D92" w:rsidRPr="00160FD8">
        <w:rPr>
          <w:szCs w:val="26"/>
        </w:rPr>
        <w:t>.</w:t>
      </w:r>
      <w:r w:rsidR="008003CB" w:rsidRPr="00160FD8">
        <w:rPr>
          <w:szCs w:val="26"/>
        </w:rPr>
        <w:t>O</w:t>
      </w:r>
      <w:r w:rsidR="00757D92" w:rsidRPr="00160FD8">
        <w:rPr>
          <w:szCs w:val="26"/>
        </w:rPr>
        <w:t>.</w:t>
      </w:r>
      <w:r w:rsidR="008003CB" w:rsidRPr="00160FD8">
        <w:rPr>
          <w:szCs w:val="26"/>
        </w:rPr>
        <w:t xml:space="preserve"> 168</w:t>
      </w:r>
      <w:r w:rsidR="00670226" w:rsidRPr="00160FD8">
        <w:rPr>
          <w:szCs w:val="26"/>
        </w:rPr>
        <w:t xml:space="preserve"> </w:t>
      </w:r>
      <w:r w:rsidR="00F963C0" w:rsidRPr="00160FD8">
        <w:rPr>
          <w:szCs w:val="26"/>
        </w:rPr>
        <w:t>by using</w:t>
      </w:r>
      <w:r w:rsidR="001E2B2F" w:rsidRPr="00160FD8">
        <w:rPr>
          <w:szCs w:val="26"/>
        </w:rPr>
        <w:t xml:space="preserve"> deceptive tactics to make unauthorized </w:t>
      </w:r>
      <w:r w:rsidR="001A12B2" w:rsidRPr="00160FD8">
        <w:rPr>
          <w:szCs w:val="26"/>
        </w:rPr>
        <w:t>carrier changes and</w:t>
      </w:r>
      <w:r w:rsidR="00F963C0" w:rsidRPr="00160FD8">
        <w:rPr>
          <w:szCs w:val="26"/>
        </w:rPr>
        <w:t xml:space="preserve"> by</w:t>
      </w:r>
      <w:r w:rsidR="001A12B2" w:rsidRPr="00160FD8">
        <w:rPr>
          <w:szCs w:val="26"/>
        </w:rPr>
        <w:t xml:space="preserve"> fail</w:t>
      </w:r>
      <w:r w:rsidR="00F963C0" w:rsidRPr="00160FD8">
        <w:rPr>
          <w:szCs w:val="26"/>
        </w:rPr>
        <w:t>ing</w:t>
      </w:r>
      <w:r w:rsidR="001A12B2" w:rsidRPr="00160FD8">
        <w:rPr>
          <w:szCs w:val="26"/>
        </w:rPr>
        <w:t xml:space="preserve"> to provide information to </w:t>
      </w:r>
      <w:r w:rsidR="00BF61D9" w:rsidRPr="00160FD8">
        <w:rPr>
          <w:szCs w:val="26"/>
        </w:rPr>
        <w:t xml:space="preserve">consumers </w:t>
      </w:r>
      <w:r w:rsidR="001A12B2" w:rsidRPr="00160FD8">
        <w:rPr>
          <w:szCs w:val="26"/>
        </w:rPr>
        <w:t>as required.</w:t>
      </w:r>
      <w:r w:rsidR="001E2B2F" w:rsidRPr="00160FD8">
        <w:rPr>
          <w:szCs w:val="26"/>
        </w:rPr>
        <w:t xml:space="preserve"> </w:t>
      </w:r>
      <w:r w:rsidR="00670226" w:rsidRPr="00160FD8">
        <w:rPr>
          <w:szCs w:val="26"/>
        </w:rPr>
        <w:t xml:space="preserve"> </w:t>
      </w:r>
      <w:r w:rsidR="008339BF" w:rsidRPr="00160FD8">
        <w:rPr>
          <w:szCs w:val="26"/>
        </w:rPr>
        <w:t xml:space="preserve">By failing to </w:t>
      </w:r>
      <w:r w:rsidR="00A43340" w:rsidRPr="00160FD8">
        <w:rPr>
          <w:szCs w:val="26"/>
        </w:rPr>
        <w:t xml:space="preserve">ensure its </w:t>
      </w:r>
      <w:r w:rsidR="00E20404" w:rsidRPr="00160FD8">
        <w:rPr>
          <w:szCs w:val="26"/>
        </w:rPr>
        <w:t>representatives</w:t>
      </w:r>
      <w:r w:rsidR="00A43340" w:rsidRPr="00160FD8">
        <w:rPr>
          <w:szCs w:val="26"/>
        </w:rPr>
        <w:t xml:space="preserve"> </w:t>
      </w:r>
      <w:r w:rsidR="001E2B2F" w:rsidRPr="00160FD8">
        <w:rPr>
          <w:szCs w:val="26"/>
        </w:rPr>
        <w:t>compl</w:t>
      </w:r>
      <w:r w:rsidR="00E20404" w:rsidRPr="00160FD8">
        <w:rPr>
          <w:szCs w:val="26"/>
        </w:rPr>
        <w:t>ied</w:t>
      </w:r>
      <w:r w:rsidR="001E2B2F" w:rsidRPr="00160FD8">
        <w:rPr>
          <w:szCs w:val="26"/>
        </w:rPr>
        <w:t xml:space="preserve"> with G.O. 168</w:t>
      </w:r>
      <w:r w:rsidR="001A12B2" w:rsidRPr="00160FD8">
        <w:rPr>
          <w:szCs w:val="26"/>
        </w:rPr>
        <w:t xml:space="preserve"> in their solicitation</w:t>
      </w:r>
      <w:r w:rsidR="0098016A" w:rsidRPr="00160FD8">
        <w:rPr>
          <w:szCs w:val="26"/>
        </w:rPr>
        <w:t>s</w:t>
      </w:r>
      <w:r w:rsidR="001A12B2" w:rsidRPr="00160FD8">
        <w:rPr>
          <w:szCs w:val="26"/>
        </w:rPr>
        <w:t xml:space="preserve"> of carrier changes and handling </w:t>
      </w:r>
      <w:r w:rsidR="00E20404" w:rsidRPr="00160FD8">
        <w:rPr>
          <w:szCs w:val="26"/>
        </w:rPr>
        <w:t xml:space="preserve">of </w:t>
      </w:r>
      <w:r w:rsidR="001A12B2" w:rsidRPr="00160FD8">
        <w:rPr>
          <w:szCs w:val="26"/>
        </w:rPr>
        <w:t>complaints</w:t>
      </w:r>
      <w:r w:rsidR="008339BF" w:rsidRPr="00160FD8">
        <w:rPr>
          <w:szCs w:val="26"/>
        </w:rPr>
        <w:t xml:space="preserve">, </w:t>
      </w:r>
      <w:r w:rsidR="008003CB" w:rsidRPr="00160FD8">
        <w:rPr>
          <w:szCs w:val="26"/>
        </w:rPr>
        <w:t>PLD</w:t>
      </w:r>
      <w:r w:rsidR="008339BF" w:rsidRPr="00160FD8">
        <w:rPr>
          <w:szCs w:val="26"/>
        </w:rPr>
        <w:t xml:space="preserve"> also failed to “do everything necessary or proper to secure compliance therewith by all of its officers, agents, and employees</w:t>
      </w:r>
      <w:r w:rsidR="001A27A7" w:rsidRPr="00160FD8">
        <w:rPr>
          <w:szCs w:val="26"/>
        </w:rPr>
        <w:t>.</w:t>
      </w:r>
      <w:r w:rsidR="008339BF" w:rsidRPr="00160FD8">
        <w:rPr>
          <w:szCs w:val="26"/>
        </w:rPr>
        <w:t>”</w:t>
      </w:r>
      <w:r w:rsidR="001A27A7" w:rsidRPr="00160FD8">
        <w:rPr>
          <w:szCs w:val="26"/>
        </w:rPr>
        <w:t xml:space="preserve">  </w:t>
      </w:r>
      <w:r w:rsidR="005A2B3A" w:rsidRPr="00160FD8">
        <w:rPr>
          <w:szCs w:val="26"/>
        </w:rPr>
        <w:t>Thus</w:t>
      </w:r>
      <w:r w:rsidR="001A27A7" w:rsidRPr="00160FD8">
        <w:rPr>
          <w:szCs w:val="26"/>
        </w:rPr>
        <w:t xml:space="preserve">, it may be reasonable for the Commission to conclude that </w:t>
      </w:r>
      <w:r w:rsidR="008003CB" w:rsidRPr="00160FD8">
        <w:rPr>
          <w:szCs w:val="26"/>
        </w:rPr>
        <w:t>PLD</w:t>
      </w:r>
      <w:r w:rsidR="001A27A7" w:rsidRPr="00160FD8">
        <w:rPr>
          <w:szCs w:val="26"/>
        </w:rPr>
        <w:t xml:space="preserve"> violated P</w:t>
      </w:r>
      <w:r w:rsidR="002C4B92" w:rsidRPr="00160FD8">
        <w:rPr>
          <w:szCs w:val="26"/>
        </w:rPr>
        <w:t xml:space="preserve">.U. </w:t>
      </w:r>
      <w:r w:rsidR="001A27A7" w:rsidRPr="00160FD8">
        <w:rPr>
          <w:szCs w:val="26"/>
        </w:rPr>
        <w:t>Code</w:t>
      </w:r>
      <w:r w:rsidR="00D6299D" w:rsidRPr="00160FD8">
        <w:rPr>
          <w:szCs w:val="26"/>
        </w:rPr>
        <w:t xml:space="preserve"> </w:t>
      </w:r>
      <w:r w:rsidR="002B00EF" w:rsidRPr="00160FD8">
        <w:rPr>
          <w:szCs w:val="26"/>
        </w:rPr>
        <w:t>Section</w:t>
      </w:r>
      <w:r w:rsidR="001A27A7" w:rsidRPr="00160FD8">
        <w:rPr>
          <w:szCs w:val="26"/>
        </w:rPr>
        <w:t xml:space="preserve"> 702.   </w:t>
      </w:r>
    </w:p>
    <w:p w:rsidR="007203F0" w:rsidRPr="00160FD8" w:rsidRDefault="007203F0" w:rsidP="00160FD8">
      <w:pPr>
        <w:pStyle w:val="Heading1"/>
        <w:rPr>
          <w:szCs w:val="26"/>
        </w:rPr>
      </w:pPr>
      <w:r w:rsidRPr="00160FD8">
        <w:rPr>
          <w:szCs w:val="26"/>
        </w:rPr>
        <w:t>PRELIMINARY SCOPING MEMO</w:t>
      </w:r>
    </w:p>
    <w:p w:rsidR="007203F0" w:rsidRPr="00160FD8" w:rsidRDefault="007203F0" w:rsidP="00160FD8">
      <w:pPr>
        <w:pStyle w:val="BodyText"/>
        <w:rPr>
          <w:szCs w:val="26"/>
        </w:rPr>
      </w:pPr>
      <w:r w:rsidRPr="00160FD8">
        <w:rPr>
          <w:szCs w:val="26"/>
        </w:rPr>
        <w:t>The preliminary scope of issues</w:t>
      </w:r>
      <w:r w:rsidR="000B2716" w:rsidRPr="00160FD8">
        <w:rPr>
          <w:szCs w:val="26"/>
        </w:rPr>
        <w:t xml:space="preserve"> and schedule are </w:t>
      </w:r>
      <w:r w:rsidRPr="00160FD8">
        <w:rPr>
          <w:szCs w:val="26"/>
        </w:rPr>
        <w:t>set forth below, and may be changed by the assigned Commissioner’s scoping memo</w:t>
      </w:r>
      <w:r w:rsidR="000B2716" w:rsidRPr="00160FD8">
        <w:rPr>
          <w:szCs w:val="26"/>
        </w:rPr>
        <w:t>.  (See Rule 7.1(c)</w:t>
      </w:r>
      <w:r w:rsidRPr="00160FD8">
        <w:rPr>
          <w:szCs w:val="26"/>
        </w:rPr>
        <w:t>)</w:t>
      </w:r>
    </w:p>
    <w:p w:rsidR="000B2716" w:rsidRPr="00160FD8" w:rsidRDefault="000B2716" w:rsidP="0064195B">
      <w:pPr>
        <w:pStyle w:val="BodyText"/>
        <w:keepNext/>
        <w:rPr>
          <w:b/>
          <w:szCs w:val="26"/>
        </w:rPr>
      </w:pPr>
      <w:r w:rsidRPr="00160FD8">
        <w:rPr>
          <w:b/>
          <w:szCs w:val="26"/>
        </w:rPr>
        <w:lastRenderedPageBreak/>
        <w:t>A.</w:t>
      </w:r>
      <w:r w:rsidRPr="00160FD8">
        <w:rPr>
          <w:b/>
          <w:szCs w:val="26"/>
        </w:rPr>
        <w:tab/>
        <w:t>Issues Presented</w:t>
      </w:r>
    </w:p>
    <w:p w:rsidR="00E00E43" w:rsidRPr="00160FD8" w:rsidRDefault="0058310B" w:rsidP="0064195B">
      <w:pPr>
        <w:pStyle w:val="Heading3"/>
        <w:numPr>
          <w:ilvl w:val="0"/>
          <w:numId w:val="0"/>
        </w:numPr>
        <w:spacing w:before="0" w:after="0" w:line="360" w:lineRule="auto"/>
        <w:ind w:firstLine="720"/>
        <w:rPr>
          <w:b w:val="0"/>
          <w:szCs w:val="26"/>
        </w:rPr>
      </w:pPr>
      <w:r w:rsidRPr="00160FD8">
        <w:rPr>
          <w:b w:val="0"/>
          <w:szCs w:val="26"/>
        </w:rPr>
        <w:t xml:space="preserve">The Commission bears a responsibility to </w:t>
      </w:r>
      <w:r w:rsidR="006E580D" w:rsidRPr="00160FD8">
        <w:rPr>
          <w:b w:val="0"/>
          <w:szCs w:val="26"/>
        </w:rPr>
        <w:t xml:space="preserve">protect consumers, to </w:t>
      </w:r>
      <w:r w:rsidRPr="00160FD8">
        <w:rPr>
          <w:b w:val="0"/>
          <w:szCs w:val="26"/>
        </w:rPr>
        <w:t>enforce laws utilities may have violated</w:t>
      </w:r>
      <w:r w:rsidR="006E580D" w:rsidRPr="00160FD8">
        <w:rPr>
          <w:b w:val="0"/>
          <w:szCs w:val="26"/>
        </w:rPr>
        <w:t>, and to investigate the practices of public utilities</w:t>
      </w:r>
      <w:r w:rsidRPr="00160FD8">
        <w:rPr>
          <w:b w:val="0"/>
          <w:szCs w:val="26"/>
        </w:rPr>
        <w:t xml:space="preserve">.  </w:t>
      </w:r>
      <w:r w:rsidR="00E00E43" w:rsidRPr="00160FD8">
        <w:rPr>
          <w:b w:val="0"/>
          <w:szCs w:val="26"/>
        </w:rPr>
        <w:t>Therefore, the proceeding shall determine:</w:t>
      </w:r>
    </w:p>
    <w:p w:rsidR="00E00E43" w:rsidRPr="00160FD8" w:rsidRDefault="00E00E43" w:rsidP="00160FD8">
      <w:pPr>
        <w:pStyle w:val="BodyText"/>
        <w:numPr>
          <w:ilvl w:val="0"/>
          <w:numId w:val="21"/>
        </w:numPr>
        <w:spacing w:after="120" w:line="240" w:lineRule="auto"/>
        <w:ind w:right="720"/>
        <w:rPr>
          <w:szCs w:val="26"/>
        </w:rPr>
      </w:pPr>
      <w:r w:rsidRPr="00160FD8">
        <w:rPr>
          <w:szCs w:val="26"/>
        </w:rPr>
        <w:t>Whether</w:t>
      </w:r>
      <w:r w:rsidR="0058310B" w:rsidRPr="00160FD8">
        <w:rPr>
          <w:szCs w:val="26"/>
        </w:rPr>
        <w:t xml:space="preserve"> </w:t>
      </w:r>
      <w:r w:rsidR="002A1A45" w:rsidRPr="00160FD8">
        <w:rPr>
          <w:szCs w:val="26"/>
        </w:rPr>
        <w:t>PLD</w:t>
      </w:r>
      <w:r w:rsidRPr="00160FD8">
        <w:rPr>
          <w:szCs w:val="26"/>
        </w:rPr>
        <w:t xml:space="preserve"> violated </w:t>
      </w:r>
      <w:r w:rsidR="0065164B" w:rsidRPr="00160FD8">
        <w:rPr>
          <w:szCs w:val="26"/>
        </w:rPr>
        <w:t>G</w:t>
      </w:r>
      <w:r w:rsidR="0038243D" w:rsidRPr="00160FD8">
        <w:rPr>
          <w:szCs w:val="26"/>
        </w:rPr>
        <w:t>.</w:t>
      </w:r>
      <w:r w:rsidR="0065164B" w:rsidRPr="00160FD8">
        <w:rPr>
          <w:szCs w:val="26"/>
        </w:rPr>
        <w:t>O</w:t>
      </w:r>
      <w:r w:rsidR="0038243D" w:rsidRPr="00160FD8">
        <w:rPr>
          <w:szCs w:val="26"/>
        </w:rPr>
        <w:t>.</w:t>
      </w:r>
      <w:r w:rsidR="002A1A45" w:rsidRPr="00160FD8">
        <w:rPr>
          <w:szCs w:val="26"/>
        </w:rPr>
        <w:t xml:space="preserve"> </w:t>
      </w:r>
      <w:r w:rsidR="008003CB" w:rsidRPr="00160FD8">
        <w:rPr>
          <w:szCs w:val="26"/>
        </w:rPr>
        <w:t>1</w:t>
      </w:r>
      <w:r w:rsidR="002A1A45" w:rsidRPr="00160FD8">
        <w:rPr>
          <w:szCs w:val="26"/>
        </w:rPr>
        <w:t>68</w:t>
      </w:r>
      <w:r w:rsidRPr="00160FD8">
        <w:rPr>
          <w:szCs w:val="26"/>
        </w:rPr>
        <w:t>;</w:t>
      </w:r>
    </w:p>
    <w:p w:rsidR="00E00E43" w:rsidRPr="00160FD8" w:rsidRDefault="00E00E43" w:rsidP="00160FD8">
      <w:pPr>
        <w:pStyle w:val="BodyText"/>
        <w:numPr>
          <w:ilvl w:val="0"/>
          <w:numId w:val="21"/>
        </w:numPr>
        <w:spacing w:after="120" w:line="240" w:lineRule="auto"/>
        <w:ind w:right="720"/>
        <w:rPr>
          <w:szCs w:val="26"/>
        </w:rPr>
      </w:pPr>
      <w:r w:rsidRPr="00160FD8">
        <w:rPr>
          <w:szCs w:val="26"/>
        </w:rPr>
        <w:t>Whether</w:t>
      </w:r>
      <w:r w:rsidR="0058310B" w:rsidRPr="00160FD8">
        <w:rPr>
          <w:szCs w:val="26"/>
        </w:rPr>
        <w:t xml:space="preserve"> </w:t>
      </w:r>
      <w:r w:rsidR="002A1A45" w:rsidRPr="00160FD8">
        <w:rPr>
          <w:szCs w:val="26"/>
        </w:rPr>
        <w:t>PLD</w:t>
      </w:r>
      <w:r w:rsidR="0058310B" w:rsidRPr="00160FD8">
        <w:rPr>
          <w:szCs w:val="26"/>
        </w:rPr>
        <w:t xml:space="preserve"> violate</w:t>
      </w:r>
      <w:r w:rsidRPr="00160FD8">
        <w:rPr>
          <w:szCs w:val="26"/>
        </w:rPr>
        <w:t>d</w:t>
      </w:r>
      <w:r w:rsidR="0058310B" w:rsidRPr="00160FD8">
        <w:rPr>
          <w:szCs w:val="26"/>
        </w:rPr>
        <w:t xml:space="preserve"> Rule 1.1 of the Commission’s Rules of Practice and Procedure</w:t>
      </w:r>
      <w:r w:rsidRPr="00160FD8">
        <w:rPr>
          <w:szCs w:val="26"/>
        </w:rPr>
        <w:t xml:space="preserve">; </w:t>
      </w:r>
    </w:p>
    <w:p w:rsidR="00E00E43" w:rsidRPr="00160FD8" w:rsidRDefault="00E00E43" w:rsidP="00160FD8">
      <w:pPr>
        <w:pStyle w:val="BodyText"/>
        <w:numPr>
          <w:ilvl w:val="0"/>
          <w:numId w:val="21"/>
        </w:numPr>
        <w:spacing w:after="120" w:line="240" w:lineRule="auto"/>
        <w:ind w:right="720"/>
        <w:rPr>
          <w:szCs w:val="26"/>
        </w:rPr>
      </w:pPr>
      <w:r w:rsidRPr="00160FD8">
        <w:rPr>
          <w:szCs w:val="26"/>
        </w:rPr>
        <w:t xml:space="preserve">Whether </w:t>
      </w:r>
      <w:r w:rsidR="002A1A45" w:rsidRPr="00160FD8">
        <w:rPr>
          <w:szCs w:val="26"/>
        </w:rPr>
        <w:t>PLD</w:t>
      </w:r>
      <w:r w:rsidRPr="00160FD8">
        <w:rPr>
          <w:szCs w:val="26"/>
        </w:rPr>
        <w:t xml:space="preserve"> violated </w:t>
      </w:r>
      <w:r w:rsidR="0058310B" w:rsidRPr="00160FD8">
        <w:rPr>
          <w:szCs w:val="26"/>
        </w:rPr>
        <w:t xml:space="preserve">California </w:t>
      </w:r>
      <w:r w:rsidRPr="00160FD8">
        <w:rPr>
          <w:szCs w:val="26"/>
        </w:rPr>
        <w:t>P</w:t>
      </w:r>
      <w:r w:rsidR="002C4B92" w:rsidRPr="00160FD8">
        <w:rPr>
          <w:szCs w:val="26"/>
        </w:rPr>
        <w:t xml:space="preserve">.U. </w:t>
      </w:r>
      <w:r w:rsidRPr="00160FD8">
        <w:rPr>
          <w:szCs w:val="26"/>
        </w:rPr>
        <w:t>Code</w:t>
      </w:r>
      <w:r w:rsidR="002B00EF" w:rsidRPr="00160FD8">
        <w:rPr>
          <w:szCs w:val="26"/>
        </w:rPr>
        <w:t xml:space="preserve"> Sections</w:t>
      </w:r>
      <w:r w:rsidR="002A1A45" w:rsidRPr="00160FD8">
        <w:rPr>
          <w:szCs w:val="26"/>
        </w:rPr>
        <w:t xml:space="preserve"> </w:t>
      </w:r>
      <w:r w:rsidR="00242E32" w:rsidRPr="00160FD8">
        <w:rPr>
          <w:szCs w:val="26"/>
        </w:rPr>
        <w:t xml:space="preserve">451, </w:t>
      </w:r>
      <w:r w:rsidR="00265489" w:rsidRPr="00160FD8">
        <w:rPr>
          <w:szCs w:val="26"/>
        </w:rPr>
        <w:t xml:space="preserve">702, </w:t>
      </w:r>
      <w:r w:rsidR="00242E32" w:rsidRPr="00160FD8">
        <w:rPr>
          <w:szCs w:val="26"/>
        </w:rPr>
        <w:t>2889,</w:t>
      </w:r>
      <w:r w:rsidR="00991F3E" w:rsidRPr="00160FD8">
        <w:rPr>
          <w:szCs w:val="26"/>
        </w:rPr>
        <w:t xml:space="preserve"> 2889.9, </w:t>
      </w:r>
      <w:r w:rsidR="002A1A45" w:rsidRPr="00160FD8">
        <w:rPr>
          <w:szCs w:val="26"/>
        </w:rPr>
        <w:t>289</w:t>
      </w:r>
      <w:r w:rsidR="00395E1B" w:rsidRPr="00160FD8">
        <w:rPr>
          <w:szCs w:val="26"/>
        </w:rPr>
        <w:t>0, and 2896</w:t>
      </w:r>
      <w:r w:rsidRPr="00160FD8">
        <w:rPr>
          <w:szCs w:val="26"/>
        </w:rPr>
        <w:t xml:space="preserve">; </w:t>
      </w:r>
    </w:p>
    <w:p w:rsidR="00E00E43" w:rsidRPr="00160FD8" w:rsidRDefault="00E00E43" w:rsidP="00160FD8">
      <w:pPr>
        <w:pStyle w:val="BodyText"/>
        <w:numPr>
          <w:ilvl w:val="0"/>
          <w:numId w:val="21"/>
        </w:numPr>
        <w:spacing w:after="120" w:line="240" w:lineRule="auto"/>
        <w:ind w:right="720"/>
        <w:rPr>
          <w:szCs w:val="26"/>
        </w:rPr>
      </w:pPr>
      <w:r w:rsidRPr="00160FD8">
        <w:rPr>
          <w:szCs w:val="26"/>
        </w:rPr>
        <w:t xml:space="preserve">Whether </w:t>
      </w:r>
      <w:r w:rsidR="002A1A45" w:rsidRPr="00160FD8">
        <w:rPr>
          <w:szCs w:val="26"/>
        </w:rPr>
        <w:t>PLD</w:t>
      </w:r>
      <w:r w:rsidRPr="00160FD8">
        <w:rPr>
          <w:szCs w:val="26"/>
        </w:rPr>
        <w:t xml:space="preserve"> violated any other Commission rule or order or California statute in which the Commission has jurisdiction to enforce; and,</w:t>
      </w:r>
    </w:p>
    <w:p w:rsidR="00E00E43" w:rsidRPr="00160FD8" w:rsidRDefault="00E00E43" w:rsidP="00160FD8">
      <w:pPr>
        <w:pStyle w:val="BodyText"/>
        <w:numPr>
          <w:ilvl w:val="0"/>
          <w:numId w:val="21"/>
        </w:numPr>
        <w:spacing w:after="120" w:line="240" w:lineRule="auto"/>
        <w:ind w:right="720"/>
        <w:rPr>
          <w:szCs w:val="26"/>
        </w:rPr>
      </w:pPr>
      <w:r w:rsidRPr="00160FD8">
        <w:rPr>
          <w:szCs w:val="26"/>
        </w:rPr>
        <w:t>W</w:t>
      </w:r>
      <w:r w:rsidR="0058310B" w:rsidRPr="00160FD8">
        <w:rPr>
          <w:szCs w:val="26"/>
        </w:rPr>
        <w:t>hether penalties</w:t>
      </w:r>
      <w:r w:rsidR="00F84BF4" w:rsidRPr="00160FD8">
        <w:rPr>
          <w:szCs w:val="26"/>
        </w:rPr>
        <w:t xml:space="preserve"> and</w:t>
      </w:r>
      <w:r w:rsidR="00FA4369" w:rsidRPr="00160FD8">
        <w:rPr>
          <w:szCs w:val="26"/>
        </w:rPr>
        <w:t>/or</w:t>
      </w:r>
      <w:r w:rsidR="00F84BF4" w:rsidRPr="00160FD8">
        <w:rPr>
          <w:szCs w:val="26"/>
        </w:rPr>
        <w:t xml:space="preserve"> remedies</w:t>
      </w:r>
      <w:r w:rsidR="0058310B" w:rsidRPr="00160FD8">
        <w:rPr>
          <w:szCs w:val="26"/>
        </w:rPr>
        <w:t xml:space="preserve"> pursuant to </w:t>
      </w:r>
      <w:r w:rsidR="00003F01" w:rsidRPr="00160FD8">
        <w:rPr>
          <w:szCs w:val="26"/>
        </w:rPr>
        <w:t>G</w:t>
      </w:r>
      <w:r w:rsidR="0038243D" w:rsidRPr="00160FD8">
        <w:rPr>
          <w:szCs w:val="26"/>
        </w:rPr>
        <w:t>.</w:t>
      </w:r>
      <w:r w:rsidR="00003F01" w:rsidRPr="00160FD8">
        <w:rPr>
          <w:szCs w:val="26"/>
        </w:rPr>
        <w:t>O</w:t>
      </w:r>
      <w:r w:rsidR="0038243D" w:rsidRPr="00160FD8">
        <w:rPr>
          <w:szCs w:val="26"/>
        </w:rPr>
        <w:t>.</w:t>
      </w:r>
      <w:r w:rsidR="00003F01" w:rsidRPr="00160FD8">
        <w:rPr>
          <w:szCs w:val="26"/>
        </w:rPr>
        <w:t xml:space="preserve"> 168 and </w:t>
      </w:r>
      <w:r w:rsidR="0058310B" w:rsidRPr="00160FD8">
        <w:rPr>
          <w:szCs w:val="26"/>
        </w:rPr>
        <w:t>P</w:t>
      </w:r>
      <w:r w:rsidR="002C4B92" w:rsidRPr="00160FD8">
        <w:rPr>
          <w:szCs w:val="26"/>
        </w:rPr>
        <w:t xml:space="preserve">.U. </w:t>
      </w:r>
      <w:r w:rsidR="0058310B" w:rsidRPr="00160FD8">
        <w:rPr>
          <w:szCs w:val="26"/>
        </w:rPr>
        <w:t xml:space="preserve">Code </w:t>
      </w:r>
      <w:r w:rsidR="002B00EF" w:rsidRPr="00160FD8">
        <w:rPr>
          <w:szCs w:val="26"/>
        </w:rPr>
        <w:t>Sections</w:t>
      </w:r>
      <w:r w:rsidR="0058310B" w:rsidRPr="00160FD8">
        <w:rPr>
          <w:szCs w:val="26"/>
        </w:rPr>
        <w:t xml:space="preserve"> </w:t>
      </w:r>
      <w:r w:rsidR="00F84BF4" w:rsidRPr="00160FD8">
        <w:rPr>
          <w:szCs w:val="26"/>
        </w:rPr>
        <w:t xml:space="preserve">734, </w:t>
      </w:r>
      <w:r w:rsidR="0058310B" w:rsidRPr="00160FD8">
        <w:rPr>
          <w:szCs w:val="26"/>
        </w:rPr>
        <w:t>2107</w:t>
      </w:r>
      <w:r w:rsidR="00F84BF4" w:rsidRPr="00160FD8">
        <w:rPr>
          <w:szCs w:val="26"/>
        </w:rPr>
        <w:t>,</w:t>
      </w:r>
      <w:r w:rsidR="0058310B" w:rsidRPr="00160FD8">
        <w:rPr>
          <w:szCs w:val="26"/>
        </w:rPr>
        <w:t xml:space="preserve"> 2108</w:t>
      </w:r>
      <w:r w:rsidR="00991F3E" w:rsidRPr="00160FD8">
        <w:rPr>
          <w:szCs w:val="26"/>
        </w:rPr>
        <w:t>, 2889.5</w:t>
      </w:r>
      <w:r w:rsidR="0058310B" w:rsidRPr="00160FD8">
        <w:rPr>
          <w:szCs w:val="26"/>
        </w:rPr>
        <w:t xml:space="preserve"> are warranted and</w:t>
      </w:r>
      <w:r w:rsidR="00C719DE" w:rsidRPr="00160FD8">
        <w:rPr>
          <w:szCs w:val="26"/>
        </w:rPr>
        <w:t>,</w:t>
      </w:r>
      <w:r w:rsidR="0058310B" w:rsidRPr="00160FD8">
        <w:rPr>
          <w:szCs w:val="26"/>
        </w:rPr>
        <w:t xml:space="preserve"> if so, the amount appropriate to the facts and the law</w:t>
      </w:r>
      <w:r w:rsidR="009C1E31" w:rsidRPr="00160FD8">
        <w:rPr>
          <w:szCs w:val="26"/>
        </w:rPr>
        <w:t>; and,</w:t>
      </w:r>
    </w:p>
    <w:p w:rsidR="009C1E31" w:rsidRPr="00160FD8" w:rsidRDefault="009C1E31" w:rsidP="0064195B">
      <w:pPr>
        <w:pStyle w:val="BodyText"/>
        <w:numPr>
          <w:ilvl w:val="0"/>
          <w:numId w:val="21"/>
        </w:numPr>
        <w:spacing w:after="240" w:line="240" w:lineRule="auto"/>
        <w:ind w:right="720"/>
        <w:rPr>
          <w:szCs w:val="26"/>
        </w:rPr>
      </w:pPr>
      <w:r w:rsidRPr="00160FD8">
        <w:rPr>
          <w:szCs w:val="26"/>
        </w:rPr>
        <w:t xml:space="preserve">Whether any other remedies available to the Commission are warranted.  </w:t>
      </w:r>
    </w:p>
    <w:p w:rsidR="00991F3E" w:rsidRPr="00160FD8" w:rsidRDefault="00991F3E" w:rsidP="00160FD8">
      <w:pPr>
        <w:tabs>
          <w:tab w:val="clear" w:pos="5040"/>
        </w:tabs>
        <w:overflowPunct/>
        <w:autoSpaceDE/>
        <w:autoSpaceDN/>
        <w:adjustRightInd/>
        <w:spacing w:line="360" w:lineRule="auto"/>
        <w:ind w:firstLine="720"/>
        <w:textAlignment w:val="auto"/>
        <w:rPr>
          <w:szCs w:val="26"/>
        </w:rPr>
      </w:pPr>
      <w:r w:rsidRPr="00160FD8">
        <w:rPr>
          <w:szCs w:val="26"/>
        </w:rPr>
        <w:t>P</w:t>
      </w:r>
      <w:r w:rsidR="002C4B92" w:rsidRPr="00160FD8">
        <w:rPr>
          <w:szCs w:val="26"/>
        </w:rPr>
        <w:t xml:space="preserve">.U. </w:t>
      </w:r>
      <w:r w:rsidRPr="00160FD8">
        <w:rPr>
          <w:szCs w:val="26"/>
        </w:rPr>
        <w:t>Code Section 2889.5(e) explicitly provides that, “[a]ny telephone corporation that violates the verification procedures described in this section shall be liable to the telephone corporation previously selected by the subscriber in an amount equal to all charges paid by the subscriber after the violation.”  Moreover, P</w:t>
      </w:r>
      <w:r w:rsidR="002C4B92" w:rsidRPr="00160FD8">
        <w:rPr>
          <w:szCs w:val="26"/>
        </w:rPr>
        <w:t xml:space="preserve">.U. </w:t>
      </w:r>
      <w:r w:rsidRPr="00160FD8">
        <w:rPr>
          <w:szCs w:val="26"/>
        </w:rPr>
        <w:t>Code Section 2889.5(f) further provides, “[i]n addition to the liability described in subdivision (e), any telephone corporation that violates the verification procedures described in this section shall credit to a subscriber any charges paid by the subscriber in excess of the amount that the subscriber would have been obligated to pay had the subscriber’s telephone service not been changed,” as detailed in G</w:t>
      </w:r>
      <w:r w:rsidR="0038243D" w:rsidRPr="00160FD8">
        <w:rPr>
          <w:szCs w:val="26"/>
        </w:rPr>
        <w:t>.</w:t>
      </w:r>
      <w:r w:rsidRPr="00160FD8">
        <w:rPr>
          <w:szCs w:val="26"/>
        </w:rPr>
        <w:t>O</w:t>
      </w:r>
      <w:r w:rsidR="0038243D" w:rsidRPr="00160FD8">
        <w:rPr>
          <w:szCs w:val="26"/>
        </w:rPr>
        <w:t>.</w:t>
      </w:r>
      <w:r w:rsidRPr="00160FD8">
        <w:rPr>
          <w:szCs w:val="26"/>
        </w:rPr>
        <w:t xml:space="preserve"> 168, </w:t>
      </w:r>
      <w:r w:rsidR="00F85F7B" w:rsidRPr="00160FD8">
        <w:rPr>
          <w:szCs w:val="26"/>
        </w:rPr>
        <w:t>Part 3.</w:t>
      </w:r>
      <w:r w:rsidRPr="00160FD8">
        <w:rPr>
          <w:szCs w:val="26"/>
        </w:rPr>
        <w:t xml:space="preserve">     </w:t>
      </w:r>
    </w:p>
    <w:p w:rsidR="00AB66F8" w:rsidRPr="00160FD8" w:rsidRDefault="00FA4369" w:rsidP="00160FD8">
      <w:pPr>
        <w:tabs>
          <w:tab w:val="clear" w:pos="5040"/>
        </w:tabs>
        <w:overflowPunct/>
        <w:autoSpaceDE/>
        <w:autoSpaceDN/>
        <w:adjustRightInd/>
        <w:spacing w:line="360" w:lineRule="auto"/>
        <w:ind w:firstLine="720"/>
        <w:textAlignment w:val="auto"/>
        <w:rPr>
          <w:szCs w:val="26"/>
        </w:rPr>
      </w:pPr>
      <w:r w:rsidRPr="00160FD8">
        <w:rPr>
          <w:szCs w:val="26"/>
        </w:rPr>
        <w:t>T</w:t>
      </w:r>
      <w:r w:rsidR="00AB66F8" w:rsidRPr="00160FD8">
        <w:rPr>
          <w:szCs w:val="26"/>
        </w:rPr>
        <w:t>he issue of sanctions to be imposed encompasses consideration of P</w:t>
      </w:r>
      <w:r w:rsidR="002C4B92" w:rsidRPr="00160FD8">
        <w:rPr>
          <w:szCs w:val="26"/>
        </w:rPr>
        <w:t xml:space="preserve">.U. </w:t>
      </w:r>
      <w:r w:rsidR="00AB66F8" w:rsidRPr="00160FD8">
        <w:rPr>
          <w:szCs w:val="26"/>
        </w:rPr>
        <w:t xml:space="preserve">Code </w:t>
      </w:r>
      <w:r w:rsidR="002B00EF" w:rsidRPr="00160FD8">
        <w:rPr>
          <w:szCs w:val="26"/>
        </w:rPr>
        <w:t>Section</w:t>
      </w:r>
      <w:r w:rsidR="00AB66F8" w:rsidRPr="00160FD8">
        <w:rPr>
          <w:szCs w:val="26"/>
        </w:rPr>
        <w:t xml:space="preserve"> 2107 which sets a $500 minimum and a $50,000 maximum fine for each offense and </w:t>
      </w:r>
      <w:r w:rsidR="002B00EF" w:rsidRPr="00160FD8">
        <w:rPr>
          <w:szCs w:val="26"/>
        </w:rPr>
        <w:t>Section</w:t>
      </w:r>
      <w:r w:rsidR="00AB66F8" w:rsidRPr="00160FD8">
        <w:rPr>
          <w:szCs w:val="26"/>
        </w:rPr>
        <w:t xml:space="preserve"> 2108 which provides that every day is a separate offense.</w:t>
      </w:r>
      <w:r w:rsidR="001E6E7C" w:rsidRPr="00160FD8">
        <w:rPr>
          <w:szCs w:val="26"/>
        </w:rPr>
        <w:t xml:space="preserve">  Further, every corporation or person, other than a public utility “which or who aids or abets any violation of the California Constitution or Commission order, decision, rule, direction, or </w:t>
      </w:r>
      <w:r w:rsidR="001E6E7C" w:rsidRPr="00160FD8">
        <w:rPr>
          <w:szCs w:val="26"/>
        </w:rPr>
        <w:lastRenderedPageBreak/>
        <w:t>demand, or requirement of the [C]ommission” is subject to a penalty of $500 to $50,000 for each offense.</w:t>
      </w:r>
      <w:r w:rsidR="001E6E7C" w:rsidRPr="00160FD8">
        <w:rPr>
          <w:rStyle w:val="FootnoteReference"/>
          <w:sz w:val="26"/>
          <w:szCs w:val="26"/>
        </w:rPr>
        <w:footnoteReference w:id="71"/>
      </w:r>
      <w:r w:rsidR="001E6E7C" w:rsidRPr="00160FD8">
        <w:rPr>
          <w:szCs w:val="26"/>
        </w:rPr>
        <w:t xml:space="preserve"> </w:t>
      </w:r>
      <w:r w:rsidR="00AB66F8" w:rsidRPr="00160FD8">
        <w:rPr>
          <w:szCs w:val="26"/>
        </w:rPr>
        <w:t xml:space="preserve"> Also, the issue of sanctions may encompass the consideration of any or all other remedies available to the Commission including remedies pursuant to P</w:t>
      </w:r>
      <w:r w:rsidR="002C4B92" w:rsidRPr="00160FD8">
        <w:rPr>
          <w:szCs w:val="26"/>
        </w:rPr>
        <w:t xml:space="preserve">.U. </w:t>
      </w:r>
      <w:r w:rsidR="00AB66F8" w:rsidRPr="00160FD8">
        <w:rPr>
          <w:szCs w:val="26"/>
        </w:rPr>
        <w:t xml:space="preserve">Code </w:t>
      </w:r>
      <w:r w:rsidR="002B00EF" w:rsidRPr="00160FD8">
        <w:rPr>
          <w:szCs w:val="26"/>
        </w:rPr>
        <w:t>Section</w:t>
      </w:r>
      <w:r w:rsidR="00AB66F8" w:rsidRPr="00160FD8">
        <w:rPr>
          <w:szCs w:val="26"/>
        </w:rPr>
        <w:t xml:space="preserve"> 701.</w:t>
      </w:r>
    </w:p>
    <w:p w:rsidR="000B2716" w:rsidRPr="00160FD8" w:rsidRDefault="000B2716" w:rsidP="00160FD8">
      <w:pPr>
        <w:pStyle w:val="BodyText"/>
        <w:rPr>
          <w:b/>
          <w:szCs w:val="26"/>
        </w:rPr>
      </w:pPr>
      <w:r w:rsidRPr="00160FD8">
        <w:rPr>
          <w:b/>
          <w:szCs w:val="26"/>
        </w:rPr>
        <w:t>B.</w:t>
      </w:r>
      <w:r w:rsidRPr="00160FD8">
        <w:rPr>
          <w:b/>
          <w:szCs w:val="26"/>
        </w:rPr>
        <w:tab/>
        <w:t>Preliminary Schedule</w:t>
      </w:r>
    </w:p>
    <w:p w:rsidR="000B2716" w:rsidRPr="00160FD8" w:rsidRDefault="000B2716" w:rsidP="00160FD8">
      <w:pPr>
        <w:pStyle w:val="BodyText"/>
        <w:rPr>
          <w:szCs w:val="26"/>
        </w:rPr>
      </w:pPr>
      <w:r w:rsidRPr="00160FD8">
        <w:rPr>
          <w:szCs w:val="26"/>
        </w:rPr>
        <w:t>Pursuant to Rule 7.6(a), appeals of the categorization of this investigation, if any, are to be filed and served within 10 days of the date this order is issued.</w:t>
      </w:r>
    </w:p>
    <w:p w:rsidR="000B2716" w:rsidRPr="00160FD8" w:rsidRDefault="000B2716" w:rsidP="00160FD8">
      <w:pPr>
        <w:pStyle w:val="BodyText"/>
        <w:rPr>
          <w:szCs w:val="26"/>
        </w:rPr>
      </w:pPr>
      <w:r w:rsidRPr="00160FD8">
        <w:rPr>
          <w:szCs w:val="26"/>
        </w:rPr>
        <w:t xml:space="preserve">Respondent </w:t>
      </w:r>
      <w:r w:rsidR="002A1A45" w:rsidRPr="00160FD8">
        <w:rPr>
          <w:szCs w:val="26"/>
        </w:rPr>
        <w:t>PLD</w:t>
      </w:r>
      <w:r w:rsidRPr="00160FD8">
        <w:rPr>
          <w:szCs w:val="26"/>
        </w:rPr>
        <w:t xml:space="preserve"> may file comment on the preliminary determination of need for evidentiary hearings, issues, and schedule within </w:t>
      </w:r>
      <w:r w:rsidR="00AA2759" w:rsidRPr="00160FD8">
        <w:rPr>
          <w:szCs w:val="26"/>
        </w:rPr>
        <w:t xml:space="preserve">thirty </w:t>
      </w:r>
      <w:r w:rsidRPr="00160FD8">
        <w:rPr>
          <w:szCs w:val="26"/>
        </w:rPr>
        <w:t xml:space="preserve">days of the date this order is issued.  Other persons who intend to move for party status may also file comment on these matters within </w:t>
      </w:r>
      <w:r w:rsidR="00AB1F0E" w:rsidRPr="00160FD8">
        <w:rPr>
          <w:szCs w:val="26"/>
        </w:rPr>
        <w:t>thirty days</w:t>
      </w:r>
      <w:r w:rsidRPr="00160FD8">
        <w:rPr>
          <w:szCs w:val="26"/>
        </w:rPr>
        <w:t xml:space="preserve"> of the date this order is issued, provided that such comment is accompanied by written motion for party status (See Rule 1.4(a)(4) and (b)) and such motion is granted.   </w:t>
      </w:r>
    </w:p>
    <w:p w:rsidR="000B2716" w:rsidRPr="00160FD8" w:rsidRDefault="000B2716" w:rsidP="00160FD8">
      <w:pPr>
        <w:pStyle w:val="BodyText"/>
        <w:rPr>
          <w:szCs w:val="26"/>
        </w:rPr>
      </w:pPr>
      <w:r w:rsidRPr="00160FD8">
        <w:rPr>
          <w:szCs w:val="26"/>
        </w:rPr>
        <w:t>A prehearing conference shall be set as soon as practicable after a Commissioner and Administrative Law Judge are assigned to this proceeding.</w:t>
      </w:r>
    </w:p>
    <w:p w:rsidR="000B2716" w:rsidRPr="00160FD8" w:rsidRDefault="000B2716" w:rsidP="00160FD8">
      <w:pPr>
        <w:pStyle w:val="BodyText"/>
        <w:rPr>
          <w:szCs w:val="26"/>
        </w:rPr>
      </w:pPr>
      <w:r w:rsidRPr="00160FD8">
        <w:rPr>
          <w:szCs w:val="26"/>
        </w:rPr>
        <w:t>The schedule for taking testimony and briefing shall be determined by the assigned Commissioner, and may be modified by the assigned ALJ as required to promote the efficient and fair resolution of the investigation.  It is expected that the investigation will be resolved no later than 12 months from the date this investigation is instituted, pursuant to P</w:t>
      </w:r>
      <w:r w:rsidR="002C4B92" w:rsidRPr="00160FD8">
        <w:rPr>
          <w:szCs w:val="26"/>
        </w:rPr>
        <w:t xml:space="preserve">.U. </w:t>
      </w:r>
      <w:r w:rsidRPr="00160FD8">
        <w:rPr>
          <w:szCs w:val="26"/>
        </w:rPr>
        <w:t xml:space="preserve">Code </w:t>
      </w:r>
      <w:r w:rsidR="002B00EF" w:rsidRPr="00160FD8">
        <w:rPr>
          <w:szCs w:val="26"/>
        </w:rPr>
        <w:t>Section</w:t>
      </w:r>
      <w:r w:rsidRPr="00160FD8">
        <w:rPr>
          <w:szCs w:val="26"/>
        </w:rPr>
        <w:t xml:space="preserve"> 1701.2(e).</w:t>
      </w:r>
    </w:p>
    <w:p w:rsidR="00AB66F8" w:rsidRPr="00160FD8" w:rsidRDefault="00AB66F8" w:rsidP="00160FD8">
      <w:pPr>
        <w:pStyle w:val="Heading1"/>
        <w:rPr>
          <w:szCs w:val="26"/>
        </w:rPr>
      </w:pPr>
      <w:r w:rsidRPr="00160FD8">
        <w:rPr>
          <w:szCs w:val="26"/>
        </w:rPr>
        <w:t>CATEGORY</w:t>
      </w:r>
    </w:p>
    <w:p w:rsidR="00AB66F8" w:rsidRPr="00160FD8" w:rsidRDefault="00AB66F8" w:rsidP="00160FD8">
      <w:pPr>
        <w:pStyle w:val="BodyText"/>
        <w:rPr>
          <w:szCs w:val="26"/>
        </w:rPr>
      </w:pPr>
      <w:r w:rsidRPr="00160FD8">
        <w:rPr>
          <w:szCs w:val="26"/>
        </w:rPr>
        <w:t>The category of this proceeding is adjudicatory.  Accordingly, ex parte communications are prohibited pursuant to Rule 8.3(b).</w:t>
      </w:r>
    </w:p>
    <w:p w:rsidR="00AB66F8" w:rsidRPr="00160FD8" w:rsidRDefault="00AB66F8" w:rsidP="00160FD8">
      <w:pPr>
        <w:pStyle w:val="Heading1"/>
        <w:rPr>
          <w:szCs w:val="26"/>
        </w:rPr>
      </w:pPr>
      <w:r w:rsidRPr="00160FD8">
        <w:rPr>
          <w:szCs w:val="26"/>
        </w:rPr>
        <w:t>PRELIMINARY DETERMINATION OF NEED FOR HEARING</w:t>
      </w:r>
    </w:p>
    <w:p w:rsidR="00AB66F8" w:rsidRPr="00160FD8" w:rsidRDefault="00AB66F8" w:rsidP="00160FD8">
      <w:pPr>
        <w:pStyle w:val="BodyText"/>
        <w:rPr>
          <w:szCs w:val="26"/>
        </w:rPr>
      </w:pPr>
      <w:r w:rsidRPr="00160FD8">
        <w:rPr>
          <w:szCs w:val="26"/>
        </w:rPr>
        <w:t>It is preliminarily determined that evidentiary hearings will be needed in thi</w:t>
      </w:r>
      <w:r w:rsidR="00AC308B" w:rsidRPr="00160FD8">
        <w:rPr>
          <w:szCs w:val="26"/>
        </w:rPr>
        <w:t xml:space="preserve">s proceeding.  </w:t>
      </w:r>
    </w:p>
    <w:p w:rsidR="00055125" w:rsidRPr="00160FD8" w:rsidRDefault="00AB66F8" w:rsidP="00160FD8">
      <w:pPr>
        <w:pStyle w:val="Heading1"/>
        <w:rPr>
          <w:szCs w:val="26"/>
        </w:rPr>
      </w:pPr>
      <w:r w:rsidRPr="00160FD8">
        <w:rPr>
          <w:szCs w:val="26"/>
        </w:rPr>
        <w:lastRenderedPageBreak/>
        <w:t>PUBLIC ADVISOR</w:t>
      </w:r>
    </w:p>
    <w:p w:rsidR="00AB66F8" w:rsidRPr="00160FD8" w:rsidRDefault="00AB66F8" w:rsidP="00160FD8">
      <w:pPr>
        <w:pStyle w:val="BodyText"/>
        <w:rPr>
          <w:szCs w:val="26"/>
        </w:rPr>
      </w:pPr>
      <w:r w:rsidRPr="00160FD8">
        <w:rPr>
          <w:szCs w:val="26"/>
        </w:rPr>
        <w:t>Any person or entity interested in participating in this rulemaking who is unfamiliar with the Commission’s procedures should contact the Commission’s Public Advisor in San Francisco</w:t>
      </w:r>
      <w:r w:rsidR="007D148F">
        <w:rPr>
          <w:szCs w:val="26"/>
        </w:rPr>
        <w:t xml:space="preserve"> at (866) 849-</w:t>
      </w:r>
      <w:r w:rsidRPr="00160FD8">
        <w:rPr>
          <w:szCs w:val="26"/>
        </w:rPr>
        <w:t>8390 or e-mail public.advisor@cpuc.ca.go</w:t>
      </w:r>
      <w:r w:rsidR="007D148F">
        <w:rPr>
          <w:szCs w:val="26"/>
        </w:rPr>
        <w:t xml:space="preserve">v.  </w:t>
      </w:r>
    </w:p>
    <w:p w:rsidR="00AB66F8" w:rsidRPr="00160FD8" w:rsidRDefault="00AB66F8" w:rsidP="00160FD8">
      <w:pPr>
        <w:pStyle w:val="BodyText"/>
        <w:rPr>
          <w:b/>
          <w:szCs w:val="26"/>
        </w:rPr>
      </w:pPr>
      <w:r w:rsidRPr="00160FD8">
        <w:rPr>
          <w:b/>
          <w:szCs w:val="26"/>
        </w:rPr>
        <w:t xml:space="preserve">IT IS ORDERED </w:t>
      </w:r>
      <w:r w:rsidRPr="00160FD8">
        <w:rPr>
          <w:szCs w:val="26"/>
        </w:rPr>
        <w:t>that:</w:t>
      </w:r>
    </w:p>
    <w:p w:rsidR="00CA5DC5" w:rsidRPr="00160FD8" w:rsidRDefault="00AB66F8" w:rsidP="00160FD8">
      <w:pPr>
        <w:pStyle w:val="BodyText"/>
        <w:rPr>
          <w:szCs w:val="26"/>
        </w:rPr>
      </w:pPr>
      <w:r w:rsidRPr="00160FD8">
        <w:rPr>
          <w:szCs w:val="26"/>
        </w:rPr>
        <w:t>1.</w:t>
      </w:r>
      <w:r w:rsidRPr="00160FD8">
        <w:rPr>
          <w:szCs w:val="26"/>
        </w:rPr>
        <w:tab/>
        <w:t xml:space="preserve">In accordance with Rule 5.1 of the Rules of Practice and Procedure, the Commission institutes this order instituting investigation </w:t>
      </w:r>
      <w:r w:rsidR="00856FE2" w:rsidRPr="00160FD8">
        <w:rPr>
          <w:szCs w:val="26"/>
        </w:rPr>
        <w:t>into the solicitation and billing practices of</w:t>
      </w:r>
      <w:r w:rsidRPr="00160FD8">
        <w:rPr>
          <w:szCs w:val="26"/>
        </w:rPr>
        <w:t xml:space="preserve"> </w:t>
      </w:r>
      <w:r w:rsidR="008003CB" w:rsidRPr="00160FD8">
        <w:rPr>
          <w:szCs w:val="26"/>
        </w:rPr>
        <w:t>Preferred Long Distance,</w:t>
      </w:r>
      <w:r w:rsidRPr="00160FD8">
        <w:rPr>
          <w:szCs w:val="26"/>
        </w:rPr>
        <w:t xml:space="preserve"> Inc. </w:t>
      </w:r>
      <w:r w:rsidR="00856FE2" w:rsidRPr="00160FD8">
        <w:rPr>
          <w:szCs w:val="26"/>
        </w:rPr>
        <w:t>in</w:t>
      </w:r>
      <w:r w:rsidRPr="00160FD8">
        <w:rPr>
          <w:szCs w:val="26"/>
        </w:rPr>
        <w:t xml:space="preserve"> vi</w:t>
      </w:r>
      <w:r w:rsidR="008003CB" w:rsidRPr="00160FD8">
        <w:rPr>
          <w:szCs w:val="26"/>
        </w:rPr>
        <w:t>olation of General Order 168</w:t>
      </w:r>
      <w:r w:rsidR="00AD3AE7" w:rsidRPr="00160FD8">
        <w:rPr>
          <w:szCs w:val="26"/>
        </w:rPr>
        <w:t xml:space="preserve">; </w:t>
      </w:r>
      <w:r w:rsidRPr="00160FD8">
        <w:rPr>
          <w:szCs w:val="26"/>
        </w:rPr>
        <w:t>Rule 1.1 of the Commission’s Rules of Practice and Procedure</w:t>
      </w:r>
      <w:r w:rsidR="00AD3AE7" w:rsidRPr="00160FD8">
        <w:rPr>
          <w:szCs w:val="26"/>
        </w:rPr>
        <w:t xml:space="preserve">; and, California Public Utilities Code Sections </w:t>
      </w:r>
      <w:r w:rsidR="008003CB" w:rsidRPr="00160FD8">
        <w:rPr>
          <w:szCs w:val="26"/>
        </w:rPr>
        <w:t xml:space="preserve">451, </w:t>
      </w:r>
      <w:r w:rsidR="00D000AC" w:rsidRPr="00160FD8">
        <w:rPr>
          <w:szCs w:val="26"/>
        </w:rPr>
        <w:t xml:space="preserve">702, </w:t>
      </w:r>
      <w:r w:rsidR="008003CB" w:rsidRPr="00160FD8">
        <w:rPr>
          <w:szCs w:val="26"/>
        </w:rPr>
        <w:t>2889</w:t>
      </w:r>
      <w:r w:rsidR="00D000AC" w:rsidRPr="00160FD8">
        <w:rPr>
          <w:szCs w:val="26"/>
        </w:rPr>
        <w:t>.5, 2889.9</w:t>
      </w:r>
      <w:r w:rsidR="008003CB" w:rsidRPr="00160FD8">
        <w:rPr>
          <w:szCs w:val="26"/>
        </w:rPr>
        <w:t>, 2890</w:t>
      </w:r>
      <w:r w:rsidR="00D000AC" w:rsidRPr="00160FD8">
        <w:rPr>
          <w:szCs w:val="26"/>
        </w:rPr>
        <w:t>, and 2896</w:t>
      </w:r>
      <w:r w:rsidR="00AD3AE7" w:rsidRPr="00160FD8">
        <w:rPr>
          <w:szCs w:val="26"/>
        </w:rPr>
        <w:t xml:space="preserve">. </w:t>
      </w:r>
    </w:p>
    <w:p w:rsidR="00CA5DC5" w:rsidRPr="00160FD8" w:rsidRDefault="00CA5DC5" w:rsidP="00160FD8">
      <w:pPr>
        <w:pStyle w:val="BodyText"/>
        <w:rPr>
          <w:szCs w:val="26"/>
        </w:rPr>
      </w:pPr>
      <w:r w:rsidRPr="00160FD8">
        <w:rPr>
          <w:szCs w:val="26"/>
        </w:rPr>
        <w:t>2.</w:t>
      </w:r>
      <w:r w:rsidRPr="00160FD8">
        <w:rPr>
          <w:szCs w:val="26"/>
        </w:rPr>
        <w:tab/>
        <w:t xml:space="preserve">The Commission may impose fines </w:t>
      </w:r>
      <w:r w:rsidR="00B17E50" w:rsidRPr="00160FD8">
        <w:rPr>
          <w:szCs w:val="26"/>
        </w:rPr>
        <w:t>and</w:t>
      </w:r>
      <w:r w:rsidR="00FA4369" w:rsidRPr="00160FD8">
        <w:rPr>
          <w:szCs w:val="26"/>
        </w:rPr>
        <w:t>/or</w:t>
      </w:r>
      <w:r w:rsidR="00B17E50" w:rsidRPr="00160FD8">
        <w:rPr>
          <w:szCs w:val="26"/>
        </w:rPr>
        <w:t xml:space="preserve"> remedies </w:t>
      </w:r>
      <w:r w:rsidRPr="00160FD8">
        <w:rPr>
          <w:szCs w:val="26"/>
        </w:rPr>
        <w:t>in this matter pursuant to</w:t>
      </w:r>
      <w:r w:rsidR="00B17E50" w:rsidRPr="00160FD8">
        <w:rPr>
          <w:szCs w:val="26"/>
        </w:rPr>
        <w:t xml:space="preserve"> General Order 168 and Public Utilities Code Sections 734, 2107, 2108, 2889.5 </w:t>
      </w:r>
      <w:r w:rsidRPr="00160FD8">
        <w:rPr>
          <w:szCs w:val="26"/>
        </w:rPr>
        <w:t xml:space="preserve">and may order the implementation of operational and policy measures designed to prevent release of subscribers’ confidential information pursuant to Public Utilities Code Section 761, </w:t>
      </w:r>
      <w:r w:rsidRPr="00160FD8">
        <w:rPr>
          <w:i/>
          <w:szCs w:val="26"/>
        </w:rPr>
        <w:t>inter alia</w:t>
      </w:r>
      <w:r w:rsidRPr="00160FD8">
        <w:rPr>
          <w:szCs w:val="26"/>
        </w:rPr>
        <w:t>.</w:t>
      </w:r>
    </w:p>
    <w:p w:rsidR="00CA5DC5" w:rsidRPr="00160FD8" w:rsidRDefault="00CA5DC5" w:rsidP="00160FD8">
      <w:pPr>
        <w:pStyle w:val="BodyText"/>
        <w:rPr>
          <w:szCs w:val="26"/>
        </w:rPr>
      </w:pPr>
      <w:r w:rsidRPr="00160FD8">
        <w:rPr>
          <w:szCs w:val="26"/>
        </w:rPr>
        <w:t>3.</w:t>
      </w:r>
      <w:r w:rsidRPr="00160FD8">
        <w:rPr>
          <w:szCs w:val="26"/>
        </w:rPr>
        <w:tab/>
        <w:t xml:space="preserve">Pursuant to Rule 7.1(c) of the Commission’s Rules of Practice and Procedure, this proceeding is categorized as adjudicatory.  </w:t>
      </w:r>
      <w:r w:rsidRPr="00160FD8">
        <w:rPr>
          <w:i/>
          <w:szCs w:val="26"/>
        </w:rPr>
        <w:t>Ex Parte</w:t>
      </w:r>
      <w:r w:rsidRPr="00160FD8">
        <w:rPr>
          <w:szCs w:val="26"/>
        </w:rPr>
        <w:t xml:space="preserve"> communications are prohibited.  The categorization of this Order is appealable under Rule 7.6.</w:t>
      </w:r>
    </w:p>
    <w:p w:rsidR="00AB66F8" w:rsidRPr="00160FD8" w:rsidRDefault="00CA5DC5" w:rsidP="00160FD8">
      <w:pPr>
        <w:pStyle w:val="BodyText"/>
        <w:rPr>
          <w:szCs w:val="26"/>
        </w:rPr>
      </w:pPr>
      <w:r w:rsidRPr="00160FD8">
        <w:rPr>
          <w:szCs w:val="26"/>
        </w:rPr>
        <w:t>4.</w:t>
      </w:r>
      <w:r w:rsidRPr="00160FD8">
        <w:rPr>
          <w:szCs w:val="26"/>
        </w:rPr>
        <w:tab/>
        <w:t xml:space="preserve">Pursuant to Rule 7.3, this Order constitutes a preliminary scoping memo.  The issues of this proceeding are framed in the above order, which may be amended by subsequent order or ruling of the Assigned Commissioner or Administrative Law Judge.  These issues will be heard in this proceeding without prejudice to any related proceedings.  </w:t>
      </w:r>
      <w:r w:rsidR="00AB66F8" w:rsidRPr="00160FD8">
        <w:rPr>
          <w:szCs w:val="26"/>
        </w:rPr>
        <w:t>Comment on the preliminary determination of need for evidentiary hearings, issues, and schedule are due within ten days of the date this order is issued.</w:t>
      </w:r>
    </w:p>
    <w:p w:rsidR="00CA5DC5" w:rsidRPr="00160FD8" w:rsidRDefault="00CA5DC5" w:rsidP="00160FD8">
      <w:pPr>
        <w:pStyle w:val="BodyText"/>
        <w:rPr>
          <w:szCs w:val="26"/>
        </w:rPr>
      </w:pPr>
      <w:r w:rsidRPr="00160FD8">
        <w:rPr>
          <w:szCs w:val="26"/>
        </w:rPr>
        <w:t>5.</w:t>
      </w:r>
      <w:r w:rsidRPr="00160FD8">
        <w:rPr>
          <w:szCs w:val="26"/>
        </w:rPr>
        <w:tab/>
        <w:t>A prehearing conference shall be convened before an Administrative Law Judge for the purpose of establishing a schedule in this matter including the exchange of prepared testimony, and the date, time, and location of an evidentiary hearing, and for good cause shown the A</w:t>
      </w:r>
      <w:r w:rsidR="0065164B" w:rsidRPr="00160FD8">
        <w:rPr>
          <w:szCs w:val="26"/>
        </w:rPr>
        <w:t xml:space="preserve">dministrative </w:t>
      </w:r>
      <w:r w:rsidRPr="00160FD8">
        <w:rPr>
          <w:szCs w:val="26"/>
        </w:rPr>
        <w:t>L</w:t>
      </w:r>
      <w:r w:rsidR="0065164B" w:rsidRPr="00160FD8">
        <w:rPr>
          <w:szCs w:val="26"/>
        </w:rPr>
        <w:t xml:space="preserve">aw </w:t>
      </w:r>
      <w:r w:rsidRPr="00160FD8">
        <w:rPr>
          <w:szCs w:val="26"/>
        </w:rPr>
        <w:t>J</w:t>
      </w:r>
      <w:r w:rsidR="0065164B" w:rsidRPr="00160FD8">
        <w:rPr>
          <w:szCs w:val="26"/>
        </w:rPr>
        <w:t>udge</w:t>
      </w:r>
      <w:r w:rsidRPr="00160FD8">
        <w:rPr>
          <w:szCs w:val="26"/>
        </w:rPr>
        <w:t xml:space="preserve"> and/or Assigned Commissioner may extend the deadlines specified herein, for any particular responses required. </w:t>
      </w:r>
    </w:p>
    <w:p w:rsidR="00EA1DF7" w:rsidRPr="00160FD8" w:rsidRDefault="00CA5DC5" w:rsidP="00160FD8">
      <w:pPr>
        <w:pStyle w:val="BodyText"/>
        <w:rPr>
          <w:szCs w:val="26"/>
        </w:rPr>
      </w:pPr>
      <w:r w:rsidRPr="00160FD8">
        <w:rPr>
          <w:szCs w:val="26"/>
        </w:rPr>
        <w:lastRenderedPageBreak/>
        <w:t>6.</w:t>
      </w:r>
      <w:r w:rsidRPr="00160FD8">
        <w:rPr>
          <w:szCs w:val="26"/>
        </w:rPr>
        <w:tab/>
        <w:t>To facilitate the completion of this investigation, and consistent with the provisions of P</w:t>
      </w:r>
      <w:r w:rsidR="0065164B" w:rsidRPr="00160FD8">
        <w:rPr>
          <w:szCs w:val="26"/>
        </w:rPr>
        <w:t xml:space="preserve">ublic </w:t>
      </w:r>
      <w:r w:rsidR="005A1226" w:rsidRPr="00160FD8">
        <w:rPr>
          <w:szCs w:val="26"/>
        </w:rPr>
        <w:t>Utilities</w:t>
      </w:r>
      <w:r w:rsidRPr="00160FD8">
        <w:rPr>
          <w:szCs w:val="26"/>
        </w:rPr>
        <w:t xml:space="preserve"> Code Sections 311, 314, 581-82, and 584, staff shall continue discovery and investigation of the operations of </w:t>
      </w:r>
      <w:r w:rsidR="00B67EEF" w:rsidRPr="00160FD8">
        <w:rPr>
          <w:szCs w:val="26"/>
        </w:rPr>
        <w:t xml:space="preserve">the </w:t>
      </w:r>
      <w:r w:rsidRPr="00160FD8">
        <w:rPr>
          <w:szCs w:val="26"/>
        </w:rPr>
        <w:t xml:space="preserve">Respondent.  </w:t>
      </w:r>
      <w:r w:rsidR="008003CB" w:rsidRPr="00160FD8">
        <w:rPr>
          <w:szCs w:val="26"/>
        </w:rPr>
        <w:t>Preferred Long Distance, Inc.</w:t>
      </w:r>
      <w:r w:rsidR="00C719DE" w:rsidRPr="00160FD8">
        <w:rPr>
          <w:szCs w:val="26"/>
        </w:rPr>
        <w:t xml:space="preserve"> </w:t>
      </w:r>
      <w:r w:rsidRPr="00160FD8">
        <w:rPr>
          <w:szCs w:val="26"/>
        </w:rPr>
        <w:t>shall cooperate fully with staff’s inquiries and preserve all records related to the matters described above until the completion of this Investigation.  Any data requests to staff shall be limited to matters discussed in this O</w:t>
      </w:r>
      <w:r w:rsidR="0065164B" w:rsidRPr="00160FD8">
        <w:rPr>
          <w:szCs w:val="26"/>
        </w:rPr>
        <w:t xml:space="preserve">rder </w:t>
      </w:r>
      <w:r w:rsidRPr="00160FD8">
        <w:rPr>
          <w:szCs w:val="26"/>
        </w:rPr>
        <w:t>I</w:t>
      </w:r>
      <w:r w:rsidR="0065164B" w:rsidRPr="00160FD8">
        <w:rPr>
          <w:szCs w:val="26"/>
        </w:rPr>
        <w:t xml:space="preserve">nstituting </w:t>
      </w:r>
      <w:r w:rsidRPr="00160FD8">
        <w:rPr>
          <w:szCs w:val="26"/>
        </w:rPr>
        <w:t>I</w:t>
      </w:r>
      <w:r w:rsidR="0065164B" w:rsidRPr="00160FD8">
        <w:rPr>
          <w:szCs w:val="26"/>
        </w:rPr>
        <w:t>nvestigation</w:t>
      </w:r>
      <w:r w:rsidRPr="00160FD8">
        <w:rPr>
          <w:szCs w:val="26"/>
        </w:rPr>
        <w:t xml:space="preserve">, the Staff Report, and any further prepared testimony offered by staff in this proceeding.  </w:t>
      </w:r>
    </w:p>
    <w:p w:rsidR="00CA5DC5" w:rsidRPr="00160FD8" w:rsidRDefault="00EA1DF7" w:rsidP="00160FD8">
      <w:pPr>
        <w:pStyle w:val="BodyText"/>
        <w:rPr>
          <w:szCs w:val="26"/>
        </w:rPr>
      </w:pPr>
      <w:r w:rsidRPr="00160FD8">
        <w:rPr>
          <w:szCs w:val="26"/>
        </w:rPr>
        <w:t>7.</w:t>
      </w:r>
      <w:r w:rsidRPr="00160FD8">
        <w:rPr>
          <w:szCs w:val="26"/>
        </w:rPr>
        <w:tab/>
      </w:r>
      <w:r w:rsidR="00B67EEF" w:rsidRPr="00160FD8">
        <w:rPr>
          <w:szCs w:val="26"/>
        </w:rPr>
        <w:t xml:space="preserve">The </w:t>
      </w:r>
      <w:r w:rsidRPr="00160FD8">
        <w:rPr>
          <w:szCs w:val="26"/>
        </w:rPr>
        <w:t xml:space="preserve">Respondent </w:t>
      </w:r>
      <w:r w:rsidR="00B67EEF" w:rsidRPr="00160FD8">
        <w:rPr>
          <w:szCs w:val="26"/>
        </w:rPr>
        <w:t>is</w:t>
      </w:r>
      <w:r w:rsidRPr="00160FD8">
        <w:rPr>
          <w:szCs w:val="26"/>
        </w:rPr>
        <w:t xml:space="preserve"> ordered to preserve until further order by the Commission all information and documents, regardless of age, which might relate to this action, including but not limited to correspondence with consumers and third parties, inter-office memoranda, inter-office email, disk drives, company websites including archived sites, bank account and other financial records, and complaints (i.e., all expressions of dissatisfaction) from California consumers.  </w:t>
      </w:r>
      <w:r w:rsidR="00B67EEF" w:rsidRPr="00160FD8">
        <w:rPr>
          <w:szCs w:val="26"/>
        </w:rPr>
        <w:t xml:space="preserve">The </w:t>
      </w:r>
      <w:r w:rsidRPr="00160FD8">
        <w:rPr>
          <w:szCs w:val="26"/>
        </w:rPr>
        <w:t>Respondent</w:t>
      </w:r>
      <w:r w:rsidR="00B67EEF" w:rsidRPr="00160FD8">
        <w:rPr>
          <w:szCs w:val="26"/>
        </w:rPr>
        <w:t xml:space="preserve"> is</w:t>
      </w:r>
      <w:r w:rsidRPr="00160FD8">
        <w:rPr>
          <w:szCs w:val="26"/>
        </w:rPr>
        <w:t xml:space="preserve"> ordered to cooperate with Staff in its investigation, and provide information, documents and witnesses as requested.</w:t>
      </w:r>
    </w:p>
    <w:p w:rsidR="00CA5DC5" w:rsidRPr="00160FD8" w:rsidRDefault="00EA1DF7" w:rsidP="00160FD8">
      <w:pPr>
        <w:pStyle w:val="BodyText"/>
        <w:rPr>
          <w:szCs w:val="26"/>
        </w:rPr>
      </w:pPr>
      <w:r w:rsidRPr="00160FD8">
        <w:rPr>
          <w:szCs w:val="26"/>
        </w:rPr>
        <w:t>8</w:t>
      </w:r>
      <w:r w:rsidR="00AB66F8" w:rsidRPr="00160FD8">
        <w:rPr>
          <w:szCs w:val="26"/>
        </w:rPr>
        <w:t>.</w:t>
      </w:r>
      <w:r w:rsidR="00CA5DC5" w:rsidRPr="00160FD8">
        <w:rPr>
          <w:szCs w:val="26"/>
        </w:rPr>
        <w:tab/>
        <w:t xml:space="preserve">A copy of </w:t>
      </w:r>
      <w:r w:rsidR="00EA53E7" w:rsidRPr="00160FD8">
        <w:rPr>
          <w:szCs w:val="26"/>
        </w:rPr>
        <w:t>C</w:t>
      </w:r>
      <w:r w:rsidR="00702081" w:rsidRPr="00160FD8">
        <w:rPr>
          <w:szCs w:val="26"/>
        </w:rPr>
        <w:t xml:space="preserve">onsumer </w:t>
      </w:r>
      <w:r w:rsidR="00EA53E7" w:rsidRPr="00160FD8">
        <w:rPr>
          <w:szCs w:val="26"/>
        </w:rPr>
        <w:t>P</w:t>
      </w:r>
      <w:r w:rsidR="00702081" w:rsidRPr="00160FD8">
        <w:rPr>
          <w:szCs w:val="26"/>
        </w:rPr>
        <w:t xml:space="preserve">rotection and </w:t>
      </w:r>
      <w:r w:rsidR="00EA53E7" w:rsidRPr="00160FD8">
        <w:rPr>
          <w:szCs w:val="26"/>
        </w:rPr>
        <w:t>E</w:t>
      </w:r>
      <w:r w:rsidR="00702081" w:rsidRPr="00160FD8">
        <w:rPr>
          <w:szCs w:val="26"/>
        </w:rPr>
        <w:t xml:space="preserve">nforcement </w:t>
      </w:r>
      <w:r w:rsidR="00EA53E7" w:rsidRPr="00160FD8">
        <w:rPr>
          <w:szCs w:val="26"/>
        </w:rPr>
        <w:t>D</w:t>
      </w:r>
      <w:r w:rsidR="00702081" w:rsidRPr="00160FD8">
        <w:rPr>
          <w:szCs w:val="26"/>
        </w:rPr>
        <w:t>ivision</w:t>
      </w:r>
      <w:r w:rsidR="00EA53E7" w:rsidRPr="00160FD8">
        <w:rPr>
          <w:szCs w:val="26"/>
        </w:rPr>
        <w:t xml:space="preserve">’s </w:t>
      </w:r>
      <w:r w:rsidR="00CA5DC5" w:rsidRPr="00160FD8">
        <w:rPr>
          <w:szCs w:val="26"/>
        </w:rPr>
        <w:t>Staff Report will be placed in the record of this proceeding.</w:t>
      </w:r>
    </w:p>
    <w:p w:rsidR="00CA5DC5" w:rsidRPr="00160FD8" w:rsidRDefault="00EA1DF7" w:rsidP="00160FD8">
      <w:pPr>
        <w:pStyle w:val="BodyText"/>
        <w:rPr>
          <w:szCs w:val="26"/>
        </w:rPr>
      </w:pPr>
      <w:r w:rsidRPr="00160FD8">
        <w:rPr>
          <w:szCs w:val="26"/>
        </w:rPr>
        <w:t>9</w:t>
      </w:r>
      <w:r w:rsidR="00CA5DC5" w:rsidRPr="00160FD8">
        <w:rPr>
          <w:szCs w:val="26"/>
        </w:rPr>
        <w:t>.</w:t>
      </w:r>
      <w:r w:rsidR="00CA5DC5" w:rsidRPr="00160FD8">
        <w:rPr>
          <w:szCs w:val="26"/>
        </w:rPr>
        <w:tab/>
        <w:t xml:space="preserve">We expect staff to bring any newly discovered information or alleged violations by </w:t>
      </w:r>
      <w:r w:rsidR="00B67EEF" w:rsidRPr="00160FD8">
        <w:rPr>
          <w:szCs w:val="26"/>
        </w:rPr>
        <w:t xml:space="preserve">the </w:t>
      </w:r>
      <w:r w:rsidR="00CA5DC5" w:rsidRPr="00160FD8">
        <w:rPr>
          <w:szCs w:val="26"/>
        </w:rPr>
        <w:t>Respondent to our attention.  Staff may present additional allegations to the A</w:t>
      </w:r>
      <w:r w:rsidR="00702081" w:rsidRPr="00160FD8">
        <w:rPr>
          <w:szCs w:val="26"/>
        </w:rPr>
        <w:t xml:space="preserve">dministrative </w:t>
      </w:r>
      <w:r w:rsidR="00CA5DC5" w:rsidRPr="00160FD8">
        <w:rPr>
          <w:szCs w:val="26"/>
        </w:rPr>
        <w:t>L</w:t>
      </w:r>
      <w:r w:rsidR="00702081" w:rsidRPr="00160FD8">
        <w:rPr>
          <w:szCs w:val="26"/>
        </w:rPr>
        <w:t xml:space="preserve">aw </w:t>
      </w:r>
      <w:r w:rsidR="00CA5DC5" w:rsidRPr="00160FD8">
        <w:rPr>
          <w:szCs w:val="26"/>
        </w:rPr>
        <w:t>J</w:t>
      </w:r>
      <w:r w:rsidR="00702081" w:rsidRPr="00160FD8">
        <w:rPr>
          <w:szCs w:val="26"/>
        </w:rPr>
        <w:t>udge</w:t>
      </w:r>
      <w:r w:rsidR="00CA5DC5" w:rsidRPr="00160FD8">
        <w:rPr>
          <w:szCs w:val="26"/>
        </w:rPr>
        <w:t xml:space="preserve"> in the form of a motion to amend the scope of this proceeding, which shall be supported by a further staff report or declaration supporting the proposed amendments.</w:t>
      </w:r>
      <w:r w:rsidR="00AB66F8" w:rsidRPr="00160FD8">
        <w:rPr>
          <w:szCs w:val="26"/>
        </w:rPr>
        <w:tab/>
      </w:r>
    </w:p>
    <w:p w:rsidR="00AB66F8" w:rsidRDefault="00EA1DF7" w:rsidP="00160FD8">
      <w:pPr>
        <w:pStyle w:val="BodyText"/>
        <w:rPr>
          <w:szCs w:val="26"/>
        </w:rPr>
      </w:pPr>
      <w:r w:rsidRPr="00160FD8">
        <w:rPr>
          <w:szCs w:val="26"/>
        </w:rPr>
        <w:t>1</w:t>
      </w:r>
      <w:r w:rsidR="0064195B">
        <w:rPr>
          <w:szCs w:val="26"/>
        </w:rPr>
        <w:t>0</w:t>
      </w:r>
      <w:r w:rsidR="003E45FA" w:rsidRPr="00160FD8">
        <w:rPr>
          <w:szCs w:val="26"/>
        </w:rPr>
        <w:t>.</w:t>
      </w:r>
      <w:r w:rsidR="003E45FA" w:rsidRPr="00160FD8">
        <w:rPr>
          <w:szCs w:val="26"/>
        </w:rPr>
        <w:tab/>
        <w:t xml:space="preserve">The Executive Director shall cause a copy of this order instituting investigation to be served by certified mail on the Respondent, </w:t>
      </w:r>
      <w:r w:rsidR="002A1A45" w:rsidRPr="00160FD8">
        <w:rPr>
          <w:szCs w:val="26"/>
        </w:rPr>
        <w:t>P</w:t>
      </w:r>
      <w:r w:rsidR="008003CB" w:rsidRPr="00160FD8">
        <w:rPr>
          <w:szCs w:val="26"/>
        </w:rPr>
        <w:t xml:space="preserve">referred </w:t>
      </w:r>
      <w:r w:rsidR="002A1A45" w:rsidRPr="00160FD8">
        <w:rPr>
          <w:szCs w:val="26"/>
        </w:rPr>
        <w:t>L</w:t>
      </w:r>
      <w:r w:rsidR="008003CB" w:rsidRPr="00160FD8">
        <w:rPr>
          <w:szCs w:val="26"/>
        </w:rPr>
        <w:t xml:space="preserve">ong </w:t>
      </w:r>
      <w:r w:rsidR="002A1A45" w:rsidRPr="00160FD8">
        <w:rPr>
          <w:szCs w:val="26"/>
        </w:rPr>
        <w:t>D</w:t>
      </w:r>
      <w:r w:rsidR="008003CB" w:rsidRPr="00160FD8">
        <w:rPr>
          <w:szCs w:val="26"/>
        </w:rPr>
        <w:t>istance, Inc.,</w:t>
      </w:r>
      <w:r w:rsidR="00E23287">
        <w:rPr>
          <w:szCs w:val="26"/>
        </w:rPr>
        <w:t xml:space="preserve"> and Commission staff</w:t>
      </w:r>
      <w:r w:rsidR="003E45FA" w:rsidRPr="00160FD8">
        <w:rPr>
          <w:szCs w:val="26"/>
        </w:rPr>
        <w:t xml:space="preserve"> at:</w:t>
      </w:r>
    </w:p>
    <w:p w:rsidR="00354FCF" w:rsidRDefault="00354FCF" w:rsidP="00160FD8">
      <w:pPr>
        <w:pStyle w:val="BodyText"/>
        <w:rPr>
          <w:szCs w:val="26"/>
        </w:rPr>
      </w:pPr>
    </w:p>
    <w:p w:rsidR="00354FCF" w:rsidRDefault="00354FCF" w:rsidP="00160FD8">
      <w:pPr>
        <w:pStyle w:val="BodyText"/>
        <w:rPr>
          <w:szCs w:val="26"/>
        </w:rPr>
      </w:pPr>
    </w:p>
    <w:p w:rsidR="00354FCF" w:rsidRDefault="00354FCF" w:rsidP="00160FD8">
      <w:pPr>
        <w:pStyle w:val="BodyText"/>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84"/>
      </w:tblGrid>
      <w:tr w:rsidR="00160FD8" w:rsidTr="008D7829">
        <w:tc>
          <w:tcPr>
            <w:tcW w:w="4676" w:type="dxa"/>
          </w:tcPr>
          <w:p w:rsidR="00160FD8" w:rsidRPr="00160FD8" w:rsidRDefault="00160FD8" w:rsidP="00160FD8">
            <w:pPr>
              <w:rPr>
                <w:szCs w:val="26"/>
              </w:rPr>
            </w:pPr>
            <w:r w:rsidRPr="00160FD8">
              <w:rPr>
                <w:szCs w:val="26"/>
              </w:rPr>
              <w:lastRenderedPageBreak/>
              <w:t>Jerome Nussbaum</w:t>
            </w:r>
          </w:p>
          <w:p w:rsidR="00160FD8" w:rsidRPr="00160FD8" w:rsidRDefault="00160FD8" w:rsidP="00160FD8">
            <w:pPr>
              <w:ind w:right="576"/>
              <w:rPr>
                <w:szCs w:val="26"/>
              </w:rPr>
            </w:pPr>
            <w:r w:rsidRPr="00160FD8">
              <w:rPr>
                <w:szCs w:val="26"/>
              </w:rPr>
              <w:t>President</w:t>
            </w:r>
          </w:p>
          <w:p w:rsidR="00160FD8" w:rsidRPr="00160FD8" w:rsidRDefault="00160FD8" w:rsidP="00160FD8">
            <w:pPr>
              <w:ind w:right="576"/>
              <w:rPr>
                <w:szCs w:val="26"/>
              </w:rPr>
            </w:pPr>
            <w:r w:rsidRPr="00160FD8">
              <w:rPr>
                <w:szCs w:val="26"/>
              </w:rPr>
              <w:t>Preferred Long Distance, Inc.</w:t>
            </w:r>
          </w:p>
          <w:p w:rsidR="00160FD8" w:rsidRPr="00160FD8" w:rsidRDefault="00160FD8" w:rsidP="00160FD8">
            <w:pPr>
              <w:ind w:right="576"/>
              <w:rPr>
                <w:szCs w:val="26"/>
              </w:rPr>
            </w:pPr>
            <w:r w:rsidRPr="00160FD8">
              <w:rPr>
                <w:szCs w:val="26"/>
              </w:rPr>
              <w:t>16830 Ventura Boulevard, Suite 350</w:t>
            </w:r>
          </w:p>
          <w:p w:rsidR="00160FD8" w:rsidRPr="00160FD8" w:rsidRDefault="00160FD8" w:rsidP="00160FD8">
            <w:pPr>
              <w:ind w:right="576"/>
              <w:rPr>
                <w:szCs w:val="26"/>
              </w:rPr>
            </w:pPr>
            <w:r w:rsidRPr="00160FD8">
              <w:rPr>
                <w:szCs w:val="26"/>
              </w:rPr>
              <w:t>Encino, CA 91436</w:t>
            </w:r>
          </w:p>
          <w:p w:rsidR="00160FD8" w:rsidRDefault="009044E9" w:rsidP="00354FCF">
            <w:pPr>
              <w:ind w:right="576"/>
              <w:rPr>
                <w:szCs w:val="26"/>
              </w:rPr>
            </w:pPr>
            <w:hyperlink r:id="rId9" w:history="1">
              <w:r w:rsidR="00160FD8" w:rsidRPr="00160FD8">
                <w:rPr>
                  <w:rStyle w:val="Hyperlink"/>
                  <w:szCs w:val="26"/>
                </w:rPr>
                <w:t>jerry@preferredlongdistance.com</w:t>
              </w:r>
            </w:hyperlink>
            <w:r w:rsidR="00160FD8" w:rsidRPr="00160FD8">
              <w:rPr>
                <w:szCs w:val="26"/>
              </w:rPr>
              <w:t xml:space="preserve">  </w:t>
            </w:r>
          </w:p>
        </w:tc>
        <w:tc>
          <w:tcPr>
            <w:tcW w:w="4684" w:type="dxa"/>
          </w:tcPr>
          <w:p w:rsidR="00160FD8" w:rsidRPr="00160FD8" w:rsidRDefault="00160FD8" w:rsidP="00160FD8">
            <w:pPr>
              <w:ind w:right="576"/>
              <w:rPr>
                <w:szCs w:val="26"/>
              </w:rPr>
            </w:pPr>
            <w:r w:rsidRPr="00160FD8">
              <w:rPr>
                <w:szCs w:val="26"/>
              </w:rPr>
              <w:t>Keith Nussbaum</w:t>
            </w:r>
          </w:p>
          <w:p w:rsidR="00160FD8" w:rsidRPr="00160FD8" w:rsidRDefault="00160FD8" w:rsidP="00160FD8">
            <w:pPr>
              <w:ind w:right="576"/>
              <w:rPr>
                <w:szCs w:val="26"/>
              </w:rPr>
            </w:pPr>
            <w:r w:rsidRPr="00160FD8">
              <w:rPr>
                <w:szCs w:val="26"/>
              </w:rPr>
              <w:t>Executive Vice President</w:t>
            </w:r>
          </w:p>
          <w:p w:rsidR="00160FD8" w:rsidRPr="00160FD8" w:rsidRDefault="00160FD8" w:rsidP="00160FD8">
            <w:pPr>
              <w:ind w:right="576"/>
              <w:rPr>
                <w:szCs w:val="26"/>
              </w:rPr>
            </w:pPr>
            <w:r w:rsidRPr="00160FD8">
              <w:rPr>
                <w:szCs w:val="26"/>
              </w:rPr>
              <w:t>Preferred Long Distance, Inc.</w:t>
            </w:r>
          </w:p>
          <w:p w:rsidR="00160FD8" w:rsidRPr="00160FD8" w:rsidRDefault="00160FD8" w:rsidP="00160FD8">
            <w:pPr>
              <w:ind w:right="576"/>
              <w:rPr>
                <w:szCs w:val="26"/>
              </w:rPr>
            </w:pPr>
            <w:r w:rsidRPr="00160FD8">
              <w:rPr>
                <w:szCs w:val="26"/>
              </w:rPr>
              <w:t>16830 Ventura Boulevard, Suite 350</w:t>
            </w:r>
          </w:p>
          <w:p w:rsidR="00160FD8" w:rsidRPr="00160FD8" w:rsidRDefault="00160FD8" w:rsidP="00160FD8">
            <w:pPr>
              <w:ind w:right="576"/>
              <w:rPr>
                <w:szCs w:val="26"/>
              </w:rPr>
            </w:pPr>
            <w:r w:rsidRPr="00160FD8">
              <w:rPr>
                <w:szCs w:val="26"/>
              </w:rPr>
              <w:t>Encino, CA 91436</w:t>
            </w:r>
          </w:p>
          <w:p w:rsidR="00160FD8" w:rsidRPr="00160FD8" w:rsidRDefault="009044E9" w:rsidP="00354FCF">
            <w:pPr>
              <w:ind w:right="576"/>
              <w:rPr>
                <w:color w:val="1F497D"/>
                <w:szCs w:val="26"/>
              </w:rPr>
            </w:pPr>
            <w:hyperlink r:id="rId10" w:history="1">
              <w:r w:rsidR="00160FD8" w:rsidRPr="00160FD8">
                <w:rPr>
                  <w:rStyle w:val="Hyperlink"/>
                  <w:szCs w:val="26"/>
                </w:rPr>
                <w:t>keith@preferredlongdistance.com</w:t>
              </w:r>
            </w:hyperlink>
            <w:r w:rsidR="00160FD8" w:rsidRPr="00160FD8">
              <w:rPr>
                <w:szCs w:val="26"/>
              </w:rPr>
              <w:t xml:space="preserve">  </w:t>
            </w:r>
          </w:p>
          <w:p w:rsidR="00160FD8" w:rsidRDefault="00160FD8" w:rsidP="00160FD8">
            <w:pPr>
              <w:pStyle w:val="BodyText"/>
              <w:spacing w:line="240" w:lineRule="auto"/>
              <w:ind w:firstLine="0"/>
              <w:rPr>
                <w:szCs w:val="26"/>
              </w:rPr>
            </w:pPr>
          </w:p>
        </w:tc>
      </w:tr>
      <w:tr w:rsidR="00160FD8" w:rsidTr="008D7829">
        <w:tc>
          <w:tcPr>
            <w:tcW w:w="4676" w:type="dxa"/>
          </w:tcPr>
          <w:p w:rsidR="00160FD8" w:rsidRPr="00160FD8" w:rsidRDefault="00160FD8" w:rsidP="00160FD8">
            <w:pPr>
              <w:rPr>
                <w:szCs w:val="26"/>
              </w:rPr>
            </w:pPr>
            <w:r w:rsidRPr="00160FD8">
              <w:rPr>
                <w:szCs w:val="26"/>
              </w:rPr>
              <w:t xml:space="preserve">John L. Clark </w:t>
            </w:r>
            <w:r w:rsidRPr="00160FD8">
              <w:rPr>
                <w:szCs w:val="26"/>
              </w:rPr>
              <w:br/>
              <w:t>Goodin, MacBride, Squeri &amp; Day, LLP</w:t>
            </w:r>
          </w:p>
          <w:p w:rsidR="00160FD8" w:rsidRPr="00160FD8" w:rsidRDefault="00160FD8" w:rsidP="00160FD8">
            <w:pPr>
              <w:rPr>
                <w:szCs w:val="26"/>
              </w:rPr>
            </w:pPr>
            <w:r w:rsidRPr="00160FD8">
              <w:rPr>
                <w:szCs w:val="26"/>
              </w:rPr>
              <w:t>505 Sansome Street, Suite 900</w:t>
            </w:r>
          </w:p>
          <w:p w:rsidR="00160FD8" w:rsidRPr="00160FD8" w:rsidRDefault="00160FD8" w:rsidP="00160FD8">
            <w:pPr>
              <w:rPr>
                <w:szCs w:val="26"/>
              </w:rPr>
            </w:pPr>
            <w:r w:rsidRPr="00160FD8">
              <w:rPr>
                <w:szCs w:val="26"/>
              </w:rPr>
              <w:t xml:space="preserve">San Francisco, CA 94111 </w:t>
            </w:r>
            <w:r w:rsidRPr="00160FD8">
              <w:rPr>
                <w:szCs w:val="26"/>
              </w:rPr>
              <w:br/>
            </w:r>
            <w:hyperlink r:id="rId11" w:history="1">
              <w:r w:rsidRPr="00160FD8">
                <w:rPr>
                  <w:rStyle w:val="Hyperlink"/>
                  <w:szCs w:val="26"/>
                </w:rPr>
                <w:t>jclark@goodinmacbride.com</w:t>
              </w:r>
            </w:hyperlink>
            <w:r w:rsidRPr="00160FD8">
              <w:rPr>
                <w:szCs w:val="26"/>
                <w:u w:val="single"/>
              </w:rPr>
              <w:t xml:space="preserve"> </w:t>
            </w:r>
          </w:p>
          <w:p w:rsidR="00160FD8" w:rsidRPr="00160FD8" w:rsidRDefault="00160FD8" w:rsidP="00160FD8">
            <w:pPr>
              <w:rPr>
                <w:szCs w:val="26"/>
              </w:rPr>
            </w:pPr>
          </w:p>
        </w:tc>
        <w:tc>
          <w:tcPr>
            <w:tcW w:w="4684" w:type="dxa"/>
          </w:tcPr>
          <w:p w:rsidR="00160FD8" w:rsidRPr="00160FD8" w:rsidRDefault="00160FD8" w:rsidP="00160FD8">
            <w:pPr>
              <w:rPr>
                <w:szCs w:val="26"/>
              </w:rPr>
            </w:pPr>
            <w:r w:rsidRPr="00160FD8">
              <w:rPr>
                <w:szCs w:val="26"/>
              </w:rPr>
              <w:t>Adam Bowser</w:t>
            </w:r>
          </w:p>
          <w:p w:rsidR="00160FD8" w:rsidRPr="00160FD8" w:rsidRDefault="00160FD8" w:rsidP="00160FD8">
            <w:pPr>
              <w:rPr>
                <w:szCs w:val="26"/>
              </w:rPr>
            </w:pPr>
            <w:r w:rsidRPr="00160FD8">
              <w:rPr>
                <w:szCs w:val="26"/>
              </w:rPr>
              <w:t>Arent Fox LLP  </w:t>
            </w:r>
          </w:p>
          <w:p w:rsidR="00160FD8" w:rsidRPr="00160FD8" w:rsidRDefault="00160FD8" w:rsidP="00160FD8">
            <w:pPr>
              <w:rPr>
                <w:szCs w:val="26"/>
              </w:rPr>
            </w:pPr>
            <w:r w:rsidRPr="00160FD8">
              <w:rPr>
                <w:szCs w:val="26"/>
              </w:rPr>
              <w:t xml:space="preserve">1717 K Street, NW </w:t>
            </w:r>
          </w:p>
          <w:p w:rsidR="00160FD8" w:rsidRPr="00160FD8" w:rsidRDefault="00160FD8" w:rsidP="00160FD8">
            <w:pPr>
              <w:rPr>
                <w:szCs w:val="26"/>
              </w:rPr>
            </w:pPr>
            <w:r w:rsidRPr="00160FD8">
              <w:rPr>
                <w:szCs w:val="26"/>
              </w:rPr>
              <w:t>Washington, DC  20006-5344</w:t>
            </w:r>
            <w:r w:rsidRPr="00160FD8">
              <w:rPr>
                <w:szCs w:val="26"/>
              </w:rPr>
              <w:br/>
            </w:r>
            <w:hyperlink r:id="rId12" w:history="1">
              <w:r w:rsidRPr="00160FD8">
                <w:rPr>
                  <w:rStyle w:val="Hyperlink"/>
                  <w:szCs w:val="26"/>
                </w:rPr>
                <w:t>adam.bowser@arentfox.com</w:t>
              </w:r>
            </w:hyperlink>
          </w:p>
          <w:p w:rsidR="00160FD8" w:rsidRPr="00160FD8" w:rsidRDefault="00160FD8" w:rsidP="00160FD8">
            <w:pPr>
              <w:ind w:right="576"/>
              <w:rPr>
                <w:szCs w:val="26"/>
              </w:rPr>
            </w:pPr>
          </w:p>
        </w:tc>
      </w:tr>
      <w:tr w:rsidR="00E23287" w:rsidTr="008D7829">
        <w:tc>
          <w:tcPr>
            <w:tcW w:w="4676" w:type="dxa"/>
          </w:tcPr>
          <w:p w:rsidR="00E23287" w:rsidRPr="00BA5C61" w:rsidRDefault="00E23287" w:rsidP="00E23287">
            <w:pPr>
              <w:rPr>
                <w:szCs w:val="26"/>
              </w:rPr>
            </w:pPr>
            <w:r w:rsidRPr="00B37A5F">
              <w:rPr>
                <w:szCs w:val="26"/>
              </w:rPr>
              <w:t xml:space="preserve">Nick Zanjani, </w:t>
            </w:r>
            <w:r w:rsidRPr="00BA5C61">
              <w:rPr>
                <w:szCs w:val="26"/>
              </w:rPr>
              <w:t>Direct</w:t>
            </w:r>
            <w:r w:rsidRPr="00B37A5F">
              <w:rPr>
                <w:szCs w:val="26"/>
              </w:rPr>
              <w:t>or</w:t>
            </w:r>
            <w:r w:rsidRPr="00BA5C61">
              <w:rPr>
                <w:szCs w:val="26"/>
              </w:rPr>
              <w:t xml:space="preserve"> </w:t>
            </w:r>
          </w:p>
          <w:p w:rsidR="00E23287" w:rsidRDefault="00E23287" w:rsidP="00E23287">
            <w:pPr>
              <w:rPr>
                <w:szCs w:val="26"/>
              </w:rPr>
            </w:pPr>
            <w:r>
              <w:rPr>
                <w:szCs w:val="26"/>
              </w:rPr>
              <w:t xml:space="preserve">Consumer Protection and Enforcement Division </w:t>
            </w:r>
          </w:p>
          <w:p w:rsidR="00E23287" w:rsidRDefault="00E23287" w:rsidP="00E23287">
            <w:pPr>
              <w:rPr>
                <w:szCs w:val="26"/>
              </w:rPr>
            </w:pPr>
            <w:r>
              <w:rPr>
                <w:szCs w:val="26"/>
              </w:rPr>
              <w:t xml:space="preserve">California Public Utilities Commission </w:t>
            </w:r>
          </w:p>
          <w:p w:rsidR="00E23287" w:rsidRDefault="00E23287" w:rsidP="00E23287">
            <w:pPr>
              <w:rPr>
                <w:szCs w:val="26"/>
              </w:rPr>
            </w:pPr>
            <w:r>
              <w:rPr>
                <w:szCs w:val="26"/>
              </w:rPr>
              <w:t xml:space="preserve">505 Van Ness Avenue </w:t>
            </w:r>
          </w:p>
          <w:p w:rsidR="00E23287" w:rsidRDefault="00E23287" w:rsidP="00E23287">
            <w:pPr>
              <w:rPr>
                <w:szCs w:val="26"/>
              </w:rPr>
            </w:pPr>
            <w:r>
              <w:rPr>
                <w:szCs w:val="26"/>
              </w:rPr>
              <w:t xml:space="preserve">San Francisco, CA 94102 </w:t>
            </w:r>
          </w:p>
          <w:p w:rsidR="00E23287" w:rsidRPr="00160FD8" w:rsidRDefault="00354FCF" w:rsidP="00354FCF">
            <w:pPr>
              <w:rPr>
                <w:szCs w:val="26"/>
              </w:rPr>
            </w:pPr>
            <w:hyperlink r:id="rId13" w:history="1">
              <w:r w:rsidRPr="001B68C1">
                <w:rPr>
                  <w:rStyle w:val="Hyperlink"/>
                  <w:szCs w:val="26"/>
                </w:rPr>
                <w:t>nick.zanjani@cpuc.ca.gov</w:t>
              </w:r>
            </w:hyperlink>
            <w:r>
              <w:rPr>
                <w:szCs w:val="26"/>
              </w:rPr>
              <w:t xml:space="preserve"> </w:t>
            </w:r>
          </w:p>
        </w:tc>
        <w:tc>
          <w:tcPr>
            <w:tcW w:w="4684" w:type="dxa"/>
          </w:tcPr>
          <w:p w:rsidR="00E23287" w:rsidRDefault="00E23287" w:rsidP="00E23287">
            <w:pPr>
              <w:pStyle w:val="BodyText"/>
              <w:spacing w:line="240" w:lineRule="auto"/>
              <w:ind w:firstLine="0"/>
              <w:rPr>
                <w:szCs w:val="26"/>
              </w:rPr>
            </w:pPr>
            <w:r>
              <w:rPr>
                <w:szCs w:val="26"/>
              </w:rPr>
              <w:t>Jeanette Lo, Program Manager</w:t>
            </w:r>
          </w:p>
          <w:p w:rsidR="00E23287" w:rsidRDefault="00E23287" w:rsidP="00E23287">
            <w:pPr>
              <w:pStyle w:val="BodyText"/>
              <w:spacing w:line="240" w:lineRule="auto"/>
              <w:ind w:firstLine="0"/>
              <w:rPr>
                <w:szCs w:val="26"/>
              </w:rPr>
            </w:pPr>
            <w:r>
              <w:rPr>
                <w:szCs w:val="26"/>
              </w:rPr>
              <w:t xml:space="preserve">Consumer Protection and Enforcement Division </w:t>
            </w:r>
          </w:p>
          <w:p w:rsidR="00E23287" w:rsidRPr="008414BE" w:rsidRDefault="00E23287" w:rsidP="00E23287">
            <w:pPr>
              <w:pStyle w:val="BodyText"/>
              <w:spacing w:line="240" w:lineRule="auto"/>
              <w:ind w:firstLine="0"/>
              <w:rPr>
                <w:szCs w:val="26"/>
              </w:rPr>
            </w:pPr>
            <w:r>
              <w:rPr>
                <w:szCs w:val="26"/>
              </w:rPr>
              <w:t>Utility Enforcement Branch</w:t>
            </w:r>
          </w:p>
          <w:p w:rsidR="00E23287" w:rsidRDefault="00E23287" w:rsidP="00E23287">
            <w:pPr>
              <w:pStyle w:val="Default"/>
              <w:rPr>
                <w:sz w:val="26"/>
                <w:szCs w:val="26"/>
              </w:rPr>
            </w:pPr>
            <w:r>
              <w:rPr>
                <w:sz w:val="26"/>
                <w:szCs w:val="26"/>
              </w:rPr>
              <w:t xml:space="preserve">California Public Utilities Commission </w:t>
            </w:r>
          </w:p>
          <w:p w:rsidR="00E23287" w:rsidRDefault="00E23287" w:rsidP="00E23287">
            <w:pPr>
              <w:pStyle w:val="Default"/>
              <w:rPr>
                <w:sz w:val="26"/>
                <w:szCs w:val="26"/>
              </w:rPr>
            </w:pPr>
            <w:r>
              <w:rPr>
                <w:sz w:val="26"/>
                <w:szCs w:val="26"/>
              </w:rPr>
              <w:t xml:space="preserve">505 Van Ness Avenue </w:t>
            </w:r>
          </w:p>
          <w:p w:rsidR="00E23287" w:rsidRDefault="00E23287" w:rsidP="00E23287">
            <w:pPr>
              <w:pStyle w:val="BodyText"/>
              <w:spacing w:line="240" w:lineRule="auto"/>
              <w:ind w:firstLine="0"/>
              <w:rPr>
                <w:szCs w:val="26"/>
              </w:rPr>
            </w:pPr>
            <w:r>
              <w:rPr>
                <w:szCs w:val="26"/>
              </w:rPr>
              <w:t xml:space="preserve">San Francisco, CA 94102 </w:t>
            </w:r>
          </w:p>
          <w:p w:rsidR="00E23287" w:rsidRDefault="00354FCF" w:rsidP="00E23287">
            <w:pPr>
              <w:pStyle w:val="BodyText"/>
              <w:spacing w:line="240" w:lineRule="auto"/>
              <w:ind w:firstLine="0"/>
              <w:rPr>
                <w:szCs w:val="26"/>
              </w:rPr>
            </w:pPr>
            <w:hyperlink r:id="rId14" w:history="1">
              <w:r w:rsidRPr="001B68C1">
                <w:rPr>
                  <w:rStyle w:val="Hyperlink"/>
                  <w:szCs w:val="26"/>
                </w:rPr>
                <w:t>jeanette.lo@cpuc.ca.gov</w:t>
              </w:r>
            </w:hyperlink>
            <w:r>
              <w:rPr>
                <w:szCs w:val="26"/>
              </w:rPr>
              <w:t xml:space="preserve"> </w:t>
            </w:r>
          </w:p>
          <w:p w:rsidR="00E23287" w:rsidRPr="00160FD8" w:rsidRDefault="00E23287" w:rsidP="00160FD8">
            <w:pPr>
              <w:rPr>
                <w:szCs w:val="26"/>
              </w:rPr>
            </w:pPr>
          </w:p>
        </w:tc>
      </w:tr>
      <w:tr w:rsidR="00E23287" w:rsidTr="008D7829">
        <w:tc>
          <w:tcPr>
            <w:tcW w:w="4676" w:type="dxa"/>
          </w:tcPr>
          <w:p w:rsidR="00E23287" w:rsidRDefault="00E23287" w:rsidP="00E23287">
            <w:pPr>
              <w:pStyle w:val="BodyText"/>
              <w:spacing w:line="240" w:lineRule="auto"/>
              <w:ind w:firstLine="0"/>
              <w:rPr>
                <w:szCs w:val="26"/>
              </w:rPr>
            </w:pPr>
            <w:r>
              <w:rPr>
                <w:szCs w:val="26"/>
              </w:rPr>
              <w:t>Rudy Sastra, Supervisor</w:t>
            </w:r>
          </w:p>
          <w:p w:rsidR="00E23287" w:rsidRDefault="00E23287" w:rsidP="00E23287">
            <w:pPr>
              <w:pStyle w:val="BodyText"/>
              <w:spacing w:line="240" w:lineRule="auto"/>
              <w:ind w:firstLine="0"/>
              <w:rPr>
                <w:szCs w:val="26"/>
              </w:rPr>
            </w:pPr>
            <w:r>
              <w:rPr>
                <w:szCs w:val="26"/>
              </w:rPr>
              <w:t xml:space="preserve">Consumer Protection and Enforcement Division </w:t>
            </w:r>
          </w:p>
          <w:p w:rsidR="00E23287" w:rsidRPr="008414BE" w:rsidRDefault="00E23287" w:rsidP="00E23287">
            <w:pPr>
              <w:pStyle w:val="BodyText"/>
              <w:spacing w:line="240" w:lineRule="auto"/>
              <w:ind w:firstLine="0"/>
              <w:rPr>
                <w:szCs w:val="26"/>
              </w:rPr>
            </w:pPr>
            <w:r>
              <w:rPr>
                <w:szCs w:val="26"/>
              </w:rPr>
              <w:t>Utility Enforcement Branch</w:t>
            </w:r>
          </w:p>
          <w:p w:rsidR="00E23287" w:rsidRDefault="00E23287" w:rsidP="00E23287">
            <w:pPr>
              <w:pStyle w:val="Default"/>
              <w:rPr>
                <w:sz w:val="26"/>
                <w:szCs w:val="26"/>
              </w:rPr>
            </w:pPr>
            <w:r>
              <w:rPr>
                <w:sz w:val="26"/>
                <w:szCs w:val="26"/>
              </w:rPr>
              <w:t xml:space="preserve">California Public Utilities Commission </w:t>
            </w:r>
          </w:p>
          <w:p w:rsidR="00E23287" w:rsidRDefault="00E23287" w:rsidP="00E23287">
            <w:pPr>
              <w:pStyle w:val="Default"/>
              <w:rPr>
                <w:sz w:val="26"/>
                <w:szCs w:val="26"/>
              </w:rPr>
            </w:pPr>
            <w:r>
              <w:rPr>
                <w:sz w:val="26"/>
                <w:szCs w:val="26"/>
              </w:rPr>
              <w:t xml:space="preserve">505 Van Ness Avenue </w:t>
            </w:r>
          </w:p>
          <w:p w:rsidR="00E23287" w:rsidRDefault="00E23287" w:rsidP="00E23287">
            <w:pPr>
              <w:pStyle w:val="BodyText"/>
              <w:spacing w:line="240" w:lineRule="auto"/>
              <w:ind w:firstLine="0"/>
              <w:rPr>
                <w:szCs w:val="26"/>
              </w:rPr>
            </w:pPr>
            <w:r>
              <w:rPr>
                <w:szCs w:val="26"/>
              </w:rPr>
              <w:t xml:space="preserve">San Francisco, CA 94102 </w:t>
            </w:r>
          </w:p>
          <w:p w:rsidR="00E23287" w:rsidRDefault="00354FCF" w:rsidP="00E23287">
            <w:pPr>
              <w:pStyle w:val="BodyText"/>
              <w:spacing w:line="240" w:lineRule="auto"/>
              <w:ind w:firstLine="0"/>
              <w:rPr>
                <w:szCs w:val="26"/>
              </w:rPr>
            </w:pPr>
            <w:hyperlink r:id="rId15" w:history="1">
              <w:r w:rsidRPr="001B68C1">
                <w:rPr>
                  <w:rStyle w:val="Hyperlink"/>
                  <w:szCs w:val="26"/>
                </w:rPr>
                <w:t>rudy.sastra@cpuc.ca.gov</w:t>
              </w:r>
            </w:hyperlink>
            <w:r>
              <w:rPr>
                <w:szCs w:val="26"/>
              </w:rPr>
              <w:t xml:space="preserve"> </w:t>
            </w:r>
          </w:p>
          <w:p w:rsidR="00E23287" w:rsidRPr="00B37A5F" w:rsidRDefault="00E23287" w:rsidP="00E23287">
            <w:pPr>
              <w:rPr>
                <w:szCs w:val="26"/>
              </w:rPr>
            </w:pPr>
          </w:p>
        </w:tc>
        <w:tc>
          <w:tcPr>
            <w:tcW w:w="4684" w:type="dxa"/>
          </w:tcPr>
          <w:p w:rsidR="00E23287" w:rsidRDefault="00E23287" w:rsidP="00E23287">
            <w:pPr>
              <w:pStyle w:val="BodyText"/>
              <w:spacing w:line="240" w:lineRule="auto"/>
              <w:ind w:firstLine="0"/>
              <w:rPr>
                <w:szCs w:val="26"/>
              </w:rPr>
            </w:pPr>
            <w:r>
              <w:rPr>
                <w:szCs w:val="26"/>
              </w:rPr>
              <w:t>Cody Naylor</w:t>
            </w:r>
            <w:r w:rsidR="00BB1C44">
              <w:rPr>
                <w:szCs w:val="26"/>
              </w:rPr>
              <w:t>, Investigator</w:t>
            </w:r>
          </w:p>
          <w:p w:rsidR="00E23287" w:rsidRDefault="00E23287" w:rsidP="00E23287">
            <w:pPr>
              <w:pStyle w:val="BodyText"/>
              <w:spacing w:line="240" w:lineRule="auto"/>
              <w:ind w:firstLine="0"/>
              <w:rPr>
                <w:szCs w:val="26"/>
              </w:rPr>
            </w:pPr>
            <w:r>
              <w:rPr>
                <w:szCs w:val="26"/>
              </w:rPr>
              <w:t xml:space="preserve">Consumer Protection and Enforcement Division </w:t>
            </w:r>
          </w:p>
          <w:p w:rsidR="00E23287" w:rsidRPr="008414BE" w:rsidRDefault="00E23287" w:rsidP="00E23287">
            <w:pPr>
              <w:pStyle w:val="BodyText"/>
              <w:spacing w:line="240" w:lineRule="auto"/>
              <w:ind w:firstLine="0"/>
              <w:rPr>
                <w:szCs w:val="26"/>
              </w:rPr>
            </w:pPr>
            <w:r>
              <w:rPr>
                <w:szCs w:val="26"/>
              </w:rPr>
              <w:t>Utility Enforcement Branch</w:t>
            </w:r>
          </w:p>
          <w:p w:rsidR="00E23287" w:rsidRDefault="00E23287" w:rsidP="00E23287">
            <w:pPr>
              <w:pStyle w:val="Default"/>
              <w:rPr>
                <w:sz w:val="26"/>
                <w:szCs w:val="26"/>
              </w:rPr>
            </w:pPr>
            <w:r>
              <w:rPr>
                <w:sz w:val="26"/>
                <w:szCs w:val="26"/>
              </w:rPr>
              <w:t xml:space="preserve">California Public Utilities Commission </w:t>
            </w:r>
          </w:p>
          <w:p w:rsidR="00E23287" w:rsidRDefault="00E23287" w:rsidP="00E23287">
            <w:pPr>
              <w:pStyle w:val="Default"/>
              <w:rPr>
                <w:sz w:val="26"/>
                <w:szCs w:val="26"/>
              </w:rPr>
            </w:pPr>
            <w:r>
              <w:rPr>
                <w:sz w:val="26"/>
                <w:szCs w:val="26"/>
              </w:rPr>
              <w:t xml:space="preserve">505 Van Ness Avenue </w:t>
            </w:r>
          </w:p>
          <w:p w:rsidR="00E23287" w:rsidRDefault="00E23287" w:rsidP="00E23287">
            <w:pPr>
              <w:pStyle w:val="BodyText"/>
              <w:spacing w:line="240" w:lineRule="auto"/>
              <w:ind w:firstLine="0"/>
              <w:rPr>
                <w:szCs w:val="26"/>
              </w:rPr>
            </w:pPr>
            <w:r>
              <w:rPr>
                <w:szCs w:val="26"/>
              </w:rPr>
              <w:t xml:space="preserve">San Francisco, CA 94102 </w:t>
            </w:r>
          </w:p>
          <w:p w:rsidR="00E23287" w:rsidRDefault="00354FCF" w:rsidP="00E23287">
            <w:pPr>
              <w:pStyle w:val="BodyText"/>
              <w:spacing w:line="240" w:lineRule="auto"/>
              <w:ind w:firstLine="0"/>
              <w:rPr>
                <w:szCs w:val="26"/>
              </w:rPr>
            </w:pPr>
            <w:hyperlink r:id="rId16" w:history="1">
              <w:r w:rsidRPr="001B68C1">
                <w:rPr>
                  <w:rStyle w:val="Hyperlink"/>
                  <w:szCs w:val="26"/>
                </w:rPr>
                <w:t>cody.naylor@cpuc.ca.gov</w:t>
              </w:r>
            </w:hyperlink>
            <w:r>
              <w:rPr>
                <w:szCs w:val="26"/>
              </w:rPr>
              <w:t xml:space="preserve"> </w:t>
            </w:r>
          </w:p>
          <w:p w:rsidR="00E23287" w:rsidRDefault="00E23287" w:rsidP="00E23287">
            <w:pPr>
              <w:pStyle w:val="BodyText"/>
              <w:spacing w:line="240" w:lineRule="auto"/>
              <w:ind w:firstLine="0"/>
              <w:rPr>
                <w:szCs w:val="26"/>
              </w:rPr>
            </w:pPr>
          </w:p>
        </w:tc>
      </w:tr>
      <w:tr w:rsidR="00E23287" w:rsidTr="008D7829">
        <w:tc>
          <w:tcPr>
            <w:tcW w:w="4676" w:type="dxa"/>
          </w:tcPr>
          <w:p w:rsidR="00E23287" w:rsidRDefault="00E23287" w:rsidP="00E23287">
            <w:pPr>
              <w:pStyle w:val="BodyText"/>
              <w:spacing w:line="240" w:lineRule="auto"/>
              <w:ind w:firstLine="0"/>
              <w:rPr>
                <w:szCs w:val="26"/>
              </w:rPr>
            </w:pPr>
            <w:r>
              <w:rPr>
                <w:szCs w:val="26"/>
              </w:rPr>
              <w:t>Rosanne O’Hara, Staff Attorney</w:t>
            </w:r>
          </w:p>
          <w:p w:rsidR="00E23287" w:rsidRDefault="00E23287" w:rsidP="00E23287">
            <w:pPr>
              <w:pStyle w:val="BodyText"/>
              <w:spacing w:line="240" w:lineRule="auto"/>
              <w:ind w:firstLine="0"/>
              <w:rPr>
                <w:szCs w:val="26"/>
              </w:rPr>
            </w:pPr>
            <w:r>
              <w:rPr>
                <w:szCs w:val="26"/>
              </w:rPr>
              <w:t>California Public Utilities Commission</w:t>
            </w:r>
          </w:p>
          <w:p w:rsidR="00E23287" w:rsidRDefault="00E23287" w:rsidP="00E23287">
            <w:pPr>
              <w:pStyle w:val="Default"/>
              <w:rPr>
                <w:sz w:val="26"/>
                <w:szCs w:val="26"/>
              </w:rPr>
            </w:pPr>
            <w:r>
              <w:rPr>
                <w:sz w:val="26"/>
                <w:szCs w:val="26"/>
              </w:rPr>
              <w:t xml:space="preserve">505 Van Ness Avenue </w:t>
            </w:r>
          </w:p>
          <w:p w:rsidR="00E23287" w:rsidRDefault="00E23287" w:rsidP="00E23287">
            <w:pPr>
              <w:pStyle w:val="BodyText"/>
              <w:spacing w:line="240" w:lineRule="auto"/>
              <w:ind w:firstLine="0"/>
              <w:rPr>
                <w:szCs w:val="26"/>
              </w:rPr>
            </w:pPr>
            <w:r>
              <w:rPr>
                <w:szCs w:val="26"/>
              </w:rPr>
              <w:t xml:space="preserve">San Francisco, CA 94102 </w:t>
            </w:r>
          </w:p>
          <w:p w:rsidR="00E23287" w:rsidRDefault="00354FCF" w:rsidP="00354FCF">
            <w:pPr>
              <w:pStyle w:val="BodyText"/>
              <w:ind w:firstLine="0"/>
              <w:rPr>
                <w:szCs w:val="26"/>
              </w:rPr>
            </w:pPr>
            <w:hyperlink r:id="rId17" w:history="1">
              <w:r w:rsidRPr="001B68C1">
                <w:rPr>
                  <w:rStyle w:val="Hyperlink"/>
                  <w:szCs w:val="26"/>
                </w:rPr>
                <w:t>rosanne.ohara@cpuc.ca.gov</w:t>
              </w:r>
            </w:hyperlink>
            <w:r>
              <w:rPr>
                <w:szCs w:val="26"/>
              </w:rPr>
              <w:t xml:space="preserve"> </w:t>
            </w:r>
            <w:bookmarkStart w:id="0" w:name="_GoBack"/>
            <w:bookmarkEnd w:id="0"/>
            <w:r>
              <w:rPr>
                <w:szCs w:val="26"/>
              </w:rPr>
              <w:t xml:space="preserve"> </w:t>
            </w:r>
          </w:p>
        </w:tc>
        <w:tc>
          <w:tcPr>
            <w:tcW w:w="4684" w:type="dxa"/>
          </w:tcPr>
          <w:p w:rsidR="00E23287" w:rsidRDefault="00E23287" w:rsidP="00E23287">
            <w:pPr>
              <w:pStyle w:val="BodyText"/>
              <w:spacing w:line="240" w:lineRule="auto"/>
              <w:ind w:firstLine="0"/>
              <w:rPr>
                <w:szCs w:val="26"/>
              </w:rPr>
            </w:pPr>
          </w:p>
        </w:tc>
      </w:tr>
    </w:tbl>
    <w:p w:rsidR="003E45FA" w:rsidRPr="00160FD8" w:rsidRDefault="003E45FA" w:rsidP="00160FD8">
      <w:pPr>
        <w:pStyle w:val="BodyText"/>
        <w:rPr>
          <w:szCs w:val="26"/>
        </w:rPr>
      </w:pPr>
    </w:p>
    <w:p w:rsidR="00055125" w:rsidRPr="00160FD8" w:rsidRDefault="00055125" w:rsidP="00160FD8">
      <w:pPr>
        <w:pStyle w:val="BodyText"/>
        <w:keepNext/>
        <w:keepLines/>
        <w:ind w:firstLine="1440"/>
        <w:rPr>
          <w:szCs w:val="26"/>
        </w:rPr>
      </w:pPr>
      <w:r w:rsidRPr="00160FD8">
        <w:rPr>
          <w:szCs w:val="26"/>
        </w:rPr>
        <w:lastRenderedPageBreak/>
        <w:t>This order is effective today.</w:t>
      </w:r>
    </w:p>
    <w:p w:rsidR="00055125" w:rsidRPr="00160FD8" w:rsidRDefault="00055125" w:rsidP="00160FD8">
      <w:pPr>
        <w:pStyle w:val="BodyText"/>
        <w:keepNext/>
        <w:keepLines/>
        <w:ind w:firstLine="1440"/>
        <w:rPr>
          <w:szCs w:val="26"/>
        </w:rPr>
      </w:pPr>
      <w:r w:rsidRPr="00160FD8">
        <w:rPr>
          <w:szCs w:val="26"/>
        </w:rPr>
        <w:t>Date</w:t>
      </w:r>
      <w:r w:rsidR="00160FD8">
        <w:rPr>
          <w:szCs w:val="26"/>
        </w:rPr>
        <w:t xml:space="preserve"> </w:t>
      </w:r>
      <w:r w:rsidR="00354FCF">
        <w:rPr>
          <w:szCs w:val="26"/>
        </w:rPr>
        <w:t>May 10,</w:t>
      </w:r>
      <w:r w:rsidR="00160FD8">
        <w:rPr>
          <w:szCs w:val="26"/>
        </w:rPr>
        <w:t xml:space="preserve"> 2018</w:t>
      </w:r>
      <w:r w:rsidRPr="00160FD8">
        <w:rPr>
          <w:szCs w:val="26"/>
        </w:rPr>
        <w:t xml:space="preserve"> at </w:t>
      </w:r>
      <w:r w:rsidR="003C7BC9" w:rsidRPr="00160FD8">
        <w:rPr>
          <w:szCs w:val="26"/>
        </w:rPr>
        <w:t>Fontana</w:t>
      </w:r>
      <w:r w:rsidRPr="00160FD8">
        <w:rPr>
          <w:szCs w:val="26"/>
        </w:rPr>
        <w:t>, California.</w:t>
      </w:r>
    </w:p>
    <w:p w:rsidR="00055125" w:rsidRPr="00160FD8" w:rsidRDefault="00055125" w:rsidP="00160FD8">
      <w:pPr>
        <w:pStyle w:val="BodyText"/>
        <w:keepNext/>
        <w:keepLines/>
        <w:rPr>
          <w:szCs w:val="26"/>
        </w:rPr>
      </w:pPr>
    </w:p>
    <w:p w:rsidR="00354FCF" w:rsidRPr="00E50242" w:rsidRDefault="00354FCF" w:rsidP="00354FCF">
      <w:pPr>
        <w:pStyle w:val="standard"/>
        <w:spacing w:line="240" w:lineRule="auto"/>
        <w:ind w:left="4320"/>
        <w:rPr>
          <w:rFonts w:ascii="Times New Roman" w:hAnsi="Times New Roman"/>
        </w:rPr>
      </w:pPr>
      <w:r w:rsidRPr="00E50242">
        <w:rPr>
          <w:rFonts w:ascii="Times New Roman" w:hAnsi="Times New Roman"/>
        </w:rPr>
        <w:t>MICHAEL PICKER</w:t>
      </w:r>
    </w:p>
    <w:p w:rsidR="00354FCF" w:rsidRPr="00E50242" w:rsidRDefault="00354FCF" w:rsidP="00354FCF">
      <w:pPr>
        <w:pStyle w:val="standard"/>
        <w:spacing w:line="240" w:lineRule="auto"/>
        <w:ind w:left="5040" w:firstLine="0"/>
        <w:rPr>
          <w:rFonts w:ascii="Times New Roman" w:hAnsi="Times New Roman"/>
        </w:rPr>
      </w:pPr>
      <w:r w:rsidRPr="00E50242">
        <w:rPr>
          <w:rFonts w:ascii="Times New Roman" w:hAnsi="Times New Roman"/>
        </w:rPr>
        <w:t xml:space="preserve">                       President</w:t>
      </w:r>
    </w:p>
    <w:p w:rsidR="00354FCF" w:rsidRPr="00E50242" w:rsidRDefault="00354FCF" w:rsidP="00354FCF">
      <w:pPr>
        <w:pStyle w:val="standard"/>
        <w:spacing w:line="240" w:lineRule="auto"/>
        <w:ind w:left="5040" w:firstLine="0"/>
        <w:rPr>
          <w:rFonts w:ascii="Times New Roman" w:hAnsi="Times New Roman"/>
        </w:rPr>
      </w:pPr>
      <w:r w:rsidRPr="00E50242">
        <w:rPr>
          <w:rFonts w:ascii="Times New Roman" w:hAnsi="Times New Roman"/>
        </w:rPr>
        <w:t>CARLA J. PETERMAN</w:t>
      </w:r>
    </w:p>
    <w:p w:rsidR="00354FCF" w:rsidRPr="00E50242" w:rsidRDefault="00354FCF" w:rsidP="00354FCF">
      <w:pPr>
        <w:pStyle w:val="standard"/>
        <w:tabs>
          <w:tab w:val="left" w:pos="8220"/>
        </w:tabs>
        <w:spacing w:line="240" w:lineRule="auto"/>
        <w:ind w:left="5040" w:firstLine="0"/>
        <w:rPr>
          <w:rFonts w:ascii="Times New Roman" w:hAnsi="Times New Roman"/>
        </w:rPr>
      </w:pPr>
      <w:r w:rsidRPr="00E50242">
        <w:rPr>
          <w:rFonts w:ascii="Times New Roman" w:hAnsi="Times New Roman"/>
        </w:rPr>
        <w:t>LIANE M. RANDOLPH</w:t>
      </w:r>
    </w:p>
    <w:p w:rsidR="00354FCF" w:rsidRPr="00E50242" w:rsidRDefault="00354FCF" w:rsidP="00354FCF">
      <w:pPr>
        <w:pStyle w:val="standard"/>
        <w:tabs>
          <w:tab w:val="left" w:pos="8220"/>
        </w:tabs>
        <w:spacing w:line="240" w:lineRule="auto"/>
        <w:ind w:left="5040" w:firstLine="0"/>
        <w:rPr>
          <w:rFonts w:ascii="Times New Roman" w:hAnsi="Times New Roman"/>
        </w:rPr>
      </w:pPr>
      <w:r w:rsidRPr="00E50242">
        <w:rPr>
          <w:rFonts w:ascii="Times New Roman" w:hAnsi="Times New Roman"/>
        </w:rPr>
        <w:t>MARTHA GUZMAN ACEVES</w:t>
      </w:r>
    </w:p>
    <w:p w:rsidR="00354FCF" w:rsidRPr="00E50242" w:rsidRDefault="00354FCF" w:rsidP="00354FCF">
      <w:pPr>
        <w:pStyle w:val="standard"/>
        <w:tabs>
          <w:tab w:val="left" w:pos="8220"/>
        </w:tabs>
        <w:spacing w:line="240" w:lineRule="auto"/>
        <w:ind w:left="5040" w:firstLine="0"/>
        <w:rPr>
          <w:rFonts w:ascii="Times New Roman" w:hAnsi="Times New Roman"/>
        </w:rPr>
      </w:pPr>
      <w:r w:rsidRPr="00E50242">
        <w:rPr>
          <w:rFonts w:ascii="Times New Roman" w:hAnsi="Times New Roman"/>
        </w:rPr>
        <w:t>CLIFFORD RECHTSCHAFFEN</w:t>
      </w:r>
    </w:p>
    <w:p w:rsidR="00354FCF" w:rsidRPr="00E50242" w:rsidRDefault="00354FCF" w:rsidP="00354FCF">
      <w:pPr>
        <w:pStyle w:val="standard"/>
        <w:spacing w:line="240" w:lineRule="auto"/>
        <w:ind w:left="5040" w:firstLine="0"/>
        <w:rPr>
          <w:rFonts w:ascii="Times New Roman" w:hAnsi="Times New Roman"/>
        </w:rPr>
      </w:pPr>
      <w:r w:rsidRPr="00E50242">
        <w:rPr>
          <w:rFonts w:ascii="Times New Roman" w:hAnsi="Times New Roman"/>
        </w:rPr>
        <w:t xml:space="preserve">                       Commissioners</w:t>
      </w:r>
    </w:p>
    <w:p w:rsidR="00055125" w:rsidRPr="00160FD8" w:rsidRDefault="00055125" w:rsidP="00160FD8">
      <w:pPr>
        <w:rPr>
          <w:szCs w:val="26"/>
        </w:rPr>
      </w:pPr>
    </w:p>
    <w:sectPr w:rsidR="00055125" w:rsidRPr="00160FD8" w:rsidSect="00354FCF">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4E9" w:rsidRDefault="009044E9">
      <w:r>
        <w:separator/>
      </w:r>
    </w:p>
  </w:endnote>
  <w:endnote w:type="continuationSeparator" w:id="0">
    <w:p w:rsidR="009044E9" w:rsidRDefault="009044E9">
      <w:r>
        <w:continuationSeparator/>
      </w:r>
    </w:p>
  </w:endnote>
  <w:endnote w:type="continuationNotice" w:id="1">
    <w:p w:rsidR="009044E9" w:rsidRDefault="00904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20205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D9" w:rsidRDefault="00FF25CB">
    <w:pPr>
      <w:pStyle w:val="Footer"/>
    </w:pPr>
    <w:r w:rsidRPr="00FF25CB">
      <w:rPr>
        <w:sz w:val="18"/>
        <w:szCs w:val="18"/>
      </w:rPr>
      <w:t>213673105</w:t>
    </w:r>
    <w:r w:rsidR="00160FD8">
      <w:rPr>
        <w:rStyle w:val="PageNumber"/>
      </w:rPr>
      <w:tab/>
    </w:r>
    <w:r w:rsidR="00BF61D9">
      <w:rPr>
        <w:rStyle w:val="PageNumber"/>
      </w:rPr>
      <w:fldChar w:fldCharType="begin"/>
    </w:r>
    <w:r w:rsidR="00BF61D9">
      <w:rPr>
        <w:rStyle w:val="PageNumber"/>
      </w:rPr>
      <w:instrText xml:space="preserve"> PAGE </w:instrText>
    </w:r>
    <w:r w:rsidR="00BF61D9">
      <w:rPr>
        <w:rStyle w:val="PageNumber"/>
      </w:rPr>
      <w:fldChar w:fldCharType="separate"/>
    </w:r>
    <w:r w:rsidR="00354FCF">
      <w:rPr>
        <w:rStyle w:val="PageNumber"/>
        <w:noProof/>
      </w:rPr>
      <w:t>23</w:t>
    </w:r>
    <w:r w:rsidR="00BF61D9">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817046"/>
      <w:docPartObj>
        <w:docPartGallery w:val="Page Numbers (Bottom of Page)"/>
        <w:docPartUnique/>
      </w:docPartObj>
    </w:sdtPr>
    <w:sdtEndPr>
      <w:rPr>
        <w:noProof/>
      </w:rPr>
    </w:sdtEndPr>
    <w:sdtContent>
      <w:p w:rsidR="00160FD8" w:rsidRDefault="00FF25CB" w:rsidP="00FF25CB">
        <w:pPr>
          <w:pStyle w:val="Footer"/>
        </w:pPr>
        <w:r w:rsidRPr="00FF25CB">
          <w:rPr>
            <w:sz w:val="18"/>
            <w:szCs w:val="18"/>
          </w:rPr>
          <w:t>213673105</w:t>
        </w:r>
        <w:r>
          <w:rPr>
            <w:rFonts w:ascii="Tahoma" w:hAnsi="Tahoma" w:cs="Tahoma"/>
            <w:sz w:val="17"/>
            <w:szCs w:val="17"/>
          </w:rPr>
          <w:tab/>
        </w:r>
        <w:r w:rsidR="00160FD8">
          <w:fldChar w:fldCharType="begin"/>
        </w:r>
        <w:r w:rsidR="00160FD8">
          <w:instrText xml:space="preserve"> PAGE   \* MERGEFORMAT </w:instrText>
        </w:r>
        <w:r w:rsidR="00160FD8">
          <w:fldChar w:fldCharType="separate"/>
        </w:r>
        <w:r w:rsidR="00354FCF">
          <w:rPr>
            <w:noProof/>
          </w:rPr>
          <w:t>1</w:t>
        </w:r>
        <w:r w:rsidR="00160FD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4E9" w:rsidRDefault="009044E9">
      <w:r>
        <w:separator/>
      </w:r>
    </w:p>
  </w:footnote>
  <w:footnote w:type="continuationSeparator" w:id="0">
    <w:p w:rsidR="009044E9" w:rsidRDefault="009044E9">
      <w:pPr>
        <w:rPr>
          <w:sz w:val="22"/>
        </w:rPr>
      </w:pPr>
      <w:r>
        <w:rPr>
          <w:sz w:val="22"/>
        </w:rPr>
        <w:separator/>
      </w:r>
    </w:p>
    <w:p w:rsidR="009044E9" w:rsidRDefault="009044E9" w:rsidP="00354FCF">
      <w:pPr>
        <w:pStyle w:val="Footer"/>
        <w:spacing w:after="60"/>
        <w:rPr>
          <w:i/>
          <w:iCs/>
          <w:sz w:val="22"/>
        </w:rPr>
      </w:pPr>
      <w:r>
        <w:rPr>
          <w:i/>
          <w:iCs/>
          <w:sz w:val="22"/>
        </w:rPr>
        <w:t>(continued from previous page)</w:t>
      </w:r>
    </w:p>
  </w:footnote>
  <w:footnote w:type="continuationNotice" w:id="1">
    <w:p w:rsidR="009044E9" w:rsidRDefault="009044E9">
      <w:pPr>
        <w:jc w:val="right"/>
        <w:rPr>
          <w:i/>
          <w:iCs/>
        </w:rPr>
      </w:pPr>
      <w:r>
        <w:rPr>
          <w:i/>
          <w:iCs/>
          <w:sz w:val="22"/>
        </w:rPr>
        <w:t>(continued on next page)</w:t>
      </w:r>
    </w:p>
  </w:footnote>
  <w:footnote w:id="2">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Staff Report, p. 3. </w:t>
      </w:r>
    </w:p>
  </w:footnote>
  <w:footnote w:id="3">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In addition to California, PLD operates in Arizona, Colorado, Florida, Georgia, Illinois, Indiana, Iowa, Minnesota, Missouri, New Mexico, North Carolina, Ohio, Oregon, Texas, Utah, Washington, and Wisconsin.  </w:t>
      </w:r>
      <w:r w:rsidRPr="00160FD8">
        <w:rPr>
          <w:i/>
          <w:sz w:val="24"/>
          <w:szCs w:val="24"/>
        </w:rPr>
        <w:t>Id.</w:t>
      </w:r>
      <w:r w:rsidR="0014110D" w:rsidRPr="00160FD8">
        <w:rPr>
          <w:sz w:val="24"/>
          <w:szCs w:val="24"/>
        </w:rPr>
        <w:t xml:space="preserve">, pp. 3-4. </w:t>
      </w:r>
      <w:r w:rsidRPr="00160FD8">
        <w:rPr>
          <w:sz w:val="24"/>
          <w:szCs w:val="24"/>
        </w:rPr>
        <w:t xml:space="preserve"> </w:t>
      </w:r>
    </w:p>
  </w:footnote>
  <w:footnote w:id="4">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 xml:space="preserve">, p. 5. </w:t>
      </w:r>
    </w:p>
  </w:footnote>
  <w:footnote w:id="5">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007A6D86" w:rsidRPr="00160FD8">
        <w:rPr>
          <w:sz w:val="24"/>
          <w:szCs w:val="24"/>
        </w:rPr>
        <w:t>, p. 6</w:t>
      </w:r>
      <w:r w:rsidRPr="00160FD8">
        <w:rPr>
          <w:sz w:val="24"/>
          <w:szCs w:val="24"/>
        </w:rPr>
        <w:t xml:space="preserve">. </w:t>
      </w:r>
    </w:p>
  </w:footnote>
  <w:footnote w:id="6">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Prior to June 1, 2016, </w:t>
      </w:r>
      <w:r w:rsidR="00111676" w:rsidRPr="00160FD8">
        <w:rPr>
          <w:sz w:val="24"/>
          <w:szCs w:val="24"/>
        </w:rPr>
        <w:t xml:space="preserve">the Utility Enforcement Branch </w:t>
      </w:r>
      <w:r w:rsidRPr="00160FD8">
        <w:rPr>
          <w:sz w:val="24"/>
          <w:szCs w:val="24"/>
        </w:rPr>
        <w:t xml:space="preserve">was in the Commission’s Safety and Enforcement Division. </w:t>
      </w:r>
    </w:p>
  </w:footnote>
  <w:footnote w:id="7">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E54B50">
        <w:rPr>
          <w:sz w:val="24"/>
          <w:szCs w:val="24"/>
        </w:rPr>
        <w:t>The Staff Report and associate</w:t>
      </w:r>
      <w:r w:rsidR="005F0D59">
        <w:rPr>
          <w:sz w:val="24"/>
          <w:szCs w:val="24"/>
        </w:rPr>
        <w:t>d</w:t>
      </w:r>
      <w:r w:rsidR="00E54B50">
        <w:rPr>
          <w:sz w:val="24"/>
          <w:szCs w:val="24"/>
        </w:rPr>
        <w:t xml:space="preserve"> exhibits are available upon request on a CD due to their volume and confidentiality.</w:t>
      </w:r>
    </w:p>
  </w:footnote>
  <w:footnote w:id="8">
    <w:p w:rsidR="00BF61D9" w:rsidRPr="00160FD8" w:rsidRDefault="00BF61D9" w:rsidP="002A222A">
      <w:pPr>
        <w:pStyle w:val="FootnoteText"/>
        <w:rPr>
          <w:sz w:val="24"/>
          <w:szCs w:val="24"/>
        </w:rPr>
      </w:pPr>
      <w:r w:rsidRPr="00160FD8">
        <w:rPr>
          <w:rStyle w:val="FootnoteReference"/>
          <w:sz w:val="24"/>
          <w:szCs w:val="24"/>
        </w:rPr>
        <w:footnoteRef/>
      </w:r>
      <w:r w:rsidR="004F65FD" w:rsidRPr="00160FD8">
        <w:rPr>
          <w:sz w:val="24"/>
          <w:szCs w:val="24"/>
        </w:rPr>
        <w:t xml:space="preserve"> Staff Report, p. 6</w:t>
      </w:r>
      <w:r w:rsidRPr="00160FD8">
        <w:rPr>
          <w:sz w:val="24"/>
          <w:szCs w:val="24"/>
        </w:rPr>
        <w:t xml:space="preserve">. </w:t>
      </w:r>
    </w:p>
  </w:footnote>
  <w:footnote w:id="9">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004F65FD" w:rsidRPr="00160FD8">
        <w:rPr>
          <w:sz w:val="24"/>
          <w:szCs w:val="24"/>
        </w:rPr>
        <w:t>, p. 7</w:t>
      </w:r>
      <w:r w:rsidRPr="00160FD8">
        <w:rPr>
          <w:sz w:val="24"/>
          <w:szCs w:val="24"/>
        </w:rPr>
        <w:t>.</w:t>
      </w:r>
    </w:p>
  </w:footnote>
  <w:footnote w:id="10">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 xml:space="preserve">, pp. </w:t>
      </w:r>
      <w:r w:rsidR="00AA5595" w:rsidRPr="00160FD8">
        <w:rPr>
          <w:sz w:val="24"/>
          <w:szCs w:val="24"/>
        </w:rPr>
        <w:t>4</w:t>
      </w:r>
      <w:r w:rsidRPr="00160FD8">
        <w:rPr>
          <w:sz w:val="24"/>
          <w:szCs w:val="24"/>
        </w:rPr>
        <w:t>4-5</w:t>
      </w:r>
      <w:r w:rsidR="00F937B1">
        <w:rPr>
          <w:sz w:val="24"/>
          <w:szCs w:val="24"/>
        </w:rPr>
        <w:t>3</w:t>
      </w:r>
      <w:r w:rsidRPr="00160FD8">
        <w:rPr>
          <w:sz w:val="24"/>
          <w:szCs w:val="24"/>
        </w:rPr>
        <w:t xml:space="preserve">. </w:t>
      </w:r>
    </w:p>
  </w:footnote>
  <w:footnote w:id="11">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00AA5595" w:rsidRPr="00160FD8">
        <w:rPr>
          <w:sz w:val="24"/>
          <w:szCs w:val="24"/>
        </w:rPr>
        <w:t xml:space="preserve">, p. </w:t>
      </w:r>
      <w:r w:rsidR="00F732A0" w:rsidRPr="00160FD8">
        <w:rPr>
          <w:sz w:val="24"/>
          <w:szCs w:val="24"/>
        </w:rPr>
        <w:t>4</w:t>
      </w:r>
      <w:r w:rsidR="006C572B">
        <w:rPr>
          <w:sz w:val="24"/>
          <w:szCs w:val="24"/>
        </w:rPr>
        <w:t>9</w:t>
      </w:r>
      <w:r w:rsidRPr="00160FD8">
        <w:rPr>
          <w:sz w:val="24"/>
          <w:szCs w:val="24"/>
        </w:rPr>
        <w:t xml:space="preserve">. </w:t>
      </w:r>
    </w:p>
  </w:footnote>
  <w:footnote w:id="12">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5E09B1">
        <w:rPr>
          <w:sz w:val="24"/>
          <w:szCs w:val="24"/>
        </w:rPr>
        <w:t>Staff Report</w:t>
      </w:r>
      <w:r w:rsidR="00AA5595" w:rsidRPr="00160FD8">
        <w:rPr>
          <w:sz w:val="24"/>
          <w:szCs w:val="24"/>
        </w:rPr>
        <w:t xml:space="preserve">, pp. </w:t>
      </w:r>
      <w:r w:rsidR="006C572B">
        <w:rPr>
          <w:sz w:val="24"/>
          <w:szCs w:val="24"/>
        </w:rPr>
        <w:t>50</w:t>
      </w:r>
      <w:r w:rsidR="00AA5595" w:rsidRPr="00160FD8">
        <w:rPr>
          <w:sz w:val="24"/>
          <w:szCs w:val="24"/>
        </w:rPr>
        <w:t>-5</w:t>
      </w:r>
      <w:r w:rsidR="006C572B">
        <w:rPr>
          <w:sz w:val="24"/>
          <w:szCs w:val="24"/>
        </w:rPr>
        <w:t>3</w:t>
      </w:r>
      <w:r w:rsidRPr="00160FD8">
        <w:rPr>
          <w:sz w:val="24"/>
          <w:szCs w:val="24"/>
        </w:rPr>
        <w:t xml:space="preserve">. </w:t>
      </w:r>
    </w:p>
  </w:footnote>
  <w:footnote w:id="13">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342228" w:rsidRPr="00160FD8">
        <w:rPr>
          <w:i/>
          <w:sz w:val="24"/>
          <w:szCs w:val="24"/>
        </w:rPr>
        <w:t>Id.</w:t>
      </w:r>
      <w:r w:rsidR="00AF2D5A" w:rsidRPr="00160FD8">
        <w:rPr>
          <w:sz w:val="24"/>
          <w:szCs w:val="24"/>
        </w:rPr>
        <w:t>, p. 50.</w:t>
      </w:r>
    </w:p>
  </w:footnote>
  <w:footnote w:id="14">
    <w:p w:rsidR="005D2E10" w:rsidRPr="00160FD8" w:rsidRDefault="005D2E10" w:rsidP="002A222A">
      <w:pPr>
        <w:pStyle w:val="FootnoteText"/>
        <w:rPr>
          <w:sz w:val="24"/>
          <w:szCs w:val="24"/>
        </w:rPr>
      </w:pPr>
      <w:r w:rsidRPr="00160FD8">
        <w:rPr>
          <w:rStyle w:val="FootnoteReference"/>
          <w:sz w:val="24"/>
          <w:szCs w:val="24"/>
        </w:rPr>
        <w:footnoteRef/>
      </w:r>
      <w:r w:rsidRPr="00160FD8">
        <w:rPr>
          <w:sz w:val="24"/>
          <w:szCs w:val="24"/>
        </w:rPr>
        <w:t xml:space="preserve"> </w:t>
      </w:r>
      <w:hyperlink r:id="rId1" w:history="1">
        <w:r w:rsidR="00160FD8" w:rsidRPr="008B4658">
          <w:rPr>
            <w:rStyle w:val="Hyperlink"/>
            <w:sz w:val="24"/>
            <w:szCs w:val="24"/>
          </w:rPr>
          <w:t>https://www.fcc.gov/general/consumer-policy-issues</w:t>
        </w:r>
      </w:hyperlink>
      <w:r w:rsidR="00160FD8">
        <w:rPr>
          <w:sz w:val="24"/>
          <w:szCs w:val="24"/>
        </w:rPr>
        <w:t>.</w:t>
      </w:r>
    </w:p>
  </w:footnote>
  <w:footnote w:id="15">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1942E5" w:rsidRPr="00160FD8">
        <w:rPr>
          <w:sz w:val="24"/>
          <w:szCs w:val="24"/>
        </w:rPr>
        <w:t>Staff Report</w:t>
      </w:r>
      <w:r w:rsidR="00AA2F7C" w:rsidRPr="00160FD8">
        <w:rPr>
          <w:sz w:val="24"/>
          <w:szCs w:val="24"/>
        </w:rPr>
        <w:t>, pp</w:t>
      </w:r>
      <w:r w:rsidRPr="00160FD8">
        <w:rPr>
          <w:sz w:val="24"/>
          <w:szCs w:val="24"/>
        </w:rPr>
        <w:t>.</w:t>
      </w:r>
      <w:r w:rsidR="00AA2F7C" w:rsidRPr="00160FD8">
        <w:rPr>
          <w:sz w:val="24"/>
          <w:szCs w:val="24"/>
        </w:rPr>
        <w:t xml:space="preserve"> 4</w:t>
      </w:r>
      <w:r w:rsidR="006C572B">
        <w:rPr>
          <w:sz w:val="24"/>
          <w:szCs w:val="24"/>
        </w:rPr>
        <w:t>5</w:t>
      </w:r>
      <w:r w:rsidR="00F732A0" w:rsidRPr="00160FD8">
        <w:rPr>
          <w:sz w:val="24"/>
          <w:szCs w:val="24"/>
        </w:rPr>
        <w:t>.</w:t>
      </w:r>
      <w:r w:rsidRPr="00160FD8">
        <w:rPr>
          <w:sz w:val="24"/>
          <w:szCs w:val="24"/>
        </w:rPr>
        <w:t xml:space="preserve"> </w:t>
      </w:r>
    </w:p>
  </w:footnote>
  <w:footnote w:id="16">
    <w:p w:rsidR="006F27C8" w:rsidRPr="00160FD8" w:rsidRDefault="006F27C8"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rFonts w:eastAsia="Calibri"/>
          <w:sz w:val="24"/>
          <w:szCs w:val="24"/>
        </w:rPr>
        <w:t xml:space="preserve">D.95-09-014 and </w:t>
      </w:r>
      <w:r w:rsidRPr="00160FD8">
        <w:rPr>
          <w:sz w:val="24"/>
          <w:szCs w:val="24"/>
        </w:rPr>
        <w:t xml:space="preserve">D.04-08-017.   </w:t>
      </w:r>
    </w:p>
  </w:footnote>
  <w:footnote w:id="17">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G.O. 168, Part 2, Rule 2(d), “No carrier shall misrepresent, or allow its employees or contractors to misrepresent, its association or affiliation with a telephone carrier when soliciting, inducing, or otherwise implementing the subscriber’s agreement to purchase products or services, and have the charge for the product or service appear on the subscriber’s telephone bill.”</w:t>
      </w:r>
    </w:p>
  </w:footnote>
  <w:footnote w:id="18">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Staff Report, p. </w:t>
      </w:r>
      <w:r w:rsidR="00532069" w:rsidRPr="00160FD8">
        <w:rPr>
          <w:sz w:val="24"/>
          <w:szCs w:val="24"/>
        </w:rPr>
        <w:t>7</w:t>
      </w:r>
      <w:r w:rsidRPr="00160FD8">
        <w:rPr>
          <w:sz w:val="24"/>
          <w:szCs w:val="24"/>
        </w:rPr>
        <w:t xml:space="preserve">. </w:t>
      </w:r>
    </w:p>
  </w:footnote>
  <w:footnote w:id="19">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00532069" w:rsidRPr="00160FD8">
        <w:rPr>
          <w:sz w:val="24"/>
          <w:szCs w:val="24"/>
        </w:rPr>
        <w:t>, p. 11</w:t>
      </w:r>
      <w:r w:rsidRPr="00160FD8">
        <w:rPr>
          <w:sz w:val="24"/>
          <w:szCs w:val="24"/>
        </w:rPr>
        <w:t xml:space="preserve">. </w:t>
      </w:r>
    </w:p>
  </w:footnote>
  <w:footnote w:id="20">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 xml:space="preserve">. </w:t>
      </w:r>
    </w:p>
  </w:footnote>
  <w:footnote w:id="21">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5E09B1">
        <w:rPr>
          <w:sz w:val="24"/>
          <w:szCs w:val="24"/>
        </w:rPr>
        <w:t>Staff Report</w:t>
      </w:r>
      <w:r w:rsidR="00875F82" w:rsidRPr="00160FD8">
        <w:rPr>
          <w:sz w:val="24"/>
          <w:szCs w:val="24"/>
        </w:rPr>
        <w:t>, p. 12</w:t>
      </w:r>
      <w:r w:rsidRPr="00160FD8">
        <w:rPr>
          <w:sz w:val="24"/>
          <w:szCs w:val="24"/>
        </w:rPr>
        <w:t xml:space="preserve">. </w:t>
      </w:r>
    </w:p>
  </w:footnote>
  <w:footnote w:id="22">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w:t>
      </w:r>
      <w:r w:rsidR="00E55AAE">
        <w:rPr>
          <w:sz w:val="24"/>
          <w:szCs w:val="24"/>
        </w:rPr>
        <w:t>, pp. 12-13.</w:t>
      </w:r>
      <w:r w:rsidRPr="00160FD8">
        <w:rPr>
          <w:sz w:val="24"/>
          <w:szCs w:val="24"/>
        </w:rPr>
        <w:t xml:space="preserve"> </w:t>
      </w:r>
    </w:p>
  </w:footnote>
  <w:footnote w:id="23">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134989" w:rsidRPr="00160FD8">
        <w:rPr>
          <w:color w:val="000000"/>
          <w:sz w:val="24"/>
          <w:szCs w:val="24"/>
        </w:rPr>
        <w:t>D.</w:t>
      </w:r>
      <w:r w:rsidRPr="00160FD8">
        <w:rPr>
          <w:color w:val="000000"/>
          <w:sz w:val="24"/>
          <w:szCs w:val="24"/>
        </w:rPr>
        <w:t>04-12-058, at 23.</w:t>
      </w:r>
    </w:p>
  </w:footnote>
  <w:footnote w:id="24">
    <w:p w:rsidR="00BF61D9" w:rsidRPr="00160FD8" w:rsidRDefault="00BF61D9" w:rsidP="002A222A">
      <w:pPr>
        <w:pStyle w:val="FootnoteText"/>
        <w:rPr>
          <w:sz w:val="24"/>
          <w:szCs w:val="24"/>
        </w:rPr>
      </w:pPr>
      <w:r w:rsidRPr="00160FD8">
        <w:rPr>
          <w:rStyle w:val="FootnoteReference"/>
          <w:sz w:val="24"/>
          <w:szCs w:val="24"/>
        </w:rPr>
        <w:footnoteRef/>
      </w:r>
      <w:r w:rsidR="00F41AD8" w:rsidRPr="00160FD8">
        <w:rPr>
          <w:sz w:val="24"/>
          <w:szCs w:val="24"/>
        </w:rPr>
        <w:t xml:space="preserve"> Staff Report, </w:t>
      </w:r>
      <w:r w:rsidR="0070681C" w:rsidRPr="00160FD8">
        <w:rPr>
          <w:sz w:val="24"/>
          <w:szCs w:val="24"/>
        </w:rPr>
        <w:t>p</w:t>
      </w:r>
      <w:r w:rsidR="00D210CD">
        <w:rPr>
          <w:sz w:val="24"/>
          <w:szCs w:val="24"/>
        </w:rPr>
        <w:t xml:space="preserve">. </w:t>
      </w:r>
      <w:r w:rsidRPr="00160FD8">
        <w:rPr>
          <w:sz w:val="24"/>
          <w:szCs w:val="24"/>
        </w:rPr>
        <w:t xml:space="preserve">14. </w:t>
      </w:r>
    </w:p>
  </w:footnote>
  <w:footnote w:id="25">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 xml:space="preserve"> </w:t>
      </w:r>
    </w:p>
  </w:footnote>
  <w:footnote w:id="26">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 xml:space="preserve">, </w:t>
      </w:r>
      <w:r w:rsidR="00685F37">
        <w:rPr>
          <w:sz w:val="24"/>
          <w:szCs w:val="24"/>
        </w:rPr>
        <w:t>p</w:t>
      </w:r>
      <w:r w:rsidRPr="00160FD8">
        <w:rPr>
          <w:sz w:val="24"/>
          <w:szCs w:val="24"/>
        </w:rPr>
        <w:t>p. 15</w:t>
      </w:r>
      <w:r w:rsidR="00685F37">
        <w:rPr>
          <w:sz w:val="24"/>
          <w:szCs w:val="24"/>
        </w:rPr>
        <w:t>-16</w:t>
      </w:r>
      <w:r w:rsidRPr="00160FD8">
        <w:rPr>
          <w:sz w:val="24"/>
          <w:szCs w:val="24"/>
        </w:rPr>
        <w:t xml:space="preserve">. </w:t>
      </w:r>
    </w:p>
  </w:footnote>
  <w:footnote w:id="27">
    <w:p w:rsidR="00E05D2D" w:rsidRPr="00160FD8" w:rsidRDefault="00E05D2D" w:rsidP="002A222A">
      <w:pPr>
        <w:pStyle w:val="FootnoteText"/>
        <w:rPr>
          <w:sz w:val="24"/>
          <w:szCs w:val="24"/>
        </w:rPr>
      </w:pPr>
      <w:r w:rsidRPr="00160FD8">
        <w:rPr>
          <w:rStyle w:val="FootnoteReference"/>
          <w:sz w:val="24"/>
          <w:szCs w:val="24"/>
        </w:rPr>
        <w:footnoteRef/>
      </w:r>
      <w:r w:rsidRPr="00160FD8">
        <w:rPr>
          <w:sz w:val="24"/>
          <w:szCs w:val="24"/>
        </w:rPr>
        <w:t xml:space="preserve"> </w:t>
      </w:r>
      <w:r w:rsidR="00D05BAD">
        <w:rPr>
          <w:i/>
          <w:sz w:val="24"/>
          <w:szCs w:val="24"/>
        </w:rPr>
        <w:t>Id.</w:t>
      </w:r>
      <w:r w:rsidRPr="00160FD8">
        <w:rPr>
          <w:sz w:val="24"/>
          <w:szCs w:val="24"/>
        </w:rPr>
        <w:t xml:space="preserve">, </w:t>
      </w:r>
      <w:r w:rsidR="00B62185" w:rsidRPr="00160FD8">
        <w:rPr>
          <w:sz w:val="24"/>
          <w:szCs w:val="24"/>
        </w:rPr>
        <w:t>p</w:t>
      </w:r>
      <w:r w:rsidR="00D05BAD">
        <w:rPr>
          <w:sz w:val="24"/>
          <w:szCs w:val="24"/>
        </w:rPr>
        <w:t>. 17</w:t>
      </w:r>
      <w:r w:rsidRPr="00160FD8">
        <w:rPr>
          <w:sz w:val="24"/>
          <w:szCs w:val="24"/>
        </w:rPr>
        <w:t xml:space="preserve">. </w:t>
      </w:r>
    </w:p>
  </w:footnote>
  <w:footnote w:id="28">
    <w:p w:rsidR="00CD00C0" w:rsidRPr="00160FD8" w:rsidRDefault="00CD00C0"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 xml:space="preserve">, p. </w:t>
      </w:r>
      <w:r>
        <w:rPr>
          <w:sz w:val="24"/>
          <w:szCs w:val="24"/>
        </w:rPr>
        <w:t xml:space="preserve">56 and </w:t>
      </w:r>
      <w:r w:rsidRPr="00160FD8">
        <w:rPr>
          <w:sz w:val="24"/>
          <w:szCs w:val="24"/>
        </w:rPr>
        <w:t xml:space="preserve">15. </w:t>
      </w:r>
    </w:p>
  </w:footnote>
  <w:footnote w:id="29">
    <w:p w:rsidR="00CD00C0" w:rsidRDefault="00CD00C0" w:rsidP="002A222A">
      <w:pPr>
        <w:pStyle w:val="FootnoteText"/>
      </w:pPr>
      <w:r w:rsidRPr="006947EA">
        <w:rPr>
          <w:rStyle w:val="FootnoteReference"/>
          <w:sz w:val="24"/>
          <w:szCs w:val="24"/>
        </w:rPr>
        <w:footnoteRef/>
      </w:r>
      <w:r w:rsidRPr="006947EA">
        <w:rPr>
          <w:rStyle w:val="FootnoteReference"/>
          <w:sz w:val="24"/>
          <w:szCs w:val="24"/>
        </w:rPr>
        <w:t xml:space="preserve"> </w:t>
      </w:r>
      <w:r>
        <w:t xml:space="preserve">Staff Report, pp. 17-18. </w:t>
      </w:r>
    </w:p>
  </w:footnote>
  <w:footnote w:id="30">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00237C12" w:rsidRPr="00160FD8">
        <w:rPr>
          <w:sz w:val="24"/>
          <w:szCs w:val="24"/>
        </w:rPr>
        <w:t>, p. 20</w:t>
      </w:r>
      <w:r w:rsidRPr="00160FD8">
        <w:rPr>
          <w:sz w:val="24"/>
          <w:szCs w:val="24"/>
        </w:rPr>
        <w:t>.</w:t>
      </w:r>
    </w:p>
  </w:footnote>
  <w:footnote w:id="31">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581D35" w:rsidRPr="00160FD8">
        <w:rPr>
          <w:i/>
          <w:sz w:val="24"/>
          <w:szCs w:val="24"/>
        </w:rPr>
        <w:t>Id.</w:t>
      </w:r>
      <w:r w:rsidR="00E00FEC">
        <w:rPr>
          <w:i/>
          <w:sz w:val="24"/>
          <w:szCs w:val="24"/>
        </w:rPr>
        <w:t xml:space="preserve">, </w:t>
      </w:r>
      <w:r w:rsidR="00E00FEC">
        <w:rPr>
          <w:sz w:val="24"/>
          <w:szCs w:val="24"/>
        </w:rPr>
        <w:t xml:space="preserve">p. </w:t>
      </w:r>
      <w:r w:rsidRPr="00160FD8">
        <w:rPr>
          <w:sz w:val="24"/>
          <w:szCs w:val="24"/>
        </w:rPr>
        <w:t>2</w:t>
      </w:r>
      <w:r w:rsidR="00C104A6" w:rsidRPr="00160FD8">
        <w:rPr>
          <w:sz w:val="24"/>
          <w:szCs w:val="24"/>
        </w:rPr>
        <w:t>3</w:t>
      </w:r>
      <w:r w:rsidRPr="00160FD8">
        <w:rPr>
          <w:sz w:val="24"/>
          <w:szCs w:val="24"/>
        </w:rPr>
        <w:t xml:space="preserve">. </w:t>
      </w:r>
    </w:p>
  </w:footnote>
  <w:footnote w:id="32">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 xml:space="preserve">, pp. </w:t>
      </w:r>
      <w:r w:rsidR="006942BE">
        <w:rPr>
          <w:sz w:val="24"/>
          <w:szCs w:val="24"/>
        </w:rPr>
        <w:t>11, 15, 17-18, 20-21, and 23.</w:t>
      </w:r>
    </w:p>
  </w:footnote>
  <w:footnote w:id="33">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 xml:space="preserve">., p. 19. </w:t>
      </w:r>
    </w:p>
  </w:footnote>
  <w:footnote w:id="34">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00D642D0" w:rsidRPr="00160FD8">
        <w:rPr>
          <w:sz w:val="24"/>
          <w:szCs w:val="24"/>
        </w:rPr>
        <w:t>.</w:t>
      </w:r>
      <w:r w:rsidR="008B1F29">
        <w:rPr>
          <w:sz w:val="24"/>
          <w:szCs w:val="24"/>
        </w:rPr>
        <w:t>, p. 20.</w:t>
      </w:r>
    </w:p>
  </w:footnote>
  <w:footnote w:id="35">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w:t>
      </w:r>
    </w:p>
  </w:footnote>
  <w:footnote w:id="36">
    <w:p w:rsidR="00BF61D9" w:rsidRPr="008B1F29"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8B1F29">
        <w:rPr>
          <w:sz w:val="24"/>
          <w:szCs w:val="24"/>
        </w:rPr>
        <w:t>Staff Report, p. 2</w:t>
      </w:r>
      <w:r w:rsidR="00037F5C">
        <w:rPr>
          <w:sz w:val="24"/>
          <w:szCs w:val="24"/>
        </w:rPr>
        <w:t>1</w:t>
      </w:r>
      <w:r w:rsidR="008B1F29">
        <w:rPr>
          <w:sz w:val="24"/>
          <w:szCs w:val="24"/>
        </w:rPr>
        <w:t xml:space="preserve">. </w:t>
      </w:r>
    </w:p>
  </w:footnote>
  <w:footnote w:id="37">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8B1F29">
        <w:rPr>
          <w:i/>
          <w:sz w:val="24"/>
          <w:szCs w:val="24"/>
        </w:rPr>
        <w:t>Id.</w:t>
      </w:r>
      <w:r w:rsidRPr="00160FD8">
        <w:rPr>
          <w:sz w:val="24"/>
          <w:szCs w:val="24"/>
        </w:rPr>
        <w:t>, p. 2</w:t>
      </w:r>
      <w:r w:rsidR="00E8097C" w:rsidRPr="00160FD8">
        <w:rPr>
          <w:sz w:val="24"/>
          <w:szCs w:val="24"/>
        </w:rPr>
        <w:t>1</w:t>
      </w:r>
      <w:r w:rsidR="00D82860" w:rsidRPr="00160FD8">
        <w:rPr>
          <w:sz w:val="24"/>
          <w:szCs w:val="24"/>
        </w:rPr>
        <w:t>-23</w:t>
      </w:r>
      <w:r w:rsidRPr="00160FD8">
        <w:rPr>
          <w:sz w:val="24"/>
          <w:szCs w:val="24"/>
        </w:rPr>
        <w:t xml:space="preserve">. </w:t>
      </w:r>
    </w:p>
  </w:footnote>
  <w:footnote w:id="38">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804B53" w:rsidRPr="00160FD8">
        <w:rPr>
          <w:i/>
          <w:sz w:val="24"/>
          <w:szCs w:val="24"/>
        </w:rPr>
        <w:t>Id.</w:t>
      </w:r>
      <w:r w:rsidR="00804B53" w:rsidRPr="00160FD8">
        <w:rPr>
          <w:sz w:val="24"/>
          <w:szCs w:val="24"/>
        </w:rPr>
        <w:t>,</w:t>
      </w:r>
      <w:r w:rsidRPr="00160FD8">
        <w:rPr>
          <w:sz w:val="24"/>
          <w:szCs w:val="24"/>
        </w:rPr>
        <w:t xml:space="preserve"> p</w:t>
      </w:r>
      <w:r w:rsidR="00804B53" w:rsidRPr="00160FD8">
        <w:rPr>
          <w:sz w:val="24"/>
          <w:szCs w:val="24"/>
        </w:rPr>
        <w:t>p</w:t>
      </w:r>
      <w:r w:rsidRPr="00160FD8">
        <w:rPr>
          <w:sz w:val="24"/>
          <w:szCs w:val="24"/>
        </w:rPr>
        <w:t>. 2</w:t>
      </w:r>
      <w:r w:rsidR="00833573" w:rsidRPr="00160FD8">
        <w:rPr>
          <w:sz w:val="24"/>
          <w:szCs w:val="24"/>
        </w:rPr>
        <w:t>1</w:t>
      </w:r>
      <w:r w:rsidR="00804B53" w:rsidRPr="00160FD8">
        <w:rPr>
          <w:sz w:val="24"/>
          <w:szCs w:val="24"/>
        </w:rPr>
        <w:t>-23</w:t>
      </w:r>
      <w:r w:rsidRPr="00160FD8">
        <w:rPr>
          <w:sz w:val="24"/>
          <w:szCs w:val="24"/>
        </w:rPr>
        <w:t xml:space="preserve">. </w:t>
      </w:r>
    </w:p>
  </w:footnote>
  <w:footnote w:id="39">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864E46">
        <w:rPr>
          <w:sz w:val="24"/>
          <w:szCs w:val="24"/>
        </w:rPr>
        <w:t>Staff Report</w:t>
      </w:r>
      <w:r w:rsidRPr="00160FD8">
        <w:rPr>
          <w:sz w:val="24"/>
          <w:szCs w:val="24"/>
        </w:rPr>
        <w:t>, p. 2</w:t>
      </w:r>
      <w:r w:rsidR="00864E46">
        <w:rPr>
          <w:sz w:val="24"/>
          <w:szCs w:val="24"/>
        </w:rPr>
        <w:t>4</w:t>
      </w:r>
      <w:r w:rsidRPr="00160FD8">
        <w:rPr>
          <w:sz w:val="24"/>
          <w:szCs w:val="24"/>
        </w:rPr>
        <w:t xml:space="preserve">. </w:t>
      </w:r>
    </w:p>
  </w:footnote>
  <w:footnote w:id="40">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G.O. 168, Part 3(D)(b)(1). </w:t>
      </w:r>
    </w:p>
  </w:footnote>
  <w:footnote w:id="41">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G.O. 168, Part 3(E)(b). </w:t>
      </w:r>
    </w:p>
  </w:footnote>
  <w:footnote w:id="42">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Staff Report, p. 2</w:t>
      </w:r>
      <w:r w:rsidR="004E1C5C" w:rsidRPr="00160FD8">
        <w:rPr>
          <w:sz w:val="24"/>
          <w:szCs w:val="24"/>
        </w:rPr>
        <w:t>4</w:t>
      </w:r>
      <w:r w:rsidRPr="00160FD8">
        <w:rPr>
          <w:sz w:val="24"/>
          <w:szCs w:val="24"/>
        </w:rPr>
        <w:t xml:space="preserve">. </w:t>
      </w:r>
    </w:p>
  </w:footnote>
  <w:footnote w:id="43">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2C0D06">
        <w:rPr>
          <w:sz w:val="24"/>
          <w:szCs w:val="24"/>
        </w:rPr>
        <w:t>Staff Report</w:t>
      </w:r>
      <w:r w:rsidRPr="00160FD8">
        <w:rPr>
          <w:sz w:val="24"/>
          <w:szCs w:val="24"/>
        </w:rPr>
        <w:t>, pp. 24-2</w:t>
      </w:r>
      <w:r w:rsidR="004E1C5C" w:rsidRPr="00160FD8">
        <w:rPr>
          <w:sz w:val="24"/>
          <w:szCs w:val="24"/>
        </w:rPr>
        <w:t>7 and 34</w:t>
      </w:r>
      <w:r w:rsidRPr="00160FD8">
        <w:rPr>
          <w:sz w:val="24"/>
          <w:szCs w:val="24"/>
        </w:rPr>
        <w:t>.</w:t>
      </w:r>
    </w:p>
  </w:footnote>
  <w:footnote w:id="44">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G.O. 168, Part 4.</w:t>
      </w:r>
    </w:p>
  </w:footnote>
  <w:footnote w:id="45">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797C12" w:rsidRPr="00160FD8">
        <w:rPr>
          <w:sz w:val="24"/>
          <w:szCs w:val="24"/>
        </w:rPr>
        <w:t xml:space="preserve">Staff Report, </w:t>
      </w:r>
      <w:r w:rsidR="0043015E">
        <w:rPr>
          <w:sz w:val="24"/>
          <w:szCs w:val="24"/>
        </w:rPr>
        <w:t>p. 28</w:t>
      </w:r>
      <w:r w:rsidR="00797C12" w:rsidRPr="00160FD8">
        <w:rPr>
          <w:sz w:val="24"/>
          <w:szCs w:val="24"/>
        </w:rPr>
        <w:t>.</w:t>
      </w:r>
      <w:r w:rsidRPr="00160FD8">
        <w:rPr>
          <w:sz w:val="24"/>
          <w:szCs w:val="24"/>
        </w:rPr>
        <w:t xml:space="preserve"> </w:t>
      </w:r>
    </w:p>
  </w:footnote>
  <w:footnote w:id="46">
    <w:p w:rsidR="00D97CB8" w:rsidRPr="00160FD8" w:rsidRDefault="00D97CB8"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 p</w:t>
      </w:r>
      <w:r w:rsidR="00665221" w:rsidRPr="00160FD8">
        <w:rPr>
          <w:sz w:val="24"/>
          <w:szCs w:val="24"/>
        </w:rPr>
        <w:t>p</w:t>
      </w:r>
      <w:r w:rsidRPr="00160FD8">
        <w:rPr>
          <w:sz w:val="24"/>
          <w:szCs w:val="24"/>
        </w:rPr>
        <w:t>. 30</w:t>
      </w:r>
      <w:r w:rsidR="00665221" w:rsidRPr="00160FD8">
        <w:rPr>
          <w:sz w:val="24"/>
          <w:szCs w:val="24"/>
        </w:rPr>
        <w:t>-31</w:t>
      </w:r>
      <w:r w:rsidRPr="00160FD8">
        <w:rPr>
          <w:sz w:val="24"/>
          <w:szCs w:val="24"/>
        </w:rPr>
        <w:t xml:space="preserve">. </w:t>
      </w:r>
    </w:p>
  </w:footnote>
  <w:footnote w:id="47">
    <w:p w:rsidR="0083640C" w:rsidRPr="00160FD8" w:rsidRDefault="0083640C" w:rsidP="002A222A">
      <w:pPr>
        <w:pStyle w:val="FootnoteText"/>
        <w:rPr>
          <w:sz w:val="24"/>
          <w:szCs w:val="24"/>
        </w:rPr>
      </w:pPr>
      <w:r w:rsidRPr="00160FD8">
        <w:rPr>
          <w:rStyle w:val="FootnoteReference"/>
          <w:sz w:val="24"/>
          <w:szCs w:val="24"/>
        </w:rPr>
        <w:footnoteRef/>
      </w:r>
      <w:r w:rsidRPr="00160FD8">
        <w:rPr>
          <w:sz w:val="24"/>
          <w:szCs w:val="24"/>
        </w:rPr>
        <w:t xml:space="preserve"> “Billing data” refers to information provided to CPED by PLD’s third-party billing provider, BSG, which contained billing records, including charges and call details such as the number dialed and date, time, and length of calls, for PLD’s stand-alone long distance subscribers who received </w:t>
      </w:r>
      <w:r w:rsidR="00741013" w:rsidRPr="00160FD8">
        <w:rPr>
          <w:sz w:val="24"/>
          <w:szCs w:val="24"/>
        </w:rPr>
        <w:t xml:space="preserve">PLD’s charges </w:t>
      </w:r>
      <w:r w:rsidRPr="00160FD8">
        <w:rPr>
          <w:sz w:val="24"/>
          <w:szCs w:val="24"/>
        </w:rPr>
        <w:t>on their local exchange carrier’s bill (i.e. AT&amp;T bill)</w:t>
      </w:r>
      <w:r w:rsidR="00741013" w:rsidRPr="00160FD8">
        <w:rPr>
          <w:sz w:val="24"/>
          <w:szCs w:val="24"/>
        </w:rPr>
        <w:t>.</w:t>
      </w:r>
    </w:p>
  </w:footnote>
  <w:footnote w:id="48">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 p. 3</w:t>
      </w:r>
      <w:r w:rsidR="000E1A1D" w:rsidRPr="00160FD8">
        <w:rPr>
          <w:sz w:val="24"/>
          <w:szCs w:val="24"/>
        </w:rPr>
        <w:t>1</w:t>
      </w:r>
      <w:r w:rsidRPr="00160FD8">
        <w:rPr>
          <w:sz w:val="24"/>
          <w:szCs w:val="24"/>
        </w:rPr>
        <w:t xml:space="preserve">.  CPED identified a pattern of charges for outbound calls made to non-operational telephone numbers through outbound call usage obtained from PLD and its third-party billing provider, BSG.  </w:t>
      </w:r>
      <w:r w:rsidRPr="00160FD8">
        <w:rPr>
          <w:i/>
          <w:sz w:val="24"/>
          <w:szCs w:val="24"/>
        </w:rPr>
        <w:t>Id.</w:t>
      </w:r>
      <w:r w:rsidRPr="00160FD8">
        <w:rPr>
          <w:sz w:val="24"/>
          <w:szCs w:val="24"/>
        </w:rPr>
        <w:t xml:space="preserve"> </w:t>
      </w:r>
    </w:p>
  </w:footnote>
  <w:footnote w:id="49">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B079AE">
        <w:rPr>
          <w:sz w:val="24"/>
          <w:szCs w:val="24"/>
        </w:rPr>
        <w:t>Staff Report</w:t>
      </w:r>
      <w:r w:rsidR="00C520A4" w:rsidRPr="00160FD8">
        <w:rPr>
          <w:sz w:val="24"/>
          <w:szCs w:val="24"/>
        </w:rPr>
        <w:t xml:space="preserve">, p. </w:t>
      </w:r>
      <w:r w:rsidRPr="00160FD8">
        <w:rPr>
          <w:sz w:val="24"/>
          <w:szCs w:val="24"/>
        </w:rPr>
        <w:t>3</w:t>
      </w:r>
      <w:r w:rsidR="00EC6FDD" w:rsidRPr="00160FD8">
        <w:rPr>
          <w:sz w:val="24"/>
          <w:szCs w:val="24"/>
        </w:rPr>
        <w:t>3</w:t>
      </w:r>
      <w:r w:rsidRPr="00160FD8">
        <w:rPr>
          <w:sz w:val="24"/>
          <w:szCs w:val="24"/>
        </w:rPr>
        <w:t>.</w:t>
      </w:r>
    </w:p>
  </w:footnote>
  <w:footnote w:id="50">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 xml:space="preserve">, p. </w:t>
      </w:r>
      <w:r w:rsidR="0085010E" w:rsidRPr="00160FD8">
        <w:rPr>
          <w:sz w:val="24"/>
          <w:szCs w:val="24"/>
        </w:rPr>
        <w:t>33</w:t>
      </w:r>
      <w:r w:rsidRPr="00160FD8">
        <w:rPr>
          <w:sz w:val="24"/>
          <w:szCs w:val="24"/>
        </w:rPr>
        <w:t>.</w:t>
      </w:r>
    </w:p>
  </w:footnote>
  <w:footnote w:id="51">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26 U.S. Section 4252(b) defines toll telephone service as (1) a telephonic quality communication for which (A) there is a toll charge which varies in amount with the distance and elapsed transmission time of each individual communication and (B) the charge is paid within the United States, and (2) a service which entitles the subscriber, upon payment of a periodic charge (determined as a flat amount or upon the basis of total elapsed transmission time), to the privilege of an unlimited number of telephonic communications to or from all or a substantial portion of the persons having telephone or radio telephone stations in a specified area which is outside the local telephone system area in which the station provided with this service is located.” </w:t>
      </w:r>
    </w:p>
  </w:footnote>
  <w:footnote w:id="52">
    <w:p w:rsidR="00BF61D9" w:rsidRPr="00160FD8" w:rsidRDefault="00BF61D9" w:rsidP="002A222A">
      <w:pPr>
        <w:shd w:val="clear" w:color="auto" w:fill="FFFFFF"/>
        <w:tabs>
          <w:tab w:val="clear" w:pos="5040"/>
        </w:tabs>
        <w:overflowPunct/>
        <w:autoSpaceDE/>
        <w:autoSpaceDN/>
        <w:adjustRightInd/>
        <w:spacing w:after="120" w:line="240" w:lineRule="exact"/>
        <w:textAlignment w:val="auto"/>
        <w:rPr>
          <w:color w:val="000000"/>
          <w:sz w:val="24"/>
          <w:szCs w:val="24"/>
        </w:rPr>
      </w:pPr>
      <w:r w:rsidRPr="00160FD8">
        <w:rPr>
          <w:rStyle w:val="FootnoteReference"/>
          <w:sz w:val="24"/>
          <w:szCs w:val="24"/>
        </w:rPr>
        <w:footnoteRef/>
      </w:r>
      <w:r w:rsidRPr="00160FD8">
        <w:rPr>
          <w:sz w:val="24"/>
          <w:szCs w:val="24"/>
        </w:rPr>
        <w:t xml:space="preserve"> </w:t>
      </w:r>
      <w:r w:rsidRPr="00160FD8">
        <w:rPr>
          <w:color w:val="000000"/>
          <w:sz w:val="24"/>
          <w:szCs w:val="24"/>
        </w:rPr>
        <w:t xml:space="preserve">26 U.S. Section 4251 provides: </w:t>
      </w:r>
    </w:p>
    <w:p w:rsidR="00BF61D9" w:rsidRPr="00160FD8" w:rsidRDefault="00BF61D9" w:rsidP="002A222A">
      <w:pPr>
        <w:shd w:val="clear" w:color="auto" w:fill="FFFFFF"/>
        <w:tabs>
          <w:tab w:val="clear" w:pos="5040"/>
        </w:tabs>
        <w:overflowPunct/>
        <w:autoSpaceDE/>
        <w:autoSpaceDN/>
        <w:adjustRightInd/>
        <w:spacing w:after="120" w:line="240" w:lineRule="exact"/>
        <w:ind w:left="720"/>
        <w:textAlignment w:val="auto"/>
        <w:rPr>
          <w:color w:val="000000"/>
          <w:sz w:val="24"/>
          <w:szCs w:val="24"/>
        </w:rPr>
      </w:pPr>
      <w:r w:rsidRPr="00160FD8">
        <w:rPr>
          <w:color w:val="000000"/>
          <w:sz w:val="24"/>
          <w:szCs w:val="24"/>
        </w:rPr>
        <w:t>(a) Tax imposed. –</w:t>
      </w:r>
    </w:p>
    <w:p w:rsidR="00BF61D9" w:rsidRPr="00160FD8" w:rsidRDefault="00BF61D9" w:rsidP="002A222A">
      <w:pPr>
        <w:shd w:val="clear" w:color="auto" w:fill="FFFFFF"/>
        <w:tabs>
          <w:tab w:val="clear" w:pos="5040"/>
        </w:tabs>
        <w:overflowPunct/>
        <w:autoSpaceDE/>
        <w:autoSpaceDN/>
        <w:adjustRightInd/>
        <w:spacing w:after="120" w:line="240" w:lineRule="exact"/>
        <w:ind w:left="1440" w:hanging="360"/>
        <w:textAlignment w:val="auto"/>
        <w:rPr>
          <w:color w:val="000000"/>
          <w:sz w:val="24"/>
          <w:szCs w:val="24"/>
        </w:rPr>
      </w:pPr>
      <w:r w:rsidRPr="00160FD8">
        <w:rPr>
          <w:color w:val="000000"/>
          <w:sz w:val="24"/>
          <w:szCs w:val="24"/>
        </w:rPr>
        <w:t>(1) In general. – There is hereby imposed on amounts paid for communications services a tax equal to the applicable percentage of amounts so paid.</w:t>
      </w:r>
    </w:p>
    <w:p w:rsidR="00BF61D9" w:rsidRPr="00160FD8" w:rsidRDefault="00BF61D9" w:rsidP="002A222A">
      <w:pPr>
        <w:shd w:val="clear" w:color="auto" w:fill="FFFFFF"/>
        <w:tabs>
          <w:tab w:val="clear" w:pos="5040"/>
        </w:tabs>
        <w:overflowPunct/>
        <w:autoSpaceDE/>
        <w:autoSpaceDN/>
        <w:adjustRightInd/>
        <w:spacing w:after="120" w:line="240" w:lineRule="exact"/>
        <w:ind w:left="1440" w:hanging="360"/>
        <w:textAlignment w:val="auto"/>
        <w:rPr>
          <w:color w:val="000000"/>
          <w:sz w:val="24"/>
          <w:szCs w:val="24"/>
        </w:rPr>
      </w:pPr>
      <w:r w:rsidRPr="00160FD8">
        <w:rPr>
          <w:color w:val="000000"/>
          <w:sz w:val="24"/>
          <w:szCs w:val="24"/>
        </w:rPr>
        <w:t>(2) Payment of tax. – The tax imposed by this section shall be paid by the person paying for such services.</w:t>
      </w:r>
    </w:p>
    <w:p w:rsidR="00BF61D9" w:rsidRPr="00160FD8" w:rsidRDefault="00BF61D9" w:rsidP="002A222A">
      <w:pPr>
        <w:shd w:val="clear" w:color="auto" w:fill="FFFFFF"/>
        <w:tabs>
          <w:tab w:val="clear" w:pos="5040"/>
        </w:tabs>
        <w:overflowPunct/>
        <w:autoSpaceDE/>
        <w:autoSpaceDN/>
        <w:adjustRightInd/>
        <w:spacing w:after="120" w:line="240" w:lineRule="exact"/>
        <w:ind w:left="720"/>
        <w:textAlignment w:val="auto"/>
        <w:rPr>
          <w:color w:val="000000"/>
          <w:sz w:val="24"/>
          <w:szCs w:val="24"/>
        </w:rPr>
      </w:pPr>
      <w:r w:rsidRPr="00160FD8">
        <w:rPr>
          <w:color w:val="000000"/>
          <w:sz w:val="24"/>
          <w:szCs w:val="24"/>
        </w:rPr>
        <w:t>(b) Definitions. – For purposes of subsection (a) –</w:t>
      </w:r>
    </w:p>
    <w:p w:rsidR="00BF61D9" w:rsidRPr="00160FD8" w:rsidRDefault="00BF61D9" w:rsidP="002A222A">
      <w:pPr>
        <w:numPr>
          <w:ilvl w:val="0"/>
          <w:numId w:val="36"/>
        </w:numPr>
        <w:shd w:val="clear" w:color="auto" w:fill="FFFFFF"/>
        <w:tabs>
          <w:tab w:val="clear" w:pos="5040"/>
        </w:tabs>
        <w:overflowPunct/>
        <w:autoSpaceDE/>
        <w:autoSpaceDN/>
        <w:adjustRightInd/>
        <w:spacing w:after="120" w:line="240" w:lineRule="exact"/>
        <w:ind w:left="1440"/>
        <w:textAlignment w:val="auto"/>
        <w:rPr>
          <w:color w:val="000000"/>
          <w:sz w:val="24"/>
          <w:szCs w:val="24"/>
        </w:rPr>
      </w:pPr>
      <w:r w:rsidRPr="00160FD8">
        <w:rPr>
          <w:color w:val="000000"/>
          <w:sz w:val="24"/>
          <w:szCs w:val="24"/>
        </w:rPr>
        <w:t>Communications services. – The term “communications services” means –</w:t>
      </w:r>
    </w:p>
    <w:p w:rsidR="00BF61D9" w:rsidRPr="00160FD8" w:rsidRDefault="00BF61D9" w:rsidP="002A222A">
      <w:pPr>
        <w:shd w:val="clear" w:color="auto" w:fill="FFFFFF"/>
        <w:tabs>
          <w:tab w:val="clear" w:pos="5040"/>
        </w:tabs>
        <w:overflowPunct/>
        <w:autoSpaceDE/>
        <w:autoSpaceDN/>
        <w:adjustRightInd/>
        <w:spacing w:after="120" w:line="240" w:lineRule="exact"/>
        <w:ind w:left="1440"/>
        <w:textAlignment w:val="auto"/>
        <w:rPr>
          <w:color w:val="000000"/>
          <w:sz w:val="24"/>
          <w:szCs w:val="24"/>
        </w:rPr>
      </w:pPr>
      <w:r w:rsidRPr="00160FD8">
        <w:rPr>
          <w:color w:val="000000"/>
          <w:sz w:val="24"/>
          <w:szCs w:val="24"/>
        </w:rPr>
        <w:t>(A) local telephone service;</w:t>
      </w:r>
    </w:p>
    <w:p w:rsidR="00BF61D9" w:rsidRPr="00160FD8" w:rsidRDefault="00BF61D9" w:rsidP="002A222A">
      <w:pPr>
        <w:shd w:val="clear" w:color="auto" w:fill="FFFFFF"/>
        <w:tabs>
          <w:tab w:val="clear" w:pos="5040"/>
        </w:tabs>
        <w:overflowPunct/>
        <w:autoSpaceDE/>
        <w:autoSpaceDN/>
        <w:adjustRightInd/>
        <w:spacing w:after="120" w:line="240" w:lineRule="exact"/>
        <w:ind w:left="1440"/>
        <w:textAlignment w:val="auto"/>
        <w:rPr>
          <w:color w:val="000000"/>
          <w:sz w:val="24"/>
          <w:szCs w:val="24"/>
        </w:rPr>
      </w:pPr>
      <w:r w:rsidRPr="00160FD8">
        <w:rPr>
          <w:color w:val="000000"/>
          <w:sz w:val="24"/>
          <w:szCs w:val="24"/>
        </w:rPr>
        <w:t>(B) toll telephone service; and</w:t>
      </w:r>
    </w:p>
    <w:p w:rsidR="00BF61D9" w:rsidRPr="00160FD8" w:rsidRDefault="00BF61D9" w:rsidP="002A222A">
      <w:pPr>
        <w:shd w:val="clear" w:color="auto" w:fill="FFFFFF"/>
        <w:tabs>
          <w:tab w:val="clear" w:pos="5040"/>
        </w:tabs>
        <w:overflowPunct/>
        <w:autoSpaceDE/>
        <w:autoSpaceDN/>
        <w:adjustRightInd/>
        <w:spacing w:after="120" w:line="240" w:lineRule="exact"/>
        <w:ind w:left="1440"/>
        <w:textAlignment w:val="auto"/>
        <w:rPr>
          <w:color w:val="000000"/>
          <w:sz w:val="24"/>
          <w:szCs w:val="24"/>
        </w:rPr>
      </w:pPr>
      <w:r w:rsidRPr="00160FD8">
        <w:rPr>
          <w:color w:val="000000"/>
          <w:sz w:val="24"/>
          <w:szCs w:val="24"/>
        </w:rPr>
        <w:t>(C) teletypewriter exchange service.</w:t>
      </w:r>
    </w:p>
  </w:footnote>
  <w:footnote w:id="53">
    <w:p w:rsidR="00BF61D9" w:rsidRPr="00160FD8" w:rsidRDefault="00BF61D9" w:rsidP="002A222A">
      <w:pPr>
        <w:pStyle w:val="FootnoteText"/>
        <w:rPr>
          <w:sz w:val="24"/>
          <w:szCs w:val="24"/>
        </w:rPr>
      </w:pPr>
      <w:r w:rsidRPr="00160FD8">
        <w:rPr>
          <w:rStyle w:val="FootnoteReference"/>
          <w:sz w:val="24"/>
          <w:szCs w:val="24"/>
        </w:rPr>
        <w:footnoteRef/>
      </w:r>
      <w:r w:rsidR="000F7312" w:rsidRPr="00160FD8">
        <w:rPr>
          <w:sz w:val="24"/>
          <w:szCs w:val="24"/>
        </w:rPr>
        <w:t xml:space="preserve"> Staff Report, pp. 34</w:t>
      </w:r>
      <w:r w:rsidR="00076E39">
        <w:rPr>
          <w:sz w:val="24"/>
          <w:szCs w:val="24"/>
        </w:rPr>
        <w:t>-35</w:t>
      </w:r>
      <w:r w:rsidRPr="00160FD8">
        <w:rPr>
          <w:sz w:val="24"/>
          <w:szCs w:val="24"/>
        </w:rPr>
        <w:t>.</w:t>
      </w:r>
    </w:p>
  </w:footnote>
  <w:footnote w:id="54">
    <w:p w:rsidR="00ED0DC9" w:rsidRPr="00ED0DC9" w:rsidRDefault="00ED0DC9" w:rsidP="002A222A">
      <w:pPr>
        <w:pStyle w:val="FootnoteText"/>
      </w:pPr>
      <w:r w:rsidRPr="00ED0DC9">
        <w:rPr>
          <w:rStyle w:val="FootnoteReference"/>
          <w:sz w:val="24"/>
          <w:szCs w:val="24"/>
        </w:rPr>
        <w:footnoteRef/>
      </w:r>
      <w:r>
        <w:t xml:space="preserve"> </w:t>
      </w:r>
      <w:r w:rsidRPr="00ED0DC9">
        <w:rPr>
          <w:i/>
          <w:sz w:val="24"/>
          <w:szCs w:val="24"/>
        </w:rPr>
        <w:t>Id</w:t>
      </w:r>
      <w:r w:rsidRPr="00ED0DC9">
        <w:rPr>
          <w:sz w:val="24"/>
          <w:szCs w:val="24"/>
        </w:rPr>
        <w:t>., p. 40.</w:t>
      </w:r>
      <w:r>
        <w:t xml:space="preserve"> </w:t>
      </w:r>
    </w:p>
  </w:footnote>
  <w:footnote w:id="55">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D.01-09-058, p. 71; D.09-04-036, p. 30. </w:t>
      </w:r>
    </w:p>
  </w:footnote>
  <w:footnote w:id="56">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After receiving data request DR-TEL-00565-4 from CPED on November 21, 2017, PLD replaced its 2016 Service Guide with a new, 2017 guide on December 8, 2017.  PLD’s 2017 Service Guide contains similar discrepancies. </w:t>
      </w:r>
      <w:r w:rsidR="002203F4" w:rsidRPr="00160FD8">
        <w:rPr>
          <w:sz w:val="24"/>
          <w:szCs w:val="24"/>
        </w:rPr>
        <w:t xml:space="preserve"> Staff Report, p. 40, footnote 101. </w:t>
      </w:r>
    </w:p>
  </w:footnote>
  <w:footnote w:id="57">
    <w:p w:rsidR="00BF61D9" w:rsidRPr="00160FD8" w:rsidRDefault="00BF61D9" w:rsidP="002A222A">
      <w:pPr>
        <w:pStyle w:val="FootnoteText"/>
        <w:rPr>
          <w:sz w:val="24"/>
          <w:szCs w:val="24"/>
        </w:rPr>
      </w:pPr>
      <w:r w:rsidRPr="00160FD8">
        <w:rPr>
          <w:rStyle w:val="FootnoteReference"/>
          <w:sz w:val="24"/>
          <w:szCs w:val="24"/>
        </w:rPr>
        <w:footnoteRef/>
      </w:r>
      <w:r w:rsidR="00FF1398">
        <w:rPr>
          <w:sz w:val="24"/>
          <w:szCs w:val="24"/>
        </w:rPr>
        <w:t xml:space="preserve"> </w:t>
      </w:r>
      <w:r w:rsidR="00E3405B">
        <w:rPr>
          <w:sz w:val="24"/>
          <w:szCs w:val="24"/>
        </w:rPr>
        <w:t>Staff Report, p. 42.</w:t>
      </w:r>
      <w:r w:rsidRPr="00160FD8">
        <w:rPr>
          <w:sz w:val="24"/>
          <w:szCs w:val="24"/>
        </w:rPr>
        <w:t xml:space="preserve"> </w:t>
      </w:r>
    </w:p>
  </w:footnote>
  <w:footnote w:id="58">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p>
  </w:footnote>
  <w:footnote w:id="59">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See supra</w:t>
      </w:r>
      <w:r w:rsidRPr="00160FD8">
        <w:rPr>
          <w:sz w:val="24"/>
          <w:szCs w:val="24"/>
        </w:rPr>
        <w:t xml:space="preserve">, Section </w:t>
      </w:r>
      <w:r w:rsidR="008003FC" w:rsidRPr="00160FD8">
        <w:rPr>
          <w:sz w:val="24"/>
          <w:szCs w:val="24"/>
        </w:rPr>
        <w:t>IV.</w:t>
      </w:r>
      <w:r w:rsidR="006E6C68" w:rsidRPr="00160FD8">
        <w:rPr>
          <w:sz w:val="24"/>
          <w:szCs w:val="24"/>
        </w:rPr>
        <w:t>D</w:t>
      </w:r>
      <w:r w:rsidRPr="00160FD8">
        <w:rPr>
          <w:sz w:val="24"/>
          <w:szCs w:val="24"/>
        </w:rPr>
        <w:t xml:space="preserve">. </w:t>
      </w:r>
    </w:p>
  </w:footnote>
  <w:footnote w:id="60">
    <w:p w:rsidR="00BF61D9" w:rsidRPr="00160FD8" w:rsidRDefault="00BF61D9" w:rsidP="002A222A">
      <w:pPr>
        <w:pStyle w:val="FootnoteText"/>
        <w:rPr>
          <w:sz w:val="24"/>
          <w:szCs w:val="24"/>
        </w:rPr>
      </w:pPr>
      <w:r w:rsidRPr="00160FD8">
        <w:rPr>
          <w:rStyle w:val="FootnoteReference"/>
          <w:sz w:val="24"/>
          <w:szCs w:val="24"/>
        </w:rPr>
        <w:footnoteRef/>
      </w:r>
      <w:r w:rsidR="009C0CEE">
        <w:rPr>
          <w:sz w:val="24"/>
          <w:szCs w:val="24"/>
        </w:rPr>
        <w:t xml:space="preserve"> Staff Report, p. </w:t>
      </w:r>
      <w:r w:rsidR="00B22309" w:rsidRPr="00160FD8">
        <w:rPr>
          <w:sz w:val="24"/>
          <w:szCs w:val="24"/>
        </w:rPr>
        <w:t>43</w:t>
      </w:r>
      <w:r w:rsidRPr="00160FD8">
        <w:rPr>
          <w:sz w:val="24"/>
          <w:szCs w:val="24"/>
        </w:rPr>
        <w:t xml:space="preserve">.  PLD defines its “Regulatory Assessment Fee” as fee that “permits the Company to recover the costs associated with access charges, taxes, and the expenses associated with regulatory matters and is applied each month in which the Customer has calling charge.”  </w:t>
      </w:r>
      <w:r w:rsidRPr="00160FD8">
        <w:rPr>
          <w:i/>
          <w:sz w:val="24"/>
          <w:szCs w:val="24"/>
        </w:rPr>
        <w:t>Id.</w:t>
      </w:r>
    </w:p>
  </w:footnote>
  <w:footnote w:id="61">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 p</w:t>
      </w:r>
      <w:r w:rsidR="0047420A" w:rsidRPr="00160FD8">
        <w:rPr>
          <w:sz w:val="24"/>
          <w:szCs w:val="24"/>
        </w:rPr>
        <w:t>p</w:t>
      </w:r>
      <w:r w:rsidRPr="00160FD8">
        <w:rPr>
          <w:sz w:val="24"/>
          <w:szCs w:val="24"/>
        </w:rPr>
        <w:t>. 4</w:t>
      </w:r>
      <w:r w:rsidR="0047420A" w:rsidRPr="00160FD8">
        <w:rPr>
          <w:sz w:val="24"/>
          <w:szCs w:val="24"/>
        </w:rPr>
        <w:t>3-44</w:t>
      </w:r>
      <w:r w:rsidRPr="00160FD8">
        <w:rPr>
          <w:sz w:val="24"/>
          <w:szCs w:val="24"/>
        </w:rPr>
        <w:t xml:space="preserve">. </w:t>
      </w:r>
    </w:p>
  </w:footnote>
  <w:footnote w:id="62">
    <w:p w:rsidR="00ED3534" w:rsidRPr="00160FD8" w:rsidRDefault="00ED3534" w:rsidP="002A222A">
      <w:pPr>
        <w:pStyle w:val="FootnoteText"/>
        <w:rPr>
          <w:sz w:val="24"/>
          <w:szCs w:val="24"/>
        </w:rPr>
      </w:pPr>
      <w:r w:rsidRPr="00160FD8">
        <w:rPr>
          <w:rStyle w:val="FootnoteReference"/>
          <w:sz w:val="24"/>
          <w:szCs w:val="24"/>
        </w:rPr>
        <w:footnoteRef/>
      </w:r>
      <w:r w:rsidRPr="00160FD8">
        <w:rPr>
          <w:sz w:val="24"/>
          <w:szCs w:val="24"/>
        </w:rPr>
        <w:t xml:space="preserve"> Staff Report, p. 35. CAB generally obtains copies of the TPV recordings from carriers and complainants alleging unauthorized carrier changes.</w:t>
      </w:r>
      <w:r w:rsidRPr="00160FD8">
        <w:rPr>
          <w:i/>
          <w:sz w:val="24"/>
          <w:szCs w:val="24"/>
        </w:rPr>
        <w:t xml:space="preserve">  Id.</w:t>
      </w:r>
    </w:p>
  </w:footnote>
  <w:footnote w:id="63">
    <w:p w:rsidR="00BF61D9" w:rsidRPr="00160FD8" w:rsidRDefault="00BF61D9" w:rsidP="002A222A">
      <w:pPr>
        <w:pStyle w:val="FootnoteText"/>
        <w:rPr>
          <w:i/>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Pr="00160FD8">
        <w:rPr>
          <w:sz w:val="24"/>
          <w:szCs w:val="24"/>
        </w:rPr>
        <w:t>, p</w:t>
      </w:r>
      <w:r w:rsidR="00B50B05" w:rsidRPr="00160FD8">
        <w:rPr>
          <w:sz w:val="24"/>
          <w:szCs w:val="24"/>
        </w:rPr>
        <w:t>p</w:t>
      </w:r>
      <w:r w:rsidRPr="00160FD8">
        <w:rPr>
          <w:sz w:val="24"/>
          <w:szCs w:val="24"/>
        </w:rPr>
        <w:t>. 3</w:t>
      </w:r>
      <w:r w:rsidR="00B50B05" w:rsidRPr="00160FD8">
        <w:rPr>
          <w:sz w:val="24"/>
          <w:szCs w:val="24"/>
        </w:rPr>
        <w:t>5-36</w:t>
      </w:r>
      <w:r w:rsidRPr="00160FD8">
        <w:rPr>
          <w:sz w:val="24"/>
          <w:szCs w:val="24"/>
        </w:rPr>
        <w:t xml:space="preserve">. </w:t>
      </w:r>
    </w:p>
  </w:footnote>
  <w:footnote w:id="64">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A65E79" w:rsidRPr="00160FD8">
        <w:rPr>
          <w:i/>
          <w:sz w:val="24"/>
          <w:szCs w:val="24"/>
        </w:rPr>
        <w:t>Id.</w:t>
      </w:r>
      <w:r w:rsidR="00802ED8">
        <w:rPr>
          <w:sz w:val="24"/>
          <w:szCs w:val="24"/>
        </w:rPr>
        <w:t>, pp. 37-40</w:t>
      </w:r>
      <w:r w:rsidRPr="00160FD8">
        <w:rPr>
          <w:sz w:val="24"/>
          <w:szCs w:val="24"/>
        </w:rPr>
        <w:t xml:space="preserve">. </w:t>
      </w:r>
    </w:p>
  </w:footnote>
  <w:footnote w:id="65">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1C7873">
        <w:rPr>
          <w:sz w:val="24"/>
          <w:szCs w:val="24"/>
        </w:rPr>
        <w:t>Staff Report</w:t>
      </w:r>
      <w:r w:rsidR="00FB0C3A" w:rsidRPr="00160FD8">
        <w:rPr>
          <w:sz w:val="24"/>
          <w:szCs w:val="24"/>
        </w:rPr>
        <w:t>, p. 38</w:t>
      </w:r>
      <w:r w:rsidRPr="00160FD8">
        <w:rPr>
          <w:sz w:val="24"/>
          <w:szCs w:val="24"/>
        </w:rPr>
        <w:t xml:space="preserve">. </w:t>
      </w:r>
    </w:p>
  </w:footnote>
  <w:footnote w:id="66">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C96C71" w:rsidRPr="00160FD8">
        <w:rPr>
          <w:i/>
          <w:sz w:val="24"/>
          <w:szCs w:val="24"/>
        </w:rPr>
        <w:t>Id</w:t>
      </w:r>
      <w:r w:rsidRPr="00160FD8">
        <w:rPr>
          <w:sz w:val="24"/>
          <w:szCs w:val="24"/>
        </w:rPr>
        <w:t xml:space="preserve">. </w:t>
      </w:r>
    </w:p>
  </w:footnote>
  <w:footnote w:id="67">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003C2200" w:rsidRPr="00160FD8">
        <w:rPr>
          <w:sz w:val="24"/>
          <w:szCs w:val="24"/>
        </w:rPr>
        <w:t>, p. 3</w:t>
      </w:r>
      <w:r w:rsidR="00AB1F0E" w:rsidRPr="00160FD8">
        <w:rPr>
          <w:sz w:val="24"/>
          <w:szCs w:val="24"/>
        </w:rPr>
        <w:t>9.</w:t>
      </w:r>
    </w:p>
  </w:footnote>
  <w:footnote w:id="68">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00D90A1F">
        <w:rPr>
          <w:i/>
          <w:sz w:val="24"/>
          <w:szCs w:val="24"/>
        </w:rPr>
        <w:t>Id.</w:t>
      </w:r>
    </w:p>
  </w:footnote>
  <w:footnote w:id="69">
    <w:p w:rsidR="00BF61D9" w:rsidRPr="00D90A1F"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w:t>
      </w:r>
      <w:r w:rsidRPr="00160FD8">
        <w:rPr>
          <w:i/>
          <w:sz w:val="24"/>
          <w:szCs w:val="24"/>
        </w:rPr>
        <w:t>Id.</w:t>
      </w:r>
      <w:r w:rsidR="00D90A1F">
        <w:rPr>
          <w:sz w:val="24"/>
          <w:szCs w:val="24"/>
        </w:rPr>
        <w:t>, pp. 39-40.</w:t>
      </w:r>
    </w:p>
  </w:footnote>
  <w:footnote w:id="70">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P</w:t>
      </w:r>
      <w:r w:rsidR="002C4B92" w:rsidRPr="00160FD8">
        <w:rPr>
          <w:sz w:val="24"/>
          <w:szCs w:val="24"/>
        </w:rPr>
        <w:t>.U</w:t>
      </w:r>
      <w:r w:rsidRPr="00160FD8">
        <w:rPr>
          <w:sz w:val="24"/>
          <w:szCs w:val="24"/>
        </w:rPr>
        <w:t>.</w:t>
      </w:r>
      <w:r w:rsidR="002C4B92" w:rsidRPr="00160FD8">
        <w:rPr>
          <w:sz w:val="24"/>
          <w:szCs w:val="24"/>
        </w:rPr>
        <w:t xml:space="preserve"> </w:t>
      </w:r>
      <w:r w:rsidRPr="00160FD8">
        <w:rPr>
          <w:sz w:val="24"/>
          <w:szCs w:val="24"/>
        </w:rPr>
        <w:t>Code Section 701 states, “[t]he commission may supervise and regulate every public utility in the State and may do all things, whether specifically designated in this part or in addition thereto, which are necessary and convenient in the exercise of such power and jurisdiction.”</w:t>
      </w:r>
    </w:p>
  </w:footnote>
  <w:footnote w:id="71">
    <w:p w:rsidR="00BF61D9" w:rsidRPr="00160FD8" w:rsidRDefault="00BF61D9" w:rsidP="002A222A">
      <w:pPr>
        <w:pStyle w:val="FootnoteText"/>
        <w:rPr>
          <w:sz w:val="24"/>
          <w:szCs w:val="24"/>
        </w:rPr>
      </w:pPr>
      <w:r w:rsidRPr="00160FD8">
        <w:rPr>
          <w:rStyle w:val="FootnoteReference"/>
          <w:sz w:val="24"/>
          <w:szCs w:val="24"/>
        </w:rPr>
        <w:footnoteRef/>
      </w:r>
      <w:r w:rsidRPr="00160FD8">
        <w:rPr>
          <w:sz w:val="24"/>
          <w:szCs w:val="24"/>
        </w:rPr>
        <w:t xml:space="preserve"> P</w:t>
      </w:r>
      <w:r w:rsidR="002C4B92" w:rsidRPr="00160FD8">
        <w:rPr>
          <w:sz w:val="24"/>
          <w:szCs w:val="24"/>
        </w:rPr>
        <w:t xml:space="preserve">.U. </w:t>
      </w:r>
      <w:r w:rsidRPr="00160FD8">
        <w:rPr>
          <w:sz w:val="24"/>
          <w:szCs w:val="24"/>
        </w:rPr>
        <w:t xml:space="preserve">Code § 2111.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D9" w:rsidRPr="00160FD8" w:rsidRDefault="00BF61D9">
    <w:pPr>
      <w:pStyle w:val="Header"/>
      <w:rPr>
        <w:sz w:val="24"/>
        <w:szCs w:val="24"/>
      </w:rPr>
    </w:pPr>
    <w:r w:rsidRPr="00160FD8">
      <w:rPr>
        <w:sz w:val="24"/>
        <w:szCs w:val="24"/>
      </w:rPr>
      <w:t>I.</w:t>
    </w:r>
    <w:r w:rsidR="00354FCF">
      <w:rPr>
        <w:sz w:val="24"/>
        <w:szCs w:val="24"/>
      </w:rPr>
      <w:t>18-05-012</w:t>
    </w:r>
    <w:r w:rsidRPr="00160FD8">
      <w:rPr>
        <w:sz w:val="24"/>
        <w:szCs w:val="24"/>
      </w:rPr>
      <w:tab/>
      <w:t>L/</w:t>
    </w:r>
    <w:proofErr w:type="spellStart"/>
    <w:r w:rsidR="00160FD8">
      <w:rPr>
        <w:sz w:val="24"/>
        <w:szCs w:val="24"/>
      </w:rPr>
      <w:t>rbg</w:t>
    </w:r>
    <w:proofErr w:type="spellEnd"/>
    <w:r w:rsidRPr="00160FD8">
      <w:rPr>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1D9" w:rsidRDefault="00BF61D9" w:rsidP="00160FD8">
    <w:pPr>
      <w:pStyle w:val="Header"/>
      <w:tabs>
        <w:tab w:val="clear" w:pos="8640"/>
        <w:tab w:val="right" w:pos="9360"/>
      </w:tabs>
      <w:rPr>
        <w:sz w:val="24"/>
        <w:szCs w:val="24"/>
      </w:rPr>
    </w:pPr>
    <w:r w:rsidRPr="00160FD8">
      <w:rPr>
        <w:sz w:val="24"/>
        <w:szCs w:val="24"/>
      </w:rPr>
      <w:t>L//</w:t>
    </w:r>
    <w:proofErr w:type="spellStart"/>
    <w:r w:rsidR="00160FD8">
      <w:rPr>
        <w:sz w:val="24"/>
        <w:szCs w:val="24"/>
      </w:rPr>
      <w:t>rbg</w:t>
    </w:r>
    <w:proofErr w:type="spellEnd"/>
    <w:r w:rsidRPr="00160FD8">
      <w:rPr>
        <w:sz w:val="24"/>
        <w:szCs w:val="24"/>
      </w:rPr>
      <w:tab/>
    </w:r>
    <w:r w:rsidRPr="00160FD8">
      <w:rPr>
        <w:sz w:val="24"/>
        <w:szCs w:val="24"/>
      </w:rPr>
      <w:tab/>
    </w:r>
    <w:r w:rsidR="00354FCF">
      <w:rPr>
        <w:sz w:val="24"/>
        <w:szCs w:val="24"/>
      </w:rPr>
      <w:t>Date of Issuance</w:t>
    </w:r>
  </w:p>
  <w:p w:rsidR="00354FCF" w:rsidRDefault="00354FCF" w:rsidP="00160FD8">
    <w:pPr>
      <w:pStyle w:val="Header"/>
      <w:tabs>
        <w:tab w:val="clear" w:pos="8640"/>
        <w:tab w:val="right" w:pos="9360"/>
      </w:tabs>
      <w:rPr>
        <w:sz w:val="24"/>
        <w:szCs w:val="24"/>
      </w:rPr>
    </w:pPr>
    <w:r>
      <w:rPr>
        <w:sz w:val="24"/>
        <w:szCs w:val="24"/>
      </w:rPr>
      <w:tab/>
    </w:r>
    <w:r>
      <w:rPr>
        <w:sz w:val="24"/>
        <w:szCs w:val="24"/>
      </w:rPr>
      <w:tab/>
      <w:t>May 16, 2018</w:t>
    </w:r>
  </w:p>
  <w:p w:rsidR="00354FCF" w:rsidRPr="00160FD8" w:rsidRDefault="00354FCF" w:rsidP="00160FD8">
    <w:pPr>
      <w:pStyle w:val="Header"/>
      <w:tabs>
        <w:tab w:val="clear" w:pos="8640"/>
        <w:tab w:val="right" w:pos="936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744365E"/>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rPr>
        <w:rFonts w:ascii="Times New Roman" w:hAnsi="Times New Roman" w:cs="Times New Roman" w:hint="default"/>
      </w:r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FEBAD71E"/>
    <w:lvl w:ilvl="0">
      <w:numFmt w:val="decimal"/>
      <w:lvlText w:val="*"/>
      <w:lvlJc w:val="left"/>
    </w:lvl>
  </w:abstractNum>
  <w:abstractNum w:abstractNumId="2">
    <w:nsid w:val="03F043B1"/>
    <w:multiLevelType w:val="hybridMultilevel"/>
    <w:tmpl w:val="38E06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823D6"/>
    <w:multiLevelType w:val="hybridMultilevel"/>
    <w:tmpl w:val="0CF8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D284E"/>
    <w:multiLevelType w:val="hybridMultilevel"/>
    <w:tmpl w:val="DBB8AF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B32F4F"/>
    <w:multiLevelType w:val="hybridMultilevel"/>
    <w:tmpl w:val="6E2E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394DF6"/>
    <w:multiLevelType w:val="hybridMultilevel"/>
    <w:tmpl w:val="20E67926"/>
    <w:lvl w:ilvl="0" w:tplc="8084D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8C340B"/>
    <w:multiLevelType w:val="hybridMultilevel"/>
    <w:tmpl w:val="988E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24B88"/>
    <w:multiLevelType w:val="hybridMultilevel"/>
    <w:tmpl w:val="CF128D7C"/>
    <w:lvl w:ilvl="0" w:tplc="23FA868A">
      <w:start w:val="11"/>
      <w:numFmt w:val="bullet"/>
      <w:lvlText w:val="-"/>
      <w:lvlJc w:val="left"/>
      <w:pPr>
        <w:ind w:left="720" w:hanging="360"/>
      </w:pPr>
      <w:rPr>
        <w:rFonts w:ascii="Times New Roman" w:eastAsia="Calibri" w:hAnsi="Times New Roman" w:cs="Times New Roman" w:hint="default"/>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1A357B"/>
    <w:multiLevelType w:val="singleLevel"/>
    <w:tmpl w:val="DEA4D04C"/>
    <w:lvl w:ilvl="0">
      <w:start w:val="1"/>
      <w:numFmt w:val="decimal"/>
      <w:lvlText w:val="%1."/>
      <w:legacy w:legacy="1" w:legacySpace="0" w:legacyIndent="360"/>
      <w:lvlJc w:val="left"/>
      <w:pPr>
        <w:ind w:left="1080" w:hanging="360"/>
      </w:pPr>
    </w:lvl>
  </w:abstractNum>
  <w:abstractNum w:abstractNumId="10">
    <w:nsid w:val="1EF7176A"/>
    <w:multiLevelType w:val="hybridMultilevel"/>
    <w:tmpl w:val="EF286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B6C21"/>
    <w:multiLevelType w:val="hybridMultilevel"/>
    <w:tmpl w:val="AADC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558F4"/>
    <w:multiLevelType w:val="hybridMultilevel"/>
    <w:tmpl w:val="A446A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265E0"/>
    <w:multiLevelType w:val="hybridMultilevel"/>
    <w:tmpl w:val="08D40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C25F0"/>
    <w:multiLevelType w:val="hybridMultilevel"/>
    <w:tmpl w:val="CA2A6220"/>
    <w:lvl w:ilvl="0" w:tplc="09C29350">
      <w:start w:val="1"/>
      <w:numFmt w:val="decimal"/>
      <w:suff w:val="space"/>
      <w:lvlText w:val="%1."/>
      <w:lvlJc w:val="left"/>
      <w:pPr>
        <w:ind w:left="36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E20E28"/>
    <w:multiLevelType w:val="hybridMultilevel"/>
    <w:tmpl w:val="9E2EE41C"/>
    <w:lvl w:ilvl="0" w:tplc="BA6C4E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277E4B"/>
    <w:multiLevelType w:val="hybridMultilevel"/>
    <w:tmpl w:val="A996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4D337A"/>
    <w:multiLevelType w:val="hybridMultilevel"/>
    <w:tmpl w:val="4B00C466"/>
    <w:lvl w:ilvl="0" w:tplc="E392D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9506D0"/>
    <w:multiLevelType w:val="hybridMultilevel"/>
    <w:tmpl w:val="56FC8812"/>
    <w:lvl w:ilvl="0" w:tplc="3662C65C">
      <w:start w:val="19"/>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24655F1"/>
    <w:multiLevelType w:val="hybridMultilevel"/>
    <w:tmpl w:val="955EE000"/>
    <w:lvl w:ilvl="0" w:tplc="09C29350">
      <w:start w:val="1"/>
      <w:numFmt w:val="decimal"/>
      <w:suff w:val="space"/>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67B4D"/>
    <w:multiLevelType w:val="hybridMultilevel"/>
    <w:tmpl w:val="C89A64AA"/>
    <w:lvl w:ilvl="0" w:tplc="76620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3C2FFD"/>
    <w:multiLevelType w:val="hybridMultilevel"/>
    <w:tmpl w:val="1E52992A"/>
    <w:lvl w:ilvl="0" w:tplc="E94821B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055529"/>
    <w:multiLevelType w:val="hybridMultilevel"/>
    <w:tmpl w:val="4820568A"/>
    <w:lvl w:ilvl="0" w:tplc="F5CE6C76">
      <w:start w:val="1"/>
      <w:numFmt w:val="upperRoman"/>
      <w:lvlText w:val="%1."/>
      <w:lvlJc w:val="left"/>
      <w:pPr>
        <w:ind w:left="1332" w:hanging="72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nsid w:val="533C78D2"/>
    <w:multiLevelType w:val="hybridMultilevel"/>
    <w:tmpl w:val="EBBA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090EBA"/>
    <w:multiLevelType w:val="hybridMultilevel"/>
    <w:tmpl w:val="C2D60D70"/>
    <w:lvl w:ilvl="0" w:tplc="9D0C4CCC">
      <w:start w:val="1"/>
      <w:numFmt w:val="bullet"/>
      <w:lvlText w:val="-"/>
      <w:lvlJc w:val="left"/>
      <w:pPr>
        <w:ind w:left="720" w:hanging="360"/>
      </w:pPr>
      <w:rPr>
        <w:rFonts w:ascii="Arial" w:eastAsia="Times New Roman" w:hAnsi="Arial" w:cs="Arial" w:hint="default"/>
        <w:color w:val="21212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2459B0"/>
    <w:multiLevelType w:val="hybridMultilevel"/>
    <w:tmpl w:val="5498DF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03404C"/>
    <w:multiLevelType w:val="hybridMultilevel"/>
    <w:tmpl w:val="88521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661CA1"/>
    <w:multiLevelType w:val="hybridMultilevel"/>
    <w:tmpl w:val="7D665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6D26E7"/>
    <w:multiLevelType w:val="hybridMultilevel"/>
    <w:tmpl w:val="5CD00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0C3D98"/>
    <w:multiLevelType w:val="multilevel"/>
    <w:tmpl w:val="01F2FC66"/>
    <w:lvl w:ilvl="0">
      <w:start w:val="1"/>
      <w:numFmt w:val="upperRoman"/>
      <w:lvlText w:val="%1."/>
      <w:lvlJc w:val="left"/>
      <w:pPr>
        <w:tabs>
          <w:tab w:val="num" w:pos="3870"/>
        </w:tabs>
        <w:ind w:left="4590" w:hanging="720"/>
      </w:pPr>
      <w:rPr>
        <w:rFonts w:ascii="Times New Roman Bold" w:hAnsi="Times New Roman Bold" w:hint="default"/>
        <w:b/>
        <w:i w:val="0"/>
        <w:caps/>
        <w:sz w:val="26"/>
      </w:rPr>
    </w:lvl>
    <w:lvl w:ilvl="1">
      <w:start w:val="1"/>
      <w:numFmt w:val="upperLetter"/>
      <w:lvlText w:val="%2."/>
      <w:lvlJc w:val="left"/>
      <w:pPr>
        <w:tabs>
          <w:tab w:val="num" w:pos="90"/>
        </w:tabs>
        <w:ind w:left="1530" w:hanging="720"/>
      </w:pPr>
      <w:rPr>
        <w:rFonts w:ascii="Times New Roman Bold" w:hAnsi="Times New Roman Bold" w:hint="default"/>
        <w:b/>
        <w:i w:val="0"/>
        <w:sz w:val="26"/>
        <w:szCs w:val="26"/>
      </w:rPr>
    </w:lvl>
    <w:lvl w:ilvl="2">
      <w:start w:val="1"/>
      <w:numFmt w:val="decimal"/>
      <w:lvlText w:val="%3."/>
      <w:lvlJc w:val="left"/>
      <w:pPr>
        <w:tabs>
          <w:tab w:val="num" w:pos="0"/>
        </w:tabs>
        <w:ind w:left="2160" w:hanging="720"/>
      </w:pPr>
      <w:rPr>
        <w:rFonts w:ascii="Times New Roman Bold" w:hAnsi="Times New Roman Bold" w:hint="default"/>
        <w:b/>
        <w:i w:val="0"/>
        <w:caps w:val="0"/>
        <w:sz w:val="26"/>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0">
    <w:nsid w:val="66132FEC"/>
    <w:multiLevelType w:val="hybridMultilevel"/>
    <w:tmpl w:val="5498DF74"/>
    <w:lvl w:ilvl="0" w:tplc="0409000F">
      <w:start w:val="1"/>
      <w:numFmt w:val="decimal"/>
      <w:lvlText w:val="%1."/>
      <w:lvlJc w:val="left"/>
      <w:pPr>
        <w:ind w:left="1632" w:hanging="360"/>
      </w:p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31">
    <w:nsid w:val="6B3052F2"/>
    <w:multiLevelType w:val="hybridMultilevel"/>
    <w:tmpl w:val="01D83E8A"/>
    <w:lvl w:ilvl="0" w:tplc="14043108">
      <w:start w:val="1"/>
      <w:numFmt w:val="upperRoman"/>
      <w:lvlText w:val="%1."/>
      <w:lvlJc w:val="left"/>
      <w:pPr>
        <w:ind w:left="1080" w:hanging="720"/>
      </w:pPr>
      <w:rPr>
        <w:rFonts w:hint="default"/>
      </w:rPr>
    </w:lvl>
    <w:lvl w:ilvl="1" w:tplc="04090015">
      <w:start w:val="1"/>
      <w:numFmt w:val="upperLetter"/>
      <w:lvlText w:val="%2."/>
      <w:lvlJc w:val="left"/>
      <w:pPr>
        <w:ind w:left="171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657D7D"/>
    <w:multiLevelType w:val="hybridMultilevel"/>
    <w:tmpl w:val="D79C3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33182A"/>
    <w:multiLevelType w:val="hybridMultilevel"/>
    <w:tmpl w:val="B1E2A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7E3D19"/>
    <w:multiLevelType w:val="hybridMultilevel"/>
    <w:tmpl w:val="40D8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Courier New" w:hAnsi="Courier New" w:hint="default"/>
        </w:rPr>
      </w:lvl>
    </w:lvlOverride>
  </w:num>
  <w:num w:numId="3">
    <w:abstractNumId w:val="9"/>
  </w:num>
  <w:num w:numId="4">
    <w:abstractNumId w:val="2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6"/>
  </w:num>
  <w:num w:numId="8">
    <w:abstractNumId w:val="13"/>
  </w:num>
  <w:num w:numId="9">
    <w:abstractNumId w:val="29"/>
  </w:num>
  <w:num w:numId="10">
    <w:abstractNumId w:val="18"/>
  </w:num>
  <w:num w:numId="11">
    <w:abstractNumId w:val="24"/>
  </w:num>
  <w:num w:numId="12">
    <w:abstractNumId w:val="32"/>
  </w:num>
  <w:num w:numId="13">
    <w:abstractNumId w:val="4"/>
  </w:num>
  <w:num w:numId="14">
    <w:abstractNumId w:val="7"/>
  </w:num>
  <w:num w:numId="15">
    <w:abstractNumId w:val="12"/>
  </w:num>
  <w:num w:numId="16">
    <w:abstractNumId w:val="33"/>
  </w:num>
  <w:num w:numId="17">
    <w:abstractNumId w:val="2"/>
  </w:num>
  <w:num w:numId="18">
    <w:abstractNumId w:val="14"/>
  </w:num>
  <w:num w:numId="19">
    <w:abstractNumId w:val="19"/>
  </w:num>
  <w:num w:numId="20">
    <w:abstractNumId w:val="30"/>
  </w:num>
  <w:num w:numId="21">
    <w:abstractNumId w:val="25"/>
  </w:num>
  <w:num w:numId="22">
    <w:abstractNumId w:val="3"/>
  </w:num>
  <w:num w:numId="23">
    <w:abstractNumId w:val="31"/>
  </w:num>
  <w:num w:numId="24">
    <w:abstractNumId w:val="23"/>
  </w:num>
  <w:num w:numId="25">
    <w:abstractNumId w:val="28"/>
  </w:num>
  <w:num w:numId="26">
    <w:abstractNumId w:val="15"/>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0"/>
  </w:num>
  <w:num w:numId="30">
    <w:abstractNumId w:val="27"/>
  </w:num>
  <w:num w:numId="31">
    <w:abstractNumId w:val="26"/>
  </w:num>
  <w:num w:numId="32">
    <w:abstractNumId w:val="5"/>
  </w:num>
  <w:num w:numId="33">
    <w:abstractNumId w:val="34"/>
  </w:num>
  <w:num w:numId="34">
    <w:abstractNumId w:val="21"/>
  </w:num>
  <w:num w:numId="35">
    <w:abstractNumId w:val="6"/>
  </w:num>
  <w:num w:numId="36">
    <w:abstractNumId w:val="17"/>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F7"/>
    <w:rsid w:val="00003F01"/>
    <w:rsid w:val="00006BAF"/>
    <w:rsid w:val="00022A5D"/>
    <w:rsid w:val="00022D59"/>
    <w:rsid w:val="00025775"/>
    <w:rsid w:val="0002593B"/>
    <w:rsid w:val="00033606"/>
    <w:rsid w:val="000336ED"/>
    <w:rsid w:val="00037672"/>
    <w:rsid w:val="00037F5C"/>
    <w:rsid w:val="00040911"/>
    <w:rsid w:val="00046775"/>
    <w:rsid w:val="0005353A"/>
    <w:rsid w:val="00055125"/>
    <w:rsid w:val="00055DC9"/>
    <w:rsid w:val="000569D9"/>
    <w:rsid w:val="00060AC4"/>
    <w:rsid w:val="00061A18"/>
    <w:rsid w:val="00066B47"/>
    <w:rsid w:val="000704F5"/>
    <w:rsid w:val="00072D6D"/>
    <w:rsid w:val="000756ED"/>
    <w:rsid w:val="00076E39"/>
    <w:rsid w:val="000817F3"/>
    <w:rsid w:val="00081FF4"/>
    <w:rsid w:val="00082BBE"/>
    <w:rsid w:val="000833DA"/>
    <w:rsid w:val="00084733"/>
    <w:rsid w:val="00093F88"/>
    <w:rsid w:val="000955B9"/>
    <w:rsid w:val="00097805"/>
    <w:rsid w:val="000B05EE"/>
    <w:rsid w:val="000B21BF"/>
    <w:rsid w:val="000B2716"/>
    <w:rsid w:val="000B2DB8"/>
    <w:rsid w:val="000B4DED"/>
    <w:rsid w:val="000B6411"/>
    <w:rsid w:val="000C3A40"/>
    <w:rsid w:val="000C497C"/>
    <w:rsid w:val="000D1DED"/>
    <w:rsid w:val="000E1A1D"/>
    <w:rsid w:val="000E7358"/>
    <w:rsid w:val="000E7DE3"/>
    <w:rsid w:val="000F5674"/>
    <w:rsid w:val="000F56A5"/>
    <w:rsid w:val="000F7312"/>
    <w:rsid w:val="000F75AE"/>
    <w:rsid w:val="001006C9"/>
    <w:rsid w:val="00102CD7"/>
    <w:rsid w:val="001062A9"/>
    <w:rsid w:val="00110684"/>
    <w:rsid w:val="001115DE"/>
    <w:rsid w:val="00111676"/>
    <w:rsid w:val="00111887"/>
    <w:rsid w:val="001154FB"/>
    <w:rsid w:val="0012055B"/>
    <w:rsid w:val="001272CC"/>
    <w:rsid w:val="00131931"/>
    <w:rsid w:val="00134989"/>
    <w:rsid w:val="00135B83"/>
    <w:rsid w:val="00137C71"/>
    <w:rsid w:val="001404B2"/>
    <w:rsid w:val="00140BEE"/>
    <w:rsid w:val="0014110D"/>
    <w:rsid w:val="00141225"/>
    <w:rsid w:val="00143144"/>
    <w:rsid w:val="001475DF"/>
    <w:rsid w:val="00153529"/>
    <w:rsid w:val="00155F7C"/>
    <w:rsid w:val="00160FD8"/>
    <w:rsid w:val="00161031"/>
    <w:rsid w:val="0016297E"/>
    <w:rsid w:val="001633EF"/>
    <w:rsid w:val="00164B06"/>
    <w:rsid w:val="00165CE5"/>
    <w:rsid w:val="00167D64"/>
    <w:rsid w:val="00172431"/>
    <w:rsid w:val="001724A1"/>
    <w:rsid w:val="00173B40"/>
    <w:rsid w:val="00177653"/>
    <w:rsid w:val="0018054D"/>
    <w:rsid w:val="001859AA"/>
    <w:rsid w:val="001867D5"/>
    <w:rsid w:val="0019156E"/>
    <w:rsid w:val="00192B15"/>
    <w:rsid w:val="00193FA2"/>
    <w:rsid w:val="001942E5"/>
    <w:rsid w:val="001972AC"/>
    <w:rsid w:val="001A02A6"/>
    <w:rsid w:val="001A12B2"/>
    <w:rsid w:val="001A27A7"/>
    <w:rsid w:val="001A37CC"/>
    <w:rsid w:val="001A540B"/>
    <w:rsid w:val="001B03BB"/>
    <w:rsid w:val="001C18CF"/>
    <w:rsid w:val="001C34AB"/>
    <w:rsid w:val="001C5062"/>
    <w:rsid w:val="001C5C75"/>
    <w:rsid w:val="001C6170"/>
    <w:rsid w:val="001C6FBE"/>
    <w:rsid w:val="001C72B0"/>
    <w:rsid w:val="001C7873"/>
    <w:rsid w:val="001D6828"/>
    <w:rsid w:val="001D6A10"/>
    <w:rsid w:val="001E0B55"/>
    <w:rsid w:val="001E0C63"/>
    <w:rsid w:val="001E16E8"/>
    <w:rsid w:val="001E2B2F"/>
    <w:rsid w:val="001E3E53"/>
    <w:rsid w:val="001E6E7C"/>
    <w:rsid w:val="001E7418"/>
    <w:rsid w:val="001F4B65"/>
    <w:rsid w:val="001F7B18"/>
    <w:rsid w:val="00203B71"/>
    <w:rsid w:val="00204B3F"/>
    <w:rsid w:val="00213A95"/>
    <w:rsid w:val="00214EB5"/>
    <w:rsid w:val="00216F6D"/>
    <w:rsid w:val="002203F4"/>
    <w:rsid w:val="0022404C"/>
    <w:rsid w:val="002262D4"/>
    <w:rsid w:val="002305DA"/>
    <w:rsid w:val="00232304"/>
    <w:rsid w:val="002368A1"/>
    <w:rsid w:val="00237C12"/>
    <w:rsid w:val="002416EC"/>
    <w:rsid w:val="00242E32"/>
    <w:rsid w:val="002430D1"/>
    <w:rsid w:val="00246308"/>
    <w:rsid w:val="002468BB"/>
    <w:rsid w:val="00250081"/>
    <w:rsid w:val="00251EF3"/>
    <w:rsid w:val="00262EFA"/>
    <w:rsid w:val="002640D5"/>
    <w:rsid w:val="00265489"/>
    <w:rsid w:val="00267D24"/>
    <w:rsid w:val="00270CE8"/>
    <w:rsid w:val="00270E84"/>
    <w:rsid w:val="0027270B"/>
    <w:rsid w:val="00275926"/>
    <w:rsid w:val="00277340"/>
    <w:rsid w:val="00277BBF"/>
    <w:rsid w:val="00285BF2"/>
    <w:rsid w:val="00287B3D"/>
    <w:rsid w:val="00291FE7"/>
    <w:rsid w:val="0029310A"/>
    <w:rsid w:val="00296740"/>
    <w:rsid w:val="002A044F"/>
    <w:rsid w:val="002A0FCD"/>
    <w:rsid w:val="002A1A45"/>
    <w:rsid w:val="002A222A"/>
    <w:rsid w:val="002A310B"/>
    <w:rsid w:val="002A7166"/>
    <w:rsid w:val="002B00EF"/>
    <w:rsid w:val="002B0F83"/>
    <w:rsid w:val="002B10A1"/>
    <w:rsid w:val="002B330F"/>
    <w:rsid w:val="002B4804"/>
    <w:rsid w:val="002B70B2"/>
    <w:rsid w:val="002B782D"/>
    <w:rsid w:val="002C0D06"/>
    <w:rsid w:val="002C182C"/>
    <w:rsid w:val="002C29DC"/>
    <w:rsid w:val="002C44F9"/>
    <w:rsid w:val="002C4B92"/>
    <w:rsid w:val="002C60CD"/>
    <w:rsid w:val="002D3594"/>
    <w:rsid w:val="002D5378"/>
    <w:rsid w:val="002E5136"/>
    <w:rsid w:val="002E5287"/>
    <w:rsid w:val="002F12ED"/>
    <w:rsid w:val="002F2095"/>
    <w:rsid w:val="002F35A4"/>
    <w:rsid w:val="002F3C48"/>
    <w:rsid w:val="003026B3"/>
    <w:rsid w:val="00312773"/>
    <w:rsid w:val="003148AF"/>
    <w:rsid w:val="00315A91"/>
    <w:rsid w:val="00321267"/>
    <w:rsid w:val="0032468E"/>
    <w:rsid w:val="003246A3"/>
    <w:rsid w:val="003249AE"/>
    <w:rsid w:val="003264F3"/>
    <w:rsid w:val="00326C6E"/>
    <w:rsid w:val="00326DB5"/>
    <w:rsid w:val="003272D9"/>
    <w:rsid w:val="003327FB"/>
    <w:rsid w:val="00332885"/>
    <w:rsid w:val="00341532"/>
    <w:rsid w:val="00342228"/>
    <w:rsid w:val="00343CDA"/>
    <w:rsid w:val="0034485F"/>
    <w:rsid w:val="00345A62"/>
    <w:rsid w:val="0035120F"/>
    <w:rsid w:val="00354FCF"/>
    <w:rsid w:val="0035564E"/>
    <w:rsid w:val="00356566"/>
    <w:rsid w:val="00356E54"/>
    <w:rsid w:val="00357FF5"/>
    <w:rsid w:val="00365DD1"/>
    <w:rsid w:val="00372E96"/>
    <w:rsid w:val="003759E9"/>
    <w:rsid w:val="00380C35"/>
    <w:rsid w:val="0038243D"/>
    <w:rsid w:val="003865B7"/>
    <w:rsid w:val="00390486"/>
    <w:rsid w:val="00391BB9"/>
    <w:rsid w:val="003926FF"/>
    <w:rsid w:val="00392FB7"/>
    <w:rsid w:val="00395E1B"/>
    <w:rsid w:val="00397253"/>
    <w:rsid w:val="003A1E2B"/>
    <w:rsid w:val="003A4D8C"/>
    <w:rsid w:val="003A4FDA"/>
    <w:rsid w:val="003A6C0E"/>
    <w:rsid w:val="003B5B39"/>
    <w:rsid w:val="003B5CDC"/>
    <w:rsid w:val="003B61EC"/>
    <w:rsid w:val="003B77DE"/>
    <w:rsid w:val="003C2200"/>
    <w:rsid w:val="003C3681"/>
    <w:rsid w:val="003C4035"/>
    <w:rsid w:val="003C4B95"/>
    <w:rsid w:val="003C4BC2"/>
    <w:rsid w:val="003C7BC9"/>
    <w:rsid w:val="003D0DDB"/>
    <w:rsid w:val="003D4170"/>
    <w:rsid w:val="003E1A46"/>
    <w:rsid w:val="003E217B"/>
    <w:rsid w:val="003E2D7A"/>
    <w:rsid w:val="003E4150"/>
    <w:rsid w:val="003E45FA"/>
    <w:rsid w:val="003F03DB"/>
    <w:rsid w:val="003F2B4E"/>
    <w:rsid w:val="003F43B4"/>
    <w:rsid w:val="003F5914"/>
    <w:rsid w:val="00400FC8"/>
    <w:rsid w:val="004047E5"/>
    <w:rsid w:val="00406522"/>
    <w:rsid w:val="004066BA"/>
    <w:rsid w:val="0041315C"/>
    <w:rsid w:val="00414B8F"/>
    <w:rsid w:val="00416287"/>
    <w:rsid w:val="00420685"/>
    <w:rsid w:val="004213FD"/>
    <w:rsid w:val="004227DE"/>
    <w:rsid w:val="00427DAF"/>
    <w:rsid w:val="0043015E"/>
    <w:rsid w:val="004416D6"/>
    <w:rsid w:val="00441981"/>
    <w:rsid w:val="00445563"/>
    <w:rsid w:val="004507D0"/>
    <w:rsid w:val="004554C7"/>
    <w:rsid w:val="00460E92"/>
    <w:rsid w:val="00462321"/>
    <w:rsid w:val="004651A0"/>
    <w:rsid w:val="004654A1"/>
    <w:rsid w:val="00467F17"/>
    <w:rsid w:val="004712DB"/>
    <w:rsid w:val="00471958"/>
    <w:rsid w:val="00473CED"/>
    <w:rsid w:val="0047420A"/>
    <w:rsid w:val="00493768"/>
    <w:rsid w:val="00493A25"/>
    <w:rsid w:val="00495B0D"/>
    <w:rsid w:val="0049685B"/>
    <w:rsid w:val="004A0603"/>
    <w:rsid w:val="004A6E4B"/>
    <w:rsid w:val="004A6E6C"/>
    <w:rsid w:val="004B0B59"/>
    <w:rsid w:val="004B29E3"/>
    <w:rsid w:val="004B3B30"/>
    <w:rsid w:val="004C5F84"/>
    <w:rsid w:val="004D0756"/>
    <w:rsid w:val="004D373F"/>
    <w:rsid w:val="004D414C"/>
    <w:rsid w:val="004D76B3"/>
    <w:rsid w:val="004E1C5C"/>
    <w:rsid w:val="004E3CA5"/>
    <w:rsid w:val="004E42F8"/>
    <w:rsid w:val="004F156E"/>
    <w:rsid w:val="004F262F"/>
    <w:rsid w:val="004F3B79"/>
    <w:rsid w:val="004F65FD"/>
    <w:rsid w:val="004F712B"/>
    <w:rsid w:val="005019B5"/>
    <w:rsid w:val="005021C7"/>
    <w:rsid w:val="00502375"/>
    <w:rsid w:val="005106B9"/>
    <w:rsid w:val="00513334"/>
    <w:rsid w:val="00523506"/>
    <w:rsid w:val="00523829"/>
    <w:rsid w:val="00525F70"/>
    <w:rsid w:val="00532069"/>
    <w:rsid w:val="00536B5F"/>
    <w:rsid w:val="005401A7"/>
    <w:rsid w:val="00543522"/>
    <w:rsid w:val="005436F8"/>
    <w:rsid w:val="00552BC5"/>
    <w:rsid w:val="00553009"/>
    <w:rsid w:val="005539C0"/>
    <w:rsid w:val="005548EB"/>
    <w:rsid w:val="00555E6A"/>
    <w:rsid w:val="005643D3"/>
    <w:rsid w:val="00572D92"/>
    <w:rsid w:val="00573890"/>
    <w:rsid w:val="00575F73"/>
    <w:rsid w:val="00577C37"/>
    <w:rsid w:val="00581D35"/>
    <w:rsid w:val="00583048"/>
    <w:rsid w:val="0058310B"/>
    <w:rsid w:val="005913D1"/>
    <w:rsid w:val="00594393"/>
    <w:rsid w:val="005944DA"/>
    <w:rsid w:val="005A1226"/>
    <w:rsid w:val="005A2043"/>
    <w:rsid w:val="005A20AD"/>
    <w:rsid w:val="005A2B3A"/>
    <w:rsid w:val="005A4280"/>
    <w:rsid w:val="005A731F"/>
    <w:rsid w:val="005B2E68"/>
    <w:rsid w:val="005B3369"/>
    <w:rsid w:val="005C34BF"/>
    <w:rsid w:val="005C536E"/>
    <w:rsid w:val="005C6B4C"/>
    <w:rsid w:val="005D1C8F"/>
    <w:rsid w:val="005D2E10"/>
    <w:rsid w:val="005D380C"/>
    <w:rsid w:val="005D3AB4"/>
    <w:rsid w:val="005D3BA4"/>
    <w:rsid w:val="005D4031"/>
    <w:rsid w:val="005D5A12"/>
    <w:rsid w:val="005D5EC6"/>
    <w:rsid w:val="005E032D"/>
    <w:rsid w:val="005E09B1"/>
    <w:rsid w:val="005E1DDF"/>
    <w:rsid w:val="005E2389"/>
    <w:rsid w:val="005F0D59"/>
    <w:rsid w:val="005F2252"/>
    <w:rsid w:val="005F4C27"/>
    <w:rsid w:val="005F6309"/>
    <w:rsid w:val="005F6618"/>
    <w:rsid w:val="005F7394"/>
    <w:rsid w:val="006034A9"/>
    <w:rsid w:val="006059C1"/>
    <w:rsid w:val="006064F7"/>
    <w:rsid w:val="00624D6B"/>
    <w:rsid w:val="00626570"/>
    <w:rsid w:val="00632C75"/>
    <w:rsid w:val="0064105F"/>
    <w:rsid w:val="0064195B"/>
    <w:rsid w:val="00644DAC"/>
    <w:rsid w:val="0064539D"/>
    <w:rsid w:val="0065164B"/>
    <w:rsid w:val="006549F1"/>
    <w:rsid w:val="006554AD"/>
    <w:rsid w:val="0066454F"/>
    <w:rsid w:val="00664ED9"/>
    <w:rsid w:val="00665221"/>
    <w:rsid w:val="00665679"/>
    <w:rsid w:val="00670226"/>
    <w:rsid w:val="00670816"/>
    <w:rsid w:val="0067191E"/>
    <w:rsid w:val="00671E9B"/>
    <w:rsid w:val="00671EBD"/>
    <w:rsid w:val="00673F10"/>
    <w:rsid w:val="00676BE8"/>
    <w:rsid w:val="00677F32"/>
    <w:rsid w:val="0068066C"/>
    <w:rsid w:val="0068188A"/>
    <w:rsid w:val="00681C64"/>
    <w:rsid w:val="0068309E"/>
    <w:rsid w:val="006844B7"/>
    <w:rsid w:val="00685F37"/>
    <w:rsid w:val="00685FEF"/>
    <w:rsid w:val="00690C9D"/>
    <w:rsid w:val="0069133F"/>
    <w:rsid w:val="00692A3C"/>
    <w:rsid w:val="006942BE"/>
    <w:rsid w:val="006947EA"/>
    <w:rsid w:val="006A35EE"/>
    <w:rsid w:val="006B2602"/>
    <w:rsid w:val="006C2422"/>
    <w:rsid w:val="006C40AA"/>
    <w:rsid w:val="006C572B"/>
    <w:rsid w:val="006D02DA"/>
    <w:rsid w:val="006D69F0"/>
    <w:rsid w:val="006D7F72"/>
    <w:rsid w:val="006E2007"/>
    <w:rsid w:val="006E31C2"/>
    <w:rsid w:val="006E580D"/>
    <w:rsid w:val="006E6749"/>
    <w:rsid w:val="006E6C68"/>
    <w:rsid w:val="006F0931"/>
    <w:rsid w:val="006F20E9"/>
    <w:rsid w:val="006F27C8"/>
    <w:rsid w:val="006F2A39"/>
    <w:rsid w:val="006F2E1F"/>
    <w:rsid w:val="006F4785"/>
    <w:rsid w:val="006F4D1A"/>
    <w:rsid w:val="00702081"/>
    <w:rsid w:val="0070252A"/>
    <w:rsid w:val="00703DCE"/>
    <w:rsid w:val="007051C3"/>
    <w:rsid w:val="0070545F"/>
    <w:rsid w:val="00705ABC"/>
    <w:rsid w:val="0070681C"/>
    <w:rsid w:val="00710DB1"/>
    <w:rsid w:val="00711685"/>
    <w:rsid w:val="0071202C"/>
    <w:rsid w:val="007126B2"/>
    <w:rsid w:val="00713354"/>
    <w:rsid w:val="007164CF"/>
    <w:rsid w:val="00716E06"/>
    <w:rsid w:val="00717477"/>
    <w:rsid w:val="007203F0"/>
    <w:rsid w:val="00726385"/>
    <w:rsid w:val="00735FD3"/>
    <w:rsid w:val="0073652A"/>
    <w:rsid w:val="00741013"/>
    <w:rsid w:val="0074574B"/>
    <w:rsid w:val="00757BFA"/>
    <w:rsid w:val="00757D92"/>
    <w:rsid w:val="0076142F"/>
    <w:rsid w:val="007706FA"/>
    <w:rsid w:val="00770BF8"/>
    <w:rsid w:val="00774F26"/>
    <w:rsid w:val="0077654D"/>
    <w:rsid w:val="0078330A"/>
    <w:rsid w:val="00785C97"/>
    <w:rsid w:val="00787FE3"/>
    <w:rsid w:val="00790F6B"/>
    <w:rsid w:val="007913B0"/>
    <w:rsid w:val="00797C12"/>
    <w:rsid w:val="007A257E"/>
    <w:rsid w:val="007A595B"/>
    <w:rsid w:val="007A6D86"/>
    <w:rsid w:val="007A7047"/>
    <w:rsid w:val="007B0DC1"/>
    <w:rsid w:val="007B1074"/>
    <w:rsid w:val="007B2C64"/>
    <w:rsid w:val="007B509D"/>
    <w:rsid w:val="007B62F5"/>
    <w:rsid w:val="007B6F34"/>
    <w:rsid w:val="007B7A65"/>
    <w:rsid w:val="007C01C8"/>
    <w:rsid w:val="007C3934"/>
    <w:rsid w:val="007D148F"/>
    <w:rsid w:val="007D3847"/>
    <w:rsid w:val="007E0BF2"/>
    <w:rsid w:val="007E0F84"/>
    <w:rsid w:val="007E22A1"/>
    <w:rsid w:val="007E2888"/>
    <w:rsid w:val="007E5E97"/>
    <w:rsid w:val="007E7A11"/>
    <w:rsid w:val="007E7F7F"/>
    <w:rsid w:val="007F2193"/>
    <w:rsid w:val="008003CB"/>
    <w:rsid w:val="008003FC"/>
    <w:rsid w:val="00800E35"/>
    <w:rsid w:val="00802ED8"/>
    <w:rsid w:val="00804B53"/>
    <w:rsid w:val="008104B9"/>
    <w:rsid w:val="00815AC9"/>
    <w:rsid w:val="00816E23"/>
    <w:rsid w:val="0081730E"/>
    <w:rsid w:val="008209D4"/>
    <w:rsid w:val="0082245C"/>
    <w:rsid w:val="00822574"/>
    <w:rsid w:val="00823A71"/>
    <w:rsid w:val="00823FC8"/>
    <w:rsid w:val="008254B3"/>
    <w:rsid w:val="00825755"/>
    <w:rsid w:val="00827091"/>
    <w:rsid w:val="0082713E"/>
    <w:rsid w:val="00832130"/>
    <w:rsid w:val="00833573"/>
    <w:rsid w:val="008339BF"/>
    <w:rsid w:val="0083640C"/>
    <w:rsid w:val="00840A2D"/>
    <w:rsid w:val="008414BE"/>
    <w:rsid w:val="0084182A"/>
    <w:rsid w:val="00842466"/>
    <w:rsid w:val="008450E0"/>
    <w:rsid w:val="0084797D"/>
    <w:rsid w:val="0085010E"/>
    <w:rsid w:val="008506C7"/>
    <w:rsid w:val="00851E71"/>
    <w:rsid w:val="00853537"/>
    <w:rsid w:val="0085369D"/>
    <w:rsid w:val="00854905"/>
    <w:rsid w:val="00854E33"/>
    <w:rsid w:val="00856FE2"/>
    <w:rsid w:val="00857548"/>
    <w:rsid w:val="00860ECF"/>
    <w:rsid w:val="00861F4E"/>
    <w:rsid w:val="00863E86"/>
    <w:rsid w:val="0086494F"/>
    <w:rsid w:val="00864E46"/>
    <w:rsid w:val="00865160"/>
    <w:rsid w:val="00870AE2"/>
    <w:rsid w:val="00871777"/>
    <w:rsid w:val="00871A88"/>
    <w:rsid w:val="00871D4E"/>
    <w:rsid w:val="00871DAD"/>
    <w:rsid w:val="00875F82"/>
    <w:rsid w:val="00876AD3"/>
    <w:rsid w:val="00877798"/>
    <w:rsid w:val="00877925"/>
    <w:rsid w:val="00877A4E"/>
    <w:rsid w:val="008850EB"/>
    <w:rsid w:val="00885DE2"/>
    <w:rsid w:val="008877EF"/>
    <w:rsid w:val="00887D10"/>
    <w:rsid w:val="00890C4D"/>
    <w:rsid w:val="008930E7"/>
    <w:rsid w:val="0089478B"/>
    <w:rsid w:val="008975AA"/>
    <w:rsid w:val="00897DEE"/>
    <w:rsid w:val="008A1B8B"/>
    <w:rsid w:val="008A469A"/>
    <w:rsid w:val="008A4F5E"/>
    <w:rsid w:val="008A500F"/>
    <w:rsid w:val="008B1CC0"/>
    <w:rsid w:val="008B1F29"/>
    <w:rsid w:val="008C0124"/>
    <w:rsid w:val="008C797A"/>
    <w:rsid w:val="008D1EBF"/>
    <w:rsid w:val="008D401E"/>
    <w:rsid w:val="008D7829"/>
    <w:rsid w:val="008E03A0"/>
    <w:rsid w:val="008E3489"/>
    <w:rsid w:val="008E3909"/>
    <w:rsid w:val="008E57F3"/>
    <w:rsid w:val="008F339F"/>
    <w:rsid w:val="008F763D"/>
    <w:rsid w:val="008F78D9"/>
    <w:rsid w:val="00900F01"/>
    <w:rsid w:val="00902EFA"/>
    <w:rsid w:val="00903C74"/>
    <w:rsid w:val="009044E9"/>
    <w:rsid w:val="009053C6"/>
    <w:rsid w:val="00906404"/>
    <w:rsid w:val="009076AD"/>
    <w:rsid w:val="00907EFB"/>
    <w:rsid w:val="009108AE"/>
    <w:rsid w:val="009118EC"/>
    <w:rsid w:val="00913236"/>
    <w:rsid w:val="00916192"/>
    <w:rsid w:val="00916FF7"/>
    <w:rsid w:val="00920457"/>
    <w:rsid w:val="00920D80"/>
    <w:rsid w:val="00925203"/>
    <w:rsid w:val="00926040"/>
    <w:rsid w:val="0093027E"/>
    <w:rsid w:val="00931084"/>
    <w:rsid w:val="00933F22"/>
    <w:rsid w:val="0093416A"/>
    <w:rsid w:val="00941CF6"/>
    <w:rsid w:val="00942DE8"/>
    <w:rsid w:val="00950987"/>
    <w:rsid w:val="00953B5F"/>
    <w:rsid w:val="00957311"/>
    <w:rsid w:val="009609E2"/>
    <w:rsid w:val="00964B2C"/>
    <w:rsid w:val="0096526B"/>
    <w:rsid w:val="00965795"/>
    <w:rsid w:val="00966D0A"/>
    <w:rsid w:val="009734E4"/>
    <w:rsid w:val="0098016A"/>
    <w:rsid w:val="00981389"/>
    <w:rsid w:val="00991F3E"/>
    <w:rsid w:val="0099678B"/>
    <w:rsid w:val="00997E27"/>
    <w:rsid w:val="009A6312"/>
    <w:rsid w:val="009B7995"/>
    <w:rsid w:val="009B7C3C"/>
    <w:rsid w:val="009C0CEE"/>
    <w:rsid w:val="009C1E31"/>
    <w:rsid w:val="009C2B23"/>
    <w:rsid w:val="009C2BC5"/>
    <w:rsid w:val="009C4C76"/>
    <w:rsid w:val="009C5CD0"/>
    <w:rsid w:val="009C5D6A"/>
    <w:rsid w:val="009D0360"/>
    <w:rsid w:val="009D113C"/>
    <w:rsid w:val="009D57EE"/>
    <w:rsid w:val="009D60A1"/>
    <w:rsid w:val="009D67E2"/>
    <w:rsid w:val="009D6B41"/>
    <w:rsid w:val="009D6F7D"/>
    <w:rsid w:val="009E4715"/>
    <w:rsid w:val="009E4B62"/>
    <w:rsid w:val="009E521C"/>
    <w:rsid w:val="009E6C9C"/>
    <w:rsid w:val="009F002B"/>
    <w:rsid w:val="00A01A2E"/>
    <w:rsid w:val="00A03624"/>
    <w:rsid w:val="00A0482A"/>
    <w:rsid w:val="00A106BB"/>
    <w:rsid w:val="00A12F9E"/>
    <w:rsid w:val="00A16135"/>
    <w:rsid w:val="00A16975"/>
    <w:rsid w:val="00A1728F"/>
    <w:rsid w:val="00A17CC5"/>
    <w:rsid w:val="00A21A0E"/>
    <w:rsid w:val="00A2365F"/>
    <w:rsid w:val="00A24442"/>
    <w:rsid w:val="00A247D8"/>
    <w:rsid w:val="00A25992"/>
    <w:rsid w:val="00A367D1"/>
    <w:rsid w:val="00A3769B"/>
    <w:rsid w:val="00A37CE7"/>
    <w:rsid w:val="00A40AA1"/>
    <w:rsid w:val="00A41EDF"/>
    <w:rsid w:val="00A43340"/>
    <w:rsid w:val="00A45ADC"/>
    <w:rsid w:val="00A53533"/>
    <w:rsid w:val="00A53FFD"/>
    <w:rsid w:val="00A554E9"/>
    <w:rsid w:val="00A55AFE"/>
    <w:rsid w:val="00A56F35"/>
    <w:rsid w:val="00A649F5"/>
    <w:rsid w:val="00A65E79"/>
    <w:rsid w:val="00A67B3F"/>
    <w:rsid w:val="00A718E0"/>
    <w:rsid w:val="00A71DE2"/>
    <w:rsid w:val="00A74CF5"/>
    <w:rsid w:val="00A7654C"/>
    <w:rsid w:val="00A84A65"/>
    <w:rsid w:val="00A861F0"/>
    <w:rsid w:val="00A905E7"/>
    <w:rsid w:val="00A909D9"/>
    <w:rsid w:val="00A91813"/>
    <w:rsid w:val="00A94D33"/>
    <w:rsid w:val="00A95A4B"/>
    <w:rsid w:val="00AA01DA"/>
    <w:rsid w:val="00AA21CD"/>
    <w:rsid w:val="00AA2759"/>
    <w:rsid w:val="00AA2F7C"/>
    <w:rsid w:val="00AA4CEB"/>
    <w:rsid w:val="00AA5595"/>
    <w:rsid w:val="00AA74ED"/>
    <w:rsid w:val="00AA7C1F"/>
    <w:rsid w:val="00AB1F0E"/>
    <w:rsid w:val="00AB2D0F"/>
    <w:rsid w:val="00AB66F8"/>
    <w:rsid w:val="00AC18AD"/>
    <w:rsid w:val="00AC1F61"/>
    <w:rsid w:val="00AC2E06"/>
    <w:rsid w:val="00AC308B"/>
    <w:rsid w:val="00AC4567"/>
    <w:rsid w:val="00AC537A"/>
    <w:rsid w:val="00AC6047"/>
    <w:rsid w:val="00AD2285"/>
    <w:rsid w:val="00AD3AE7"/>
    <w:rsid w:val="00AE178D"/>
    <w:rsid w:val="00AE2470"/>
    <w:rsid w:val="00AE2962"/>
    <w:rsid w:val="00AE66D1"/>
    <w:rsid w:val="00AF2D5A"/>
    <w:rsid w:val="00AF65A4"/>
    <w:rsid w:val="00B04003"/>
    <w:rsid w:val="00B079AE"/>
    <w:rsid w:val="00B07D9C"/>
    <w:rsid w:val="00B10BD1"/>
    <w:rsid w:val="00B11CCC"/>
    <w:rsid w:val="00B11DFC"/>
    <w:rsid w:val="00B12F6E"/>
    <w:rsid w:val="00B17184"/>
    <w:rsid w:val="00B17E50"/>
    <w:rsid w:val="00B205EA"/>
    <w:rsid w:val="00B22309"/>
    <w:rsid w:val="00B23EA2"/>
    <w:rsid w:val="00B262B3"/>
    <w:rsid w:val="00B279E3"/>
    <w:rsid w:val="00B30D06"/>
    <w:rsid w:val="00B33BE2"/>
    <w:rsid w:val="00B35156"/>
    <w:rsid w:val="00B37981"/>
    <w:rsid w:val="00B4046C"/>
    <w:rsid w:val="00B4066F"/>
    <w:rsid w:val="00B43805"/>
    <w:rsid w:val="00B50073"/>
    <w:rsid w:val="00B50B05"/>
    <w:rsid w:val="00B53313"/>
    <w:rsid w:val="00B550AD"/>
    <w:rsid w:val="00B61FF2"/>
    <w:rsid w:val="00B62185"/>
    <w:rsid w:val="00B629AE"/>
    <w:rsid w:val="00B66618"/>
    <w:rsid w:val="00B67EEF"/>
    <w:rsid w:val="00B71072"/>
    <w:rsid w:val="00B74612"/>
    <w:rsid w:val="00B76957"/>
    <w:rsid w:val="00B812B8"/>
    <w:rsid w:val="00B86D0A"/>
    <w:rsid w:val="00B8757F"/>
    <w:rsid w:val="00B9100A"/>
    <w:rsid w:val="00B9517F"/>
    <w:rsid w:val="00B95751"/>
    <w:rsid w:val="00BA0F96"/>
    <w:rsid w:val="00BA1BE9"/>
    <w:rsid w:val="00BA286D"/>
    <w:rsid w:val="00BA290D"/>
    <w:rsid w:val="00BA33F0"/>
    <w:rsid w:val="00BA48E8"/>
    <w:rsid w:val="00BA5DEE"/>
    <w:rsid w:val="00BA788D"/>
    <w:rsid w:val="00BB0A1F"/>
    <w:rsid w:val="00BB1C44"/>
    <w:rsid w:val="00BB2180"/>
    <w:rsid w:val="00BB62F3"/>
    <w:rsid w:val="00BC25B2"/>
    <w:rsid w:val="00BD220B"/>
    <w:rsid w:val="00BD548E"/>
    <w:rsid w:val="00BE0046"/>
    <w:rsid w:val="00BE10E8"/>
    <w:rsid w:val="00BE1B9F"/>
    <w:rsid w:val="00BE1CC5"/>
    <w:rsid w:val="00BE582D"/>
    <w:rsid w:val="00BE5AC2"/>
    <w:rsid w:val="00BE63D2"/>
    <w:rsid w:val="00BF599B"/>
    <w:rsid w:val="00BF61D9"/>
    <w:rsid w:val="00C00089"/>
    <w:rsid w:val="00C00946"/>
    <w:rsid w:val="00C01148"/>
    <w:rsid w:val="00C02B44"/>
    <w:rsid w:val="00C052DA"/>
    <w:rsid w:val="00C05E6F"/>
    <w:rsid w:val="00C104A6"/>
    <w:rsid w:val="00C10FCB"/>
    <w:rsid w:val="00C1156F"/>
    <w:rsid w:val="00C11650"/>
    <w:rsid w:val="00C1474B"/>
    <w:rsid w:val="00C15093"/>
    <w:rsid w:val="00C16212"/>
    <w:rsid w:val="00C20AE8"/>
    <w:rsid w:val="00C26871"/>
    <w:rsid w:val="00C26FE8"/>
    <w:rsid w:val="00C34CC4"/>
    <w:rsid w:val="00C35F1E"/>
    <w:rsid w:val="00C3620F"/>
    <w:rsid w:val="00C36D88"/>
    <w:rsid w:val="00C37F6A"/>
    <w:rsid w:val="00C473E5"/>
    <w:rsid w:val="00C50BE0"/>
    <w:rsid w:val="00C520A4"/>
    <w:rsid w:val="00C56146"/>
    <w:rsid w:val="00C61DB5"/>
    <w:rsid w:val="00C63983"/>
    <w:rsid w:val="00C66DE9"/>
    <w:rsid w:val="00C71891"/>
    <w:rsid w:val="00C719DE"/>
    <w:rsid w:val="00C73052"/>
    <w:rsid w:val="00C76318"/>
    <w:rsid w:val="00C77BE1"/>
    <w:rsid w:val="00C8335C"/>
    <w:rsid w:val="00C870DB"/>
    <w:rsid w:val="00C92184"/>
    <w:rsid w:val="00C92319"/>
    <w:rsid w:val="00C93442"/>
    <w:rsid w:val="00C93CA0"/>
    <w:rsid w:val="00C96C71"/>
    <w:rsid w:val="00C97CF6"/>
    <w:rsid w:val="00CA24ED"/>
    <w:rsid w:val="00CA3D1E"/>
    <w:rsid w:val="00CA5DC5"/>
    <w:rsid w:val="00CB1262"/>
    <w:rsid w:val="00CB1E56"/>
    <w:rsid w:val="00CB582B"/>
    <w:rsid w:val="00CC1C62"/>
    <w:rsid w:val="00CC54EC"/>
    <w:rsid w:val="00CC62E4"/>
    <w:rsid w:val="00CC6873"/>
    <w:rsid w:val="00CD00C0"/>
    <w:rsid w:val="00CD05F0"/>
    <w:rsid w:val="00CD5738"/>
    <w:rsid w:val="00CD78E0"/>
    <w:rsid w:val="00CE0116"/>
    <w:rsid w:val="00CE07C8"/>
    <w:rsid w:val="00CE0852"/>
    <w:rsid w:val="00CE13DD"/>
    <w:rsid w:val="00CE5975"/>
    <w:rsid w:val="00CE5DAE"/>
    <w:rsid w:val="00CE6096"/>
    <w:rsid w:val="00CE6CF6"/>
    <w:rsid w:val="00CF00D4"/>
    <w:rsid w:val="00CF2990"/>
    <w:rsid w:val="00CF34B0"/>
    <w:rsid w:val="00CF43DB"/>
    <w:rsid w:val="00D000AC"/>
    <w:rsid w:val="00D00F0C"/>
    <w:rsid w:val="00D023F9"/>
    <w:rsid w:val="00D038FB"/>
    <w:rsid w:val="00D03CCC"/>
    <w:rsid w:val="00D054C4"/>
    <w:rsid w:val="00D05BAD"/>
    <w:rsid w:val="00D10DA4"/>
    <w:rsid w:val="00D124DF"/>
    <w:rsid w:val="00D133B1"/>
    <w:rsid w:val="00D1416F"/>
    <w:rsid w:val="00D14F79"/>
    <w:rsid w:val="00D15CF6"/>
    <w:rsid w:val="00D166DD"/>
    <w:rsid w:val="00D210CD"/>
    <w:rsid w:val="00D211FD"/>
    <w:rsid w:val="00D222AE"/>
    <w:rsid w:val="00D30689"/>
    <w:rsid w:val="00D3270D"/>
    <w:rsid w:val="00D32FCF"/>
    <w:rsid w:val="00D33C9F"/>
    <w:rsid w:val="00D40745"/>
    <w:rsid w:val="00D40A98"/>
    <w:rsid w:val="00D43813"/>
    <w:rsid w:val="00D443C8"/>
    <w:rsid w:val="00D513E3"/>
    <w:rsid w:val="00D5204E"/>
    <w:rsid w:val="00D57E5E"/>
    <w:rsid w:val="00D60AC1"/>
    <w:rsid w:val="00D624E6"/>
    <w:rsid w:val="00D6299D"/>
    <w:rsid w:val="00D6337E"/>
    <w:rsid w:val="00D642D0"/>
    <w:rsid w:val="00D65A76"/>
    <w:rsid w:val="00D65B99"/>
    <w:rsid w:val="00D674EE"/>
    <w:rsid w:val="00D7467A"/>
    <w:rsid w:val="00D74BF3"/>
    <w:rsid w:val="00D7764D"/>
    <w:rsid w:val="00D82860"/>
    <w:rsid w:val="00D84860"/>
    <w:rsid w:val="00D866D3"/>
    <w:rsid w:val="00D876F0"/>
    <w:rsid w:val="00D90A1F"/>
    <w:rsid w:val="00D91932"/>
    <w:rsid w:val="00D95580"/>
    <w:rsid w:val="00D97CB8"/>
    <w:rsid w:val="00DA56CA"/>
    <w:rsid w:val="00DA5A55"/>
    <w:rsid w:val="00DB168E"/>
    <w:rsid w:val="00DB2F5F"/>
    <w:rsid w:val="00DB4050"/>
    <w:rsid w:val="00DB6327"/>
    <w:rsid w:val="00DC1EC5"/>
    <w:rsid w:val="00DC4213"/>
    <w:rsid w:val="00DD012A"/>
    <w:rsid w:val="00DD14DD"/>
    <w:rsid w:val="00DD197A"/>
    <w:rsid w:val="00DD1E01"/>
    <w:rsid w:val="00DD542C"/>
    <w:rsid w:val="00DD5474"/>
    <w:rsid w:val="00DD590A"/>
    <w:rsid w:val="00DD68DE"/>
    <w:rsid w:val="00DE1250"/>
    <w:rsid w:val="00DE3917"/>
    <w:rsid w:val="00DE3D77"/>
    <w:rsid w:val="00DE58EB"/>
    <w:rsid w:val="00DF50B2"/>
    <w:rsid w:val="00E00E43"/>
    <w:rsid w:val="00E00FEC"/>
    <w:rsid w:val="00E01291"/>
    <w:rsid w:val="00E022D2"/>
    <w:rsid w:val="00E02531"/>
    <w:rsid w:val="00E05D2D"/>
    <w:rsid w:val="00E10D77"/>
    <w:rsid w:val="00E1325A"/>
    <w:rsid w:val="00E14500"/>
    <w:rsid w:val="00E1612C"/>
    <w:rsid w:val="00E20404"/>
    <w:rsid w:val="00E21519"/>
    <w:rsid w:val="00E23287"/>
    <w:rsid w:val="00E23C86"/>
    <w:rsid w:val="00E23FD4"/>
    <w:rsid w:val="00E266C2"/>
    <w:rsid w:val="00E304FB"/>
    <w:rsid w:val="00E3405B"/>
    <w:rsid w:val="00E41566"/>
    <w:rsid w:val="00E41904"/>
    <w:rsid w:val="00E42FA6"/>
    <w:rsid w:val="00E50560"/>
    <w:rsid w:val="00E50AF0"/>
    <w:rsid w:val="00E5128F"/>
    <w:rsid w:val="00E525DC"/>
    <w:rsid w:val="00E5285D"/>
    <w:rsid w:val="00E54B50"/>
    <w:rsid w:val="00E55AAE"/>
    <w:rsid w:val="00E6023F"/>
    <w:rsid w:val="00E61526"/>
    <w:rsid w:val="00E67EF4"/>
    <w:rsid w:val="00E704D7"/>
    <w:rsid w:val="00E7237F"/>
    <w:rsid w:val="00E73EBA"/>
    <w:rsid w:val="00E77E26"/>
    <w:rsid w:val="00E8097C"/>
    <w:rsid w:val="00E833BC"/>
    <w:rsid w:val="00E857AF"/>
    <w:rsid w:val="00E86719"/>
    <w:rsid w:val="00E86FDC"/>
    <w:rsid w:val="00E87AA3"/>
    <w:rsid w:val="00E90104"/>
    <w:rsid w:val="00E925DE"/>
    <w:rsid w:val="00E94DB2"/>
    <w:rsid w:val="00E95EDE"/>
    <w:rsid w:val="00E978B4"/>
    <w:rsid w:val="00E97F26"/>
    <w:rsid w:val="00EA1DF7"/>
    <w:rsid w:val="00EA29B7"/>
    <w:rsid w:val="00EA3794"/>
    <w:rsid w:val="00EA42AD"/>
    <w:rsid w:val="00EA53E7"/>
    <w:rsid w:val="00EA7F67"/>
    <w:rsid w:val="00EB0F13"/>
    <w:rsid w:val="00EB5784"/>
    <w:rsid w:val="00EB72E7"/>
    <w:rsid w:val="00EC08EF"/>
    <w:rsid w:val="00EC2AC7"/>
    <w:rsid w:val="00EC6FDD"/>
    <w:rsid w:val="00ED0610"/>
    <w:rsid w:val="00ED0DC9"/>
    <w:rsid w:val="00ED3534"/>
    <w:rsid w:val="00ED4489"/>
    <w:rsid w:val="00ED6D5D"/>
    <w:rsid w:val="00ED7CBC"/>
    <w:rsid w:val="00EE7635"/>
    <w:rsid w:val="00EE7E16"/>
    <w:rsid w:val="00EF0DE1"/>
    <w:rsid w:val="00EF12D7"/>
    <w:rsid w:val="00EF1CCB"/>
    <w:rsid w:val="00EF2A4B"/>
    <w:rsid w:val="00EF451A"/>
    <w:rsid w:val="00EF4816"/>
    <w:rsid w:val="00F023C3"/>
    <w:rsid w:val="00F02D61"/>
    <w:rsid w:val="00F036AE"/>
    <w:rsid w:val="00F0370E"/>
    <w:rsid w:val="00F04B7D"/>
    <w:rsid w:val="00F0584C"/>
    <w:rsid w:val="00F0627F"/>
    <w:rsid w:val="00F07BC7"/>
    <w:rsid w:val="00F11C10"/>
    <w:rsid w:val="00F13630"/>
    <w:rsid w:val="00F13D0F"/>
    <w:rsid w:val="00F14F2E"/>
    <w:rsid w:val="00F15474"/>
    <w:rsid w:val="00F20DAD"/>
    <w:rsid w:val="00F21C4E"/>
    <w:rsid w:val="00F21C8E"/>
    <w:rsid w:val="00F24458"/>
    <w:rsid w:val="00F255A8"/>
    <w:rsid w:val="00F25639"/>
    <w:rsid w:val="00F3054D"/>
    <w:rsid w:val="00F30853"/>
    <w:rsid w:val="00F3191F"/>
    <w:rsid w:val="00F32FE1"/>
    <w:rsid w:val="00F409AD"/>
    <w:rsid w:val="00F41AD8"/>
    <w:rsid w:val="00F51EDD"/>
    <w:rsid w:val="00F5447A"/>
    <w:rsid w:val="00F570CC"/>
    <w:rsid w:val="00F60795"/>
    <w:rsid w:val="00F62C9C"/>
    <w:rsid w:val="00F71D3A"/>
    <w:rsid w:val="00F722DC"/>
    <w:rsid w:val="00F732A0"/>
    <w:rsid w:val="00F7373B"/>
    <w:rsid w:val="00F757B1"/>
    <w:rsid w:val="00F75A36"/>
    <w:rsid w:val="00F75D36"/>
    <w:rsid w:val="00F77B83"/>
    <w:rsid w:val="00F81604"/>
    <w:rsid w:val="00F82005"/>
    <w:rsid w:val="00F8242A"/>
    <w:rsid w:val="00F82B86"/>
    <w:rsid w:val="00F84BF4"/>
    <w:rsid w:val="00F85F7B"/>
    <w:rsid w:val="00F937B1"/>
    <w:rsid w:val="00F950C9"/>
    <w:rsid w:val="00F963C0"/>
    <w:rsid w:val="00F965E2"/>
    <w:rsid w:val="00FA2ABD"/>
    <w:rsid w:val="00FA4369"/>
    <w:rsid w:val="00FA5C08"/>
    <w:rsid w:val="00FB0C3A"/>
    <w:rsid w:val="00FB4149"/>
    <w:rsid w:val="00FC2198"/>
    <w:rsid w:val="00FC2F80"/>
    <w:rsid w:val="00FC4910"/>
    <w:rsid w:val="00FC4933"/>
    <w:rsid w:val="00FC60EE"/>
    <w:rsid w:val="00FC7141"/>
    <w:rsid w:val="00FD5AFF"/>
    <w:rsid w:val="00FE25DB"/>
    <w:rsid w:val="00FE44CD"/>
    <w:rsid w:val="00FE6898"/>
    <w:rsid w:val="00FE73D9"/>
    <w:rsid w:val="00FE7BBC"/>
    <w:rsid w:val="00FF1398"/>
    <w:rsid w:val="00FF2220"/>
    <w:rsid w:val="00FF25CB"/>
    <w:rsid w:val="00FF3E92"/>
    <w:rsid w:val="00FF573F"/>
    <w:rsid w:val="00FF6C2B"/>
    <w:rsid w:val="00FF71DA"/>
    <w:rsid w:val="00FF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footnote reference" w:uiPriority="0"/>
    <w:lsdException w:name="page number" w:uiPriority="0"/>
    <w:lsdException w:name="table of authorities" w:uiPriority="0"/>
    <w:lsdException w:name="toa heading" w:uiPriority="0"/>
    <w:lsdException w:name="Title" w:semiHidden="0" w:uiPriority="0" w:unhideWhenUsed="0" w:qFormat="1"/>
    <w:lsdException w:name="Signature" w:uiPriority="0"/>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right" w:pos="5040"/>
      </w:tabs>
      <w:overflowPunct w:val="0"/>
      <w:autoSpaceDE w:val="0"/>
      <w:autoSpaceDN w:val="0"/>
      <w:adjustRightInd w:val="0"/>
      <w:textAlignment w:val="baseline"/>
    </w:pPr>
    <w:rPr>
      <w:sz w:val="26"/>
    </w:rPr>
  </w:style>
  <w:style w:type="paragraph" w:styleId="Heading1">
    <w:name w:val="heading 1"/>
    <w:basedOn w:val="BodyText"/>
    <w:next w:val="BodyText"/>
    <w:link w:val="Heading1Char"/>
    <w:uiPriority w:val="9"/>
    <w:qFormat/>
    <w:pPr>
      <w:keepNext/>
      <w:keepLines/>
      <w:numPr>
        <w:numId w:val="1"/>
      </w:numPr>
      <w:spacing w:before="120" w:after="120" w:line="240" w:lineRule="auto"/>
      <w:ind w:right="720"/>
      <w:outlineLvl w:val="0"/>
    </w:pPr>
    <w:rPr>
      <w:b/>
      <w:kern w:val="28"/>
    </w:rPr>
  </w:style>
  <w:style w:type="paragraph" w:styleId="Heading2">
    <w:name w:val="heading 2"/>
    <w:basedOn w:val="BodyText"/>
    <w:next w:val="BodyText"/>
    <w:link w:val="Heading2Char"/>
    <w:uiPriority w:val="9"/>
    <w:qFormat/>
    <w:pPr>
      <w:keepNext/>
      <w:numPr>
        <w:ilvl w:val="1"/>
        <w:numId w:val="1"/>
      </w:numPr>
      <w:spacing w:before="120" w:after="120" w:line="240" w:lineRule="auto"/>
      <w:ind w:right="1440"/>
      <w:outlineLvl w:val="1"/>
    </w:pPr>
    <w:rPr>
      <w:b/>
    </w:rPr>
  </w:style>
  <w:style w:type="paragraph" w:styleId="Heading3">
    <w:name w:val="heading 3"/>
    <w:basedOn w:val="BodyText"/>
    <w:next w:val="BodyText"/>
    <w:uiPriority w:val="9"/>
    <w:qFormat/>
    <w:pPr>
      <w:keepNext/>
      <w:numPr>
        <w:ilvl w:val="2"/>
        <w:numId w:val="1"/>
      </w:numPr>
      <w:spacing w:before="120" w:after="120" w:line="240" w:lineRule="auto"/>
      <w:ind w:right="1440"/>
      <w:outlineLvl w:val="2"/>
    </w:pPr>
    <w:rPr>
      <w:b/>
    </w:rPr>
  </w:style>
  <w:style w:type="paragraph" w:styleId="Heading4">
    <w:name w:val="heading 4"/>
    <w:basedOn w:val="BodyText"/>
    <w:next w:val="BodyText"/>
    <w:autoRedefine/>
    <w:uiPriority w:val="9"/>
    <w:qFormat/>
    <w:pPr>
      <w:keepNext/>
      <w:numPr>
        <w:ilvl w:val="3"/>
        <w:numId w:val="1"/>
      </w:numPr>
      <w:spacing w:before="120" w:after="120" w:line="240" w:lineRule="auto"/>
      <w:ind w:right="1440"/>
      <w:outlineLvl w:val="3"/>
    </w:pPr>
    <w:rPr>
      <w:b/>
    </w:rPr>
  </w:style>
  <w:style w:type="paragraph" w:styleId="Heading5">
    <w:name w:val="heading 5"/>
    <w:basedOn w:val="Normal"/>
    <w:next w:val="Normal"/>
    <w:autoRedefine/>
    <w:uiPriority w:val="9"/>
    <w:qFormat/>
    <w:pPr>
      <w:numPr>
        <w:ilvl w:val="4"/>
        <w:numId w:val="1"/>
      </w:numPr>
      <w:spacing w:before="120" w:after="120"/>
      <w:outlineLvl w:val="4"/>
    </w:pPr>
    <w:rPr>
      <w:b/>
    </w:rPr>
  </w:style>
  <w:style w:type="paragraph" w:styleId="Heading6">
    <w:name w:val="heading 6"/>
    <w:basedOn w:val="Normal"/>
    <w:next w:val="Normal"/>
    <w:autoRedefine/>
    <w:qFormat/>
    <w:pPr>
      <w:numPr>
        <w:ilvl w:val="5"/>
        <w:numId w:val="1"/>
      </w:numPr>
      <w:spacing w:before="240" w:after="60"/>
      <w:outlineLvl w:val="5"/>
    </w:pPr>
    <w:rPr>
      <w:b/>
    </w:rPr>
  </w:style>
  <w:style w:type="paragraph" w:styleId="Heading7">
    <w:name w:val="heading 7"/>
    <w:basedOn w:val="Normal"/>
    <w:next w:val="Normal"/>
    <w:autoRedefine/>
    <w:uiPriority w:val="9"/>
    <w:qFormat/>
    <w:pPr>
      <w:numPr>
        <w:ilvl w:val="6"/>
        <w:numId w:val="1"/>
      </w:numPr>
      <w:spacing w:before="240" w:after="60"/>
      <w:outlineLvl w:val="6"/>
    </w:pPr>
    <w:rPr>
      <w:b/>
    </w:rPr>
  </w:style>
  <w:style w:type="paragraph" w:styleId="Heading8">
    <w:name w:val="heading 8"/>
    <w:basedOn w:val="Normal"/>
    <w:next w:val="Normal"/>
    <w:autoRedefine/>
    <w:uiPriority w:val="9"/>
    <w:qFormat/>
    <w:pPr>
      <w:numPr>
        <w:ilvl w:val="7"/>
        <w:numId w:val="1"/>
      </w:numPr>
      <w:spacing w:before="240" w:after="60"/>
      <w:outlineLvl w:val="7"/>
    </w:pPr>
    <w:rPr>
      <w:b/>
    </w:rPr>
  </w:style>
  <w:style w:type="paragraph" w:styleId="Heading9">
    <w:name w:val="heading 9"/>
    <w:basedOn w:val="Normal"/>
    <w:next w:val="Normal"/>
    <w:autoRedefine/>
    <w:uiPriority w:val="9"/>
    <w:qFormat/>
    <w:pPr>
      <w:numPr>
        <w:ilvl w:val="8"/>
        <w:numId w:val="1"/>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semiHidden/>
    <w:pPr>
      <w:overflowPunct w:val="0"/>
      <w:autoSpaceDE w:val="0"/>
      <w:autoSpaceDN w:val="0"/>
      <w:adjustRightInd w:val="0"/>
      <w:spacing w:line="360" w:lineRule="auto"/>
      <w:ind w:firstLine="720"/>
      <w:textAlignment w:val="baseline"/>
    </w:pPr>
    <w:rPr>
      <w:sz w:val="26"/>
    </w:rPr>
  </w:style>
  <w:style w:type="paragraph" w:styleId="FootnoteText">
    <w:name w:val="footnote text"/>
    <w:basedOn w:val="Normal"/>
    <w:link w:val="FootnoteTextChar"/>
    <w:uiPriority w:val="99"/>
    <w:pPr>
      <w:widowControl w:val="0"/>
      <w:spacing w:after="120" w:line="240" w:lineRule="exact"/>
    </w:pPr>
    <w:rPr>
      <w:sz w:val="22"/>
    </w:rPr>
  </w:style>
  <w:style w:type="character" w:styleId="FootnoteReference">
    <w:name w:val="footnote reference"/>
    <w:rPr>
      <w:b/>
      <w:sz w:val="32"/>
      <w:u w:val="single"/>
      <w:vertAlign w:val="superscript"/>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semiHidden/>
    <w:pPr>
      <w:keepNext/>
      <w:tabs>
        <w:tab w:val="clear" w:pos="5040"/>
        <w:tab w:val="right" w:leader="dot" w:pos="8640"/>
      </w:tabs>
      <w:suppressAutoHyphens/>
      <w:spacing w:before="120" w:after="120"/>
      <w:ind w:left="720" w:right="1440" w:hanging="720"/>
    </w:pPr>
    <w:rPr>
      <w:caps/>
      <w:noProof/>
      <w:sz w:val="24"/>
    </w:rPr>
  </w:style>
  <w:style w:type="paragraph" w:styleId="TOC2">
    <w:name w:val="toc 2"/>
    <w:basedOn w:val="Normal"/>
    <w:next w:val="Normal"/>
    <w:autoRedefine/>
    <w:semiHidden/>
    <w:pPr>
      <w:tabs>
        <w:tab w:val="clear" w:pos="5040"/>
        <w:tab w:val="right" w:leader="dot" w:pos="8640"/>
      </w:tabs>
      <w:suppressAutoHyphens/>
      <w:spacing w:after="120"/>
      <w:ind w:left="720" w:right="1440" w:hanging="288"/>
    </w:pPr>
    <w:rPr>
      <w:smallCaps/>
      <w:noProof/>
      <w:sz w:val="24"/>
    </w:rPr>
  </w:style>
  <w:style w:type="paragraph" w:styleId="TOC3">
    <w:name w:val="toc 3"/>
    <w:basedOn w:val="Normal"/>
    <w:next w:val="Normal"/>
    <w:autoRedefine/>
    <w:semiHidden/>
    <w:pPr>
      <w:tabs>
        <w:tab w:val="clear" w:pos="5040"/>
        <w:tab w:val="right" w:leader="dot" w:pos="8640"/>
      </w:tabs>
      <w:spacing w:after="120"/>
      <w:ind w:left="1109" w:right="1440" w:hanging="245"/>
    </w:pPr>
    <w:rPr>
      <w:noProof/>
      <w:sz w:val="24"/>
    </w:rPr>
  </w:style>
  <w:style w:type="paragraph" w:styleId="TOC4">
    <w:name w:val="toc 4"/>
    <w:basedOn w:val="Normal"/>
    <w:next w:val="Normal"/>
    <w:autoRedefine/>
    <w:semiHidden/>
    <w:pPr>
      <w:widowControl w:val="0"/>
      <w:tabs>
        <w:tab w:val="clear" w:pos="5040"/>
        <w:tab w:val="right" w:leader="dot" w:pos="8640"/>
      </w:tabs>
      <w:spacing w:after="120"/>
      <w:ind w:left="1627" w:right="1440" w:hanging="360"/>
    </w:pPr>
    <w:rPr>
      <w:sz w:val="24"/>
    </w:rPr>
  </w:style>
  <w:style w:type="paragraph" w:styleId="TOC5">
    <w:name w:val="toc 5"/>
    <w:basedOn w:val="Normal"/>
    <w:next w:val="Normal"/>
    <w:autoRedefine/>
    <w:semiHidden/>
    <w:pPr>
      <w:tabs>
        <w:tab w:val="clear" w:pos="5040"/>
        <w:tab w:val="right" w:leader="dot" w:pos="8640"/>
      </w:tabs>
      <w:spacing w:after="120"/>
      <w:ind w:left="1980" w:right="1440" w:hanging="360"/>
    </w:pPr>
    <w:rPr>
      <w:sz w:val="24"/>
    </w:rPr>
  </w:style>
  <w:style w:type="paragraph" w:styleId="TOC6">
    <w:name w:val="toc 6"/>
    <w:basedOn w:val="Normal"/>
    <w:next w:val="Normal"/>
    <w:autoRedefine/>
    <w:semiHidden/>
    <w:pPr>
      <w:tabs>
        <w:tab w:val="clear" w:pos="5040"/>
        <w:tab w:val="right" w:leader="dot" w:pos="8640"/>
      </w:tabs>
      <w:spacing w:after="120"/>
      <w:ind w:left="2333" w:right="1440" w:hanging="331"/>
    </w:pPr>
    <w:rPr>
      <w:sz w:val="24"/>
    </w:rPr>
  </w:style>
  <w:style w:type="paragraph" w:styleId="TOC7">
    <w:name w:val="toc 7"/>
    <w:basedOn w:val="Normal"/>
    <w:next w:val="Normal"/>
    <w:autoRedefine/>
    <w:semiHidden/>
    <w:pPr>
      <w:tabs>
        <w:tab w:val="clear" w:pos="5040"/>
        <w:tab w:val="right" w:leader="dot" w:pos="8640"/>
      </w:tabs>
      <w:spacing w:after="120"/>
      <w:ind w:left="2707" w:right="1440" w:hanging="360"/>
    </w:pPr>
    <w:rPr>
      <w:sz w:val="24"/>
    </w:rPr>
  </w:style>
  <w:style w:type="paragraph" w:styleId="TOC8">
    <w:name w:val="toc 8"/>
    <w:basedOn w:val="Normal"/>
    <w:next w:val="Normal"/>
    <w:autoRedefine/>
    <w:semiHidden/>
    <w:pPr>
      <w:tabs>
        <w:tab w:val="clear" w:pos="5040"/>
        <w:tab w:val="right" w:leader="dot" w:pos="8640"/>
      </w:tabs>
      <w:spacing w:after="120"/>
      <w:ind w:left="3067" w:right="1440" w:hanging="360"/>
    </w:pPr>
    <w:rPr>
      <w:sz w:val="24"/>
    </w:rPr>
  </w:style>
  <w:style w:type="paragraph" w:styleId="TOC9">
    <w:name w:val="toc 9"/>
    <w:basedOn w:val="Normal"/>
    <w:next w:val="Normal"/>
    <w:autoRedefine/>
    <w:semiHidden/>
    <w:pPr>
      <w:tabs>
        <w:tab w:val="clear" w:pos="5040"/>
        <w:tab w:val="right" w:leader="dot" w:pos="8640"/>
      </w:tabs>
      <w:spacing w:after="120"/>
      <w:ind w:left="3427" w:right="1440" w:hanging="360"/>
    </w:pPr>
    <w:rPr>
      <w:sz w:val="24"/>
    </w:rPr>
  </w:style>
  <w:style w:type="paragraph" w:customStyle="1" w:styleId="Quotation">
    <w:name w:val="Quotation"/>
    <w:basedOn w:val="BodyText"/>
    <w:next w:val="BodyText"/>
    <w:pPr>
      <w:spacing w:after="120" w:line="240" w:lineRule="auto"/>
      <w:ind w:left="1440" w:right="1440" w:firstLine="0"/>
    </w:pPr>
  </w:style>
  <w:style w:type="paragraph" w:styleId="TableofAuthorities">
    <w:name w:val="table of authorities"/>
    <w:basedOn w:val="Normal"/>
    <w:next w:val="Normal"/>
    <w:semiHidden/>
    <w:pPr>
      <w:tabs>
        <w:tab w:val="right" w:leader="dot" w:pos="8640"/>
      </w:tabs>
      <w:ind w:left="245" w:right="1440" w:hanging="245"/>
    </w:pPr>
    <w:rPr>
      <w:i/>
      <w:noProof/>
    </w:rPr>
  </w:style>
  <w:style w:type="paragraph" w:styleId="TOAHeading">
    <w:name w:val="toa heading"/>
    <w:basedOn w:val="Normal"/>
    <w:next w:val="Normal"/>
    <w:semiHidden/>
    <w:pPr>
      <w:spacing w:before="240" w:after="120"/>
    </w:pPr>
    <w:rPr>
      <w:b/>
      <w:smallCaps/>
    </w:rPr>
  </w:style>
  <w:style w:type="paragraph" w:customStyle="1" w:styleId="BriefHeading">
    <w:name w:val="Brief Heading"/>
    <w:basedOn w:val="Normal"/>
    <w:pPr>
      <w:jc w:val="center"/>
    </w:pPr>
    <w:rPr>
      <w:smallCaps/>
      <w:sz w:val="28"/>
    </w:rPr>
  </w:style>
  <w:style w:type="paragraph" w:styleId="Signature">
    <w:name w:val="Signature"/>
    <w:basedOn w:val="BodyText"/>
    <w:semiHidden/>
    <w:pPr>
      <w:keepNext/>
      <w:keepLines/>
      <w:spacing w:line="240" w:lineRule="auto"/>
      <w:ind w:left="4320"/>
    </w:pPr>
  </w:style>
  <w:style w:type="paragraph" w:styleId="Caption">
    <w:name w:val="caption"/>
    <w:basedOn w:val="BodyText"/>
    <w:qFormat/>
    <w:pPr>
      <w:tabs>
        <w:tab w:val="left" w:pos="4320"/>
        <w:tab w:val="left" w:pos="5040"/>
      </w:tabs>
      <w:spacing w:line="240" w:lineRule="auto"/>
      <w:ind w:firstLine="0"/>
    </w:pPr>
  </w:style>
  <w:style w:type="paragraph" w:customStyle="1" w:styleId="BriefTitle">
    <w:name w:val="Brief Title"/>
    <w:basedOn w:val="Normal"/>
    <w:pPr>
      <w:jc w:val="center"/>
    </w:pPr>
    <w:rPr>
      <w:b/>
      <w:caps/>
    </w:rPr>
  </w:style>
  <w:style w:type="paragraph" w:styleId="Title">
    <w:name w:val="Title"/>
    <w:basedOn w:val="Normal"/>
    <w:qFormat/>
    <w:pPr>
      <w:widowControl w:val="0"/>
      <w:overflowPunct/>
      <w:autoSpaceDE/>
      <w:autoSpaceDN/>
      <w:adjustRightInd/>
      <w:jc w:val="center"/>
      <w:textAlignment w:val="auto"/>
    </w:pPr>
    <w:rPr>
      <w:snapToGrid w:val="0"/>
      <w:sz w:val="24"/>
    </w:rPr>
  </w:style>
  <w:style w:type="paragraph" w:styleId="Header">
    <w:name w:val="header"/>
    <w:basedOn w:val="Normal"/>
    <w:semiHidden/>
    <w:pPr>
      <w:tabs>
        <w:tab w:val="clear" w:pos="5040"/>
        <w:tab w:val="center" w:pos="4320"/>
        <w:tab w:val="right" w:pos="8640"/>
      </w:tabs>
    </w:pPr>
  </w:style>
  <w:style w:type="character" w:styleId="PageNumber">
    <w:name w:val="page number"/>
    <w:basedOn w:val="DefaultParagraphFont"/>
    <w:semiHidden/>
  </w:style>
  <w:style w:type="character" w:customStyle="1" w:styleId="FootnoteTextChar">
    <w:name w:val="Footnote Text Char"/>
    <w:link w:val="FootnoteText"/>
    <w:uiPriority w:val="99"/>
    <w:rsid w:val="008A469A"/>
    <w:rPr>
      <w:sz w:val="22"/>
    </w:rPr>
  </w:style>
  <w:style w:type="paragraph" w:styleId="Quote">
    <w:name w:val="Quote"/>
    <w:basedOn w:val="Normal"/>
    <w:next w:val="Normal"/>
    <w:link w:val="QuoteChar"/>
    <w:uiPriority w:val="29"/>
    <w:qFormat/>
    <w:rsid w:val="00577C37"/>
    <w:rPr>
      <w:i/>
      <w:iCs/>
      <w:color w:val="000000"/>
    </w:rPr>
  </w:style>
  <w:style w:type="character" w:customStyle="1" w:styleId="QuoteChar">
    <w:name w:val="Quote Char"/>
    <w:link w:val="Quote"/>
    <w:uiPriority w:val="29"/>
    <w:rsid w:val="00577C37"/>
    <w:rPr>
      <w:i/>
      <w:iCs/>
      <w:color w:val="000000"/>
      <w:sz w:val="26"/>
    </w:rPr>
  </w:style>
  <w:style w:type="character" w:customStyle="1" w:styleId="BodyTextChar">
    <w:name w:val="Body Text Char"/>
    <w:link w:val="BodyText"/>
    <w:semiHidden/>
    <w:rsid w:val="00823A71"/>
    <w:rPr>
      <w:sz w:val="26"/>
    </w:rPr>
  </w:style>
  <w:style w:type="paragraph" w:styleId="BalloonText">
    <w:name w:val="Balloon Text"/>
    <w:basedOn w:val="Normal"/>
    <w:link w:val="BalloonTextChar"/>
    <w:uiPriority w:val="99"/>
    <w:semiHidden/>
    <w:unhideWhenUsed/>
    <w:rsid w:val="00E23FD4"/>
    <w:rPr>
      <w:rFonts w:ascii="Tahoma" w:hAnsi="Tahoma" w:cs="Tahoma"/>
      <w:sz w:val="16"/>
      <w:szCs w:val="16"/>
    </w:rPr>
  </w:style>
  <w:style w:type="character" w:customStyle="1" w:styleId="BalloonTextChar">
    <w:name w:val="Balloon Text Char"/>
    <w:link w:val="BalloonText"/>
    <w:uiPriority w:val="99"/>
    <w:semiHidden/>
    <w:rsid w:val="00E23FD4"/>
    <w:rPr>
      <w:rFonts w:ascii="Tahoma" w:hAnsi="Tahoma" w:cs="Tahoma"/>
      <w:sz w:val="16"/>
      <w:szCs w:val="16"/>
    </w:rPr>
  </w:style>
  <w:style w:type="character" w:styleId="CommentReference">
    <w:name w:val="annotation reference"/>
    <w:uiPriority w:val="99"/>
    <w:semiHidden/>
    <w:unhideWhenUsed/>
    <w:rsid w:val="00E23FD4"/>
    <w:rPr>
      <w:sz w:val="16"/>
      <w:szCs w:val="16"/>
    </w:rPr>
  </w:style>
  <w:style w:type="paragraph" w:styleId="CommentText">
    <w:name w:val="annotation text"/>
    <w:basedOn w:val="Normal"/>
    <w:link w:val="CommentTextChar"/>
    <w:uiPriority w:val="99"/>
    <w:unhideWhenUsed/>
    <w:rsid w:val="00E23FD4"/>
    <w:rPr>
      <w:sz w:val="20"/>
    </w:rPr>
  </w:style>
  <w:style w:type="character" w:customStyle="1" w:styleId="CommentTextChar">
    <w:name w:val="Comment Text Char"/>
    <w:basedOn w:val="DefaultParagraphFont"/>
    <w:link w:val="CommentText"/>
    <w:uiPriority w:val="99"/>
    <w:rsid w:val="00E23FD4"/>
  </w:style>
  <w:style w:type="paragraph" w:styleId="CommentSubject">
    <w:name w:val="annotation subject"/>
    <w:basedOn w:val="CommentText"/>
    <w:next w:val="CommentText"/>
    <w:link w:val="CommentSubjectChar"/>
    <w:uiPriority w:val="99"/>
    <w:semiHidden/>
    <w:unhideWhenUsed/>
    <w:rsid w:val="00E23FD4"/>
    <w:rPr>
      <w:b/>
      <w:bCs/>
    </w:rPr>
  </w:style>
  <w:style w:type="character" w:customStyle="1" w:styleId="CommentSubjectChar">
    <w:name w:val="Comment Subject Char"/>
    <w:link w:val="CommentSubject"/>
    <w:uiPriority w:val="99"/>
    <w:semiHidden/>
    <w:rsid w:val="00E23FD4"/>
    <w:rPr>
      <w:b/>
      <w:bCs/>
    </w:rPr>
  </w:style>
  <w:style w:type="character" w:styleId="Hyperlink">
    <w:name w:val="Hyperlink"/>
    <w:rsid w:val="00965795"/>
    <w:rPr>
      <w:color w:val="0000FF"/>
      <w:u w:val="single"/>
    </w:rPr>
  </w:style>
  <w:style w:type="paragraph" w:styleId="NoSpacing">
    <w:name w:val="No Spacing"/>
    <w:uiPriority w:val="1"/>
    <w:qFormat/>
    <w:rsid w:val="00E00E43"/>
    <w:pPr>
      <w:tabs>
        <w:tab w:val="right" w:pos="5040"/>
      </w:tabs>
      <w:overflowPunct w:val="0"/>
      <w:autoSpaceDE w:val="0"/>
      <w:autoSpaceDN w:val="0"/>
      <w:adjustRightInd w:val="0"/>
      <w:textAlignment w:val="baseline"/>
    </w:pPr>
    <w:rPr>
      <w:sz w:val="26"/>
    </w:rPr>
  </w:style>
  <w:style w:type="paragraph" w:styleId="Revision">
    <w:name w:val="Revision"/>
    <w:hidden/>
    <w:uiPriority w:val="99"/>
    <w:semiHidden/>
    <w:rsid w:val="00D5204E"/>
    <w:rPr>
      <w:sz w:val="26"/>
    </w:rPr>
  </w:style>
  <w:style w:type="paragraph" w:customStyle="1" w:styleId="Default">
    <w:name w:val="Default"/>
    <w:rsid w:val="003F43B4"/>
    <w:pPr>
      <w:autoSpaceDE w:val="0"/>
      <w:autoSpaceDN w:val="0"/>
      <w:adjustRightInd w:val="0"/>
    </w:pPr>
    <w:rPr>
      <w:color w:val="000000"/>
      <w:sz w:val="24"/>
      <w:szCs w:val="24"/>
    </w:rPr>
  </w:style>
  <w:style w:type="paragraph" w:styleId="ListParagraph">
    <w:name w:val="List Paragraph"/>
    <w:basedOn w:val="Normal"/>
    <w:uiPriority w:val="34"/>
    <w:qFormat/>
    <w:rsid w:val="00735FD3"/>
    <w:pPr>
      <w:tabs>
        <w:tab w:val="clear" w:pos="5040"/>
      </w:tabs>
      <w:overflowPunct/>
      <w:autoSpaceDE/>
      <w:autoSpaceDN/>
      <w:adjustRightInd/>
      <w:spacing w:after="160" w:line="259" w:lineRule="auto"/>
      <w:ind w:left="720"/>
      <w:contextualSpacing/>
      <w:textAlignment w:val="auto"/>
    </w:pPr>
    <w:rPr>
      <w:rFonts w:eastAsia="Calibri"/>
      <w:sz w:val="24"/>
      <w:szCs w:val="24"/>
    </w:rPr>
  </w:style>
  <w:style w:type="character" w:customStyle="1" w:styleId="Heading2Char">
    <w:name w:val="Heading 2 Char"/>
    <w:link w:val="Heading2"/>
    <w:uiPriority w:val="9"/>
    <w:rsid w:val="00735FD3"/>
    <w:rPr>
      <w:b/>
      <w:sz w:val="26"/>
    </w:rPr>
  </w:style>
  <w:style w:type="character" w:customStyle="1" w:styleId="Heading1Char">
    <w:name w:val="Heading 1 Char"/>
    <w:link w:val="Heading1"/>
    <w:uiPriority w:val="9"/>
    <w:rsid w:val="00F77B83"/>
    <w:rPr>
      <w:b/>
      <w:kern w:val="28"/>
      <w:sz w:val="26"/>
    </w:rPr>
  </w:style>
  <w:style w:type="character" w:customStyle="1" w:styleId="FooterChar">
    <w:name w:val="Footer Char"/>
    <w:basedOn w:val="DefaultParagraphFont"/>
    <w:link w:val="Footer"/>
    <w:uiPriority w:val="99"/>
    <w:rsid w:val="00160FD8"/>
    <w:rPr>
      <w:sz w:val="26"/>
    </w:rPr>
  </w:style>
  <w:style w:type="table" w:styleId="TableGrid">
    <w:name w:val="Table Grid"/>
    <w:basedOn w:val="TableNormal"/>
    <w:uiPriority w:val="59"/>
    <w:rsid w:val="00160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link w:val="standardChar"/>
    <w:rsid w:val="00354FCF"/>
    <w:pPr>
      <w:tabs>
        <w:tab w:val="clear" w:pos="5040"/>
      </w:tabs>
      <w:overflowPunct/>
      <w:autoSpaceDE/>
      <w:autoSpaceDN/>
      <w:adjustRightInd/>
      <w:spacing w:line="360" w:lineRule="auto"/>
      <w:ind w:firstLine="720"/>
      <w:textAlignment w:val="auto"/>
    </w:pPr>
    <w:rPr>
      <w:rFonts w:ascii="Palatino" w:hAnsi="Palatino"/>
    </w:rPr>
  </w:style>
  <w:style w:type="character" w:customStyle="1" w:styleId="standardChar">
    <w:name w:val="standard Char"/>
    <w:link w:val="standard"/>
    <w:locked/>
    <w:rsid w:val="00354FCF"/>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footnote reference" w:uiPriority="0"/>
    <w:lsdException w:name="page number" w:uiPriority="0"/>
    <w:lsdException w:name="table of authorities" w:uiPriority="0"/>
    <w:lsdException w:name="toa heading" w:uiPriority="0"/>
    <w:lsdException w:name="Title" w:semiHidden="0" w:uiPriority="0" w:unhideWhenUsed="0" w:qFormat="1"/>
    <w:lsdException w:name="Signature" w:uiPriority="0"/>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right" w:pos="5040"/>
      </w:tabs>
      <w:overflowPunct w:val="0"/>
      <w:autoSpaceDE w:val="0"/>
      <w:autoSpaceDN w:val="0"/>
      <w:adjustRightInd w:val="0"/>
      <w:textAlignment w:val="baseline"/>
    </w:pPr>
    <w:rPr>
      <w:sz w:val="26"/>
    </w:rPr>
  </w:style>
  <w:style w:type="paragraph" w:styleId="Heading1">
    <w:name w:val="heading 1"/>
    <w:basedOn w:val="BodyText"/>
    <w:next w:val="BodyText"/>
    <w:link w:val="Heading1Char"/>
    <w:uiPriority w:val="9"/>
    <w:qFormat/>
    <w:pPr>
      <w:keepNext/>
      <w:keepLines/>
      <w:numPr>
        <w:numId w:val="1"/>
      </w:numPr>
      <w:spacing w:before="120" w:after="120" w:line="240" w:lineRule="auto"/>
      <w:ind w:right="720"/>
      <w:outlineLvl w:val="0"/>
    </w:pPr>
    <w:rPr>
      <w:b/>
      <w:kern w:val="28"/>
    </w:rPr>
  </w:style>
  <w:style w:type="paragraph" w:styleId="Heading2">
    <w:name w:val="heading 2"/>
    <w:basedOn w:val="BodyText"/>
    <w:next w:val="BodyText"/>
    <w:link w:val="Heading2Char"/>
    <w:uiPriority w:val="9"/>
    <w:qFormat/>
    <w:pPr>
      <w:keepNext/>
      <w:numPr>
        <w:ilvl w:val="1"/>
        <w:numId w:val="1"/>
      </w:numPr>
      <w:spacing w:before="120" w:after="120" w:line="240" w:lineRule="auto"/>
      <w:ind w:right="1440"/>
      <w:outlineLvl w:val="1"/>
    </w:pPr>
    <w:rPr>
      <w:b/>
    </w:rPr>
  </w:style>
  <w:style w:type="paragraph" w:styleId="Heading3">
    <w:name w:val="heading 3"/>
    <w:basedOn w:val="BodyText"/>
    <w:next w:val="BodyText"/>
    <w:uiPriority w:val="9"/>
    <w:qFormat/>
    <w:pPr>
      <w:keepNext/>
      <w:numPr>
        <w:ilvl w:val="2"/>
        <w:numId w:val="1"/>
      </w:numPr>
      <w:spacing w:before="120" w:after="120" w:line="240" w:lineRule="auto"/>
      <w:ind w:right="1440"/>
      <w:outlineLvl w:val="2"/>
    </w:pPr>
    <w:rPr>
      <w:b/>
    </w:rPr>
  </w:style>
  <w:style w:type="paragraph" w:styleId="Heading4">
    <w:name w:val="heading 4"/>
    <w:basedOn w:val="BodyText"/>
    <w:next w:val="BodyText"/>
    <w:autoRedefine/>
    <w:uiPriority w:val="9"/>
    <w:qFormat/>
    <w:pPr>
      <w:keepNext/>
      <w:numPr>
        <w:ilvl w:val="3"/>
        <w:numId w:val="1"/>
      </w:numPr>
      <w:spacing w:before="120" w:after="120" w:line="240" w:lineRule="auto"/>
      <w:ind w:right="1440"/>
      <w:outlineLvl w:val="3"/>
    </w:pPr>
    <w:rPr>
      <w:b/>
    </w:rPr>
  </w:style>
  <w:style w:type="paragraph" w:styleId="Heading5">
    <w:name w:val="heading 5"/>
    <w:basedOn w:val="Normal"/>
    <w:next w:val="Normal"/>
    <w:autoRedefine/>
    <w:uiPriority w:val="9"/>
    <w:qFormat/>
    <w:pPr>
      <w:numPr>
        <w:ilvl w:val="4"/>
        <w:numId w:val="1"/>
      </w:numPr>
      <w:spacing w:before="120" w:after="120"/>
      <w:outlineLvl w:val="4"/>
    </w:pPr>
    <w:rPr>
      <w:b/>
    </w:rPr>
  </w:style>
  <w:style w:type="paragraph" w:styleId="Heading6">
    <w:name w:val="heading 6"/>
    <w:basedOn w:val="Normal"/>
    <w:next w:val="Normal"/>
    <w:autoRedefine/>
    <w:qFormat/>
    <w:pPr>
      <w:numPr>
        <w:ilvl w:val="5"/>
        <w:numId w:val="1"/>
      </w:numPr>
      <w:spacing w:before="240" w:after="60"/>
      <w:outlineLvl w:val="5"/>
    </w:pPr>
    <w:rPr>
      <w:b/>
    </w:rPr>
  </w:style>
  <w:style w:type="paragraph" w:styleId="Heading7">
    <w:name w:val="heading 7"/>
    <w:basedOn w:val="Normal"/>
    <w:next w:val="Normal"/>
    <w:autoRedefine/>
    <w:uiPriority w:val="9"/>
    <w:qFormat/>
    <w:pPr>
      <w:numPr>
        <w:ilvl w:val="6"/>
        <w:numId w:val="1"/>
      </w:numPr>
      <w:spacing w:before="240" w:after="60"/>
      <w:outlineLvl w:val="6"/>
    </w:pPr>
    <w:rPr>
      <w:b/>
    </w:rPr>
  </w:style>
  <w:style w:type="paragraph" w:styleId="Heading8">
    <w:name w:val="heading 8"/>
    <w:basedOn w:val="Normal"/>
    <w:next w:val="Normal"/>
    <w:autoRedefine/>
    <w:uiPriority w:val="9"/>
    <w:qFormat/>
    <w:pPr>
      <w:numPr>
        <w:ilvl w:val="7"/>
        <w:numId w:val="1"/>
      </w:numPr>
      <w:spacing w:before="240" w:after="60"/>
      <w:outlineLvl w:val="7"/>
    </w:pPr>
    <w:rPr>
      <w:b/>
    </w:rPr>
  </w:style>
  <w:style w:type="paragraph" w:styleId="Heading9">
    <w:name w:val="heading 9"/>
    <w:basedOn w:val="Normal"/>
    <w:next w:val="Normal"/>
    <w:autoRedefine/>
    <w:uiPriority w:val="9"/>
    <w:qFormat/>
    <w:pPr>
      <w:numPr>
        <w:ilvl w:val="8"/>
        <w:numId w:val="1"/>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semiHidden/>
    <w:pPr>
      <w:overflowPunct w:val="0"/>
      <w:autoSpaceDE w:val="0"/>
      <w:autoSpaceDN w:val="0"/>
      <w:adjustRightInd w:val="0"/>
      <w:spacing w:line="360" w:lineRule="auto"/>
      <w:ind w:firstLine="720"/>
      <w:textAlignment w:val="baseline"/>
    </w:pPr>
    <w:rPr>
      <w:sz w:val="26"/>
    </w:rPr>
  </w:style>
  <w:style w:type="paragraph" w:styleId="FootnoteText">
    <w:name w:val="footnote text"/>
    <w:basedOn w:val="Normal"/>
    <w:link w:val="FootnoteTextChar"/>
    <w:uiPriority w:val="99"/>
    <w:pPr>
      <w:widowControl w:val="0"/>
      <w:spacing w:after="120" w:line="240" w:lineRule="exact"/>
    </w:pPr>
    <w:rPr>
      <w:sz w:val="22"/>
    </w:rPr>
  </w:style>
  <w:style w:type="character" w:styleId="FootnoteReference">
    <w:name w:val="footnote reference"/>
    <w:rPr>
      <w:b/>
      <w:sz w:val="32"/>
      <w:u w:val="single"/>
      <w:vertAlign w:val="superscript"/>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semiHidden/>
    <w:pPr>
      <w:keepNext/>
      <w:tabs>
        <w:tab w:val="clear" w:pos="5040"/>
        <w:tab w:val="right" w:leader="dot" w:pos="8640"/>
      </w:tabs>
      <w:suppressAutoHyphens/>
      <w:spacing w:before="120" w:after="120"/>
      <w:ind w:left="720" w:right="1440" w:hanging="720"/>
    </w:pPr>
    <w:rPr>
      <w:caps/>
      <w:noProof/>
      <w:sz w:val="24"/>
    </w:rPr>
  </w:style>
  <w:style w:type="paragraph" w:styleId="TOC2">
    <w:name w:val="toc 2"/>
    <w:basedOn w:val="Normal"/>
    <w:next w:val="Normal"/>
    <w:autoRedefine/>
    <w:semiHidden/>
    <w:pPr>
      <w:tabs>
        <w:tab w:val="clear" w:pos="5040"/>
        <w:tab w:val="right" w:leader="dot" w:pos="8640"/>
      </w:tabs>
      <w:suppressAutoHyphens/>
      <w:spacing w:after="120"/>
      <w:ind w:left="720" w:right="1440" w:hanging="288"/>
    </w:pPr>
    <w:rPr>
      <w:smallCaps/>
      <w:noProof/>
      <w:sz w:val="24"/>
    </w:rPr>
  </w:style>
  <w:style w:type="paragraph" w:styleId="TOC3">
    <w:name w:val="toc 3"/>
    <w:basedOn w:val="Normal"/>
    <w:next w:val="Normal"/>
    <w:autoRedefine/>
    <w:semiHidden/>
    <w:pPr>
      <w:tabs>
        <w:tab w:val="clear" w:pos="5040"/>
        <w:tab w:val="right" w:leader="dot" w:pos="8640"/>
      </w:tabs>
      <w:spacing w:after="120"/>
      <w:ind w:left="1109" w:right="1440" w:hanging="245"/>
    </w:pPr>
    <w:rPr>
      <w:noProof/>
      <w:sz w:val="24"/>
    </w:rPr>
  </w:style>
  <w:style w:type="paragraph" w:styleId="TOC4">
    <w:name w:val="toc 4"/>
    <w:basedOn w:val="Normal"/>
    <w:next w:val="Normal"/>
    <w:autoRedefine/>
    <w:semiHidden/>
    <w:pPr>
      <w:widowControl w:val="0"/>
      <w:tabs>
        <w:tab w:val="clear" w:pos="5040"/>
        <w:tab w:val="right" w:leader="dot" w:pos="8640"/>
      </w:tabs>
      <w:spacing w:after="120"/>
      <w:ind w:left="1627" w:right="1440" w:hanging="360"/>
    </w:pPr>
    <w:rPr>
      <w:sz w:val="24"/>
    </w:rPr>
  </w:style>
  <w:style w:type="paragraph" w:styleId="TOC5">
    <w:name w:val="toc 5"/>
    <w:basedOn w:val="Normal"/>
    <w:next w:val="Normal"/>
    <w:autoRedefine/>
    <w:semiHidden/>
    <w:pPr>
      <w:tabs>
        <w:tab w:val="clear" w:pos="5040"/>
        <w:tab w:val="right" w:leader="dot" w:pos="8640"/>
      </w:tabs>
      <w:spacing w:after="120"/>
      <w:ind w:left="1980" w:right="1440" w:hanging="360"/>
    </w:pPr>
    <w:rPr>
      <w:sz w:val="24"/>
    </w:rPr>
  </w:style>
  <w:style w:type="paragraph" w:styleId="TOC6">
    <w:name w:val="toc 6"/>
    <w:basedOn w:val="Normal"/>
    <w:next w:val="Normal"/>
    <w:autoRedefine/>
    <w:semiHidden/>
    <w:pPr>
      <w:tabs>
        <w:tab w:val="clear" w:pos="5040"/>
        <w:tab w:val="right" w:leader="dot" w:pos="8640"/>
      </w:tabs>
      <w:spacing w:after="120"/>
      <w:ind w:left="2333" w:right="1440" w:hanging="331"/>
    </w:pPr>
    <w:rPr>
      <w:sz w:val="24"/>
    </w:rPr>
  </w:style>
  <w:style w:type="paragraph" w:styleId="TOC7">
    <w:name w:val="toc 7"/>
    <w:basedOn w:val="Normal"/>
    <w:next w:val="Normal"/>
    <w:autoRedefine/>
    <w:semiHidden/>
    <w:pPr>
      <w:tabs>
        <w:tab w:val="clear" w:pos="5040"/>
        <w:tab w:val="right" w:leader="dot" w:pos="8640"/>
      </w:tabs>
      <w:spacing w:after="120"/>
      <w:ind w:left="2707" w:right="1440" w:hanging="360"/>
    </w:pPr>
    <w:rPr>
      <w:sz w:val="24"/>
    </w:rPr>
  </w:style>
  <w:style w:type="paragraph" w:styleId="TOC8">
    <w:name w:val="toc 8"/>
    <w:basedOn w:val="Normal"/>
    <w:next w:val="Normal"/>
    <w:autoRedefine/>
    <w:semiHidden/>
    <w:pPr>
      <w:tabs>
        <w:tab w:val="clear" w:pos="5040"/>
        <w:tab w:val="right" w:leader="dot" w:pos="8640"/>
      </w:tabs>
      <w:spacing w:after="120"/>
      <w:ind w:left="3067" w:right="1440" w:hanging="360"/>
    </w:pPr>
    <w:rPr>
      <w:sz w:val="24"/>
    </w:rPr>
  </w:style>
  <w:style w:type="paragraph" w:styleId="TOC9">
    <w:name w:val="toc 9"/>
    <w:basedOn w:val="Normal"/>
    <w:next w:val="Normal"/>
    <w:autoRedefine/>
    <w:semiHidden/>
    <w:pPr>
      <w:tabs>
        <w:tab w:val="clear" w:pos="5040"/>
        <w:tab w:val="right" w:leader="dot" w:pos="8640"/>
      </w:tabs>
      <w:spacing w:after="120"/>
      <w:ind w:left="3427" w:right="1440" w:hanging="360"/>
    </w:pPr>
    <w:rPr>
      <w:sz w:val="24"/>
    </w:rPr>
  </w:style>
  <w:style w:type="paragraph" w:customStyle="1" w:styleId="Quotation">
    <w:name w:val="Quotation"/>
    <w:basedOn w:val="BodyText"/>
    <w:next w:val="BodyText"/>
    <w:pPr>
      <w:spacing w:after="120" w:line="240" w:lineRule="auto"/>
      <w:ind w:left="1440" w:right="1440" w:firstLine="0"/>
    </w:pPr>
  </w:style>
  <w:style w:type="paragraph" w:styleId="TableofAuthorities">
    <w:name w:val="table of authorities"/>
    <w:basedOn w:val="Normal"/>
    <w:next w:val="Normal"/>
    <w:semiHidden/>
    <w:pPr>
      <w:tabs>
        <w:tab w:val="right" w:leader="dot" w:pos="8640"/>
      </w:tabs>
      <w:ind w:left="245" w:right="1440" w:hanging="245"/>
    </w:pPr>
    <w:rPr>
      <w:i/>
      <w:noProof/>
    </w:rPr>
  </w:style>
  <w:style w:type="paragraph" w:styleId="TOAHeading">
    <w:name w:val="toa heading"/>
    <w:basedOn w:val="Normal"/>
    <w:next w:val="Normal"/>
    <w:semiHidden/>
    <w:pPr>
      <w:spacing w:before="240" w:after="120"/>
    </w:pPr>
    <w:rPr>
      <w:b/>
      <w:smallCaps/>
    </w:rPr>
  </w:style>
  <w:style w:type="paragraph" w:customStyle="1" w:styleId="BriefHeading">
    <w:name w:val="Brief Heading"/>
    <w:basedOn w:val="Normal"/>
    <w:pPr>
      <w:jc w:val="center"/>
    </w:pPr>
    <w:rPr>
      <w:smallCaps/>
      <w:sz w:val="28"/>
    </w:rPr>
  </w:style>
  <w:style w:type="paragraph" w:styleId="Signature">
    <w:name w:val="Signature"/>
    <w:basedOn w:val="BodyText"/>
    <w:semiHidden/>
    <w:pPr>
      <w:keepNext/>
      <w:keepLines/>
      <w:spacing w:line="240" w:lineRule="auto"/>
      <w:ind w:left="4320"/>
    </w:pPr>
  </w:style>
  <w:style w:type="paragraph" w:styleId="Caption">
    <w:name w:val="caption"/>
    <w:basedOn w:val="BodyText"/>
    <w:qFormat/>
    <w:pPr>
      <w:tabs>
        <w:tab w:val="left" w:pos="4320"/>
        <w:tab w:val="left" w:pos="5040"/>
      </w:tabs>
      <w:spacing w:line="240" w:lineRule="auto"/>
      <w:ind w:firstLine="0"/>
    </w:pPr>
  </w:style>
  <w:style w:type="paragraph" w:customStyle="1" w:styleId="BriefTitle">
    <w:name w:val="Brief Title"/>
    <w:basedOn w:val="Normal"/>
    <w:pPr>
      <w:jc w:val="center"/>
    </w:pPr>
    <w:rPr>
      <w:b/>
      <w:caps/>
    </w:rPr>
  </w:style>
  <w:style w:type="paragraph" w:styleId="Title">
    <w:name w:val="Title"/>
    <w:basedOn w:val="Normal"/>
    <w:qFormat/>
    <w:pPr>
      <w:widowControl w:val="0"/>
      <w:overflowPunct/>
      <w:autoSpaceDE/>
      <w:autoSpaceDN/>
      <w:adjustRightInd/>
      <w:jc w:val="center"/>
      <w:textAlignment w:val="auto"/>
    </w:pPr>
    <w:rPr>
      <w:snapToGrid w:val="0"/>
      <w:sz w:val="24"/>
    </w:rPr>
  </w:style>
  <w:style w:type="paragraph" w:styleId="Header">
    <w:name w:val="header"/>
    <w:basedOn w:val="Normal"/>
    <w:semiHidden/>
    <w:pPr>
      <w:tabs>
        <w:tab w:val="clear" w:pos="5040"/>
        <w:tab w:val="center" w:pos="4320"/>
        <w:tab w:val="right" w:pos="8640"/>
      </w:tabs>
    </w:pPr>
  </w:style>
  <w:style w:type="character" w:styleId="PageNumber">
    <w:name w:val="page number"/>
    <w:basedOn w:val="DefaultParagraphFont"/>
    <w:semiHidden/>
  </w:style>
  <w:style w:type="character" w:customStyle="1" w:styleId="FootnoteTextChar">
    <w:name w:val="Footnote Text Char"/>
    <w:link w:val="FootnoteText"/>
    <w:uiPriority w:val="99"/>
    <w:rsid w:val="008A469A"/>
    <w:rPr>
      <w:sz w:val="22"/>
    </w:rPr>
  </w:style>
  <w:style w:type="paragraph" w:styleId="Quote">
    <w:name w:val="Quote"/>
    <w:basedOn w:val="Normal"/>
    <w:next w:val="Normal"/>
    <w:link w:val="QuoteChar"/>
    <w:uiPriority w:val="29"/>
    <w:qFormat/>
    <w:rsid w:val="00577C37"/>
    <w:rPr>
      <w:i/>
      <w:iCs/>
      <w:color w:val="000000"/>
    </w:rPr>
  </w:style>
  <w:style w:type="character" w:customStyle="1" w:styleId="QuoteChar">
    <w:name w:val="Quote Char"/>
    <w:link w:val="Quote"/>
    <w:uiPriority w:val="29"/>
    <w:rsid w:val="00577C37"/>
    <w:rPr>
      <w:i/>
      <w:iCs/>
      <w:color w:val="000000"/>
      <w:sz w:val="26"/>
    </w:rPr>
  </w:style>
  <w:style w:type="character" w:customStyle="1" w:styleId="BodyTextChar">
    <w:name w:val="Body Text Char"/>
    <w:link w:val="BodyText"/>
    <w:semiHidden/>
    <w:rsid w:val="00823A71"/>
    <w:rPr>
      <w:sz w:val="26"/>
    </w:rPr>
  </w:style>
  <w:style w:type="paragraph" w:styleId="BalloonText">
    <w:name w:val="Balloon Text"/>
    <w:basedOn w:val="Normal"/>
    <w:link w:val="BalloonTextChar"/>
    <w:uiPriority w:val="99"/>
    <w:semiHidden/>
    <w:unhideWhenUsed/>
    <w:rsid w:val="00E23FD4"/>
    <w:rPr>
      <w:rFonts w:ascii="Tahoma" w:hAnsi="Tahoma" w:cs="Tahoma"/>
      <w:sz w:val="16"/>
      <w:szCs w:val="16"/>
    </w:rPr>
  </w:style>
  <w:style w:type="character" w:customStyle="1" w:styleId="BalloonTextChar">
    <w:name w:val="Balloon Text Char"/>
    <w:link w:val="BalloonText"/>
    <w:uiPriority w:val="99"/>
    <w:semiHidden/>
    <w:rsid w:val="00E23FD4"/>
    <w:rPr>
      <w:rFonts w:ascii="Tahoma" w:hAnsi="Tahoma" w:cs="Tahoma"/>
      <w:sz w:val="16"/>
      <w:szCs w:val="16"/>
    </w:rPr>
  </w:style>
  <w:style w:type="character" w:styleId="CommentReference">
    <w:name w:val="annotation reference"/>
    <w:uiPriority w:val="99"/>
    <w:semiHidden/>
    <w:unhideWhenUsed/>
    <w:rsid w:val="00E23FD4"/>
    <w:rPr>
      <w:sz w:val="16"/>
      <w:szCs w:val="16"/>
    </w:rPr>
  </w:style>
  <w:style w:type="paragraph" w:styleId="CommentText">
    <w:name w:val="annotation text"/>
    <w:basedOn w:val="Normal"/>
    <w:link w:val="CommentTextChar"/>
    <w:uiPriority w:val="99"/>
    <w:unhideWhenUsed/>
    <w:rsid w:val="00E23FD4"/>
    <w:rPr>
      <w:sz w:val="20"/>
    </w:rPr>
  </w:style>
  <w:style w:type="character" w:customStyle="1" w:styleId="CommentTextChar">
    <w:name w:val="Comment Text Char"/>
    <w:basedOn w:val="DefaultParagraphFont"/>
    <w:link w:val="CommentText"/>
    <w:uiPriority w:val="99"/>
    <w:rsid w:val="00E23FD4"/>
  </w:style>
  <w:style w:type="paragraph" w:styleId="CommentSubject">
    <w:name w:val="annotation subject"/>
    <w:basedOn w:val="CommentText"/>
    <w:next w:val="CommentText"/>
    <w:link w:val="CommentSubjectChar"/>
    <w:uiPriority w:val="99"/>
    <w:semiHidden/>
    <w:unhideWhenUsed/>
    <w:rsid w:val="00E23FD4"/>
    <w:rPr>
      <w:b/>
      <w:bCs/>
    </w:rPr>
  </w:style>
  <w:style w:type="character" w:customStyle="1" w:styleId="CommentSubjectChar">
    <w:name w:val="Comment Subject Char"/>
    <w:link w:val="CommentSubject"/>
    <w:uiPriority w:val="99"/>
    <w:semiHidden/>
    <w:rsid w:val="00E23FD4"/>
    <w:rPr>
      <w:b/>
      <w:bCs/>
    </w:rPr>
  </w:style>
  <w:style w:type="character" w:styleId="Hyperlink">
    <w:name w:val="Hyperlink"/>
    <w:rsid w:val="00965795"/>
    <w:rPr>
      <w:color w:val="0000FF"/>
      <w:u w:val="single"/>
    </w:rPr>
  </w:style>
  <w:style w:type="paragraph" w:styleId="NoSpacing">
    <w:name w:val="No Spacing"/>
    <w:uiPriority w:val="1"/>
    <w:qFormat/>
    <w:rsid w:val="00E00E43"/>
    <w:pPr>
      <w:tabs>
        <w:tab w:val="right" w:pos="5040"/>
      </w:tabs>
      <w:overflowPunct w:val="0"/>
      <w:autoSpaceDE w:val="0"/>
      <w:autoSpaceDN w:val="0"/>
      <w:adjustRightInd w:val="0"/>
      <w:textAlignment w:val="baseline"/>
    </w:pPr>
    <w:rPr>
      <w:sz w:val="26"/>
    </w:rPr>
  </w:style>
  <w:style w:type="paragraph" w:styleId="Revision">
    <w:name w:val="Revision"/>
    <w:hidden/>
    <w:uiPriority w:val="99"/>
    <w:semiHidden/>
    <w:rsid w:val="00D5204E"/>
    <w:rPr>
      <w:sz w:val="26"/>
    </w:rPr>
  </w:style>
  <w:style w:type="paragraph" w:customStyle="1" w:styleId="Default">
    <w:name w:val="Default"/>
    <w:rsid w:val="003F43B4"/>
    <w:pPr>
      <w:autoSpaceDE w:val="0"/>
      <w:autoSpaceDN w:val="0"/>
      <w:adjustRightInd w:val="0"/>
    </w:pPr>
    <w:rPr>
      <w:color w:val="000000"/>
      <w:sz w:val="24"/>
      <w:szCs w:val="24"/>
    </w:rPr>
  </w:style>
  <w:style w:type="paragraph" w:styleId="ListParagraph">
    <w:name w:val="List Paragraph"/>
    <w:basedOn w:val="Normal"/>
    <w:uiPriority w:val="34"/>
    <w:qFormat/>
    <w:rsid w:val="00735FD3"/>
    <w:pPr>
      <w:tabs>
        <w:tab w:val="clear" w:pos="5040"/>
      </w:tabs>
      <w:overflowPunct/>
      <w:autoSpaceDE/>
      <w:autoSpaceDN/>
      <w:adjustRightInd/>
      <w:spacing w:after="160" w:line="259" w:lineRule="auto"/>
      <w:ind w:left="720"/>
      <w:contextualSpacing/>
      <w:textAlignment w:val="auto"/>
    </w:pPr>
    <w:rPr>
      <w:rFonts w:eastAsia="Calibri"/>
      <w:sz w:val="24"/>
      <w:szCs w:val="24"/>
    </w:rPr>
  </w:style>
  <w:style w:type="character" w:customStyle="1" w:styleId="Heading2Char">
    <w:name w:val="Heading 2 Char"/>
    <w:link w:val="Heading2"/>
    <w:uiPriority w:val="9"/>
    <w:rsid w:val="00735FD3"/>
    <w:rPr>
      <w:b/>
      <w:sz w:val="26"/>
    </w:rPr>
  </w:style>
  <w:style w:type="character" w:customStyle="1" w:styleId="Heading1Char">
    <w:name w:val="Heading 1 Char"/>
    <w:link w:val="Heading1"/>
    <w:uiPriority w:val="9"/>
    <w:rsid w:val="00F77B83"/>
    <w:rPr>
      <w:b/>
      <w:kern w:val="28"/>
      <w:sz w:val="26"/>
    </w:rPr>
  </w:style>
  <w:style w:type="character" w:customStyle="1" w:styleId="FooterChar">
    <w:name w:val="Footer Char"/>
    <w:basedOn w:val="DefaultParagraphFont"/>
    <w:link w:val="Footer"/>
    <w:uiPriority w:val="99"/>
    <w:rsid w:val="00160FD8"/>
    <w:rPr>
      <w:sz w:val="26"/>
    </w:rPr>
  </w:style>
  <w:style w:type="table" w:styleId="TableGrid">
    <w:name w:val="Table Grid"/>
    <w:basedOn w:val="TableNormal"/>
    <w:uiPriority w:val="59"/>
    <w:rsid w:val="00160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link w:val="standardChar"/>
    <w:rsid w:val="00354FCF"/>
    <w:pPr>
      <w:tabs>
        <w:tab w:val="clear" w:pos="5040"/>
      </w:tabs>
      <w:overflowPunct/>
      <w:autoSpaceDE/>
      <w:autoSpaceDN/>
      <w:adjustRightInd/>
      <w:spacing w:line="360" w:lineRule="auto"/>
      <w:ind w:firstLine="720"/>
      <w:textAlignment w:val="auto"/>
    </w:pPr>
    <w:rPr>
      <w:rFonts w:ascii="Palatino" w:hAnsi="Palatino"/>
    </w:rPr>
  </w:style>
  <w:style w:type="character" w:customStyle="1" w:styleId="standardChar">
    <w:name w:val="standard Char"/>
    <w:link w:val="standard"/>
    <w:locked/>
    <w:rsid w:val="00354FCF"/>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4525">
      <w:bodyDiv w:val="1"/>
      <w:marLeft w:val="0"/>
      <w:marRight w:val="0"/>
      <w:marTop w:val="0"/>
      <w:marBottom w:val="0"/>
      <w:divBdr>
        <w:top w:val="none" w:sz="0" w:space="0" w:color="auto"/>
        <w:left w:val="none" w:sz="0" w:space="0" w:color="auto"/>
        <w:bottom w:val="none" w:sz="0" w:space="0" w:color="auto"/>
        <w:right w:val="none" w:sz="0" w:space="0" w:color="auto"/>
      </w:divBdr>
      <w:divsChild>
        <w:div w:id="970554450">
          <w:marLeft w:val="0"/>
          <w:marRight w:val="0"/>
          <w:marTop w:val="0"/>
          <w:marBottom w:val="0"/>
          <w:divBdr>
            <w:top w:val="none" w:sz="0" w:space="0" w:color="auto"/>
            <w:left w:val="single" w:sz="6" w:space="0" w:color="BBBBBB"/>
            <w:bottom w:val="single" w:sz="6" w:space="0" w:color="BBBBBB"/>
            <w:right w:val="single" w:sz="6" w:space="0" w:color="BBBBBB"/>
          </w:divBdr>
          <w:divsChild>
            <w:div w:id="377978790">
              <w:marLeft w:val="0"/>
              <w:marRight w:val="0"/>
              <w:marTop w:val="0"/>
              <w:marBottom w:val="0"/>
              <w:divBdr>
                <w:top w:val="none" w:sz="0" w:space="0" w:color="auto"/>
                <w:left w:val="none" w:sz="0" w:space="0" w:color="auto"/>
                <w:bottom w:val="none" w:sz="0" w:space="0" w:color="auto"/>
                <w:right w:val="none" w:sz="0" w:space="0" w:color="auto"/>
              </w:divBdr>
              <w:divsChild>
                <w:div w:id="2072607903">
                  <w:marLeft w:val="0"/>
                  <w:marRight w:val="0"/>
                  <w:marTop w:val="75"/>
                  <w:marBottom w:val="0"/>
                  <w:divBdr>
                    <w:top w:val="none" w:sz="0" w:space="0" w:color="auto"/>
                    <w:left w:val="none" w:sz="0" w:space="0" w:color="auto"/>
                    <w:bottom w:val="none" w:sz="0" w:space="0" w:color="auto"/>
                    <w:right w:val="none" w:sz="0" w:space="0" w:color="auto"/>
                  </w:divBdr>
                  <w:divsChild>
                    <w:div w:id="1771200538">
                      <w:marLeft w:val="0"/>
                      <w:marRight w:val="0"/>
                      <w:marTop w:val="0"/>
                      <w:marBottom w:val="0"/>
                      <w:divBdr>
                        <w:top w:val="none" w:sz="0" w:space="0" w:color="auto"/>
                        <w:left w:val="none" w:sz="0" w:space="0" w:color="auto"/>
                        <w:bottom w:val="none" w:sz="0" w:space="0" w:color="auto"/>
                        <w:right w:val="none" w:sz="0" w:space="0" w:color="auto"/>
                      </w:divBdr>
                      <w:divsChild>
                        <w:div w:id="2068413935">
                          <w:marLeft w:val="0"/>
                          <w:marRight w:val="0"/>
                          <w:marTop w:val="0"/>
                          <w:marBottom w:val="0"/>
                          <w:divBdr>
                            <w:top w:val="none" w:sz="0" w:space="0" w:color="auto"/>
                            <w:left w:val="none" w:sz="0" w:space="0" w:color="auto"/>
                            <w:bottom w:val="none" w:sz="0" w:space="0" w:color="auto"/>
                            <w:right w:val="none" w:sz="0" w:space="0" w:color="auto"/>
                          </w:divBdr>
                          <w:divsChild>
                            <w:div w:id="1438451148">
                              <w:marLeft w:val="0"/>
                              <w:marRight w:val="0"/>
                              <w:marTop w:val="0"/>
                              <w:marBottom w:val="0"/>
                              <w:divBdr>
                                <w:top w:val="none" w:sz="0" w:space="0" w:color="auto"/>
                                <w:left w:val="none" w:sz="0" w:space="0" w:color="auto"/>
                                <w:bottom w:val="none" w:sz="0" w:space="0" w:color="auto"/>
                                <w:right w:val="none" w:sz="0" w:space="0" w:color="auto"/>
                              </w:divBdr>
                              <w:divsChild>
                                <w:div w:id="1076786430">
                                  <w:marLeft w:val="0"/>
                                  <w:marRight w:val="0"/>
                                  <w:marTop w:val="0"/>
                                  <w:marBottom w:val="0"/>
                                  <w:divBdr>
                                    <w:top w:val="none" w:sz="0" w:space="0" w:color="auto"/>
                                    <w:left w:val="none" w:sz="0" w:space="0" w:color="auto"/>
                                    <w:bottom w:val="none" w:sz="0" w:space="0" w:color="auto"/>
                                    <w:right w:val="none" w:sz="0" w:space="0" w:color="auto"/>
                                  </w:divBdr>
                                  <w:divsChild>
                                    <w:div w:id="1309937703">
                                      <w:marLeft w:val="0"/>
                                      <w:marRight w:val="0"/>
                                      <w:marTop w:val="0"/>
                                      <w:marBottom w:val="0"/>
                                      <w:divBdr>
                                        <w:top w:val="none" w:sz="0" w:space="0" w:color="auto"/>
                                        <w:left w:val="none" w:sz="0" w:space="0" w:color="auto"/>
                                        <w:bottom w:val="none" w:sz="0" w:space="0" w:color="auto"/>
                                        <w:right w:val="none" w:sz="0" w:space="0" w:color="auto"/>
                                      </w:divBdr>
                                      <w:divsChild>
                                        <w:div w:id="412318127">
                                          <w:marLeft w:val="1200"/>
                                          <w:marRight w:val="1200"/>
                                          <w:marTop w:val="0"/>
                                          <w:marBottom w:val="0"/>
                                          <w:divBdr>
                                            <w:top w:val="none" w:sz="0" w:space="0" w:color="auto"/>
                                            <w:left w:val="none" w:sz="0" w:space="0" w:color="auto"/>
                                            <w:bottom w:val="none" w:sz="0" w:space="0" w:color="auto"/>
                                            <w:right w:val="none" w:sz="0" w:space="0" w:color="auto"/>
                                          </w:divBdr>
                                          <w:divsChild>
                                            <w:div w:id="1789815556">
                                              <w:marLeft w:val="0"/>
                                              <w:marRight w:val="0"/>
                                              <w:marTop w:val="0"/>
                                              <w:marBottom w:val="0"/>
                                              <w:divBdr>
                                                <w:top w:val="none" w:sz="0" w:space="0" w:color="auto"/>
                                                <w:left w:val="none" w:sz="0" w:space="0" w:color="auto"/>
                                                <w:bottom w:val="none" w:sz="0" w:space="0" w:color="auto"/>
                                                <w:right w:val="none" w:sz="0" w:space="0" w:color="auto"/>
                                              </w:divBdr>
                                              <w:divsChild>
                                                <w:div w:id="1847935811">
                                                  <w:marLeft w:val="0"/>
                                                  <w:marRight w:val="0"/>
                                                  <w:marTop w:val="0"/>
                                                  <w:marBottom w:val="0"/>
                                                  <w:divBdr>
                                                    <w:top w:val="none" w:sz="0" w:space="0" w:color="auto"/>
                                                    <w:left w:val="none" w:sz="0" w:space="0" w:color="auto"/>
                                                    <w:bottom w:val="none" w:sz="0" w:space="0" w:color="auto"/>
                                                    <w:right w:val="none" w:sz="0" w:space="0" w:color="auto"/>
                                                  </w:divBdr>
                                                  <w:divsChild>
                                                    <w:div w:id="1433279252">
                                                      <w:marLeft w:val="0"/>
                                                      <w:marRight w:val="0"/>
                                                      <w:marTop w:val="0"/>
                                                      <w:marBottom w:val="0"/>
                                                      <w:divBdr>
                                                        <w:top w:val="none" w:sz="0" w:space="0" w:color="auto"/>
                                                        <w:left w:val="none" w:sz="0" w:space="0" w:color="auto"/>
                                                        <w:bottom w:val="none" w:sz="0" w:space="0" w:color="auto"/>
                                                        <w:right w:val="none" w:sz="0" w:space="0" w:color="auto"/>
                                                      </w:divBdr>
                                                      <w:divsChild>
                                                        <w:div w:id="845244485">
                                                          <w:marLeft w:val="0"/>
                                                          <w:marRight w:val="0"/>
                                                          <w:marTop w:val="0"/>
                                                          <w:marBottom w:val="0"/>
                                                          <w:divBdr>
                                                            <w:top w:val="none" w:sz="0" w:space="0" w:color="auto"/>
                                                            <w:left w:val="none" w:sz="0" w:space="0" w:color="auto"/>
                                                            <w:bottom w:val="none" w:sz="0" w:space="0" w:color="auto"/>
                                                            <w:right w:val="none" w:sz="0" w:space="0" w:color="auto"/>
                                                          </w:divBdr>
                                                          <w:divsChild>
                                                            <w:div w:id="146286400">
                                                              <w:marLeft w:val="0"/>
                                                              <w:marRight w:val="0"/>
                                                              <w:marTop w:val="0"/>
                                                              <w:marBottom w:val="0"/>
                                                              <w:divBdr>
                                                                <w:top w:val="none" w:sz="0" w:space="0" w:color="auto"/>
                                                                <w:left w:val="none" w:sz="0" w:space="0" w:color="auto"/>
                                                                <w:bottom w:val="none" w:sz="0" w:space="0" w:color="auto"/>
                                                                <w:right w:val="none" w:sz="0" w:space="0" w:color="auto"/>
                                                              </w:divBdr>
                                                              <w:divsChild>
                                                                <w:div w:id="1559121375">
                                                                  <w:marLeft w:val="0"/>
                                                                  <w:marRight w:val="0"/>
                                                                  <w:marTop w:val="0"/>
                                                                  <w:marBottom w:val="0"/>
                                                                  <w:divBdr>
                                                                    <w:top w:val="none" w:sz="0" w:space="0" w:color="auto"/>
                                                                    <w:left w:val="none" w:sz="0" w:space="0" w:color="auto"/>
                                                                    <w:bottom w:val="none" w:sz="0" w:space="0" w:color="auto"/>
                                                                    <w:right w:val="none" w:sz="0" w:space="0" w:color="auto"/>
                                                                  </w:divBdr>
                                                                  <w:divsChild>
                                                                    <w:div w:id="16831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93731">
                                                              <w:marLeft w:val="0"/>
                                                              <w:marRight w:val="0"/>
                                                              <w:marTop w:val="0"/>
                                                              <w:marBottom w:val="0"/>
                                                              <w:divBdr>
                                                                <w:top w:val="none" w:sz="0" w:space="0" w:color="auto"/>
                                                                <w:left w:val="none" w:sz="0" w:space="0" w:color="auto"/>
                                                                <w:bottom w:val="none" w:sz="0" w:space="0" w:color="auto"/>
                                                                <w:right w:val="none" w:sz="0" w:space="0" w:color="auto"/>
                                                              </w:divBdr>
                                                              <w:divsChild>
                                                                <w:div w:id="1288660925">
                                                                  <w:marLeft w:val="0"/>
                                                                  <w:marRight w:val="0"/>
                                                                  <w:marTop w:val="0"/>
                                                                  <w:marBottom w:val="0"/>
                                                                  <w:divBdr>
                                                                    <w:top w:val="none" w:sz="0" w:space="0" w:color="auto"/>
                                                                    <w:left w:val="none" w:sz="0" w:space="0" w:color="auto"/>
                                                                    <w:bottom w:val="none" w:sz="0" w:space="0" w:color="auto"/>
                                                                    <w:right w:val="none" w:sz="0" w:space="0" w:color="auto"/>
                                                                  </w:divBdr>
                                                                </w:div>
                                                              </w:divsChild>
                                                            </w:div>
                                                            <w:div w:id="1881356840">
                                                              <w:marLeft w:val="0"/>
                                                              <w:marRight w:val="0"/>
                                                              <w:marTop w:val="0"/>
                                                              <w:marBottom w:val="0"/>
                                                              <w:divBdr>
                                                                <w:top w:val="none" w:sz="0" w:space="0" w:color="auto"/>
                                                                <w:left w:val="none" w:sz="0" w:space="0" w:color="auto"/>
                                                                <w:bottom w:val="none" w:sz="0" w:space="0" w:color="auto"/>
                                                                <w:right w:val="none" w:sz="0" w:space="0" w:color="auto"/>
                                                              </w:divBdr>
                                                              <w:divsChild>
                                                                <w:div w:id="725030723">
                                                                  <w:marLeft w:val="0"/>
                                                                  <w:marRight w:val="0"/>
                                                                  <w:marTop w:val="0"/>
                                                                  <w:marBottom w:val="0"/>
                                                                  <w:divBdr>
                                                                    <w:top w:val="none" w:sz="0" w:space="0" w:color="auto"/>
                                                                    <w:left w:val="none" w:sz="0" w:space="0" w:color="auto"/>
                                                                    <w:bottom w:val="none" w:sz="0" w:space="0" w:color="auto"/>
                                                                    <w:right w:val="none" w:sz="0" w:space="0" w:color="auto"/>
                                                                  </w:divBdr>
                                                                  <w:divsChild>
                                                                    <w:div w:id="14343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177306">
      <w:bodyDiv w:val="1"/>
      <w:marLeft w:val="0"/>
      <w:marRight w:val="0"/>
      <w:marTop w:val="0"/>
      <w:marBottom w:val="0"/>
      <w:divBdr>
        <w:top w:val="none" w:sz="0" w:space="0" w:color="auto"/>
        <w:left w:val="none" w:sz="0" w:space="0" w:color="auto"/>
        <w:bottom w:val="none" w:sz="0" w:space="0" w:color="auto"/>
        <w:right w:val="none" w:sz="0" w:space="0" w:color="auto"/>
      </w:divBdr>
      <w:divsChild>
        <w:div w:id="1079208330">
          <w:marLeft w:val="0"/>
          <w:marRight w:val="0"/>
          <w:marTop w:val="0"/>
          <w:marBottom w:val="0"/>
          <w:divBdr>
            <w:top w:val="none" w:sz="0" w:space="0" w:color="auto"/>
            <w:left w:val="none" w:sz="0" w:space="0" w:color="auto"/>
            <w:bottom w:val="none" w:sz="0" w:space="0" w:color="auto"/>
            <w:right w:val="none" w:sz="0" w:space="0" w:color="auto"/>
          </w:divBdr>
          <w:divsChild>
            <w:div w:id="302545123">
              <w:marLeft w:val="0"/>
              <w:marRight w:val="0"/>
              <w:marTop w:val="0"/>
              <w:marBottom w:val="0"/>
              <w:divBdr>
                <w:top w:val="none" w:sz="0" w:space="0" w:color="auto"/>
                <w:left w:val="none" w:sz="0" w:space="0" w:color="auto"/>
                <w:bottom w:val="none" w:sz="0" w:space="0" w:color="auto"/>
                <w:right w:val="none" w:sz="0" w:space="0" w:color="auto"/>
              </w:divBdr>
              <w:divsChild>
                <w:div w:id="71438817">
                  <w:marLeft w:val="0"/>
                  <w:marRight w:val="0"/>
                  <w:marTop w:val="0"/>
                  <w:marBottom w:val="0"/>
                  <w:divBdr>
                    <w:top w:val="none" w:sz="0" w:space="0" w:color="auto"/>
                    <w:left w:val="none" w:sz="0" w:space="0" w:color="auto"/>
                    <w:bottom w:val="none" w:sz="0" w:space="0" w:color="auto"/>
                    <w:right w:val="none" w:sz="0" w:space="0" w:color="auto"/>
                  </w:divBdr>
                  <w:divsChild>
                    <w:div w:id="926229219">
                      <w:marLeft w:val="0"/>
                      <w:marRight w:val="0"/>
                      <w:marTop w:val="0"/>
                      <w:marBottom w:val="0"/>
                      <w:divBdr>
                        <w:top w:val="none" w:sz="0" w:space="0" w:color="auto"/>
                        <w:left w:val="none" w:sz="0" w:space="0" w:color="auto"/>
                        <w:bottom w:val="none" w:sz="0" w:space="0" w:color="auto"/>
                        <w:right w:val="none" w:sz="0" w:space="0" w:color="auto"/>
                      </w:divBdr>
                      <w:divsChild>
                        <w:div w:id="763455683">
                          <w:marLeft w:val="0"/>
                          <w:marRight w:val="0"/>
                          <w:marTop w:val="0"/>
                          <w:marBottom w:val="0"/>
                          <w:divBdr>
                            <w:top w:val="none" w:sz="0" w:space="0" w:color="auto"/>
                            <w:left w:val="none" w:sz="0" w:space="0" w:color="auto"/>
                            <w:bottom w:val="none" w:sz="0" w:space="0" w:color="auto"/>
                            <w:right w:val="none" w:sz="0" w:space="0" w:color="auto"/>
                          </w:divBdr>
                          <w:divsChild>
                            <w:div w:id="8761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6728">
                      <w:marLeft w:val="0"/>
                      <w:marRight w:val="0"/>
                      <w:marTop w:val="0"/>
                      <w:marBottom w:val="0"/>
                      <w:divBdr>
                        <w:top w:val="none" w:sz="0" w:space="0" w:color="auto"/>
                        <w:left w:val="none" w:sz="0" w:space="0" w:color="auto"/>
                        <w:bottom w:val="none" w:sz="0" w:space="0" w:color="auto"/>
                        <w:right w:val="none" w:sz="0" w:space="0" w:color="auto"/>
                      </w:divBdr>
                      <w:divsChild>
                        <w:div w:id="454955471">
                          <w:marLeft w:val="0"/>
                          <w:marRight w:val="0"/>
                          <w:marTop w:val="0"/>
                          <w:marBottom w:val="0"/>
                          <w:divBdr>
                            <w:top w:val="none" w:sz="0" w:space="0" w:color="auto"/>
                            <w:left w:val="none" w:sz="0" w:space="0" w:color="auto"/>
                            <w:bottom w:val="none" w:sz="0" w:space="0" w:color="auto"/>
                            <w:right w:val="none" w:sz="0" w:space="0" w:color="auto"/>
                          </w:divBdr>
                          <w:divsChild>
                            <w:div w:id="20300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99581">
                  <w:marLeft w:val="0"/>
                  <w:marRight w:val="0"/>
                  <w:marTop w:val="0"/>
                  <w:marBottom w:val="0"/>
                  <w:divBdr>
                    <w:top w:val="none" w:sz="0" w:space="0" w:color="auto"/>
                    <w:left w:val="none" w:sz="0" w:space="0" w:color="auto"/>
                    <w:bottom w:val="none" w:sz="0" w:space="0" w:color="auto"/>
                    <w:right w:val="none" w:sz="0" w:space="0" w:color="auto"/>
                  </w:divBdr>
                  <w:divsChild>
                    <w:div w:id="406608082">
                      <w:marLeft w:val="0"/>
                      <w:marRight w:val="0"/>
                      <w:marTop w:val="0"/>
                      <w:marBottom w:val="0"/>
                      <w:divBdr>
                        <w:top w:val="none" w:sz="0" w:space="0" w:color="auto"/>
                        <w:left w:val="none" w:sz="0" w:space="0" w:color="auto"/>
                        <w:bottom w:val="none" w:sz="0" w:space="0" w:color="auto"/>
                        <w:right w:val="none" w:sz="0" w:space="0" w:color="auto"/>
                      </w:divBdr>
                      <w:divsChild>
                        <w:div w:id="1071191806">
                          <w:marLeft w:val="0"/>
                          <w:marRight w:val="0"/>
                          <w:marTop w:val="0"/>
                          <w:marBottom w:val="0"/>
                          <w:divBdr>
                            <w:top w:val="none" w:sz="0" w:space="0" w:color="auto"/>
                            <w:left w:val="none" w:sz="0" w:space="0" w:color="auto"/>
                            <w:bottom w:val="none" w:sz="0" w:space="0" w:color="auto"/>
                            <w:right w:val="none" w:sz="0" w:space="0" w:color="auto"/>
                          </w:divBdr>
                          <w:divsChild>
                            <w:div w:id="1741705740">
                              <w:marLeft w:val="0"/>
                              <w:marRight w:val="0"/>
                              <w:marTop w:val="0"/>
                              <w:marBottom w:val="0"/>
                              <w:divBdr>
                                <w:top w:val="none" w:sz="0" w:space="0" w:color="auto"/>
                                <w:left w:val="none" w:sz="0" w:space="0" w:color="auto"/>
                                <w:bottom w:val="none" w:sz="0" w:space="0" w:color="auto"/>
                                <w:right w:val="none" w:sz="0" w:space="0" w:color="auto"/>
                              </w:divBdr>
                              <w:divsChild>
                                <w:div w:id="109451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03860">
                          <w:marLeft w:val="0"/>
                          <w:marRight w:val="0"/>
                          <w:marTop w:val="0"/>
                          <w:marBottom w:val="0"/>
                          <w:divBdr>
                            <w:top w:val="none" w:sz="0" w:space="0" w:color="auto"/>
                            <w:left w:val="none" w:sz="0" w:space="0" w:color="auto"/>
                            <w:bottom w:val="none" w:sz="0" w:space="0" w:color="auto"/>
                            <w:right w:val="none" w:sz="0" w:space="0" w:color="auto"/>
                          </w:divBdr>
                          <w:divsChild>
                            <w:div w:id="11620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5797">
                      <w:marLeft w:val="0"/>
                      <w:marRight w:val="0"/>
                      <w:marTop w:val="0"/>
                      <w:marBottom w:val="0"/>
                      <w:divBdr>
                        <w:top w:val="none" w:sz="0" w:space="0" w:color="auto"/>
                        <w:left w:val="none" w:sz="0" w:space="0" w:color="auto"/>
                        <w:bottom w:val="none" w:sz="0" w:space="0" w:color="auto"/>
                        <w:right w:val="none" w:sz="0" w:space="0" w:color="auto"/>
                      </w:divBdr>
                      <w:divsChild>
                        <w:div w:id="18206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5649">
      <w:bodyDiv w:val="1"/>
      <w:marLeft w:val="0"/>
      <w:marRight w:val="0"/>
      <w:marTop w:val="0"/>
      <w:marBottom w:val="0"/>
      <w:divBdr>
        <w:top w:val="none" w:sz="0" w:space="0" w:color="auto"/>
        <w:left w:val="none" w:sz="0" w:space="0" w:color="auto"/>
        <w:bottom w:val="none" w:sz="0" w:space="0" w:color="auto"/>
        <w:right w:val="none" w:sz="0" w:space="0" w:color="auto"/>
      </w:divBdr>
      <w:divsChild>
        <w:div w:id="1622541436">
          <w:marLeft w:val="0"/>
          <w:marRight w:val="0"/>
          <w:marTop w:val="0"/>
          <w:marBottom w:val="0"/>
          <w:divBdr>
            <w:top w:val="none" w:sz="0" w:space="0" w:color="auto"/>
            <w:left w:val="none" w:sz="0" w:space="0" w:color="auto"/>
            <w:bottom w:val="none" w:sz="0" w:space="0" w:color="auto"/>
            <w:right w:val="none" w:sz="0" w:space="0" w:color="auto"/>
          </w:divBdr>
          <w:divsChild>
            <w:div w:id="2440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49370">
      <w:bodyDiv w:val="1"/>
      <w:marLeft w:val="0"/>
      <w:marRight w:val="0"/>
      <w:marTop w:val="0"/>
      <w:marBottom w:val="0"/>
      <w:divBdr>
        <w:top w:val="none" w:sz="0" w:space="0" w:color="auto"/>
        <w:left w:val="none" w:sz="0" w:space="0" w:color="auto"/>
        <w:bottom w:val="none" w:sz="0" w:space="0" w:color="auto"/>
        <w:right w:val="none" w:sz="0" w:space="0" w:color="auto"/>
      </w:divBdr>
      <w:divsChild>
        <w:div w:id="870067591">
          <w:marLeft w:val="0"/>
          <w:marRight w:val="0"/>
          <w:marTop w:val="0"/>
          <w:marBottom w:val="0"/>
          <w:divBdr>
            <w:top w:val="none" w:sz="0" w:space="0" w:color="auto"/>
            <w:left w:val="none" w:sz="0" w:space="0" w:color="auto"/>
            <w:bottom w:val="none" w:sz="0" w:space="0" w:color="auto"/>
            <w:right w:val="none" w:sz="0" w:space="0" w:color="auto"/>
          </w:divBdr>
          <w:divsChild>
            <w:div w:id="7265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8009">
      <w:bodyDiv w:val="1"/>
      <w:marLeft w:val="0"/>
      <w:marRight w:val="0"/>
      <w:marTop w:val="0"/>
      <w:marBottom w:val="0"/>
      <w:divBdr>
        <w:top w:val="none" w:sz="0" w:space="0" w:color="auto"/>
        <w:left w:val="none" w:sz="0" w:space="0" w:color="auto"/>
        <w:bottom w:val="none" w:sz="0" w:space="0" w:color="auto"/>
        <w:right w:val="none" w:sz="0" w:space="0" w:color="auto"/>
      </w:divBdr>
      <w:divsChild>
        <w:div w:id="415057185">
          <w:marLeft w:val="0"/>
          <w:marRight w:val="0"/>
          <w:marTop w:val="0"/>
          <w:marBottom w:val="0"/>
          <w:divBdr>
            <w:top w:val="none" w:sz="0" w:space="0" w:color="auto"/>
            <w:left w:val="none" w:sz="0" w:space="0" w:color="auto"/>
            <w:bottom w:val="none" w:sz="0" w:space="0" w:color="auto"/>
            <w:right w:val="none" w:sz="0" w:space="0" w:color="auto"/>
          </w:divBdr>
          <w:divsChild>
            <w:div w:id="1942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75375">
      <w:bodyDiv w:val="1"/>
      <w:marLeft w:val="0"/>
      <w:marRight w:val="0"/>
      <w:marTop w:val="0"/>
      <w:marBottom w:val="0"/>
      <w:divBdr>
        <w:top w:val="none" w:sz="0" w:space="0" w:color="auto"/>
        <w:left w:val="none" w:sz="0" w:space="0" w:color="auto"/>
        <w:bottom w:val="none" w:sz="0" w:space="0" w:color="auto"/>
        <w:right w:val="none" w:sz="0" w:space="0" w:color="auto"/>
      </w:divBdr>
      <w:divsChild>
        <w:div w:id="865338015">
          <w:marLeft w:val="0"/>
          <w:marRight w:val="0"/>
          <w:marTop w:val="0"/>
          <w:marBottom w:val="0"/>
          <w:divBdr>
            <w:top w:val="none" w:sz="0" w:space="0" w:color="auto"/>
            <w:left w:val="none" w:sz="0" w:space="0" w:color="auto"/>
            <w:bottom w:val="none" w:sz="0" w:space="0" w:color="auto"/>
            <w:right w:val="none" w:sz="0" w:space="0" w:color="auto"/>
          </w:divBdr>
          <w:divsChild>
            <w:div w:id="71395954">
              <w:marLeft w:val="0"/>
              <w:marRight w:val="0"/>
              <w:marTop w:val="0"/>
              <w:marBottom w:val="0"/>
              <w:divBdr>
                <w:top w:val="none" w:sz="0" w:space="0" w:color="auto"/>
                <w:left w:val="none" w:sz="0" w:space="0" w:color="auto"/>
                <w:bottom w:val="none" w:sz="0" w:space="0" w:color="auto"/>
                <w:right w:val="none" w:sz="0" w:space="0" w:color="auto"/>
              </w:divBdr>
              <w:divsChild>
                <w:div w:id="16091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59787">
      <w:bodyDiv w:val="1"/>
      <w:marLeft w:val="0"/>
      <w:marRight w:val="0"/>
      <w:marTop w:val="0"/>
      <w:marBottom w:val="0"/>
      <w:divBdr>
        <w:top w:val="none" w:sz="0" w:space="0" w:color="auto"/>
        <w:left w:val="none" w:sz="0" w:space="0" w:color="auto"/>
        <w:bottom w:val="none" w:sz="0" w:space="0" w:color="auto"/>
        <w:right w:val="none" w:sz="0" w:space="0" w:color="auto"/>
      </w:divBdr>
      <w:divsChild>
        <w:div w:id="952319408">
          <w:marLeft w:val="0"/>
          <w:marRight w:val="0"/>
          <w:marTop w:val="0"/>
          <w:marBottom w:val="0"/>
          <w:divBdr>
            <w:top w:val="none" w:sz="0" w:space="0" w:color="auto"/>
            <w:left w:val="none" w:sz="0" w:space="0" w:color="auto"/>
            <w:bottom w:val="none" w:sz="0" w:space="0" w:color="auto"/>
            <w:right w:val="none" w:sz="0" w:space="0" w:color="auto"/>
          </w:divBdr>
          <w:divsChild>
            <w:div w:id="1315641691">
              <w:marLeft w:val="0"/>
              <w:marRight w:val="0"/>
              <w:marTop w:val="0"/>
              <w:marBottom w:val="0"/>
              <w:divBdr>
                <w:top w:val="none" w:sz="0" w:space="0" w:color="auto"/>
                <w:left w:val="none" w:sz="0" w:space="0" w:color="auto"/>
                <w:bottom w:val="none" w:sz="0" w:space="0" w:color="auto"/>
                <w:right w:val="none" w:sz="0" w:space="0" w:color="auto"/>
              </w:divBdr>
              <w:divsChild>
                <w:div w:id="2111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2905">
      <w:bodyDiv w:val="1"/>
      <w:marLeft w:val="0"/>
      <w:marRight w:val="0"/>
      <w:marTop w:val="0"/>
      <w:marBottom w:val="0"/>
      <w:divBdr>
        <w:top w:val="none" w:sz="0" w:space="0" w:color="auto"/>
        <w:left w:val="none" w:sz="0" w:space="0" w:color="auto"/>
        <w:bottom w:val="none" w:sz="0" w:space="0" w:color="auto"/>
        <w:right w:val="none" w:sz="0" w:space="0" w:color="auto"/>
      </w:divBdr>
    </w:div>
    <w:div w:id="792595711">
      <w:bodyDiv w:val="1"/>
      <w:marLeft w:val="0"/>
      <w:marRight w:val="0"/>
      <w:marTop w:val="0"/>
      <w:marBottom w:val="0"/>
      <w:divBdr>
        <w:top w:val="none" w:sz="0" w:space="0" w:color="auto"/>
        <w:left w:val="none" w:sz="0" w:space="0" w:color="auto"/>
        <w:bottom w:val="none" w:sz="0" w:space="0" w:color="auto"/>
        <w:right w:val="none" w:sz="0" w:space="0" w:color="auto"/>
      </w:divBdr>
      <w:divsChild>
        <w:div w:id="634793451">
          <w:marLeft w:val="0"/>
          <w:marRight w:val="0"/>
          <w:marTop w:val="0"/>
          <w:marBottom w:val="0"/>
          <w:divBdr>
            <w:top w:val="none" w:sz="0" w:space="0" w:color="auto"/>
            <w:left w:val="none" w:sz="0" w:space="0" w:color="auto"/>
            <w:bottom w:val="none" w:sz="0" w:space="0" w:color="auto"/>
            <w:right w:val="none" w:sz="0" w:space="0" w:color="auto"/>
          </w:divBdr>
          <w:divsChild>
            <w:div w:id="29506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7828">
      <w:bodyDiv w:val="1"/>
      <w:marLeft w:val="0"/>
      <w:marRight w:val="0"/>
      <w:marTop w:val="0"/>
      <w:marBottom w:val="0"/>
      <w:divBdr>
        <w:top w:val="none" w:sz="0" w:space="0" w:color="auto"/>
        <w:left w:val="none" w:sz="0" w:space="0" w:color="auto"/>
        <w:bottom w:val="none" w:sz="0" w:space="0" w:color="auto"/>
        <w:right w:val="none" w:sz="0" w:space="0" w:color="auto"/>
      </w:divBdr>
      <w:divsChild>
        <w:div w:id="1991903511">
          <w:marLeft w:val="0"/>
          <w:marRight w:val="0"/>
          <w:marTop w:val="0"/>
          <w:marBottom w:val="0"/>
          <w:divBdr>
            <w:top w:val="none" w:sz="0" w:space="0" w:color="auto"/>
            <w:left w:val="none" w:sz="0" w:space="0" w:color="auto"/>
            <w:bottom w:val="none" w:sz="0" w:space="0" w:color="auto"/>
            <w:right w:val="none" w:sz="0" w:space="0" w:color="auto"/>
          </w:divBdr>
          <w:divsChild>
            <w:div w:id="2072843996">
              <w:marLeft w:val="0"/>
              <w:marRight w:val="0"/>
              <w:marTop w:val="0"/>
              <w:marBottom w:val="0"/>
              <w:divBdr>
                <w:top w:val="none" w:sz="0" w:space="0" w:color="auto"/>
                <w:left w:val="none" w:sz="0" w:space="0" w:color="auto"/>
                <w:bottom w:val="none" w:sz="0" w:space="0" w:color="auto"/>
                <w:right w:val="none" w:sz="0" w:space="0" w:color="auto"/>
              </w:divBdr>
              <w:divsChild>
                <w:div w:id="116458359">
                  <w:marLeft w:val="0"/>
                  <w:marRight w:val="0"/>
                  <w:marTop w:val="0"/>
                  <w:marBottom w:val="0"/>
                  <w:divBdr>
                    <w:top w:val="none" w:sz="0" w:space="0" w:color="auto"/>
                    <w:left w:val="none" w:sz="0" w:space="0" w:color="auto"/>
                    <w:bottom w:val="none" w:sz="0" w:space="0" w:color="auto"/>
                    <w:right w:val="none" w:sz="0" w:space="0" w:color="auto"/>
                  </w:divBdr>
                </w:div>
                <w:div w:id="680008884">
                  <w:marLeft w:val="0"/>
                  <w:marRight w:val="0"/>
                  <w:marTop w:val="0"/>
                  <w:marBottom w:val="0"/>
                  <w:divBdr>
                    <w:top w:val="none" w:sz="0" w:space="0" w:color="auto"/>
                    <w:left w:val="none" w:sz="0" w:space="0" w:color="auto"/>
                    <w:bottom w:val="none" w:sz="0" w:space="0" w:color="auto"/>
                    <w:right w:val="none" w:sz="0" w:space="0" w:color="auto"/>
                  </w:divBdr>
                  <w:divsChild>
                    <w:div w:id="322398860">
                      <w:marLeft w:val="0"/>
                      <w:marRight w:val="0"/>
                      <w:marTop w:val="0"/>
                      <w:marBottom w:val="0"/>
                      <w:divBdr>
                        <w:top w:val="none" w:sz="0" w:space="0" w:color="auto"/>
                        <w:left w:val="none" w:sz="0" w:space="0" w:color="auto"/>
                        <w:bottom w:val="none" w:sz="0" w:space="0" w:color="auto"/>
                        <w:right w:val="none" w:sz="0" w:space="0" w:color="auto"/>
                      </w:divBdr>
                      <w:divsChild>
                        <w:div w:id="1938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189">
                  <w:marLeft w:val="0"/>
                  <w:marRight w:val="0"/>
                  <w:marTop w:val="0"/>
                  <w:marBottom w:val="0"/>
                  <w:divBdr>
                    <w:top w:val="none" w:sz="0" w:space="0" w:color="auto"/>
                    <w:left w:val="none" w:sz="0" w:space="0" w:color="auto"/>
                    <w:bottom w:val="none" w:sz="0" w:space="0" w:color="auto"/>
                    <w:right w:val="none" w:sz="0" w:space="0" w:color="auto"/>
                  </w:divBdr>
                  <w:divsChild>
                    <w:div w:id="1848595807">
                      <w:marLeft w:val="0"/>
                      <w:marRight w:val="0"/>
                      <w:marTop w:val="0"/>
                      <w:marBottom w:val="0"/>
                      <w:divBdr>
                        <w:top w:val="none" w:sz="0" w:space="0" w:color="auto"/>
                        <w:left w:val="none" w:sz="0" w:space="0" w:color="auto"/>
                        <w:bottom w:val="none" w:sz="0" w:space="0" w:color="auto"/>
                        <w:right w:val="none" w:sz="0" w:space="0" w:color="auto"/>
                      </w:divBdr>
                      <w:divsChild>
                        <w:div w:id="78318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6252">
                  <w:marLeft w:val="0"/>
                  <w:marRight w:val="0"/>
                  <w:marTop w:val="0"/>
                  <w:marBottom w:val="0"/>
                  <w:divBdr>
                    <w:top w:val="none" w:sz="0" w:space="0" w:color="auto"/>
                    <w:left w:val="none" w:sz="0" w:space="0" w:color="auto"/>
                    <w:bottom w:val="none" w:sz="0" w:space="0" w:color="auto"/>
                    <w:right w:val="none" w:sz="0" w:space="0" w:color="auto"/>
                  </w:divBdr>
                  <w:divsChild>
                    <w:div w:id="7395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3505">
      <w:bodyDiv w:val="1"/>
      <w:marLeft w:val="0"/>
      <w:marRight w:val="0"/>
      <w:marTop w:val="0"/>
      <w:marBottom w:val="0"/>
      <w:divBdr>
        <w:top w:val="none" w:sz="0" w:space="0" w:color="auto"/>
        <w:left w:val="none" w:sz="0" w:space="0" w:color="auto"/>
        <w:bottom w:val="none" w:sz="0" w:space="0" w:color="auto"/>
        <w:right w:val="none" w:sz="0" w:space="0" w:color="auto"/>
      </w:divBdr>
      <w:divsChild>
        <w:div w:id="228731698">
          <w:marLeft w:val="0"/>
          <w:marRight w:val="0"/>
          <w:marTop w:val="0"/>
          <w:marBottom w:val="0"/>
          <w:divBdr>
            <w:top w:val="none" w:sz="0" w:space="0" w:color="auto"/>
            <w:left w:val="none" w:sz="0" w:space="0" w:color="auto"/>
            <w:bottom w:val="none" w:sz="0" w:space="0" w:color="auto"/>
            <w:right w:val="none" w:sz="0" w:space="0" w:color="auto"/>
          </w:divBdr>
          <w:divsChild>
            <w:div w:id="1542014311">
              <w:marLeft w:val="0"/>
              <w:marRight w:val="0"/>
              <w:marTop w:val="0"/>
              <w:marBottom w:val="0"/>
              <w:divBdr>
                <w:top w:val="none" w:sz="0" w:space="0" w:color="auto"/>
                <w:left w:val="none" w:sz="0" w:space="0" w:color="auto"/>
                <w:bottom w:val="none" w:sz="0" w:space="0" w:color="auto"/>
                <w:right w:val="none" w:sz="0" w:space="0" w:color="auto"/>
              </w:divBdr>
              <w:divsChild>
                <w:div w:id="300693081">
                  <w:marLeft w:val="0"/>
                  <w:marRight w:val="0"/>
                  <w:marTop w:val="0"/>
                  <w:marBottom w:val="0"/>
                  <w:divBdr>
                    <w:top w:val="none" w:sz="0" w:space="0" w:color="auto"/>
                    <w:left w:val="none" w:sz="0" w:space="0" w:color="auto"/>
                    <w:bottom w:val="none" w:sz="0" w:space="0" w:color="auto"/>
                    <w:right w:val="none" w:sz="0" w:space="0" w:color="auto"/>
                  </w:divBdr>
                  <w:divsChild>
                    <w:div w:id="1688096947">
                      <w:marLeft w:val="0"/>
                      <w:marRight w:val="0"/>
                      <w:marTop w:val="240"/>
                      <w:marBottom w:val="0"/>
                      <w:divBdr>
                        <w:top w:val="none" w:sz="0" w:space="0" w:color="auto"/>
                        <w:left w:val="none" w:sz="0" w:space="0" w:color="auto"/>
                        <w:bottom w:val="none" w:sz="0" w:space="0" w:color="auto"/>
                        <w:right w:val="none" w:sz="0" w:space="0" w:color="auto"/>
                      </w:divBdr>
                    </w:div>
                  </w:divsChild>
                </w:div>
                <w:div w:id="2090735834">
                  <w:marLeft w:val="0"/>
                  <w:marRight w:val="0"/>
                  <w:marTop w:val="0"/>
                  <w:marBottom w:val="0"/>
                  <w:divBdr>
                    <w:top w:val="none" w:sz="0" w:space="0" w:color="auto"/>
                    <w:left w:val="none" w:sz="0" w:space="0" w:color="auto"/>
                    <w:bottom w:val="none" w:sz="0" w:space="0" w:color="auto"/>
                    <w:right w:val="none" w:sz="0" w:space="0" w:color="auto"/>
                  </w:divBdr>
                  <w:divsChild>
                    <w:div w:id="394819208">
                      <w:marLeft w:val="0"/>
                      <w:marRight w:val="0"/>
                      <w:marTop w:val="0"/>
                      <w:marBottom w:val="0"/>
                      <w:divBdr>
                        <w:top w:val="none" w:sz="0" w:space="0" w:color="auto"/>
                        <w:left w:val="none" w:sz="0" w:space="0" w:color="auto"/>
                        <w:bottom w:val="none" w:sz="0" w:space="0" w:color="auto"/>
                        <w:right w:val="none" w:sz="0" w:space="0" w:color="auto"/>
                      </w:divBdr>
                      <w:divsChild>
                        <w:div w:id="475071779">
                          <w:marLeft w:val="0"/>
                          <w:marRight w:val="0"/>
                          <w:marTop w:val="0"/>
                          <w:marBottom w:val="0"/>
                          <w:divBdr>
                            <w:top w:val="none" w:sz="0" w:space="0" w:color="auto"/>
                            <w:left w:val="none" w:sz="0" w:space="0" w:color="auto"/>
                            <w:bottom w:val="none" w:sz="0" w:space="0" w:color="auto"/>
                            <w:right w:val="none" w:sz="0" w:space="0" w:color="auto"/>
                          </w:divBdr>
                          <w:divsChild>
                            <w:div w:id="94518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77790">
      <w:bodyDiv w:val="1"/>
      <w:marLeft w:val="0"/>
      <w:marRight w:val="0"/>
      <w:marTop w:val="0"/>
      <w:marBottom w:val="0"/>
      <w:divBdr>
        <w:top w:val="none" w:sz="0" w:space="0" w:color="auto"/>
        <w:left w:val="none" w:sz="0" w:space="0" w:color="auto"/>
        <w:bottom w:val="none" w:sz="0" w:space="0" w:color="auto"/>
        <w:right w:val="none" w:sz="0" w:space="0" w:color="auto"/>
      </w:divBdr>
      <w:divsChild>
        <w:div w:id="1824423396">
          <w:marLeft w:val="0"/>
          <w:marRight w:val="0"/>
          <w:marTop w:val="0"/>
          <w:marBottom w:val="0"/>
          <w:divBdr>
            <w:top w:val="none" w:sz="0" w:space="0" w:color="auto"/>
            <w:left w:val="none" w:sz="0" w:space="0" w:color="auto"/>
            <w:bottom w:val="none" w:sz="0" w:space="0" w:color="auto"/>
            <w:right w:val="none" w:sz="0" w:space="0" w:color="auto"/>
          </w:divBdr>
          <w:divsChild>
            <w:div w:id="517885817">
              <w:marLeft w:val="0"/>
              <w:marRight w:val="0"/>
              <w:marTop w:val="0"/>
              <w:marBottom w:val="0"/>
              <w:divBdr>
                <w:top w:val="none" w:sz="0" w:space="0" w:color="auto"/>
                <w:left w:val="none" w:sz="0" w:space="0" w:color="auto"/>
                <w:bottom w:val="none" w:sz="0" w:space="0" w:color="auto"/>
                <w:right w:val="none" w:sz="0" w:space="0" w:color="auto"/>
              </w:divBdr>
              <w:divsChild>
                <w:div w:id="69237836">
                  <w:marLeft w:val="0"/>
                  <w:marRight w:val="0"/>
                  <w:marTop w:val="0"/>
                  <w:marBottom w:val="0"/>
                  <w:divBdr>
                    <w:top w:val="none" w:sz="0" w:space="0" w:color="auto"/>
                    <w:left w:val="none" w:sz="0" w:space="0" w:color="auto"/>
                    <w:bottom w:val="none" w:sz="0" w:space="0" w:color="auto"/>
                    <w:right w:val="none" w:sz="0" w:space="0" w:color="auto"/>
                  </w:divBdr>
                  <w:divsChild>
                    <w:div w:id="955480299">
                      <w:marLeft w:val="0"/>
                      <w:marRight w:val="0"/>
                      <w:marTop w:val="0"/>
                      <w:marBottom w:val="0"/>
                      <w:divBdr>
                        <w:top w:val="none" w:sz="0" w:space="0" w:color="auto"/>
                        <w:left w:val="none" w:sz="0" w:space="0" w:color="auto"/>
                        <w:bottom w:val="none" w:sz="0" w:space="0" w:color="auto"/>
                        <w:right w:val="none" w:sz="0" w:space="0" w:color="auto"/>
                      </w:divBdr>
                      <w:divsChild>
                        <w:div w:id="19188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96808">
                  <w:marLeft w:val="0"/>
                  <w:marRight w:val="0"/>
                  <w:marTop w:val="0"/>
                  <w:marBottom w:val="0"/>
                  <w:divBdr>
                    <w:top w:val="none" w:sz="0" w:space="0" w:color="auto"/>
                    <w:left w:val="none" w:sz="0" w:space="0" w:color="auto"/>
                    <w:bottom w:val="none" w:sz="0" w:space="0" w:color="auto"/>
                    <w:right w:val="none" w:sz="0" w:space="0" w:color="auto"/>
                  </w:divBdr>
                  <w:divsChild>
                    <w:div w:id="1276325088">
                      <w:marLeft w:val="0"/>
                      <w:marRight w:val="0"/>
                      <w:marTop w:val="0"/>
                      <w:marBottom w:val="0"/>
                      <w:divBdr>
                        <w:top w:val="none" w:sz="0" w:space="0" w:color="auto"/>
                        <w:left w:val="none" w:sz="0" w:space="0" w:color="auto"/>
                        <w:bottom w:val="none" w:sz="0" w:space="0" w:color="auto"/>
                        <w:right w:val="none" w:sz="0" w:space="0" w:color="auto"/>
                      </w:divBdr>
                    </w:div>
                  </w:divsChild>
                </w:div>
                <w:div w:id="1451701665">
                  <w:marLeft w:val="0"/>
                  <w:marRight w:val="0"/>
                  <w:marTop w:val="0"/>
                  <w:marBottom w:val="0"/>
                  <w:divBdr>
                    <w:top w:val="none" w:sz="0" w:space="0" w:color="auto"/>
                    <w:left w:val="none" w:sz="0" w:space="0" w:color="auto"/>
                    <w:bottom w:val="none" w:sz="0" w:space="0" w:color="auto"/>
                    <w:right w:val="none" w:sz="0" w:space="0" w:color="auto"/>
                  </w:divBdr>
                  <w:divsChild>
                    <w:div w:id="777718033">
                      <w:marLeft w:val="0"/>
                      <w:marRight w:val="0"/>
                      <w:marTop w:val="0"/>
                      <w:marBottom w:val="0"/>
                      <w:divBdr>
                        <w:top w:val="none" w:sz="0" w:space="0" w:color="auto"/>
                        <w:left w:val="none" w:sz="0" w:space="0" w:color="auto"/>
                        <w:bottom w:val="none" w:sz="0" w:space="0" w:color="auto"/>
                        <w:right w:val="none" w:sz="0" w:space="0" w:color="auto"/>
                      </w:divBdr>
                      <w:divsChild>
                        <w:div w:id="3727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31459">
      <w:bodyDiv w:val="1"/>
      <w:marLeft w:val="0"/>
      <w:marRight w:val="0"/>
      <w:marTop w:val="0"/>
      <w:marBottom w:val="0"/>
      <w:divBdr>
        <w:top w:val="none" w:sz="0" w:space="0" w:color="auto"/>
        <w:left w:val="none" w:sz="0" w:space="0" w:color="auto"/>
        <w:bottom w:val="none" w:sz="0" w:space="0" w:color="auto"/>
        <w:right w:val="none" w:sz="0" w:space="0" w:color="auto"/>
      </w:divBdr>
      <w:divsChild>
        <w:div w:id="1286471772">
          <w:marLeft w:val="0"/>
          <w:marRight w:val="0"/>
          <w:marTop w:val="0"/>
          <w:marBottom w:val="0"/>
          <w:divBdr>
            <w:top w:val="none" w:sz="0" w:space="0" w:color="auto"/>
            <w:left w:val="none" w:sz="0" w:space="0" w:color="auto"/>
            <w:bottom w:val="none" w:sz="0" w:space="0" w:color="auto"/>
            <w:right w:val="none" w:sz="0" w:space="0" w:color="auto"/>
          </w:divBdr>
          <w:divsChild>
            <w:div w:id="16605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79873">
      <w:bodyDiv w:val="1"/>
      <w:marLeft w:val="0"/>
      <w:marRight w:val="0"/>
      <w:marTop w:val="0"/>
      <w:marBottom w:val="0"/>
      <w:divBdr>
        <w:top w:val="none" w:sz="0" w:space="0" w:color="auto"/>
        <w:left w:val="none" w:sz="0" w:space="0" w:color="auto"/>
        <w:bottom w:val="none" w:sz="0" w:space="0" w:color="auto"/>
        <w:right w:val="none" w:sz="0" w:space="0" w:color="auto"/>
      </w:divBdr>
      <w:divsChild>
        <w:div w:id="2069105360">
          <w:marLeft w:val="0"/>
          <w:marRight w:val="0"/>
          <w:marTop w:val="0"/>
          <w:marBottom w:val="0"/>
          <w:divBdr>
            <w:top w:val="none" w:sz="0" w:space="0" w:color="auto"/>
            <w:left w:val="none" w:sz="0" w:space="0" w:color="auto"/>
            <w:bottom w:val="none" w:sz="0" w:space="0" w:color="auto"/>
            <w:right w:val="none" w:sz="0" w:space="0" w:color="auto"/>
          </w:divBdr>
          <w:divsChild>
            <w:div w:id="167604545">
              <w:marLeft w:val="0"/>
              <w:marRight w:val="0"/>
              <w:marTop w:val="0"/>
              <w:marBottom w:val="0"/>
              <w:divBdr>
                <w:top w:val="none" w:sz="0" w:space="0" w:color="auto"/>
                <w:left w:val="none" w:sz="0" w:space="0" w:color="auto"/>
                <w:bottom w:val="none" w:sz="0" w:space="0" w:color="auto"/>
                <w:right w:val="none" w:sz="0" w:space="0" w:color="auto"/>
              </w:divBdr>
              <w:divsChild>
                <w:div w:id="90132410">
                  <w:marLeft w:val="0"/>
                  <w:marRight w:val="0"/>
                  <w:marTop w:val="0"/>
                  <w:marBottom w:val="0"/>
                  <w:divBdr>
                    <w:top w:val="none" w:sz="0" w:space="0" w:color="auto"/>
                    <w:left w:val="none" w:sz="0" w:space="0" w:color="auto"/>
                    <w:bottom w:val="none" w:sz="0" w:space="0" w:color="auto"/>
                    <w:right w:val="none" w:sz="0" w:space="0" w:color="auto"/>
                  </w:divBdr>
                  <w:divsChild>
                    <w:div w:id="44565669">
                      <w:marLeft w:val="0"/>
                      <w:marRight w:val="0"/>
                      <w:marTop w:val="0"/>
                      <w:marBottom w:val="0"/>
                      <w:divBdr>
                        <w:top w:val="none" w:sz="0" w:space="0" w:color="auto"/>
                        <w:left w:val="none" w:sz="0" w:space="0" w:color="auto"/>
                        <w:bottom w:val="none" w:sz="0" w:space="0" w:color="auto"/>
                        <w:right w:val="none" w:sz="0" w:space="0" w:color="auto"/>
                      </w:divBdr>
                      <w:divsChild>
                        <w:div w:id="1069154648">
                          <w:marLeft w:val="0"/>
                          <w:marRight w:val="0"/>
                          <w:marTop w:val="0"/>
                          <w:marBottom w:val="0"/>
                          <w:divBdr>
                            <w:top w:val="none" w:sz="0" w:space="0" w:color="auto"/>
                            <w:left w:val="none" w:sz="0" w:space="0" w:color="auto"/>
                            <w:bottom w:val="none" w:sz="0" w:space="0" w:color="auto"/>
                            <w:right w:val="none" w:sz="0" w:space="0" w:color="auto"/>
                          </w:divBdr>
                          <w:divsChild>
                            <w:div w:id="1580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74653">
                      <w:marLeft w:val="0"/>
                      <w:marRight w:val="0"/>
                      <w:marTop w:val="0"/>
                      <w:marBottom w:val="0"/>
                      <w:divBdr>
                        <w:top w:val="none" w:sz="0" w:space="0" w:color="auto"/>
                        <w:left w:val="none" w:sz="0" w:space="0" w:color="auto"/>
                        <w:bottom w:val="none" w:sz="0" w:space="0" w:color="auto"/>
                        <w:right w:val="none" w:sz="0" w:space="0" w:color="auto"/>
                      </w:divBdr>
                      <w:divsChild>
                        <w:div w:id="1427382185">
                          <w:marLeft w:val="0"/>
                          <w:marRight w:val="0"/>
                          <w:marTop w:val="0"/>
                          <w:marBottom w:val="0"/>
                          <w:divBdr>
                            <w:top w:val="none" w:sz="0" w:space="0" w:color="auto"/>
                            <w:left w:val="none" w:sz="0" w:space="0" w:color="auto"/>
                            <w:bottom w:val="none" w:sz="0" w:space="0" w:color="auto"/>
                            <w:right w:val="none" w:sz="0" w:space="0" w:color="auto"/>
                          </w:divBdr>
                        </w:div>
                      </w:divsChild>
                    </w:div>
                    <w:div w:id="1136530760">
                      <w:marLeft w:val="0"/>
                      <w:marRight w:val="0"/>
                      <w:marTop w:val="0"/>
                      <w:marBottom w:val="0"/>
                      <w:divBdr>
                        <w:top w:val="none" w:sz="0" w:space="0" w:color="auto"/>
                        <w:left w:val="none" w:sz="0" w:space="0" w:color="auto"/>
                        <w:bottom w:val="none" w:sz="0" w:space="0" w:color="auto"/>
                        <w:right w:val="none" w:sz="0" w:space="0" w:color="auto"/>
                      </w:divBdr>
                      <w:divsChild>
                        <w:div w:id="952787753">
                          <w:marLeft w:val="0"/>
                          <w:marRight w:val="0"/>
                          <w:marTop w:val="0"/>
                          <w:marBottom w:val="0"/>
                          <w:divBdr>
                            <w:top w:val="none" w:sz="0" w:space="0" w:color="auto"/>
                            <w:left w:val="none" w:sz="0" w:space="0" w:color="auto"/>
                            <w:bottom w:val="none" w:sz="0" w:space="0" w:color="auto"/>
                            <w:right w:val="none" w:sz="0" w:space="0" w:color="auto"/>
                          </w:divBdr>
                          <w:divsChild>
                            <w:div w:id="7534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46611">
                  <w:marLeft w:val="0"/>
                  <w:marRight w:val="0"/>
                  <w:marTop w:val="0"/>
                  <w:marBottom w:val="0"/>
                  <w:divBdr>
                    <w:top w:val="none" w:sz="0" w:space="0" w:color="auto"/>
                    <w:left w:val="none" w:sz="0" w:space="0" w:color="auto"/>
                    <w:bottom w:val="none" w:sz="0" w:space="0" w:color="auto"/>
                    <w:right w:val="none" w:sz="0" w:space="0" w:color="auto"/>
                  </w:divBdr>
                  <w:divsChild>
                    <w:div w:id="269975234">
                      <w:marLeft w:val="0"/>
                      <w:marRight w:val="0"/>
                      <w:marTop w:val="0"/>
                      <w:marBottom w:val="0"/>
                      <w:divBdr>
                        <w:top w:val="none" w:sz="0" w:space="0" w:color="auto"/>
                        <w:left w:val="none" w:sz="0" w:space="0" w:color="auto"/>
                        <w:bottom w:val="none" w:sz="0" w:space="0" w:color="auto"/>
                        <w:right w:val="none" w:sz="0" w:space="0" w:color="auto"/>
                      </w:divBdr>
                      <w:divsChild>
                        <w:div w:id="12414628">
                          <w:marLeft w:val="0"/>
                          <w:marRight w:val="0"/>
                          <w:marTop w:val="0"/>
                          <w:marBottom w:val="0"/>
                          <w:divBdr>
                            <w:top w:val="none" w:sz="0" w:space="0" w:color="auto"/>
                            <w:left w:val="none" w:sz="0" w:space="0" w:color="auto"/>
                            <w:bottom w:val="none" w:sz="0" w:space="0" w:color="auto"/>
                            <w:right w:val="none" w:sz="0" w:space="0" w:color="auto"/>
                          </w:divBdr>
                          <w:divsChild>
                            <w:div w:id="378936922">
                              <w:marLeft w:val="0"/>
                              <w:marRight w:val="0"/>
                              <w:marTop w:val="0"/>
                              <w:marBottom w:val="0"/>
                              <w:divBdr>
                                <w:top w:val="none" w:sz="0" w:space="0" w:color="auto"/>
                                <w:left w:val="none" w:sz="0" w:space="0" w:color="auto"/>
                                <w:bottom w:val="none" w:sz="0" w:space="0" w:color="auto"/>
                                <w:right w:val="none" w:sz="0" w:space="0" w:color="auto"/>
                              </w:divBdr>
                              <w:divsChild>
                                <w:div w:id="16591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6427">
                          <w:marLeft w:val="0"/>
                          <w:marRight w:val="0"/>
                          <w:marTop w:val="0"/>
                          <w:marBottom w:val="0"/>
                          <w:divBdr>
                            <w:top w:val="none" w:sz="0" w:space="0" w:color="auto"/>
                            <w:left w:val="none" w:sz="0" w:space="0" w:color="auto"/>
                            <w:bottom w:val="none" w:sz="0" w:space="0" w:color="auto"/>
                            <w:right w:val="none" w:sz="0" w:space="0" w:color="auto"/>
                          </w:divBdr>
                          <w:divsChild>
                            <w:div w:id="983852954">
                              <w:marLeft w:val="0"/>
                              <w:marRight w:val="0"/>
                              <w:marTop w:val="0"/>
                              <w:marBottom w:val="0"/>
                              <w:divBdr>
                                <w:top w:val="none" w:sz="0" w:space="0" w:color="auto"/>
                                <w:left w:val="none" w:sz="0" w:space="0" w:color="auto"/>
                                <w:bottom w:val="none" w:sz="0" w:space="0" w:color="auto"/>
                                <w:right w:val="none" w:sz="0" w:space="0" w:color="auto"/>
                              </w:divBdr>
                            </w:div>
                          </w:divsChild>
                        </w:div>
                        <w:div w:id="831792901">
                          <w:marLeft w:val="0"/>
                          <w:marRight w:val="0"/>
                          <w:marTop w:val="0"/>
                          <w:marBottom w:val="0"/>
                          <w:divBdr>
                            <w:top w:val="none" w:sz="0" w:space="0" w:color="auto"/>
                            <w:left w:val="none" w:sz="0" w:space="0" w:color="auto"/>
                            <w:bottom w:val="none" w:sz="0" w:space="0" w:color="auto"/>
                            <w:right w:val="none" w:sz="0" w:space="0" w:color="auto"/>
                          </w:divBdr>
                          <w:divsChild>
                            <w:div w:id="341124907">
                              <w:marLeft w:val="0"/>
                              <w:marRight w:val="0"/>
                              <w:marTop w:val="0"/>
                              <w:marBottom w:val="0"/>
                              <w:divBdr>
                                <w:top w:val="none" w:sz="0" w:space="0" w:color="auto"/>
                                <w:left w:val="none" w:sz="0" w:space="0" w:color="auto"/>
                                <w:bottom w:val="none" w:sz="0" w:space="0" w:color="auto"/>
                                <w:right w:val="none" w:sz="0" w:space="0" w:color="auto"/>
                              </w:divBdr>
                              <w:divsChild>
                                <w:div w:id="17744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3081">
                          <w:marLeft w:val="0"/>
                          <w:marRight w:val="0"/>
                          <w:marTop w:val="0"/>
                          <w:marBottom w:val="0"/>
                          <w:divBdr>
                            <w:top w:val="none" w:sz="0" w:space="0" w:color="auto"/>
                            <w:left w:val="none" w:sz="0" w:space="0" w:color="auto"/>
                            <w:bottom w:val="none" w:sz="0" w:space="0" w:color="auto"/>
                            <w:right w:val="none" w:sz="0" w:space="0" w:color="auto"/>
                          </w:divBdr>
                          <w:divsChild>
                            <w:div w:id="1759861828">
                              <w:marLeft w:val="0"/>
                              <w:marRight w:val="0"/>
                              <w:marTop w:val="0"/>
                              <w:marBottom w:val="0"/>
                              <w:divBdr>
                                <w:top w:val="none" w:sz="0" w:space="0" w:color="auto"/>
                                <w:left w:val="none" w:sz="0" w:space="0" w:color="auto"/>
                                <w:bottom w:val="none" w:sz="0" w:space="0" w:color="auto"/>
                                <w:right w:val="none" w:sz="0" w:space="0" w:color="auto"/>
                              </w:divBdr>
                              <w:divsChild>
                                <w:div w:id="5878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031927">
                      <w:marLeft w:val="0"/>
                      <w:marRight w:val="0"/>
                      <w:marTop w:val="0"/>
                      <w:marBottom w:val="0"/>
                      <w:divBdr>
                        <w:top w:val="none" w:sz="0" w:space="0" w:color="auto"/>
                        <w:left w:val="none" w:sz="0" w:space="0" w:color="auto"/>
                        <w:bottom w:val="none" w:sz="0" w:space="0" w:color="auto"/>
                        <w:right w:val="none" w:sz="0" w:space="0" w:color="auto"/>
                      </w:divBdr>
                      <w:divsChild>
                        <w:div w:id="11442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60211">
      <w:bodyDiv w:val="1"/>
      <w:marLeft w:val="0"/>
      <w:marRight w:val="0"/>
      <w:marTop w:val="0"/>
      <w:marBottom w:val="0"/>
      <w:divBdr>
        <w:top w:val="none" w:sz="0" w:space="0" w:color="auto"/>
        <w:left w:val="none" w:sz="0" w:space="0" w:color="auto"/>
        <w:bottom w:val="none" w:sz="0" w:space="0" w:color="auto"/>
        <w:right w:val="none" w:sz="0" w:space="0" w:color="auto"/>
      </w:divBdr>
      <w:divsChild>
        <w:div w:id="1139760096">
          <w:marLeft w:val="0"/>
          <w:marRight w:val="0"/>
          <w:marTop w:val="0"/>
          <w:marBottom w:val="0"/>
          <w:divBdr>
            <w:top w:val="none" w:sz="0" w:space="0" w:color="auto"/>
            <w:left w:val="none" w:sz="0" w:space="0" w:color="auto"/>
            <w:bottom w:val="none" w:sz="0" w:space="0" w:color="auto"/>
            <w:right w:val="none" w:sz="0" w:space="0" w:color="auto"/>
          </w:divBdr>
          <w:divsChild>
            <w:div w:id="1578783341">
              <w:marLeft w:val="0"/>
              <w:marRight w:val="0"/>
              <w:marTop w:val="0"/>
              <w:marBottom w:val="0"/>
              <w:divBdr>
                <w:top w:val="none" w:sz="0" w:space="0" w:color="auto"/>
                <w:left w:val="none" w:sz="0" w:space="0" w:color="auto"/>
                <w:bottom w:val="none" w:sz="0" w:space="0" w:color="auto"/>
                <w:right w:val="none" w:sz="0" w:space="0" w:color="auto"/>
              </w:divBdr>
              <w:divsChild>
                <w:div w:id="500657582">
                  <w:marLeft w:val="0"/>
                  <w:marRight w:val="0"/>
                  <w:marTop w:val="0"/>
                  <w:marBottom w:val="0"/>
                  <w:divBdr>
                    <w:top w:val="none" w:sz="0" w:space="0" w:color="auto"/>
                    <w:left w:val="none" w:sz="0" w:space="0" w:color="auto"/>
                    <w:bottom w:val="none" w:sz="0" w:space="0" w:color="auto"/>
                    <w:right w:val="none" w:sz="0" w:space="0" w:color="auto"/>
                  </w:divBdr>
                </w:div>
                <w:div w:id="1163398386">
                  <w:marLeft w:val="0"/>
                  <w:marRight w:val="0"/>
                  <w:marTop w:val="0"/>
                  <w:marBottom w:val="0"/>
                  <w:divBdr>
                    <w:top w:val="none" w:sz="0" w:space="0" w:color="auto"/>
                    <w:left w:val="none" w:sz="0" w:space="0" w:color="auto"/>
                    <w:bottom w:val="none" w:sz="0" w:space="0" w:color="auto"/>
                    <w:right w:val="none" w:sz="0" w:space="0" w:color="auto"/>
                  </w:divBdr>
                  <w:divsChild>
                    <w:div w:id="847866067">
                      <w:marLeft w:val="0"/>
                      <w:marRight w:val="0"/>
                      <w:marTop w:val="0"/>
                      <w:marBottom w:val="0"/>
                      <w:divBdr>
                        <w:top w:val="none" w:sz="0" w:space="0" w:color="auto"/>
                        <w:left w:val="none" w:sz="0" w:space="0" w:color="auto"/>
                        <w:bottom w:val="none" w:sz="0" w:space="0" w:color="auto"/>
                        <w:right w:val="none" w:sz="0" w:space="0" w:color="auto"/>
                      </w:divBdr>
                      <w:divsChild>
                        <w:div w:id="629867201">
                          <w:marLeft w:val="0"/>
                          <w:marRight w:val="0"/>
                          <w:marTop w:val="0"/>
                          <w:marBottom w:val="0"/>
                          <w:divBdr>
                            <w:top w:val="none" w:sz="0" w:space="0" w:color="auto"/>
                            <w:left w:val="none" w:sz="0" w:space="0" w:color="auto"/>
                            <w:bottom w:val="none" w:sz="0" w:space="0" w:color="auto"/>
                            <w:right w:val="none" w:sz="0" w:space="0" w:color="auto"/>
                          </w:divBdr>
                        </w:div>
                      </w:divsChild>
                    </w:div>
                    <w:div w:id="2113472171">
                      <w:marLeft w:val="0"/>
                      <w:marRight w:val="0"/>
                      <w:marTop w:val="0"/>
                      <w:marBottom w:val="0"/>
                      <w:divBdr>
                        <w:top w:val="none" w:sz="0" w:space="0" w:color="auto"/>
                        <w:left w:val="none" w:sz="0" w:space="0" w:color="auto"/>
                        <w:bottom w:val="none" w:sz="0" w:space="0" w:color="auto"/>
                        <w:right w:val="none" w:sz="0" w:space="0" w:color="auto"/>
                      </w:divBdr>
                      <w:divsChild>
                        <w:div w:id="710344744">
                          <w:marLeft w:val="0"/>
                          <w:marRight w:val="0"/>
                          <w:marTop w:val="0"/>
                          <w:marBottom w:val="0"/>
                          <w:divBdr>
                            <w:top w:val="none" w:sz="0" w:space="0" w:color="auto"/>
                            <w:left w:val="none" w:sz="0" w:space="0" w:color="auto"/>
                            <w:bottom w:val="none" w:sz="0" w:space="0" w:color="auto"/>
                            <w:right w:val="none" w:sz="0" w:space="0" w:color="auto"/>
                          </w:divBdr>
                          <w:divsChild>
                            <w:div w:id="167914737">
                              <w:marLeft w:val="0"/>
                              <w:marRight w:val="0"/>
                              <w:marTop w:val="0"/>
                              <w:marBottom w:val="0"/>
                              <w:divBdr>
                                <w:top w:val="none" w:sz="0" w:space="0" w:color="auto"/>
                                <w:left w:val="none" w:sz="0" w:space="0" w:color="auto"/>
                                <w:bottom w:val="none" w:sz="0" w:space="0" w:color="auto"/>
                                <w:right w:val="none" w:sz="0" w:space="0" w:color="auto"/>
                              </w:divBdr>
                              <w:divsChild>
                                <w:div w:id="15038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5202">
                          <w:marLeft w:val="0"/>
                          <w:marRight w:val="0"/>
                          <w:marTop w:val="0"/>
                          <w:marBottom w:val="0"/>
                          <w:divBdr>
                            <w:top w:val="none" w:sz="0" w:space="0" w:color="auto"/>
                            <w:left w:val="none" w:sz="0" w:space="0" w:color="auto"/>
                            <w:bottom w:val="none" w:sz="0" w:space="0" w:color="auto"/>
                            <w:right w:val="none" w:sz="0" w:space="0" w:color="auto"/>
                          </w:divBdr>
                          <w:divsChild>
                            <w:div w:id="958952604">
                              <w:marLeft w:val="0"/>
                              <w:marRight w:val="0"/>
                              <w:marTop w:val="0"/>
                              <w:marBottom w:val="0"/>
                              <w:divBdr>
                                <w:top w:val="none" w:sz="0" w:space="0" w:color="auto"/>
                                <w:left w:val="none" w:sz="0" w:space="0" w:color="auto"/>
                                <w:bottom w:val="none" w:sz="0" w:space="0" w:color="auto"/>
                                <w:right w:val="none" w:sz="0" w:space="0" w:color="auto"/>
                              </w:divBdr>
                              <w:divsChild>
                                <w:div w:id="1945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5800">
                          <w:marLeft w:val="0"/>
                          <w:marRight w:val="0"/>
                          <w:marTop w:val="0"/>
                          <w:marBottom w:val="0"/>
                          <w:divBdr>
                            <w:top w:val="none" w:sz="0" w:space="0" w:color="auto"/>
                            <w:left w:val="none" w:sz="0" w:space="0" w:color="auto"/>
                            <w:bottom w:val="none" w:sz="0" w:space="0" w:color="auto"/>
                            <w:right w:val="none" w:sz="0" w:space="0" w:color="auto"/>
                          </w:divBdr>
                          <w:divsChild>
                            <w:div w:id="2066903510">
                              <w:marLeft w:val="0"/>
                              <w:marRight w:val="0"/>
                              <w:marTop w:val="0"/>
                              <w:marBottom w:val="0"/>
                              <w:divBdr>
                                <w:top w:val="none" w:sz="0" w:space="0" w:color="auto"/>
                                <w:left w:val="none" w:sz="0" w:space="0" w:color="auto"/>
                                <w:bottom w:val="none" w:sz="0" w:space="0" w:color="auto"/>
                                <w:right w:val="none" w:sz="0" w:space="0" w:color="auto"/>
                              </w:divBdr>
                            </w:div>
                          </w:divsChild>
                        </w:div>
                        <w:div w:id="1165322653">
                          <w:marLeft w:val="0"/>
                          <w:marRight w:val="0"/>
                          <w:marTop w:val="0"/>
                          <w:marBottom w:val="0"/>
                          <w:divBdr>
                            <w:top w:val="none" w:sz="0" w:space="0" w:color="auto"/>
                            <w:left w:val="none" w:sz="0" w:space="0" w:color="auto"/>
                            <w:bottom w:val="none" w:sz="0" w:space="0" w:color="auto"/>
                            <w:right w:val="none" w:sz="0" w:space="0" w:color="auto"/>
                          </w:divBdr>
                          <w:divsChild>
                            <w:div w:id="1488133654">
                              <w:marLeft w:val="0"/>
                              <w:marRight w:val="0"/>
                              <w:marTop w:val="0"/>
                              <w:marBottom w:val="0"/>
                              <w:divBdr>
                                <w:top w:val="none" w:sz="0" w:space="0" w:color="auto"/>
                                <w:left w:val="none" w:sz="0" w:space="0" w:color="auto"/>
                                <w:bottom w:val="none" w:sz="0" w:space="0" w:color="auto"/>
                                <w:right w:val="none" w:sz="0" w:space="0" w:color="auto"/>
                              </w:divBdr>
                              <w:divsChild>
                                <w:div w:id="3000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04726">
                  <w:marLeft w:val="0"/>
                  <w:marRight w:val="0"/>
                  <w:marTop w:val="0"/>
                  <w:marBottom w:val="0"/>
                  <w:divBdr>
                    <w:top w:val="none" w:sz="0" w:space="0" w:color="auto"/>
                    <w:left w:val="none" w:sz="0" w:space="0" w:color="auto"/>
                    <w:bottom w:val="none" w:sz="0" w:space="0" w:color="auto"/>
                    <w:right w:val="none" w:sz="0" w:space="0" w:color="auto"/>
                  </w:divBdr>
                  <w:divsChild>
                    <w:div w:id="239290833">
                      <w:marLeft w:val="0"/>
                      <w:marRight w:val="0"/>
                      <w:marTop w:val="0"/>
                      <w:marBottom w:val="0"/>
                      <w:divBdr>
                        <w:top w:val="none" w:sz="0" w:space="0" w:color="auto"/>
                        <w:left w:val="none" w:sz="0" w:space="0" w:color="auto"/>
                        <w:bottom w:val="none" w:sz="0" w:space="0" w:color="auto"/>
                        <w:right w:val="none" w:sz="0" w:space="0" w:color="auto"/>
                      </w:divBdr>
                      <w:divsChild>
                        <w:div w:id="1077901751">
                          <w:marLeft w:val="0"/>
                          <w:marRight w:val="0"/>
                          <w:marTop w:val="0"/>
                          <w:marBottom w:val="0"/>
                          <w:divBdr>
                            <w:top w:val="none" w:sz="0" w:space="0" w:color="auto"/>
                            <w:left w:val="none" w:sz="0" w:space="0" w:color="auto"/>
                            <w:bottom w:val="none" w:sz="0" w:space="0" w:color="auto"/>
                            <w:right w:val="none" w:sz="0" w:space="0" w:color="auto"/>
                          </w:divBdr>
                        </w:div>
                      </w:divsChild>
                    </w:div>
                    <w:div w:id="374627277">
                      <w:marLeft w:val="0"/>
                      <w:marRight w:val="0"/>
                      <w:marTop w:val="0"/>
                      <w:marBottom w:val="0"/>
                      <w:divBdr>
                        <w:top w:val="none" w:sz="0" w:space="0" w:color="auto"/>
                        <w:left w:val="none" w:sz="0" w:space="0" w:color="auto"/>
                        <w:bottom w:val="none" w:sz="0" w:space="0" w:color="auto"/>
                        <w:right w:val="none" w:sz="0" w:space="0" w:color="auto"/>
                      </w:divBdr>
                      <w:divsChild>
                        <w:div w:id="1374623452">
                          <w:marLeft w:val="0"/>
                          <w:marRight w:val="0"/>
                          <w:marTop w:val="0"/>
                          <w:marBottom w:val="0"/>
                          <w:divBdr>
                            <w:top w:val="none" w:sz="0" w:space="0" w:color="auto"/>
                            <w:left w:val="none" w:sz="0" w:space="0" w:color="auto"/>
                            <w:bottom w:val="none" w:sz="0" w:space="0" w:color="auto"/>
                            <w:right w:val="none" w:sz="0" w:space="0" w:color="auto"/>
                          </w:divBdr>
                          <w:divsChild>
                            <w:div w:id="12074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2128">
                      <w:marLeft w:val="0"/>
                      <w:marRight w:val="0"/>
                      <w:marTop w:val="0"/>
                      <w:marBottom w:val="0"/>
                      <w:divBdr>
                        <w:top w:val="none" w:sz="0" w:space="0" w:color="auto"/>
                        <w:left w:val="none" w:sz="0" w:space="0" w:color="auto"/>
                        <w:bottom w:val="none" w:sz="0" w:space="0" w:color="auto"/>
                        <w:right w:val="none" w:sz="0" w:space="0" w:color="auto"/>
                      </w:divBdr>
                      <w:divsChild>
                        <w:div w:id="292487371">
                          <w:marLeft w:val="0"/>
                          <w:marRight w:val="0"/>
                          <w:marTop w:val="0"/>
                          <w:marBottom w:val="0"/>
                          <w:divBdr>
                            <w:top w:val="none" w:sz="0" w:space="0" w:color="auto"/>
                            <w:left w:val="none" w:sz="0" w:space="0" w:color="auto"/>
                            <w:bottom w:val="none" w:sz="0" w:space="0" w:color="auto"/>
                            <w:right w:val="none" w:sz="0" w:space="0" w:color="auto"/>
                          </w:divBdr>
                          <w:divsChild>
                            <w:div w:id="178136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031870">
      <w:bodyDiv w:val="1"/>
      <w:marLeft w:val="0"/>
      <w:marRight w:val="0"/>
      <w:marTop w:val="0"/>
      <w:marBottom w:val="0"/>
      <w:divBdr>
        <w:top w:val="none" w:sz="0" w:space="0" w:color="auto"/>
        <w:left w:val="none" w:sz="0" w:space="0" w:color="auto"/>
        <w:bottom w:val="none" w:sz="0" w:space="0" w:color="auto"/>
        <w:right w:val="none" w:sz="0" w:space="0" w:color="auto"/>
      </w:divBdr>
      <w:divsChild>
        <w:div w:id="1528718255">
          <w:marLeft w:val="0"/>
          <w:marRight w:val="0"/>
          <w:marTop w:val="0"/>
          <w:marBottom w:val="0"/>
          <w:divBdr>
            <w:top w:val="none" w:sz="0" w:space="0" w:color="auto"/>
            <w:left w:val="none" w:sz="0" w:space="0" w:color="auto"/>
            <w:bottom w:val="none" w:sz="0" w:space="0" w:color="auto"/>
            <w:right w:val="none" w:sz="0" w:space="0" w:color="auto"/>
          </w:divBdr>
          <w:divsChild>
            <w:div w:id="1055812578">
              <w:marLeft w:val="0"/>
              <w:marRight w:val="0"/>
              <w:marTop w:val="0"/>
              <w:marBottom w:val="0"/>
              <w:divBdr>
                <w:top w:val="none" w:sz="0" w:space="0" w:color="auto"/>
                <w:left w:val="none" w:sz="0" w:space="0" w:color="auto"/>
                <w:bottom w:val="none" w:sz="0" w:space="0" w:color="auto"/>
                <w:right w:val="none" w:sz="0" w:space="0" w:color="auto"/>
              </w:divBdr>
              <w:divsChild>
                <w:div w:id="947539582">
                  <w:marLeft w:val="0"/>
                  <w:marRight w:val="0"/>
                  <w:marTop w:val="0"/>
                  <w:marBottom w:val="0"/>
                  <w:divBdr>
                    <w:top w:val="none" w:sz="0" w:space="0" w:color="auto"/>
                    <w:left w:val="none" w:sz="0" w:space="0" w:color="auto"/>
                    <w:bottom w:val="none" w:sz="0" w:space="0" w:color="auto"/>
                    <w:right w:val="none" w:sz="0" w:space="0" w:color="auto"/>
                  </w:divBdr>
                  <w:divsChild>
                    <w:div w:id="1658265997">
                      <w:marLeft w:val="0"/>
                      <w:marRight w:val="0"/>
                      <w:marTop w:val="0"/>
                      <w:marBottom w:val="0"/>
                      <w:divBdr>
                        <w:top w:val="none" w:sz="0" w:space="0" w:color="auto"/>
                        <w:left w:val="none" w:sz="0" w:space="0" w:color="auto"/>
                        <w:bottom w:val="none" w:sz="0" w:space="0" w:color="auto"/>
                        <w:right w:val="none" w:sz="0" w:space="0" w:color="auto"/>
                      </w:divBdr>
                    </w:div>
                  </w:divsChild>
                </w:div>
                <w:div w:id="1459762368">
                  <w:marLeft w:val="0"/>
                  <w:marRight w:val="0"/>
                  <w:marTop w:val="0"/>
                  <w:marBottom w:val="0"/>
                  <w:divBdr>
                    <w:top w:val="none" w:sz="0" w:space="0" w:color="auto"/>
                    <w:left w:val="none" w:sz="0" w:space="0" w:color="auto"/>
                    <w:bottom w:val="none" w:sz="0" w:space="0" w:color="auto"/>
                    <w:right w:val="none" w:sz="0" w:space="0" w:color="auto"/>
                  </w:divBdr>
                </w:div>
                <w:div w:id="1650985169">
                  <w:marLeft w:val="0"/>
                  <w:marRight w:val="0"/>
                  <w:marTop w:val="0"/>
                  <w:marBottom w:val="0"/>
                  <w:divBdr>
                    <w:top w:val="none" w:sz="0" w:space="0" w:color="auto"/>
                    <w:left w:val="none" w:sz="0" w:space="0" w:color="auto"/>
                    <w:bottom w:val="none" w:sz="0" w:space="0" w:color="auto"/>
                    <w:right w:val="none" w:sz="0" w:space="0" w:color="auto"/>
                  </w:divBdr>
                  <w:divsChild>
                    <w:div w:id="1779252644">
                      <w:marLeft w:val="0"/>
                      <w:marRight w:val="0"/>
                      <w:marTop w:val="0"/>
                      <w:marBottom w:val="0"/>
                      <w:divBdr>
                        <w:top w:val="none" w:sz="0" w:space="0" w:color="auto"/>
                        <w:left w:val="none" w:sz="0" w:space="0" w:color="auto"/>
                        <w:bottom w:val="none" w:sz="0" w:space="0" w:color="auto"/>
                        <w:right w:val="none" w:sz="0" w:space="0" w:color="auto"/>
                      </w:divBdr>
                    </w:div>
                  </w:divsChild>
                </w:div>
                <w:div w:id="18511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19266">
      <w:bodyDiv w:val="1"/>
      <w:marLeft w:val="0"/>
      <w:marRight w:val="0"/>
      <w:marTop w:val="0"/>
      <w:marBottom w:val="0"/>
      <w:divBdr>
        <w:top w:val="none" w:sz="0" w:space="0" w:color="auto"/>
        <w:left w:val="none" w:sz="0" w:space="0" w:color="auto"/>
        <w:bottom w:val="none" w:sz="0" w:space="0" w:color="auto"/>
        <w:right w:val="none" w:sz="0" w:space="0" w:color="auto"/>
      </w:divBdr>
      <w:divsChild>
        <w:div w:id="2020621475">
          <w:marLeft w:val="0"/>
          <w:marRight w:val="0"/>
          <w:marTop w:val="0"/>
          <w:marBottom w:val="0"/>
          <w:divBdr>
            <w:top w:val="none" w:sz="0" w:space="0" w:color="auto"/>
            <w:left w:val="none" w:sz="0" w:space="0" w:color="auto"/>
            <w:bottom w:val="none" w:sz="0" w:space="0" w:color="auto"/>
            <w:right w:val="none" w:sz="0" w:space="0" w:color="auto"/>
          </w:divBdr>
          <w:divsChild>
            <w:div w:id="704208325">
              <w:marLeft w:val="0"/>
              <w:marRight w:val="0"/>
              <w:marTop w:val="0"/>
              <w:marBottom w:val="0"/>
              <w:divBdr>
                <w:top w:val="none" w:sz="0" w:space="0" w:color="auto"/>
                <w:left w:val="none" w:sz="0" w:space="0" w:color="auto"/>
                <w:bottom w:val="none" w:sz="0" w:space="0" w:color="auto"/>
                <w:right w:val="none" w:sz="0" w:space="0" w:color="auto"/>
              </w:divBdr>
              <w:divsChild>
                <w:div w:id="16675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1214">
      <w:bodyDiv w:val="1"/>
      <w:marLeft w:val="0"/>
      <w:marRight w:val="0"/>
      <w:marTop w:val="0"/>
      <w:marBottom w:val="0"/>
      <w:divBdr>
        <w:top w:val="none" w:sz="0" w:space="0" w:color="auto"/>
        <w:left w:val="none" w:sz="0" w:space="0" w:color="auto"/>
        <w:bottom w:val="none" w:sz="0" w:space="0" w:color="auto"/>
        <w:right w:val="none" w:sz="0" w:space="0" w:color="auto"/>
      </w:divBdr>
      <w:divsChild>
        <w:div w:id="1181241572">
          <w:marLeft w:val="0"/>
          <w:marRight w:val="0"/>
          <w:marTop w:val="0"/>
          <w:marBottom w:val="0"/>
          <w:divBdr>
            <w:top w:val="none" w:sz="0" w:space="0" w:color="auto"/>
            <w:left w:val="none" w:sz="0" w:space="0" w:color="auto"/>
            <w:bottom w:val="none" w:sz="0" w:space="0" w:color="auto"/>
            <w:right w:val="none" w:sz="0" w:space="0" w:color="auto"/>
          </w:divBdr>
          <w:divsChild>
            <w:div w:id="1777477646">
              <w:marLeft w:val="0"/>
              <w:marRight w:val="0"/>
              <w:marTop w:val="0"/>
              <w:marBottom w:val="0"/>
              <w:divBdr>
                <w:top w:val="none" w:sz="0" w:space="0" w:color="auto"/>
                <w:left w:val="none" w:sz="0" w:space="0" w:color="auto"/>
                <w:bottom w:val="none" w:sz="0" w:space="0" w:color="auto"/>
                <w:right w:val="none" w:sz="0" w:space="0" w:color="auto"/>
              </w:divBdr>
              <w:divsChild>
                <w:div w:id="140733061">
                  <w:marLeft w:val="0"/>
                  <w:marRight w:val="0"/>
                  <w:marTop w:val="0"/>
                  <w:marBottom w:val="0"/>
                  <w:divBdr>
                    <w:top w:val="none" w:sz="0" w:space="0" w:color="auto"/>
                    <w:left w:val="none" w:sz="0" w:space="0" w:color="auto"/>
                    <w:bottom w:val="none" w:sz="0" w:space="0" w:color="auto"/>
                    <w:right w:val="none" w:sz="0" w:space="0" w:color="auto"/>
                  </w:divBdr>
                  <w:divsChild>
                    <w:div w:id="393428693">
                      <w:marLeft w:val="0"/>
                      <w:marRight w:val="0"/>
                      <w:marTop w:val="0"/>
                      <w:marBottom w:val="0"/>
                      <w:divBdr>
                        <w:top w:val="none" w:sz="0" w:space="0" w:color="auto"/>
                        <w:left w:val="none" w:sz="0" w:space="0" w:color="auto"/>
                        <w:bottom w:val="none" w:sz="0" w:space="0" w:color="auto"/>
                        <w:right w:val="none" w:sz="0" w:space="0" w:color="auto"/>
                      </w:divBdr>
                    </w:div>
                  </w:divsChild>
                </w:div>
                <w:div w:id="1115179160">
                  <w:marLeft w:val="0"/>
                  <w:marRight w:val="0"/>
                  <w:marTop w:val="0"/>
                  <w:marBottom w:val="0"/>
                  <w:divBdr>
                    <w:top w:val="none" w:sz="0" w:space="0" w:color="auto"/>
                    <w:left w:val="none" w:sz="0" w:space="0" w:color="auto"/>
                    <w:bottom w:val="none" w:sz="0" w:space="0" w:color="auto"/>
                    <w:right w:val="none" w:sz="0" w:space="0" w:color="auto"/>
                  </w:divBdr>
                </w:div>
                <w:div w:id="1216160423">
                  <w:marLeft w:val="0"/>
                  <w:marRight w:val="0"/>
                  <w:marTop w:val="0"/>
                  <w:marBottom w:val="0"/>
                  <w:divBdr>
                    <w:top w:val="none" w:sz="0" w:space="0" w:color="auto"/>
                    <w:left w:val="none" w:sz="0" w:space="0" w:color="auto"/>
                    <w:bottom w:val="none" w:sz="0" w:space="0" w:color="auto"/>
                    <w:right w:val="none" w:sz="0" w:space="0" w:color="auto"/>
                  </w:divBdr>
                </w:div>
                <w:div w:id="1851479808">
                  <w:marLeft w:val="0"/>
                  <w:marRight w:val="0"/>
                  <w:marTop w:val="0"/>
                  <w:marBottom w:val="0"/>
                  <w:divBdr>
                    <w:top w:val="none" w:sz="0" w:space="0" w:color="auto"/>
                    <w:left w:val="none" w:sz="0" w:space="0" w:color="auto"/>
                    <w:bottom w:val="none" w:sz="0" w:space="0" w:color="auto"/>
                    <w:right w:val="none" w:sz="0" w:space="0" w:color="auto"/>
                  </w:divBdr>
                  <w:divsChild>
                    <w:div w:id="4194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794311">
      <w:bodyDiv w:val="1"/>
      <w:marLeft w:val="0"/>
      <w:marRight w:val="0"/>
      <w:marTop w:val="0"/>
      <w:marBottom w:val="0"/>
      <w:divBdr>
        <w:top w:val="none" w:sz="0" w:space="0" w:color="auto"/>
        <w:left w:val="none" w:sz="0" w:space="0" w:color="auto"/>
        <w:bottom w:val="none" w:sz="0" w:space="0" w:color="auto"/>
        <w:right w:val="none" w:sz="0" w:space="0" w:color="auto"/>
      </w:divBdr>
      <w:divsChild>
        <w:div w:id="2085948803">
          <w:marLeft w:val="0"/>
          <w:marRight w:val="0"/>
          <w:marTop w:val="0"/>
          <w:marBottom w:val="0"/>
          <w:divBdr>
            <w:top w:val="none" w:sz="0" w:space="0" w:color="auto"/>
            <w:left w:val="none" w:sz="0" w:space="0" w:color="auto"/>
            <w:bottom w:val="none" w:sz="0" w:space="0" w:color="auto"/>
            <w:right w:val="none" w:sz="0" w:space="0" w:color="auto"/>
          </w:divBdr>
          <w:divsChild>
            <w:div w:id="13684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2986">
      <w:bodyDiv w:val="1"/>
      <w:marLeft w:val="0"/>
      <w:marRight w:val="0"/>
      <w:marTop w:val="0"/>
      <w:marBottom w:val="0"/>
      <w:divBdr>
        <w:top w:val="none" w:sz="0" w:space="0" w:color="auto"/>
        <w:left w:val="none" w:sz="0" w:space="0" w:color="auto"/>
        <w:bottom w:val="none" w:sz="0" w:space="0" w:color="auto"/>
        <w:right w:val="none" w:sz="0" w:space="0" w:color="auto"/>
      </w:divBdr>
      <w:divsChild>
        <w:div w:id="723329306">
          <w:marLeft w:val="0"/>
          <w:marRight w:val="0"/>
          <w:marTop w:val="0"/>
          <w:marBottom w:val="0"/>
          <w:divBdr>
            <w:top w:val="none" w:sz="0" w:space="0" w:color="auto"/>
            <w:left w:val="none" w:sz="0" w:space="0" w:color="auto"/>
            <w:bottom w:val="none" w:sz="0" w:space="0" w:color="auto"/>
            <w:right w:val="none" w:sz="0" w:space="0" w:color="auto"/>
          </w:divBdr>
          <w:divsChild>
            <w:div w:id="155417983">
              <w:marLeft w:val="0"/>
              <w:marRight w:val="0"/>
              <w:marTop w:val="0"/>
              <w:marBottom w:val="0"/>
              <w:divBdr>
                <w:top w:val="none" w:sz="0" w:space="0" w:color="auto"/>
                <w:left w:val="none" w:sz="0" w:space="0" w:color="auto"/>
                <w:bottom w:val="none" w:sz="0" w:space="0" w:color="auto"/>
                <w:right w:val="none" w:sz="0" w:space="0" w:color="auto"/>
              </w:divBdr>
              <w:divsChild>
                <w:div w:id="768895284">
                  <w:marLeft w:val="0"/>
                  <w:marRight w:val="0"/>
                  <w:marTop w:val="0"/>
                  <w:marBottom w:val="0"/>
                  <w:divBdr>
                    <w:top w:val="none" w:sz="0" w:space="0" w:color="auto"/>
                    <w:left w:val="none" w:sz="0" w:space="0" w:color="auto"/>
                    <w:bottom w:val="none" w:sz="0" w:space="0" w:color="auto"/>
                    <w:right w:val="none" w:sz="0" w:space="0" w:color="auto"/>
                  </w:divBdr>
                </w:div>
                <w:div w:id="1215848641">
                  <w:marLeft w:val="0"/>
                  <w:marRight w:val="0"/>
                  <w:marTop w:val="0"/>
                  <w:marBottom w:val="0"/>
                  <w:divBdr>
                    <w:top w:val="none" w:sz="0" w:space="0" w:color="auto"/>
                    <w:left w:val="none" w:sz="0" w:space="0" w:color="auto"/>
                    <w:bottom w:val="none" w:sz="0" w:space="0" w:color="auto"/>
                    <w:right w:val="none" w:sz="0" w:space="0" w:color="auto"/>
                  </w:divBdr>
                </w:div>
                <w:div w:id="1355496750">
                  <w:marLeft w:val="0"/>
                  <w:marRight w:val="0"/>
                  <w:marTop w:val="0"/>
                  <w:marBottom w:val="0"/>
                  <w:divBdr>
                    <w:top w:val="none" w:sz="0" w:space="0" w:color="auto"/>
                    <w:left w:val="none" w:sz="0" w:space="0" w:color="auto"/>
                    <w:bottom w:val="none" w:sz="0" w:space="0" w:color="auto"/>
                    <w:right w:val="none" w:sz="0" w:space="0" w:color="auto"/>
                  </w:divBdr>
                  <w:divsChild>
                    <w:div w:id="17907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ck.zanjani@cpuc.ca.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Adam.Bowser@arentfox.com" TargetMode="External"/><Relationship Id="rId17" Type="http://schemas.openxmlformats.org/officeDocument/2006/relationships/hyperlink" Target="mailto:rosanne.ohara@cpuc.ca.gov" TargetMode="External"/><Relationship Id="rId2" Type="http://schemas.openxmlformats.org/officeDocument/2006/relationships/numbering" Target="numbering.xml"/><Relationship Id="rId16" Type="http://schemas.openxmlformats.org/officeDocument/2006/relationships/hyperlink" Target="mailto:cody.naylor@cpuc.ca.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clark@goodinmacbride.com" TargetMode="External"/><Relationship Id="rId5" Type="http://schemas.openxmlformats.org/officeDocument/2006/relationships/settings" Target="settings.xml"/><Relationship Id="rId15" Type="http://schemas.openxmlformats.org/officeDocument/2006/relationships/hyperlink" Target="mailto:rudy.sastra@cpuc.ca.gov" TargetMode="External"/><Relationship Id="rId23" Type="http://schemas.openxmlformats.org/officeDocument/2006/relationships/theme" Target="theme/theme1.xml"/><Relationship Id="rId10" Type="http://schemas.openxmlformats.org/officeDocument/2006/relationships/hyperlink" Target="mailto:keith@preferredlongdistance.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erry@preferredlongdistance.com" TargetMode="External"/><Relationship Id="rId14" Type="http://schemas.openxmlformats.org/officeDocument/2006/relationships/hyperlink" Target="mailto:jeanette.lo@cpuc.ca.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consumer-policy-iss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ro4\Desktop\CPED%20-%20Netfortris\OII%20Outline%20(3-23-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5DFB2-A8C4-48A6-A480-6BA525A5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OII Outline (3-23-17)</Template>
  <TotalTime>242</TotalTime>
  <Pages>23</Pages>
  <Words>5763</Words>
  <Characters>32853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BEFORE THE PUBLIC UTILITIES COMMISSION OF THE STATE OF CALIFORNIA</vt:lpstr>
    </vt:vector>
  </TitlesOfParts>
  <Company>CPUC</Company>
  <LinksUpToDate>false</LinksUpToDate>
  <CharactersWithSpaces>38539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UTILITIES COMMISSION OF THE STATE OF CALIFORNIA</dc:title>
  <dc:creator>O'Hara, Rosanne</dc:creator>
  <cp:lastModifiedBy>_</cp:lastModifiedBy>
  <cp:revision>10</cp:revision>
  <cp:lastPrinted>2018-05-16T16:39:00Z</cp:lastPrinted>
  <dcterms:created xsi:type="dcterms:W3CDTF">2018-04-27T22:16:00Z</dcterms:created>
  <dcterms:modified xsi:type="dcterms:W3CDTF">2018-05-16T16:41:00Z</dcterms:modified>
</cp:coreProperties>
</file>