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0FC" w:rsidRDefault="005110FC" w:rsidP="003511EB">
      <w:pPr>
        <w:pStyle w:val="Title"/>
        <w:tabs>
          <w:tab w:val="right" w:pos="10080"/>
        </w:tabs>
        <w:rPr>
          <w:rFonts w:ascii="Palatino Linotype" w:hAnsi="Palatino Linotype"/>
        </w:rPr>
      </w:pPr>
    </w:p>
    <w:p w:rsidR="003511EB" w:rsidRDefault="003511EB" w:rsidP="003511EB">
      <w:pPr>
        <w:pStyle w:val="Title"/>
        <w:tabs>
          <w:tab w:val="right" w:pos="10080"/>
        </w:tabs>
        <w:rPr>
          <w:rFonts w:ascii="Palatino Linotype" w:hAnsi="Palatino Linotype"/>
        </w:rPr>
      </w:pPr>
      <w:r w:rsidRPr="00825ECD">
        <w:rPr>
          <w:rFonts w:ascii="Palatino Linotype" w:hAnsi="Palatino Linotype"/>
        </w:rPr>
        <w:t>PUBLIC UTILITIES COMMISSION OF THE STATE OF CALIFORNIA</w:t>
      </w:r>
    </w:p>
    <w:p w:rsidR="003511EB" w:rsidRPr="00825ECD" w:rsidRDefault="003511EB" w:rsidP="003511EB">
      <w:pPr>
        <w:tabs>
          <w:tab w:val="right" w:pos="10080"/>
        </w:tabs>
        <w:rPr>
          <w:rFonts w:ascii="Palatino Linotype" w:hAnsi="Palatino Linotype"/>
        </w:rPr>
      </w:pPr>
    </w:p>
    <w:p w:rsidR="003511EB" w:rsidRPr="00825ECD" w:rsidRDefault="003511EB" w:rsidP="003511EB">
      <w:pPr>
        <w:tabs>
          <w:tab w:val="right" w:pos="9360"/>
        </w:tabs>
        <w:rPr>
          <w:rFonts w:ascii="Palatino Linotype" w:hAnsi="Palatino Linotype"/>
          <w:b/>
        </w:rPr>
      </w:pPr>
      <w:r w:rsidRPr="00825ECD">
        <w:rPr>
          <w:rFonts w:ascii="Palatino Linotype" w:hAnsi="Palatino Linotype"/>
          <w:b/>
        </w:rPr>
        <w:t xml:space="preserve"> Communications Division</w:t>
      </w:r>
      <w:r w:rsidRPr="00825ECD">
        <w:rPr>
          <w:rFonts w:ascii="Palatino Linotype" w:hAnsi="Palatino Linotype"/>
          <w:b/>
        </w:rPr>
        <w:tab/>
        <w:t>RESOLUTION T-</w:t>
      </w:r>
      <w:r>
        <w:rPr>
          <w:rFonts w:ascii="Palatino Linotype" w:hAnsi="Palatino Linotype"/>
          <w:b/>
        </w:rPr>
        <w:t>175</w:t>
      </w:r>
      <w:r w:rsidR="00010E20">
        <w:rPr>
          <w:rFonts w:ascii="Palatino Linotype" w:hAnsi="Palatino Linotype"/>
          <w:b/>
        </w:rPr>
        <w:t>89</w:t>
      </w:r>
    </w:p>
    <w:p w:rsidR="003511EB" w:rsidRPr="00825ECD" w:rsidRDefault="003511EB" w:rsidP="00CF1829">
      <w:pPr>
        <w:rPr>
          <w:rFonts w:ascii="Palatino Linotype" w:hAnsi="Palatino Linotype"/>
          <w:i/>
          <w:sz w:val="20"/>
        </w:rPr>
      </w:pPr>
      <w:r w:rsidRPr="00825ECD">
        <w:rPr>
          <w:rFonts w:ascii="Palatino Linotype" w:hAnsi="Palatino Linotype"/>
          <w:b/>
        </w:rPr>
        <w:t xml:space="preserve"> </w:t>
      </w:r>
      <w:r>
        <w:rPr>
          <w:rFonts w:ascii="Palatino Linotype" w:hAnsi="Palatino Linotype"/>
          <w:b/>
        </w:rPr>
        <w:t>Carrier Oversight and Programs Branch</w:t>
      </w:r>
      <w:r w:rsidR="00CF1829">
        <w:rPr>
          <w:rFonts w:ascii="Palatino Linotype" w:hAnsi="Palatino Linotype"/>
          <w:b/>
        </w:rPr>
        <w:tab/>
      </w:r>
      <w:r w:rsidR="00CF1829">
        <w:rPr>
          <w:rFonts w:ascii="Palatino Linotype" w:hAnsi="Palatino Linotype"/>
          <w:b/>
        </w:rPr>
        <w:tab/>
      </w:r>
      <w:r w:rsidR="00010E20">
        <w:rPr>
          <w:rFonts w:ascii="Palatino Linotype" w:hAnsi="Palatino Linotype"/>
          <w:b/>
        </w:rPr>
        <w:tab/>
      </w:r>
      <w:r w:rsidR="00010E20">
        <w:rPr>
          <w:rFonts w:ascii="Palatino Linotype" w:hAnsi="Palatino Linotype"/>
          <w:b/>
        </w:rPr>
        <w:tab/>
      </w:r>
      <w:r w:rsidR="00010E20">
        <w:rPr>
          <w:rFonts w:ascii="Palatino Linotype" w:hAnsi="Palatino Linotype"/>
          <w:b/>
        </w:rPr>
        <w:tab/>
      </w:r>
      <w:r w:rsidR="00E628D3">
        <w:rPr>
          <w:rFonts w:ascii="Palatino Linotype" w:hAnsi="Palatino Linotype"/>
          <w:b/>
        </w:rPr>
        <w:t>June 2</w:t>
      </w:r>
      <w:r w:rsidR="00010E20">
        <w:rPr>
          <w:rFonts w:ascii="Palatino Linotype" w:hAnsi="Palatino Linotype"/>
          <w:b/>
        </w:rPr>
        <w:t>1</w:t>
      </w:r>
      <w:r>
        <w:rPr>
          <w:rFonts w:ascii="Palatino Linotype" w:hAnsi="Palatino Linotype"/>
          <w:b/>
        </w:rPr>
        <w:t>, 2018</w:t>
      </w:r>
      <w:r>
        <w:rPr>
          <w:rFonts w:ascii="Palatino Linotype" w:hAnsi="Palatino Linotype"/>
          <w:b/>
        </w:rPr>
        <w:tab/>
        <w:t xml:space="preserve">     </w:t>
      </w:r>
      <w:r w:rsidRPr="00825ECD">
        <w:rPr>
          <w:rFonts w:ascii="Palatino Linotype" w:hAnsi="Palatino Linotype"/>
        </w:rPr>
        <w:tab/>
      </w:r>
      <w:r w:rsidRPr="00825ECD">
        <w:rPr>
          <w:rFonts w:ascii="Palatino Linotype" w:hAnsi="Palatino Linotype"/>
        </w:rPr>
        <w:tab/>
      </w:r>
    </w:p>
    <w:p w:rsidR="003511EB" w:rsidRPr="00825ECD" w:rsidRDefault="003511EB" w:rsidP="003511EB">
      <w:pPr>
        <w:tabs>
          <w:tab w:val="right" w:pos="10080"/>
        </w:tabs>
        <w:rPr>
          <w:rFonts w:ascii="Palatino Linotype" w:hAnsi="Palatino Linotype"/>
        </w:rPr>
      </w:pPr>
    </w:p>
    <w:p w:rsidR="003511EB" w:rsidRPr="00825ECD" w:rsidRDefault="003511EB" w:rsidP="003511EB">
      <w:pPr>
        <w:tabs>
          <w:tab w:val="right" w:pos="10080"/>
        </w:tabs>
        <w:jc w:val="center"/>
        <w:rPr>
          <w:rFonts w:ascii="Palatino Linotype" w:hAnsi="Palatino Linotype"/>
          <w:b/>
          <w:u w:val="single"/>
        </w:rPr>
      </w:pPr>
      <w:r w:rsidRPr="00825ECD">
        <w:rPr>
          <w:rFonts w:ascii="Palatino Linotype" w:hAnsi="Palatino Linotype"/>
          <w:b/>
          <w:u w:val="single"/>
        </w:rPr>
        <w:t>R</w:t>
      </w:r>
      <w:r w:rsidRPr="00825ECD">
        <w:rPr>
          <w:rFonts w:ascii="Palatino Linotype" w:hAnsi="Palatino Linotype"/>
          <w:b/>
        </w:rPr>
        <w:t xml:space="preserve"> </w:t>
      </w:r>
      <w:r w:rsidRPr="00825ECD">
        <w:rPr>
          <w:rFonts w:ascii="Palatino Linotype" w:hAnsi="Palatino Linotype"/>
          <w:b/>
          <w:u w:val="single"/>
        </w:rPr>
        <w:t>E</w:t>
      </w:r>
      <w:r w:rsidRPr="00825ECD">
        <w:rPr>
          <w:rFonts w:ascii="Palatino Linotype" w:hAnsi="Palatino Linotype"/>
          <w:b/>
        </w:rPr>
        <w:t xml:space="preserve"> </w:t>
      </w:r>
      <w:r w:rsidRPr="00825ECD">
        <w:rPr>
          <w:rFonts w:ascii="Palatino Linotype" w:hAnsi="Palatino Linotype"/>
          <w:b/>
          <w:u w:val="single"/>
        </w:rPr>
        <w:t>S</w:t>
      </w:r>
      <w:r w:rsidRPr="00825ECD">
        <w:rPr>
          <w:rFonts w:ascii="Palatino Linotype" w:hAnsi="Palatino Linotype"/>
          <w:b/>
        </w:rPr>
        <w:t xml:space="preserve"> </w:t>
      </w:r>
      <w:r w:rsidRPr="00825ECD">
        <w:rPr>
          <w:rFonts w:ascii="Palatino Linotype" w:hAnsi="Palatino Linotype"/>
          <w:b/>
          <w:u w:val="single"/>
        </w:rPr>
        <w:t>O</w:t>
      </w:r>
      <w:r w:rsidRPr="00825ECD">
        <w:rPr>
          <w:rFonts w:ascii="Palatino Linotype" w:hAnsi="Palatino Linotype"/>
          <w:b/>
        </w:rPr>
        <w:t xml:space="preserve"> </w:t>
      </w:r>
      <w:r w:rsidRPr="00825ECD">
        <w:rPr>
          <w:rFonts w:ascii="Palatino Linotype" w:hAnsi="Palatino Linotype"/>
          <w:b/>
          <w:u w:val="single"/>
        </w:rPr>
        <w:t>L</w:t>
      </w:r>
      <w:r w:rsidRPr="00825ECD">
        <w:rPr>
          <w:rFonts w:ascii="Palatino Linotype" w:hAnsi="Palatino Linotype"/>
          <w:b/>
        </w:rPr>
        <w:t xml:space="preserve"> </w:t>
      </w:r>
      <w:r w:rsidRPr="00825ECD">
        <w:rPr>
          <w:rFonts w:ascii="Palatino Linotype" w:hAnsi="Palatino Linotype"/>
          <w:b/>
          <w:u w:val="single"/>
        </w:rPr>
        <w:t>U</w:t>
      </w:r>
      <w:r w:rsidRPr="00825ECD">
        <w:rPr>
          <w:rFonts w:ascii="Palatino Linotype" w:hAnsi="Palatino Linotype"/>
          <w:b/>
        </w:rPr>
        <w:t xml:space="preserve"> </w:t>
      </w:r>
      <w:r w:rsidRPr="00825ECD">
        <w:rPr>
          <w:rFonts w:ascii="Palatino Linotype" w:hAnsi="Palatino Linotype"/>
          <w:b/>
          <w:u w:val="single"/>
        </w:rPr>
        <w:t>T</w:t>
      </w:r>
      <w:r w:rsidRPr="00825ECD">
        <w:rPr>
          <w:rFonts w:ascii="Palatino Linotype" w:hAnsi="Palatino Linotype"/>
          <w:b/>
        </w:rPr>
        <w:t xml:space="preserve"> </w:t>
      </w:r>
      <w:r w:rsidRPr="00825ECD">
        <w:rPr>
          <w:rFonts w:ascii="Palatino Linotype" w:hAnsi="Palatino Linotype"/>
          <w:b/>
          <w:u w:val="single"/>
        </w:rPr>
        <w:t>I</w:t>
      </w:r>
      <w:r w:rsidRPr="00825ECD">
        <w:rPr>
          <w:rFonts w:ascii="Palatino Linotype" w:hAnsi="Palatino Linotype"/>
          <w:b/>
        </w:rPr>
        <w:t xml:space="preserve"> </w:t>
      </w:r>
      <w:r w:rsidRPr="00825ECD">
        <w:rPr>
          <w:rFonts w:ascii="Palatino Linotype" w:hAnsi="Palatino Linotype"/>
          <w:b/>
          <w:u w:val="single"/>
        </w:rPr>
        <w:t>O</w:t>
      </w:r>
      <w:r w:rsidRPr="00825ECD">
        <w:rPr>
          <w:rFonts w:ascii="Palatino Linotype" w:hAnsi="Palatino Linotype"/>
          <w:b/>
        </w:rPr>
        <w:t xml:space="preserve"> </w:t>
      </w:r>
      <w:r w:rsidRPr="00825ECD">
        <w:rPr>
          <w:rFonts w:ascii="Palatino Linotype" w:hAnsi="Palatino Linotype"/>
          <w:b/>
          <w:u w:val="single"/>
        </w:rPr>
        <w:t>N</w:t>
      </w:r>
    </w:p>
    <w:p w:rsidR="003511EB" w:rsidRPr="00825ECD" w:rsidRDefault="003511EB" w:rsidP="003511EB">
      <w:pPr>
        <w:tabs>
          <w:tab w:val="right" w:pos="10080"/>
        </w:tabs>
        <w:jc w:val="center"/>
        <w:rPr>
          <w:rFonts w:ascii="Palatino Linotype" w:hAnsi="Palatino Linotype"/>
          <w:b/>
        </w:rPr>
      </w:pPr>
    </w:p>
    <w:p w:rsidR="00010E20" w:rsidRPr="000955F4" w:rsidRDefault="003511EB" w:rsidP="00010E20">
      <w:pPr>
        <w:ind w:right="720"/>
        <w:rPr>
          <w:rFonts w:ascii="Palatino Linotype" w:hAnsi="Palatino Linotype" w:cs="Arial"/>
        </w:rPr>
      </w:pPr>
      <w:proofErr w:type="gramStart"/>
      <w:r>
        <w:rPr>
          <w:rFonts w:ascii="Palatino Linotype" w:hAnsi="Palatino Linotype"/>
          <w:b/>
        </w:rPr>
        <w:t>R</w:t>
      </w:r>
      <w:r w:rsidR="000000AC">
        <w:rPr>
          <w:rFonts w:ascii="Palatino Linotype" w:hAnsi="Palatino Linotype"/>
          <w:b/>
        </w:rPr>
        <w:t>ESOLUTION</w:t>
      </w:r>
      <w:r w:rsidRPr="00520FD8">
        <w:rPr>
          <w:rFonts w:ascii="Palatino Linotype" w:hAnsi="Palatino Linotype"/>
          <w:b/>
        </w:rPr>
        <w:t xml:space="preserve"> T-</w:t>
      </w:r>
      <w:r>
        <w:rPr>
          <w:rFonts w:ascii="Palatino Linotype" w:hAnsi="Palatino Linotype"/>
          <w:b/>
        </w:rPr>
        <w:t>175</w:t>
      </w:r>
      <w:r w:rsidR="00010E20">
        <w:rPr>
          <w:rFonts w:ascii="Palatino Linotype" w:hAnsi="Palatino Linotype"/>
          <w:b/>
        </w:rPr>
        <w:t>89</w:t>
      </w:r>
      <w:r>
        <w:rPr>
          <w:rFonts w:ascii="Palatino Linotype" w:hAnsi="Palatino Linotype"/>
          <w:b/>
        </w:rPr>
        <w:t>.</w:t>
      </w:r>
      <w:proofErr w:type="gramEnd"/>
      <w:r>
        <w:rPr>
          <w:rFonts w:ascii="Palatino Linotype" w:hAnsi="Palatino Linotype"/>
          <w:b/>
        </w:rPr>
        <w:t xml:space="preserve">  </w:t>
      </w:r>
      <w:r w:rsidR="00010E20" w:rsidRPr="000955F4">
        <w:rPr>
          <w:rFonts w:ascii="Palatino Linotype" w:hAnsi="Palatino Linotype"/>
        </w:rPr>
        <w:t xml:space="preserve">This Resolution approves Charter </w:t>
      </w:r>
      <w:proofErr w:type="spellStart"/>
      <w:r w:rsidR="00010E20" w:rsidRPr="000955F4">
        <w:rPr>
          <w:rFonts w:ascii="Palatino Linotype" w:hAnsi="Palatino Linotype"/>
        </w:rPr>
        <w:t>Fiberlink</w:t>
      </w:r>
      <w:proofErr w:type="spellEnd"/>
      <w:r w:rsidR="00010E20" w:rsidRPr="000955F4">
        <w:rPr>
          <w:rFonts w:ascii="Palatino Linotype" w:hAnsi="Palatino Linotype"/>
        </w:rPr>
        <w:t xml:space="preserve"> CA-CCO, LLC’s (U-6878-C) request for a deviation from Public Utilities Code § 320 to construct new overhead</w:t>
      </w:r>
      <w:r w:rsidR="004875B0">
        <w:rPr>
          <w:rFonts w:ascii="Palatino Linotype" w:hAnsi="Palatino Linotype"/>
        </w:rPr>
        <w:t xml:space="preserve"> (aerial)</w:t>
      </w:r>
      <w:r w:rsidR="00010E20" w:rsidRPr="000955F4">
        <w:rPr>
          <w:rFonts w:ascii="Palatino Linotype" w:hAnsi="Palatino Linotype"/>
        </w:rPr>
        <w:t xml:space="preserve"> fiber facilities </w:t>
      </w:r>
      <w:r w:rsidR="00B14711">
        <w:rPr>
          <w:rFonts w:ascii="Palatino Linotype" w:hAnsi="Palatino Linotype"/>
        </w:rPr>
        <w:t>al</w:t>
      </w:r>
      <w:r w:rsidR="00010E20" w:rsidRPr="000955F4">
        <w:rPr>
          <w:rFonts w:ascii="Palatino Linotype" w:hAnsi="Palatino Linotype"/>
        </w:rPr>
        <w:t>on</w:t>
      </w:r>
      <w:r w:rsidR="00B14711">
        <w:rPr>
          <w:rFonts w:ascii="Palatino Linotype" w:hAnsi="Palatino Linotype"/>
        </w:rPr>
        <w:t>g</w:t>
      </w:r>
      <w:r w:rsidR="00010E20" w:rsidRPr="000955F4">
        <w:rPr>
          <w:rFonts w:ascii="Palatino Linotype" w:hAnsi="Palatino Linotype"/>
        </w:rPr>
        <w:t xml:space="preserve"> </w:t>
      </w:r>
      <w:r w:rsidR="00010E20" w:rsidRPr="000955F4">
        <w:rPr>
          <w:rFonts w:ascii="Palatino Linotype" w:hAnsi="Palatino Linotype" w:cs="Arial"/>
        </w:rPr>
        <w:t xml:space="preserve">State Scenic Highways 1 and 68 in Monterey County. </w:t>
      </w:r>
    </w:p>
    <w:p w:rsidR="00010E20" w:rsidRPr="000955F4" w:rsidRDefault="00010E20" w:rsidP="00010E20">
      <w:pPr>
        <w:pStyle w:val="Title"/>
        <w:ind w:left="540" w:right="90"/>
        <w:jc w:val="left"/>
        <w:rPr>
          <w:rFonts w:ascii="Palatino Linotype" w:hAnsi="Palatino Linotype"/>
          <w:b w:val="0"/>
        </w:rPr>
      </w:pPr>
    </w:p>
    <w:p w:rsidR="003511EB" w:rsidRPr="000844E8" w:rsidRDefault="00010E20" w:rsidP="00010E20">
      <w:pPr>
        <w:tabs>
          <w:tab w:val="right" w:pos="10080"/>
        </w:tabs>
        <w:rPr>
          <w:rFonts w:ascii="Palatino Linotype" w:hAnsi="Palatino Linotype"/>
        </w:rPr>
      </w:pPr>
      <w:r w:rsidRPr="000955F4">
        <w:rPr>
          <w:rFonts w:ascii="Palatino Linotype" w:hAnsi="Palatino Linotype"/>
        </w:rPr>
        <w:t>By Advice Letter 149 filed on October 25, 2017</w:t>
      </w:r>
      <w:r w:rsidR="00D138A9">
        <w:rPr>
          <w:rFonts w:ascii="Palatino Linotype" w:hAnsi="Palatino Linotype"/>
        </w:rPr>
        <w:t>,</w:t>
      </w:r>
      <w:r w:rsidRPr="000955F4">
        <w:rPr>
          <w:rFonts w:ascii="Palatino Linotype" w:hAnsi="Palatino Linotype"/>
        </w:rPr>
        <w:t xml:space="preserve"> and Supplement Advice Letters 149</w:t>
      </w:r>
      <w:r w:rsidR="007957F2">
        <w:rPr>
          <w:rFonts w:ascii="Palatino Linotype" w:hAnsi="Palatino Linotype"/>
        </w:rPr>
        <w:t>-</w:t>
      </w:r>
      <w:r w:rsidRPr="000955F4">
        <w:rPr>
          <w:rFonts w:ascii="Palatino Linotype" w:hAnsi="Palatino Linotype"/>
        </w:rPr>
        <w:t>A filed November 22, 2017</w:t>
      </w:r>
      <w:r w:rsidR="00D138A9">
        <w:rPr>
          <w:rFonts w:ascii="Palatino Linotype" w:hAnsi="Palatino Linotype"/>
        </w:rPr>
        <w:t>,</w:t>
      </w:r>
      <w:r w:rsidRPr="000955F4">
        <w:rPr>
          <w:rFonts w:ascii="Palatino Linotype" w:hAnsi="Palatino Linotype"/>
        </w:rPr>
        <w:t xml:space="preserve"> and 149</w:t>
      </w:r>
      <w:r w:rsidR="007957F2">
        <w:rPr>
          <w:rFonts w:ascii="Palatino Linotype" w:hAnsi="Palatino Linotype"/>
        </w:rPr>
        <w:t>-</w:t>
      </w:r>
      <w:r w:rsidRPr="000955F4">
        <w:rPr>
          <w:rFonts w:ascii="Palatino Linotype" w:hAnsi="Palatino Linotype"/>
        </w:rPr>
        <w:t>B filed January 8, 2018.</w:t>
      </w:r>
    </w:p>
    <w:p w:rsidR="003511EB" w:rsidRDefault="003511EB" w:rsidP="003511EB">
      <w:pPr>
        <w:tabs>
          <w:tab w:val="right" w:pos="10080"/>
        </w:tabs>
        <w:rPr>
          <w:rFonts w:ascii="Palatino Linotype" w:hAnsi="Palatino Linotype"/>
          <w:b/>
          <w:u w:val="single"/>
        </w:rPr>
      </w:pPr>
    </w:p>
    <w:tbl>
      <w:tblPr>
        <w:tblStyle w:val="TableGrid"/>
        <w:tblpPr w:leftFromText="180" w:rightFromText="180" w:vertAnchor="text" w:horzAnchor="margin" w:tblpY="-9"/>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0000AC" w:rsidTr="000000AC">
        <w:tc>
          <w:tcPr>
            <w:tcW w:w="8280" w:type="dxa"/>
          </w:tcPr>
          <w:p w:rsidR="000000AC" w:rsidRDefault="000000AC" w:rsidP="000000AC"/>
        </w:tc>
      </w:tr>
    </w:tbl>
    <w:p w:rsidR="003511EB" w:rsidRDefault="003511EB" w:rsidP="003511EB"/>
    <w:p w:rsidR="003511EB" w:rsidRPr="00380969" w:rsidRDefault="003511EB" w:rsidP="000000AC">
      <w:pPr>
        <w:tabs>
          <w:tab w:val="right" w:pos="10080"/>
        </w:tabs>
        <w:rPr>
          <w:rFonts w:ascii="Palatino Linotype" w:hAnsi="Palatino Linotype"/>
          <w:b/>
        </w:rPr>
      </w:pPr>
    </w:p>
    <w:p w:rsidR="003511EB" w:rsidRPr="000000AC" w:rsidRDefault="000000AC" w:rsidP="003511EB">
      <w:pPr>
        <w:tabs>
          <w:tab w:val="right" w:pos="10080"/>
        </w:tabs>
        <w:rPr>
          <w:rFonts w:ascii="Palatino Linotype" w:hAnsi="Palatino Linotype"/>
          <w:b/>
          <w:u w:val="single"/>
        </w:rPr>
      </w:pPr>
      <w:r w:rsidRPr="000000AC">
        <w:rPr>
          <w:rFonts w:ascii="Palatino Linotype" w:hAnsi="Palatino Linotype"/>
          <w:b/>
          <w:u w:val="single"/>
        </w:rPr>
        <w:t>SUMMARY</w:t>
      </w:r>
    </w:p>
    <w:p w:rsidR="000000AC" w:rsidRDefault="000000AC" w:rsidP="003511EB">
      <w:pPr>
        <w:tabs>
          <w:tab w:val="right" w:pos="10080"/>
        </w:tabs>
        <w:rPr>
          <w:rFonts w:ascii="Palatino Linotype" w:hAnsi="Palatino Linotype"/>
        </w:rPr>
      </w:pPr>
    </w:p>
    <w:p w:rsidR="003511EB" w:rsidRDefault="00010E20" w:rsidP="003511EB">
      <w:pPr>
        <w:tabs>
          <w:tab w:val="right" w:pos="10080"/>
        </w:tabs>
        <w:rPr>
          <w:rFonts w:ascii="Palatino Linotype" w:hAnsi="Palatino Linotype"/>
        </w:rPr>
      </w:pPr>
      <w:r w:rsidRPr="000955F4">
        <w:rPr>
          <w:rFonts w:ascii="Palatino Linotype" w:hAnsi="Palatino Linotype"/>
        </w:rPr>
        <w:t xml:space="preserve">This Resolution grants Charter </w:t>
      </w:r>
      <w:proofErr w:type="spellStart"/>
      <w:r w:rsidRPr="000955F4">
        <w:rPr>
          <w:rFonts w:ascii="Palatino Linotype" w:hAnsi="Palatino Linotype"/>
        </w:rPr>
        <w:t>Fiberlink’s</w:t>
      </w:r>
      <w:proofErr w:type="spellEnd"/>
      <w:r w:rsidRPr="000955F4">
        <w:rPr>
          <w:rFonts w:ascii="Palatino Linotype" w:hAnsi="Palatino Linotype"/>
        </w:rPr>
        <w:t xml:space="preserve"> (Charter)(U-6878-C) request for a deviation from Public Utilities (P.U.) Code Section 320 and California Public Utilities Commission (Commission) Decision (D.) 80864</w:t>
      </w:r>
      <w:r w:rsidR="007957F2">
        <w:rPr>
          <w:rFonts w:ascii="Palatino Linotype" w:hAnsi="Palatino Linotype"/>
        </w:rPr>
        <w:t>,</w:t>
      </w:r>
      <w:r w:rsidRPr="000955F4">
        <w:rPr>
          <w:rFonts w:ascii="Palatino Linotype" w:hAnsi="Palatino Linotype"/>
        </w:rPr>
        <w:t xml:space="preserve"> to construct new overhead fiber facilities on existing utility poles along</w:t>
      </w:r>
      <w:r w:rsidR="00F01F4A">
        <w:rPr>
          <w:rFonts w:ascii="Palatino Linotype" w:hAnsi="Palatino Linotype"/>
        </w:rPr>
        <w:t xml:space="preserve"> 4.4 miles of</w:t>
      </w:r>
      <w:r w:rsidRPr="000955F4">
        <w:rPr>
          <w:rFonts w:ascii="Palatino Linotype" w:hAnsi="Palatino Linotype"/>
        </w:rPr>
        <w:t xml:space="preserve"> a </w:t>
      </w:r>
      <w:r w:rsidR="00F01F4A">
        <w:rPr>
          <w:rFonts w:ascii="Palatino Linotype" w:hAnsi="Palatino Linotype"/>
        </w:rPr>
        <w:t>6.7</w:t>
      </w:r>
      <w:r w:rsidRPr="000955F4">
        <w:rPr>
          <w:rFonts w:ascii="Palatino Linotype" w:hAnsi="Palatino Linotype"/>
        </w:rPr>
        <w:t xml:space="preserve"> mile </w:t>
      </w:r>
      <w:r w:rsidR="00B35AEC">
        <w:rPr>
          <w:rFonts w:ascii="Palatino Linotype" w:hAnsi="Palatino Linotype"/>
        </w:rPr>
        <w:t>segment</w:t>
      </w:r>
      <w:r w:rsidR="00B35AEC" w:rsidRPr="000955F4">
        <w:rPr>
          <w:rFonts w:ascii="Palatino Linotype" w:hAnsi="Palatino Linotype"/>
        </w:rPr>
        <w:t xml:space="preserve"> </w:t>
      </w:r>
      <w:r w:rsidRPr="000955F4">
        <w:rPr>
          <w:rFonts w:ascii="Palatino Linotype" w:hAnsi="Palatino Linotype"/>
        </w:rPr>
        <w:t>of State Scenic Highway 1</w:t>
      </w:r>
      <w:r w:rsidR="00F01F4A">
        <w:rPr>
          <w:rFonts w:ascii="Palatino Linotype" w:hAnsi="Palatino Linotype"/>
        </w:rPr>
        <w:t>,</w:t>
      </w:r>
      <w:r w:rsidRPr="000955F4">
        <w:rPr>
          <w:rFonts w:ascii="Palatino Linotype" w:hAnsi="Palatino Linotype"/>
        </w:rPr>
        <w:t xml:space="preserve"> and</w:t>
      </w:r>
      <w:r w:rsidR="00F01F4A">
        <w:rPr>
          <w:rFonts w:ascii="Palatino Linotype" w:hAnsi="Palatino Linotype"/>
        </w:rPr>
        <w:t xml:space="preserve"> 8.7 miles of</w:t>
      </w:r>
      <w:r w:rsidRPr="000955F4">
        <w:rPr>
          <w:rFonts w:ascii="Palatino Linotype" w:hAnsi="Palatino Linotype"/>
        </w:rPr>
        <w:t xml:space="preserve"> </w:t>
      </w:r>
      <w:r w:rsidR="00F01F4A">
        <w:rPr>
          <w:rFonts w:ascii="Palatino Linotype" w:hAnsi="Palatino Linotype"/>
        </w:rPr>
        <w:t>a 13.6</w:t>
      </w:r>
      <w:r w:rsidRPr="000955F4">
        <w:rPr>
          <w:rFonts w:ascii="Palatino Linotype" w:hAnsi="Palatino Linotype"/>
        </w:rPr>
        <w:t xml:space="preserve"> mile</w:t>
      </w:r>
      <w:r w:rsidR="00F01F4A">
        <w:rPr>
          <w:rFonts w:ascii="Palatino Linotype" w:hAnsi="Palatino Linotype"/>
        </w:rPr>
        <w:t xml:space="preserve"> </w:t>
      </w:r>
      <w:r w:rsidR="009D0AAC">
        <w:rPr>
          <w:rFonts w:ascii="Palatino Linotype" w:hAnsi="Palatino Linotype"/>
        </w:rPr>
        <w:t>segment</w:t>
      </w:r>
      <w:r w:rsidR="00B35AEC">
        <w:rPr>
          <w:rFonts w:ascii="Palatino Linotype" w:hAnsi="Palatino Linotype"/>
        </w:rPr>
        <w:t xml:space="preserve"> of</w:t>
      </w:r>
      <w:r w:rsidRPr="000955F4">
        <w:rPr>
          <w:rFonts w:ascii="Palatino Linotype" w:hAnsi="Palatino Linotype"/>
        </w:rPr>
        <w:t xml:space="preserve"> State Scenic Highway 68, both in Monterey County</w:t>
      </w:r>
      <w:r w:rsidR="00F01F4A">
        <w:rPr>
          <w:rFonts w:ascii="Palatino Linotype" w:hAnsi="Palatino Linotype"/>
        </w:rPr>
        <w:t>.</w:t>
      </w:r>
    </w:p>
    <w:p w:rsidR="003511EB" w:rsidRPr="00380969" w:rsidRDefault="003511EB" w:rsidP="003511EB">
      <w:pPr>
        <w:tabs>
          <w:tab w:val="right" w:pos="10080"/>
        </w:tabs>
        <w:rPr>
          <w:rFonts w:ascii="Palatino Linotype" w:hAnsi="Palatino Linotype"/>
        </w:rPr>
      </w:pPr>
    </w:p>
    <w:p w:rsidR="003511EB" w:rsidRPr="000000AC" w:rsidRDefault="000000AC" w:rsidP="003511EB">
      <w:pPr>
        <w:tabs>
          <w:tab w:val="right" w:pos="10080"/>
        </w:tabs>
        <w:rPr>
          <w:rFonts w:ascii="Palatino Linotype" w:hAnsi="Palatino Linotype"/>
          <w:b/>
          <w:u w:val="single"/>
        </w:rPr>
      </w:pPr>
      <w:r w:rsidRPr="000000AC">
        <w:rPr>
          <w:rFonts w:ascii="Palatino Linotype" w:hAnsi="Palatino Linotype"/>
          <w:b/>
          <w:u w:val="single"/>
        </w:rPr>
        <w:t>BACKGROUND</w:t>
      </w:r>
    </w:p>
    <w:p w:rsidR="003511EB" w:rsidRDefault="003511EB" w:rsidP="003511EB">
      <w:pPr>
        <w:tabs>
          <w:tab w:val="right" w:pos="10080"/>
        </w:tabs>
        <w:rPr>
          <w:rFonts w:ascii="Palatino Linotype" w:hAnsi="Palatino Linotype"/>
          <w:b/>
        </w:rPr>
      </w:pPr>
    </w:p>
    <w:p w:rsidR="001F49C1" w:rsidRPr="00411938" w:rsidRDefault="001F49C1" w:rsidP="003511EB">
      <w:pPr>
        <w:tabs>
          <w:tab w:val="right" w:pos="10080"/>
        </w:tabs>
        <w:rPr>
          <w:rFonts w:ascii="Palatino Linotype" w:hAnsi="Palatino Linotype"/>
          <w:b/>
          <w:u w:val="single"/>
        </w:rPr>
      </w:pPr>
      <w:r w:rsidRPr="00411938">
        <w:rPr>
          <w:rFonts w:ascii="Palatino Linotype" w:hAnsi="Palatino Linotype"/>
          <w:b/>
          <w:u w:val="single"/>
        </w:rPr>
        <w:t>P.U. Code Section 320</w:t>
      </w:r>
    </w:p>
    <w:p w:rsidR="00010E20" w:rsidRPr="000955F4" w:rsidRDefault="00010E20" w:rsidP="00010E20">
      <w:pPr>
        <w:tabs>
          <w:tab w:val="right" w:pos="10080"/>
        </w:tabs>
        <w:rPr>
          <w:rFonts w:ascii="Palatino Linotype" w:hAnsi="Palatino Linotype"/>
          <w:b/>
        </w:rPr>
      </w:pPr>
      <w:r w:rsidRPr="000955F4">
        <w:rPr>
          <w:rFonts w:ascii="Palatino Linotype" w:hAnsi="Palatino Linotype"/>
        </w:rPr>
        <w:t xml:space="preserve">P.U. Code Section 320 </w:t>
      </w:r>
      <w:r w:rsidR="00F01F4A">
        <w:rPr>
          <w:rFonts w:ascii="Palatino Linotype" w:hAnsi="Palatino Linotype"/>
        </w:rPr>
        <w:t xml:space="preserve">states that: </w:t>
      </w:r>
    </w:p>
    <w:p w:rsidR="00010E20" w:rsidRPr="000955F4" w:rsidRDefault="00010E20" w:rsidP="00010E20">
      <w:pPr>
        <w:pStyle w:val="Title"/>
        <w:tabs>
          <w:tab w:val="left" w:pos="3857"/>
        </w:tabs>
        <w:ind w:left="540" w:right="90"/>
        <w:jc w:val="left"/>
        <w:rPr>
          <w:rFonts w:ascii="Palatino Linotype" w:hAnsi="Palatino Linotype"/>
          <w:b w:val="0"/>
          <w:color w:val="FF0000"/>
        </w:rPr>
      </w:pPr>
      <w:r w:rsidRPr="000955F4">
        <w:rPr>
          <w:rFonts w:ascii="Palatino Linotype" w:hAnsi="Palatino Linotype"/>
          <w:b w:val="0"/>
          <w:color w:val="FF0000"/>
        </w:rPr>
        <w:t xml:space="preserve">  </w:t>
      </w:r>
      <w:r w:rsidRPr="000955F4">
        <w:rPr>
          <w:rFonts w:ascii="Palatino Linotype" w:hAnsi="Palatino Linotype"/>
          <w:b w:val="0"/>
          <w:color w:val="FF0000"/>
        </w:rPr>
        <w:tab/>
      </w:r>
    </w:p>
    <w:p w:rsidR="00010E20" w:rsidRPr="000955F4" w:rsidRDefault="00010E20" w:rsidP="00010E20">
      <w:pPr>
        <w:pStyle w:val="Title"/>
        <w:ind w:left="1440" w:right="1706"/>
        <w:jc w:val="left"/>
        <w:rPr>
          <w:rFonts w:ascii="Palatino Linotype" w:hAnsi="Palatino Linotype"/>
          <w:b w:val="0"/>
          <w:sz w:val="22"/>
          <w:szCs w:val="22"/>
        </w:rPr>
      </w:pPr>
      <w:r w:rsidRPr="000955F4">
        <w:rPr>
          <w:rFonts w:ascii="Palatino Linotype" w:hAnsi="Palatino Linotype"/>
          <w:b w:val="0"/>
          <w:sz w:val="22"/>
          <w:szCs w:val="22"/>
        </w:rPr>
        <w:t xml:space="preserve">The legislature hereby declares that it is the policy of this state to achieve, whenever feasible and not inconsistent with sound environmental planning, the undergrounding of all future electric and communication distribution facilities which are proposed to be erected in proximity to any highway designated a state scenic highway pursuant to Article 2.5 (commencing with § 260) of Chapter 2 of Division 1 of the Streets and </w:t>
      </w:r>
      <w:r w:rsidRPr="000955F4">
        <w:rPr>
          <w:rFonts w:ascii="Palatino Linotype" w:hAnsi="Palatino Linotype"/>
          <w:b w:val="0"/>
          <w:sz w:val="22"/>
          <w:szCs w:val="22"/>
        </w:rPr>
        <w:lastRenderedPageBreak/>
        <w:t xml:space="preserve">Highways Code and which would be visible from such scenic highways if erected above ground. </w:t>
      </w:r>
    </w:p>
    <w:p w:rsidR="00010E20" w:rsidRPr="000955F4" w:rsidRDefault="00010E20" w:rsidP="00010E20">
      <w:pPr>
        <w:pStyle w:val="Title"/>
        <w:ind w:left="540" w:right="1706"/>
        <w:jc w:val="left"/>
        <w:rPr>
          <w:rFonts w:ascii="Palatino Linotype" w:hAnsi="Palatino Linotype"/>
          <w:b w:val="0"/>
        </w:rPr>
      </w:pPr>
    </w:p>
    <w:p w:rsidR="00010E20" w:rsidRPr="000955F4" w:rsidRDefault="00010E20" w:rsidP="00010E20">
      <w:pPr>
        <w:tabs>
          <w:tab w:val="right" w:pos="10080"/>
        </w:tabs>
        <w:rPr>
          <w:rFonts w:ascii="Palatino Linotype" w:hAnsi="Palatino Linotype"/>
          <w:b/>
        </w:rPr>
      </w:pPr>
      <w:r w:rsidRPr="000955F4">
        <w:rPr>
          <w:rFonts w:ascii="Palatino Linotype" w:hAnsi="Palatino Linotype"/>
        </w:rPr>
        <w:t xml:space="preserve">The Commission is responsible for the administration of Section 320. After hearings conducted in Case 9364, the Commission implemented Section 320 in D.80864 on December 19, 1972, which states: </w:t>
      </w:r>
    </w:p>
    <w:p w:rsidR="00010E20" w:rsidRPr="000955F4" w:rsidRDefault="00010E20" w:rsidP="00010E20">
      <w:pPr>
        <w:pStyle w:val="Title"/>
        <w:ind w:left="540" w:right="90"/>
        <w:jc w:val="left"/>
        <w:rPr>
          <w:rFonts w:ascii="Palatino Linotype" w:hAnsi="Palatino Linotype"/>
          <w:b w:val="0"/>
        </w:rPr>
      </w:pPr>
    </w:p>
    <w:p w:rsidR="00010E20" w:rsidRPr="000955F4" w:rsidRDefault="00010E20" w:rsidP="00F742EF">
      <w:pPr>
        <w:pStyle w:val="Title"/>
        <w:tabs>
          <w:tab w:val="left" w:pos="10260"/>
        </w:tabs>
        <w:ind w:left="1440" w:right="1710"/>
        <w:jc w:val="left"/>
        <w:rPr>
          <w:rFonts w:ascii="Palatino Linotype" w:hAnsi="Palatino Linotype"/>
          <w:b w:val="0"/>
          <w:sz w:val="22"/>
          <w:szCs w:val="22"/>
        </w:rPr>
      </w:pPr>
      <w:r w:rsidRPr="000955F4">
        <w:rPr>
          <w:rFonts w:ascii="Palatino Linotype" w:hAnsi="Palatino Linotype"/>
          <w:b w:val="0"/>
          <w:sz w:val="22"/>
          <w:szCs w:val="22"/>
        </w:rPr>
        <w:t xml:space="preserve">In order to facilitate administration, letter requests for deviations will be accepted, reviewed by the Commission staff and, where appropriate, approved by Commission resolution. </w:t>
      </w:r>
    </w:p>
    <w:p w:rsidR="00010E20" w:rsidRPr="000955F4" w:rsidRDefault="00010E20" w:rsidP="00010E20">
      <w:pPr>
        <w:pStyle w:val="Title"/>
        <w:ind w:left="540" w:right="-4"/>
        <w:jc w:val="left"/>
        <w:rPr>
          <w:rFonts w:ascii="Palatino Linotype" w:hAnsi="Palatino Linotype"/>
          <w:b w:val="0"/>
        </w:rPr>
      </w:pPr>
    </w:p>
    <w:p w:rsidR="00010E20" w:rsidRPr="000955F4" w:rsidRDefault="00010E20" w:rsidP="00010E20">
      <w:pPr>
        <w:tabs>
          <w:tab w:val="right" w:pos="10080"/>
        </w:tabs>
        <w:rPr>
          <w:rFonts w:ascii="Palatino Linotype" w:hAnsi="Palatino Linotype"/>
          <w:b/>
        </w:rPr>
      </w:pPr>
      <w:r w:rsidRPr="000955F4">
        <w:rPr>
          <w:rFonts w:ascii="Palatino Linotype" w:hAnsi="Palatino Linotype"/>
        </w:rPr>
        <w:t xml:space="preserve">D.80864 states that no communications or electric utility shall install overhead distribution facilities “in proximity to” and “visible from” any prescribed corridor on a designated scenic highway in California unless a showing is made before the Commission and the Commission finds that undergrounding would not be feasible or would be inconsistent with sound environmental planning. The Decision defines “in proximity to” as being within 1,000 feet from each edge of the right-of-way (ROW) of designated state scenic highways. Decision 80864 requires that all communications or electric utilities facilities within 1,000 feet of a scenic highway be undergrounded.  </w:t>
      </w:r>
    </w:p>
    <w:p w:rsidR="00010E20" w:rsidRPr="000955F4" w:rsidRDefault="00010E20" w:rsidP="00010E20">
      <w:pPr>
        <w:pStyle w:val="Title"/>
        <w:ind w:left="540" w:right="90"/>
        <w:jc w:val="left"/>
        <w:rPr>
          <w:rFonts w:ascii="Palatino Linotype" w:hAnsi="Palatino Linotype"/>
          <w:b w:val="0"/>
        </w:rPr>
      </w:pPr>
    </w:p>
    <w:p w:rsidR="00CE0B04" w:rsidRDefault="00010E20" w:rsidP="00010E20">
      <w:pPr>
        <w:tabs>
          <w:tab w:val="right" w:pos="10080"/>
        </w:tabs>
        <w:rPr>
          <w:rFonts w:ascii="Palatino Linotype" w:hAnsi="Palatino Linotype"/>
        </w:rPr>
      </w:pPr>
      <w:r w:rsidRPr="000955F4">
        <w:rPr>
          <w:rFonts w:ascii="Palatino Linotype" w:hAnsi="Palatino Linotype"/>
        </w:rPr>
        <w:t xml:space="preserve">D.80864 further states that when repairs or replacement of existing overhead facilities in the same location do not significantly alter the visual impact of the scenic highway, they should not be considered as new construction and need not be converted to underground. Therefore, based on D.80864, deviations from </w:t>
      </w:r>
      <w:r w:rsidR="00A0295E">
        <w:rPr>
          <w:rFonts w:ascii="Palatino Linotype" w:hAnsi="Palatino Linotype"/>
        </w:rPr>
        <w:t xml:space="preserve">§ </w:t>
      </w:r>
      <w:r w:rsidRPr="000955F4">
        <w:rPr>
          <w:rFonts w:ascii="Palatino Linotype" w:hAnsi="Palatino Linotype"/>
        </w:rPr>
        <w:t>320 may be permitted when undergrounding would not be economically feasible and would not significantly alter the visual impact of the scenic highway.</w:t>
      </w:r>
    </w:p>
    <w:p w:rsidR="003C5FD8" w:rsidRDefault="00010E20" w:rsidP="00010E20">
      <w:pPr>
        <w:tabs>
          <w:tab w:val="right" w:pos="10080"/>
        </w:tabs>
        <w:rPr>
          <w:rFonts w:ascii="Palatino Linotype" w:hAnsi="Palatino Linotype"/>
        </w:rPr>
      </w:pPr>
      <w:r w:rsidRPr="000955F4">
        <w:rPr>
          <w:rFonts w:ascii="Palatino Linotype" w:hAnsi="Palatino Linotype"/>
        </w:rPr>
        <w:t xml:space="preserve"> </w:t>
      </w:r>
      <w:r w:rsidR="003C5FD8">
        <w:rPr>
          <w:rFonts w:ascii="Palatino Linotype" w:hAnsi="Palatino Linotype"/>
        </w:rPr>
        <w:t xml:space="preserve"> </w:t>
      </w:r>
    </w:p>
    <w:p w:rsidR="00010E20" w:rsidRDefault="003C5FD8" w:rsidP="00010E20">
      <w:pPr>
        <w:tabs>
          <w:tab w:val="right" w:pos="10080"/>
        </w:tabs>
        <w:rPr>
          <w:rFonts w:ascii="Palatino Linotype" w:hAnsi="Palatino Linotype"/>
        </w:rPr>
      </w:pPr>
      <w:r>
        <w:rPr>
          <w:rFonts w:ascii="Palatino Linotype" w:hAnsi="Palatino Linotype"/>
        </w:rPr>
        <w:t>Accordingly, the Commission requires that any exemption or deviation from P</w:t>
      </w:r>
      <w:r w:rsidR="00007E9D">
        <w:rPr>
          <w:rFonts w:ascii="Palatino Linotype" w:hAnsi="Palatino Linotype"/>
        </w:rPr>
        <w:t>.</w:t>
      </w:r>
      <w:r>
        <w:rPr>
          <w:rFonts w:ascii="Palatino Linotype" w:hAnsi="Palatino Linotype"/>
        </w:rPr>
        <w:t>U</w:t>
      </w:r>
      <w:r w:rsidR="00007E9D">
        <w:rPr>
          <w:rFonts w:ascii="Palatino Linotype" w:hAnsi="Palatino Linotype"/>
        </w:rPr>
        <w:t>.</w:t>
      </w:r>
      <w:r>
        <w:rPr>
          <w:rFonts w:ascii="Palatino Linotype" w:hAnsi="Palatino Linotype"/>
        </w:rPr>
        <w:t xml:space="preserve"> Code Section 320 requirements be requested through a Tier 3 advice letter</w:t>
      </w:r>
      <w:r w:rsidR="004C412E">
        <w:rPr>
          <w:rFonts w:ascii="Palatino Linotype" w:hAnsi="Palatino Linotype"/>
        </w:rPr>
        <w:t xml:space="preserve"> (AL</w:t>
      </w:r>
      <w:r w:rsidR="00A0295E">
        <w:rPr>
          <w:rFonts w:ascii="Palatino Linotype" w:hAnsi="Palatino Linotype"/>
        </w:rPr>
        <w:t>)</w:t>
      </w:r>
      <w:r>
        <w:rPr>
          <w:rFonts w:ascii="Palatino Linotype" w:hAnsi="Palatino Linotype"/>
        </w:rPr>
        <w:t xml:space="preserve"> </w:t>
      </w:r>
      <w:r w:rsidR="00A0295E">
        <w:rPr>
          <w:rFonts w:ascii="Palatino Linotype" w:hAnsi="Palatino Linotype"/>
        </w:rPr>
        <w:t xml:space="preserve">to the Communications Division (CD). </w:t>
      </w:r>
    </w:p>
    <w:p w:rsidR="00007E9D" w:rsidRDefault="00007E9D" w:rsidP="00584E52">
      <w:pPr>
        <w:tabs>
          <w:tab w:val="right" w:pos="10080"/>
        </w:tabs>
        <w:rPr>
          <w:rFonts w:ascii="Palatino Linotype" w:hAnsi="Palatino Linotype"/>
        </w:rPr>
      </w:pPr>
    </w:p>
    <w:p w:rsidR="007F42C7" w:rsidRPr="00E24487" w:rsidRDefault="001F49C1" w:rsidP="00584E52">
      <w:pPr>
        <w:tabs>
          <w:tab w:val="right" w:pos="10080"/>
        </w:tabs>
        <w:rPr>
          <w:rFonts w:ascii="Palatino Linotype" w:hAnsi="Palatino Linotype"/>
          <w:b/>
          <w:u w:val="single"/>
        </w:rPr>
      </w:pPr>
      <w:r w:rsidRPr="00E24487">
        <w:rPr>
          <w:rFonts w:ascii="Palatino Linotype" w:hAnsi="Palatino Linotype"/>
          <w:b/>
          <w:u w:val="single"/>
        </w:rPr>
        <w:t>Charter’s Proposed Deviation to P.U. Code Section 320</w:t>
      </w:r>
    </w:p>
    <w:p w:rsidR="001F49C1" w:rsidRDefault="001F49C1" w:rsidP="00584E52">
      <w:pPr>
        <w:tabs>
          <w:tab w:val="right" w:pos="10080"/>
        </w:tabs>
        <w:rPr>
          <w:rFonts w:ascii="Palatino Linotype" w:hAnsi="Palatino Linotype"/>
        </w:rPr>
      </w:pPr>
    </w:p>
    <w:p w:rsidR="00584E52" w:rsidRDefault="007A62A0" w:rsidP="00584E52">
      <w:pPr>
        <w:tabs>
          <w:tab w:val="right" w:pos="10080"/>
        </w:tabs>
        <w:rPr>
          <w:rFonts w:ascii="Palatino Linotype" w:hAnsi="Palatino Linotype"/>
        </w:rPr>
      </w:pPr>
      <w:r>
        <w:rPr>
          <w:rFonts w:ascii="Palatino Linotype" w:hAnsi="Palatino Linotype"/>
        </w:rPr>
        <w:t xml:space="preserve">In 2015, </w:t>
      </w:r>
      <w:r w:rsidRPr="00867A1E">
        <w:rPr>
          <w:rStyle w:val="displayonly"/>
          <w:rFonts w:ascii="Palatino Linotype" w:hAnsi="Palatino Linotype" w:cs="Arial"/>
        </w:rPr>
        <w:t xml:space="preserve">Time Warner Cable Information Services (California), LLC </w:t>
      </w:r>
      <w:r w:rsidR="00F86EC9">
        <w:rPr>
          <w:rStyle w:val="displayonly"/>
          <w:rFonts w:ascii="Palatino Linotype" w:hAnsi="Palatino Linotype" w:cs="Arial"/>
        </w:rPr>
        <w:t xml:space="preserve">(TWC) </w:t>
      </w:r>
      <w:r w:rsidRPr="00867A1E">
        <w:rPr>
          <w:rStyle w:val="displayonly"/>
          <w:rFonts w:ascii="Palatino Linotype" w:hAnsi="Palatino Linotype" w:cs="Arial"/>
        </w:rPr>
        <w:t>(U</w:t>
      </w:r>
      <w:r w:rsidR="00F86EC9">
        <w:rPr>
          <w:rStyle w:val="displayonly"/>
          <w:rFonts w:ascii="Palatino Linotype" w:hAnsi="Palatino Linotype" w:cs="Arial"/>
        </w:rPr>
        <w:t>-</w:t>
      </w:r>
      <w:r w:rsidRPr="00867A1E">
        <w:rPr>
          <w:rStyle w:val="displayonly"/>
          <w:rFonts w:ascii="Palatino Linotype" w:hAnsi="Palatino Linotype" w:cs="Arial"/>
        </w:rPr>
        <w:t>6874</w:t>
      </w:r>
      <w:r w:rsidR="00F86EC9">
        <w:rPr>
          <w:rStyle w:val="displayonly"/>
          <w:rFonts w:ascii="Palatino Linotype" w:hAnsi="Palatino Linotype" w:cs="Arial"/>
        </w:rPr>
        <w:t>-</w:t>
      </w:r>
      <w:r w:rsidRPr="00867A1E">
        <w:rPr>
          <w:rStyle w:val="displayonly"/>
          <w:rFonts w:ascii="Palatino Linotype" w:hAnsi="Palatino Linotype" w:cs="Arial"/>
        </w:rPr>
        <w:t>C) and Bright House Networks Information Services (California), LLC</w:t>
      </w:r>
      <w:r w:rsidR="00F86EC9">
        <w:rPr>
          <w:rStyle w:val="displayonly"/>
          <w:rFonts w:ascii="Palatino Linotype" w:hAnsi="Palatino Linotype" w:cs="Arial"/>
        </w:rPr>
        <w:t xml:space="preserve"> (BHN)</w:t>
      </w:r>
      <w:r w:rsidRPr="00867A1E">
        <w:rPr>
          <w:rStyle w:val="displayonly"/>
          <w:rFonts w:ascii="Palatino Linotype" w:hAnsi="Palatino Linotype" w:cs="Arial"/>
        </w:rPr>
        <w:t xml:space="preserve"> (U</w:t>
      </w:r>
      <w:r w:rsidR="00F86EC9">
        <w:rPr>
          <w:rStyle w:val="displayonly"/>
          <w:rFonts w:ascii="Palatino Linotype" w:hAnsi="Palatino Linotype" w:cs="Arial"/>
        </w:rPr>
        <w:t>-</w:t>
      </w:r>
      <w:r w:rsidRPr="00867A1E">
        <w:rPr>
          <w:rStyle w:val="displayonly"/>
          <w:rFonts w:ascii="Palatino Linotype" w:hAnsi="Palatino Linotype" w:cs="Arial"/>
        </w:rPr>
        <w:t>6955</w:t>
      </w:r>
      <w:r w:rsidR="00F86EC9">
        <w:rPr>
          <w:rStyle w:val="displayonly"/>
          <w:rFonts w:ascii="Palatino Linotype" w:hAnsi="Palatino Linotype" w:cs="Arial"/>
        </w:rPr>
        <w:t>-</w:t>
      </w:r>
      <w:r w:rsidRPr="00867A1E">
        <w:rPr>
          <w:rStyle w:val="displayonly"/>
          <w:rFonts w:ascii="Palatino Linotype" w:hAnsi="Palatino Linotype" w:cs="Arial"/>
        </w:rPr>
        <w:t>C)</w:t>
      </w:r>
      <w:r w:rsidR="00F86EC9">
        <w:rPr>
          <w:rStyle w:val="displayonly"/>
          <w:rFonts w:ascii="Palatino Linotype" w:hAnsi="Palatino Linotype" w:cs="Arial"/>
        </w:rPr>
        <w:t xml:space="preserve">, </w:t>
      </w:r>
      <w:r>
        <w:rPr>
          <w:rStyle w:val="displayonly"/>
          <w:rFonts w:ascii="Palatino Linotype" w:hAnsi="Palatino Linotype" w:cs="Arial"/>
        </w:rPr>
        <w:t xml:space="preserve">submitted a </w:t>
      </w:r>
      <w:r w:rsidR="00F86EC9">
        <w:rPr>
          <w:rStyle w:val="displayonly"/>
          <w:rFonts w:ascii="Palatino Linotype" w:hAnsi="Palatino Linotype" w:cs="Arial"/>
        </w:rPr>
        <w:t>joint application</w:t>
      </w:r>
      <w:r w:rsidR="00584E52">
        <w:rPr>
          <w:rFonts w:ascii="Palatino Linotype" w:hAnsi="Palatino Linotype"/>
        </w:rPr>
        <w:t xml:space="preserve"> </w:t>
      </w:r>
      <w:r w:rsidR="00F86EC9">
        <w:rPr>
          <w:rFonts w:ascii="Palatino Linotype" w:hAnsi="Palatino Linotype"/>
        </w:rPr>
        <w:t>(</w:t>
      </w:r>
      <w:r w:rsidR="00584E52">
        <w:rPr>
          <w:rFonts w:ascii="Palatino Linotype" w:hAnsi="Palatino Linotype"/>
        </w:rPr>
        <w:t>(A.)15-07-009</w:t>
      </w:r>
      <w:r w:rsidR="00F86EC9">
        <w:rPr>
          <w:rFonts w:ascii="Palatino Linotype" w:hAnsi="Palatino Linotype"/>
        </w:rPr>
        <w:t>), pursuant to P.U.</w:t>
      </w:r>
      <w:r w:rsidR="00555EFF">
        <w:rPr>
          <w:rFonts w:ascii="Palatino Linotype" w:hAnsi="Palatino Linotype"/>
        </w:rPr>
        <w:t xml:space="preserve"> </w:t>
      </w:r>
      <w:r w:rsidR="00F86EC9">
        <w:rPr>
          <w:rFonts w:ascii="Palatino Linotype" w:hAnsi="Palatino Linotype"/>
        </w:rPr>
        <w:t>C</w:t>
      </w:r>
      <w:r w:rsidR="00A0295E">
        <w:rPr>
          <w:rFonts w:ascii="Palatino Linotype" w:hAnsi="Palatino Linotype"/>
        </w:rPr>
        <w:t>ode</w:t>
      </w:r>
      <w:r w:rsidR="00F86EC9">
        <w:rPr>
          <w:rFonts w:ascii="Palatino Linotype" w:hAnsi="Palatino Linotype"/>
        </w:rPr>
        <w:t xml:space="preserve"> </w:t>
      </w:r>
      <w:r w:rsidR="007F42C7">
        <w:rPr>
          <w:rFonts w:ascii="Palatino Linotype" w:hAnsi="Palatino Linotype"/>
        </w:rPr>
        <w:t xml:space="preserve">§ </w:t>
      </w:r>
      <w:r w:rsidR="00F86EC9">
        <w:rPr>
          <w:rFonts w:ascii="Palatino Linotype" w:hAnsi="Palatino Linotype"/>
        </w:rPr>
        <w:t>854,</w:t>
      </w:r>
      <w:r w:rsidR="00584E52">
        <w:rPr>
          <w:rFonts w:ascii="Palatino Linotype" w:hAnsi="Palatino Linotype"/>
        </w:rPr>
        <w:t xml:space="preserve"> </w:t>
      </w:r>
      <w:r w:rsidR="00F86EC9" w:rsidRPr="00867A1E">
        <w:rPr>
          <w:rStyle w:val="displayonly"/>
          <w:rFonts w:ascii="Palatino Linotype" w:hAnsi="Palatino Linotype" w:cs="Arial"/>
        </w:rPr>
        <w:t xml:space="preserve">for </w:t>
      </w:r>
      <w:r w:rsidR="00A0295E">
        <w:rPr>
          <w:rStyle w:val="displayonly"/>
          <w:rFonts w:ascii="Palatino Linotype" w:hAnsi="Palatino Linotype" w:cs="Arial"/>
        </w:rPr>
        <w:t xml:space="preserve">an </w:t>
      </w:r>
      <w:r w:rsidR="00F86EC9">
        <w:rPr>
          <w:rStyle w:val="displayonly"/>
          <w:rFonts w:ascii="Palatino Linotype" w:hAnsi="Palatino Linotype" w:cs="Arial"/>
        </w:rPr>
        <w:t>e</w:t>
      </w:r>
      <w:r w:rsidR="00F86EC9" w:rsidRPr="00867A1E">
        <w:rPr>
          <w:rStyle w:val="displayonly"/>
          <w:rFonts w:ascii="Palatino Linotype" w:hAnsi="Palatino Linotype" w:cs="Arial"/>
        </w:rPr>
        <w:t xml:space="preserve">xpedited </w:t>
      </w:r>
      <w:r w:rsidR="00F86EC9">
        <w:rPr>
          <w:rStyle w:val="displayonly"/>
          <w:rFonts w:ascii="Palatino Linotype" w:hAnsi="Palatino Linotype" w:cs="Arial"/>
        </w:rPr>
        <w:t>a</w:t>
      </w:r>
      <w:r w:rsidR="00F86EC9" w:rsidRPr="00867A1E">
        <w:rPr>
          <w:rStyle w:val="displayonly"/>
          <w:rFonts w:ascii="Palatino Linotype" w:hAnsi="Palatino Linotype" w:cs="Arial"/>
        </w:rPr>
        <w:t xml:space="preserve">pproval of the </w:t>
      </w:r>
      <w:r w:rsidR="00F86EC9">
        <w:rPr>
          <w:rStyle w:val="displayonly"/>
          <w:rFonts w:ascii="Palatino Linotype" w:hAnsi="Palatino Linotype" w:cs="Arial"/>
        </w:rPr>
        <w:t>t</w:t>
      </w:r>
      <w:r w:rsidR="00F86EC9" w:rsidRPr="00867A1E">
        <w:rPr>
          <w:rStyle w:val="displayonly"/>
          <w:rFonts w:ascii="Palatino Linotype" w:hAnsi="Palatino Linotype" w:cs="Arial"/>
        </w:rPr>
        <w:t xml:space="preserve">ransfer of </w:t>
      </w:r>
      <w:r w:rsidR="00F86EC9">
        <w:rPr>
          <w:rStyle w:val="displayonly"/>
          <w:rFonts w:ascii="Palatino Linotype" w:hAnsi="Palatino Linotype" w:cs="Arial"/>
        </w:rPr>
        <w:t>c</w:t>
      </w:r>
      <w:r w:rsidR="00F86EC9" w:rsidRPr="00867A1E">
        <w:rPr>
          <w:rStyle w:val="displayonly"/>
          <w:rFonts w:ascii="Palatino Linotype" w:hAnsi="Palatino Linotype" w:cs="Arial"/>
        </w:rPr>
        <w:t>ontrol of both</w:t>
      </w:r>
      <w:r w:rsidR="00F86EC9">
        <w:rPr>
          <w:rStyle w:val="displayonly"/>
          <w:rFonts w:ascii="Palatino Linotype" w:hAnsi="Palatino Linotype" w:cs="Arial"/>
        </w:rPr>
        <w:t xml:space="preserve"> entities</w:t>
      </w:r>
      <w:r w:rsidR="00F86EC9" w:rsidRPr="00867A1E">
        <w:rPr>
          <w:rStyle w:val="displayonly"/>
          <w:rFonts w:ascii="Palatino Linotype" w:hAnsi="Palatino Linotype" w:cs="Arial"/>
        </w:rPr>
        <w:t xml:space="preserve"> to Charter Communications, Inc., and for </w:t>
      </w:r>
      <w:r w:rsidR="00A0295E">
        <w:rPr>
          <w:rStyle w:val="displayonly"/>
          <w:rFonts w:ascii="Palatino Linotype" w:hAnsi="Palatino Linotype" w:cs="Arial"/>
        </w:rPr>
        <w:t xml:space="preserve">an </w:t>
      </w:r>
      <w:r w:rsidR="00F86EC9">
        <w:rPr>
          <w:rStyle w:val="displayonly"/>
          <w:rFonts w:ascii="Palatino Linotype" w:hAnsi="Palatino Linotype" w:cs="Arial"/>
        </w:rPr>
        <w:t>e</w:t>
      </w:r>
      <w:r w:rsidR="00F86EC9" w:rsidRPr="00867A1E">
        <w:rPr>
          <w:rStyle w:val="displayonly"/>
          <w:rFonts w:ascii="Palatino Linotype" w:hAnsi="Palatino Linotype" w:cs="Arial"/>
        </w:rPr>
        <w:t xml:space="preserve">xpedited </w:t>
      </w:r>
      <w:r w:rsidR="00F86EC9">
        <w:rPr>
          <w:rStyle w:val="displayonly"/>
          <w:rFonts w:ascii="Palatino Linotype" w:hAnsi="Palatino Linotype" w:cs="Arial"/>
        </w:rPr>
        <w:t>a</w:t>
      </w:r>
      <w:r w:rsidR="00F86EC9" w:rsidRPr="00867A1E">
        <w:rPr>
          <w:rStyle w:val="displayonly"/>
          <w:rFonts w:ascii="Palatino Linotype" w:hAnsi="Palatino Linotype" w:cs="Arial"/>
        </w:rPr>
        <w:t xml:space="preserve">pproval of a pro forma transfer of control </w:t>
      </w:r>
      <w:r w:rsidR="00F86EC9">
        <w:rPr>
          <w:rStyle w:val="displayonly"/>
          <w:rFonts w:ascii="Palatino Linotype" w:hAnsi="Palatino Linotype" w:cs="Arial"/>
        </w:rPr>
        <w:t>to</w:t>
      </w:r>
      <w:r w:rsidR="00F86EC9" w:rsidRPr="00867A1E">
        <w:rPr>
          <w:rStyle w:val="displayonly"/>
          <w:rFonts w:ascii="Palatino Linotype" w:hAnsi="Palatino Linotype" w:cs="Arial"/>
        </w:rPr>
        <w:t xml:space="preserve"> Charter </w:t>
      </w:r>
      <w:proofErr w:type="spellStart"/>
      <w:r w:rsidR="00F86EC9" w:rsidRPr="00867A1E">
        <w:rPr>
          <w:rStyle w:val="displayonly"/>
          <w:rFonts w:ascii="Palatino Linotype" w:hAnsi="Palatino Linotype" w:cs="Arial"/>
        </w:rPr>
        <w:t>Fiberlink</w:t>
      </w:r>
      <w:proofErr w:type="spellEnd"/>
      <w:r w:rsidR="00F86EC9" w:rsidRPr="00867A1E">
        <w:rPr>
          <w:rStyle w:val="displayonly"/>
          <w:rFonts w:ascii="Palatino Linotype" w:hAnsi="Palatino Linotype" w:cs="Arial"/>
        </w:rPr>
        <w:t xml:space="preserve"> CA-CCO, LLC.</w:t>
      </w:r>
      <w:r w:rsidR="00F86EC9">
        <w:rPr>
          <w:rFonts w:ascii="Palatino Linotype" w:hAnsi="Palatino Linotype"/>
        </w:rPr>
        <w:t xml:space="preserve"> </w:t>
      </w:r>
      <w:r w:rsidR="00584E52">
        <w:rPr>
          <w:rFonts w:ascii="Palatino Linotype" w:hAnsi="Palatino Linotype"/>
        </w:rPr>
        <w:t xml:space="preserve">Monterey County intervened in this merger </w:t>
      </w:r>
      <w:r w:rsidR="00584E52">
        <w:rPr>
          <w:rFonts w:ascii="Palatino Linotype" w:hAnsi="Palatino Linotype"/>
        </w:rPr>
        <w:lastRenderedPageBreak/>
        <w:t>proceeding to protect the interests of approximately 25,000 of its households that are in Charter-service areas that have “only limited analog cable services and no broadband or telephone ser</w:t>
      </w:r>
      <w:r w:rsidR="007B3173">
        <w:rPr>
          <w:rFonts w:ascii="Palatino Linotype" w:hAnsi="Palatino Linotype"/>
        </w:rPr>
        <w:t>v</w:t>
      </w:r>
      <w:r w:rsidR="00584E52">
        <w:rPr>
          <w:rFonts w:ascii="Palatino Linotype" w:hAnsi="Palatino Linotype"/>
        </w:rPr>
        <w:t>i</w:t>
      </w:r>
      <w:r w:rsidR="007B3173">
        <w:rPr>
          <w:rFonts w:ascii="Palatino Linotype" w:hAnsi="Palatino Linotype"/>
        </w:rPr>
        <w:t>c</w:t>
      </w:r>
      <w:r w:rsidR="00584E52">
        <w:rPr>
          <w:rFonts w:ascii="Palatino Linotype" w:hAnsi="Palatino Linotype"/>
        </w:rPr>
        <w:t>es” and could be “permanently underserved</w:t>
      </w:r>
      <w:proofErr w:type="gramStart"/>
      <w:r w:rsidR="00584E52">
        <w:rPr>
          <w:rFonts w:ascii="Palatino Linotype" w:hAnsi="Palatino Linotype"/>
        </w:rPr>
        <w:t>“ if</w:t>
      </w:r>
      <w:proofErr w:type="gramEnd"/>
      <w:r w:rsidR="00584E52">
        <w:rPr>
          <w:rFonts w:ascii="Palatino Linotype" w:hAnsi="Palatino Linotype"/>
        </w:rPr>
        <w:t xml:space="preserve"> Charter’s fiber-optics network is not extended to them, noting also that “these households represent the approximately one-quarter of the County’s residents that have limited broadband capability.”</w:t>
      </w:r>
    </w:p>
    <w:p w:rsidR="00CE0B04" w:rsidRDefault="00CE0B04" w:rsidP="00584E52">
      <w:pPr>
        <w:tabs>
          <w:tab w:val="right" w:pos="10080"/>
        </w:tabs>
        <w:rPr>
          <w:rFonts w:ascii="Palatino Linotype" w:hAnsi="Palatino Linotype"/>
        </w:rPr>
      </w:pPr>
    </w:p>
    <w:p w:rsidR="00CE0B04" w:rsidRDefault="00CE0B04" w:rsidP="00CE0B04">
      <w:pPr>
        <w:tabs>
          <w:tab w:val="right" w:pos="10080"/>
        </w:tabs>
        <w:rPr>
          <w:rFonts w:ascii="Palatino Linotype" w:hAnsi="Palatino Linotype"/>
        </w:rPr>
      </w:pPr>
      <w:r>
        <w:rPr>
          <w:rFonts w:ascii="Palatino Linotype" w:hAnsi="Palatino Linotype"/>
        </w:rPr>
        <w:t xml:space="preserve">The Commission approved the transfer of control </w:t>
      </w:r>
      <w:r w:rsidR="00A0295E">
        <w:rPr>
          <w:rFonts w:ascii="Palatino Linotype" w:hAnsi="Palatino Linotype"/>
        </w:rPr>
        <w:t xml:space="preserve">of TWC and BHN to Charter </w:t>
      </w:r>
      <w:r>
        <w:rPr>
          <w:rFonts w:ascii="Palatino Linotype" w:hAnsi="Palatino Linotype"/>
        </w:rPr>
        <w:t>in D.16-05-007, subject to various conditions imposed by a separate agreement with Monterey County</w:t>
      </w:r>
      <w:r w:rsidR="0070691C">
        <w:rPr>
          <w:rFonts w:ascii="Palatino Linotype" w:hAnsi="Palatino Linotype"/>
        </w:rPr>
        <w:t>,</w:t>
      </w:r>
      <w:r>
        <w:rPr>
          <w:rFonts w:ascii="Palatino Linotype" w:hAnsi="Palatino Linotype"/>
        </w:rPr>
        <w:t xml:space="preserve"> requir</w:t>
      </w:r>
      <w:r w:rsidR="0070691C">
        <w:rPr>
          <w:rFonts w:ascii="Palatino Linotype" w:hAnsi="Palatino Linotype"/>
        </w:rPr>
        <w:t>ing</w:t>
      </w:r>
      <w:r>
        <w:rPr>
          <w:rFonts w:ascii="Palatino Linotype" w:hAnsi="Palatino Linotype"/>
        </w:rPr>
        <w:t xml:space="preserve"> Charter to upgrade its services within three years of Commission approval of the application.  </w:t>
      </w:r>
      <w:r w:rsidR="00A0295E">
        <w:rPr>
          <w:rFonts w:ascii="Palatino Linotype" w:hAnsi="Palatino Linotype"/>
        </w:rPr>
        <w:t xml:space="preserve">The Commission required </w:t>
      </w:r>
      <w:r w:rsidR="00633DCE">
        <w:rPr>
          <w:rFonts w:ascii="Palatino Linotype" w:hAnsi="Palatino Linotype"/>
        </w:rPr>
        <w:t xml:space="preserve">Charter </w:t>
      </w:r>
      <w:r w:rsidR="00A0295E">
        <w:rPr>
          <w:rFonts w:ascii="Palatino Linotype" w:hAnsi="Palatino Linotype"/>
        </w:rPr>
        <w:t xml:space="preserve">to </w:t>
      </w:r>
      <w:r w:rsidR="00633DCE">
        <w:rPr>
          <w:rFonts w:ascii="Palatino Linotype" w:hAnsi="Palatino Linotype"/>
        </w:rPr>
        <w:t>install fiber optic cable along State Highways 1 and 68.</w:t>
      </w:r>
      <w:r>
        <w:rPr>
          <w:rFonts w:ascii="Palatino Linotype" w:hAnsi="Palatino Linotype"/>
        </w:rPr>
        <w:t xml:space="preserve"> </w:t>
      </w:r>
    </w:p>
    <w:p w:rsidR="00CE0B04" w:rsidRDefault="00CE0B04" w:rsidP="00CE0B04">
      <w:pPr>
        <w:tabs>
          <w:tab w:val="right" w:pos="10080"/>
        </w:tabs>
        <w:rPr>
          <w:rFonts w:ascii="Palatino Linotype" w:hAnsi="Palatino Linotype"/>
        </w:rPr>
      </w:pPr>
    </w:p>
    <w:p w:rsidR="00E12413" w:rsidRDefault="00F01F4A" w:rsidP="00010E20">
      <w:pPr>
        <w:tabs>
          <w:tab w:val="right" w:pos="10080"/>
        </w:tabs>
        <w:rPr>
          <w:rFonts w:ascii="Palatino Linotype" w:hAnsi="Palatino Linotype"/>
        </w:rPr>
      </w:pPr>
      <w:r w:rsidRPr="000955F4">
        <w:rPr>
          <w:rFonts w:ascii="Palatino Linotype" w:hAnsi="Palatino Linotype"/>
        </w:rPr>
        <w:t xml:space="preserve">On October 25, 2017, Charter submitted Tier 3 </w:t>
      </w:r>
      <w:r w:rsidR="004C412E">
        <w:rPr>
          <w:rFonts w:ascii="Palatino Linotype" w:hAnsi="Palatino Linotype"/>
        </w:rPr>
        <w:t>AL</w:t>
      </w:r>
      <w:r w:rsidRPr="000955F4">
        <w:rPr>
          <w:rFonts w:ascii="Palatino Linotype" w:hAnsi="Palatino Linotype"/>
        </w:rPr>
        <w:t xml:space="preserve"> 149 to CD requesting a</w:t>
      </w:r>
      <w:r w:rsidR="003C5FD8">
        <w:rPr>
          <w:rFonts w:ascii="Palatino Linotype" w:hAnsi="Palatino Linotype"/>
        </w:rPr>
        <w:t>n exemption or</w:t>
      </w:r>
      <w:r w:rsidRPr="000955F4">
        <w:rPr>
          <w:rFonts w:ascii="Palatino Linotype" w:hAnsi="Palatino Linotype"/>
        </w:rPr>
        <w:t xml:space="preserve"> deviation from</w:t>
      </w:r>
      <w:r w:rsidR="003C5FD8">
        <w:rPr>
          <w:rFonts w:ascii="Palatino Linotype" w:hAnsi="Palatino Linotype"/>
        </w:rPr>
        <w:t xml:space="preserve"> undergrounding requirements set forth by P</w:t>
      </w:r>
      <w:r w:rsidR="00CE0B04">
        <w:rPr>
          <w:rFonts w:ascii="Palatino Linotype" w:hAnsi="Palatino Linotype"/>
        </w:rPr>
        <w:t>.</w:t>
      </w:r>
      <w:r w:rsidR="003C5FD8">
        <w:rPr>
          <w:rFonts w:ascii="Palatino Linotype" w:hAnsi="Palatino Linotype"/>
        </w:rPr>
        <w:t>U</w:t>
      </w:r>
      <w:r w:rsidR="00CE0B04">
        <w:rPr>
          <w:rFonts w:ascii="Palatino Linotype" w:hAnsi="Palatino Linotype"/>
        </w:rPr>
        <w:t>.</w:t>
      </w:r>
      <w:r w:rsidR="003C5FD8">
        <w:rPr>
          <w:rFonts w:ascii="Palatino Linotype" w:hAnsi="Palatino Linotype"/>
        </w:rPr>
        <w:t xml:space="preserve"> Code Section 320, in order to comply with D.16-05-007.</w:t>
      </w:r>
      <w:r w:rsidR="00E12413">
        <w:rPr>
          <w:rFonts w:ascii="Palatino Linotype" w:hAnsi="Palatino Linotype"/>
        </w:rPr>
        <w:t xml:space="preserve">  AL 149 stated that “</w:t>
      </w:r>
      <w:r w:rsidR="00007E9D">
        <w:rPr>
          <w:rFonts w:ascii="Palatino Linotype" w:hAnsi="Palatino Linotype"/>
        </w:rPr>
        <w:t xml:space="preserve">the </w:t>
      </w:r>
      <w:r w:rsidR="00E12413">
        <w:rPr>
          <w:rFonts w:ascii="Palatino Linotype" w:hAnsi="Palatino Linotype"/>
        </w:rPr>
        <w:t xml:space="preserve">project consists of approximately 20.5 miles of new fiber-optic cable to be placed within 1,000 feet of Highway 1 and Highway 68 in Monterey County.”  The AL states that most of the new cable will be placed on existing telecommunications, electric, and joint poles.  The remainder will be placed underground.  </w:t>
      </w:r>
    </w:p>
    <w:p w:rsidR="00E12413" w:rsidRDefault="00E12413" w:rsidP="00010E20">
      <w:pPr>
        <w:tabs>
          <w:tab w:val="right" w:pos="10080"/>
        </w:tabs>
        <w:rPr>
          <w:rFonts w:ascii="Palatino Linotype" w:hAnsi="Palatino Linotype"/>
        </w:rPr>
      </w:pPr>
    </w:p>
    <w:p w:rsidR="001F49C1" w:rsidRDefault="00D138A9" w:rsidP="00010E20">
      <w:pPr>
        <w:tabs>
          <w:tab w:val="right" w:pos="10080"/>
        </w:tabs>
        <w:rPr>
          <w:rFonts w:ascii="Palatino Linotype" w:hAnsi="Palatino Linotype"/>
        </w:rPr>
      </w:pPr>
      <w:r>
        <w:rPr>
          <w:rFonts w:ascii="Palatino Linotype" w:hAnsi="Palatino Linotype"/>
        </w:rPr>
        <w:t>A</w:t>
      </w:r>
      <w:r w:rsidR="00B95E49">
        <w:rPr>
          <w:rFonts w:ascii="Palatino Linotype" w:hAnsi="Palatino Linotype"/>
        </w:rPr>
        <w:t>L</w:t>
      </w:r>
      <w:r>
        <w:rPr>
          <w:rFonts w:ascii="Palatino Linotype" w:hAnsi="Palatino Linotype"/>
        </w:rPr>
        <w:t xml:space="preserve"> 149 </w:t>
      </w:r>
      <w:r w:rsidR="00A0295E">
        <w:rPr>
          <w:rFonts w:ascii="Palatino Linotype" w:hAnsi="Palatino Linotype"/>
        </w:rPr>
        <w:t xml:space="preserve">states </w:t>
      </w:r>
      <w:r>
        <w:rPr>
          <w:rFonts w:ascii="Palatino Linotype" w:hAnsi="Palatino Linotype"/>
        </w:rPr>
        <w:t>that o</w:t>
      </w:r>
      <w:r w:rsidR="00E12413">
        <w:rPr>
          <w:rFonts w:ascii="Palatino Linotype" w:hAnsi="Palatino Linotype"/>
        </w:rPr>
        <w:t>f the project’s total length, 16 miles will be placed overhead (aerial) with 4.5 miles to be placed underground. For the overhead lengths</w:t>
      </w:r>
      <w:r w:rsidR="00051710">
        <w:rPr>
          <w:rFonts w:ascii="Palatino Linotype" w:hAnsi="Palatino Linotype"/>
        </w:rPr>
        <w:t>,</w:t>
      </w:r>
      <w:r w:rsidR="00E12413">
        <w:rPr>
          <w:rFonts w:ascii="Palatino Linotype" w:hAnsi="Palatino Linotype"/>
        </w:rPr>
        <w:t xml:space="preserve"> 5.5 miles will be placed overhead along Highway 1 </w:t>
      </w:r>
      <w:r w:rsidR="007E1DA7">
        <w:rPr>
          <w:rFonts w:ascii="Palatino Linotype" w:hAnsi="Palatino Linotype"/>
        </w:rPr>
        <w:t>between the intersection at C</w:t>
      </w:r>
      <w:r w:rsidR="00E12413">
        <w:rPr>
          <w:rFonts w:ascii="Palatino Linotype" w:hAnsi="Palatino Linotype"/>
        </w:rPr>
        <w:t xml:space="preserve">orona Road and the </w:t>
      </w:r>
      <w:proofErr w:type="spellStart"/>
      <w:r w:rsidR="00E12413">
        <w:rPr>
          <w:rFonts w:ascii="Palatino Linotype" w:hAnsi="Palatino Linotype"/>
        </w:rPr>
        <w:t>Aguajito</w:t>
      </w:r>
      <w:proofErr w:type="spellEnd"/>
      <w:r w:rsidR="00E12413">
        <w:rPr>
          <w:rFonts w:ascii="Palatino Linotype" w:hAnsi="Palatino Linotype"/>
        </w:rPr>
        <w:t xml:space="preserve"> Road off-ramp, with an additional 10.5 miles to be placed overhead along Highway 68 between the intersections at </w:t>
      </w:r>
      <w:r w:rsidR="00604E9D">
        <w:rPr>
          <w:rFonts w:ascii="Palatino Linotype" w:hAnsi="Palatino Linotype"/>
        </w:rPr>
        <w:t>Hitchcock Road and Olmstead road.</w:t>
      </w:r>
    </w:p>
    <w:p w:rsidR="001F49C1" w:rsidRDefault="001F49C1" w:rsidP="00010E20">
      <w:pPr>
        <w:tabs>
          <w:tab w:val="right" w:pos="10080"/>
        </w:tabs>
        <w:rPr>
          <w:rFonts w:ascii="Palatino Linotype" w:hAnsi="Palatino Linotype"/>
        </w:rPr>
      </w:pPr>
    </w:p>
    <w:p w:rsidR="001F49C1" w:rsidRDefault="001F49C1" w:rsidP="001F49C1">
      <w:pPr>
        <w:tabs>
          <w:tab w:val="right" w:pos="10080"/>
        </w:tabs>
        <w:rPr>
          <w:rFonts w:ascii="Palatino Linotype" w:hAnsi="Palatino Linotype"/>
        </w:rPr>
      </w:pPr>
      <w:r w:rsidRPr="000955F4">
        <w:rPr>
          <w:rFonts w:ascii="Palatino Linotype" w:hAnsi="Palatino Linotype"/>
        </w:rPr>
        <w:t xml:space="preserve">Charter has </w:t>
      </w:r>
      <w:r>
        <w:rPr>
          <w:rFonts w:ascii="Palatino Linotype" w:hAnsi="Palatino Linotype"/>
        </w:rPr>
        <w:t>identified</w:t>
      </w:r>
      <w:r w:rsidRPr="000955F4">
        <w:rPr>
          <w:rFonts w:ascii="Palatino Linotype" w:hAnsi="Palatino Linotype"/>
        </w:rPr>
        <w:t xml:space="preserve"> several benefits in support of the construction of its overhead fiber facility. These include</w:t>
      </w:r>
      <w:r w:rsidR="00B349C8">
        <w:rPr>
          <w:rFonts w:ascii="Palatino Linotype" w:hAnsi="Palatino Linotype"/>
        </w:rPr>
        <w:t xml:space="preserve">: </w:t>
      </w:r>
      <w:r w:rsidRPr="000955F4">
        <w:rPr>
          <w:rFonts w:ascii="Palatino Linotype" w:hAnsi="Palatino Linotype"/>
        </w:rPr>
        <w:t>1) Broadband infrastructure is essential to attract capital investment, generate jobs and increase economic productivity; 2) High-speed Internet access along with computing technology and digital skills greatly enhances job opportunities; 3) Monterey County residents will benefit from greatly enhance ability to use the Internet for job hunting, educational training, launching new businesses, in addition to personal communications and entertainment; 4) The County’s lack of broadband Internet limits its ability to attract high-tech and research jobs; and 5) High-speed Internet will support Monterey County’s aim to become a core for agriculture technology.</w:t>
      </w:r>
    </w:p>
    <w:p w:rsidR="00E12413" w:rsidRDefault="00604E9D" w:rsidP="00010E20">
      <w:pPr>
        <w:tabs>
          <w:tab w:val="right" w:pos="10080"/>
        </w:tabs>
        <w:rPr>
          <w:rFonts w:ascii="Palatino Linotype" w:hAnsi="Palatino Linotype"/>
        </w:rPr>
      </w:pPr>
      <w:r>
        <w:rPr>
          <w:rFonts w:ascii="Palatino Linotype" w:hAnsi="Palatino Linotype"/>
        </w:rPr>
        <w:t xml:space="preserve">  </w:t>
      </w:r>
    </w:p>
    <w:p w:rsidR="00085026" w:rsidRDefault="000B2CAA" w:rsidP="00010E20">
      <w:pPr>
        <w:tabs>
          <w:tab w:val="right" w:pos="10080"/>
        </w:tabs>
        <w:rPr>
          <w:rFonts w:ascii="Palatino Linotype" w:hAnsi="Palatino Linotype"/>
        </w:rPr>
      </w:pPr>
      <w:r>
        <w:rPr>
          <w:rFonts w:ascii="Palatino Linotype" w:hAnsi="Palatino Linotype"/>
        </w:rPr>
        <w:lastRenderedPageBreak/>
        <w:t xml:space="preserve">AL 149 also included letters of support from County Supervisor Mary Adams; the Central Coast Broadband Consortium; the </w:t>
      </w:r>
      <w:r w:rsidR="00F25C29">
        <w:rPr>
          <w:rFonts w:ascii="Palatino Linotype" w:hAnsi="Palatino Linotype"/>
        </w:rPr>
        <w:t>Carmel</w:t>
      </w:r>
      <w:r>
        <w:rPr>
          <w:rFonts w:ascii="Palatino Linotype" w:hAnsi="Palatino Linotype"/>
        </w:rPr>
        <w:t xml:space="preserve"> Highlands Homeowners’ Association; </w:t>
      </w:r>
      <w:r w:rsidR="008C6EFE">
        <w:rPr>
          <w:rFonts w:ascii="Palatino Linotype" w:hAnsi="Palatino Linotype"/>
        </w:rPr>
        <w:t>and Carme</w:t>
      </w:r>
      <w:r w:rsidR="00F25C29">
        <w:rPr>
          <w:rFonts w:ascii="Palatino Linotype" w:hAnsi="Palatino Linotype"/>
        </w:rPr>
        <w:t>l Resident Mr. Richard H. Larse</w:t>
      </w:r>
      <w:r w:rsidR="008C6EFE">
        <w:rPr>
          <w:rFonts w:ascii="Palatino Linotype" w:hAnsi="Palatino Linotype"/>
        </w:rPr>
        <w:t>n.</w:t>
      </w:r>
      <w:r w:rsidR="00166AE6">
        <w:rPr>
          <w:rFonts w:ascii="Palatino Linotype" w:hAnsi="Palatino Linotype"/>
        </w:rPr>
        <w:t xml:space="preserve"> </w:t>
      </w:r>
    </w:p>
    <w:p w:rsidR="00085026" w:rsidRDefault="00085026" w:rsidP="00010E20">
      <w:pPr>
        <w:tabs>
          <w:tab w:val="right" w:pos="10080"/>
        </w:tabs>
        <w:rPr>
          <w:rFonts w:ascii="Palatino Linotype" w:hAnsi="Palatino Linotype"/>
        </w:rPr>
      </w:pPr>
    </w:p>
    <w:p w:rsidR="00D76BC3" w:rsidRDefault="00D76BC3" w:rsidP="00010E20">
      <w:pPr>
        <w:tabs>
          <w:tab w:val="right" w:pos="10080"/>
        </w:tabs>
        <w:rPr>
          <w:rFonts w:ascii="Palatino Linotype" w:hAnsi="Palatino Linotype"/>
        </w:rPr>
      </w:pPr>
      <w:r>
        <w:rPr>
          <w:rFonts w:ascii="Palatino Linotype" w:hAnsi="Palatino Linotype"/>
        </w:rPr>
        <w:t xml:space="preserve">Charter </w:t>
      </w:r>
      <w:r w:rsidR="00085026">
        <w:rPr>
          <w:rFonts w:ascii="Palatino Linotype" w:hAnsi="Palatino Linotype"/>
        </w:rPr>
        <w:t xml:space="preserve">filed </w:t>
      </w:r>
      <w:r>
        <w:rPr>
          <w:rFonts w:ascii="Palatino Linotype" w:hAnsi="Palatino Linotype"/>
        </w:rPr>
        <w:t>AL 149-</w:t>
      </w:r>
      <w:proofErr w:type="gramStart"/>
      <w:r>
        <w:rPr>
          <w:rFonts w:ascii="Palatino Linotype" w:hAnsi="Palatino Linotype"/>
        </w:rPr>
        <w:t>A</w:t>
      </w:r>
      <w:proofErr w:type="gramEnd"/>
      <w:r>
        <w:rPr>
          <w:rFonts w:ascii="Palatino Linotype" w:hAnsi="Palatino Linotype"/>
        </w:rPr>
        <w:t xml:space="preserve"> on November 2</w:t>
      </w:r>
      <w:r w:rsidR="00085026">
        <w:rPr>
          <w:rFonts w:ascii="Palatino Linotype" w:hAnsi="Palatino Linotype"/>
        </w:rPr>
        <w:t>2</w:t>
      </w:r>
      <w:r>
        <w:rPr>
          <w:rFonts w:ascii="Palatino Linotype" w:hAnsi="Palatino Linotype"/>
        </w:rPr>
        <w:t xml:space="preserve">, 2017, which expresses </w:t>
      </w:r>
      <w:r w:rsidR="00F1696E">
        <w:rPr>
          <w:rFonts w:ascii="Palatino Linotype" w:hAnsi="Palatino Linotype"/>
        </w:rPr>
        <w:t>the California Department of Transportation</w:t>
      </w:r>
      <w:r w:rsidR="00EA1967">
        <w:rPr>
          <w:rFonts w:ascii="Palatino Linotype" w:hAnsi="Palatino Linotype"/>
        </w:rPr>
        <w:t>’s</w:t>
      </w:r>
      <w:r w:rsidR="00F1696E">
        <w:rPr>
          <w:rFonts w:ascii="Palatino Linotype" w:hAnsi="Palatino Linotype"/>
        </w:rPr>
        <w:t xml:space="preserve"> (</w:t>
      </w:r>
      <w:proofErr w:type="spellStart"/>
      <w:r>
        <w:rPr>
          <w:rFonts w:ascii="Palatino Linotype" w:hAnsi="Palatino Linotype"/>
        </w:rPr>
        <w:t>CalTrans</w:t>
      </w:r>
      <w:proofErr w:type="spellEnd"/>
      <w:r w:rsidR="00F1696E">
        <w:rPr>
          <w:rFonts w:ascii="Palatino Linotype" w:hAnsi="Palatino Linotype"/>
        </w:rPr>
        <w:t>)</w:t>
      </w:r>
      <w:r>
        <w:rPr>
          <w:rFonts w:ascii="Palatino Linotype" w:hAnsi="Palatino Linotype"/>
        </w:rPr>
        <w:t xml:space="preserve"> support for Charter’s request.  </w:t>
      </w:r>
      <w:r w:rsidR="00F1696E">
        <w:rPr>
          <w:rFonts w:ascii="Palatino Linotype" w:hAnsi="Palatino Linotype"/>
        </w:rPr>
        <w:t xml:space="preserve">Finally, Charter </w:t>
      </w:r>
      <w:r w:rsidR="00085026">
        <w:rPr>
          <w:rFonts w:ascii="Palatino Linotype" w:hAnsi="Palatino Linotype"/>
        </w:rPr>
        <w:t xml:space="preserve">filed </w:t>
      </w:r>
      <w:r w:rsidR="00F1696E">
        <w:rPr>
          <w:rFonts w:ascii="Palatino Linotype" w:hAnsi="Palatino Linotype"/>
        </w:rPr>
        <w:t xml:space="preserve">AL 149-B on January </w:t>
      </w:r>
      <w:r w:rsidR="00085026">
        <w:rPr>
          <w:rFonts w:ascii="Palatino Linotype" w:hAnsi="Palatino Linotype"/>
        </w:rPr>
        <w:t>8</w:t>
      </w:r>
      <w:r w:rsidR="00F1696E">
        <w:rPr>
          <w:rFonts w:ascii="Palatino Linotype" w:hAnsi="Palatino Linotype"/>
        </w:rPr>
        <w:t>, 2018, which expresses the County of Monterey Department of Technology’s support for Charter’s request.</w:t>
      </w:r>
      <w:r w:rsidR="00F1696E">
        <w:rPr>
          <w:rStyle w:val="FootnoteReference"/>
          <w:rFonts w:ascii="Palatino Linotype" w:hAnsi="Palatino Linotype"/>
        </w:rPr>
        <w:footnoteReference w:id="1"/>
      </w:r>
      <w:r w:rsidR="00F1696E">
        <w:rPr>
          <w:rFonts w:ascii="Palatino Linotype" w:hAnsi="Palatino Linotype"/>
        </w:rPr>
        <w:t xml:space="preserve"> </w:t>
      </w:r>
    </w:p>
    <w:p w:rsidR="007F42C7" w:rsidRDefault="007F42C7" w:rsidP="00D138A9">
      <w:pPr>
        <w:pStyle w:val="Title"/>
        <w:ind w:right="90"/>
        <w:jc w:val="left"/>
        <w:rPr>
          <w:rFonts w:ascii="Palatino Linotype" w:hAnsi="Palatino Linotype"/>
          <w:szCs w:val="24"/>
          <w:u w:val="single"/>
        </w:rPr>
      </w:pPr>
    </w:p>
    <w:p w:rsidR="00D138A9" w:rsidRPr="00AC0F64" w:rsidRDefault="00D138A9" w:rsidP="00D138A9">
      <w:pPr>
        <w:pStyle w:val="Title"/>
        <w:ind w:right="90"/>
        <w:jc w:val="left"/>
        <w:rPr>
          <w:rFonts w:ascii="Palatino Linotype" w:hAnsi="Palatino Linotype"/>
          <w:szCs w:val="24"/>
          <w:u w:val="single"/>
        </w:rPr>
      </w:pPr>
      <w:r w:rsidRPr="00AC0F64">
        <w:rPr>
          <w:rFonts w:ascii="Palatino Linotype" w:hAnsi="Palatino Linotype"/>
          <w:szCs w:val="24"/>
          <w:u w:val="single"/>
        </w:rPr>
        <w:t>NOTICE/PROTEST</w:t>
      </w:r>
    </w:p>
    <w:p w:rsidR="00D138A9" w:rsidRPr="000955F4" w:rsidRDefault="00D138A9" w:rsidP="00D138A9">
      <w:pPr>
        <w:pStyle w:val="Title"/>
        <w:ind w:left="540" w:right="90"/>
        <w:jc w:val="left"/>
        <w:rPr>
          <w:rFonts w:ascii="Palatino Linotype" w:hAnsi="Palatino Linotype"/>
          <w:b w:val="0"/>
        </w:rPr>
      </w:pPr>
    </w:p>
    <w:p w:rsidR="00D138A9" w:rsidRPr="000955F4" w:rsidRDefault="00AC0F64" w:rsidP="00D138A9">
      <w:pPr>
        <w:spacing w:line="250" w:lineRule="auto"/>
        <w:ind w:right="736"/>
        <w:rPr>
          <w:rFonts w:ascii="Palatino Linotype" w:hAnsi="Palatino Linotype"/>
          <w:b/>
          <w:color w:val="000000" w:themeColor="text1"/>
        </w:rPr>
      </w:pPr>
      <w:r>
        <w:rPr>
          <w:rFonts w:ascii="Palatino Linotype" w:hAnsi="Palatino Linotype"/>
        </w:rPr>
        <w:t xml:space="preserve">The Commission Daily Calendar published </w:t>
      </w:r>
      <w:r w:rsidR="004C412E">
        <w:rPr>
          <w:rFonts w:ascii="Palatino Linotype" w:hAnsi="Palatino Linotype"/>
        </w:rPr>
        <w:t>N</w:t>
      </w:r>
      <w:r w:rsidR="00D138A9" w:rsidRPr="000955F4">
        <w:rPr>
          <w:rFonts w:ascii="Palatino Linotype" w:hAnsi="Palatino Linotype"/>
        </w:rPr>
        <w:t>otice</w:t>
      </w:r>
      <w:r w:rsidR="004C412E">
        <w:rPr>
          <w:rFonts w:ascii="Palatino Linotype" w:hAnsi="Palatino Linotype"/>
        </w:rPr>
        <w:t>s</w:t>
      </w:r>
      <w:r w:rsidR="00D138A9" w:rsidRPr="000955F4">
        <w:rPr>
          <w:rFonts w:ascii="Palatino Linotype" w:hAnsi="Palatino Linotype"/>
        </w:rPr>
        <w:t xml:space="preserve"> of </w:t>
      </w:r>
      <w:proofErr w:type="gramStart"/>
      <w:r w:rsidR="004C412E">
        <w:rPr>
          <w:rFonts w:ascii="Palatino Linotype" w:hAnsi="Palatino Linotype"/>
        </w:rPr>
        <w:t>ALs</w:t>
      </w:r>
      <w:proofErr w:type="gramEnd"/>
      <w:r w:rsidR="004C412E">
        <w:rPr>
          <w:rFonts w:ascii="Palatino Linotype" w:hAnsi="Palatino Linotype"/>
        </w:rPr>
        <w:t xml:space="preserve"> 149, 149-A, and 149-</w:t>
      </w:r>
      <w:r>
        <w:rPr>
          <w:rFonts w:ascii="Palatino Linotype" w:hAnsi="Palatino Linotype"/>
        </w:rPr>
        <w:t xml:space="preserve">B </w:t>
      </w:r>
      <w:r w:rsidR="004C412E">
        <w:rPr>
          <w:rFonts w:ascii="Palatino Linotype" w:hAnsi="Palatino Linotype"/>
          <w:color w:val="000000" w:themeColor="text1"/>
        </w:rPr>
        <w:t>on October 27 and Novemb</w:t>
      </w:r>
      <w:r w:rsidR="00CA220D">
        <w:rPr>
          <w:rFonts w:ascii="Palatino Linotype" w:hAnsi="Palatino Linotype"/>
          <w:color w:val="000000" w:themeColor="text1"/>
        </w:rPr>
        <w:t>e</w:t>
      </w:r>
      <w:r w:rsidR="004C412E">
        <w:rPr>
          <w:rFonts w:ascii="Palatino Linotype" w:hAnsi="Palatino Linotype"/>
          <w:color w:val="000000" w:themeColor="text1"/>
        </w:rPr>
        <w:t>r 29, 2017; and January 12, 2018, respectively. T</w:t>
      </w:r>
      <w:r w:rsidR="00D138A9" w:rsidRPr="000955F4">
        <w:rPr>
          <w:rFonts w:ascii="Palatino Linotype" w:hAnsi="Palatino Linotype"/>
          <w:color w:val="000000" w:themeColor="text1"/>
        </w:rPr>
        <w:t xml:space="preserve">he Commission did not receive any protests to </w:t>
      </w:r>
      <w:r w:rsidR="004C412E">
        <w:rPr>
          <w:rFonts w:ascii="Palatino Linotype" w:hAnsi="Palatino Linotype"/>
          <w:color w:val="000000" w:themeColor="text1"/>
        </w:rPr>
        <w:t>the</w:t>
      </w:r>
      <w:r w:rsidR="00D138A9" w:rsidRPr="000955F4">
        <w:rPr>
          <w:rFonts w:ascii="Palatino Linotype" w:hAnsi="Palatino Linotype"/>
          <w:color w:val="000000" w:themeColor="text1"/>
        </w:rPr>
        <w:t xml:space="preserve"> AL</w:t>
      </w:r>
      <w:r w:rsidR="004C412E">
        <w:rPr>
          <w:rFonts w:ascii="Palatino Linotype" w:hAnsi="Palatino Linotype"/>
          <w:color w:val="000000" w:themeColor="text1"/>
        </w:rPr>
        <w:t>s</w:t>
      </w:r>
      <w:r w:rsidR="00D138A9" w:rsidRPr="000955F4">
        <w:rPr>
          <w:rFonts w:ascii="Palatino Linotype" w:hAnsi="Palatino Linotype"/>
          <w:color w:val="000000" w:themeColor="text1"/>
        </w:rPr>
        <w:t xml:space="preserve">. </w:t>
      </w:r>
    </w:p>
    <w:p w:rsidR="00D138A9" w:rsidRPr="000955F4" w:rsidRDefault="00D138A9" w:rsidP="00D138A9">
      <w:pPr>
        <w:pStyle w:val="Title"/>
        <w:ind w:left="540" w:right="90"/>
        <w:jc w:val="left"/>
        <w:rPr>
          <w:rFonts w:ascii="Palatino Linotype" w:hAnsi="Palatino Linotype"/>
          <w:b w:val="0"/>
        </w:rPr>
      </w:pPr>
    </w:p>
    <w:p w:rsidR="003511EB" w:rsidRDefault="000000AC" w:rsidP="003511EB">
      <w:pPr>
        <w:keepNext/>
        <w:tabs>
          <w:tab w:val="right" w:pos="10080"/>
        </w:tabs>
        <w:rPr>
          <w:rFonts w:ascii="Palatino Linotype" w:hAnsi="Palatino Linotype"/>
          <w:b/>
          <w:u w:val="single"/>
        </w:rPr>
      </w:pPr>
      <w:r w:rsidRPr="000000AC">
        <w:rPr>
          <w:rFonts w:ascii="Palatino Linotype" w:hAnsi="Palatino Linotype"/>
          <w:b/>
          <w:u w:val="single"/>
        </w:rPr>
        <w:t>DISCUSSION</w:t>
      </w:r>
    </w:p>
    <w:p w:rsidR="001F49C1" w:rsidRDefault="001F49C1" w:rsidP="003511EB">
      <w:pPr>
        <w:keepNext/>
        <w:tabs>
          <w:tab w:val="right" w:pos="10080"/>
        </w:tabs>
        <w:rPr>
          <w:rFonts w:ascii="Palatino Linotype" w:hAnsi="Palatino Linotype"/>
          <w:b/>
          <w:u w:val="single"/>
        </w:rPr>
      </w:pPr>
    </w:p>
    <w:p w:rsidR="001F49C1" w:rsidRDefault="001F49C1" w:rsidP="001F49C1">
      <w:pPr>
        <w:pStyle w:val="Title"/>
        <w:ind w:right="90"/>
        <w:jc w:val="left"/>
        <w:rPr>
          <w:rFonts w:ascii="Palatino Linotype" w:hAnsi="Palatino Linotype"/>
          <w:szCs w:val="24"/>
          <w:u w:val="single"/>
        </w:rPr>
      </w:pPr>
      <w:r>
        <w:rPr>
          <w:rFonts w:ascii="Palatino Linotype" w:hAnsi="Palatino Linotype"/>
          <w:szCs w:val="24"/>
          <w:u w:val="single"/>
        </w:rPr>
        <w:t>Overview</w:t>
      </w:r>
    </w:p>
    <w:p w:rsidR="00085026" w:rsidRDefault="00007E9D" w:rsidP="00F742EF">
      <w:pPr>
        <w:keepNext/>
        <w:tabs>
          <w:tab w:val="right" w:pos="10080"/>
        </w:tabs>
        <w:rPr>
          <w:rFonts w:ascii="Palatino Linotype" w:hAnsi="Palatino Linotype"/>
        </w:rPr>
      </w:pPr>
      <w:r>
        <w:rPr>
          <w:rFonts w:ascii="Palatino Linotype" w:hAnsi="Palatino Linotype"/>
        </w:rPr>
        <w:t>S</w:t>
      </w:r>
      <w:r w:rsidR="007E1DA7" w:rsidRPr="004958A4">
        <w:rPr>
          <w:rFonts w:ascii="Palatino Linotype" w:hAnsi="Palatino Linotype"/>
        </w:rPr>
        <w:t xml:space="preserve">taff reviewed the </w:t>
      </w:r>
      <w:r w:rsidR="001F49C1" w:rsidRPr="004958A4">
        <w:rPr>
          <w:rFonts w:ascii="Palatino Linotype" w:hAnsi="Palatino Linotype"/>
        </w:rPr>
        <w:t xml:space="preserve">AL 149 </w:t>
      </w:r>
      <w:r w:rsidR="00085026">
        <w:rPr>
          <w:rFonts w:ascii="Palatino Linotype" w:hAnsi="Palatino Linotype"/>
        </w:rPr>
        <w:t xml:space="preserve">set of </w:t>
      </w:r>
      <w:r w:rsidR="001F49C1" w:rsidRPr="004958A4">
        <w:rPr>
          <w:rFonts w:ascii="Palatino Linotype" w:hAnsi="Palatino Linotype"/>
        </w:rPr>
        <w:t>filing</w:t>
      </w:r>
      <w:r w:rsidR="007B3173">
        <w:rPr>
          <w:rFonts w:ascii="Palatino Linotype" w:hAnsi="Palatino Linotype"/>
        </w:rPr>
        <w:t>s</w:t>
      </w:r>
      <w:r w:rsidR="001F49C1" w:rsidRPr="004958A4">
        <w:rPr>
          <w:rFonts w:ascii="Palatino Linotype" w:hAnsi="Palatino Linotype"/>
        </w:rPr>
        <w:t xml:space="preserve">, the </w:t>
      </w:r>
      <w:r w:rsidR="007E1DA7" w:rsidRPr="004958A4">
        <w:rPr>
          <w:rFonts w:ascii="Palatino Linotype" w:hAnsi="Palatino Linotype"/>
        </w:rPr>
        <w:t>process</w:t>
      </w:r>
      <w:r w:rsidR="001F49C1" w:rsidRPr="004958A4">
        <w:rPr>
          <w:rFonts w:ascii="Palatino Linotype" w:hAnsi="Palatino Linotype"/>
        </w:rPr>
        <w:t xml:space="preserve">, and </w:t>
      </w:r>
      <w:r w:rsidR="004958A4" w:rsidRPr="004958A4">
        <w:rPr>
          <w:rFonts w:ascii="Palatino Linotype" w:hAnsi="Palatino Linotype"/>
        </w:rPr>
        <w:t xml:space="preserve">the </w:t>
      </w:r>
      <w:r w:rsidR="001F49C1" w:rsidRPr="001F2CF6">
        <w:rPr>
          <w:rFonts w:ascii="Palatino Linotype" w:hAnsi="Palatino Linotype"/>
        </w:rPr>
        <w:t xml:space="preserve">supporting documents </w:t>
      </w:r>
      <w:r w:rsidR="007E1DA7" w:rsidRPr="002F371D">
        <w:rPr>
          <w:rFonts w:ascii="Palatino Linotype" w:hAnsi="Palatino Linotype"/>
        </w:rPr>
        <w:t xml:space="preserve">that Charter </w:t>
      </w:r>
      <w:r w:rsidR="007B3173">
        <w:rPr>
          <w:rFonts w:ascii="Palatino Linotype" w:hAnsi="Palatino Linotype"/>
        </w:rPr>
        <w:t>provided</w:t>
      </w:r>
      <w:r w:rsidR="007B3173" w:rsidRPr="002F371D">
        <w:rPr>
          <w:rFonts w:ascii="Palatino Linotype" w:hAnsi="Palatino Linotype"/>
        </w:rPr>
        <w:t xml:space="preserve"> </w:t>
      </w:r>
      <w:r w:rsidR="007E1DA7" w:rsidRPr="002F371D">
        <w:rPr>
          <w:rFonts w:ascii="Palatino Linotype" w:hAnsi="Palatino Linotype"/>
        </w:rPr>
        <w:t xml:space="preserve">to comply </w:t>
      </w:r>
      <w:r w:rsidR="002B6698" w:rsidRPr="006B5B11">
        <w:rPr>
          <w:rFonts w:ascii="Palatino Linotype" w:hAnsi="Palatino Linotype"/>
        </w:rPr>
        <w:t>with</w:t>
      </w:r>
      <w:r w:rsidR="007E1DA7" w:rsidRPr="00966BAF">
        <w:rPr>
          <w:rFonts w:ascii="Palatino Linotype" w:hAnsi="Palatino Linotype"/>
        </w:rPr>
        <w:t xml:space="preserve"> P</w:t>
      </w:r>
      <w:r w:rsidR="00CE0B04" w:rsidRPr="00966BAF">
        <w:rPr>
          <w:rFonts w:ascii="Palatino Linotype" w:hAnsi="Palatino Linotype"/>
        </w:rPr>
        <w:t>.</w:t>
      </w:r>
      <w:r w:rsidR="007E1DA7" w:rsidRPr="00966BAF">
        <w:rPr>
          <w:rFonts w:ascii="Palatino Linotype" w:hAnsi="Palatino Linotype"/>
        </w:rPr>
        <w:t>U</w:t>
      </w:r>
      <w:r w:rsidR="00CE0B04" w:rsidRPr="00966BAF">
        <w:rPr>
          <w:rFonts w:ascii="Palatino Linotype" w:hAnsi="Palatino Linotype"/>
        </w:rPr>
        <w:t>.</w:t>
      </w:r>
      <w:r w:rsidR="007E1DA7" w:rsidRPr="00966BAF">
        <w:rPr>
          <w:rFonts w:ascii="Palatino Linotype" w:hAnsi="Palatino Linotype"/>
        </w:rPr>
        <w:t xml:space="preserve"> Code Section 320 deviation requirements</w:t>
      </w:r>
      <w:r w:rsidR="001F49C1" w:rsidRPr="0086309D">
        <w:rPr>
          <w:rFonts w:ascii="Palatino Linotype" w:hAnsi="Palatino Linotype"/>
        </w:rPr>
        <w:t>.</w:t>
      </w:r>
      <w:r w:rsidR="004958A4" w:rsidRPr="0086309D">
        <w:rPr>
          <w:rFonts w:ascii="Palatino Linotype" w:hAnsi="Palatino Linotype"/>
        </w:rPr>
        <w:t xml:space="preserve"> </w:t>
      </w:r>
      <w:r w:rsidR="002B6698" w:rsidRPr="00F742EF">
        <w:rPr>
          <w:rFonts w:ascii="Palatino Linotype" w:hAnsi="Palatino Linotype"/>
        </w:rPr>
        <w:t xml:space="preserve">Staff considered the following elements to review Charter’s request: 1) the </w:t>
      </w:r>
      <w:r w:rsidR="00817D8E" w:rsidRPr="00F742EF">
        <w:rPr>
          <w:rFonts w:ascii="Palatino Linotype" w:hAnsi="Palatino Linotype"/>
        </w:rPr>
        <w:t xml:space="preserve">project </w:t>
      </w:r>
      <w:r w:rsidR="002B6698" w:rsidRPr="00F742EF">
        <w:rPr>
          <w:rFonts w:ascii="Palatino Linotype" w:hAnsi="Palatino Linotype"/>
        </w:rPr>
        <w:t xml:space="preserve">scope; 2) economic feasibility of placing these facilities underground; 3) the </w:t>
      </w:r>
      <w:r w:rsidR="00085026">
        <w:rPr>
          <w:rFonts w:ascii="Palatino Linotype" w:hAnsi="Palatino Linotype"/>
        </w:rPr>
        <w:t xml:space="preserve">necessity of the project; 4) the California Environmental Quality Act (CEQA); 5) and the </w:t>
      </w:r>
      <w:r w:rsidR="002B6698" w:rsidRPr="00F742EF">
        <w:rPr>
          <w:rFonts w:ascii="Palatino Linotype" w:hAnsi="Palatino Linotype"/>
        </w:rPr>
        <w:t xml:space="preserve">visual and environmental </w:t>
      </w:r>
      <w:r w:rsidR="00AC0F64" w:rsidRPr="00F742EF">
        <w:rPr>
          <w:rFonts w:ascii="Palatino Linotype" w:hAnsi="Palatino Linotype"/>
        </w:rPr>
        <w:t>impact</w:t>
      </w:r>
      <w:r w:rsidR="002B6698" w:rsidRPr="00F742EF">
        <w:rPr>
          <w:rFonts w:ascii="Palatino Linotype" w:hAnsi="Palatino Linotype"/>
        </w:rPr>
        <w:t xml:space="preserve"> of placing aerial facilities</w:t>
      </w:r>
      <w:r w:rsidR="00085026">
        <w:rPr>
          <w:rFonts w:ascii="Palatino Linotype" w:hAnsi="Palatino Linotype"/>
        </w:rPr>
        <w:t>, including</w:t>
      </w:r>
      <w:r w:rsidR="002B6698" w:rsidRPr="00F742EF">
        <w:rPr>
          <w:rFonts w:ascii="Palatino Linotype" w:hAnsi="Palatino Linotype"/>
        </w:rPr>
        <w:t xml:space="preserve"> local government or jurisdictional response.</w:t>
      </w:r>
      <w:r w:rsidR="004958A4">
        <w:rPr>
          <w:rFonts w:ascii="Palatino Linotype" w:hAnsi="Palatino Linotype"/>
        </w:rPr>
        <w:t xml:space="preserve">  </w:t>
      </w:r>
    </w:p>
    <w:p w:rsidR="004958A4" w:rsidRDefault="004958A4" w:rsidP="00F742EF">
      <w:pPr>
        <w:keepNext/>
        <w:tabs>
          <w:tab w:val="right" w:pos="10080"/>
        </w:tabs>
        <w:rPr>
          <w:rFonts w:ascii="Palatino Linotype" w:hAnsi="Palatino Linotype"/>
        </w:rPr>
      </w:pPr>
    </w:p>
    <w:p w:rsidR="004958A4" w:rsidRPr="008977D8" w:rsidRDefault="004958A4" w:rsidP="004958A4">
      <w:pPr>
        <w:pStyle w:val="ListParagraph"/>
        <w:numPr>
          <w:ilvl w:val="0"/>
          <w:numId w:val="15"/>
        </w:numPr>
        <w:autoSpaceDE w:val="0"/>
        <w:autoSpaceDN w:val="0"/>
        <w:adjustRightInd w:val="0"/>
        <w:rPr>
          <w:rFonts w:ascii="Palatino Linotype" w:hAnsi="Palatino Linotype" w:cs="TimesNewRomanPS-BoldMT"/>
          <w:b/>
          <w:bCs/>
        </w:rPr>
      </w:pPr>
      <w:r w:rsidRPr="008977D8">
        <w:rPr>
          <w:rFonts w:ascii="Palatino Linotype" w:hAnsi="Palatino Linotype" w:cs="TimesNewRomanPS-BoldMT"/>
          <w:b/>
          <w:bCs/>
        </w:rPr>
        <w:t xml:space="preserve">Project Scope </w:t>
      </w:r>
    </w:p>
    <w:p w:rsidR="007B735D" w:rsidRDefault="00010E20" w:rsidP="00010E20">
      <w:pPr>
        <w:tabs>
          <w:tab w:val="right" w:pos="10080"/>
        </w:tabs>
        <w:rPr>
          <w:rFonts w:ascii="Palatino Linotype" w:hAnsi="Palatino Linotype"/>
        </w:rPr>
      </w:pPr>
      <w:r w:rsidRPr="000955F4">
        <w:rPr>
          <w:rFonts w:ascii="Palatino Linotype" w:hAnsi="Palatino Linotype"/>
        </w:rPr>
        <w:t xml:space="preserve">A number of highways in California are designated as state scenic highways. </w:t>
      </w:r>
      <w:r w:rsidRPr="000955F4">
        <w:rPr>
          <w:rFonts w:ascii="Palatino Linotype" w:hAnsi="Palatino Linotype"/>
          <w:bCs/>
          <w:color w:val="000000" w:themeColor="text1"/>
          <w:lang w:val="en"/>
        </w:rPr>
        <w:t>State Route 1</w:t>
      </w:r>
      <w:r w:rsidRPr="000955F4">
        <w:rPr>
          <w:rFonts w:ascii="Palatino Linotype" w:hAnsi="Palatino Linotype"/>
          <w:color w:val="000000" w:themeColor="text1"/>
          <w:lang w:val="en"/>
        </w:rPr>
        <w:t xml:space="preserve"> (</w:t>
      </w:r>
      <w:r w:rsidRPr="000955F4">
        <w:rPr>
          <w:rFonts w:ascii="Palatino Linotype" w:hAnsi="Palatino Linotype"/>
          <w:bCs/>
          <w:color w:val="000000" w:themeColor="text1"/>
          <w:lang w:val="en"/>
        </w:rPr>
        <w:t>SR 1</w:t>
      </w:r>
      <w:r w:rsidRPr="000955F4">
        <w:rPr>
          <w:rFonts w:ascii="Palatino Linotype" w:hAnsi="Palatino Linotype"/>
          <w:color w:val="000000" w:themeColor="text1"/>
          <w:lang w:val="en"/>
        </w:rPr>
        <w:t>) is a major north-south</w:t>
      </w:r>
      <w:r w:rsidR="00423DE9">
        <w:rPr>
          <w:rFonts w:ascii="Palatino Linotype" w:hAnsi="Palatino Linotype"/>
          <w:color w:val="000000" w:themeColor="text1"/>
          <w:lang w:val="en"/>
        </w:rPr>
        <w:t xml:space="preserve"> </w:t>
      </w:r>
      <w:r w:rsidR="007A4D11" w:rsidRPr="007A4D11">
        <w:rPr>
          <w:rFonts w:ascii="Palatino Linotype" w:hAnsi="Palatino Linotype"/>
          <w:color w:val="000000" w:themeColor="text1"/>
          <w:lang w:val="en"/>
        </w:rPr>
        <w:t>state highway</w:t>
      </w:r>
      <w:r w:rsidR="007A4D11" w:rsidRPr="00423DE9">
        <w:rPr>
          <w:rFonts w:ascii="Palatino Linotype" w:hAnsi="Palatino Linotype"/>
          <w:b/>
          <w:color w:val="000000" w:themeColor="text1"/>
          <w:lang w:val="en"/>
        </w:rPr>
        <w:t xml:space="preserve"> </w:t>
      </w:r>
      <w:r w:rsidRPr="000955F4">
        <w:rPr>
          <w:rFonts w:ascii="Palatino Linotype" w:hAnsi="Palatino Linotype"/>
          <w:color w:val="000000" w:themeColor="text1"/>
          <w:lang w:val="en"/>
        </w:rPr>
        <w:t xml:space="preserve">that runs along </w:t>
      </w:r>
      <w:r w:rsidR="007B735D">
        <w:rPr>
          <w:rFonts w:ascii="Palatino Linotype" w:hAnsi="Palatino Linotype"/>
          <w:color w:val="000000" w:themeColor="text1"/>
          <w:lang w:val="en"/>
        </w:rPr>
        <w:t>much</w:t>
      </w:r>
      <w:r w:rsidR="007B735D" w:rsidRPr="000955F4">
        <w:rPr>
          <w:rFonts w:ascii="Palatino Linotype" w:hAnsi="Palatino Linotype"/>
          <w:color w:val="000000" w:themeColor="text1"/>
          <w:lang w:val="en"/>
        </w:rPr>
        <w:t xml:space="preserve"> </w:t>
      </w:r>
      <w:r w:rsidRPr="000955F4">
        <w:rPr>
          <w:rFonts w:ascii="Palatino Linotype" w:hAnsi="Palatino Linotype"/>
          <w:color w:val="000000" w:themeColor="text1"/>
          <w:lang w:val="en"/>
        </w:rPr>
        <w:t xml:space="preserve">of the </w:t>
      </w:r>
      <w:r w:rsidR="007A4D11" w:rsidRPr="007A4D11">
        <w:rPr>
          <w:rFonts w:ascii="Palatino Linotype" w:eastAsiaTheme="majorEastAsia" w:hAnsi="Palatino Linotype"/>
          <w:lang w:val="en"/>
        </w:rPr>
        <w:t>Pacific coastline</w:t>
      </w:r>
      <w:r w:rsidRPr="000955F4">
        <w:rPr>
          <w:rFonts w:ascii="Palatino Linotype" w:hAnsi="Palatino Linotype"/>
          <w:color w:val="000000" w:themeColor="text1"/>
          <w:lang w:val="en"/>
        </w:rPr>
        <w:t xml:space="preserve"> of</w:t>
      </w:r>
      <w:r w:rsidR="007A4D11">
        <w:rPr>
          <w:rFonts w:ascii="Palatino Linotype" w:hAnsi="Palatino Linotype"/>
          <w:color w:val="000000" w:themeColor="text1"/>
          <w:lang w:val="en"/>
        </w:rPr>
        <w:t xml:space="preserve"> </w:t>
      </w:r>
      <w:r w:rsidR="007A4D11" w:rsidRPr="007A4D11">
        <w:rPr>
          <w:rFonts w:ascii="Palatino Linotype" w:hAnsi="Palatino Linotype"/>
        </w:rPr>
        <w:t>California</w:t>
      </w:r>
      <w:r w:rsidRPr="007A4D11">
        <w:rPr>
          <w:rFonts w:ascii="Palatino Linotype" w:hAnsi="Palatino Linotype"/>
          <w:color w:val="000000" w:themeColor="text1"/>
          <w:lang w:val="en"/>
        </w:rPr>
        <w:t>.</w:t>
      </w:r>
      <w:r w:rsidRPr="000955F4">
        <w:rPr>
          <w:rFonts w:ascii="Palatino Linotype" w:hAnsi="Palatino Linotype"/>
          <w:color w:val="000000" w:themeColor="text1"/>
          <w:lang w:val="en"/>
        </w:rPr>
        <w:t xml:space="preserve"> </w:t>
      </w:r>
      <w:r w:rsidRPr="000955F4">
        <w:rPr>
          <w:rFonts w:ascii="Palatino Linotype" w:hAnsi="Palatino Linotype"/>
          <w:color w:val="000000" w:themeColor="text1"/>
        </w:rPr>
        <w:t xml:space="preserve">The </w:t>
      </w:r>
      <w:r w:rsidR="000B2CAA">
        <w:rPr>
          <w:rFonts w:ascii="Palatino Linotype" w:hAnsi="Palatino Linotype"/>
          <w:color w:val="000000" w:themeColor="text1"/>
        </w:rPr>
        <w:t>segment</w:t>
      </w:r>
      <w:r w:rsidR="000B2CAA" w:rsidRPr="000955F4">
        <w:rPr>
          <w:rFonts w:ascii="Palatino Linotype" w:hAnsi="Palatino Linotype"/>
          <w:color w:val="000000" w:themeColor="text1"/>
        </w:rPr>
        <w:t xml:space="preserve"> </w:t>
      </w:r>
      <w:r w:rsidRPr="000955F4">
        <w:rPr>
          <w:rFonts w:ascii="Palatino Linotype" w:hAnsi="Palatino Linotype"/>
          <w:color w:val="000000" w:themeColor="text1"/>
        </w:rPr>
        <w:t>of SR</w:t>
      </w:r>
      <w:r w:rsidRPr="000955F4">
        <w:rPr>
          <w:rFonts w:ascii="Palatino Linotype" w:hAnsi="Palatino Linotype"/>
        </w:rPr>
        <w:t xml:space="preserve"> 1 from the San Luis Obispo county line to the Carmel River was designated a state scenic highway on June 7, 1965. The </w:t>
      </w:r>
      <w:r w:rsidR="00BD70D7">
        <w:rPr>
          <w:rFonts w:ascii="Palatino Linotype" w:hAnsi="Palatino Linotype"/>
        </w:rPr>
        <w:t>segment</w:t>
      </w:r>
      <w:r w:rsidR="00BD70D7" w:rsidRPr="000955F4">
        <w:rPr>
          <w:rFonts w:ascii="Palatino Linotype" w:hAnsi="Palatino Linotype"/>
        </w:rPr>
        <w:t xml:space="preserve"> </w:t>
      </w:r>
      <w:r w:rsidRPr="000955F4">
        <w:rPr>
          <w:rFonts w:ascii="Palatino Linotype" w:hAnsi="Palatino Linotype"/>
        </w:rPr>
        <w:t>of SR</w:t>
      </w:r>
      <w:r w:rsidR="007B735D">
        <w:rPr>
          <w:rFonts w:ascii="Palatino Linotype" w:hAnsi="Palatino Linotype"/>
        </w:rPr>
        <w:t xml:space="preserve"> 1</w:t>
      </w:r>
      <w:r w:rsidRPr="000955F4">
        <w:rPr>
          <w:rFonts w:ascii="Palatino Linotype" w:hAnsi="Palatino Linotype"/>
        </w:rPr>
        <w:t xml:space="preserve"> from the Carmel River to SR 68 was designated a scenic highway on May 21, 1970.</w:t>
      </w:r>
      <w:r w:rsidRPr="000955F4">
        <w:rPr>
          <w:rStyle w:val="FootnoteReference"/>
          <w:rFonts w:ascii="Palatino Linotype" w:hAnsi="Palatino Linotype"/>
        </w:rPr>
        <w:t xml:space="preserve"> </w:t>
      </w:r>
      <w:r w:rsidRPr="000955F4">
        <w:rPr>
          <w:rStyle w:val="FootnoteReference"/>
          <w:rFonts w:ascii="Palatino Linotype" w:hAnsi="Palatino Linotype"/>
        </w:rPr>
        <w:footnoteReference w:id="2"/>
      </w:r>
      <w:r w:rsidR="007B735D">
        <w:rPr>
          <w:rFonts w:ascii="Palatino Linotype" w:hAnsi="Palatino Linotype"/>
        </w:rPr>
        <w:t xml:space="preserve"> </w:t>
      </w:r>
      <w:r w:rsidRPr="000955F4">
        <w:rPr>
          <w:rFonts w:ascii="Palatino Linotype" w:hAnsi="Palatino Linotype"/>
        </w:rPr>
        <w:t xml:space="preserve">SR 68 is designated a state scenic highway along its entire </w:t>
      </w:r>
      <w:r w:rsidR="007B735D">
        <w:rPr>
          <w:rFonts w:ascii="Palatino Linotype" w:hAnsi="Palatino Linotype"/>
        </w:rPr>
        <w:t xml:space="preserve">length, </w:t>
      </w:r>
      <w:r w:rsidRPr="000955F4">
        <w:rPr>
          <w:rFonts w:ascii="Palatino Linotype" w:hAnsi="Palatino Linotype"/>
        </w:rPr>
        <w:t>from SR 1 in Monterey to the Salinas River. It received state scenic highway status on June 19, 1968</w:t>
      </w:r>
      <w:r w:rsidR="00B80299">
        <w:rPr>
          <w:rFonts w:ascii="Palatino Linotype" w:hAnsi="Palatino Linotype"/>
        </w:rPr>
        <w:t>.</w:t>
      </w:r>
      <w:r w:rsidRPr="000955F4">
        <w:rPr>
          <w:rStyle w:val="FootnoteReference"/>
          <w:rFonts w:ascii="Palatino Linotype" w:hAnsi="Palatino Linotype"/>
        </w:rPr>
        <w:footnoteReference w:id="3"/>
      </w:r>
    </w:p>
    <w:p w:rsidR="005F422A" w:rsidRDefault="00010E20" w:rsidP="00010E20">
      <w:pPr>
        <w:tabs>
          <w:tab w:val="right" w:pos="10080"/>
        </w:tabs>
        <w:rPr>
          <w:rFonts w:ascii="Palatino Linotype" w:hAnsi="Palatino Linotype"/>
        </w:rPr>
      </w:pPr>
      <w:r w:rsidRPr="000955F4">
        <w:rPr>
          <w:rFonts w:ascii="Palatino Linotype" w:hAnsi="Palatino Linotype"/>
        </w:rPr>
        <w:lastRenderedPageBreak/>
        <w:t>Charter</w:t>
      </w:r>
      <w:r w:rsidR="00113E62">
        <w:rPr>
          <w:rFonts w:ascii="Palatino Linotype" w:hAnsi="Palatino Linotype"/>
        </w:rPr>
        <w:t>’s</w:t>
      </w:r>
      <w:r w:rsidRPr="000955F4">
        <w:rPr>
          <w:rFonts w:ascii="Palatino Linotype" w:hAnsi="Palatino Linotype"/>
        </w:rPr>
        <w:t xml:space="preserve"> </w:t>
      </w:r>
      <w:r w:rsidR="00113E62">
        <w:rPr>
          <w:rFonts w:ascii="Palatino Linotype" w:hAnsi="Palatino Linotype"/>
        </w:rPr>
        <w:t>original request</w:t>
      </w:r>
      <w:r w:rsidR="008958D4" w:rsidRPr="000955F4">
        <w:rPr>
          <w:rFonts w:ascii="Palatino Linotype" w:hAnsi="Palatino Linotype"/>
        </w:rPr>
        <w:t xml:space="preserve"> </w:t>
      </w:r>
      <w:r w:rsidR="004958A4">
        <w:rPr>
          <w:rFonts w:ascii="Palatino Linotype" w:hAnsi="Palatino Linotype"/>
        </w:rPr>
        <w:t xml:space="preserve">in AL 149 was </w:t>
      </w:r>
      <w:r w:rsidR="00113E62">
        <w:rPr>
          <w:rFonts w:ascii="Palatino Linotype" w:hAnsi="Palatino Linotype"/>
        </w:rPr>
        <w:t>for</w:t>
      </w:r>
      <w:r w:rsidRPr="000955F4">
        <w:rPr>
          <w:rFonts w:ascii="Palatino Linotype" w:hAnsi="Palatino Linotype"/>
        </w:rPr>
        <w:t xml:space="preserve"> Section 320 </w:t>
      </w:r>
      <w:r w:rsidR="00113E62">
        <w:rPr>
          <w:rFonts w:ascii="Palatino Linotype" w:hAnsi="Palatino Linotype"/>
        </w:rPr>
        <w:t>deviation to construct</w:t>
      </w:r>
      <w:r w:rsidRPr="000955F4">
        <w:rPr>
          <w:rFonts w:ascii="Palatino Linotype" w:hAnsi="Palatino Linotype"/>
        </w:rPr>
        <w:t xml:space="preserve"> new overhead fiber facilities on existing utility poles </w:t>
      </w:r>
      <w:r w:rsidR="00DE7E37" w:rsidRPr="000955F4">
        <w:rPr>
          <w:rFonts w:ascii="Palatino Linotype" w:hAnsi="Palatino Linotype"/>
        </w:rPr>
        <w:t>along</w:t>
      </w:r>
      <w:r w:rsidRPr="000955F4">
        <w:rPr>
          <w:rFonts w:ascii="Palatino Linotype" w:hAnsi="Palatino Linotype"/>
        </w:rPr>
        <w:t xml:space="preserve"> 5.5</w:t>
      </w:r>
      <w:r w:rsidR="003979BF">
        <w:rPr>
          <w:rFonts w:ascii="Palatino Linotype" w:hAnsi="Palatino Linotype"/>
        </w:rPr>
        <w:t xml:space="preserve"> </w:t>
      </w:r>
      <w:r w:rsidRPr="000955F4">
        <w:rPr>
          <w:rFonts w:ascii="Palatino Linotype" w:hAnsi="Palatino Linotype"/>
        </w:rPr>
        <w:t>mile</w:t>
      </w:r>
      <w:r w:rsidR="003979BF">
        <w:rPr>
          <w:rFonts w:ascii="Palatino Linotype" w:hAnsi="Palatino Linotype"/>
        </w:rPr>
        <w:t>s of a 6.7 mile</w:t>
      </w:r>
      <w:r w:rsidRPr="000955F4">
        <w:rPr>
          <w:rFonts w:ascii="Palatino Linotype" w:hAnsi="Palatino Linotype"/>
        </w:rPr>
        <w:t xml:space="preserve"> </w:t>
      </w:r>
      <w:r w:rsidR="003979BF">
        <w:rPr>
          <w:rFonts w:ascii="Palatino Linotype" w:hAnsi="Palatino Linotype"/>
        </w:rPr>
        <w:t>length</w:t>
      </w:r>
      <w:r w:rsidR="003979BF" w:rsidRPr="000955F4">
        <w:rPr>
          <w:rFonts w:ascii="Palatino Linotype" w:hAnsi="Palatino Linotype"/>
        </w:rPr>
        <w:t xml:space="preserve"> </w:t>
      </w:r>
      <w:r w:rsidRPr="000955F4">
        <w:rPr>
          <w:rFonts w:ascii="Palatino Linotype" w:hAnsi="Palatino Linotype"/>
        </w:rPr>
        <w:t xml:space="preserve">of State Scenic Highway 1 and 10.5 miles along </w:t>
      </w:r>
      <w:r w:rsidR="003979BF">
        <w:rPr>
          <w:rFonts w:ascii="Palatino Linotype" w:hAnsi="Palatino Linotype"/>
        </w:rPr>
        <w:t xml:space="preserve">a 13.6 mile length </w:t>
      </w:r>
      <w:r w:rsidRPr="000955F4">
        <w:rPr>
          <w:rFonts w:ascii="Palatino Linotype" w:hAnsi="Palatino Linotype"/>
        </w:rPr>
        <w:t>State Scenic Highway 68</w:t>
      </w:r>
      <w:r w:rsidR="009E7544">
        <w:rPr>
          <w:rFonts w:ascii="Palatino Linotype" w:hAnsi="Palatino Linotype"/>
        </w:rPr>
        <w:t xml:space="preserve">. The remainder of the </w:t>
      </w:r>
      <w:r w:rsidR="006E7FC0">
        <w:rPr>
          <w:rFonts w:ascii="Palatino Linotype" w:hAnsi="Palatino Linotype"/>
        </w:rPr>
        <w:t xml:space="preserve">fiber </w:t>
      </w:r>
      <w:r w:rsidR="009E7544">
        <w:rPr>
          <w:rFonts w:ascii="Palatino Linotype" w:hAnsi="Palatino Linotype"/>
        </w:rPr>
        <w:t>placement for those segments would be underground.</w:t>
      </w:r>
      <w:r w:rsidR="00966BAF">
        <w:rPr>
          <w:rFonts w:ascii="Palatino Linotype" w:hAnsi="Palatino Linotype"/>
        </w:rPr>
        <w:t xml:space="preserve">  </w:t>
      </w:r>
    </w:p>
    <w:p w:rsidR="005F422A" w:rsidRDefault="005F422A" w:rsidP="00010E20">
      <w:pPr>
        <w:tabs>
          <w:tab w:val="right" w:pos="10080"/>
        </w:tabs>
        <w:rPr>
          <w:rFonts w:ascii="Palatino Linotype" w:hAnsi="Palatino Linotype"/>
        </w:rPr>
      </w:pPr>
    </w:p>
    <w:p w:rsidR="003979BF" w:rsidRDefault="00966BAF" w:rsidP="00010E20">
      <w:pPr>
        <w:tabs>
          <w:tab w:val="right" w:pos="10080"/>
        </w:tabs>
        <w:rPr>
          <w:rFonts w:ascii="Palatino Linotype" w:hAnsi="Palatino Linotype"/>
        </w:rPr>
      </w:pPr>
      <w:r>
        <w:rPr>
          <w:rFonts w:ascii="Palatino Linotype" w:hAnsi="Palatino Linotype"/>
        </w:rPr>
        <w:t>After submitting A</w:t>
      </w:r>
      <w:r w:rsidR="00085026">
        <w:rPr>
          <w:rFonts w:ascii="Palatino Linotype" w:hAnsi="Palatino Linotype"/>
        </w:rPr>
        <w:t>L</w:t>
      </w:r>
      <w:r>
        <w:rPr>
          <w:rFonts w:ascii="Palatino Linotype" w:hAnsi="Palatino Linotype"/>
        </w:rPr>
        <w:t>149, Charter made some changes in response to PG&amp;E, who had</w:t>
      </w:r>
    </w:p>
    <w:p w:rsidR="00A11F74" w:rsidRDefault="00966BAF" w:rsidP="00F742EF">
      <w:pPr>
        <w:tabs>
          <w:tab w:val="right" w:pos="10080"/>
        </w:tabs>
        <w:rPr>
          <w:rFonts w:ascii="Palatino Linotype" w:hAnsi="Palatino Linotype"/>
        </w:rPr>
      </w:pPr>
      <w:proofErr w:type="gramStart"/>
      <w:r>
        <w:rPr>
          <w:rFonts w:ascii="Palatino Linotype" w:hAnsi="Palatino Linotype"/>
        </w:rPr>
        <w:t>i</w:t>
      </w:r>
      <w:r w:rsidRPr="00966BAF">
        <w:rPr>
          <w:rFonts w:ascii="Palatino Linotype" w:hAnsi="Palatino Linotype"/>
        </w:rPr>
        <w:t>dentified</w:t>
      </w:r>
      <w:proofErr w:type="gramEnd"/>
      <w:r w:rsidR="003979BF" w:rsidRPr="00F742EF">
        <w:rPr>
          <w:rFonts w:ascii="Palatino Linotype" w:hAnsi="Palatino Linotype"/>
        </w:rPr>
        <w:t xml:space="preserve"> </w:t>
      </w:r>
      <w:r w:rsidR="001A39F2" w:rsidRPr="00F742EF">
        <w:rPr>
          <w:rFonts w:ascii="Palatino Linotype" w:hAnsi="Palatino Linotype"/>
        </w:rPr>
        <w:t xml:space="preserve">a number of </w:t>
      </w:r>
      <w:r w:rsidR="003979BF" w:rsidRPr="00F742EF">
        <w:rPr>
          <w:rFonts w:ascii="Palatino Linotype" w:hAnsi="Palatino Linotype"/>
        </w:rPr>
        <w:t>poles that could not accommodate additional facilities</w:t>
      </w:r>
      <w:r w:rsidR="008C6EFE" w:rsidRPr="00F742EF">
        <w:rPr>
          <w:rFonts w:ascii="Palatino Linotype" w:hAnsi="Palatino Linotype"/>
        </w:rPr>
        <w:t xml:space="preserve">, and </w:t>
      </w:r>
      <w:r>
        <w:rPr>
          <w:rFonts w:ascii="Palatino Linotype" w:hAnsi="Palatino Linotype"/>
        </w:rPr>
        <w:t xml:space="preserve">had </w:t>
      </w:r>
      <w:r w:rsidR="008C6EFE" w:rsidRPr="00F742EF">
        <w:rPr>
          <w:rFonts w:ascii="Palatino Linotype" w:hAnsi="Palatino Linotype"/>
        </w:rPr>
        <w:t xml:space="preserve">notified Charter of this </w:t>
      </w:r>
      <w:r w:rsidR="004A41BC" w:rsidRPr="00F742EF">
        <w:rPr>
          <w:rFonts w:ascii="Palatino Linotype" w:hAnsi="Palatino Linotype"/>
        </w:rPr>
        <w:t>development</w:t>
      </w:r>
      <w:r w:rsidR="003979BF" w:rsidRPr="00F742EF">
        <w:rPr>
          <w:rFonts w:ascii="Palatino Linotype" w:hAnsi="Palatino Linotype"/>
        </w:rPr>
        <w:t xml:space="preserve">.  </w:t>
      </w:r>
      <w:r w:rsidR="004958A4" w:rsidRPr="00F742EF">
        <w:rPr>
          <w:rFonts w:ascii="Palatino Linotype" w:hAnsi="Palatino Linotype"/>
        </w:rPr>
        <w:t>Consequently</w:t>
      </w:r>
      <w:r w:rsidR="003979BF" w:rsidRPr="00F742EF">
        <w:rPr>
          <w:rFonts w:ascii="Palatino Linotype" w:hAnsi="Palatino Linotype"/>
        </w:rPr>
        <w:t xml:space="preserve">, </w:t>
      </w:r>
      <w:r w:rsidR="008C6EFE" w:rsidRPr="00F742EF">
        <w:rPr>
          <w:rFonts w:ascii="Palatino Linotype" w:hAnsi="Palatino Linotype"/>
        </w:rPr>
        <w:t xml:space="preserve">Charter changed </w:t>
      </w:r>
      <w:r w:rsidR="003979BF" w:rsidRPr="00F742EF">
        <w:rPr>
          <w:rFonts w:ascii="Palatino Linotype" w:hAnsi="Palatino Linotype"/>
        </w:rPr>
        <w:t>some of the originally planned aerial segments so that they will now be placed underground.</w:t>
      </w:r>
      <w:r w:rsidR="005F422A">
        <w:rPr>
          <w:rFonts w:ascii="Palatino Linotype" w:hAnsi="Palatino Linotype"/>
        </w:rPr>
        <w:t xml:space="preserve">  </w:t>
      </w:r>
    </w:p>
    <w:p w:rsidR="00A11F74" w:rsidRDefault="00A11F74" w:rsidP="00F742EF">
      <w:pPr>
        <w:tabs>
          <w:tab w:val="right" w:pos="10080"/>
        </w:tabs>
        <w:rPr>
          <w:rFonts w:ascii="Palatino Linotype" w:hAnsi="Palatino Linotype"/>
        </w:rPr>
      </w:pPr>
    </w:p>
    <w:p w:rsidR="003979BF" w:rsidRDefault="005F422A" w:rsidP="00F742EF">
      <w:pPr>
        <w:tabs>
          <w:tab w:val="right" w:pos="10080"/>
        </w:tabs>
        <w:rPr>
          <w:rFonts w:ascii="Palatino Linotype" w:hAnsi="Palatino Linotype"/>
        </w:rPr>
      </w:pPr>
      <w:r>
        <w:rPr>
          <w:rFonts w:ascii="Palatino Linotype" w:hAnsi="Palatino Linotype"/>
        </w:rPr>
        <w:t>This information came to light upon Staff’s review of updated mileage post documentation provided by Charter</w:t>
      </w:r>
      <w:r w:rsidR="007B3173">
        <w:rPr>
          <w:rFonts w:ascii="Palatino Linotype" w:hAnsi="Palatino Linotype"/>
        </w:rPr>
        <w:t>.</w:t>
      </w:r>
      <w:r>
        <w:rPr>
          <w:rFonts w:ascii="Palatino Linotype" w:hAnsi="Palatino Linotype"/>
        </w:rPr>
        <w:t xml:space="preserve"> </w:t>
      </w:r>
      <w:r w:rsidR="00A11F74">
        <w:rPr>
          <w:rFonts w:ascii="Palatino Linotype" w:hAnsi="Palatino Linotype"/>
        </w:rPr>
        <w:t>A series of conversations and emails during early April confirmed these changes and, accordingly, the relative changes in aerial versus underground placement lengths, which decreased in comparison to Charter’s original AL submission stating that the aerial placement length would be 16 miles and the underground placement length would be 4.5 miles.</w:t>
      </w:r>
      <w:r w:rsidR="00966BAF">
        <w:rPr>
          <w:rFonts w:ascii="Palatino Linotype" w:hAnsi="Palatino Linotype"/>
        </w:rPr>
        <w:t xml:space="preserve">  Charter subsequently revised the project scope as follows:</w:t>
      </w:r>
    </w:p>
    <w:p w:rsidR="00966BAF" w:rsidRPr="00F742EF" w:rsidRDefault="00966BAF" w:rsidP="00F742EF">
      <w:pPr>
        <w:tabs>
          <w:tab w:val="right" w:pos="10080"/>
        </w:tabs>
        <w:rPr>
          <w:rFonts w:ascii="Palatino Linotype" w:hAnsi="Palatino Linotype"/>
        </w:rPr>
      </w:pPr>
    </w:p>
    <w:p w:rsidR="00DE7E37" w:rsidRPr="006B5B11" w:rsidRDefault="00DE7E37" w:rsidP="006B5B11">
      <w:pPr>
        <w:pStyle w:val="ListParagraph"/>
        <w:numPr>
          <w:ilvl w:val="0"/>
          <w:numId w:val="14"/>
        </w:numPr>
        <w:tabs>
          <w:tab w:val="right" w:pos="10080"/>
        </w:tabs>
        <w:rPr>
          <w:rFonts w:ascii="Palatino Linotype" w:hAnsi="Palatino Linotype"/>
        </w:rPr>
      </w:pPr>
      <w:r w:rsidRPr="006B5B11">
        <w:rPr>
          <w:rFonts w:ascii="Palatino Linotype" w:hAnsi="Palatino Linotype"/>
        </w:rPr>
        <w:t>From south to north, the recalculated aerial segments will total 4.395 miles of aerial placement and 2.280 miles of underground placement along a 6.675 mile length on Highway 1 from Mile Post 68.333 to Mile Post 75.008;</w:t>
      </w:r>
    </w:p>
    <w:p w:rsidR="00DE7E37" w:rsidRDefault="009E7544" w:rsidP="00AC0F64">
      <w:pPr>
        <w:pStyle w:val="ListParagraph"/>
        <w:numPr>
          <w:ilvl w:val="0"/>
          <w:numId w:val="14"/>
        </w:numPr>
        <w:tabs>
          <w:tab w:val="right" w:pos="10080"/>
        </w:tabs>
        <w:rPr>
          <w:rFonts w:ascii="Palatino Linotype" w:hAnsi="Palatino Linotype"/>
        </w:rPr>
      </w:pPr>
      <w:r>
        <w:rPr>
          <w:rFonts w:ascii="Palatino Linotype" w:hAnsi="Palatino Linotype"/>
        </w:rPr>
        <w:t>P</w:t>
      </w:r>
      <w:r w:rsidR="00DE7E37">
        <w:rPr>
          <w:rFonts w:ascii="Palatino Linotype" w:hAnsi="Palatino Linotype"/>
        </w:rPr>
        <w:t>lus 8.722 miles of aerial placement and 4.902 miles of underground placement along a 13.625 mile length of Highway 68.</w:t>
      </w:r>
    </w:p>
    <w:p w:rsidR="009E7544" w:rsidRPr="00AC0F64" w:rsidRDefault="009E7544" w:rsidP="00AC0F64">
      <w:pPr>
        <w:pStyle w:val="ListParagraph"/>
        <w:numPr>
          <w:ilvl w:val="0"/>
          <w:numId w:val="14"/>
        </w:numPr>
        <w:tabs>
          <w:tab w:val="right" w:pos="10080"/>
        </w:tabs>
        <w:rPr>
          <w:rFonts w:ascii="Palatino Linotype" w:hAnsi="Palatino Linotype"/>
        </w:rPr>
      </w:pPr>
      <w:r>
        <w:rPr>
          <w:rFonts w:ascii="Palatino Linotype" w:hAnsi="Palatino Linotype"/>
        </w:rPr>
        <w:t xml:space="preserve">Total aerial segments sum to </w:t>
      </w:r>
      <w:r w:rsidR="006E7FC0">
        <w:rPr>
          <w:rFonts w:ascii="Palatino Linotype" w:hAnsi="Palatino Linotype"/>
        </w:rPr>
        <w:t xml:space="preserve">13.117 miles; total underground segments sum to 7.183 miles.  </w:t>
      </w:r>
      <w:r w:rsidR="009E5DDE">
        <w:rPr>
          <w:rFonts w:ascii="Palatino Linotype" w:hAnsi="Palatino Linotype"/>
        </w:rPr>
        <w:t xml:space="preserve">All aerial and underground </w:t>
      </w:r>
      <w:r w:rsidR="00007E9D">
        <w:rPr>
          <w:rFonts w:ascii="Palatino Linotype" w:hAnsi="Palatino Linotype"/>
        </w:rPr>
        <w:t xml:space="preserve">segments </w:t>
      </w:r>
      <w:r w:rsidR="009E5DDE">
        <w:rPr>
          <w:rFonts w:ascii="Palatino Linotype" w:hAnsi="Palatino Linotype"/>
        </w:rPr>
        <w:t>have been accounted for, totaling a recalculated 20.3 miles.</w:t>
      </w:r>
    </w:p>
    <w:p w:rsidR="003979BF" w:rsidRDefault="003979BF" w:rsidP="00010E20">
      <w:pPr>
        <w:tabs>
          <w:tab w:val="right" w:pos="10080"/>
        </w:tabs>
        <w:rPr>
          <w:rFonts w:ascii="Palatino Linotype" w:hAnsi="Palatino Linotype"/>
        </w:rPr>
      </w:pPr>
    </w:p>
    <w:p w:rsidR="00DE7E37" w:rsidRDefault="00966BAF" w:rsidP="00DE7E37">
      <w:pPr>
        <w:tabs>
          <w:tab w:val="right" w:pos="10080"/>
        </w:tabs>
        <w:rPr>
          <w:rFonts w:ascii="Palatino Linotype" w:hAnsi="Palatino Linotype"/>
        </w:rPr>
      </w:pPr>
      <w:r>
        <w:rPr>
          <w:rFonts w:ascii="Palatino Linotype" w:hAnsi="Palatino Linotype"/>
        </w:rPr>
        <w:t>No</w:t>
      </w:r>
      <w:r w:rsidR="006B5B11" w:rsidRPr="00F742EF">
        <w:rPr>
          <w:rFonts w:ascii="Palatino Linotype" w:hAnsi="Palatino Linotype"/>
        </w:rPr>
        <w:t xml:space="preserve"> aerial segments</w:t>
      </w:r>
      <w:r>
        <w:rPr>
          <w:rFonts w:ascii="Palatino Linotype" w:hAnsi="Palatino Linotype"/>
        </w:rPr>
        <w:t xml:space="preserve">—only underground segments—have </w:t>
      </w:r>
      <w:r w:rsidR="006B5B11" w:rsidRPr="00F742EF">
        <w:rPr>
          <w:rFonts w:ascii="Palatino Linotype" w:hAnsi="Palatino Linotype"/>
        </w:rPr>
        <w:t>been added for placement.</w:t>
      </w:r>
      <w:r w:rsidR="006B5B11">
        <w:rPr>
          <w:rFonts w:ascii="Palatino Linotype" w:hAnsi="Palatino Linotype"/>
        </w:rPr>
        <w:t xml:space="preserve"> </w:t>
      </w:r>
      <w:r w:rsidR="00DE7E37">
        <w:rPr>
          <w:rFonts w:ascii="Palatino Linotype" w:hAnsi="Palatino Linotype"/>
        </w:rPr>
        <w:t>All of the construction will take place within Monterey County.  The aerial versus underground measurements as designated by M</w:t>
      </w:r>
      <w:r w:rsidR="00BD70D7">
        <w:rPr>
          <w:rFonts w:ascii="Palatino Linotype" w:hAnsi="Palatino Linotype"/>
        </w:rPr>
        <w:t>ile Post</w:t>
      </w:r>
      <w:r w:rsidR="00DE7E37">
        <w:rPr>
          <w:rFonts w:ascii="Palatino Linotype" w:hAnsi="Palatino Linotype"/>
        </w:rPr>
        <w:t xml:space="preserve">s </w:t>
      </w:r>
      <w:r w:rsidR="006B5B11">
        <w:rPr>
          <w:rFonts w:ascii="Palatino Linotype" w:hAnsi="Palatino Linotype"/>
        </w:rPr>
        <w:t xml:space="preserve">are </w:t>
      </w:r>
      <w:r w:rsidR="00DE7E37">
        <w:rPr>
          <w:rFonts w:ascii="Palatino Linotype" w:hAnsi="Palatino Linotype"/>
        </w:rPr>
        <w:t>shown in Appendix A.</w:t>
      </w:r>
    </w:p>
    <w:p w:rsidR="007B3173" w:rsidRPr="00F742EF" w:rsidRDefault="007B3173" w:rsidP="00DE7E37">
      <w:pPr>
        <w:tabs>
          <w:tab w:val="right" w:pos="10080"/>
        </w:tabs>
        <w:rPr>
          <w:rFonts w:ascii="Palatino Linotype" w:hAnsi="Palatino Linotype"/>
        </w:rPr>
      </w:pPr>
    </w:p>
    <w:p w:rsidR="00010E20" w:rsidRPr="008977D8" w:rsidRDefault="009D6072" w:rsidP="008977D8">
      <w:pPr>
        <w:pStyle w:val="ListParagraph"/>
        <w:numPr>
          <w:ilvl w:val="0"/>
          <w:numId w:val="15"/>
        </w:numPr>
        <w:autoSpaceDE w:val="0"/>
        <w:autoSpaceDN w:val="0"/>
        <w:adjustRightInd w:val="0"/>
        <w:rPr>
          <w:rFonts w:ascii="Palatino Linotype" w:hAnsi="Palatino Linotype" w:cs="TimesNewRomanPS-BoldMT"/>
          <w:b/>
          <w:bCs/>
        </w:rPr>
      </w:pPr>
      <w:r w:rsidRPr="008977D8">
        <w:rPr>
          <w:rFonts w:ascii="Palatino Linotype" w:hAnsi="Palatino Linotype" w:cs="TimesNewRomanPS-BoldMT"/>
          <w:b/>
          <w:bCs/>
        </w:rPr>
        <w:t xml:space="preserve">Economic Feasibility of Underground Placement for </w:t>
      </w:r>
      <w:r w:rsidRPr="008977D8">
        <w:rPr>
          <w:rFonts w:ascii="Palatino Linotype" w:hAnsi="Palatino Linotype"/>
          <w:b/>
        </w:rPr>
        <w:t xml:space="preserve">Charter’s </w:t>
      </w:r>
      <w:r w:rsidRPr="008977D8">
        <w:rPr>
          <w:rFonts w:ascii="Palatino Linotype" w:hAnsi="Palatino Linotype" w:cs="TimesNewRomanPS-BoldMT"/>
          <w:b/>
          <w:bCs/>
        </w:rPr>
        <w:t>Project</w:t>
      </w:r>
      <w:r w:rsidRPr="008977D8" w:rsidDel="009D6072">
        <w:rPr>
          <w:rFonts w:ascii="Palatino Linotype" w:hAnsi="Palatino Linotype" w:cs="TimesNewRomanPS-BoldMT"/>
          <w:b/>
          <w:bCs/>
        </w:rPr>
        <w:t xml:space="preserve"> </w:t>
      </w:r>
    </w:p>
    <w:p w:rsidR="0062327A" w:rsidRDefault="009E403C" w:rsidP="007B08DD">
      <w:pPr>
        <w:autoSpaceDE w:val="0"/>
        <w:autoSpaceDN w:val="0"/>
        <w:adjustRightInd w:val="0"/>
        <w:rPr>
          <w:rFonts w:ascii="Palatino Linotype" w:hAnsi="Palatino Linotype" w:cs="TimesNewRomanPS-BoldMT"/>
          <w:bCs/>
        </w:rPr>
      </w:pPr>
      <w:r>
        <w:rPr>
          <w:rFonts w:ascii="Palatino Linotype" w:hAnsi="Palatino Linotype" w:cs="TimesNewRomanPS-BoldMT"/>
          <w:bCs/>
        </w:rPr>
        <w:t xml:space="preserve">Charter’s AL 149 submission stated that the cost of undergrounding fiber </w:t>
      </w:r>
      <w:r w:rsidR="00696E4A">
        <w:rPr>
          <w:rFonts w:ascii="Palatino Linotype" w:hAnsi="Palatino Linotype" w:cs="TimesNewRomanPS-BoldMT"/>
          <w:bCs/>
        </w:rPr>
        <w:t xml:space="preserve">is </w:t>
      </w:r>
      <w:r>
        <w:rPr>
          <w:rFonts w:ascii="Palatino Linotype" w:hAnsi="Palatino Linotype" w:cs="TimesNewRomanPS-BoldMT"/>
          <w:bCs/>
        </w:rPr>
        <w:t>$116,160</w:t>
      </w:r>
      <w:r w:rsidR="007B3173">
        <w:rPr>
          <w:rFonts w:ascii="Palatino Linotype" w:hAnsi="Palatino Linotype" w:cs="TimesNewRomanPS-BoldMT"/>
          <w:bCs/>
        </w:rPr>
        <w:t xml:space="preserve"> per mile</w:t>
      </w:r>
      <w:r>
        <w:rPr>
          <w:rFonts w:ascii="Palatino Linotype" w:hAnsi="Palatino Linotype" w:cs="TimesNewRomanPS-BoldMT"/>
          <w:bCs/>
        </w:rPr>
        <w:t>, and aerial placement cost</w:t>
      </w:r>
      <w:r w:rsidR="00DA085F">
        <w:rPr>
          <w:rFonts w:ascii="Palatino Linotype" w:hAnsi="Palatino Linotype" w:cs="TimesNewRomanPS-BoldMT"/>
          <w:bCs/>
        </w:rPr>
        <w:t>s</w:t>
      </w:r>
      <w:r>
        <w:rPr>
          <w:rFonts w:ascii="Palatino Linotype" w:hAnsi="Palatino Linotype" w:cs="TimesNewRomanPS-BoldMT"/>
          <w:bCs/>
        </w:rPr>
        <w:t xml:space="preserve"> </w:t>
      </w:r>
      <w:r w:rsidR="00696E4A">
        <w:rPr>
          <w:rFonts w:ascii="Palatino Linotype" w:hAnsi="Palatino Linotype" w:cs="TimesNewRomanPS-BoldMT"/>
          <w:bCs/>
        </w:rPr>
        <w:t xml:space="preserve">are </w:t>
      </w:r>
      <w:r>
        <w:rPr>
          <w:rFonts w:ascii="Palatino Linotype" w:hAnsi="Palatino Linotype" w:cs="TimesNewRomanPS-BoldMT"/>
          <w:bCs/>
        </w:rPr>
        <w:t>$13,728 per mile</w:t>
      </w:r>
      <w:r w:rsidR="00500440">
        <w:rPr>
          <w:rFonts w:ascii="Palatino Linotype" w:hAnsi="Palatino Linotype" w:cs="TimesNewRomanPS-BoldMT"/>
          <w:bCs/>
        </w:rPr>
        <w:t>, an 8.5:1 ratio</w:t>
      </w:r>
      <w:r>
        <w:rPr>
          <w:rFonts w:ascii="Palatino Linotype" w:hAnsi="Palatino Linotype" w:cs="TimesNewRomanPS-BoldMT"/>
          <w:bCs/>
        </w:rPr>
        <w:t xml:space="preserve">.  </w:t>
      </w:r>
      <w:r w:rsidR="008D3168">
        <w:rPr>
          <w:rFonts w:ascii="Palatino Linotype" w:hAnsi="Palatino Linotype" w:cs="TimesNewRomanPS-BoldMT"/>
          <w:bCs/>
        </w:rPr>
        <w:t>Using these inputs,</w:t>
      </w:r>
      <w:r w:rsidR="007B08DD">
        <w:rPr>
          <w:rFonts w:ascii="Palatino Linotype" w:hAnsi="Palatino Linotype" w:cs="TimesNewRomanPS-BoldMT"/>
          <w:bCs/>
        </w:rPr>
        <w:t xml:space="preserve"> and</w:t>
      </w:r>
      <w:r w:rsidR="008D3168">
        <w:rPr>
          <w:rFonts w:ascii="Palatino Linotype" w:hAnsi="Palatino Linotype" w:cs="TimesNewRomanPS-BoldMT"/>
          <w:bCs/>
        </w:rPr>
        <w:t xml:space="preserve"> </w:t>
      </w:r>
      <w:r w:rsidR="007B08DD">
        <w:rPr>
          <w:rFonts w:ascii="Palatino Linotype" w:hAnsi="Palatino Linotype" w:cs="TimesNewRomanPS-BoldMT"/>
          <w:bCs/>
        </w:rPr>
        <w:t>d</w:t>
      </w:r>
      <w:r w:rsidR="00081764" w:rsidRPr="00CB3F49">
        <w:rPr>
          <w:rFonts w:ascii="Palatino Linotype" w:hAnsi="Palatino Linotype" w:cs="TimesNewRomanPS-BoldMT"/>
          <w:bCs/>
        </w:rPr>
        <w:t xml:space="preserve">ue to </w:t>
      </w:r>
      <w:r w:rsidR="00081764">
        <w:rPr>
          <w:rFonts w:ascii="Palatino Linotype" w:hAnsi="Palatino Linotype" w:cs="TimesNewRomanPS-BoldMT"/>
          <w:bCs/>
        </w:rPr>
        <w:t xml:space="preserve">Charter’s </w:t>
      </w:r>
      <w:r w:rsidR="007B08DD">
        <w:rPr>
          <w:rFonts w:ascii="Palatino Linotype" w:hAnsi="Palatino Linotype" w:cs="TimesNewRomanPS-BoldMT"/>
          <w:bCs/>
        </w:rPr>
        <w:t xml:space="preserve">change in plans for </w:t>
      </w:r>
      <w:r w:rsidR="00081764">
        <w:rPr>
          <w:rFonts w:ascii="Palatino Linotype" w:hAnsi="Palatino Linotype" w:cs="TimesNewRomanPS-BoldMT"/>
          <w:bCs/>
        </w:rPr>
        <w:t xml:space="preserve">aerial facilities placement on PG&amp;E poles, </w:t>
      </w:r>
      <w:r w:rsidR="007B08DD">
        <w:rPr>
          <w:rFonts w:ascii="Palatino Linotype" w:hAnsi="Palatino Linotype" w:cs="TimesNewRomanPS-BoldMT"/>
          <w:bCs/>
        </w:rPr>
        <w:t>a</w:t>
      </w:r>
      <w:r w:rsidR="004F6A98">
        <w:rPr>
          <w:rFonts w:ascii="Palatino Linotype" w:hAnsi="Palatino Linotype" w:cs="TimesNewRomanPS-BoldMT"/>
          <w:bCs/>
        </w:rPr>
        <w:t xml:space="preserve">erial placement now equals </w:t>
      </w:r>
      <w:r w:rsidR="00D31C8B">
        <w:rPr>
          <w:rFonts w:ascii="Palatino Linotype" w:hAnsi="Palatino Linotype" w:cs="TimesNewRomanPS-BoldMT"/>
          <w:bCs/>
        </w:rPr>
        <w:t xml:space="preserve">approximately </w:t>
      </w:r>
      <w:r w:rsidR="00CB3F49">
        <w:rPr>
          <w:rFonts w:ascii="Palatino Linotype" w:hAnsi="Palatino Linotype" w:cs="TimesNewRomanPS-BoldMT"/>
          <w:bCs/>
        </w:rPr>
        <w:t>13.1</w:t>
      </w:r>
      <w:r w:rsidR="004F6A98">
        <w:rPr>
          <w:rFonts w:ascii="Palatino Linotype" w:hAnsi="Palatino Linotype" w:cs="TimesNewRomanPS-BoldMT"/>
          <w:bCs/>
        </w:rPr>
        <w:t xml:space="preserve"> miles and underground placement now equals </w:t>
      </w:r>
      <w:r w:rsidR="00CB3F49">
        <w:rPr>
          <w:rFonts w:ascii="Palatino Linotype" w:hAnsi="Palatino Linotype" w:cs="TimesNewRomanPS-BoldMT"/>
          <w:bCs/>
        </w:rPr>
        <w:t>approximately 7.2</w:t>
      </w:r>
      <w:r w:rsidR="00D31C8B">
        <w:rPr>
          <w:rFonts w:ascii="Palatino Linotype" w:hAnsi="Palatino Linotype" w:cs="TimesNewRomanPS-BoldMT"/>
          <w:bCs/>
        </w:rPr>
        <w:t xml:space="preserve"> miles, totaling approximately 20.3 miles.</w:t>
      </w:r>
      <w:r w:rsidR="000A3C92">
        <w:rPr>
          <w:rFonts w:ascii="Palatino Linotype" w:hAnsi="Palatino Linotype" w:cs="TimesNewRomanPS-BoldMT"/>
          <w:bCs/>
        </w:rPr>
        <w:t xml:space="preserve">  Table </w:t>
      </w:r>
      <w:r w:rsidR="007B08DD">
        <w:rPr>
          <w:rFonts w:ascii="Palatino Linotype" w:hAnsi="Palatino Linotype" w:cs="TimesNewRomanPS-BoldMT"/>
          <w:bCs/>
        </w:rPr>
        <w:t>1</w:t>
      </w:r>
      <w:r w:rsidR="00966BAF">
        <w:rPr>
          <w:rFonts w:ascii="Palatino Linotype" w:hAnsi="Palatino Linotype" w:cs="TimesNewRomanPS-BoldMT"/>
          <w:bCs/>
        </w:rPr>
        <w:t xml:space="preserve"> </w:t>
      </w:r>
      <w:r w:rsidR="000A3C92">
        <w:rPr>
          <w:rFonts w:ascii="Palatino Linotype" w:hAnsi="Palatino Linotype" w:cs="TimesNewRomanPS-BoldMT"/>
          <w:bCs/>
        </w:rPr>
        <w:t xml:space="preserve">shows the resulting estimated cost calculation for completing this project, using </w:t>
      </w:r>
      <w:r w:rsidR="009A6B48">
        <w:rPr>
          <w:rFonts w:ascii="Palatino Linotype" w:hAnsi="Palatino Linotype" w:cs="TimesNewRomanPS-BoldMT"/>
          <w:bCs/>
        </w:rPr>
        <w:t xml:space="preserve">the updated aerial versus underground </w:t>
      </w:r>
      <w:r w:rsidR="000A3C92">
        <w:rPr>
          <w:rFonts w:ascii="Palatino Linotype" w:hAnsi="Palatino Linotype" w:cs="TimesNewRomanPS-BoldMT"/>
          <w:bCs/>
        </w:rPr>
        <w:t>mileage inputs.</w:t>
      </w:r>
    </w:p>
    <w:p w:rsidR="0062327A" w:rsidRPr="00F62F8E" w:rsidRDefault="00CB3F49" w:rsidP="00F62F8E">
      <w:pPr>
        <w:autoSpaceDE w:val="0"/>
        <w:autoSpaceDN w:val="0"/>
        <w:adjustRightInd w:val="0"/>
        <w:jc w:val="center"/>
        <w:rPr>
          <w:rFonts w:ascii="Palatino Linotype" w:hAnsi="Palatino Linotype" w:cs="TimesNewRomanPS-BoldMT"/>
          <w:b/>
          <w:bCs/>
          <w:sz w:val="22"/>
          <w:szCs w:val="22"/>
        </w:rPr>
      </w:pPr>
      <w:r>
        <w:rPr>
          <w:rFonts w:ascii="Palatino Linotype" w:hAnsi="Palatino Linotype" w:cs="TimesNewRomanPS-BoldMT"/>
          <w:b/>
          <w:bCs/>
          <w:sz w:val="22"/>
          <w:szCs w:val="22"/>
        </w:rPr>
        <w:lastRenderedPageBreak/>
        <w:t xml:space="preserve">Table </w:t>
      </w:r>
      <w:r w:rsidR="007B08DD">
        <w:rPr>
          <w:rFonts w:ascii="Palatino Linotype" w:hAnsi="Palatino Linotype" w:cs="TimesNewRomanPS-BoldMT"/>
          <w:b/>
          <w:bCs/>
          <w:sz w:val="22"/>
          <w:szCs w:val="22"/>
        </w:rPr>
        <w:t>1</w:t>
      </w:r>
    </w:p>
    <w:p w:rsidR="00007E9D" w:rsidRDefault="0086309D" w:rsidP="00F742EF">
      <w:pPr>
        <w:autoSpaceDE w:val="0"/>
        <w:autoSpaceDN w:val="0"/>
        <w:adjustRightInd w:val="0"/>
        <w:jc w:val="center"/>
        <w:rPr>
          <w:rFonts w:ascii="Palatino Linotype" w:hAnsi="Palatino Linotype" w:cs="TimesNewRomanPS-BoldMT"/>
          <w:b/>
          <w:bCs/>
          <w:sz w:val="22"/>
          <w:szCs w:val="22"/>
          <w:u w:val="single"/>
        </w:rPr>
      </w:pPr>
      <w:r w:rsidRPr="0086309D">
        <w:rPr>
          <w:noProof/>
          <w:lang w:eastAsia="zh-TW"/>
        </w:rPr>
        <w:drawing>
          <wp:inline distT="0" distB="0" distL="0" distR="0" wp14:anchorId="3D672748" wp14:editId="395ABA77">
            <wp:extent cx="4961890" cy="11531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1890" cy="1153160"/>
                    </a:xfrm>
                    <a:prstGeom prst="rect">
                      <a:avLst/>
                    </a:prstGeom>
                    <a:noFill/>
                    <a:ln>
                      <a:noFill/>
                    </a:ln>
                  </pic:spPr>
                </pic:pic>
              </a:graphicData>
            </a:graphic>
          </wp:inline>
        </w:drawing>
      </w:r>
    </w:p>
    <w:p w:rsidR="00817D8E" w:rsidRDefault="00817D8E" w:rsidP="00F742EF">
      <w:pPr>
        <w:autoSpaceDE w:val="0"/>
        <w:autoSpaceDN w:val="0"/>
        <w:adjustRightInd w:val="0"/>
        <w:jc w:val="center"/>
        <w:rPr>
          <w:rFonts w:ascii="Palatino Linotype" w:hAnsi="Palatino Linotype" w:cs="TimesNewRomanPS-BoldMT"/>
          <w:b/>
          <w:bCs/>
          <w:u w:val="single"/>
        </w:rPr>
      </w:pPr>
    </w:p>
    <w:p w:rsidR="00010E20" w:rsidRPr="008B30D5" w:rsidRDefault="00010E20" w:rsidP="00F742EF">
      <w:pPr>
        <w:pStyle w:val="ListParagraph"/>
        <w:numPr>
          <w:ilvl w:val="0"/>
          <w:numId w:val="15"/>
        </w:numPr>
        <w:autoSpaceDE w:val="0"/>
        <w:autoSpaceDN w:val="0"/>
        <w:adjustRightInd w:val="0"/>
        <w:rPr>
          <w:rFonts w:ascii="Palatino Linotype" w:hAnsi="Palatino Linotype" w:cs="TimesNewRomanPS-BoldMT"/>
          <w:b/>
          <w:bCs/>
        </w:rPr>
      </w:pPr>
      <w:r w:rsidRPr="008B30D5">
        <w:rPr>
          <w:rFonts w:ascii="Palatino Linotype" w:hAnsi="Palatino Linotype" w:cs="TimesNewRomanPS-BoldMT"/>
          <w:b/>
          <w:bCs/>
        </w:rPr>
        <w:t>Necessity of Project</w:t>
      </w:r>
    </w:p>
    <w:p w:rsidR="00010E20" w:rsidRPr="00696E4A" w:rsidRDefault="00D64A19" w:rsidP="00222DA1">
      <w:pPr>
        <w:tabs>
          <w:tab w:val="right" w:pos="10080"/>
        </w:tabs>
        <w:rPr>
          <w:rFonts w:ascii="Palatino Linotype" w:eastAsia="Arial" w:hAnsi="Palatino Linotype" w:cs="Arial"/>
          <w:color w:val="151515"/>
        </w:rPr>
      </w:pPr>
      <w:r w:rsidRPr="00696E4A">
        <w:rPr>
          <w:rFonts w:ascii="Palatino Linotype" w:eastAsia="Arial" w:hAnsi="Palatino Linotype" w:cs="Arial"/>
          <w:color w:val="151515"/>
        </w:rPr>
        <w:t xml:space="preserve">Staff confirms through </w:t>
      </w:r>
      <w:r w:rsidR="007D787B" w:rsidRPr="00696E4A">
        <w:rPr>
          <w:rFonts w:ascii="Palatino Linotype" w:eastAsia="Arial" w:hAnsi="Palatino Linotype" w:cs="Arial"/>
          <w:color w:val="151515"/>
        </w:rPr>
        <w:t xml:space="preserve">its review of </w:t>
      </w:r>
      <w:r w:rsidR="00085026" w:rsidRPr="00696E4A">
        <w:rPr>
          <w:rFonts w:ascii="Palatino Linotype" w:eastAsia="Arial" w:hAnsi="Palatino Linotype" w:cs="Arial"/>
          <w:color w:val="151515"/>
        </w:rPr>
        <w:t xml:space="preserve">the </w:t>
      </w:r>
      <w:r w:rsidRPr="00696E4A">
        <w:rPr>
          <w:rFonts w:ascii="Palatino Linotype" w:eastAsia="Arial" w:hAnsi="Palatino Linotype" w:cs="Arial"/>
          <w:color w:val="151515"/>
        </w:rPr>
        <w:t xml:space="preserve">AL 149 </w:t>
      </w:r>
      <w:r w:rsidR="00085026" w:rsidRPr="00696E4A">
        <w:rPr>
          <w:rFonts w:ascii="Palatino Linotype" w:eastAsia="Arial" w:hAnsi="Palatino Linotype" w:cs="Arial"/>
          <w:color w:val="151515"/>
        </w:rPr>
        <w:t xml:space="preserve">set of filings </w:t>
      </w:r>
      <w:r w:rsidRPr="00696E4A">
        <w:rPr>
          <w:rFonts w:ascii="Palatino Linotype" w:eastAsia="Arial" w:hAnsi="Palatino Linotype" w:cs="Arial"/>
          <w:color w:val="151515"/>
        </w:rPr>
        <w:t xml:space="preserve">that </w:t>
      </w:r>
      <w:r w:rsidR="00010E20" w:rsidRPr="00696E4A">
        <w:rPr>
          <w:rFonts w:ascii="Palatino Linotype" w:eastAsia="Arial" w:hAnsi="Palatino Linotype" w:cs="Arial"/>
          <w:color w:val="151515"/>
        </w:rPr>
        <w:t xml:space="preserve">Charter is upgrading its systems in Monterey County in order to comply with conditions imposed by the Commission. Monterey County intervened in the </w:t>
      </w:r>
      <w:r w:rsidR="00696E4A" w:rsidRPr="00696E4A">
        <w:rPr>
          <w:rFonts w:ascii="Palatino Linotype" w:eastAsia="Arial" w:hAnsi="Palatino Linotype" w:cs="Arial"/>
          <w:color w:val="151515"/>
        </w:rPr>
        <w:t>Charter</w:t>
      </w:r>
      <w:r w:rsidR="00696E4A">
        <w:rPr>
          <w:rFonts w:ascii="Palatino Linotype" w:eastAsia="Arial" w:hAnsi="Palatino Linotype" w:cs="Arial"/>
          <w:color w:val="151515"/>
        </w:rPr>
        <w:t>/</w:t>
      </w:r>
      <w:r w:rsidR="00696E4A" w:rsidRPr="00696E4A">
        <w:rPr>
          <w:rFonts w:ascii="Palatino Linotype" w:eastAsia="Arial" w:hAnsi="Palatino Linotype" w:cs="Arial"/>
          <w:color w:val="151515"/>
        </w:rPr>
        <w:t xml:space="preserve">Time Warner </w:t>
      </w:r>
      <w:r w:rsidR="00010E20" w:rsidRPr="00696E4A">
        <w:rPr>
          <w:rFonts w:ascii="Palatino Linotype" w:eastAsia="Arial" w:hAnsi="Palatino Linotype" w:cs="Arial"/>
          <w:color w:val="151515"/>
        </w:rPr>
        <w:t>merger proceeding</w:t>
      </w:r>
      <w:r w:rsidR="005D4E7E">
        <w:rPr>
          <w:rFonts w:ascii="Palatino Linotype" w:eastAsia="Arial" w:hAnsi="Palatino Linotype" w:cs="Arial"/>
          <w:color w:val="151515"/>
        </w:rPr>
        <w:t xml:space="preserve"> (Application (A.)15-07-009,</w:t>
      </w:r>
      <w:r w:rsidR="00010E20" w:rsidRPr="00696E4A">
        <w:rPr>
          <w:rFonts w:ascii="Palatino Linotype" w:eastAsia="Arial" w:hAnsi="Palatino Linotype" w:cs="Arial"/>
          <w:color w:val="151515"/>
        </w:rPr>
        <w:t xml:space="preserve"> to </w:t>
      </w:r>
      <w:r w:rsidR="005D4E7E">
        <w:rPr>
          <w:rFonts w:ascii="Palatino Linotype" w:eastAsia="Arial" w:hAnsi="Palatino Linotype" w:cs="Arial"/>
          <w:color w:val="151515"/>
        </w:rPr>
        <w:t>address</w:t>
      </w:r>
      <w:r w:rsidR="005D4E7E" w:rsidRPr="00696E4A">
        <w:rPr>
          <w:rFonts w:ascii="Palatino Linotype" w:eastAsia="Arial" w:hAnsi="Palatino Linotype" w:cs="Arial"/>
          <w:color w:val="151515"/>
        </w:rPr>
        <w:t xml:space="preserve"> </w:t>
      </w:r>
      <w:r w:rsidR="00010E20" w:rsidRPr="00696E4A">
        <w:rPr>
          <w:rFonts w:ascii="Palatino Linotype" w:eastAsia="Arial" w:hAnsi="Palatino Linotype" w:cs="Arial"/>
          <w:color w:val="151515"/>
        </w:rPr>
        <w:t>the interests of approximately 25,000 of its households that are in Charter’s service areas that have "only limited</w:t>
      </w:r>
      <w:r w:rsidR="0070691C" w:rsidRPr="00696E4A">
        <w:rPr>
          <w:rFonts w:ascii="Palatino Linotype" w:eastAsia="Arial" w:hAnsi="Palatino Linotype" w:cs="Arial"/>
          <w:color w:val="151515"/>
        </w:rPr>
        <w:t xml:space="preserve"> </w:t>
      </w:r>
      <w:r w:rsidR="00010E20" w:rsidRPr="00696E4A">
        <w:rPr>
          <w:rFonts w:ascii="Palatino Linotype" w:eastAsia="Arial" w:hAnsi="Palatino Linotype" w:cs="Arial"/>
          <w:color w:val="151515"/>
        </w:rPr>
        <w:t xml:space="preserve">analog cable services and no </w:t>
      </w:r>
      <w:r w:rsidR="00010E20" w:rsidRPr="000955F4">
        <w:rPr>
          <w:rFonts w:ascii="Palatino Linotype" w:eastAsia="Arial" w:hAnsi="Palatino Linotype" w:cs="Arial"/>
          <w:color w:val="151515"/>
        </w:rPr>
        <w:t>broadband</w:t>
      </w:r>
      <w:r w:rsidR="00010E20" w:rsidRPr="00696E4A">
        <w:rPr>
          <w:rFonts w:ascii="Palatino Linotype" w:eastAsia="Arial" w:hAnsi="Palatino Linotype" w:cs="Arial"/>
          <w:color w:val="151515"/>
        </w:rPr>
        <w:t xml:space="preserve"> </w:t>
      </w:r>
      <w:r w:rsidR="00010E20" w:rsidRPr="000955F4">
        <w:rPr>
          <w:rFonts w:ascii="Palatino Linotype" w:eastAsia="Arial" w:hAnsi="Palatino Linotype" w:cs="Arial"/>
          <w:color w:val="151515"/>
        </w:rPr>
        <w:t>or</w:t>
      </w:r>
      <w:r w:rsidR="00010E20" w:rsidRPr="00696E4A">
        <w:rPr>
          <w:rFonts w:ascii="Palatino Linotype" w:eastAsia="Arial" w:hAnsi="Palatino Linotype" w:cs="Arial"/>
          <w:color w:val="151515"/>
        </w:rPr>
        <w:t xml:space="preserve"> telephone </w:t>
      </w:r>
      <w:r w:rsidR="00010E20" w:rsidRPr="000955F4">
        <w:rPr>
          <w:rFonts w:ascii="Palatino Linotype" w:eastAsia="Arial" w:hAnsi="Palatino Linotype" w:cs="Arial"/>
          <w:color w:val="151515"/>
        </w:rPr>
        <w:t>servi</w:t>
      </w:r>
      <w:r w:rsidR="00010E20" w:rsidRPr="00696E4A">
        <w:rPr>
          <w:rFonts w:ascii="Palatino Linotype" w:eastAsia="Arial" w:hAnsi="Palatino Linotype" w:cs="Arial"/>
          <w:color w:val="151515"/>
        </w:rPr>
        <w:t xml:space="preserve">ces" </w:t>
      </w:r>
      <w:r w:rsidR="00010E20" w:rsidRPr="000955F4">
        <w:rPr>
          <w:rFonts w:ascii="Palatino Linotype" w:eastAsia="Arial" w:hAnsi="Palatino Linotype" w:cs="Arial"/>
          <w:color w:val="151515"/>
        </w:rPr>
        <w:t>an</w:t>
      </w:r>
      <w:r w:rsidR="00010E20" w:rsidRPr="00696E4A">
        <w:rPr>
          <w:rFonts w:ascii="Palatino Linotype" w:eastAsia="Arial" w:hAnsi="Palatino Linotype" w:cs="Arial"/>
          <w:color w:val="151515"/>
        </w:rPr>
        <w:t>d cou</w:t>
      </w:r>
      <w:r w:rsidR="00010E20" w:rsidRPr="000955F4">
        <w:rPr>
          <w:rFonts w:ascii="Palatino Linotype" w:eastAsia="Arial" w:hAnsi="Palatino Linotype" w:cs="Arial"/>
          <w:color w:val="151515"/>
        </w:rPr>
        <w:t>ld</w:t>
      </w:r>
      <w:r w:rsidR="00010E20" w:rsidRPr="00696E4A">
        <w:rPr>
          <w:rFonts w:ascii="Palatino Linotype" w:eastAsia="Arial" w:hAnsi="Palatino Linotype" w:cs="Arial"/>
          <w:color w:val="151515"/>
        </w:rPr>
        <w:t xml:space="preserve"> be "per</w:t>
      </w:r>
      <w:r w:rsidR="00010E20" w:rsidRPr="000955F4">
        <w:rPr>
          <w:rFonts w:ascii="Palatino Linotype" w:eastAsia="Arial" w:hAnsi="Palatino Linotype" w:cs="Arial"/>
          <w:color w:val="151515"/>
        </w:rPr>
        <w:t>m</w:t>
      </w:r>
      <w:r w:rsidR="00010E20" w:rsidRPr="00696E4A">
        <w:rPr>
          <w:rFonts w:ascii="Palatino Linotype" w:eastAsia="Arial" w:hAnsi="Palatino Linotype" w:cs="Arial"/>
          <w:color w:val="151515"/>
        </w:rPr>
        <w:t xml:space="preserve">anently </w:t>
      </w:r>
      <w:r w:rsidR="00010E20" w:rsidRPr="000955F4">
        <w:rPr>
          <w:rFonts w:ascii="Palatino Linotype" w:eastAsia="Arial" w:hAnsi="Palatino Linotype" w:cs="Arial"/>
          <w:color w:val="151515"/>
        </w:rPr>
        <w:t>underserved</w:t>
      </w:r>
      <w:r w:rsidR="00010E20" w:rsidRPr="00696E4A">
        <w:rPr>
          <w:rFonts w:ascii="Palatino Linotype" w:eastAsia="Arial" w:hAnsi="Palatino Linotype" w:cs="Arial"/>
          <w:color w:val="151515"/>
        </w:rPr>
        <w:t>" if Chart</w:t>
      </w:r>
      <w:r w:rsidR="00010E20" w:rsidRPr="000955F4">
        <w:rPr>
          <w:rFonts w:ascii="Palatino Linotype" w:eastAsia="Arial" w:hAnsi="Palatino Linotype" w:cs="Arial"/>
          <w:color w:val="151515"/>
        </w:rPr>
        <w:t>er</w:t>
      </w:r>
      <w:r w:rsidR="00010E20" w:rsidRPr="00696E4A">
        <w:rPr>
          <w:rFonts w:ascii="Palatino Linotype" w:eastAsia="Arial" w:hAnsi="Palatino Linotype" w:cs="Arial"/>
          <w:color w:val="151515"/>
        </w:rPr>
        <w:t>'</w:t>
      </w:r>
      <w:r w:rsidR="00010E20" w:rsidRPr="000955F4">
        <w:rPr>
          <w:rFonts w:ascii="Palatino Linotype" w:eastAsia="Arial" w:hAnsi="Palatino Linotype" w:cs="Arial"/>
          <w:color w:val="151515"/>
        </w:rPr>
        <w:t>s</w:t>
      </w:r>
      <w:r w:rsidR="00010E20" w:rsidRPr="00696E4A">
        <w:rPr>
          <w:rFonts w:ascii="Palatino Linotype" w:eastAsia="Arial" w:hAnsi="Palatino Linotype" w:cs="Arial"/>
          <w:color w:val="151515"/>
        </w:rPr>
        <w:t xml:space="preserve"> fiber-optic </w:t>
      </w:r>
      <w:r w:rsidR="00010E20" w:rsidRPr="000955F4">
        <w:rPr>
          <w:rFonts w:ascii="Palatino Linotype" w:eastAsia="Arial" w:hAnsi="Palatino Linotype" w:cs="Arial"/>
          <w:color w:val="151515"/>
        </w:rPr>
        <w:t xml:space="preserve">network is </w:t>
      </w:r>
      <w:r w:rsidR="00010E20" w:rsidRPr="00696E4A">
        <w:rPr>
          <w:rFonts w:ascii="Palatino Linotype" w:eastAsia="Arial" w:hAnsi="Palatino Linotype" w:cs="Arial"/>
          <w:color w:val="151515"/>
        </w:rPr>
        <w:t xml:space="preserve">not </w:t>
      </w:r>
      <w:r w:rsidR="00010E20" w:rsidRPr="000955F4">
        <w:rPr>
          <w:rFonts w:ascii="Palatino Linotype" w:eastAsia="Arial" w:hAnsi="Palatino Linotype" w:cs="Arial"/>
          <w:color w:val="151515"/>
        </w:rPr>
        <w:t>exte</w:t>
      </w:r>
      <w:r w:rsidR="00010E20" w:rsidRPr="00696E4A">
        <w:rPr>
          <w:rFonts w:ascii="Palatino Linotype" w:eastAsia="Arial" w:hAnsi="Palatino Linotype" w:cs="Arial"/>
          <w:color w:val="151515"/>
        </w:rPr>
        <w:t xml:space="preserve">nded </w:t>
      </w:r>
      <w:r w:rsidR="00010E20" w:rsidRPr="000955F4">
        <w:rPr>
          <w:rFonts w:ascii="Palatino Linotype" w:eastAsia="Arial" w:hAnsi="Palatino Linotype" w:cs="Arial"/>
          <w:color w:val="151515"/>
        </w:rPr>
        <w:t>to</w:t>
      </w:r>
      <w:r w:rsidR="00010E20" w:rsidRPr="00696E4A">
        <w:rPr>
          <w:rFonts w:ascii="Palatino Linotype" w:eastAsia="Arial" w:hAnsi="Palatino Linotype" w:cs="Arial"/>
          <w:color w:val="151515"/>
        </w:rPr>
        <w:t xml:space="preserve"> them</w:t>
      </w:r>
      <w:r w:rsidR="00010E20" w:rsidRPr="000955F4">
        <w:rPr>
          <w:rFonts w:ascii="Palatino Linotype" w:eastAsia="Arial" w:hAnsi="Palatino Linotype" w:cs="Arial"/>
          <w:color w:val="151515"/>
        </w:rPr>
        <w:t>.</w:t>
      </w:r>
      <w:r w:rsidR="00010E20" w:rsidRPr="00696E4A">
        <w:rPr>
          <w:rFonts w:ascii="Palatino Linotype" w:eastAsia="Arial" w:hAnsi="Palatino Linotype" w:cs="Arial"/>
          <w:color w:val="151515"/>
        </w:rPr>
        <w:t xml:space="preserve"> These </w:t>
      </w:r>
      <w:r w:rsidR="00010E20" w:rsidRPr="000955F4">
        <w:rPr>
          <w:rFonts w:ascii="Palatino Linotype" w:eastAsia="Arial" w:hAnsi="Palatino Linotype" w:cs="Arial"/>
          <w:color w:val="151515"/>
        </w:rPr>
        <w:t>hou</w:t>
      </w:r>
      <w:r w:rsidR="00010E20" w:rsidRPr="00696E4A">
        <w:rPr>
          <w:rFonts w:ascii="Palatino Linotype" w:eastAsia="Arial" w:hAnsi="Palatino Linotype" w:cs="Arial"/>
          <w:color w:val="151515"/>
        </w:rPr>
        <w:t>seho</w:t>
      </w:r>
      <w:r w:rsidR="00010E20" w:rsidRPr="000955F4">
        <w:rPr>
          <w:rFonts w:ascii="Palatino Linotype" w:eastAsia="Arial" w:hAnsi="Palatino Linotype" w:cs="Arial"/>
          <w:color w:val="151515"/>
        </w:rPr>
        <w:t>lds</w:t>
      </w:r>
      <w:r w:rsidR="00010E20" w:rsidRPr="00696E4A">
        <w:rPr>
          <w:rFonts w:ascii="Palatino Linotype" w:eastAsia="Arial" w:hAnsi="Palatino Linotype" w:cs="Arial"/>
          <w:color w:val="151515"/>
        </w:rPr>
        <w:t xml:space="preserve"> </w:t>
      </w:r>
      <w:r w:rsidR="00010E20" w:rsidRPr="00555EFF">
        <w:rPr>
          <w:rFonts w:ascii="Palatino Linotype" w:eastAsia="Arial" w:hAnsi="Palatino Linotype" w:cs="Arial"/>
          <w:color w:val="151515"/>
        </w:rPr>
        <w:t>represent</w:t>
      </w:r>
      <w:r w:rsidR="00010E20" w:rsidRPr="00696E4A">
        <w:rPr>
          <w:rFonts w:ascii="Palatino Linotype" w:eastAsia="Arial" w:hAnsi="Palatino Linotype" w:cs="Arial"/>
          <w:color w:val="151515"/>
        </w:rPr>
        <w:t xml:space="preserve"> appro</w:t>
      </w:r>
      <w:r w:rsidR="00010E20" w:rsidRPr="000955F4">
        <w:rPr>
          <w:rFonts w:ascii="Palatino Linotype" w:eastAsia="Arial" w:hAnsi="Palatino Linotype" w:cs="Arial"/>
          <w:color w:val="151515"/>
        </w:rPr>
        <w:t xml:space="preserve">ximately </w:t>
      </w:r>
      <w:r w:rsidR="00010E20" w:rsidRPr="00696E4A">
        <w:rPr>
          <w:rFonts w:ascii="Palatino Linotype" w:eastAsia="Arial" w:hAnsi="Palatino Linotype" w:cs="Arial"/>
          <w:color w:val="151515"/>
        </w:rPr>
        <w:t>one</w:t>
      </w:r>
      <w:r w:rsidR="00010E20" w:rsidRPr="000955F4">
        <w:rPr>
          <w:rFonts w:ascii="Palatino Linotype" w:eastAsia="Arial" w:hAnsi="Palatino Linotype" w:cs="Arial"/>
          <w:color w:val="151515"/>
        </w:rPr>
        <w:t>-quarter</w:t>
      </w:r>
      <w:r w:rsidR="00010E20" w:rsidRPr="00696E4A">
        <w:rPr>
          <w:rFonts w:ascii="Palatino Linotype" w:eastAsia="Arial" w:hAnsi="Palatino Linotype" w:cs="Arial"/>
          <w:color w:val="151515"/>
        </w:rPr>
        <w:t xml:space="preserve"> of </w:t>
      </w:r>
      <w:r w:rsidR="00010E20" w:rsidRPr="000955F4">
        <w:rPr>
          <w:rFonts w:ascii="Palatino Linotype" w:eastAsia="Arial" w:hAnsi="Palatino Linotype" w:cs="Arial"/>
          <w:color w:val="151515"/>
        </w:rPr>
        <w:t>the</w:t>
      </w:r>
      <w:r w:rsidR="00010E20" w:rsidRPr="00696E4A">
        <w:rPr>
          <w:rFonts w:ascii="Palatino Linotype" w:eastAsia="Arial" w:hAnsi="Palatino Linotype" w:cs="Arial"/>
          <w:color w:val="151515"/>
        </w:rPr>
        <w:t xml:space="preserve"> Count</w:t>
      </w:r>
      <w:r w:rsidR="00010E20" w:rsidRPr="000955F4">
        <w:rPr>
          <w:rFonts w:ascii="Palatino Linotype" w:eastAsia="Arial" w:hAnsi="Palatino Linotype" w:cs="Arial"/>
          <w:color w:val="151515"/>
        </w:rPr>
        <w:t>y</w:t>
      </w:r>
      <w:r w:rsidR="00010E20" w:rsidRPr="00696E4A">
        <w:rPr>
          <w:rFonts w:ascii="Palatino Linotype" w:eastAsia="Arial" w:hAnsi="Palatino Linotype" w:cs="Arial"/>
          <w:color w:val="151515"/>
        </w:rPr>
        <w:t xml:space="preserve">'s residents </w:t>
      </w:r>
      <w:r w:rsidR="00010E20" w:rsidRPr="000955F4">
        <w:rPr>
          <w:rFonts w:ascii="Palatino Linotype" w:eastAsia="Arial" w:hAnsi="Palatino Linotype" w:cs="Arial"/>
          <w:color w:val="151515"/>
        </w:rPr>
        <w:t>that</w:t>
      </w:r>
      <w:r w:rsidR="00010E20" w:rsidRPr="00696E4A">
        <w:rPr>
          <w:rFonts w:ascii="Palatino Linotype" w:eastAsia="Arial" w:hAnsi="Palatino Linotype" w:cs="Arial"/>
          <w:color w:val="151515"/>
        </w:rPr>
        <w:t xml:space="preserve"> have limited </w:t>
      </w:r>
      <w:r w:rsidR="00010E20" w:rsidRPr="000955F4">
        <w:rPr>
          <w:rFonts w:ascii="Palatino Linotype" w:eastAsia="Arial" w:hAnsi="Palatino Linotype" w:cs="Arial"/>
          <w:color w:val="151515"/>
        </w:rPr>
        <w:t>broadband</w:t>
      </w:r>
      <w:r w:rsidR="00010E20" w:rsidRPr="00696E4A">
        <w:rPr>
          <w:rFonts w:ascii="Palatino Linotype" w:eastAsia="Arial" w:hAnsi="Palatino Linotype" w:cs="Arial"/>
          <w:color w:val="151515"/>
        </w:rPr>
        <w:t xml:space="preserve"> capability.</w:t>
      </w:r>
    </w:p>
    <w:p w:rsidR="00010E20" w:rsidRPr="000955F4" w:rsidRDefault="00010E20" w:rsidP="00010E20">
      <w:pPr>
        <w:spacing w:before="15" w:line="260" w:lineRule="exact"/>
        <w:rPr>
          <w:rFonts w:ascii="Palatino Linotype" w:hAnsi="Palatino Linotype"/>
        </w:rPr>
      </w:pPr>
    </w:p>
    <w:p w:rsidR="00010E20" w:rsidRPr="00892B9F" w:rsidRDefault="00010E20" w:rsidP="00222DA1">
      <w:pPr>
        <w:tabs>
          <w:tab w:val="right" w:pos="10080"/>
        </w:tabs>
        <w:rPr>
          <w:rFonts w:ascii="Palatino Linotype" w:eastAsia="Arial" w:hAnsi="Palatino Linotype" w:cs="Arial"/>
          <w:color w:val="151515"/>
        </w:rPr>
      </w:pPr>
      <w:r w:rsidRPr="000955F4">
        <w:rPr>
          <w:rFonts w:ascii="Palatino Linotype" w:eastAsia="Arial" w:hAnsi="Palatino Linotype" w:cs="Arial"/>
          <w:color w:val="151515"/>
        </w:rPr>
        <w:t>The</w:t>
      </w:r>
      <w:r w:rsidRPr="00892B9F">
        <w:rPr>
          <w:rFonts w:ascii="Palatino Linotype" w:eastAsia="Arial" w:hAnsi="Palatino Linotype" w:cs="Arial"/>
          <w:color w:val="151515"/>
        </w:rPr>
        <w:t xml:space="preserve"> </w:t>
      </w:r>
      <w:r w:rsidRPr="000955F4">
        <w:rPr>
          <w:rFonts w:ascii="Palatino Linotype" w:eastAsia="Arial" w:hAnsi="Palatino Linotype" w:cs="Arial"/>
          <w:color w:val="151515"/>
        </w:rPr>
        <w:t>Commission approved</w:t>
      </w:r>
      <w:r w:rsidRPr="00892B9F">
        <w:rPr>
          <w:rFonts w:ascii="Palatino Linotype" w:eastAsia="Arial" w:hAnsi="Palatino Linotype" w:cs="Arial"/>
          <w:color w:val="151515"/>
        </w:rPr>
        <w:t xml:space="preserve"> </w:t>
      </w:r>
      <w:r w:rsidR="00696E4A">
        <w:rPr>
          <w:rFonts w:ascii="Palatino Linotype" w:eastAsia="Arial" w:hAnsi="Palatino Linotype" w:cs="Arial"/>
          <w:color w:val="151515"/>
        </w:rPr>
        <w:t>A.15-07-009</w:t>
      </w:r>
      <w:r w:rsidRPr="00892B9F">
        <w:rPr>
          <w:rFonts w:ascii="Palatino Linotype" w:eastAsia="Arial" w:hAnsi="Palatino Linotype" w:cs="Arial"/>
          <w:color w:val="151515"/>
        </w:rPr>
        <w:t xml:space="preserve"> in D.16-05-007. </w:t>
      </w:r>
      <w:r w:rsidRPr="000955F4">
        <w:rPr>
          <w:rFonts w:ascii="Palatino Linotype" w:eastAsia="Arial" w:hAnsi="Palatino Linotype" w:cs="Arial"/>
          <w:color w:val="151515"/>
        </w:rPr>
        <w:t>The</w:t>
      </w:r>
      <w:r w:rsidRPr="00892B9F">
        <w:rPr>
          <w:rFonts w:ascii="Palatino Linotype" w:eastAsia="Arial" w:hAnsi="Palatino Linotype" w:cs="Arial"/>
          <w:color w:val="151515"/>
        </w:rPr>
        <w:t xml:space="preserve"> </w:t>
      </w:r>
      <w:r w:rsidRPr="000955F4">
        <w:rPr>
          <w:rFonts w:ascii="Palatino Linotype" w:eastAsia="Arial" w:hAnsi="Palatino Linotype" w:cs="Arial"/>
          <w:color w:val="151515"/>
        </w:rPr>
        <w:t>approval</w:t>
      </w:r>
      <w:r w:rsidRPr="00892B9F">
        <w:rPr>
          <w:rFonts w:ascii="Palatino Linotype" w:eastAsia="Arial" w:hAnsi="Palatino Linotype" w:cs="Arial"/>
          <w:color w:val="151515"/>
        </w:rPr>
        <w:t xml:space="preserve"> </w:t>
      </w:r>
      <w:r w:rsidRPr="000955F4">
        <w:rPr>
          <w:rFonts w:ascii="Palatino Linotype" w:eastAsia="Arial" w:hAnsi="Palatino Linotype" w:cs="Arial"/>
          <w:color w:val="151515"/>
        </w:rPr>
        <w:t>was</w:t>
      </w:r>
      <w:r w:rsidRPr="00892B9F">
        <w:rPr>
          <w:rFonts w:ascii="Palatino Linotype" w:eastAsia="Arial" w:hAnsi="Palatino Linotype" w:cs="Arial"/>
          <w:color w:val="151515"/>
        </w:rPr>
        <w:t xml:space="preserve"> subject to </w:t>
      </w:r>
      <w:r w:rsidRPr="000955F4">
        <w:rPr>
          <w:rFonts w:ascii="Palatino Linotype" w:eastAsia="Arial" w:hAnsi="Palatino Linotype" w:cs="Arial"/>
          <w:color w:val="151515"/>
        </w:rPr>
        <w:t>various</w:t>
      </w:r>
      <w:r w:rsidRPr="00892B9F">
        <w:rPr>
          <w:rFonts w:ascii="Palatino Linotype" w:eastAsia="Arial" w:hAnsi="Palatino Linotype" w:cs="Arial"/>
          <w:color w:val="151515"/>
        </w:rPr>
        <w:t xml:space="preserve"> conditions imposed </w:t>
      </w:r>
      <w:r w:rsidRPr="000955F4">
        <w:rPr>
          <w:rFonts w:ascii="Palatino Linotype" w:eastAsia="Arial" w:hAnsi="Palatino Linotype" w:cs="Arial"/>
          <w:color w:val="151515"/>
        </w:rPr>
        <w:t>by</w:t>
      </w:r>
      <w:r w:rsidRPr="00892B9F">
        <w:rPr>
          <w:rFonts w:ascii="Palatino Linotype" w:eastAsia="Arial" w:hAnsi="Palatino Linotype" w:cs="Arial"/>
          <w:color w:val="151515"/>
        </w:rPr>
        <w:t xml:space="preserve"> </w:t>
      </w:r>
      <w:r w:rsidRPr="000955F4">
        <w:rPr>
          <w:rFonts w:ascii="Palatino Linotype" w:eastAsia="Arial" w:hAnsi="Palatino Linotype" w:cs="Arial"/>
          <w:color w:val="151515"/>
        </w:rPr>
        <w:t>a</w:t>
      </w:r>
      <w:r w:rsidRPr="00892B9F">
        <w:rPr>
          <w:rFonts w:ascii="Palatino Linotype" w:eastAsia="Arial" w:hAnsi="Palatino Linotype" w:cs="Arial"/>
          <w:color w:val="151515"/>
        </w:rPr>
        <w:t xml:space="preserve"> </w:t>
      </w:r>
      <w:r w:rsidRPr="000955F4">
        <w:rPr>
          <w:rFonts w:ascii="Palatino Linotype" w:eastAsia="Arial" w:hAnsi="Palatino Linotype" w:cs="Arial"/>
          <w:color w:val="151515"/>
        </w:rPr>
        <w:t>separate</w:t>
      </w:r>
      <w:r w:rsidRPr="00892B9F">
        <w:rPr>
          <w:rFonts w:ascii="Palatino Linotype" w:eastAsia="Arial" w:hAnsi="Palatino Linotype" w:cs="Arial"/>
          <w:color w:val="151515"/>
        </w:rPr>
        <w:t xml:space="preserve"> </w:t>
      </w:r>
      <w:r w:rsidRPr="000955F4">
        <w:rPr>
          <w:rFonts w:ascii="Palatino Linotype" w:eastAsia="Arial" w:hAnsi="Palatino Linotype" w:cs="Arial"/>
          <w:color w:val="151515"/>
        </w:rPr>
        <w:t>agreement</w:t>
      </w:r>
      <w:r w:rsidRPr="00892B9F">
        <w:rPr>
          <w:rFonts w:ascii="Palatino Linotype" w:eastAsia="Arial" w:hAnsi="Palatino Linotype" w:cs="Arial"/>
          <w:color w:val="151515"/>
        </w:rPr>
        <w:t xml:space="preserve"> </w:t>
      </w:r>
      <w:r w:rsidRPr="000955F4">
        <w:rPr>
          <w:rFonts w:ascii="Palatino Linotype" w:eastAsia="Arial" w:hAnsi="Palatino Linotype" w:cs="Arial"/>
          <w:color w:val="151515"/>
        </w:rPr>
        <w:t>with</w:t>
      </w:r>
      <w:r w:rsidRPr="00892B9F">
        <w:rPr>
          <w:rFonts w:ascii="Palatino Linotype" w:eastAsia="Arial" w:hAnsi="Palatino Linotype" w:cs="Arial"/>
          <w:color w:val="151515"/>
        </w:rPr>
        <w:t xml:space="preserve"> </w:t>
      </w:r>
      <w:r w:rsidRPr="000955F4">
        <w:rPr>
          <w:rFonts w:ascii="Palatino Linotype" w:eastAsia="Arial" w:hAnsi="Palatino Linotype" w:cs="Arial"/>
          <w:color w:val="151515"/>
        </w:rPr>
        <w:t>Monterey</w:t>
      </w:r>
      <w:r w:rsidRPr="00892B9F">
        <w:rPr>
          <w:rFonts w:ascii="Palatino Linotype" w:eastAsia="Arial" w:hAnsi="Palatino Linotype" w:cs="Arial"/>
          <w:color w:val="151515"/>
        </w:rPr>
        <w:t xml:space="preserve"> County. </w:t>
      </w:r>
      <w:r w:rsidRPr="000955F4">
        <w:rPr>
          <w:rFonts w:ascii="Palatino Linotype" w:eastAsia="Arial" w:hAnsi="Palatino Linotype" w:cs="Arial"/>
          <w:color w:val="151515"/>
        </w:rPr>
        <w:t>These</w:t>
      </w:r>
      <w:r w:rsidRPr="00892B9F">
        <w:rPr>
          <w:rFonts w:ascii="Palatino Linotype" w:eastAsia="Arial" w:hAnsi="Palatino Linotype" w:cs="Arial"/>
          <w:color w:val="151515"/>
        </w:rPr>
        <w:t xml:space="preserve"> conditions require </w:t>
      </w:r>
      <w:r w:rsidRPr="000955F4">
        <w:rPr>
          <w:rFonts w:ascii="Palatino Linotype" w:eastAsia="Arial" w:hAnsi="Palatino Linotype" w:cs="Arial"/>
          <w:color w:val="151515"/>
        </w:rPr>
        <w:t>Charter</w:t>
      </w:r>
      <w:r w:rsidRPr="00892B9F">
        <w:rPr>
          <w:rFonts w:ascii="Palatino Linotype" w:eastAsia="Arial" w:hAnsi="Palatino Linotype" w:cs="Arial"/>
          <w:color w:val="151515"/>
        </w:rPr>
        <w:t xml:space="preserve"> </w:t>
      </w:r>
      <w:r w:rsidRPr="000955F4">
        <w:rPr>
          <w:rFonts w:ascii="Palatino Linotype" w:eastAsia="Arial" w:hAnsi="Palatino Linotype" w:cs="Arial"/>
          <w:color w:val="151515"/>
        </w:rPr>
        <w:t>to up</w:t>
      </w:r>
      <w:r w:rsidRPr="00892B9F">
        <w:rPr>
          <w:rFonts w:ascii="Palatino Linotype" w:eastAsia="Arial" w:hAnsi="Palatino Linotype" w:cs="Arial"/>
          <w:color w:val="151515"/>
        </w:rPr>
        <w:t xml:space="preserve">grade its </w:t>
      </w:r>
      <w:r w:rsidRPr="000955F4">
        <w:rPr>
          <w:rFonts w:ascii="Palatino Linotype" w:eastAsia="Arial" w:hAnsi="Palatino Linotype" w:cs="Arial"/>
          <w:color w:val="151515"/>
        </w:rPr>
        <w:t>services in</w:t>
      </w:r>
      <w:r w:rsidRPr="00892B9F">
        <w:rPr>
          <w:rFonts w:ascii="Palatino Linotype" w:eastAsia="Arial" w:hAnsi="Palatino Linotype" w:cs="Arial"/>
          <w:color w:val="151515"/>
        </w:rPr>
        <w:t xml:space="preserve"> Monterey Count</w:t>
      </w:r>
      <w:r w:rsidRPr="000955F4">
        <w:rPr>
          <w:rFonts w:ascii="Palatino Linotype" w:eastAsia="Arial" w:hAnsi="Palatino Linotype" w:cs="Arial"/>
          <w:color w:val="151515"/>
        </w:rPr>
        <w:t>y</w:t>
      </w:r>
      <w:r w:rsidRPr="00892B9F">
        <w:rPr>
          <w:rFonts w:ascii="Palatino Linotype" w:eastAsia="Arial" w:hAnsi="Palatino Linotype" w:cs="Arial"/>
          <w:color w:val="151515"/>
        </w:rPr>
        <w:t xml:space="preserve"> </w:t>
      </w:r>
      <w:r w:rsidRPr="000955F4">
        <w:rPr>
          <w:rFonts w:ascii="Palatino Linotype" w:eastAsia="Arial" w:hAnsi="Palatino Linotype" w:cs="Arial"/>
          <w:color w:val="151515"/>
        </w:rPr>
        <w:t>by</w:t>
      </w:r>
      <w:r w:rsidRPr="00892B9F">
        <w:rPr>
          <w:rFonts w:ascii="Palatino Linotype" w:eastAsia="Arial" w:hAnsi="Palatino Linotype" w:cs="Arial"/>
          <w:color w:val="151515"/>
        </w:rPr>
        <w:t xml:space="preserve"> </w:t>
      </w:r>
      <w:r w:rsidRPr="000955F4">
        <w:rPr>
          <w:rFonts w:ascii="Palatino Linotype" w:eastAsia="Arial" w:hAnsi="Palatino Linotype" w:cs="Arial"/>
          <w:color w:val="151515"/>
        </w:rPr>
        <w:t>building</w:t>
      </w:r>
      <w:r w:rsidRPr="00892B9F">
        <w:rPr>
          <w:rFonts w:ascii="Palatino Linotype" w:eastAsia="Arial" w:hAnsi="Palatino Linotype" w:cs="Arial"/>
          <w:color w:val="151515"/>
        </w:rPr>
        <w:t xml:space="preserve"> out </w:t>
      </w:r>
      <w:r w:rsidRPr="000955F4">
        <w:rPr>
          <w:rFonts w:ascii="Palatino Linotype" w:eastAsia="Arial" w:hAnsi="Palatino Linotype" w:cs="Arial"/>
          <w:color w:val="151515"/>
        </w:rPr>
        <w:t>a high</w:t>
      </w:r>
      <w:r w:rsidRPr="00892B9F">
        <w:rPr>
          <w:rFonts w:ascii="Palatino Linotype" w:eastAsia="Arial" w:hAnsi="Palatino Linotype" w:cs="Arial"/>
          <w:color w:val="151515"/>
        </w:rPr>
        <w:t xml:space="preserve">-speed, fiber optic </w:t>
      </w:r>
      <w:r w:rsidRPr="000955F4">
        <w:rPr>
          <w:rFonts w:ascii="Palatino Linotype" w:eastAsia="Arial" w:hAnsi="Palatino Linotype" w:cs="Arial"/>
          <w:color w:val="151515"/>
        </w:rPr>
        <w:t>network</w:t>
      </w:r>
      <w:r w:rsidRPr="00892B9F">
        <w:rPr>
          <w:rFonts w:ascii="Palatino Linotype" w:eastAsia="Arial" w:hAnsi="Palatino Linotype" w:cs="Arial"/>
          <w:color w:val="151515"/>
        </w:rPr>
        <w:t xml:space="preserve"> </w:t>
      </w:r>
      <w:r w:rsidRPr="000955F4">
        <w:rPr>
          <w:rFonts w:ascii="Palatino Linotype" w:eastAsia="Arial" w:hAnsi="Palatino Linotype" w:cs="Arial"/>
          <w:color w:val="151515"/>
        </w:rPr>
        <w:t>that</w:t>
      </w:r>
      <w:r w:rsidRPr="00892B9F">
        <w:rPr>
          <w:rFonts w:ascii="Palatino Linotype" w:eastAsia="Arial" w:hAnsi="Palatino Linotype" w:cs="Arial"/>
          <w:color w:val="151515"/>
        </w:rPr>
        <w:t xml:space="preserve"> provides </w:t>
      </w:r>
      <w:r w:rsidRPr="000955F4">
        <w:rPr>
          <w:rFonts w:ascii="Palatino Linotype" w:eastAsia="Arial" w:hAnsi="Palatino Linotype" w:cs="Arial"/>
          <w:color w:val="151515"/>
        </w:rPr>
        <w:t>broadband internet ser</w:t>
      </w:r>
      <w:r w:rsidRPr="00892B9F">
        <w:rPr>
          <w:rFonts w:ascii="Palatino Linotype" w:eastAsia="Arial" w:hAnsi="Palatino Linotype" w:cs="Arial"/>
          <w:color w:val="151515"/>
        </w:rPr>
        <w:t xml:space="preserve">vice; </w:t>
      </w:r>
      <w:r w:rsidRPr="000955F4">
        <w:rPr>
          <w:rFonts w:ascii="Palatino Linotype" w:eastAsia="Arial" w:hAnsi="Palatino Linotype" w:cs="Arial"/>
          <w:color w:val="151515"/>
        </w:rPr>
        <w:t>voice</w:t>
      </w:r>
      <w:r w:rsidRPr="00892B9F">
        <w:rPr>
          <w:rFonts w:ascii="Palatino Linotype" w:eastAsia="Arial" w:hAnsi="Palatino Linotype" w:cs="Arial"/>
          <w:color w:val="151515"/>
        </w:rPr>
        <w:t xml:space="preserve"> </w:t>
      </w:r>
      <w:r w:rsidRPr="000955F4">
        <w:rPr>
          <w:rFonts w:ascii="Palatino Linotype" w:eastAsia="Arial" w:hAnsi="Palatino Linotype" w:cs="Arial"/>
          <w:color w:val="151515"/>
        </w:rPr>
        <w:t>over inter</w:t>
      </w:r>
      <w:r w:rsidRPr="00892B9F">
        <w:rPr>
          <w:rFonts w:ascii="Palatino Linotype" w:eastAsia="Arial" w:hAnsi="Palatino Linotype" w:cs="Arial"/>
          <w:color w:val="151515"/>
        </w:rPr>
        <w:t xml:space="preserve">net </w:t>
      </w:r>
      <w:r w:rsidRPr="000955F4">
        <w:rPr>
          <w:rFonts w:ascii="Palatino Linotype" w:eastAsia="Arial" w:hAnsi="Palatino Linotype" w:cs="Arial"/>
          <w:color w:val="151515"/>
        </w:rPr>
        <w:t>protocol;</w:t>
      </w:r>
      <w:r w:rsidRPr="00892B9F">
        <w:rPr>
          <w:rFonts w:ascii="Palatino Linotype" w:eastAsia="Arial" w:hAnsi="Palatino Linotype" w:cs="Arial"/>
          <w:color w:val="151515"/>
        </w:rPr>
        <w:t xml:space="preserve"> </w:t>
      </w:r>
      <w:r w:rsidRPr="000955F4">
        <w:rPr>
          <w:rFonts w:ascii="Palatino Linotype" w:eastAsia="Arial" w:hAnsi="Palatino Linotype" w:cs="Arial"/>
          <w:color w:val="151515"/>
        </w:rPr>
        <w:t>and</w:t>
      </w:r>
      <w:r w:rsidRPr="00892B9F">
        <w:rPr>
          <w:rFonts w:ascii="Palatino Linotype" w:eastAsia="Arial" w:hAnsi="Palatino Linotype" w:cs="Arial"/>
          <w:color w:val="151515"/>
        </w:rPr>
        <w:t xml:space="preserve"> video </w:t>
      </w:r>
      <w:r w:rsidRPr="000955F4">
        <w:rPr>
          <w:rFonts w:ascii="Palatino Linotype" w:eastAsia="Arial" w:hAnsi="Palatino Linotype" w:cs="Arial"/>
          <w:color w:val="151515"/>
        </w:rPr>
        <w:t>on</w:t>
      </w:r>
      <w:r w:rsidRPr="00892B9F">
        <w:rPr>
          <w:rFonts w:ascii="Palatino Linotype" w:eastAsia="Arial" w:hAnsi="Palatino Linotype" w:cs="Arial"/>
          <w:color w:val="151515"/>
        </w:rPr>
        <w:t>-</w:t>
      </w:r>
      <w:r w:rsidRPr="000955F4">
        <w:rPr>
          <w:rFonts w:ascii="Palatino Linotype" w:eastAsia="Arial" w:hAnsi="Palatino Linotype" w:cs="Arial"/>
          <w:color w:val="151515"/>
        </w:rPr>
        <w:t>demand, d</w:t>
      </w:r>
      <w:r w:rsidRPr="00892B9F">
        <w:rPr>
          <w:rFonts w:ascii="Palatino Linotype" w:eastAsia="Arial" w:hAnsi="Palatino Linotype" w:cs="Arial"/>
          <w:color w:val="151515"/>
        </w:rPr>
        <w:t xml:space="preserve">igital </w:t>
      </w:r>
      <w:r w:rsidRPr="000955F4">
        <w:rPr>
          <w:rFonts w:ascii="Palatino Linotype" w:eastAsia="Arial" w:hAnsi="Palatino Linotype" w:cs="Arial"/>
          <w:color w:val="151515"/>
        </w:rPr>
        <w:t>v</w:t>
      </w:r>
      <w:r w:rsidRPr="00892B9F">
        <w:rPr>
          <w:rFonts w:ascii="Palatino Linotype" w:eastAsia="Arial" w:hAnsi="Palatino Linotype" w:cs="Arial"/>
          <w:color w:val="151515"/>
        </w:rPr>
        <w:t>ideo,</w:t>
      </w:r>
      <w:r w:rsidRPr="000955F4">
        <w:rPr>
          <w:rFonts w:ascii="Palatino Linotype" w:eastAsia="Arial" w:hAnsi="Palatino Linotype" w:cs="Arial"/>
          <w:color w:val="151515"/>
        </w:rPr>
        <w:t xml:space="preserve"> and high</w:t>
      </w:r>
      <w:r w:rsidRPr="00892B9F">
        <w:rPr>
          <w:rFonts w:ascii="Palatino Linotype" w:eastAsia="Arial" w:hAnsi="Palatino Linotype" w:cs="Arial"/>
          <w:color w:val="151515"/>
        </w:rPr>
        <w:t xml:space="preserve">-definition </w:t>
      </w:r>
      <w:r w:rsidRPr="000955F4">
        <w:rPr>
          <w:rFonts w:ascii="Palatino Linotype" w:eastAsia="Arial" w:hAnsi="Palatino Linotype" w:cs="Arial"/>
          <w:color w:val="151515"/>
        </w:rPr>
        <w:t>cable</w:t>
      </w:r>
      <w:r w:rsidRPr="00892B9F">
        <w:rPr>
          <w:rFonts w:ascii="Palatino Linotype" w:eastAsia="Arial" w:hAnsi="Palatino Linotype" w:cs="Arial"/>
          <w:color w:val="151515"/>
        </w:rPr>
        <w:t xml:space="preserve"> </w:t>
      </w:r>
      <w:r w:rsidRPr="000955F4">
        <w:rPr>
          <w:rFonts w:ascii="Palatino Linotype" w:eastAsia="Arial" w:hAnsi="Palatino Linotype" w:cs="Arial"/>
          <w:color w:val="151515"/>
        </w:rPr>
        <w:t>television</w:t>
      </w:r>
      <w:r w:rsidRPr="00892B9F">
        <w:rPr>
          <w:rFonts w:ascii="Palatino Linotype" w:eastAsia="Arial" w:hAnsi="Palatino Linotype" w:cs="Arial"/>
          <w:color w:val="151515"/>
        </w:rPr>
        <w:t xml:space="preserve"> </w:t>
      </w:r>
      <w:r w:rsidRPr="000955F4">
        <w:rPr>
          <w:rFonts w:ascii="Palatino Linotype" w:eastAsia="Arial" w:hAnsi="Palatino Linotype" w:cs="Arial"/>
          <w:color w:val="151515"/>
        </w:rPr>
        <w:t>services.</w:t>
      </w:r>
      <w:r w:rsidRPr="00892B9F">
        <w:rPr>
          <w:rFonts w:ascii="Palatino Linotype" w:eastAsia="Arial" w:hAnsi="Palatino Linotype" w:cs="Arial"/>
          <w:color w:val="151515"/>
        </w:rPr>
        <w:t xml:space="preserve"> </w:t>
      </w:r>
      <w:r w:rsidRPr="000955F4">
        <w:rPr>
          <w:rFonts w:ascii="Palatino Linotype" w:eastAsia="Arial" w:hAnsi="Palatino Linotype" w:cs="Arial"/>
          <w:color w:val="151515"/>
        </w:rPr>
        <w:t>These</w:t>
      </w:r>
      <w:r w:rsidRPr="00892B9F">
        <w:rPr>
          <w:rFonts w:ascii="Palatino Linotype" w:eastAsia="Arial" w:hAnsi="Palatino Linotype" w:cs="Arial"/>
          <w:color w:val="151515"/>
        </w:rPr>
        <w:t xml:space="preserve"> </w:t>
      </w:r>
      <w:r w:rsidRPr="000955F4">
        <w:rPr>
          <w:rFonts w:ascii="Palatino Linotype" w:eastAsia="Arial" w:hAnsi="Palatino Linotype" w:cs="Arial"/>
          <w:color w:val="151515"/>
        </w:rPr>
        <w:t>conditions</w:t>
      </w:r>
      <w:r w:rsidRPr="00892B9F">
        <w:rPr>
          <w:rFonts w:ascii="Palatino Linotype" w:eastAsia="Arial" w:hAnsi="Palatino Linotype" w:cs="Arial"/>
          <w:color w:val="151515"/>
        </w:rPr>
        <w:t xml:space="preserve"> appear in </w:t>
      </w:r>
      <w:r w:rsidRPr="000955F4">
        <w:rPr>
          <w:rFonts w:ascii="Palatino Linotype" w:eastAsia="Arial" w:hAnsi="Palatino Linotype" w:cs="Arial"/>
          <w:color w:val="151515"/>
        </w:rPr>
        <w:t>the</w:t>
      </w:r>
      <w:r w:rsidRPr="00892B9F">
        <w:rPr>
          <w:rFonts w:ascii="Palatino Linotype" w:eastAsia="Arial" w:hAnsi="Palatino Linotype" w:cs="Arial"/>
          <w:color w:val="151515"/>
        </w:rPr>
        <w:t xml:space="preserve"> agreement </w:t>
      </w:r>
      <w:r w:rsidRPr="000955F4">
        <w:rPr>
          <w:rFonts w:ascii="Palatino Linotype" w:eastAsia="Arial" w:hAnsi="Palatino Linotype" w:cs="Arial"/>
          <w:color w:val="151515"/>
        </w:rPr>
        <w:t>between</w:t>
      </w:r>
      <w:r w:rsidRPr="00892B9F">
        <w:rPr>
          <w:rFonts w:ascii="Palatino Linotype" w:eastAsia="Arial" w:hAnsi="Palatino Linotype" w:cs="Arial"/>
          <w:color w:val="151515"/>
        </w:rPr>
        <w:t xml:space="preserve"> </w:t>
      </w:r>
      <w:r w:rsidRPr="000955F4">
        <w:rPr>
          <w:rFonts w:ascii="Palatino Linotype" w:eastAsia="Arial" w:hAnsi="Palatino Linotype" w:cs="Arial"/>
          <w:color w:val="151515"/>
        </w:rPr>
        <w:t>Charter</w:t>
      </w:r>
      <w:r w:rsidRPr="00892B9F">
        <w:rPr>
          <w:rFonts w:ascii="Palatino Linotype" w:eastAsia="Arial" w:hAnsi="Palatino Linotype" w:cs="Arial"/>
          <w:color w:val="151515"/>
        </w:rPr>
        <w:t xml:space="preserve"> </w:t>
      </w:r>
      <w:r w:rsidRPr="000955F4">
        <w:rPr>
          <w:rFonts w:ascii="Palatino Linotype" w:eastAsia="Arial" w:hAnsi="Palatino Linotype" w:cs="Arial"/>
          <w:color w:val="151515"/>
        </w:rPr>
        <w:t>and</w:t>
      </w:r>
      <w:r w:rsidRPr="00892B9F">
        <w:rPr>
          <w:rFonts w:ascii="Palatino Linotype" w:eastAsia="Arial" w:hAnsi="Palatino Linotype" w:cs="Arial"/>
          <w:color w:val="151515"/>
        </w:rPr>
        <w:t xml:space="preserve"> </w:t>
      </w:r>
      <w:r w:rsidRPr="000955F4">
        <w:rPr>
          <w:rFonts w:ascii="Palatino Linotype" w:eastAsia="Arial" w:hAnsi="Palatino Linotype" w:cs="Arial"/>
          <w:color w:val="151515"/>
        </w:rPr>
        <w:t>the</w:t>
      </w:r>
      <w:r w:rsidRPr="00892B9F">
        <w:rPr>
          <w:rFonts w:ascii="Palatino Linotype" w:eastAsia="Arial" w:hAnsi="Palatino Linotype" w:cs="Arial"/>
          <w:color w:val="151515"/>
        </w:rPr>
        <w:t xml:space="preserve"> County:</w:t>
      </w:r>
    </w:p>
    <w:p w:rsidR="00010E20" w:rsidRPr="000955F4" w:rsidRDefault="00010E20" w:rsidP="00B6510B">
      <w:pPr>
        <w:tabs>
          <w:tab w:val="right" w:pos="10080"/>
        </w:tabs>
        <w:rPr>
          <w:rFonts w:ascii="Palatino Linotype" w:hAnsi="Palatino Linotype"/>
        </w:rPr>
      </w:pPr>
    </w:p>
    <w:p w:rsidR="00010E20" w:rsidRPr="000955F4" w:rsidRDefault="00010E20" w:rsidP="00010E20">
      <w:pPr>
        <w:spacing w:line="250" w:lineRule="auto"/>
        <w:ind w:left="844" w:right="788" w:firstLine="10"/>
        <w:rPr>
          <w:rFonts w:ascii="Palatino Linotype" w:eastAsia="Arial" w:hAnsi="Palatino Linotype" w:cs="Arial"/>
          <w:sz w:val="22"/>
          <w:szCs w:val="22"/>
        </w:rPr>
      </w:pPr>
      <w:r w:rsidRPr="000955F4">
        <w:rPr>
          <w:rFonts w:ascii="Palatino Linotype" w:eastAsia="Arial" w:hAnsi="Palatino Linotype" w:cs="Arial"/>
          <w:color w:val="151515"/>
          <w:w w:val="78"/>
          <w:sz w:val="22"/>
          <w:szCs w:val="22"/>
        </w:rPr>
        <w:t>[</w:t>
      </w:r>
      <w:r w:rsidRPr="000955F4">
        <w:rPr>
          <w:rFonts w:ascii="Palatino Linotype" w:eastAsia="Arial" w:hAnsi="Palatino Linotype" w:cs="Arial"/>
          <w:color w:val="151515"/>
          <w:w w:val="103"/>
          <w:sz w:val="22"/>
          <w:szCs w:val="22"/>
        </w:rPr>
        <w:t>C</w:t>
      </w:r>
      <w:r w:rsidRPr="000955F4">
        <w:rPr>
          <w:rFonts w:ascii="Palatino Linotype" w:eastAsia="Arial" w:hAnsi="Palatino Linotype" w:cs="Arial"/>
          <w:color w:val="151515"/>
          <w:w w:val="99"/>
          <w:sz w:val="22"/>
          <w:szCs w:val="22"/>
        </w:rPr>
        <w:t>h</w:t>
      </w:r>
      <w:r w:rsidRPr="000955F4">
        <w:rPr>
          <w:rFonts w:ascii="Palatino Linotype" w:eastAsia="Arial" w:hAnsi="Palatino Linotype" w:cs="Arial"/>
          <w:color w:val="151515"/>
          <w:w w:val="112"/>
          <w:sz w:val="22"/>
          <w:szCs w:val="22"/>
        </w:rPr>
        <w:t>a</w:t>
      </w:r>
      <w:r w:rsidRPr="000955F4">
        <w:rPr>
          <w:rFonts w:ascii="Palatino Linotype" w:eastAsia="Arial" w:hAnsi="Palatino Linotype" w:cs="Arial"/>
          <w:color w:val="151515"/>
          <w:w w:val="114"/>
          <w:sz w:val="22"/>
          <w:szCs w:val="22"/>
        </w:rPr>
        <w:t>rt</w:t>
      </w:r>
      <w:r w:rsidRPr="000955F4">
        <w:rPr>
          <w:rFonts w:ascii="Palatino Linotype" w:eastAsia="Arial" w:hAnsi="Palatino Linotype" w:cs="Arial"/>
          <w:color w:val="151515"/>
          <w:w w:val="103"/>
          <w:sz w:val="22"/>
          <w:szCs w:val="22"/>
        </w:rPr>
        <w:t>e</w:t>
      </w:r>
      <w:r w:rsidRPr="000955F4">
        <w:rPr>
          <w:rFonts w:ascii="Palatino Linotype" w:eastAsia="Arial" w:hAnsi="Palatino Linotype" w:cs="Arial"/>
          <w:color w:val="151515"/>
          <w:w w:val="115"/>
          <w:sz w:val="22"/>
          <w:szCs w:val="22"/>
        </w:rPr>
        <w:t>r</w:t>
      </w:r>
      <w:r w:rsidRPr="000955F4">
        <w:rPr>
          <w:rFonts w:ascii="Palatino Linotype" w:eastAsia="Arial" w:hAnsi="Palatino Linotype" w:cs="Arial"/>
          <w:color w:val="151515"/>
          <w:w w:val="86"/>
          <w:sz w:val="22"/>
          <w:szCs w:val="22"/>
        </w:rPr>
        <w:t>]</w:t>
      </w:r>
      <w:r w:rsidRPr="000955F4">
        <w:rPr>
          <w:rFonts w:ascii="Palatino Linotype" w:eastAsia="Arial" w:hAnsi="Palatino Linotype" w:cs="Arial"/>
          <w:color w:val="151515"/>
          <w:spacing w:val="21"/>
          <w:sz w:val="22"/>
          <w:szCs w:val="22"/>
        </w:rPr>
        <w:t xml:space="preserve"> </w:t>
      </w:r>
      <w:r w:rsidRPr="000955F4">
        <w:rPr>
          <w:rFonts w:ascii="Palatino Linotype" w:eastAsia="Arial" w:hAnsi="Palatino Linotype" w:cs="Arial"/>
          <w:color w:val="151515"/>
          <w:sz w:val="22"/>
          <w:szCs w:val="22"/>
        </w:rPr>
        <w:t>shall,</w:t>
      </w:r>
      <w:r w:rsidRPr="000955F4">
        <w:rPr>
          <w:rFonts w:ascii="Palatino Linotype" w:eastAsia="Arial" w:hAnsi="Palatino Linotype" w:cs="Arial"/>
          <w:color w:val="151515"/>
          <w:spacing w:val="23"/>
          <w:sz w:val="22"/>
          <w:szCs w:val="22"/>
        </w:rPr>
        <w:t xml:space="preserve"> </w:t>
      </w:r>
      <w:r w:rsidRPr="000955F4">
        <w:rPr>
          <w:rFonts w:ascii="Palatino Linotype" w:eastAsia="Arial" w:hAnsi="Palatino Linotype" w:cs="Arial"/>
          <w:color w:val="151515"/>
          <w:w w:val="106"/>
          <w:sz w:val="22"/>
          <w:szCs w:val="22"/>
        </w:rPr>
        <w:t>w</w:t>
      </w:r>
      <w:r w:rsidRPr="000955F4">
        <w:rPr>
          <w:rFonts w:ascii="Palatino Linotype" w:eastAsia="Arial" w:hAnsi="Palatino Linotype" w:cs="Arial"/>
          <w:color w:val="151515"/>
          <w:w w:val="75"/>
          <w:sz w:val="22"/>
          <w:szCs w:val="22"/>
        </w:rPr>
        <w:t>i</w:t>
      </w:r>
      <w:r w:rsidRPr="000955F4">
        <w:rPr>
          <w:rFonts w:ascii="Palatino Linotype" w:eastAsia="Arial" w:hAnsi="Palatino Linotype" w:cs="Arial"/>
          <w:color w:val="151515"/>
          <w:w w:val="130"/>
          <w:sz w:val="22"/>
          <w:szCs w:val="22"/>
        </w:rPr>
        <w:t>t</w:t>
      </w:r>
      <w:r w:rsidRPr="000955F4">
        <w:rPr>
          <w:rFonts w:ascii="Palatino Linotype" w:eastAsia="Arial" w:hAnsi="Palatino Linotype" w:cs="Arial"/>
          <w:color w:val="151515"/>
          <w:w w:val="94"/>
          <w:sz w:val="22"/>
          <w:szCs w:val="22"/>
        </w:rPr>
        <w:t>h</w:t>
      </w:r>
      <w:r w:rsidRPr="000955F4">
        <w:rPr>
          <w:rFonts w:ascii="Palatino Linotype" w:eastAsia="Arial" w:hAnsi="Palatino Linotype" w:cs="Arial"/>
          <w:color w:val="151515"/>
          <w:w w:val="108"/>
          <w:sz w:val="22"/>
          <w:szCs w:val="22"/>
        </w:rPr>
        <w:t>in</w:t>
      </w:r>
      <w:r w:rsidRPr="000955F4">
        <w:rPr>
          <w:rFonts w:ascii="Palatino Linotype" w:eastAsia="Arial" w:hAnsi="Palatino Linotype" w:cs="Arial"/>
          <w:color w:val="151515"/>
          <w:spacing w:val="17"/>
          <w:sz w:val="22"/>
          <w:szCs w:val="22"/>
        </w:rPr>
        <w:t xml:space="preserve"> </w:t>
      </w:r>
      <w:r w:rsidRPr="000955F4">
        <w:rPr>
          <w:rFonts w:ascii="Palatino Linotype" w:eastAsia="Arial" w:hAnsi="Palatino Linotype" w:cs="Arial"/>
          <w:color w:val="151515"/>
          <w:w w:val="104"/>
          <w:sz w:val="22"/>
          <w:szCs w:val="22"/>
        </w:rPr>
        <w:t>t</w:t>
      </w:r>
      <w:r w:rsidRPr="000955F4">
        <w:rPr>
          <w:rFonts w:ascii="Palatino Linotype" w:eastAsia="Arial" w:hAnsi="Palatino Linotype" w:cs="Arial"/>
          <w:color w:val="151515"/>
          <w:w w:val="94"/>
          <w:sz w:val="22"/>
          <w:szCs w:val="22"/>
        </w:rPr>
        <w:t>h</w:t>
      </w:r>
      <w:r w:rsidRPr="000955F4">
        <w:rPr>
          <w:rFonts w:ascii="Palatino Linotype" w:eastAsia="Arial" w:hAnsi="Palatino Linotype" w:cs="Arial"/>
          <w:color w:val="151515"/>
          <w:w w:val="129"/>
          <w:sz w:val="22"/>
          <w:szCs w:val="22"/>
        </w:rPr>
        <w:t>r</w:t>
      </w:r>
      <w:r w:rsidRPr="000955F4">
        <w:rPr>
          <w:rFonts w:ascii="Palatino Linotype" w:eastAsia="Arial" w:hAnsi="Palatino Linotype" w:cs="Arial"/>
          <w:color w:val="151515"/>
          <w:w w:val="94"/>
          <w:sz w:val="22"/>
          <w:szCs w:val="22"/>
        </w:rPr>
        <w:t>e</w:t>
      </w:r>
      <w:r w:rsidRPr="000955F4">
        <w:rPr>
          <w:rFonts w:ascii="Palatino Linotype" w:eastAsia="Arial" w:hAnsi="Palatino Linotype" w:cs="Arial"/>
          <w:color w:val="151515"/>
          <w:w w:val="107"/>
          <w:sz w:val="22"/>
          <w:szCs w:val="22"/>
        </w:rPr>
        <w:t>e</w:t>
      </w:r>
      <w:r w:rsidRPr="000955F4">
        <w:rPr>
          <w:rFonts w:ascii="Palatino Linotype" w:eastAsia="Arial" w:hAnsi="Palatino Linotype" w:cs="Arial"/>
          <w:color w:val="151515"/>
          <w:spacing w:val="21"/>
          <w:sz w:val="22"/>
          <w:szCs w:val="22"/>
        </w:rPr>
        <w:t xml:space="preserve"> </w:t>
      </w:r>
      <w:r w:rsidRPr="000955F4">
        <w:rPr>
          <w:rFonts w:ascii="Palatino Linotype" w:eastAsia="Arial" w:hAnsi="Palatino Linotype" w:cs="Arial"/>
          <w:color w:val="151515"/>
          <w:w w:val="79"/>
          <w:sz w:val="22"/>
          <w:szCs w:val="22"/>
        </w:rPr>
        <w:t>(</w:t>
      </w:r>
      <w:r w:rsidRPr="000955F4">
        <w:rPr>
          <w:rFonts w:ascii="Palatino Linotype" w:eastAsia="Arial" w:hAnsi="Palatino Linotype" w:cs="Arial"/>
          <w:color w:val="151515"/>
          <w:w w:val="107"/>
          <w:sz w:val="22"/>
          <w:szCs w:val="22"/>
        </w:rPr>
        <w:t>3</w:t>
      </w:r>
      <w:r w:rsidRPr="000955F4">
        <w:rPr>
          <w:rFonts w:ascii="Palatino Linotype" w:eastAsia="Arial" w:hAnsi="Palatino Linotype" w:cs="Arial"/>
          <w:color w:val="151515"/>
          <w:w w:val="93"/>
          <w:sz w:val="22"/>
          <w:szCs w:val="22"/>
        </w:rPr>
        <w:t>)</w:t>
      </w:r>
      <w:r w:rsidRPr="000955F4">
        <w:rPr>
          <w:rFonts w:ascii="Palatino Linotype" w:eastAsia="Arial" w:hAnsi="Palatino Linotype" w:cs="Arial"/>
          <w:color w:val="151515"/>
          <w:spacing w:val="21"/>
          <w:sz w:val="22"/>
          <w:szCs w:val="22"/>
        </w:rPr>
        <w:t xml:space="preserve"> </w:t>
      </w:r>
      <w:r w:rsidRPr="000955F4">
        <w:rPr>
          <w:rFonts w:ascii="Palatino Linotype" w:eastAsia="Arial" w:hAnsi="Palatino Linotype" w:cs="Arial"/>
          <w:color w:val="151515"/>
          <w:sz w:val="22"/>
          <w:szCs w:val="22"/>
        </w:rPr>
        <w:t>years</w:t>
      </w:r>
      <w:r w:rsidRPr="000955F4">
        <w:rPr>
          <w:rFonts w:ascii="Palatino Linotype" w:eastAsia="Arial" w:hAnsi="Palatino Linotype" w:cs="Arial"/>
          <w:color w:val="151515"/>
          <w:spacing w:val="37"/>
          <w:sz w:val="22"/>
          <w:szCs w:val="22"/>
        </w:rPr>
        <w:t xml:space="preserve"> </w:t>
      </w:r>
      <w:r w:rsidRPr="000955F4">
        <w:rPr>
          <w:rFonts w:ascii="Palatino Linotype" w:eastAsia="Arial" w:hAnsi="Palatino Linotype" w:cs="Arial"/>
          <w:color w:val="151515"/>
          <w:w w:val="86"/>
          <w:sz w:val="22"/>
          <w:szCs w:val="22"/>
        </w:rPr>
        <w:t>o</w:t>
      </w:r>
      <w:r w:rsidRPr="000955F4">
        <w:rPr>
          <w:rFonts w:ascii="Palatino Linotype" w:eastAsia="Arial" w:hAnsi="Palatino Linotype" w:cs="Arial"/>
          <w:color w:val="151515"/>
          <w:w w:val="139"/>
          <w:sz w:val="22"/>
          <w:szCs w:val="22"/>
        </w:rPr>
        <w:t>f</w:t>
      </w:r>
      <w:r w:rsidRPr="000955F4">
        <w:rPr>
          <w:rFonts w:ascii="Palatino Linotype" w:eastAsia="Arial" w:hAnsi="Palatino Linotype" w:cs="Arial"/>
          <w:color w:val="151515"/>
          <w:spacing w:val="7"/>
          <w:sz w:val="22"/>
          <w:szCs w:val="22"/>
        </w:rPr>
        <w:t xml:space="preserve"> </w:t>
      </w:r>
      <w:r w:rsidRPr="000955F4">
        <w:rPr>
          <w:rFonts w:ascii="Palatino Linotype" w:eastAsia="Arial" w:hAnsi="Palatino Linotype" w:cs="Arial"/>
          <w:color w:val="151515"/>
          <w:sz w:val="22"/>
          <w:szCs w:val="22"/>
        </w:rPr>
        <w:t>Commission</w:t>
      </w:r>
      <w:r w:rsidRPr="000955F4">
        <w:rPr>
          <w:rFonts w:ascii="Palatino Linotype" w:eastAsia="Arial" w:hAnsi="Palatino Linotype" w:cs="Arial"/>
          <w:color w:val="151515"/>
          <w:spacing w:val="2"/>
          <w:sz w:val="22"/>
          <w:szCs w:val="22"/>
        </w:rPr>
        <w:t xml:space="preserve"> </w:t>
      </w:r>
      <w:r w:rsidRPr="000955F4">
        <w:rPr>
          <w:rFonts w:ascii="Palatino Linotype" w:eastAsia="Arial" w:hAnsi="Palatino Linotype" w:cs="Arial"/>
          <w:color w:val="151515"/>
          <w:sz w:val="22"/>
          <w:szCs w:val="22"/>
        </w:rPr>
        <w:t>approval</w:t>
      </w:r>
      <w:r w:rsidRPr="000955F4">
        <w:rPr>
          <w:rFonts w:ascii="Palatino Linotype" w:eastAsia="Arial" w:hAnsi="Palatino Linotype" w:cs="Arial"/>
          <w:color w:val="151515"/>
          <w:spacing w:val="47"/>
          <w:sz w:val="22"/>
          <w:szCs w:val="22"/>
        </w:rPr>
        <w:t xml:space="preserve"> </w:t>
      </w:r>
      <w:r w:rsidRPr="000955F4">
        <w:rPr>
          <w:rFonts w:ascii="Palatino Linotype" w:eastAsia="Arial" w:hAnsi="Palatino Linotype" w:cs="Arial"/>
          <w:color w:val="151515"/>
          <w:w w:val="90"/>
          <w:sz w:val="22"/>
          <w:szCs w:val="22"/>
        </w:rPr>
        <w:t>o</w:t>
      </w:r>
      <w:r w:rsidRPr="000955F4">
        <w:rPr>
          <w:rFonts w:ascii="Palatino Linotype" w:eastAsia="Arial" w:hAnsi="Palatino Linotype" w:cs="Arial"/>
          <w:color w:val="151515"/>
          <w:w w:val="130"/>
          <w:sz w:val="22"/>
          <w:szCs w:val="22"/>
        </w:rPr>
        <w:t>f</w:t>
      </w:r>
      <w:r w:rsidRPr="000955F4">
        <w:rPr>
          <w:rFonts w:ascii="Palatino Linotype" w:eastAsia="Arial" w:hAnsi="Palatino Linotype" w:cs="Arial"/>
          <w:color w:val="151515"/>
          <w:spacing w:val="-3"/>
          <w:sz w:val="22"/>
          <w:szCs w:val="22"/>
        </w:rPr>
        <w:t xml:space="preserve"> </w:t>
      </w:r>
      <w:r w:rsidRPr="000955F4">
        <w:rPr>
          <w:rFonts w:ascii="Palatino Linotype" w:eastAsia="Arial" w:hAnsi="Palatino Linotype" w:cs="Arial"/>
          <w:color w:val="151515"/>
          <w:sz w:val="22"/>
          <w:szCs w:val="22"/>
        </w:rPr>
        <w:t>the</w:t>
      </w:r>
      <w:r w:rsidRPr="000955F4">
        <w:rPr>
          <w:rFonts w:ascii="Palatino Linotype" w:eastAsia="Arial" w:hAnsi="Palatino Linotype" w:cs="Arial"/>
          <w:color w:val="151515"/>
          <w:spacing w:val="20"/>
          <w:sz w:val="22"/>
          <w:szCs w:val="22"/>
        </w:rPr>
        <w:t xml:space="preserve"> </w:t>
      </w:r>
      <w:r w:rsidRPr="000955F4">
        <w:rPr>
          <w:rFonts w:ascii="Palatino Linotype" w:eastAsia="Arial" w:hAnsi="Palatino Linotype" w:cs="Arial"/>
          <w:color w:val="151515"/>
          <w:w w:val="104"/>
          <w:sz w:val="22"/>
          <w:szCs w:val="22"/>
        </w:rPr>
        <w:t>A</w:t>
      </w:r>
      <w:r w:rsidRPr="000955F4">
        <w:rPr>
          <w:rFonts w:ascii="Palatino Linotype" w:eastAsia="Arial" w:hAnsi="Palatino Linotype" w:cs="Arial"/>
          <w:color w:val="151515"/>
          <w:w w:val="99"/>
          <w:sz w:val="22"/>
          <w:szCs w:val="22"/>
        </w:rPr>
        <w:t>p</w:t>
      </w:r>
      <w:r w:rsidRPr="000955F4">
        <w:rPr>
          <w:rFonts w:ascii="Palatino Linotype" w:eastAsia="Arial" w:hAnsi="Palatino Linotype" w:cs="Arial"/>
          <w:color w:val="151515"/>
          <w:w w:val="107"/>
          <w:sz w:val="22"/>
          <w:szCs w:val="22"/>
        </w:rPr>
        <w:t>p</w:t>
      </w:r>
      <w:r w:rsidRPr="000955F4">
        <w:rPr>
          <w:rFonts w:ascii="Palatino Linotype" w:eastAsia="Arial" w:hAnsi="Palatino Linotype" w:cs="Arial"/>
          <w:color w:val="151515"/>
          <w:w w:val="97"/>
          <w:sz w:val="22"/>
          <w:szCs w:val="22"/>
        </w:rPr>
        <w:t>li</w:t>
      </w:r>
      <w:r w:rsidRPr="000955F4">
        <w:rPr>
          <w:rFonts w:ascii="Palatino Linotype" w:eastAsia="Arial" w:hAnsi="Palatino Linotype" w:cs="Arial"/>
          <w:color w:val="151515"/>
          <w:w w:val="115"/>
          <w:sz w:val="22"/>
          <w:szCs w:val="22"/>
        </w:rPr>
        <w:t>c</w:t>
      </w:r>
      <w:r w:rsidRPr="000955F4">
        <w:rPr>
          <w:rFonts w:ascii="Palatino Linotype" w:eastAsia="Arial" w:hAnsi="Palatino Linotype" w:cs="Arial"/>
          <w:color w:val="151515"/>
          <w:w w:val="99"/>
          <w:sz w:val="22"/>
          <w:szCs w:val="22"/>
        </w:rPr>
        <w:t>a</w:t>
      </w:r>
      <w:r w:rsidRPr="000955F4">
        <w:rPr>
          <w:rFonts w:ascii="Palatino Linotype" w:eastAsia="Arial" w:hAnsi="Palatino Linotype" w:cs="Arial"/>
          <w:color w:val="151515"/>
          <w:w w:val="121"/>
          <w:sz w:val="22"/>
          <w:szCs w:val="22"/>
        </w:rPr>
        <w:t>t</w:t>
      </w:r>
      <w:r w:rsidRPr="000955F4">
        <w:rPr>
          <w:rFonts w:ascii="Palatino Linotype" w:eastAsia="Arial" w:hAnsi="Palatino Linotype" w:cs="Arial"/>
          <w:color w:val="151515"/>
          <w:w w:val="75"/>
          <w:sz w:val="22"/>
          <w:szCs w:val="22"/>
        </w:rPr>
        <w:t>i</w:t>
      </w:r>
      <w:r w:rsidRPr="000955F4">
        <w:rPr>
          <w:rFonts w:ascii="Palatino Linotype" w:eastAsia="Arial" w:hAnsi="Palatino Linotype" w:cs="Arial"/>
          <w:color w:val="151515"/>
          <w:w w:val="107"/>
          <w:sz w:val="22"/>
          <w:szCs w:val="22"/>
        </w:rPr>
        <w:t>o</w:t>
      </w:r>
      <w:r w:rsidRPr="000955F4">
        <w:rPr>
          <w:rFonts w:ascii="Palatino Linotype" w:eastAsia="Arial" w:hAnsi="Palatino Linotype" w:cs="Arial"/>
          <w:color w:val="151515"/>
          <w:w w:val="103"/>
          <w:sz w:val="22"/>
          <w:szCs w:val="22"/>
        </w:rPr>
        <w:t>n</w:t>
      </w:r>
      <w:r w:rsidRPr="000955F4">
        <w:rPr>
          <w:rFonts w:ascii="Palatino Linotype" w:eastAsia="Arial" w:hAnsi="Palatino Linotype" w:cs="Arial"/>
          <w:color w:val="151515"/>
          <w:w w:val="95"/>
          <w:sz w:val="22"/>
          <w:szCs w:val="22"/>
        </w:rPr>
        <w:t xml:space="preserve">, </w:t>
      </w:r>
      <w:r w:rsidRPr="000955F4">
        <w:rPr>
          <w:rFonts w:ascii="Palatino Linotype" w:eastAsia="Arial" w:hAnsi="Palatino Linotype" w:cs="Arial"/>
          <w:color w:val="151515"/>
          <w:sz w:val="22"/>
          <w:szCs w:val="22"/>
        </w:rPr>
        <w:t>complete</w:t>
      </w:r>
      <w:r w:rsidRPr="000955F4">
        <w:rPr>
          <w:rFonts w:ascii="Palatino Linotype" w:eastAsia="Arial" w:hAnsi="Palatino Linotype" w:cs="Arial"/>
          <w:color w:val="151515"/>
          <w:spacing w:val="55"/>
          <w:sz w:val="22"/>
          <w:szCs w:val="22"/>
        </w:rPr>
        <w:t xml:space="preserve"> </w:t>
      </w:r>
      <w:r w:rsidRPr="000955F4">
        <w:rPr>
          <w:rFonts w:ascii="Palatino Linotype" w:eastAsia="Arial" w:hAnsi="Palatino Linotype" w:cs="Arial"/>
          <w:color w:val="151515"/>
          <w:sz w:val="22"/>
          <w:szCs w:val="22"/>
        </w:rPr>
        <w:t>an u</w:t>
      </w:r>
      <w:r w:rsidRPr="000955F4">
        <w:rPr>
          <w:rFonts w:ascii="Palatino Linotype" w:eastAsia="Arial" w:hAnsi="Palatino Linotype" w:cs="Arial"/>
          <w:color w:val="151515"/>
          <w:w w:val="112"/>
          <w:sz w:val="22"/>
          <w:szCs w:val="22"/>
        </w:rPr>
        <w:t>p</w:t>
      </w:r>
      <w:r w:rsidRPr="000955F4">
        <w:rPr>
          <w:rFonts w:ascii="Palatino Linotype" w:eastAsia="Arial" w:hAnsi="Palatino Linotype" w:cs="Arial"/>
          <w:color w:val="151515"/>
          <w:w w:val="99"/>
          <w:sz w:val="22"/>
          <w:szCs w:val="22"/>
        </w:rPr>
        <w:t>g</w:t>
      </w:r>
      <w:r w:rsidRPr="000955F4">
        <w:rPr>
          <w:rFonts w:ascii="Palatino Linotype" w:eastAsia="Arial" w:hAnsi="Palatino Linotype" w:cs="Arial"/>
          <w:color w:val="151515"/>
          <w:w w:val="122"/>
          <w:sz w:val="22"/>
          <w:szCs w:val="22"/>
        </w:rPr>
        <w:t>r</w:t>
      </w:r>
      <w:r w:rsidRPr="000955F4">
        <w:rPr>
          <w:rFonts w:ascii="Palatino Linotype" w:eastAsia="Arial" w:hAnsi="Palatino Linotype" w:cs="Arial"/>
          <w:color w:val="151515"/>
          <w:w w:val="99"/>
          <w:sz w:val="22"/>
          <w:szCs w:val="22"/>
        </w:rPr>
        <w:t>a</w:t>
      </w:r>
      <w:r w:rsidRPr="000955F4">
        <w:rPr>
          <w:rFonts w:ascii="Palatino Linotype" w:eastAsia="Arial" w:hAnsi="Palatino Linotype" w:cs="Arial"/>
          <w:color w:val="151515"/>
          <w:w w:val="103"/>
          <w:sz w:val="22"/>
          <w:szCs w:val="22"/>
        </w:rPr>
        <w:t>d</w:t>
      </w:r>
      <w:r w:rsidRPr="000955F4">
        <w:rPr>
          <w:rFonts w:ascii="Palatino Linotype" w:eastAsia="Arial" w:hAnsi="Palatino Linotype" w:cs="Arial"/>
          <w:color w:val="151515"/>
          <w:w w:val="107"/>
          <w:sz w:val="22"/>
          <w:szCs w:val="22"/>
        </w:rPr>
        <w:t>e</w:t>
      </w:r>
      <w:r w:rsidRPr="000955F4">
        <w:rPr>
          <w:rFonts w:ascii="Palatino Linotype" w:eastAsia="Arial" w:hAnsi="Palatino Linotype" w:cs="Arial"/>
          <w:color w:val="151515"/>
          <w:spacing w:val="12"/>
          <w:sz w:val="22"/>
          <w:szCs w:val="22"/>
        </w:rPr>
        <w:t xml:space="preserve"> </w:t>
      </w:r>
      <w:r w:rsidRPr="000955F4">
        <w:rPr>
          <w:rFonts w:ascii="Palatino Linotype" w:eastAsia="Arial" w:hAnsi="Palatino Linotype" w:cs="Arial"/>
          <w:color w:val="151515"/>
          <w:sz w:val="22"/>
          <w:szCs w:val="22"/>
        </w:rPr>
        <w:t>to</w:t>
      </w:r>
      <w:r w:rsidRPr="000955F4">
        <w:rPr>
          <w:rFonts w:ascii="Palatino Linotype" w:eastAsia="Arial" w:hAnsi="Palatino Linotype" w:cs="Arial"/>
          <w:color w:val="151515"/>
          <w:spacing w:val="13"/>
          <w:sz w:val="22"/>
          <w:szCs w:val="22"/>
        </w:rPr>
        <w:t xml:space="preserve"> </w:t>
      </w:r>
      <w:r w:rsidRPr="000955F4">
        <w:rPr>
          <w:rFonts w:ascii="Palatino Linotype" w:eastAsia="Arial" w:hAnsi="Palatino Linotype" w:cs="Arial"/>
          <w:color w:val="151515"/>
          <w:sz w:val="22"/>
          <w:szCs w:val="22"/>
        </w:rPr>
        <w:t>the</w:t>
      </w:r>
      <w:r w:rsidRPr="000955F4">
        <w:rPr>
          <w:rFonts w:ascii="Palatino Linotype" w:eastAsia="Arial" w:hAnsi="Palatino Linotype" w:cs="Arial"/>
          <w:color w:val="151515"/>
          <w:spacing w:val="24"/>
          <w:sz w:val="22"/>
          <w:szCs w:val="22"/>
        </w:rPr>
        <w:t xml:space="preserve"> </w:t>
      </w:r>
      <w:r w:rsidRPr="000955F4">
        <w:rPr>
          <w:rFonts w:ascii="Palatino Linotype" w:eastAsia="Arial" w:hAnsi="Palatino Linotype" w:cs="Arial"/>
          <w:color w:val="151515"/>
          <w:sz w:val="22"/>
          <w:szCs w:val="22"/>
        </w:rPr>
        <w:t>Salinas</w:t>
      </w:r>
      <w:r w:rsidRPr="000955F4">
        <w:rPr>
          <w:rFonts w:ascii="Palatino Linotype" w:eastAsia="Arial" w:hAnsi="Palatino Linotype" w:cs="Arial"/>
          <w:color w:val="151515"/>
          <w:spacing w:val="39"/>
          <w:sz w:val="22"/>
          <w:szCs w:val="22"/>
        </w:rPr>
        <w:t xml:space="preserve"> </w:t>
      </w:r>
      <w:r w:rsidRPr="000955F4">
        <w:rPr>
          <w:rFonts w:ascii="Palatino Linotype" w:eastAsia="Arial" w:hAnsi="Palatino Linotype" w:cs="Arial"/>
          <w:color w:val="151515"/>
          <w:sz w:val="22"/>
          <w:szCs w:val="22"/>
        </w:rPr>
        <w:t>Valley</w:t>
      </w:r>
      <w:r w:rsidRPr="000955F4">
        <w:rPr>
          <w:rFonts w:ascii="Palatino Linotype" w:eastAsia="Arial" w:hAnsi="Palatino Linotype" w:cs="Arial"/>
          <w:color w:val="151515"/>
          <w:spacing w:val="36"/>
          <w:sz w:val="22"/>
          <w:szCs w:val="22"/>
        </w:rPr>
        <w:t xml:space="preserve"> </w:t>
      </w:r>
      <w:r w:rsidRPr="000955F4">
        <w:rPr>
          <w:rFonts w:ascii="Palatino Linotype" w:eastAsia="Arial" w:hAnsi="Palatino Linotype" w:cs="Arial"/>
          <w:color w:val="151515"/>
          <w:sz w:val="22"/>
          <w:szCs w:val="22"/>
        </w:rPr>
        <w:t>System</w:t>
      </w:r>
      <w:r w:rsidRPr="000955F4">
        <w:rPr>
          <w:rFonts w:ascii="Palatino Linotype" w:eastAsia="Arial" w:hAnsi="Palatino Linotype" w:cs="Arial"/>
          <w:color w:val="151515"/>
          <w:spacing w:val="33"/>
          <w:sz w:val="22"/>
          <w:szCs w:val="22"/>
        </w:rPr>
        <w:t xml:space="preserve"> </w:t>
      </w:r>
      <w:r w:rsidRPr="000955F4">
        <w:rPr>
          <w:rFonts w:ascii="Palatino Linotype" w:eastAsia="Arial" w:hAnsi="Palatino Linotype" w:cs="Arial"/>
          <w:color w:val="151515"/>
          <w:sz w:val="22"/>
          <w:szCs w:val="22"/>
        </w:rPr>
        <w:t>to</w:t>
      </w:r>
      <w:r w:rsidRPr="000955F4">
        <w:rPr>
          <w:rFonts w:ascii="Palatino Linotype" w:eastAsia="Arial" w:hAnsi="Palatino Linotype" w:cs="Arial"/>
          <w:color w:val="151515"/>
          <w:spacing w:val="27"/>
          <w:sz w:val="22"/>
          <w:szCs w:val="22"/>
        </w:rPr>
        <w:t xml:space="preserve"> </w:t>
      </w:r>
      <w:r w:rsidRPr="000955F4">
        <w:rPr>
          <w:rFonts w:ascii="Palatino Linotype" w:eastAsia="Arial" w:hAnsi="Palatino Linotype" w:cs="Arial"/>
          <w:color w:val="151515"/>
          <w:sz w:val="22"/>
          <w:szCs w:val="22"/>
        </w:rPr>
        <w:t>an inter</w:t>
      </w:r>
      <w:r w:rsidRPr="000955F4">
        <w:rPr>
          <w:rFonts w:ascii="Palatino Linotype" w:eastAsia="Arial" w:hAnsi="Palatino Linotype" w:cs="Arial"/>
          <w:color w:val="151515"/>
          <w:w w:val="99"/>
          <w:sz w:val="22"/>
          <w:szCs w:val="22"/>
        </w:rPr>
        <w:t>a</w:t>
      </w:r>
      <w:r w:rsidRPr="000955F4">
        <w:rPr>
          <w:rFonts w:ascii="Palatino Linotype" w:eastAsia="Arial" w:hAnsi="Palatino Linotype" w:cs="Arial"/>
          <w:color w:val="151515"/>
          <w:w w:val="110"/>
          <w:sz w:val="22"/>
          <w:szCs w:val="22"/>
        </w:rPr>
        <w:t>c</w:t>
      </w:r>
      <w:r w:rsidRPr="000955F4">
        <w:rPr>
          <w:rFonts w:ascii="Palatino Linotype" w:eastAsia="Arial" w:hAnsi="Palatino Linotype" w:cs="Arial"/>
          <w:color w:val="151515"/>
          <w:w w:val="104"/>
          <w:sz w:val="22"/>
          <w:szCs w:val="22"/>
        </w:rPr>
        <w:t>t</w:t>
      </w:r>
      <w:r w:rsidRPr="000955F4">
        <w:rPr>
          <w:rFonts w:ascii="Palatino Linotype" w:eastAsia="Arial" w:hAnsi="Palatino Linotype" w:cs="Arial"/>
          <w:color w:val="151515"/>
          <w:w w:val="86"/>
          <w:sz w:val="22"/>
          <w:szCs w:val="22"/>
        </w:rPr>
        <w:t>i</w:t>
      </w:r>
      <w:r w:rsidRPr="000955F4">
        <w:rPr>
          <w:rFonts w:ascii="Palatino Linotype" w:eastAsia="Arial" w:hAnsi="Palatino Linotype" w:cs="Arial"/>
          <w:color w:val="151515"/>
          <w:w w:val="115"/>
          <w:sz w:val="22"/>
          <w:szCs w:val="22"/>
        </w:rPr>
        <w:t>v</w:t>
      </w:r>
      <w:r w:rsidRPr="000955F4">
        <w:rPr>
          <w:rFonts w:ascii="Palatino Linotype" w:eastAsia="Arial" w:hAnsi="Palatino Linotype" w:cs="Arial"/>
          <w:color w:val="151515"/>
          <w:w w:val="99"/>
          <w:sz w:val="22"/>
          <w:szCs w:val="22"/>
        </w:rPr>
        <w:t>e</w:t>
      </w:r>
      <w:r w:rsidRPr="000955F4">
        <w:rPr>
          <w:rFonts w:ascii="Palatino Linotype" w:eastAsia="Arial" w:hAnsi="Palatino Linotype" w:cs="Arial"/>
          <w:color w:val="151515"/>
          <w:spacing w:val="12"/>
          <w:sz w:val="22"/>
          <w:szCs w:val="22"/>
        </w:rPr>
        <w:t xml:space="preserve"> </w:t>
      </w:r>
      <w:r w:rsidRPr="000955F4">
        <w:rPr>
          <w:rFonts w:ascii="Palatino Linotype" w:eastAsia="Arial" w:hAnsi="Palatino Linotype" w:cs="Arial"/>
          <w:color w:val="151515"/>
          <w:w w:val="105"/>
          <w:sz w:val="22"/>
          <w:szCs w:val="22"/>
        </w:rPr>
        <w:t>tw</w:t>
      </w:r>
      <w:r w:rsidRPr="000955F4">
        <w:rPr>
          <w:rFonts w:ascii="Palatino Linotype" w:eastAsia="Arial" w:hAnsi="Palatino Linotype" w:cs="Arial"/>
          <w:color w:val="151515"/>
          <w:w w:val="94"/>
          <w:sz w:val="22"/>
          <w:szCs w:val="22"/>
        </w:rPr>
        <w:t>o</w:t>
      </w:r>
      <w:r w:rsidRPr="000955F4">
        <w:rPr>
          <w:rFonts w:ascii="Palatino Linotype" w:eastAsia="Arial" w:hAnsi="Palatino Linotype" w:cs="Arial"/>
          <w:color w:val="151515"/>
          <w:w w:val="115"/>
          <w:sz w:val="22"/>
          <w:szCs w:val="22"/>
        </w:rPr>
        <w:t>-</w:t>
      </w:r>
      <w:r w:rsidRPr="000955F4">
        <w:rPr>
          <w:rFonts w:ascii="Palatino Linotype" w:eastAsia="Arial" w:hAnsi="Palatino Linotype" w:cs="Arial"/>
          <w:color w:val="151515"/>
          <w:w w:val="109"/>
          <w:sz w:val="22"/>
          <w:szCs w:val="22"/>
        </w:rPr>
        <w:t>w</w:t>
      </w:r>
      <w:r w:rsidRPr="000955F4">
        <w:rPr>
          <w:rFonts w:ascii="Palatino Linotype" w:eastAsia="Arial" w:hAnsi="Palatino Linotype" w:cs="Arial"/>
          <w:color w:val="151515"/>
          <w:w w:val="94"/>
          <w:sz w:val="22"/>
          <w:szCs w:val="22"/>
        </w:rPr>
        <w:t>a</w:t>
      </w:r>
      <w:r w:rsidRPr="000955F4">
        <w:rPr>
          <w:rFonts w:ascii="Palatino Linotype" w:eastAsia="Arial" w:hAnsi="Palatino Linotype" w:cs="Arial"/>
          <w:color w:val="151515"/>
          <w:w w:val="110"/>
          <w:sz w:val="22"/>
          <w:szCs w:val="22"/>
        </w:rPr>
        <w:t xml:space="preserve">y </w:t>
      </w:r>
      <w:r w:rsidRPr="000955F4">
        <w:rPr>
          <w:rFonts w:ascii="Palatino Linotype" w:eastAsia="Arial" w:hAnsi="Palatino Linotype" w:cs="Arial"/>
          <w:color w:val="151515"/>
          <w:w w:val="82"/>
          <w:sz w:val="22"/>
          <w:szCs w:val="22"/>
        </w:rPr>
        <w:t>n</w:t>
      </w:r>
      <w:r w:rsidRPr="000955F4">
        <w:rPr>
          <w:rFonts w:ascii="Palatino Linotype" w:eastAsia="Arial" w:hAnsi="Palatino Linotype" w:cs="Arial"/>
          <w:color w:val="151515"/>
          <w:w w:val="112"/>
          <w:sz w:val="22"/>
          <w:szCs w:val="22"/>
        </w:rPr>
        <w:t>e</w:t>
      </w:r>
      <w:r w:rsidRPr="000955F4">
        <w:rPr>
          <w:rFonts w:ascii="Palatino Linotype" w:eastAsia="Arial" w:hAnsi="Palatino Linotype" w:cs="Arial"/>
          <w:color w:val="151515"/>
          <w:w w:val="110"/>
          <w:sz w:val="22"/>
          <w:szCs w:val="22"/>
        </w:rPr>
        <w:t>tw</w:t>
      </w:r>
      <w:r w:rsidRPr="000955F4">
        <w:rPr>
          <w:rFonts w:ascii="Palatino Linotype" w:eastAsia="Arial" w:hAnsi="Palatino Linotype" w:cs="Arial"/>
          <w:color w:val="151515"/>
          <w:w w:val="94"/>
          <w:sz w:val="22"/>
          <w:szCs w:val="22"/>
        </w:rPr>
        <w:t>o</w:t>
      </w:r>
      <w:r w:rsidRPr="000955F4">
        <w:rPr>
          <w:rFonts w:ascii="Palatino Linotype" w:eastAsia="Arial" w:hAnsi="Palatino Linotype" w:cs="Arial"/>
          <w:color w:val="151515"/>
          <w:w w:val="122"/>
          <w:sz w:val="22"/>
          <w:szCs w:val="22"/>
        </w:rPr>
        <w:t>r</w:t>
      </w:r>
      <w:r w:rsidRPr="000955F4">
        <w:rPr>
          <w:rFonts w:ascii="Palatino Linotype" w:eastAsia="Arial" w:hAnsi="Palatino Linotype" w:cs="Arial"/>
          <w:color w:val="151515"/>
          <w:w w:val="105"/>
          <w:sz w:val="22"/>
          <w:szCs w:val="22"/>
        </w:rPr>
        <w:t>k</w:t>
      </w:r>
      <w:r w:rsidRPr="000955F4">
        <w:rPr>
          <w:rFonts w:ascii="Palatino Linotype" w:eastAsia="Arial" w:hAnsi="Palatino Linotype" w:cs="Arial"/>
          <w:color w:val="151515"/>
          <w:w w:val="78"/>
          <w:sz w:val="22"/>
          <w:szCs w:val="22"/>
        </w:rPr>
        <w:t xml:space="preserve">. </w:t>
      </w:r>
      <w:r w:rsidRPr="000955F4">
        <w:rPr>
          <w:rFonts w:ascii="Palatino Linotype" w:eastAsia="Arial" w:hAnsi="Palatino Linotype" w:cs="Arial"/>
          <w:color w:val="151515"/>
          <w:sz w:val="22"/>
          <w:szCs w:val="22"/>
        </w:rPr>
        <w:t>Such</w:t>
      </w:r>
      <w:r w:rsidRPr="000955F4">
        <w:rPr>
          <w:rFonts w:ascii="Palatino Linotype" w:eastAsia="Arial" w:hAnsi="Palatino Linotype" w:cs="Arial"/>
          <w:color w:val="151515"/>
          <w:spacing w:val="30"/>
          <w:sz w:val="22"/>
          <w:szCs w:val="22"/>
        </w:rPr>
        <w:t xml:space="preserve"> </w:t>
      </w:r>
      <w:r w:rsidRPr="000955F4">
        <w:rPr>
          <w:rFonts w:ascii="Palatino Linotype" w:eastAsia="Arial" w:hAnsi="Palatino Linotype" w:cs="Arial"/>
          <w:color w:val="151515"/>
          <w:w w:val="82"/>
          <w:sz w:val="22"/>
          <w:szCs w:val="22"/>
        </w:rPr>
        <w:t>n</w:t>
      </w:r>
      <w:r w:rsidRPr="000955F4">
        <w:rPr>
          <w:rFonts w:ascii="Palatino Linotype" w:eastAsia="Arial" w:hAnsi="Palatino Linotype" w:cs="Arial"/>
          <w:color w:val="151515"/>
          <w:w w:val="112"/>
          <w:sz w:val="22"/>
          <w:szCs w:val="22"/>
        </w:rPr>
        <w:t>e</w:t>
      </w:r>
      <w:r w:rsidRPr="000955F4">
        <w:rPr>
          <w:rFonts w:ascii="Palatino Linotype" w:eastAsia="Arial" w:hAnsi="Palatino Linotype" w:cs="Arial"/>
          <w:color w:val="151515"/>
          <w:w w:val="110"/>
          <w:sz w:val="22"/>
          <w:szCs w:val="22"/>
        </w:rPr>
        <w:t>tw</w:t>
      </w:r>
      <w:r w:rsidRPr="000955F4">
        <w:rPr>
          <w:rFonts w:ascii="Palatino Linotype" w:eastAsia="Arial" w:hAnsi="Palatino Linotype" w:cs="Arial"/>
          <w:color w:val="151515"/>
          <w:w w:val="94"/>
          <w:sz w:val="22"/>
          <w:szCs w:val="22"/>
        </w:rPr>
        <w:t>o</w:t>
      </w:r>
      <w:r w:rsidRPr="000955F4">
        <w:rPr>
          <w:rFonts w:ascii="Palatino Linotype" w:eastAsia="Arial" w:hAnsi="Palatino Linotype" w:cs="Arial"/>
          <w:color w:val="151515"/>
          <w:w w:val="115"/>
          <w:sz w:val="22"/>
          <w:szCs w:val="22"/>
        </w:rPr>
        <w:t>r</w:t>
      </w:r>
      <w:r w:rsidRPr="000955F4">
        <w:rPr>
          <w:rFonts w:ascii="Palatino Linotype" w:eastAsia="Arial" w:hAnsi="Palatino Linotype" w:cs="Arial"/>
          <w:color w:val="151515"/>
          <w:w w:val="105"/>
          <w:sz w:val="22"/>
          <w:szCs w:val="22"/>
        </w:rPr>
        <w:t>k</w:t>
      </w:r>
      <w:r w:rsidRPr="000955F4">
        <w:rPr>
          <w:rFonts w:ascii="Palatino Linotype" w:eastAsia="Arial" w:hAnsi="Palatino Linotype" w:cs="Arial"/>
          <w:color w:val="151515"/>
          <w:spacing w:val="17"/>
          <w:sz w:val="22"/>
          <w:szCs w:val="22"/>
        </w:rPr>
        <w:t xml:space="preserve"> </w:t>
      </w:r>
      <w:r w:rsidRPr="000955F4">
        <w:rPr>
          <w:rFonts w:ascii="Palatino Linotype" w:eastAsia="Arial" w:hAnsi="Palatino Linotype" w:cs="Arial"/>
          <w:color w:val="151515"/>
          <w:sz w:val="22"/>
          <w:szCs w:val="22"/>
        </w:rPr>
        <w:t>shall</w:t>
      </w:r>
      <w:r w:rsidRPr="000955F4">
        <w:rPr>
          <w:rFonts w:ascii="Palatino Linotype" w:eastAsia="Arial" w:hAnsi="Palatino Linotype" w:cs="Arial"/>
          <w:color w:val="151515"/>
          <w:spacing w:val="25"/>
          <w:sz w:val="22"/>
          <w:szCs w:val="22"/>
        </w:rPr>
        <w:t xml:space="preserve"> </w:t>
      </w:r>
      <w:r w:rsidRPr="000955F4">
        <w:rPr>
          <w:rFonts w:ascii="Palatino Linotype" w:eastAsia="Arial" w:hAnsi="Palatino Linotype" w:cs="Arial"/>
          <w:color w:val="151515"/>
          <w:sz w:val="22"/>
          <w:szCs w:val="22"/>
        </w:rPr>
        <w:t>provide</w:t>
      </w:r>
      <w:r w:rsidRPr="000955F4">
        <w:rPr>
          <w:rFonts w:ascii="Palatino Linotype" w:eastAsia="Arial" w:hAnsi="Palatino Linotype" w:cs="Arial"/>
          <w:color w:val="151515"/>
          <w:spacing w:val="38"/>
          <w:sz w:val="22"/>
          <w:szCs w:val="22"/>
        </w:rPr>
        <w:t xml:space="preserve"> </w:t>
      </w:r>
      <w:r w:rsidRPr="000955F4">
        <w:rPr>
          <w:rFonts w:ascii="Palatino Linotype" w:eastAsia="Arial" w:hAnsi="Palatino Linotype" w:cs="Arial"/>
          <w:color w:val="151515"/>
          <w:sz w:val="22"/>
          <w:szCs w:val="22"/>
        </w:rPr>
        <w:t>at</w:t>
      </w:r>
      <w:r w:rsidRPr="000955F4">
        <w:rPr>
          <w:rFonts w:ascii="Palatino Linotype" w:eastAsia="Arial" w:hAnsi="Palatino Linotype" w:cs="Arial"/>
          <w:color w:val="151515"/>
          <w:spacing w:val="12"/>
          <w:sz w:val="22"/>
          <w:szCs w:val="22"/>
        </w:rPr>
        <w:t xml:space="preserve"> </w:t>
      </w:r>
      <w:r w:rsidRPr="000955F4">
        <w:rPr>
          <w:rFonts w:ascii="Palatino Linotype" w:eastAsia="Arial" w:hAnsi="Palatino Linotype" w:cs="Arial"/>
          <w:color w:val="151515"/>
          <w:sz w:val="22"/>
          <w:szCs w:val="22"/>
        </w:rPr>
        <w:t>a</w:t>
      </w:r>
      <w:r w:rsidRPr="000955F4">
        <w:rPr>
          <w:rFonts w:ascii="Palatino Linotype" w:eastAsia="Arial" w:hAnsi="Palatino Linotype" w:cs="Arial"/>
          <w:color w:val="151515"/>
          <w:spacing w:val="15"/>
          <w:sz w:val="22"/>
          <w:szCs w:val="22"/>
        </w:rPr>
        <w:t xml:space="preserve"> </w:t>
      </w:r>
      <w:r w:rsidRPr="000955F4">
        <w:rPr>
          <w:rFonts w:ascii="Palatino Linotype" w:eastAsia="Arial" w:hAnsi="Palatino Linotype" w:cs="Arial"/>
          <w:color w:val="151515"/>
          <w:sz w:val="22"/>
          <w:szCs w:val="22"/>
        </w:rPr>
        <w:t>minimum: 1) broadband In</w:t>
      </w:r>
      <w:r w:rsidRPr="000955F4">
        <w:rPr>
          <w:rFonts w:ascii="Palatino Linotype" w:eastAsia="Arial" w:hAnsi="Palatino Linotype" w:cs="Arial"/>
          <w:color w:val="151515"/>
          <w:w w:val="130"/>
          <w:sz w:val="22"/>
          <w:szCs w:val="22"/>
        </w:rPr>
        <w:t>t</w:t>
      </w:r>
      <w:r w:rsidRPr="000955F4">
        <w:rPr>
          <w:rFonts w:ascii="Palatino Linotype" w:eastAsia="Arial" w:hAnsi="Palatino Linotype" w:cs="Arial"/>
          <w:color w:val="151515"/>
          <w:w w:val="99"/>
          <w:sz w:val="22"/>
          <w:szCs w:val="22"/>
        </w:rPr>
        <w:t>e</w:t>
      </w:r>
      <w:r w:rsidRPr="000955F4">
        <w:rPr>
          <w:rFonts w:ascii="Palatino Linotype" w:eastAsia="Arial" w:hAnsi="Palatino Linotype" w:cs="Arial"/>
          <w:color w:val="151515"/>
          <w:w w:val="122"/>
          <w:sz w:val="22"/>
          <w:szCs w:val="22"/>
        </w:rPr>
        <w:t>r</w:t>
      </w:r>
      <w:r w:rsidRPr="000955F4">
        <w:rPr>
          <w:rFonts w:ascii="Palatino Linotype" w:eastAsia="Arial" w:hAnsi="Palatino Linotype" w:cs="Arial"/>
          <w:color w:val="151515"/>
          <w:w w:val="90"/>
          <w:sz w:val="22"/>
          <w:szCs w:val="22"/>
        </w:rPr>
        <w:t>n</w:t>
      </w:r>
      <w:r w:rsidRPr="000955F4">
        <w:rPr>
          <w:rFonts w:ascii="Palatino Linotype" w:eastAsia="Arial" w:hAnsi="Palatino Linotype" w:cs="Arial"/>
          <w:color w:val="151515"/>
          <w:w w:val="112"/>
          <w:sz w:val="22"/>
          <w:szCs w:val="22"/>
        </w:rPr>
        <w:t>et</w:t>
      </w:r>
      <w:r w:rsidRPr="000955F4">
        <w:rPr>
          <w:rFonts w:ascii="Palatino Linotype" w:eastAsia="Arial" w:hAnsi="Palatino Linotype" w:cs="Arial"/>
          <w:color w:val="151515"/>
          <w:spacing w:val="12"/>
          <w:sz w:val="22"/>
          <w:szCs w:val="22"/>
        </w:rPr>
        <w:t xml:space="preserve"> </w:t>
      </w:r>
      <w:r w:rsidRPr="000955F4">
        <w:rPr>
          <w:rFonts w:ascii="Palatino Linotype" w:eastAsia="Arial" w:hAnsi="Palatino Linotype" w:cs="Arial"/>
          <w:color w:val="151515"/>
          <w:w w:val="90"/>
          <w:sz w:val="22"/>
          <w:szCs w:val="22"/>
        </w:rPr>
        <w:t>o</w:t>
      </w:r>
      <w:r w:rsidRPr="000955F4">
        <w:rPr>
          <w:rFonts w:ascii="Palatino Linotype" w:eastAsia="Arial" w:hAnsi="Palatino Linotype" w:cs="Arial"/>
          <w:color w:val="151515"/>
          <w:w w:val="130"/>
          <w:sz w:val="22"/>
          <w:szCs w:val="22"/>
        </w:rPr>
        <w:t>f</w:t>
      </w:r>
      <w:r w:rsidRPr="000955F4">
        <w:rPr>
          <w:rFonts w:ascii="Palatino Linotype" w:eastAsia="Arial" w:hAnsi="Palatino Linotype" w:cs="Arial"/>
          <w:color w:val="151515"/>
          <w:spacing w:val="7"/>
          <w:sz w:val="22"/>
          <w:szCs w:val="22"/>
        </w:rPr>
        <w:t xml:space="preserve"> </w:t>
      </w:r>
      <w:r w:rsidRPr="000955F4">
        <w:rPr>
          <w:rFonts w:ascii="Palatino Linotype" w:eastAsia="Arial" w:hAnsi="Palatino Linotype" w:cs="Arial"/>
          <w:color w:val="151515"/>
          <w:sz w:val="22"/>
          <w:szCs w:val="22"/>
        </w:rPr>
        <w:t>a quality</w:t>
      </w:r>
      <w:r w:rsidRPr="000955F4">
        <w:rPr>
          <w:rFonts w:ascii="Palatino Linotype" w:eastAsia="Arial" w:hAnsi="Palatino Linotype" w:cs="Arial"/>
          <w:color w:val="151515"/>
          <w:spacing w:val="41"/>
          <w:sz w:val="22"/>
          <w:szCs w:val="22"/>
        </w:rPr>
        <w:t xml:space="preserve"> </w:t>
      </w:r>
      <w:r w:rsidRPr="000955F4">
        <w:rPr>
          <w:rFonts w:ascii="Palatino Linotype" w:eastAsia="Arial" w:hAnsi="Palatino Linotype" w:cs="Arial"/>
          <w:color w:val="151515"/>
          <w:sz w:val="22"/>
          <w:szCs w:val="22"/>
        </w:rPr>
        <w:t>and</w:t>
      </w:r>
      <w:r w:rsidRPr="000955F4">
        <w:rPr>
          <w:rFonts w:ascii="Palatino Linotype" w:eastAsia="Arial" w:hAnsi="Palatino Linotype" w:cs="Arial"/>
          <w:color w:val="151515"/>
          <w:spacing w:val="22"/>
          <w:sz w:val="22"/>
          <w:szCs w:val="22"/>
        </w:rPr>
        <w:t xml:space="preserve"> </w:t>
      </w:r>
      <w:r w:rsidRPr="000955F4">
        <w:rPr>
          <w:rFonts w:ascii="Palatino Linotype" w:eastAsia="Arial" w:hAnsi="Palatino Linotype" w:cs="Arial"/>
          <w:color w:val="151515"/>
          <w:sz w:val="22"/>
          <w:szCs w:val="22"/>
        </w:rPr>
        <w:t>speed</w:t>
      </w:r>
      <w:r w:rsidRPr="000955F4">
        <w:rPr>
          <w:rFonts w:ascii="Palatino Linotype" w:eastAsia="Arial" w:hAnsi="Palatino Linotype" w:cs="Arial"/>
          <w:color w:val="151515"/>
          <w:spacing w:val="30"/>
          <w:sz w:val="22"/>
          <w:szCs w:val="22"/>
        </w:rPr>
        <w:t xml:space="preserve"> </w:t>
      </w:r>
      <w:r w:rsidRPr="000955F4">
        <w:rPr>
          <w:rFonts w:ascii="Palatino Linotype" w:eastAsia="Arial" w:hAnsi="Palatino Linotype" w:cs="Arial"/>
          <w:color w:val="151515"/>
          <w:w w:val="104"/>
          <w:sz w:val="22"/>
          <w:szCs w:val="22"/>
        </w:rPr>
        <w:t>equivalent</w:t>
      </w:r>
      <w:r w:rsidRPr="000955F4">
        <w:rPr>
          <w:rFonts w:ascii="Palatino Linotype" w:eastAsia="Arial" w:hAnsi="Palatino Linotype" w:cs="Arial"/>
          <w:color w:val="151515"/>
          <w:spacing w:val="8"/>
          <w:w w:val="104"/>
          <w:sz w:val="22"/>
          <w:szCs w:val="22"/>
        </w:rPr>
        <w:t xml:space="preserve"> </w:t>
      </w:r>
      <w:r w:rsidRPr="000955F4">
        <w:rPr>
          <w:rFonts w:ascii="Palatino Linotype" w:eastAsia="Arial" w:hAnsi="Palatino Linotype" w:cs="Arial"/>
          <w:color w:val="151515"/>
          <w:sz w:val="22"/>
          <w:szCs w:val="22"/>
        </w:rPr>
        <w:t>to offerings by</w:t>
      </w:r>
      <w:r w:rsidRPr="000955F4">
        <w:rPr>
          <w:rFonts w:ascii="Palatino Linotype" w:eastAsia="Arial" w:hAnsi="Palatino Linotype" w:cs="Arial"/>
          <w:color w:val="151515"/>
          <w:spacing w:val="11"/>
          <w:sz w:val="22"/>
          <w:szCs w:val="22"/>
        </w:rPr>
        <w:t xml:space="preserve"> </w:t>
      </w:r>
      <w:r w:rsidRPr="000955F4">
        <w:rPr>
          <w:rFonts w:ascii="Palatino Linotype" w:eastAsia="Arial" w:hAnsi="Palatino Linotype" w:cs="Arial"/>
          <w:color w:val="151515"/>
          <w:sz w:val="22"/>
          <w:szCs w:val="22"/>
        </w:rPr>
        <w:t>Charter</w:t>
      </w:r>
      <w:r w:rsidRPr="000955F4">
        <w:rPr>
          <w:rFonts w:ascii="Palatino Linotype" w:eastAsia="Arial" w:hAnsi="Palatino Linotype" w:cs="Arial"/>
          <w:color w:val="151515"/>
          <w:spacing w:val="38"/>
          <w:sz w:val="22"/>
          <w:szCs w:val="22"/>
        </w:rPr>
        <w:t xml:space="preserve"> </w:t>
      </w:r>
      <w:r w:rsidRPr="000955F4">
        <w:rPr>
          <w:rFonts w:ascii="Palatino Linotype" w:eastAsia="Arial" w:hAnsi="Palatino Linotype" w:cs="Arial"/>
          <w:color w:val="151515"/>
          <w:sz w:val="22"/>
          <w:szCs w:val="22"/>
        </w:rPr>
        <w:t>or</w:t>
      </w:r>
      <w:r w:rsidRPr="000955F4">
        <w:rPr>
          <w:rFonts w:ascii="Palatino Linotype" w:eastAsia="Arial" w:hAnsi="Palatino Linotype" w:cs="Arial"/>
          <w:color w:val="151515"/>
          <w:spacing w:val="16"/>
          <w:sz w:val="22"/>
          <w:szCs w:val="22"/>
        </w:rPr>
        <w:t xml:space="preserve"> </w:t>
      </w:r>
      <w:r w:rsidRPr="000955F4">
        <w:rPr>
          <w:rFonts w:ascii="Palatino Linotype" w:eastAsia="Arial" w:hAnsi="Palatino Linotype" w:cs="Arial"/>
          <w:color w:val="151515"/>
          <w:w w:val="54"/>
          <w:sz w:val="22"/>
          <w:szCs w:val="22"/>
        </w:rPr>
        <w:t>i</w:t>
      </w:r>
      <w:r w:rsidRPr="000955F4">
        <w:rPr>
          <w:rFonts w:ascii="Palatino Linotype" w:eastAsia="Arial" w:hAnsi="Palatino Linotype" w:cs="Arial"/>
          <w:color w:val="151515"/>
          <w:w w:val="121"/>
          <w:sz w:val="22"/>
          <w:szCs w:val="22"/>
        </w:rPr>
        <w:t>t</w:t>
      </w:r>
      <w:r w:rsidRPr="000955F4">
        <w:rPr>
          <w:rFonts w:ascii="Palatino Linotype" w:eastAsia="Arial" w:hAnsi="Palatino Linotype" w:cs="Arial"/>
          <w:color w:val="151515"/>
          <w:sz w:val="22"/>
          <w:szCs w:val="22"/>
        </w:rPr>
        <w:t>s</w:t>
      </w:r>
      <w:r w:rsidRPr="000955F4">
        <w:rPr>
          <w:rFonts w:ascii="Palatino Linotype" w:eastAsia="Arial" w:hAnsi="Palatino Linotype" w:cs="Arial"/>
          <w:color w:val="151515"/>
          <w:spacing w:val="21"/>
          <w:sz w:val="22"/>
          <w:szCs w:val="22"/>
        </w:rPr>
        <w:t xml:space="preserve"> </w:t>
      </w:r>
      <w:r w:rsidRPr="000955F4">
        <w:rPr>
          <w:rFonts w:ascii="Palatino Linotype" w:eastAsia="Arial" w:hAnsi="Palatino Linotype" w:cs="Arial"/>
          <w:color w:val="151515"/>
          <w:sz w:val="22"/>
          <w:szCs w:val="22"/>
        </w:rPr>
        <w:t xml:space="preserve">affiliates in </w:t>
      </w:r>
      <w:r w:rsidRPr="000955F4">
        <w:rPr>
          <w:rFonts w:ascii="Palatino Linotype" w:eastAsia="Arial" w:hAnsi="Palatino Linotype" w:cs="Arial"/>
          <w:color w:val="151515"/>
          <w:w w:val="93"/>
          <w:sz w:val="22"/>
          <w:szCs w:val="22"/>
        </w:rPr>
        <w:t>S</w:t>
      </w:r>
      <w:r w:rsidRPr="000955F4">
        <w:rPr>
          <w:rFonts w:ascii="Palatino Linotype" w:eastAsia="Arial" w:hAnsi="Palatino Linotype" w:cs="Arial"/>
          <w:color w:val="151515"/>
          <w:w w:val="103"/>
          <w:sz w:val="22"/>
          <w:szCs w:val="22"/>
        </w:rPr>
        <w:t>a</w:t>
      </w:r>
      <w:r w:rsidRPr="000955F4">
        <w:rPr>
          <w:rFonts w:ascii="Palatino Linotype" w:eastAsia="Arial" w:hAnsi="Palatino Linotype" w:cs="Arial"/>
          <w:color w:val="151515"/>
          <w:w w:val="99"/>
          <w:sz w:val="22"/>
          <w:szCs w:val="22"/>
        </w:rPr>
        <w:t>n</w:t>
      </w:r>
      <w:r w:rsidRPr="000955F4">
        <w:rPr>
          <w:rFonts w:ascii="Palatino Linotype" w:eastAsia="Arial" w:hAnsi="Palatino Linotype" w:cs="Arial"/>
          <w:color w:val="151515"/>
          <w:w w:val="130"/>
          <w:sz w:val="22"/>
          <w:szCs w:val="22"/>
        </w:rPr>
        <w:t>t</w:t>
      </w:r>
      <w:r w:rsidRPr="000955F4">
        <w:rPr>
          <w:rFonts w:ascii="Palatino Linotype" w:eastAsia="Arial" w:hAnsi="Palatino Linotype" w:cs="Arial"/>
          <w:color w:val="151515"/>
          <w:w w:val="94"/>
          <w:sz w:val="22"/>
          <w:szCs w:val="22"/>
        </w:rPr>
        <w:t>a</w:t>
      </w:r>
      <w:r w:rsidRPr="000955F4">
        <w:rPr>
          <w:rFonts w:ascii="Palatino Linotype" w:eastAsia="Arial" w:hAnsi="Palatino Linotype" w:cs="Arial"/>
          <w:color w:val="151515"/>
          <w:spacing w:val="26"/>
          <w:sz w:val="22"/>
          <w:szCs w:val="22"/>
        </w:rPr>
        <w:t xml:space="preserve"> </w:t>
      </w:r>
      <w:r w:rsidRPr="000955F4">
        <w:rPr>
          <w:rFonts w:ascii="Palatino Linotype" w:eastAsia="Arial" w:hAnsi="Palatino Linotype" w:cs="Arial"/>
          <w:color w:val="151515"/>
          <w:w w:val="93"/>
          <w:sz w:val="22"/>
          <w:szCs w:val="22"/>
        </w:rPr>
        <w:t>C</w:t>
      </w:r>
      <w:r w:rsidRPr="000955F4">
        <w:rPr>
          <w:rFonts w:ascii="Palatino Linotype" w:eastAsia="Arial" w:hAnsi="Palatino Linotype" w:cs="Arial"/>
          <w:color w:val="151515"/>
          <w:w w:val="115"/>
          <w:sz w:val="22"/>
          <w:szCs w:val="22"/>
        </w:rPr>
        <w:t>r</w:t>
      </w:r>
      <w:r w:rsidRPr="000955F4">
        <w:rPr>
          <w:rFonts w:ascii="Palatino Linotype" w:eastAsia="Arial" w:hAnsi="Palatino Linotype" w:cs="Arial"/>
          <w:color w:val="151515"/>
          <w:w w:val="94"/>
          <w:sz w:val="22"/>
          <w:szCs w:val="22"/>
        </w:rPr>
        <w:t>u</w:t>
      </w:r>
      <w:r w:rsidRPr="000955F4">
        <w:rPr>
          <w:rFonts w:ascii="Palatino Linotype" w:eastAsia="Arial" w:hAnsi="Palatino Linotype" w:cs="Arial"/>
          <w:color w:val="151515"/>
          <w:w w:val="115"/>
          <w:sz w:val="22"/>
          <w:szCs w:val="22"/>
        </w:rPr>
        <w:t xml:space="preserve">z </w:t>
      </w:r>
      <w:r w:rsidRPr="000955F4">
        <w:rPr>
          <w:rFonts w:ascii="Palatino Linotype" w:eastAsia="Arial" w:hAnsi="Palatino Linotype" w:cs="Arial"/>
          <w:color w:val="151515"/>
          <w:sz w:val="22"/>
          <w:szCs w:val="22"/>
        </w:rPr>
        <w:t>and</w:t>
      </w:r>
      <w:r w:rsidRPr="000955F4">
        <w:rPr>
          <w:rFonts w:ascii="Palatino Linotype" w:eastAsia="Arial" w:hAnsi="Palatino Linotype" w:cs="Arial"/>
          <w:color w:val="151515"/>
          <w:spacing w:val="27"/>
          <w:sz w:val="22"/>
          <w:szCs w:val="22"/>
        </w:rPr>
        <w:t xml:space="preserve"> </w:t>
      </w:r>
      <w:r w:rsidRPr="000955F4">
        <w:rPr>
          <w:rFonts w:ascii="Palatino Linotype" w:eastAsia="Arial" w:hAnsi="Palatino Linotype" w:cs="Arial"/>
          <w:color w:val="151515"/>
          <w:sz w:val="22"/>
          <w:szCs w:val="22"/>
        </w:rPr>
        <w:t>San</w:t>
      </w:r>
      <w:r w:rsidRPr="000955F4">
        <w:rPr>
          <w:rFonts w:ascii="Palatino Linotype" w:eastAsia="Arial" w:hAnsi="Palatino Linotype" w:cs="Arial"/>
          <w:color w:val="151515"/>
          <w:spacing w:val="29"/>
          <w:sz w:val="22"/>
          <w:szCs w:val="22"/>
        </w:rPr>
        <w:t xml:space="preserve"> </w:t>
      </w:r>
      <w:r w:rsidRPr="000955F4">
        <w:rPr>
          <w:rFonts w:ascii="Palatino Linotype" w:eastAsia="Arial" w:hAnsi="Palatino Linotype" w:cs="Arial"/>
          <w:color w:val="151515"/>
          <w:sz w:val="22"/>
          <w:szCs w:val="22"/>
        </w:rPr>
        <w:t>Benito</w:t>
      </w:r>
      <w:r w:rsidRPr="000955F4">
        <w:rPr>
          <w:rFonts w:ascii="Palatino Linotype" w:eastAsia="Arial" w:hAnsi="Palatino Linotype" w:cs="Arial"/>
          <w:color w:val="151515"/>
          <w:spacing w:val="29"/>
          <w:sz w:val="22"/>
          <w:szCs w:val="22"/>
        </w:rPr>
        <w:t xml:space="preserve"> </w:t>
      </w:r>
      <w:r w:rsidRPr="000955F4">
        <w:rPr>
          <w:rFonts w:ascii="Palatino Linotype" w:eastAsia="Arial" w:hAnsi="Palatino Linotype" w:cs="Arial"/>
          <w:color w:val="151515"/>
          <w:w w:val="93"/>
          <w:sz w:val="22"/>
          <w:szCs w:val="22"/>
        </w:rPr>
        <w:t>C</w:t>
      </w:r>
      <w:r w:rsidRPr="000955F4">
        <w:rPr>
          <w:rFonts w:ascii="Palatino Linotype" w:eastAsia="Arial" w:hAnsi="Palatino Linotype" w:cs="Arial"/>
          <w:color w:val="151515"/>
          <w:w w:val="107"/>
          <w:sz w:val="22"/>
          <w:szCs w:val="22"/>
        </w:rPr>
        <w:t>o</w:t>
      </w:r>
      <w:r w:rsidRPr="000955F4">
        <w:rPr>
          <w:rFonts w:ascii="Palatino Linotype" w:eastAsia="Arial" w:hAnsi="Palatino Linotype" w:cs="Arial"/>
          <w:color w:val="151515"/>
          <w:w w:val="99"/>
          <w:sz w:val="22"/>
          <w:szCs w:val="22"/>
        </w:rPr>
        <w:t>u</w:t>
      </w:r>
      <w:r w:rsidRPr="000955F4">
        <w:rPr>
          <w:rFonts w:ascii="Palatino Linotype" w:eastAsia="Arial" w:hAnsi="Palatino Linotype" w:cs="Arial"/>
          <w:color w:val="151515"/>
          <w:w w:val="112"/>
          <w:sz w:val="22"/>
          <w:szCs w:val="22"/>
        </w:rPr>
        <w:t>n</w:t>
      </w:r>
      <w:r w:rsidRPr="000955F4">
        <w:rPr>
          <w:rFonts w:ascii="Palatino Linotype" w:eastAsia="Arial" w:hAnsi="Palatino Linotype" w:cs="Arial"/>
          <w:color w:val="151515"/>
          <w:w w:val="121"/>
          <w:sz w:val="22"/>
          <w:szCs w:val="22"/>
        </w:rPr>
        <w:t>t</w:t>
      </w:r>
      <w:r w:rsidRPr="000955F4">
        <w:rPr>
          <w:rFonts w:ascii="Palatino Linotype" w:eastAsia="Arial" w:hAnsi="Palatino Linotype" w:cs="Arial"/>
          <w:color w:val="151515"/>
          <w:w w:val="75"/>
          <w:sz w:val="22"/>
          <w:szCs w:val="22"/>
        </w:rPr>
        <w:t>i</w:t>
      </w:r>
      <w:r w:rsidRPr="000955F4">
        <w:rPr>
          <w:rFonts w:ascii="Palatino Linotype" w:eastAsia="Arial" w:hAnsi="Palatino Linotype" w:cs="Arial"/>
          <w:color w:val="151515"/>
          <w:w w:val="112"/>
          <w:sz w:val="22"/>
          <w:szCs w:val="22"/>
        </w:rPr>
        <w:t>e</w:t>
      </w:r>
      <w:r w:rsidRPr="000955F4">
        <w:rPr>
          <w:rFonts w:ascii="Palatino Linotype" w:eastAsia="Arial" w:hAnsi="Palatino Linotype" w:cs="Arial"/>
          <w:color w:val="151515"/>
          <w:w w:val="105"/>
          <w:sz w:val="22"/>
          <w:szCs w:val="22"/>
        </w:rPr>
        <w:t>s</w:t>
      </w:r>
      <w:r w:rsidRPr="000955F4">
        <w:rPr>
          <w:rFonts w:ascii="Palatino Linotype" w:eastAsia="Arial" w:hAnsi="Palatino Linotype" w:cs="Arial"/>
          <w:color w:val="151515"/>
          <w:spacing w:val="17"/>
          <w:sz w:val="22"/>
          <w:szCs w:val="22"/>
        </w:rPr>
        <w:t xml:space="preserve"> </w:t>
      </w:r>
      <w:r w:rsidRPr="000955F4">
        <w:rPr>
          <w:rFonts w:ascii="Palatino Linotype" w:eastAsia="Arial" w:hAnsi="Palatino Linotype" w:cs="Arial"/>
          <w:color w:val="151515"/>
          <w:sz w:val="22"/>
          <w:szCs w:val="22"/>
        </w:rPr>
        <w:t>(including</w:t>
      </w:r>
      <w:r w:rsidRPr="000955F4">
        <w:rPr>
          <w:rFonts w:ascii="Palatino Linotype" w:eastAsia="Arial" w:hAnsi="Palatino Linotype" w:cs="Arial"/>
          <w:color w:val="151515"/>
          <w:spacing w:val="3"/>
          <w:sz w:val="22"/>
          <w:szCs w:val="22"/>
        </w:rPr>
        <w:t xml:space="preserve"> </w:t>
      </w:r>
      <w:r w:rsidRPr="000955F4">
        <w:rPr>
          <w:rFonts w:ascii="Palatino Linotype" w:eastAsia="Arial" w:hAnsi="Palatino Linotype" w:cs="Arial"/>
          <w:color w:val="151515"/>
          <w:w w:val="86"/>
          <w:sz w:val="22"/>
          <w:szCs w:val="22"/>
        </w:rPr>
        <w:t>b</w:t>
      </w:r>
      <w:r w:rsidRPr="000955F4">
        <w:rPr>
          <w:rFonts w:ascii="Palatino Linotype" w:eastAsia="Arial" w:hAnsi="Palatino Linotype" w:cs="Arial"/>
          <w:color w:val="151515"/>
          <w:w w:val="99"/>
          <w:sz w:val="22"/>
          <w:szCs w:val="22"/>
        </w:rPr>
        <w:t>u</w:t>
      </w:r>
      <w:r w:rsidRPr="000955F4">
        <w:rPr>
          <w:rFonts w:ascii="Palatino Linotype" w:eastAsia="Arial" w:hAnsi="Palatino Linotype" w:cs="Arial"/>
          <w:color w:val="151515"/>
          <w:w w:val="130"/>
          <w:sz w:val="22"/>
          <w:szCs w:val="22"/>
        </w:rPr>
        <w:t>t n</w:t>
      </w:r>
      <w:r w:rsidRPr="000955F4">
        <w:rPr>
          <w:rFonts w:ascii="Palatino Linotype" w:eastAsia="Arial" w:hAnsi="Palatino Linotype" w:cs="Arial"/>
          <w:color w:val="151515"/>
          <w:w w:val="107"/>
          <w:sz w:val="22"/>
          <w:szCs w:val="22"/>
        </w:rPr>
        <w:t>o</w:t>
      </w:r>
      <w:r w:rsidRPr="000955F4">
        <w:rPr>
          <w:rFonts w:ascii="Palatino Linotype" w:eastAsia="Arial" w:hAnsi="Palatino Linotype" w:cs="Arial"/>
          <w:color w:val="151515"/>
          <w:w w:val="121"/>
          <w:sz w:val="22"/>
          <w:szCs w:val="22"/>
        </w:rPr>
        <w:t>t l</w:t>
      </w:r>
      <w:r w:rsidRPr="000955F4">
        <w:rPr>
          <w:rFonts w:ascii="Palatino Linotype" w:eastAsia="Arial" w:hAnsi="Palatino Linotype" w:cs="Arial"/>
          <w:color w:val="151515"/>
          <w:w w:val="108"/>
          <w:sz w:val="22"/>
          <w:szCs w:val="22"/>
        </w:rPr>
        <w:t>i</w:t>
      </w:r>
      <w:r w:rsidRPr="000955F4">
        <w:rPr>
          <w:rFonts w:ascii="Palatino Linotype" w:eastAsia="Arial" w:hAnsi="Palatino Linotype" w:cs="Arial"/>
          <w:color w:val="151515"/>
          <w:w w:val="103"/>
          <w:sz w:val="22"/>
          <w:szCs w:val="22"/>
        </w:rPr>
        <w:t>m</w:t>
      </w:r>
      <w:r w:rsidRPr="000955F4">
        <w:rPr>
          <w:rFonts w:ascii="Palatino Linotype" w:eastAsia="Arial" w:hAnsi="Palatino Linotype" w:cs="Arial"/>
          <w:color w:val="151515"/>
          <w:w w:val="108"/>
          <w:sz w:val="22"/>
          <w:szCs w:val="22"/>
        </w:rPr>
        <w:t>i</w:t>
      </w:r>
      <w:r w:rsidRPr="000955F4">
        <w:rPr>
          <w:rFonts w:ascii="Palatino Linotype" w:eastAsia="Arial" w:hAnsi="Palatino Linotype" w:cs="Arial"/>
          <w:color w:val="151515"/>
          <w:w w:val="121"/>
          <w:sz w:val="22"/>
          <w:szCs w:val="22"/>
        </w:rPr>
        <w:t>t</w:t>
      </w:r>
      <w:r w:rsidRPr="000955F4">
        <w:rPr>
          <w:rFonts w:ascii="Palatino Linotype" w:eastAsia="Arial" w:hAnsi="Palatino Linotype" w:cs="Arial"/>
          <w:color w:val="151515"/>
          <w:w w:val="99"/>
          <w:sz w:val="22"/>
          <w:szCs w:val="22"/>
        </w:rPr>
        <w:t>e</w:t>
      </w:r>
      <w:r w:rsidRPr="000955F4">
        <w:rPr>
          <w:rFonts w:ascii="Palatino Linotype" w:eastAsia="Arial" w:hAnsi="Palatino Linotype" w:cs="Arial"/>
          <w:color w:val="151515"/>
          <w:w w:val="107"/>
          <w:sz w:val="22"/>
          <w:szCs w:val="22"/>
        </w:rPr>
        <w:t>d</w:t>
      </w:r>
      <w:r w:rsidRPr="000955F4">
        <w:rPr>
          <w:rFonts w:ascii="Palatino Linotype" w:eastAsia="Arial" w:hAnsi="Palatino Linotype" w:cs="Arial"/>
          <w:color w:val="151515"/>
          <w:spacing w:val="7"/>
          <w:sz w:val="22"/>
          <w:szCs w:val="22"/>
        </w:rPr>
        <w:t xml:space="preserve"> </w:t>
      </w:r>
      <w:r w:rsidRPr="000955F4">
        <w:rPr>
          <w:rFonts w:ascii="Palatino Linotype" w:eastAsia="Arial" w:hAnsi="Palatino Linotype" w:cs="Arial"/>
          <w:color w:val="151515"/>
          <w:sz w:val="22"/>
          <w:szCs w:val="22"/>
        </w:rPr>
        <w:t>to</w:t>
      </w:r>
      <w:r w:rsidRPr="000955F4">
        <w:rPr>
          <w:rFonts w:ascii="Palatino Linotype" w:eastAsia="Arial" w:hAnsi="Palatino Linotype" w:cs="Arial"/>
          <w:color w:val="151515"/>
          <w:spacing w:val="22"/>
          <w:sz w:val="22"/>
          <w:szCs w:val="22"/>
        </w:rPr>
        <w:t xml:space="preserve"> </w:t>
      </w:r>
      <w:r w:rsidRPr="000955F4">
        <w:rPr>
          <w:rFonts w:ascii="Palatino Linotype" w:eastAsia="Arial" w:hAnsi="Palatino Linotype" w:cs="Arial"/>
          <w:color w:val="151515"/>
          <w:sz w:val="22"/>
          <w:szCs w:val="22"/>
        </w:rPr>
        <w:t>speeds o</w:t>
      </w:r>
      <w:r w:rsidRPr="000955F4">
        <w:rPr>
          <w:rFonts w:ascii="Palatino Linotype" w:eastAsia="Arial" w:hAnsi="Palatino Linotype" w:cs="Arial"/>
          <w:color w:val="151515"/>
          <w:w w:val="147"/>
          <w:sz w:val="22"/>
          <w:szCs w:val="22"/>
        </w:rPr>
        <w:t>f</w:t>
      </w:r>
      <w:r w:rsidRPr="000955F4">
        <w:rPr>
          <w:rFonts w:ascii="Palatino Linotype" w:eastAsia="Arial" w:hAnsi="Palatino Linotype" w:cs="Arial"/>
          <w:color w:val="151515"/>
          <w:spacing w:val="2"/>
          <w:sz w:val="22"/>
          <w:szCs w:val="22"/>
        </w:rPr>
        <w:t xml:space="preserve"> </w:t>
      </w:r>
      <w:r w:rsidRPr="000955F4">
        <w:rPr>
          <w:rFonts w:ascii="Palatino Linotype" w:eastAsia="Arial" w:hAnsi="Palatino Linotype" w:cs="Arial"/>
          <w:color w:val="151515"/>
          <w:sz w:val="22"/>
          <w:szCs w:val="22"/>
        </w:rPr>
        <w:t>at l</w:t>
      </w:r>
      <w:r w:rsidRPr="000955F4">
        <w:rPr>
          <w:rFonts w:ascii="Palatino Linotype" w:eastAsia="Arial" w:hAnsi="Palatino Linotype" w:cs="Arial"/>
          <w:color w:val="151515"/>
          <w:w w:val="103"/>
          <w:sz w:val="22"/>
          <w:szCs w:val="22"/>
        </w:rPr>
        <w:t>ea</w:t>
      </w:r>
      <w:r w:rsidRPr="000955F4">
        <w:rPr>
          <w:rFonts w:ascii="Palatino Linotype" w:eastAsia="Arial" w:hAnsi="Palatino Linotype" w:cs="Arial"/>
          <w:color w:val="151515"/>
          <w:w w:val="110"/>
          <w:sz w:val="22"/>
          <w:szCs w:val="22"/>
        </w:rPr>
        <w:t>s</w:t>
      </w:r>
      <w:r w:rsidRPr="000955F4">
        <w:rPr>
          <w:rFonts w:ascii="Palatino Linotype" w:eastAsia="Arial" w:hAnsi="Palatino Linotype" w:cs="Arial"/>
          <w:color w:val="151515"/>
          <w:w w:val="112"/>
          <w:sz w:val="22"/>
          <w:szCs w:val="22"/>
        </w:rPr>
        <w:t>t</w:t>
      </w:r>
      <w:r w:rsidRPr="000955F4">
        <w:rPr>
          <w:rFonts w:ascii="Palatino Linotype" w:eastAsia="Arial" w:hAnsi="Palatino Linotype" w:cs="Arial"/>
          <w:color w:val="151515"/>
          <w:spacing w:val="12"/>
          <w:sz w:val="22"/>
          <w:szCs w:val="22"/>
        </w:rPr>
        <w:t xml:space="preserve"> </w:t>
      </w:r>
      <w:r w:rsidRPr="000955F4">
        <w:rPr>
          <w:rFonts w:ascii="Palatino Linotype" w:eastAsia="Arial" w:hAnsi="Palatino Linotype" w:cs="Arial"/>
          <w:color w:val="151515"/>
          <w:sz w:val="22"/>
          <w:szCs w:val="22"/>
        </w:rPr>
        <w:t>60</w:t>
      </w:r>
      <w:r w:rsidRPr="000955F4">
        <w:rPr>
          <w:rFonts w:ascii="Palatino Linotype" w:eastAsia="Arial" w:hAnsi="Palatino Linotype" w:cs="Arial"/>
          <w:color w:val="151515"/>
          <w:spacing w:val="18"/>
          <w:sz w:val="22"/>
          <w:szCs w:val="22"/>
        </w:rPr>
        <w:t xml:space="preserve"> </w:t>
      </w:r>
      <w:r w:rsidRPr="000955F4">
        <w:rPr>
          <w:rFonts w:ascii="Palatino Linotype" w:eastAsia="Arial" w:hAnsi="Palatino Linotype" w:cs="Arial"/>
          <w:color w:val="151515"/>
          <w:sz w:val="22"/>
          <w:szCs w:val="22"/>
        </w:rPr>
        <w:t>Mbps download</w:t>
      </w:r>
      <w:r w:rsidRPr="000955F4">
        <w:rPr>
          <w:rFonts w:ascii="Palatino Linotype" w:eastAsia="Arial" w:hAnsi="Palatino Linotype" w:cs="Arial"/>
          <w:color w:val="151515"/>
          <w:spacing w:val="53"/>
          <w:sz w:val="22"/>
          <w:szCs w:val="22"/>
        </w:rPr>
        <w:t xml:space="preserve"> </w:t>
      </w:r>
      <w:r w:rsidRPr="000955F4">
        <w:rPr>
          <w:rFonts w:ascii="Palatino Linotype" w:eastAsia="Arial" w:hAnsi="Palatino Linotype" w:cs="Arial"/>
          <w:color w:val="151515"/>
          <w:sz w:val="22"/>
          <w:szCs w:val="22"/>
        </w:rPr>
        <w:t>and</w:t>
      </w:r>
      <w:r w:rsidRPr="000955F4">
        <w:rPr>
          <w:rFonts w:ascii="Palatino Linotype" w:eastAsia="Arial" w:hAnsi="Palatino Linotype" w:cs="Arial"/>
          <w:color w:val="151515"/>
          <w:spacing w:val="17"/>
          <w:sz w:val="22"/>
          <w:szCs w:val="22"/>
        </w:rPr>
        <w:t xml:space="preserve"> </w:t>
      </w:r>
      <w:r w:rsidRPr="000955F4">
        <w:rPr>
          <w:rFonts w:ascii="Palatino Linotype" w:eastAsia="Arial" w:hAnsi="Palatino Linotype" w:cs="Arial"/>
          <w:color w:val="151515"/>
          <w:sz w:val="22"/>
          <w:szCs w:val="22"/>
        </w:rPr>
        <w:t>4</w:t>
      </w:r>
      <w:r w:rsidRPr="000955F4">
        <w:rPr>
          <w:rFonts w:ascii="Palatino Linotype" w:eastAsia="Arial" w:hAnsi="Palatino Linotype" w:cs="Arial"/>
          <w:color w:val="151515"/>
          <w:spacing w:val="25"/>
          <w:sz w:val="22"/>
          <w:szCs w:val="22"/>
        </w:rPr>
        <w:t xml:space="preserve"> </w:t>
      </w:r>
      <w:r w:rsidRPr="000955F4">
        <w:rPr>
          <w:rFonts w:ascii="Palatino Linotype" w:eastAsia="Arial" w:hAnsi="Palatino Linotype" w:cs="Arial"/>
          <w:color w:val="151515"/>
          <w:sz w:val="22"/>
          <w:szCs w:val="22"/>
        </w:rPr>
        <w:t>Mbps u</w:t>
      </w:r>
      <w:r w:rsidRPr="000955F4">
        <w:rPr>
          <w:rFonts w:ascii="Palatino Linotype" w:eastAsia="Arial" w:hAnsi="Palatino Linotype" w:cs="Arial"/>
          <w:color w:val="151515"/>
          <w:w w:val="107"/>
          <w:sz w:val="22"/>
          <w:szCs w:val="22"/>
        </w:rPr>
        <w:t>p</w:t>
      </w:r>
      <w:r w:rsidRPr="000955F4">
        <w:rPr>
          <w:rFonts w:ascii="Palatino Linotype" w:eastAsia="Arial" w:hAnsi="Palatino Linotype" w:cs="Arial"/>
          <w:color w:val="151515"/>
          <w:w w:val="97"/>
          <w:sz w:val="22"/>
          <w:szCs w:val="22"/>
        </w:rPr>
        <w:t>l</w:t>
      </w:r>
      <w:r w:rsidRPr="000955F4">
        <w:rPr>
          <w:rFonts w:ascii="Palatino Linotype" w:eastAsia="Arial" w:hAnsi="Palatino Linotype" w:cs="Arial"/>
          <w:color w:val="151515"/>
          <w:w w:val="107"/>
          <w:sz w:val="22"/>
          <w:szCs w:val="22"/>
        </w:rPr>
        <w:t>o</w:t>
      </w:r>
      <w:r w:rsidRPr="000955F4">
        <w:rPr>
          <w:rFonts w:ascii="Palatino Linotype" w:eastAsia="Arial" w:hAnsi="Palatino Linotype" w:cs="Arial"/>
          <w:color w:val="151515"/>
          <w:w w:val="103"/>
          <w:sz w:val="22"/>
          <w:szCs w:val="22"/>
        </w:rPr>
        <w:t>ad …</w:t>
      </w:r>
      <w:r w:rsidRPr="000955F4">
        <w:rPr>
          <w:rFonts w:ascii="Palatino Linotype" w:eastAsia="Arial" w:hAnsi="Palatino Linotype" w:cs="Arial"/>
          <w:color w:val="151515"/>
          <w:w w:val="86"/>
          <w:sz w:val="22"/>
          <w:szCs w:val="22"/>
        </w:rPr>
        <w:t>)</w:t>
      </w:r>
      <w:r w:rsidRPr="000955F4">
        <w:rPr>
          <w:rFonts w:ascii="Palatino Linotype" w:eastAsia="Arial" w:hAnsi="Palatino Linotype" w:cs="Arial"/>
          <w:color w:val="2B2B2B"/>
          <w:w w:val="86"/>
          <w:sz w:val="22"/>
          <w:szCs w:val="22"/>
        </w:rPr>
        <w:t>;</w:t>
      </w:r>
      <w:r w:rsidRPr="000955F4">
        <w:rPr>
          <w:rFonts w:ascii="Palatino Linotype" w:eastAsia="Arial" w:hAnsi="Palatino Linotype" w:cs="Arial"/>
          <w:color w:val="2B2B2B"/>
          <w:spacing w:val="38"/>
          <w:w w:val="86"/>
          <w:sz w:val="22"/>
          <w:szCs w:val="22"/>
        </w:rPr>
        <w:t xml:space="preserve"> </w:t>
      </w:r>
      <w:r w:rsidRPr="000955F4">
        <w:rPr>
          <w:rFonts w:ascii="Palatino Linotype" w:eastAsia="Arial" w:hAnsi="Palatino Linotype" w:cs="Arial"/>
          <w:color w:val="151515"/>
          <w:sz w:val="22"/>
          <w:szCs w:val="22"/>
        </w:rPr>
        <w:t>2)</w:t>
      </w:r>
      <w:r w:rsidRPr="000955F4">
        <w:rPr>
          <w:rFonts w:ascii="Palatino Linotype" w:eastAsia="Arial" w:hAnsi="Palatino Linotype" w:cs="Arial"/>
          <w:color w:val="151515"/>
          <w:spacing w:val="6"/>
          <w:sz w:val="22"/>
          <w:szCs w:val="22"/>
        </w:rPr>
        <w:t xml:space="preserve"> </w:t>
      </w:r>
      <w:r w:rsidRPr="000955F4">
        <w:rPr>
          <w:rFonts w:ascii="Palatino Linotype" w:eastAsia="Arial" w:hAnsi="Palatino Linotype" w:cs="Arial"/>
          <w:color w:val="151515"/>
          <w:sz w:val="22"/>
          <w:szCs w:val="22"/>
        </w:rPr>
        <w:t>video</w:t>
      </w:r>
      <w:r w:rsidRPr="000955F4">
        <w:rPr>
          <w:rFonts w:ascii="Palatino Linotype" w:eastAsia="Arial" w:hAnsi="Palatino Linotype" w:cs="Arial"/>
          <w:color w:val="151515"/>
          <w:spacing w:val="40"/>
          <w:sz w:val="22"/>
          <w:szCs w:val="22"/>
        </w:rPr>
        <w:t xml:space="preserve"> </w:t>
      </w:r>
      <w:r w:rsidRPr="000955F4">
        <w:rPr>
          <w:rFonts w:ascii="Palatino Linotype" w:eastAsia="Arial" w:hAnsi="Palatino Linotype" w:cs="Arial"/>
          <w:color w:val="151515"/>
          <w:sz w:val="22"/>
          <w:szCs w:val="22"/>
        </w:rPr>
        <w:t>on</w:t>
      </w:r>
      <w:r w:rsidRPr="000955F4">
        <w:rPr>
          <w:rFonts w:ascii="Palatino Linotype" w:eastAsia="Arial" w:hAnsi="Palatino Linotype" w:cs="Arial"/>
          <w:color w:val="151515"/>
          <w:spacing w:val="9"/>
          <w:sz w:val="22"/>
          <w:szCs w:val="22"/>
        </w:rPr>
        <w:t xml:space="preserve"> </w:t>
      </w:r>
      <w:r w:rsidRPr="000955F4">
        <w:rPr>
          <w:rFonts w:ascii="Palatino Linotype" w:eastAsia="Arial" w:hAnsi="Palatino Linotype" w:cs="Arial"/>
          <w:color w:val="151515"/>
          <w:sz w:val="22"/>
          <w:szCs w:val="22"/>
        </w:rPr>
        <w:t>demand</w:t>
      </w:r>
      <w:r w:rsidRPr="000955F4">
        <w:rPr>
          <w:rFonts w:ascii="Palatino Linotype" w:eastAsia="Arial" w:hAnsi="Palatino Linotype" w:cs="Arial"/>
          <w:color w:val="151515"/>
          <w:spacing w:val="42"/>
          <w:sz w:val="22"/>
          <w:szCs w:val="22"/>
        </w:rPr>
        <w:t xml:space="preserve"> </w:t>
      </w:r>
      <w:r w:rsidRPr="000955F4">
        <w:rPr>
          <w:rFonts w:ascii="Palatino Linotype" w:eastAsia="Arial" w:hAnsi="Palatino Linotype" w:cs="Arial"/>
          <w:color w:val="151515"/>
          <w:sz w:val="22"/>
          <w:szCs w:val="22"/>
        </w:rPr>
        <w:t>and</w:t>
      </w:r>
      <w:r w:rsidRPr="000955F4">
        <w:rPr>
          <w:rFonts w:ascii="Palatino Linotype" w:eastAsia="Arial" w:hAnsi="Palatino Linotype" w:cs="Arial"/>
          <w:color w:val="151515"/>
          <w:spacing w:val="17"/>
          <w:sz w:val="22"/>
          <w:szCs w:val="22"/>
        </w:rPr>
        <w:t xml:space="preserve"> </w:t>
      </w:r>
      <w:r w:rsidRPr="000955F4">
        <w:rPr>
          <w:rFonts w:ascii="Palatino Linotype" w:eastAsia="Arial" w:hAnsi="Palatino Linotype" w:cs="Arial"/>
          <w:color w:val="151515"/>
          <w:w w:val="90"/>
          <w:sz w:val="22"/>
          <w:szCs w:val="22"/>
        </w:rPr>
        <w:t>d</w:t>
      </w:r>
      <w:r w:rsidRPr="000955F4">
        <w:rPr>
          <w:rFonts w:ascii="Palatino Linotype" w:eastAsia="Arial" w:hAnsi="Palatino Linotype" w:cs="Arial"/>
          <w:color w:val="151515"/>
          <w:w w:val="108"/>
          <w:sz w:val="22"/>
          <w:szCs w:val="22"/>
        </w:rPr>
        <w:t>i</w:t>
      </w:r>
      <w:r w:rsidRPr="000955F4">
        <w:rPr>
          <w:rFonts w:ascii="Palatino Linotype" w:eastAsia="Arial" w:hAnsi="Palatino Linotype" w:cs="Arial"/>
          <w:color w:val="151515"/>
          <w:w w:val="103"/>
          <w:sz w:val="22"/>
          <w:szCs w:val="22"/>
        </w:rPr>
        <w:t>g</w:t>
      </w:r>
      <w:r w:rsidRPr="000955F4">
        <w:rPr>
          <w:rFonts w:ascii="Palatino Linotype" w:eastAsia="Arial" w:hAnsi="Palatino Linotype" w:cs="Arial"/>
          <w:color w:val="151515"/>
          <w:w w:val="108"/>
          <w:sz w:val="22"/>
          <w:szCs w:val="22"/>
        </w:rPr>
        <w:t>i</w:t>
      </w:r>
      <w:r w:rsidRPr="000955F4">
        <w:rPr>
          <w:rFonts w:ascii="Palatino Linotype" w:eastAsia="Arial" w:hAnsi="Palatino Linotype" w:cs="Arial"/>
          <w:color w:val="151515"/>
          <w:w w:val="130"/>
          <w:sz w:val="22"/>
          <w:szCs w:val="22"/>
        </w:rPr>
        <w:t>t</w:t>
      </w:r>
      <w:r w:rsidRPr="000955F4">
        <w:rPr>
          <w:rFonts w:ascii="Palatino Linotype" w:eastAsia="Arial" w:hAnsi="Palatino Linotype" w:cs="Arial"/>
          <w:color w:val="151515"/>
          <w:w w:val="99"/>
          <w:sz w:val="22"/>
          <w:szCs w:val="22"/>
        </w:rPr>
        <w:t>a</w:t>
      </w:r>
      <w:r w:rsidRPr="000955F4">
        <w:rPr>
          <w:rFonts w:ascii="Palatino Linotype" w:eastAsia="Arial" w:hAnsi="Palatino Linotype" w:cs="Arial"/>
          <w:color w:val="151515"/>
          <w:w w:val="108"/>
          <w:sz w:val="22"/>
          <w:szCs w:val="22"/>
        </w:rPr>
        <w:t>l</w:t>
      </w:r>
      <w:r w:rsidRPr="000955F4">
        <w:rPr>
          <w:rFonts w:ascii="Palatino Linotype" w:eastAsia="Arial" w:hAnsi="Palatino Linotype" w:cs="Arial"/>
          <w:color w:val="151515"/>
          <w:spacing w:val="17"/>
          <w:sz w:val="22"/>
          <w:szCs w:val="22"/>
        </w:rPr>
        <w:t xml:space="preserve"> </w:t>
      </w:r>
      <w:r w:rsidRPr="000955F4">
        <w:rPr>
          <w:rFonts w:ascii="Palatino Linotype" w:eastAsia="Arial" w:hAnsi="Palatino Linotype" w:cs="Arial"/>
          <w:color w:val="151515"/>
          <w:sz w:val="22"/>
          <w:szCs w:val="22"/>
        </w:rPr>
        <w:t>video</w:t>
      </w:r>
      <w:r w:rsidRPr="000955F4">
        <w:rPr>
          <w:rFonts w:ascii="Palatino Linotype" w:eastAsia="Arial" w:hAnsi="Palatino Linotype" w:cs="Arial"/>
          <w:color w:val="151515"/>
          <w:spacing w:val="30"/>
          <w:sz w:val="22"/>
          <w:szCs w:val="22"/>
        </w:rPr>
        <w:t xml:space="preserve"> </w:t>
      </w:r>
      <w:r w:rsidRPr="000955F4">
        <w:rPr>
          <w:rFonts w:ascii="Palatino Linotype" w:eastAsia="Arial" w:hAnsi="Palatino Linotype" w:cs="Arial"/>
          <w:color w:val="151515"/>
          <w:w w:val="90"/>
          <w:sz w:val="22"/>
          <w:szCs w:val="22"/>
        </w:rPr>
        <w:t>a</w:t>
      </w:r>
      <w:r w:rsidRPr="000955F4">
        <w:rPr>
          <w:rFonts w:ascii="Palatino Linotype" w:eastAsia="Arial" w:hAnsi="Palatino Linotype" w:cs="Arial"/>
          <w:color w:val="151515"/>
          <w:w w:val="99"/>
          <w:sz w:val="22"/>
          <w:szCs w:val="22"/>
        </w:rPr>
        <w:t>n</w:t>
      </w:r>
      <w:r w:rsidRPr="000955F4">
        <w:rPr>
          <w:rFonts w:ascii="Palatino Linotype" w:eastAsia="Arial" w:hAnsi="Palatino Linotype" w:cs="Arial"/>
          <w:color w:val="151515"/>
          <w:w w:val="107"/>
          <w:sz w:val="22"/>
          <w:szCs w:val="22"/>
        </w:rPr>
        <w:t>d h</w:t>
      </w:r>
      <w:r w:rsidRPr="000955F4">
        <w:rPr>
          <w:rFonts w:ascii="Palatino Linotype" w:eastAsia="Arial" w:hAnsi="Palatino Linotype" w:cs="Arial"/>
          <w:color w:val="151515"/>
          <w:w w:val="108"/>
          <w:sz w:val="22"/>
          <w:szCs w:val="22"/>
        </w:rPr>
        <w:t>i</w:t>
      </w:r>
      <w:r w:rsidRPr="000955F4">
        <w:rPr>
          <w:rFonts w:ascii="Palatino Linotype" w:eastAsia="Arial" w:hAnsi="Palatino Linotype" w:cs="Arial"/>
          <w:color w:val="151515"/>
          <w:w w:val="103"/>
          <w:sz w:val="22"/>
          <w:szCs w:val="22"/>
        </w:rPr>
        <w:t>g</w:t>
      </w:r>
      <w:r w:rsidRPr="000955F4">
        <w:rPr>
          <w:rFonts w:ascii="Palatino Linotype" w:eastAsia="Arial" w:hAnsi="Palatino Linotype" w:cs="Arial"/>
          <w:color w:val="151515"/>
          <w:w w:val="107"/>
          <w:sz w:val="22"/>
          <w:szCs w:val="22"/>
        </w:rPr>
        <w:t xml:space="preserve">h definition </w:t>
      </w:r>
      <w:r w:rsidRPr="000955F4">
        <w:rPr>
          <w:rFonts w:ascii="Palatino Linotype" w:eastAsia="Arial" w:hAnsi="Palatino Linotype" w:cs="Arial"/>
          <w:color w:val="151515"/>
          <w:sz w:val="22"/>
          <w:szCs w:val="22"/>
        </w:rPr>
        <w:t>cable</w:t>
      </w:r>
      <w:r w:rsidRPr="000955F4">
        <w:rPr>
          <w:rFonts w:ascii="Palatino Linotype" w:eastAsia="Arial" w:hAnsi="Palatino Linotype" w:cs="Arial"/>
          <w:color w:val="151515"/>
          <w:spacing w:val="20"/>
          <w:sz w:val="22"/>
          <w:szCs w:val="22"/>
        </w:rPr>
        <w:t xml:space="preserve"> </w:t>
      </w:r>
      <w:r w:rsidRPr="000955F4">
        <w:rPr>
          <w:rFonts w:ascii="Palatino Linotype" w:eastAsia="Arial" w:hAnsi="Palatino Linotype" w:cs="Arial"/>
          <w:color w:val="151515"/>
          <w:w w:val="104"/>
          <w:sz w:val="22"/>
          <w:szCs w:val="22"/>
        </w:rPr>
        <w:t>t</w:t>
      </w:r>
      <w:r w:rsidRPr="000955F4">
        <w:rPr>
          <w:rFonts w:ascii="Palatino Linotype" w:eastAsia="Arial" w:hAnsi="Palatino Linotype" w:cs="Arial"/>
          <w:color w:val="151515"/>
          <w:w w:val="99"/>
          <w:sz w:val="22"/>
          <w:szCs w:val="22"/>
        </w:rPr>
        <w:t>e</w:t>
      </w:r>
      <w:r w:rsidRPr="000955F4">
        <w:rPr>
          <w:rFonts w:ascii="Palatino Linotype" w:eastAsia="Arial" w:hAnsi="Palatino Linotype" w:cs="Arial"/>
          <w:color w:val="151515"/>
          <w:w w:val="97"/>
          <w:sz w:val="22"/>
          <w:szCs w:val="22"/>
        </w:rPr>
        <w:t>l</w:t>
      </w:r>
      <w:r w:rsidRPr="000955F4">
        <w:rPr>
          <w:rFonts w:ascii="Palatino Linotype" w:eastAsia="Arial" w:hAnsi="Palatino Linotype" w:cs="Arial"/>
          <w:color w:val="151515"/>
          <w:w w:val="107"/>
          <w:sz w:val="22"/>
          <w:szCs w:val="22"/>
        </w:rPr>
        <w:t>e</w:t>
      </w:r>
      <w:r w:rsidRPr="000955F4">
        <w:rPr>
          <w:rFonts w:ascii="Palatino Linotype" w:eastAsia="Arial" w:hAnsi="Palatino Linotype" w:cs="Arial"/>
          <w:color w:val="151515"/>
          <w:w w:val="110"/>
          <w:sz w:val="22"/>
          <w:szCs w:val="22"/>
        </w:rPr>
        <w:t>v</w:t>
      </w:r>
      <w:r w:rsidRPr="000955F4">
        <w:rPr>
          <w:rFonts w:ascii="Palatino Linotype" w:eastAsia="Arial" w:hAnsi="Palatino Linotype" w:cs="Arial"/>
          <w:color w:val="151515"/>
          <w:w w:val="75"/>
          <w:sz w:val="22"/>
          <w:szCs w:val="22"/>
        </w:rPr>
        <w:t>i</w:t>
      </w:r>
      <w:r w:rsidRPr="000955F4">
        <w:rPr>
          <w:rFonts w:ascii="Palatino Linotype" w:eastAsia="Arial" w:hAnsi="Palatino Linotype" w:cs="Arial"/>
          <w:color w:val="151515"/>
          <w:w w:val="110"/>
          <w:sz w:val="22"/>
          <w:szCs w:val="22"/>
        </w:rPr>
        <w:t>s</w:t>
      </w:r>
      <w:r w:rsidRPr="000955F4">
        <w:rPr>
          <w:rFonts w:ascii="Palatino Linotype" w:eastAsia="Arial" w:hAnsi="Palatino Linotype" w:cs="Arial"/>
          <w:color w:val="151515"/>
          <w:w w:val="97"/>
          <w:sz w:val="22"/>
          <w:szCs w:val="22"/>
        </w:rPr>
        <w:t>i</w:t>
      </w:r>
      <w:r w:rsidRPr="000955F4">
        <w:rPr>
          <w:rFonts w:ascii="Palatino Linotype" w:eastAsia="Arial" w:hAnsi="Palatino Linotype" w:cs="Arial"/>
          <w:color w:val="151515"/>
          <w:w w:val="107"/>
          <w:sz w:val="22"/>
          <w:szCs w:val="22"/>
        </w:rPr>
        <w:t>o</w:t>
      </w:r>
      <w:r w:rsidRPr="000955F4">
        <w:rPr>
          <w:rFonts w:ascii="Palatino Linotype" w:eastAsia="Arial" w:hAnsi="Palatino Linotype" w:cs="Arial"/>
          <w:color w:val="151515"/>
          <w:w w:val="103"/>
          <w:sz w:val="22"/>
          <w:szCs w:val="22"/>
        </w:rPr>
        <w:t>n</w:t>
      </w:r>
      <w:r w:rsidRPr="000955F4">
        <w:rPr>
          <w:rFonts w:ascii="Palatino Linotype" w:eastAsia="Arial" w:hAnsi="Palatino Linotype" w:cs="Arial"/>
          <w:color w:val="151515"/>
          <w:spacing w:val="26"/>
          <w:sz w:val="22"/>
          <w:szCs w:val="22"/>
        </w:rPr>
        <w:t xml:space="preserve"> </w:t>
      </w:r>
      <w:r w:rsidRPr="000955F4">
        <w:rPr>
          <w:rFonts w:ascii="Palatino Linotype" w:eastAsia="Arial" w:hAnsi="Palatino Linotype" w:cs="Arial"/>
          <w:color w:val="151515"/>
          <w:sz w:val="22"/>
          <w:szCs w:val="22"/>
        </w:rPr>
        <w:t>services;</w:t>
      </w:r>
      <w:r w:rsidRPr="000955F4">
        <w:rPr>
          <w:rFonts w:ascii="Palatino Linotype" w:eastAsia="Arial" w:hAnsi="Palatino Linotype" w:cs="Arial"/>
          <w:color w:val="151515"/>
          <w:spacing w:val="48"/>
          <w:sz w:val="22"/>
          <w:szCs w:val="22"/>
        </w:rPr>
        <w:t xml:space="preserve"> </w:t>
      </w:r>
      <w:r w:rsidRPr="000955F4">
        <w:rPr>
          <w:rFonts w:ascii="Palatino Linotype" w:eastAsia="Arial" w:hAnsi="Palatino Linotype" w:cs="Arial"/>
          <w:color w:val="151515"/>
          <w:sz w:val="22"/>
          <w:szCs w:val="22"/>
        </w:rPr>
        <w:t>and</w:t>
      </w:r>
      <w:r w:rsidRPr="000955F4">
        <w:rPr>
          <w:rFonts w:ascii="Palatino Linotype" w:eastAsia="Arial" w:hAnsi="Palatino Linotype" w:cs="Arial"/>
          <w:color w:val="151515"/>
          <w:spacing w:val="26"/>
          <w:sz w:val="22"/>
          <w:szCs w:val="22"/>
        </w:rPr>
        <w:t xml:space="preserve"> </w:t>
      </w:r>
      <w:r w:rsidRPr="000955F4">
        <w:rPr>
          <w:rFonts w:ascii="Palatino Linotype" w:eastAsia="Arial" w:hAnsi="Palatino Linotype" w:cs="Arial"/>
          <w:color w:val="151515"/>
          <w:sz w:val="22"/>
          <w:szCs w:val="22"/>
        </w:rPr>
        <w:t>3)</w:t>
      </w:r>
      <w:r w:rsidRPr="000955F4">
        <w:rPr>
          <w:rFonts w:ascii="Palatino Linotype" w:eastAsia="Arial" w:hAnsi="Palatino Linotype" w:cs="Arial"/>
          <w:color w:val="151515"/>
          <w:spacing w:val="6"/>
          <w:sz w:val="22"/>
          <w:szCs w:val="22"/>
        </w:rPr>
        <w:t xml:space="preserve"> </w:t>
      </w:r>
      <w:r w:rsidRPr="000955F4">
        <w:rPr>
          <w:rFonts w:ascii="Palatino Linotype" w:eastAsia="Arial" w:hAnsi="Palatino Linotype" w:cs="Arial"/>
          <w:color w:val="151515"/>
          <w:sz w:val="22"/>
          <w:szCs w:val="22"/>
        </w:rPr>
        <w:t>Voice</w:t>
      </w:r>
      <w:r w:rsidRPr="000955F4">
        <w:rPr>
          <w:rFonts w:ascii="Palatino Linotype" w:eastAsia="Arial" w:hAnsi="Palatino Linotype" w:cs="Arial"/>
          <w:color w:val="151515"/>
          <w:spacing w:val="34"/>
          <w:sz w:val="22"/>
          <w:szCs w:val="22"/>
        </w:rPr>
        <w:t xml:space="preserve"> </w:t>
      </w:r>
      <w:r w:rsidRPr="000955F4">
        <w:rPr>
          <w:rFonts w:ascii="Palatino Linotype" w:eastAsia="Arial" w:hAnsi="Palatino Linotype" w:cs="Arial"/>
          <w:color w:val="151515"/>
          <w:sz w:val="22"/>
          <w:szCs w:val="22"/>
        </w:rPr>
        <w:t>over In</w:t>
      </w:r>
      <w:r w:rsidRPr="000955F4">
        <w:rPr>
          <w:rFonts w:ascii="Palatino Linotype" w:eastAsia="Arial" w:hAnsi="Palatino Linotype" w:cs="Arial"/>
          <w:color w:val="151515"/>
          <w:w w:val="130"/>
          <w:sz w:val="22"/>
          <w:szCs w:val="22"/>
        </w:rPr>
        <w:t>t</w:t>
      </w:r>
      <w:r w:rsidRPr="000955F4">
        <w:rPr>
          <w:rFonts w:ascii="Palatino Linotype" w:eastAsia="Arial" w:hAnsi="Palatino Linotype" w:cs="Arial"/>
          <w:color w:val="151515"/>
          <w:w w:val="99"/>
          <w:sz w:val="22"/>
          <w:szCs w:val="22"/>
        </w:rPr>
        <w:t>e</w:t>
      </w:r>
      <w:r w:rsidRPr="000955F4">
        <w:rPr>
          <w:rFonts w:ascii="Palatino Linotype" w:eastAsia="Arial" w:hAnsi="Palatino Linotype" w:cs="Arial"/>
          <w:color w:val="151515"/>
          <w:w w:val="122"/>
          <w:sz w:val="22"/>
          <w:szCs w:val="22"/>
        </w:rPr>
        <w:t>r</w:t>
      </w:r>
      <w:r w:rsidRPr="000955F4">
        <w:rPr>
          <w:rFonts w:ascii="Palatino Linotype" w:eastAsia="Arial" w:hAnsi="Palatino Linotype" w:cs="Arial"/>
          <w:color w:val="151515"/>
          <w:w w:val="90"/>
          <w:sz w:val="22"/>
          <w:szCs w:val="22"/>
        </w:rPr>
        <w:t>n</w:t>
      </w:r>
      <w:r w:rsidRPr="000955F4">
        <w:rPr>
          <w:rFonts w:ascii="Palatino Linotype" w:eastAsia="Arial" w:hAnsi="Palatino Linotype" w:cs="Arial"/>
          <w:color w:val="151515"/>
          <w:w w:val="112"/>
          <w:sz w:val="22"/>
          <w:szCs w:val="22"/>
        </w:rPr>
        <w:t>et</w:t>
      </w:r>
      <w:r w:rsidRPr="000955F4">
        <w:rPr>
          <w:rFonts w:ascii="Palatino Linotype" w:eastAsia="Arial" w:hAnsi="Palatino Linotype" w:cs="Arial"/>
          <w:color w:val="151515"/>
          <w:spacing w:val="21"/>
          <w:sz w:val="22"/>
          <w:szCs w:val="22"/>
        </w:rPr>
        <w:t xml:space="preserve"> </w:t>
      </w:r>
      <w:r w:rsidRPr="000955F4">
        <w:rPr>
          <w:rFonts w:ascii="Palatino Linotype" w:eastAsia="Arial" w:hAnsi="Palatino Linotype" w:cs="Arial"/>
          <w:color w:val="151515"/>
          <w:w w:val="86"/>
          <w:sz w:val="22"/>
          <w:szCs w:val="22"/>
        </w:rPr>
        <w:t>p</w:t>
      </w:r>
      <w:r w:rsidRPr="000955F4">
        <w:rPr>
          <w:rFonts w:ascii="Palatino Linotype" w:eastAsia="Arial" w:hAnsi="Palatino Linotype" w:cs="Arial"/>
          <w:color w:val="151515"/>
          <w:w w:val="115"/>
          <w:sz w:val="22"/>
          <w:szCs w:val="22"/>
        </w:rPr>
        <w:t>r</w:t>
      </w:r>
      <w:r w:rsidRPr="000955F4">
        <w:rPr>
          <w:rFonts w:ascii="Palatino Linotype" w:eastAsia="Arial" w:hAnsi="Palatino Linotype" w:cs="Arial"/>
          <w:color w:val="151515"/>
          <w:w w:val="99"/>
          <w:sz w:val="22"/>
          <w:szCs w:val="22"/>
        </w:rPr>
        <w:t>o</w:t>
      </w:r>
      <w:r w:rsidRPr="000955F4">
        <w:rPr>
          <w:rFonts w:ascii="Palatino Linotype" w:eastAsia="Arial" w:hAnsi="Palatino Linotype" w:cs="Arial"/>
          <w:color w:val="151515"/>
          <w:w w:val="121"/>
          <w:sz w:val="22"/>
          <w:szCs w:val="22"/>
        </w:rPr>
        <w:t>t</w:t>
      </w:r>
      <w:r w:rsidRPr="000955F4">
        <w:rPr>
          <w:rFonts w:ascii="Palatino Linotype" w:eastAsia="Arial" w:hAnsi="Palatino Linotype" w:cs="Arial"/>
          <w:color w:val="151515"/>
          <w:w w:val="99"/>
          <w:sz w:val="22"/>
          <w:szCs w:val="22"/>
        </w:rPr>
        <w:t>o</w:t>
      </w:r>
      <w:r w:rsidRPr="000955F4">
        <w:rPr>
          <w:rFonts w:ascii="Palatino Linotype" w:eastAsia="Arial" w:hAnsi="Palatino Linotype" w:cs="Arial"/>
          <w:color w:val="151515"/>
          <w:w w:val="110"/>
          <w:sz w:val="22"/>
          <w:szCs w:val="22"/>
        </w:rPr>
        <w:t>c</w:t>
      </w:r>
      <w:r w:rsidRPr="000955F4">
        <w:rPr>
          <w:rFonts w:ascii="Palatino Linotype" w:eastAsia="Arial" w:hAnsi="Palatino Linotype" w:cs="Arial"/>
          <w:color w:val="151515"/>
          <w:w w:val="99"/>
          <w:sz w:val="22"/>
          <w:szCs w:val="22"/>
        </w:rPr>
        <w:t>o</w:t>
      </w:r>
      <w:r w:rsidRPr="000955F4">
        <w:rPr>
          <w:rFonts w:ascii="Palatino Linotype" w:eastAsia="Arial" w:hAnsi="Palatino Linotype" w:cs="Arial"/>
          <w:color w:val="151515"/>
          <w:w w:val="97"/>
          <w:sz w:val="22"/>
          <w:szCs w:val="22"/>
        </w:rPr>
        <w:t xml:space="preserve">l </w:t>
      </w:r>
      <w:r w:rsidRPr="000955F4">
        <w:rPr>
          <w:rFonts w:ascii="Palatino Linotype" w:eastAsia="Arial" w:hAnsi="Palatino Linotype" w:cs="Arial"/>
          <w:color w:val="151515"/>
          <w:w w:val="91"/>
          <w:sz w:val="22"/>
          <w:szCs w:val="22"/>
        </w:rPr>
        <w:t>s</w:t>
      </w:r>
      <w:r w:rsidRPr="000955F4">
        <w:rPr>
          <w:rFonts w:ascii="Palatino Linotype" w:eastAsia="Arial" w:hAnsi="Palatino Linotype" w:cs="Arial"/>
          <w:color w:val="151515"/>
          <w:w w:val="103"/>
          <w:sz w:val="22"/>
          <w:szCs w:val="22"/>
        </w:rPr>
        <w:t>e</w:t>
      </w:r>
      <w:r w:rsidRPr="000955F4">
        <w:rPr>
          <w:rFonts w:ascii="Palatino Linotype" w:eastAsia="Arial" w:hAnsi="Palatino Linotype" w:cs="Arial"/>
          <w:color w:val="151515"/>
          <w:w w:val="109"/>
          <w:sz w:val="22"/>
          <w:szCs w:val="22"/>
        </w:rPr>
        <w:t>rv</w:t>
      </w:r>
      <w:r w:rsidRPr="000955F4">
        <w:rPr>
          <w:rFonts w:ascii="Palatino Linotype" w:eastAsia="Arial" w:hAnsi="Palatino Linotype" w:cs="Arial"/>
          <w:color w:val="151515"/>
          <w:w w:val="86"/>
          <w:sz w:val="22"/>
          <w:szCs w:val="22"/>
        </w:rPr>
        <w:t>i</w:t>
      </w:r>
      <w:r w:rsidRPr="000955F4">
        <w:rPr>
          <w:rFonts w:ascii="Palatino Linotype" w:eastAsia="Arial" w:hAnsi="Palatino Linotype" w:cs="Arial"/>
          <w:color w:val="151515"/>
          <w:w w:val="115"/>
          <w:sz w:val="22"/>
          <w:szCs w:val="22"/>
        </w:rPr>
        <w:t>c</w:t>
      </w:r>
      <w:r w:rsidRPr="000955F4">
        <w:rPr>
          <w:rFonts w:ascii="Palatino Linotype" w:eastAsia="Arial" w:hAnsi="Palatino Linotype" w:cs="Arial"/>
          <w:color w:val="2B2B2B"/>
          <w:w w:val="99"/>
          <w:sz w:val="22"/>
          <w:szCs w:val="22"/>
        </w:rPr>
        <w:t>e</w:t>
      </w:r>
      <w:r w:rsidRPr="000955F4">
        <w:rPr>
          <w:rFonts w:ascii="Palatino Linotype" w:eastAsia="Arial" w:hAnsi="Palatino Linotype" w:cs="Arial"/>
          <w:color w:val="151515"/>
          <w:w w:val="110"/>
          <w:sz w:val="22"/>
          <w:szCs w:val="22"/>
        </w:rPr>
        <w:t>s</w:t>
      </w:r>
      <w:r w:rsidRPr="000955F4">
        <w:rPr>
          <w:rFonts w:ascii="Palatino Linotype" w:eastAsia="Arial" w:hAnsi="Palatino Linotype" w:cs="Arial"/>
          <w:color w:val="5E5E5E"/>
          <w:w w:val="95"/>
          <w:sz w:val="22"/>
          <w:szCs w:val="22"/>
        </w:rPr>
        <w:t>.</w:t>
      </w:r>
    </w:p>
    <w:p w:rsidR="00010E20" w:rsidRPr="000955F4" w:rsidRDefault="00010E20" w:rsidP="00010E20">
      <w:pPr>
        <w:spacing w:before="3" w:line="240" w:lineRule="exact"/>
        <w:rPr>
          <w:rFonts w:ascii="Palatino Linotype" w:hAnsi="Palatino Linotype"/>
        </w:rPr>
      </w:pPr>
    </w:p>
    <w:p w:rsidR="00010E20" w:rsidRPr="00C95CD0" w:rsidRDefault="00010E20" w:rsidP="00222DA1">
      <w:pPr>
        <w:tabs>
          <w:tab w:val="right" w:pos="10080"/>
        </w:tabs>
        <w:rPr>
          <w:rFonts w:ascii="Palatino Linotype" w:hAnsi="Palatino Linotype" w:cs="Arial"/>
          <w:lang w:val="en"/>
        </w:rPr>
      </w:pPr>
      <w:r w:rsidRPr="00C95CD0">
        <w:rPr>
          <w:rFonts w:ascii="Palatino Linotype" w:hAnsi="Palatino Linotype" w:cs="Arial"/>
          <w:lang w:val="en"/>
        </w:rPr>
        <w:t>The upgrades listed above are mandatory, as D.16-05-007</w:t>
      </w:r>
      <w:r w:rsidR="00E20A19" w:rsidRPr="00C95CD0">
        <w:rPr>
          <w:rFonts w:ascii="Palatino Linotype" w:hAnsi="Palatino Linotype" w:cs="Arial"/>
          <w:lang w:val="en"/>
        </w:rPr>
        <w:t xml:space="preserve"> </w:t>
      </w:r>
      <w:r w:rsidRPr="00C95CD0">
        <w:rPr>
          <w:rFonts w:ascii="Palatino Linotype" w:hAnsi="Palatino Linotype" w:cs="Arial"/>
          <w:lang w:val="en"/>
        </w:rPr>
        <w:t xml:space="preserve">expressly ordered Charter to "abide by all the terms and conditions of the agreements with the County of Monterey." The segments of the fiber-optic build-out addressed in this </w:t>
      </w:r>
      <w:r w:rsidR="00007E9D" w:rsidRPr="00C95CD0">
        <w:rPr>
          <w:rFonts w:ascii="Palatino Linotype" w:hAnsi="Palatino Linotype" w:cs="Arial"/>
          <w:lang w:val="en"/>
        </w:rPr>
        <w:t xml:space="preserve">§ </w:t>
      </w:r>
      <w:r w:rsidRPr="00C95CD0">
        <w:rPr>
          <w:rFonts w:ascii="Palatino Linotype" w:hAnsi="Palatino Linotype" w:cs="Arial"/>
          <w:lang w:val="en"/>
        </w:rPr>
        <w:t xml:space="preserve">320 deviation request will specifically enable broadband service to nearly a thousand homes in unincorporated </w:t>
      </w:r>
      <w:r w:rsidRPr="00C95CD0">
        <w:rPr>
          <w:rFonts w:ascii="Palatino Linotype" w:hAnsi="Palatino Linotype" w:cs="Arial"/>
          <w:lang w:val="en"/>
        </w:rPr>
        <w:lastRenderedPageBreak/>
        <w:t xml:space="preserve">Monterey County, including the communities of Laguna </w:t>
      </w:r>
      <w:proofErr w:type="spellStart"/>
      <w:r w:rsidRPr="00C95CD0">
        <w:rPr>
          <w:rFonts w:ascii="Palatino Linotype" w:hAnsi="Palatino Linotype" w:cs="Arial"/>
          <w:lang w:val="en"/>
        </w:rPr>
        <w:t>Seca</w:t>
      </w:r>
      <w:proofErr w:type="spellEnd"/>
      <w:r w:rsidRPr="00C95CD0">
        <w:rPr>
          <w:rFonts w:ascii="Palatino Linotype" w:hAnsi="Palatino Linotype" w:cs="Arial"/>
          <w:lang w:val="en"/>
        </w:rPr>
        <w:t xml:space="preserve"> and </w:t>
      </w:r>
      <w:r w:rsidR="005D4E7E">
        <w:rPr>
          <w:rFonts w:ascii="Palatino Linotype" w:hAnsi="Palatino Linotype" w:cs="Arial"/>
          <w:lang w:val="en"/>
        </w:rPr>
        <w:t xml:space="preserve">the </w:t>
      </w:r>
      <w:r w:rsidRPr="00C95CD0">
        <w:rPr>
          <w:rFonts w:ascii="Palatino Linotype" w:hAnsi="Palatino Linotype" w:cs="Arial"/>
          <w:lang w:val="en"/>
        </w:rPr>
        <w:t>C</w:t>
      </w:r>
      <w:r w:rsidR="005D4E7E">
        <w:rPr>
          <w:rFonts w:ascii="Palatino Linotype" w:hAnsi="Palatino Linotype" w:cs="Arial"/>
          <w:lang w:val="en"/>
        </w:rPr>
        <w:t xml:space="preserve">armel </w:t>
      </w:r>
      <w:r w:rsidRPr="00C95CD0">
        <w:rPr>
          <w:rFonts w:ascii="Palatino Linotype" w:hAnsi="Palatino Linotype" w:cs="Arial"/>
          <w:lang w:val="en"/>
        </w:rPr>
        <w:t>H</w:t>
      </w:r>
      <w:r w:rsidR="005D4E7E">
        <w:rPr>
          <w:rFonts w:ascii="Palatino Linotype" w:hAnsi="Palatino Linotype" w:cs="Arial"/>
          <w:lang w:val="en"/>
        </w:rPr>
        <w:t xml:space="preserve">ighlands </w:t>
      </w:r>
      <w:proofErr w:type="spellStart"/>
      <w:r w:rsidRPr="00C95CD0">
        <w:rPr>
          <w:rFonts w:ascii="Palatino Linotype" w:hAnsi="Palatino Linotype" w:cs="Arial"/>
          <w:lang w:val="en"/>
        </w:rPr>
        <w:t>A</w:t>
      </w:r>
      <w:r w:rsidR="005D4E7E">
        <w:rPr>
          <w:rFonts w:ascii="Palatino Linotype" w:hAnsi="Palatino Linotype" w:cs="Arial"/>
          <w:lang w:val="en"/>
        </w:rPr>
        <w:t>ssocation</w:t>
      </w:r>
      <w:proofErr w:type="spellEnd"/>
      <w:r w:rsidR="005D4E7E">
        <w:rPr>
          <w:rFonts w:ascii="Palatino Linotype" w:hAnsi="Palatino Linotype" w:cs="Arial"/>
          <w:lang w:val="en"/>
        </w:rPr>
        <w:t xml:space="preserve"> (CHA)</w:t>
      </w:r>
      <w:r w:rsidRPr="00C95CD0">
        <w:rPr>
          <w:rFonts w:ascii="Palatino Linotype" w:hAnsi="Palatino Linotype" w:cs="Arial"/>
          <w:lang w:val="en"/>
        </w:rPr>
        <w:t>, and must be completed in order to fulfill Charter's commitments to the County</w:t>
      </w:r>
      <w:r w:rsidR="008977D8" w:rsidRPr="00C95CD0">
        <w:rPr>
          <w:rFonts w:ascii="Palatino Linotype" w:hAnsi="Palatino Linotype" w:cs="Arial"/>
          <w:lang w:val="en"/>
        </w:rPr>
        <w:t xml:space="preserve"> </w:t>
      </w:r>
      <w:r w:rsidR="00721F3C">
        <w:rPr>
          <w:rFonts w:ascii="Palatino Linotype" w:hAnsi="Palatino Linotype" w:cs="Arial"/>
          <w:lang w:val="en"/>
        </w:rPr>
        <w:t>as set forth in the merger decision</w:t>
      </w:r>
      <w:r w:rsidRPr="00C95CD0">
        <w:rPr>
          <w:rFonts w:ascii="Palatino Linotype" w:hAnsi="Palatino Linotype" w:cs="Arial"/>
          <w:lang w:val="en"/>
        </w:rPr>
        <w:t>.</w:t>
      </w:r>
    </w:p>
    <w:p w:rsidR="00010E20" w:rsidRPr="00C95CD0" w:rsidRDefault="00010E20" w:rsidP="00C95CD0">
      <w:pPr>
        <w:tabs>
          <w:tab w:val="right" w:pos="10080"/>
        </w:tabs>
        <w:rPr>
          <w:rFonts w:ascii="Palatino Linotype" w:hAnsi="Palatino Linotype" w:cs="Arial"/>
          <w:lang w:val="en"/>
        </w:rPr>
      </w:pPr>
    </w:p>
    <w:p w:rsidR="00010E20" w:rsidRPr="00C95CD0" w:rsidRDefault="00010E20" w:rsidP="00222DA1">
      <w:pPr>
        <w:tabs>
          <w:tab w:val="right" w:pos="10080"/>
        </w:tabs>
        <w:rPr>
          <w:rFonts w:ascii="Palatino Linotype" w:hAnsi="Palatino Linotype" w:cs="Arial"/>
          <w:lang w:val="en"/>
        </w:rPr>
      </w:pPr>
      <w:r w:rsidRPr="00C95CD0">
        <w:rPr>
          <w:rFonts w:ascii="Palatino Linotype" w:hAnsi="Palatino Linotype" w:cs="Arial"/>
          <w:lang w:val="en"/>
        </w:rPr>
        <w:t xml:space="preserve">Charter </w:t>
      </w:r>
      <w:r w:rsidR="00A93173" w:rsidRPr="00C95CD0">
        <w:rPr>
          <w:rFonts w:ascii="Palatino Linotype" w:hAnsi="Palatino Linotype" w:cs="Arial"/>
          <w:lang w:val="en"/>
        </w:rPr>
        <w:t>is</w:t>
      </w:r>
      <w:r w:rsidRPr="00C95CD0">
        <w:rPr>
          <w:rFonts w:ascii="Palatino Linotype" w:hAnsi="Palatino Linotype" w:cs="Arial"/>
          <w:lang w:val="en"/>
        </w:rPr>
        <w:t xml:space="preserve"> expected to begin </w:t>
      </w:r>
      <w:r w:rsidR="005D4E7E">
        <w:rPr>
          <w:rFonts w:ascii="Palatino Linotype" w:hAnsi="Palatino Linotype" w:cs="Arial"/>
          <w:lang w:val="en"/>
        </w:rPr>
        <w:t>providing</w:t>
      </w:r>
      <w:r w:rsidRPr="00C95CD0">
        <w:rPr>
          <w:rFonts w:ascii="Palatino Linotype" w:hAnsi="Palatino Linotype" w:cs="Arial"/>
          <w:lang w:val="en"/>
        </w:rPr>
        <w:t xml:space="preserve"> high-speed, broadband internet service to the areas covered by the agreement </w:t>
      </w:r>
      <w:r w:rsidR="00721F3C">
        <w:rPr>
          <w:rFonts w:ascii="Palatino Linotype" w:hAnsi="Palatino Linotype" w:cs="Arial"/>
          <w:lang w:val="en"/>
        </w:rPr>
        <w:t>within</w:t>
      </w:r>
      <w:r w:rsidR="00721F3C" w:rsidRPr="00C95CD0">
        <w:rPr>
          <w:rFonts w:ascii="Palatino Linotype" w:hAnsi="Palatino Linotype" w:cs="Arial"/>
          <w:lang w:val="en"/>
        </w:rPr>
        <w:t xml:space="preserve"> </w:t>
      </w:r>
      <w:r w:rsidR="0086309D" w:rsidRPr="00C95CD0">
        <w:rPr>
          <w:rFonts w:ascii="Palatino Linotype" w:hAnsi="Palatino Linotype" w:cs="Arial"/>
          <w:lang w:val="en"/>
        </w:rPr>
        <w:t xml:space="preserve">three years </w:t>
      </w:r>
      <w:r w:rsidR="000006DC">
        <w:rPr>
          <w:rFonts w:ascii="Palatino Linotype" w:hAnsi="Palatino Linotype" w:cs="Arial"/>
          <w:lang w:val="en"/>
        </w:rPr>
        <w:t>of the</w:t>
      </w:r>
      <w:r w:rsidR="0086309D" w:rsidRPr="00C95CD0">
        <w:rPr>
          <w:rFonts w:ascii="Palatino Linotype" w:hAnsi="Palatino Linotype" w:cs="Arial"/>
          <w:lang w:val="en"/>
        </w:rPr>
        <w:t xml:space="preserve"> approval </w:t>
      </w:r>
      <w:r w:rsidR="000006DC">
        <w:rPr>
          <w:rFonts w:ascii="Palatino Linotype" w:hAnsi="Palatino Linotype" w:cs="Arial"/>
          <w:lang w:val="en"/>
        </w:rPr>
        <w:t xml:space="preserve">date </w:t>
      </w:r>
      <w:r w:rsidR="0086309D" w:rsidRPr="00C95CD0">
        <w:rPr>
          <w:rFonts w:ascii="Palatino Linotype" w:hAnsi="Palatino Linotype" w:cs="Arial"/>
          <w:lang w:val="en"/>
        </w:rPr>
        <w:t>of D.16-05-007</w:t>
      </w:r>
      <w:r w:rsidR="000006DC">
        <w:rPr>
          <w:rFonts w:ascii="Palatino Linotype" w:hAnsi="Palatino Linotype" w:cs="Arial"/>
          <w:lang w:val="en"/>
        </w:rPr>
        <w:t>.</w:t>
      </w:r>
      <w:r w:rsidR="00A93173" w:rsidRPr="00C95CD0">
        <w:rPr>
          <w:rFonts w:ascii="Palatino Linotype" w:hAnsi="Palatino Linotype" w:cs="Arial"/>
          <w:lang w:val="en"/>
        </w:rPr>
        <w:t xml:space="preserve"> </w:t>
      </w:r>
      <w:r w:rsidR="000006DC">
        <w:rPr>
          <w:rFonts w:ascii="Palatino Linotype" w:hAnsi="Palatino Linotype" w:cs="Arial"/>
          <w:lang w:val="en"/>
        </w:rPr>
        <w:t xml:space="preserve"> Granting </w:t>
      </w:r>
      <w:r w:rsidRPr="00C95CD0">
        <w:rPr>
          <w:rFonts w:ascii="Palatino Linotype" w:hAnsi="Palatino Linotype" w:cs="Arial"/>
          <w:lang w:val="en"/>
        </w:rPr>
        <w:t>Charter</w:t>
      </w:r>
      <w:r w:rsidR="00721F3C">
        <w:rPr>
          <w:rFonts w:ascii="Palatino Linotype" w:hAnsi="Palatino Linotype" w:cs="Arial"/>
          <w:lang w:val="en"/>
        </w:rPr>
        <w:t>’s</w:t>
      </w:r>
      <w:r w:rsidRPr="00C95CD0">
        <w:rPr>
          <w:rFonts w:ascii="Palatino Linotype" w:hAnsi="Palatino Linotype" w:cs="Arial"/>
          <w:lang w:val="en"/>
        </w:rPr>
        <w:t xml:space="preserve"> </w:t>
      </w:r>
      <w:r w:rsidR="00721F3C">
        <w:rPr>
          <w:rFonts w:ascii="Palatino Linotype" w:hAnsi="Palatino Linotype" w:cs="Arial"/>
          <w:lang w:val="en"/>
        </w:rPr>
        <w:t xml:space="preserve">deviation request </w:t>
      </w:r>
      <w:r w:rsidR="000006DC">
        <w:rPr>
          <w:rFonts w:ascii="Palatino Linotype" w:hAnsi="Palatino Linotype" w:cs="Arial"/>
          <w:lang w:val="en"/>
        </w:rPr>
        <w:t xml:space="preserve">should assist in its ability to be compliant with the </w:t>
      </w:r>
      <w:r w:rsidR="00721F3C">
        <w:rPr>
          <w:rFonts w:ascii="Palatino Linotype" w:hAnsi="Palatino Linotype" w:cs="Arial"/>
          <w:lang w:val="en"/>
        </w:rPr>
        <w:t>decision</w:t>
      </w:r>
      <w:r w:rsidRPr="00C95CD0">
        <w:rPr>
          <w:rFonts w:ascii="Palatino Linotype" w:hAnsi="Palatino Linotype" w:cs="Arial"/>
          <w:lang w:val="en"/>
        </w:rPr>
        <w:t xml:space="preserve">. Charter </w:t>
      </w:r>
      <w:r w:rsidR="00007E9D" w:rsidRPr="00C95CD0">
        <w:rPr>
          <w:rFonts w:ascii="Palatino Linotype" w:hAnsi="Palatino Linotype" w:cs="Arial"/>
          <w:lang w:val="en"/>
        </w:rPr>
        <w:t>states</w:t>
      </w:r>
      <w:r w:rsidRPr="00C95CD0">
        <w:rPr>
          <w:rFonts w:ascii="Palatino Linotype" w:hAnsi="Palatino Linotype" w:cs="Arial"/>
          <w:lang w:val="en"/>
        </w:rPr>
        <w:t xml:space="preserve"> that </w:t>
      </w:r>
      <w:r w:rsidR="0086309D" w:rsidRPr="00C95CD0">
        <w:rPr>
          <w:rFonts w:ascii="Palatino Linotype" w:hAnsi="Palatino Linotype" w:cs="Arial"/>
          <w:lang w:val="en"/>
        </w:rPr>
        <w:t>a majority of the combined lengths</w:t>
      </w:r>
      <w:r w:rsidRPr="00C95CD0">
        <w:rPr>
          <w:rFonts w:ascii="Palatino Linotype" w:hAnsi="Palatino Linotype" w:cs="Arial"/>
          <w:lang w:val="en"/>
        </w:rPr>
        <w:t xml:space="preserve"> of Highway 1 and Highway </w:t>
      </w:r>
      <w:r w:rsidR="0086309D" w:rsidRPr="00C95CD0">
        <w:rPr>
          <w:rFonts w:ascii="Palatino Linotype" w:hAnsi="Palatino Linotype" w:cs="Arial"/>
          <w:lang w:val="en"/>
        </w:rPr>
        <w:t xml:space="preserve">68 subject to this application have existing poles and </w:t>
      </w:r>
      <w:r w:rsidRPr="00C95CD0">
        <w:rPr>
          <w:rFonts w:ascii="Palatino Linotype" w:hAnsi="Palatino Linotype" w:cs="Arial"/>
          <w:lang w:val="en"/>
        </w:rPr>
        <w:t xml:space="preserve">overhead </w:t>
      </w:r>
      <w:r w:rsidR="0086309D" w:rsidRPr="00C95CD0">
        <w:rPr>
          <w:rFonts w:ascii="Palatino Linotype" w:hAnsi="Palatino Linotype" w:cs="Arial"/>
          <w:lang w:val="en"/>
        </w:rPr>
        <w:t xml:space="preserve">electric </w:t>
      </w:r>
      <w:r w:rsidRPr="00C95CD0">
        <w:rPr>
          <w:rFonts w:ascii="Palatino Linotype" w:hAnsi="Palatino Linotype" w:cs="Arial"/>
          <w:lang w:val="en"/>
        </w:rPr>
        <w:t>distribution facilities, and given that no new poles will be installed, undergrounding the entire project would delay the delivery of the project's important public interest</w:t>
      </w:r>
      <w:r w:rsidR="0005313E" w:rsidRPr="00C95CD0">
        <w:rPr>
          <w:rFonts w:ascii="Palatino Linotype" w:hAnsi="Palatino Linotype" w:cs="Arial"/>
          <w:lang w:val="en"/>
        </w:rPr>
        <w:t xml:space="preserve"> benefits.  </w:t>
      </w:r>
    </w:p>
    <w:p w:rsidR="00010E20" w:rsidRPr="000955F4" w:rsidRDefault="00010E20" w:rsidP="00010E20">
      <w:pPr>
        <w:spacing w:line="255" w:lineRule="auto"/>
        <w:ind w:left="540" w:right="187"/>
        <w:rPr>
          <w:rFonts w:ascii="Palatino Linotype" w:hAnsi="Palatino Linotype" w:cs="TimesNewRomanPS-BoldMT"/>
          <w:bCs/>
        </w:rPr>
      </w:pPr>
    </w:p>
    <w:p w:rsidR="00010E20" w:rsidRPr="00F742EF" w:rsidRDefault="00010E20" w:rsidP="00F742EF">
      <w:pPr>
        <w:pStyle w:val="ListParagraph"/>
        <w:numPr>
          <w:ilvl w:val="0"/>
          <w:numId w:val="15"/>
        </w:numPr>
        <w:spacing w:line="255" w:lineRule="auto"/>
        <w:ind w:right="187"/>
        <w:rPr>
          <w:rFonts w:ascii="Palatino Linotype" w:hAnsi="Palatino Linotype" w:cs="TimesNewRomanPS-BoldMT"/>
          <w:b/>
          <w:bCs/>
        </w:rPr>
      </w:pPr>
      <w:r w:rsidRPr="00F742EF">
        <w:rPr>
          <w:rFonts w:ascii="Palatino Linotype" w:hAnsi="Palatino Linotype" w:cs="TimesNewRomanPS-BoldMT"/>
          <w:b/>
          <w:bCs/>
        </w:rPr>
        <w:t>The California Environmental Quality Act (CEQA)</w:t>
      </w:r>
    </w:p>
    <w:p w:rsidR="00010E20" w:rsidRPr="00751E06" w:rsidRDefault="00085026" w:rsidP="00222DA1">
      <w:pPr>
        <w:tabs>
          <w:tab w:val="right" w:pos="10080"/>
        </w:tabs>
        <w:rPr>
          <w:rFonts w:ascii="Palatino Linotype" w:hAnsi="Palatino Linotype" w:cs="Arial"/>
          <w:lang w:val="en"/>
        </w:rPr>
      </w:pPr>
      <w:r w:rsidRPr="00085026">
        <w:rPr>
          <w:rFonts w:ascii="Palatino Linotype" w:hAnsi="Palatino Linotype" w:cs="Arial"/>
          <w:lang w:val="en"/>
        </w:rPr>
        <w:t xml:space="preserve"> </w:t>
      </w:r>
      <w:r w:rsidRPr="00751E06">
        <w:rPr>
          <w:rFonts w:ascii="Palatino Linotype" w:hAnsi="Palatino Linotype" w:cs="Arial"/>
          <w:lang w:val="en"/>
        </w:rPr>
        <w:t>CEQA</w:t>
      </w:r>
      <w:r>
        <w:rPr>
          <w:rFonts w:ascii="Palatino Linotype" w:eastAsia="Arial" w:hAnsi="Palatino Linotype" w:cs="Arial"/>
          <w:color w:val="151515"/>
          <w:w w:val="86"/>
        </w:rPr>
        <w:t xml:space="preserve"> </w:t>
      </w:r>
      <w:r w:rsidR="00010E20" w:rsidRPr="00085026">
        <w:rPr>
          <w:rFonts w:ascii="Palatino Linotype" w:hAnsi="Palatino Linotype" w:cs="Arial"/>
          <w:lang w:val="en"/>
        </w:rPr>
        <w:t>requires state and local agencies to identify the significant environmental impacts</w:t>
      </w:r>
      <w:r w:rsidR="00010E20" w:rsidRPr="00751E06">
        <w:rPr>
          <w:rFonts w:ascii="Palatino Linotype" w:hAnsi="Palatino Linotype" w:cs="Arial"/>
          <w:lang w:val="en"/>
        </w:rPr>
        <w:t xml:space="preserve"> of their actions and to avoid or mitigate those impacts, if feasible.</w:t>
      </w:r>
      <w:r w:rsidR="00010E20">
        <w:rPr>
          <w:rStyle w:val="FootnoteReference"/>
          <w:rFonts w:ascii="Palatino Linotype" w:hAnsi="Palatino Linotype" w:cs="Arial"/>
          <w:lang w:val="en"/>
        </w:rPr>
        <w:footnoteReference w:id="4"/>
      </w:r>
    </w:p>
    <w:p w:rsidR="00222DA1" w:rsidRDefault="00222DA1" w:rsidP="00222DA1">
      <w:pPr>
        <w:tabs>
          <w:tab w:val="right" w:pos="10080"/>
        </w:tabs>
        <w:rPr>
          <w:rFonts w:ascii="Palatino Linotype" w:hAnsi="Palatino Linotype" w:cs="Arial"/>
          <w:lang w:val="en"/>
        </w:rPr>
      </w:pPr>
    </w:p>
    <w:p w:rsidR="00010E20" w:rsidRPr="00751E06" w:rsidRDefault="00010E20" w:rsidP="00222DA1">
      <w:pPr>
        <w:tabs>
          <w:tab w:val="right" w:pos="10080"/>
        </w:tabs>
        <w:rPr>
          <w:rFonts w:ascii="Palatino Linotype" w:hAnsi="Palatino Linotype" w:cs="Arial"/>
          <w:lang w:val="en"/>
        </w:rPr>
      </w:pPr>
      <w:r w:rsidRPr="00751E06">
        <w:rPr>
          <w:rFonts w:ascii="Palatino Linotype" w:hAnsi="Palatino Linotype" w:cs="Arial"/>
          <w:lang w:val="en"/>
        </w:rPr>
        <w:t xml:space="preserve">CEQA applies to certain activities of state and local public agencies. A public agency must comply with CEQA when it undertakes an activity defined by CEQA as a "project." A project is an activity undertaken by a public agency or a private activity which must receive some discretionary approval (meaning that the agency has the authority to deny the requested permit or approval) from a government agency which may cause either a direct physical change in the environment or a reasonably foreseeable indirect change in the environment. </w:t>
      </w:r>
    </w:p>
    <w:p w:rsidR="00222DA1" w:rsidRDefault="00222DA1" w:rsidP="00222DA1">
      <w:pPr>
        <w:tabs>
          <w:tab w:val="right" w:pos="10080"/>
        </w:tabs>
        <w:rPr>
          <w:rFonts w:ascii="Palatino Linotype" w:hAnsi="Palatino Linotype" w:cs="Arial"/>
          <w:lang w:val="en"/>
        </w:rPr>
      </w:pPr>
    </w:p>
    <w:p w:rsidR="00010E20" w:rsidRDefault="00010E20" w:rsidP="00222DA1">
      <w:pPr>
        <w:tabs>
          <w:tab w:val="right" w:pos="10080"/>
        </w:tabs>
        <w:rPr>
          <w:rFonts w:ascii="Palatino Linotype" w:hAnsi="Palatino Linotype" w:cs="Arial"/>
          <w:lang w:val="en"/>
        </w:rPr>
      </w:pPr>
      <w:r w:rsidRPr="00751E06">
        <w:rPr>
          <w:rFonts w:ascii="Palatino Linotype" w:hAnsi="Palatino Linotype" w:cs="Arial"/>
          <w:lang w:val="en"/>
        </w:rPr>
        <w:t>Most proposals for physical development in California are subject to the provisions of CEQA, as are many governmental decisions which do not immediately result in physical development (such as adoption of a general or community plan). Every development project which requires a discretionary governmental approval will require at least some environmental review pursuant to CEQA, unless an exemption applies.</w:t>
      </w:r>
    </w:p>
    <w:p w:rsidR="00222DA1" w:rsidRDefault="00222DA1" w:rsidP="00010E20">
      <w:pPr>
        <w:ind w:left="540"/>
        <w:rPr>
          <w:rFonts w:ascii="Palatino Linotype" w:hAnsi="Palatino Linotype" w:cs="Arial"/>
          <w:lang w:val="en"/>
        </w:rPr>
      </w:pPr>
    </w:p>
    <w:p w:rsidR="003D2FAE" w:rsidRDefault="00867A25" w:rsidP="00222DA1">
      <w:pPr>
        <w:tabs>
          <w:tab w:val="right" w:pos="10080"/>
        </w:tabs>
        <w:rPr>
          <w:rFonts w:ascii="Palatino Linotype" w:hAnsi="Palatino Linotype" w:cs="Arial"/>
          <w:lang w:val="en"/>
        </w:rPr>
      </w:pPr>
      <w:r>
        <w:rPr>
          <w:rFonts w:ascii="Palatino Linotype" w:hAnsi="Palatino Linotype" w:cs="Arial"/>
          <w:lang w:val="en"/>
        </w:rPr>
        <w:t xml:space="preserve">Charter </w:t>
      </w:r>
      <w:r w:rsidR="002213ED">
        <w:rPr>
          <w:rFonts w:ascii="Palatino Linotype" w:hAnsi="Palatino Linotype" w:cs="Arial"/>
          <w:lang w:val="en"/>
        </w:rPr>
        <w:t>asserts, through advice of counsel,</w:t>
      </w:r>
      <w:r>
        <w:rPr>
          <w:rFonts w:ascii="Palatino Linotype" w:hAnsi="Palatino Linotype" w:cs="Arial"/>
          <w:lang w:val="en"/>
        </w:rPr>
        <w:t xml:space="preserve"> that the project is exemp</w:t>
      </w:r>
      <w:r w:rsidR="003D2FAE">
        <w:rPr>
          <w:rFonts w:ascii="Palatino Linotype" w:hAnsi="Palatino Linotype" w:cs="Arial"/>
          <w:lang w:val="en"/>
        </w:rPr>
        <w:t>t</w:t>
      </w:r>
      <w:r>
        <w:rPr>
          <w:rFonts w:ascii="Palatino Linotype" w:hAnsi="Palatino Linotype" w:cs="Arial"/>
          <w:lang w:val="en"/>
        </w:rPr>
        <w:t xml:space="preserve"> under the Class 1 Categorical Exemption codified at CEQA Guidelines Section 15301.</w:t>
      </w:r>
      <w:r>
        <w:rPr>
          <w:rStyle w:val="FootnoteReference"/>
          <w:rFonts w:ascii="Palatino Linotype" w:hAnsi="Palatino Linotype" w:cs="Arial"/>
          <w:lang w:val="en"/>
        </w:rPr>
        <w:footnoteReference w:id="5"/>
      </w:r>
      <w:r>
        <w:rPr>
          <w:rFonts w:ascii="Palatino Linotype" w:hAnsi="Palatino Linotype" w:cs="Arial"/>
          <w:lang w:val="en"/>
        </w:rPr>
        <w:t xml:space="preserve">  This exemption covers minor alteration</w:t>
      </w:r>
      <w:r w:rsidR="002213ED">
        <w:rPr>
          <w:rFonts w:ascii="Palatino Linotype" w:hAnsi="Palatino Linotype" w:cs="Arial"/>
          <w:lang w:val="en"/>
        </w:rPr>
        <w:t>s</w:t>
      </w:r>
      <w:r>
        <w:rPr>
          <w:rFonts w:ascii="Palatino Linotype" w:hAnsi="Palatino Linotype" w:cs="Arial"/>
          <w:lang w:val="en"/>
        </w:rPr>
        <w:t xml:space="preserve"> of existing public and private structures or facilities involving negligible expansion</w:t>
      </w:r>
      <w:r w:rsidR="003D2FAE">
        <w:rPr>
          <w:rFonts w:ascii="Palatino Linotype" w:hAnsi="Palatino Linotype" w:cs="Arial"/>
          <w:lang w:val="en"/>
        </w:rPr>
        <w:t xml:space="preserve"> </w:t>
      </w:r>
      <w:r>
        <w:rPr>
          <w:rFonts w:ascii="Palatino Linotype" w:hAnsi="Palatino Linotype" w:cs="Arial"/>
          <w:lang w:val="en"/>
        </w:rPr>
        <w:t xml:space="preserve">of use. </w:t>
      </w:r>
      <w:r w:rsidR="002213ED">
        <w:rPr>
          <w:rFonts w:ascii="Palatino Linotype" w:hAnsi="Palatino Linotype" w:cs="Arial"/>
          <w:lang w:val="en"/>
        </w:rPr>
        <w:t xml:space="preserve">Charter’s </w:t>
      </w:r>
      <w:r w:rsidR="003D2FAE">
        <w:rPr>
          <w:rFonts w:ascii="Palatino Linotype" w:hAnsi="Palatino Linotype" w:cs="Arial"/>
          <w:lang w:val="en"/>
        </w:rPr>
        <w:t>deviation request involves only minor alterations of existing overhead structures and facilities</w:t>
      </w:r>
      <w:r w:rsidR="002213ED">
        <w:rPr>
          <w:rFonts w:ascii="Palatino Linotype" w:hAnsi="Palatino Linotype" w:cs="Arial"/>
          <w:lang w:val="en"/>
        </w:rPr>
        <w:t>.</w:t>
      </w:r>
      <w:r w:rsidR="003D2FAE">
        <w:rPr>
          <w:rFonts w:ascii="Palatino Linotype" w:hAnsi="Palatino Linotype" w:cs="Arial"/>
          <w:lang w:val="en"/>
        </w:rPr>
        <w:t xml:space="preserve"> </w:t>
      </w:r>
      <w:r w:rsidR="002213ED">
        <w:rPr>
          <w:rFonts w:ascii="Palatino Linotype" w:hAnsi="Palatino Linotype" w:cs="Arial"/>
          <w:lang w:val="en"/>
        </w:rPr>
        <w:t>Staff concludes that t</w:t>
      </w:r>
      <w:r w:rsidR="003D2FAE">
        <w:rPr>
          <w:rFonts w:ascii="Palatino Linotype" w:hAnsi="Palatino Linotype" w:cs="Arial"/>
          <w:lang w:val="en"/>
        </w:rPr>
        <w:t xml:space="preserve">he ongoing </w:t>
      </w:r>
      <w:r w:rsidR="003D2FAE">
        <w:rPr>
          <w:rFonts w:ascii="Palatino Linotype" w:hAnsi="Palatino Linotype" w:cs="Arial"/>
          <w:lang w:val="en"/>
        </w:rPr>
        <w:lastRenderedPageBreak/>
        <w:t xml:space="preserve">maintenance and operations associated with the continued use of the existing overhead structures and facilities </w:t>
      </w:r>
      <w:r w:rsidR="002213ED">
        <w:rPr>
          <w:rFonts w:ascii="Palatino Linotype" w:hAnsi="Palatino Linotype" w:cs="Arial"/>
          <w:lang w:val="en"/>
        </w:rPr>
        <w:t xml:space="preserve">will not be significantly different than </w:t>
      </w:r>
      <w:r w:rsidR="003D2FAE">
        <w:rPr>
          <w:rFonts w:ascii="Palatino Linotype" w:hAnsi="Palatino Linotype" w:cs="Arial"/>
          <w:lang w:val="en"/>
        </w:rPr>
        <w:t>pre-project conditions.</w:t>
      </w:r>
    </w:p>
    <w:p w:rsidR="003D2FAE" w:rsidRDefault="003D2FAE" w:rsidP="00222DA1">
      <w:pPr>
        <w:tabs>
          <w:tab w:val="right" w:pos="10080"/>
        </w:tabs>
        <w:rPr>
          <w:rFonts w:ascii="Palatino Linotype" w:hAnsi="Palatino Linotype" w:cs="Arial"/>
          <w:lang w:val="en"/>
        </w:rPr>
      </w:pPr>
    </w:p>
    <w:p w:rsidR="00010E20" w:rsidRDefault="003D2FAE" w:rsidP="00222DA1">
      <w:pPr>
        <w:tabs>
          <w:tab w:val="right" w:pos="10080"/>
        </w:tabs>
        <w:rPr>
          <w:rFonts w:ascii="Palatino Linotype" w:hAnsi="Palatino Linotype" w:cs="Arial"/>
          <w:lang w:val="en"/>
        </w:rPr>
      </w:pPr>
      <w:r>
        <w:rPr>
          <w:rFonts w:ascii="Palatino Linotype" w:hAnsi="Palatino Linotype" w:cs="Arial"/>
          <w:lang w:val="en"/>
        </w:rPr>
        <w:t>Charter also states that the Class 3 Categorical Exemption applies to this project.</w:t>
      </w:r>
      <w:r>
        <w:rPr>
          <w:rStyle w:val="FootnoteReference"/>
          <w:rFonts w:ascii="Palatino Linotype" w:hAnsi="Palatino Linotype" w:cs="Arial"/>
          <w:lang w:val="en"/>
        </w:rPr>
        <w:footnoteReference w:id="6"/>
      </w:r>
      <w:r>
        <w:rPr>
          <w:rFonts w:ascii="Palatino Linotype" w:hAnsi="Palatino Linotype" w:cs="Arial"/>
          <w:lang w:val="en"/>
        </w:rPr>
        <w:t xml:space="preserve">  This exemption, codified at CEQA Guidelines Section 15303, covers installation of small new structures and facilities.  As determined by the California Court of Appeal, this exemption encompasses projects such as the city-wide installation of </w:t>
      </w:r>
      <w:r w:rsidR="00585A40">
        <w:rPr>
          <w:rFonts w:ascii="Palatino Linotype" w:hAnsi="Palatino Linotype" w:cs="Arial"/>
          <w:lang w:val="en"/>
        </w:rPr>
        <w:t>hundreds</w:t>
      </w:r>
      <w:r>
        <w:rPr>
          <w:rFonts w:ascii="Palatino Linotype" w:hAnsi="Palatino Linotype" w:cs="Arial"/>
          <w:lang w:val="en"/>
        </w:rPr>
        <w:t xml:space="preserve"> of above-ground utility cabinets throughout San Francisco.</w:t>
      </w:r>
      <w:r>
        <w:rPr>
          <w:rStyle w:val="FootnoteReference"/>
          <w:rFonts w:ascii="Palatino Linotype" w:hAnsi="Palatino Linotype" w:cs="Arial"/>
          <w:lang w:val="en"/>
        </w:rPr>
        <w:footnoteReference w:id="7"/>
      </w:r>
      <w:r w:rsidR="009E5927">
        <w:rPr>
          <w:rFonts w:ascii="Palatino Linotype" w:hAnsi="Palatino Linotype" w:cs="Arial"/>
          <w:lang w:val="en"/>
        </w:rPr>
        <w:t xml:space="preserve">  Likewise, the exemption applies to limited overhead facilities that are </w:t>
      </w:r>
      <w:r w:rsidR="00E361C8">
        <w:rPr>
          <w:rFonts w:ascii="Palatino Linotype" w:hAnsi="Palatino Linotype" w:cs="Arial"/>
          <w:lang w:val="en"/>
        </w:rPr>
        <w:t xml:space="preserve">being </w:t>
      </w:r>
      <w:r w:rsidR="009E5927">
        <w:rPr>
          <w:rFonts w:ascii="Palatino Linotype" w:hAnsi="Palatino Linotype" w:cs="Arial"/>
          <w:lang w:val="en"/>
        </w:rPr>
        <w:t xml:space="preserve">installed on existing poles in this case.    </w:t>
      </w:r>
    </w:p>
    <w:p w:rsidR="009E5927" w:rsidRDefault="009E5927" w:rsidP="00222DA1">
      <w:pPr>
        <w:tabs>
          <w:tab w:val="right" w:pos="10080"/>
        </w:tabs>
        <w:rPr>
          <w:rFonts w:ascii="Palatino Linotype" w:hAnsi="Palatino Linotype" w:cs="Arial"/>
          <w:lang w:val="en"/>
        </w:rPr>
      </w:pPr>
    </w:p>
    <w:p w:rsidR="00E20A19" w:rsidRDefault="009E5927" w:rsidP="00222DA1">
      <w:pPr>
        <w:tabs>
          <w:tab w:val="right" w:pos="10080"/>
        </w:tabs>
        <w:rPr>
          <w:rFonts w:ascii="Palatino Linotype" w:hAnsi="Palatino Linotype" w:cs="Arial"/>
          <w:lang w:val="en"/>
        </w:rPr>
      </w:pPr>
      <w:r>
        <w:rPr>
          <w:rFonts w:ascii="Palatino Linotype" w:hAnsi="Palatino Linotype" w:cs="Arial"/>
          <w:lang w:val="en"/>
        </w:rPr>
        <w:t xml:space="preserve">Further, </w:t>
      </w:r>
      <w:r w:rsidR="00B9790C" w:rsidRPr="00B9790C">
        <w:rPr>
          <w:rFonts w:ascii="Palatino Linotype" w:hAnsi="Palatino Linotype" w:cs="Arial"/>
          <w:lang w:val="en"/>
        </w:rPr>
        <w:t xml:space="preserve">Charter states </w:t>
      </w:r>
      <w:r>
        <w:rPr>
          <w:rFonts w:ascii="Palatino Linotype" w:hAnsi="Palatino Linotype" w:cs="Arial"/>
          <w:lang w:val="en"/>
        </w:rPr>
        <w:t>the prohibition on exemptions for projects that damage scenic resources in CEQA Guidelines Section 15300.2(d) does not apply here.</w:t>
      </w:r>
      <w:r>
        <w:rPr>
          <w:rStyle w:val="FootnoteReference"/>
          <w:rFonts w:ascii="Palatino Linotype" w:hAnsi="Palatino Linotype" w:cs="Arial"/>
          <w:lang w:val="en"/>
        </w:rPr>
        <w:footnoteReference w:id="8"/>
      </w:r>
      <w:r>
        <w:rPr>
          <w:rFonts w:ascii="Palatino Linotype" w:hAnsi="Palatino Linotype" w:cs="Arial"/>
          <w:lang w:val="en"/>
        </w:rPr>
        <w:t xml:space="preserve"> As previously noted, the proposed aerial facilities consist of a single overhead cable on existing utility poles that already have electrical and telecommunications attachments.  Long stretches</w:t>
      </w:r>
      <w:r w:rsidR="004D1623">
        <w:rPr>
          <w:rFonts w:ascii="Palatino Linotype" w:hAnsi="Palatino Linotype" w:cs="Arial"/>
          <w:lang w:val="en"/>
        </w:rPr>
        <w:t xml:space="preserve"> of</w:t>
      </w:r>
      <w:r>
        <w:rPr>
          <w:rFonts w:ascii="Palatino Linotype" w:hAnsi="Palatino Linotype" w:cs="Arial"/>
          <w:lang w:val="en"/>
        </w:rPr>
        <w:t xml:space="preserve"> Scenic Highways 1 and 68 are bor</w:t>
      </w:r>
      <w:r w:rsidR="00E20A19">
        <w:rPr>
          <w:rFonts w:ascii="Palatino Linotype" w:hAnsi="Palatino Linotype" w:cs="Arial"/>
          <w:lang w:val="en"/>
        </w:rPr>
        <w:t>dered</w:t>
      </w:r>
      <w:r>
        <w:rPr>
          <w:rFonts w:ascii="Palatino Linotype" w:hAnsi="Palatino Linotype" w:cs="Arial"/>
          <w:lang w:val="en"/>
        </w:rPr>
        <w:t xml:space="preserve"> by utility lines, often on both sides, as illustrated in Exhibit C of AL 149.  Adding a single cable in areas that already have poles and aerial facilities would not damage scenic resources as compared to existing pre-project conditions.  Additionally, the minimal effects of the project have been reduced, as the cumulative length of the aerial portion of the project has been reduced since the AL 149 filing. </w:t>
      </w:r>
    </w:p>
    <w:p w:rsidR="00E20A19" w:rsidRDefault="00E20A19" w:rsidP="00222DA1">
      <w:pPr>
        <w:tabs>
          <w:tab w:val="right" w:pos="10080"/>
        </w:tabs>
        <w:rPr>
          <w:rFonts w:ascii="Palatino Linotype" w:hAnsi="Palatino Linotype" w:cs="Arial"/>
          <w:lang w:val="en"/>
        </w:rPr>
      </w:pPr>
    </w:p>
    <w:p w:rsidR="003E4AFD" w:rsidRDefault="00E20A19" w:rsidP="00222DA1">
      <w:pPr>
        <w:tabs>
          <w:tab w:val="right" w:pos="10080"/>
        </w:tabs>
        <w:rPr>
          <w:rFonts w:ascii="Palatino Linotype" w:hAnsi="Palatino Linotype" w:cs="Arial"/>
          <w:lang w:val="en"/>
        </w:rPr>
      </w:pPr>
      <w:r>
        <w:rPr>
          <w:rFonts w:ascii="Palatino Linotype" w:hAnsi="Palatino Linotype" w:cs="Arial"/>
          <w:lang w:val="en"/>
        </w:rPr>
        <w:t xml:space="preserve">Finally, </w:t>
      </w:r>
      <w:r w:rsidR="00B9790C" w:rsidRPr="00B9790C">
        <w:rPr>
          <w:rFonts w:ascii="Palatino Linotype" w:hAnsi="Palatino Linotype" w:cs="Arial"/>
          <w:lang w:val="en"/>
        </w:rPr>
        <w:t xml:space="preserve">Charter states </w:t>
      </w:r>
      <w:r w:rsidR="00B9790C">
        <w:rPr>
          <w:rFonts w:ascii="Palatino Linotype" w:hAnsi="Palatino Linotype" w:cs="Arial"/>
          <w:lang w:val="en"/>
        </w:rPr>
        <w:t xml:space="preserve">that </w:t>
      </w:r>
      <w:r>
        <w:rPr>
          <w:rFonts w:ascii="Palatino Linotype" w:hAnsi="Palatino Linotype" w:cs="Arial"/>
          <w:lang w:val="en"/>
        </w:rPr>
        <w:t xml:space="preserve">temporary installation activities related to the aerial segments also will not damage scenic resources.  The cable will be installed over existing rights-of-way with conventional equipment, and no existing structures will be </w:t>
      </w:r>
      <w:r w:rsidR="003E4AFD">
        <w:rPr>
          <w:rFonts w:ascii="Palatino Linotype" w:hAnsi="Palatino Linotype" w:cs="Arial"/>
          <w:lang w:val="en"/>
        </w:rPr>
        <w:t>modified.</w:t>
      </w:r>
    </w:p>
    <w:p w:rsidR="003D2FAE" w:rsidRDefault="003D2FAE" w:rsidP="00222DA1">
      <w:pPr>
        <w:tabs>
          <w:tab w:val="right" w:pos="10080"/>
        </w:tabs>
        <w:rPr>
          <w:rFonts w:ascii="Palatino Linotype" w:hAnsi="Palatino Linotype"/>
        </w:rPr>
      </w:pPr>
    </w:p>
    <w:p w:rsidR="00B9790C" w:rsidRPr="00B9790C" w:rsidRDefault="009E5927" w:rsidP="00B9790C">
      <w:pPr>
        <w:tabs>
          <w:tab w:val="right" w:pos="10080"/>
        </w:tabs>
        <w:rPr>
          <w:rFonts w:ascii="Palatino Linotype" w:hAnsi="Palatino Linotype"/>
        </w:rPr>
      </w:pPr>
      <w:r>
        <w:rPr>
          <w:rFonts w:ascii="Palatino Linotype" w:hAnsi="Palatino Linotype"/>
        </w:rPr>
        <w:t>Staff review</w:t>
      </w:r>
      <w:r w:rsidR="00E20A19">
        <w:rPr>
          <w:rFonts w:ascii="Palatino Linotype" w:hAnsi="Palatino Linotype"/>
        </w:rPr>
        <w:t>ed</w:t>
      </w:r>
      <w:r>
        <w:rPr>
          <w:rFonts w:ascii="Palatino Linotype" w:hAnsi="Palatino Linotype"/>
        </w:rPr>
        <w:t xml:space="preserve"> </w:t>
      </w:r>
      <w:r w:rsidR="002213ED">
        <w:rPr>
          <w:rFonts w:ascii="Palatino Linotype" w:hAnsi="Palatino Linotype"/>
        </w:rPr>
        <w:t xml:space="preserve">Charter’s </w:t>
      </w:r>
      <w:r>
        <w:rPr>
          <w:rFonts w:ascii="Palatino Linotype" w:hAnsi="Palatino Linotype"/>
        </w:rPr>
        <w:t xml:space="preserve">statements and </w:t>
      </w:r>
      <w:r w:rsidR="00E20A19">
        <w:rPr>
          <w:rFonts w:ascii="Palatino Linotype" w:hAnsi="Palatino Linotype"/>
        </w:rPr>
        <w:t xml:space="preserve">consulted </w:t>
      </w:r>
      <w:r>
        <w:rPr>
          <w:rFonts w:ascii="Palatino Linotype" w:hAnsi="Palatino Linotype"/>
        </w:rPr>
        <w:t xml:space="preserve">with </w:t>
      </w:r>
      <w:r w:rsidR="00B9790C">
        <w:rPr>
          <w:rFonts w:ascii="Palatino Linotype" w:hAnsi="Palatino Linotype"/>
        </w:rPr>
        <w:t>the Caltrans Landscape Architect for District 5</w:t>
      </w:r>
      <w:r>
        <w:rPr>
          <w:rFonts w:ascii="Palatino Linotype" w:hAnsi="Palatino Linotype"/>
        </w:rPr>
        <w:t xml:space="preserve">.  </w:t>
      </w:r>
      <w:r w:rsidR="00B9790C">
        <w:rPr>
          <w:rFonts w:ascii="Palatino Linotype" w:hAnsi="Palatino Linotype"/>
        </w:rPr>
        <w:t>The Landscape Architect reviewed the</w:t>
      </w:r>
      <w:r w:rsidR="00B9790C" w:rsidRPr="00B9790C">
        <w:rPr>
          <w:rFonts w:ascii="Palatino Linotype" w:hAnsi="Palatino Linotype"/>
        </w:rPr>
        <w:t xml:space="preserve"> </w:t>
      </w:r>
      <w:r w:rsidR="00B9790C" w:rsidRPr="00F742EF">
        <w:rPr>
          <w:rFonts w:ascii="Palatino Linotype" w:hAnsi="Palatino Linotype"/>
          <w:i/>
        </w:rPr>
        <w:t>Visual Impact</w:t>
      </w:r>
      <w:r w:rsidR="00B9790C" w:rsidRPr="00B9790C">
        <w:rPr>
          <w:rFonts w:ascii="Palatino Linotype" w:hAnsi="Palatino Linotype"/>
        </w:rPr>
        <w:t xml:space="preserve"> section and related attachments provided in the </w:t>
      </w:r>
      <w:r w:rsidR="00B9790C" w:rsidRPr="00B9790C">
        <w:rPr>
          <w:rFonts w:ascii="Palatino Linotype" w:hAnsi="Palatino Linotype"/>
          <w:i/>
          <w:iCs/>
        </w:rPr>
        <w:t>Advice Letter No.</w:t>
      </w:r>
      <w:r w:rsidR="002213ED">
        <w:rPr>
          <w:rFonts w:ascii="Palatino Linotype" w:hAnsi="Palatino Linotype"/>
          <w:i/>
          <w:iCs/>
        </w:rPr>
        <w:t>1</w:t>
      </w:r>
      <w:r w:rsidR="00B9790C" w:rsidRPr="00B9790C">
        <w:rPr>
          <w:rFonts w:ascii="Palatino Linotype" w:hAnsi="Palatino Linotype"/>
          <w:i/>
          <w:iCs/>
        </w:rPr>
        <w:t xml:space="preserve">49 of Charter </w:t>
      </w:r>
      <w:proofErr w:type="spellStart"/>
      <w:r w:rsidR="00B9790C" w:rsidRPr="00B9790C">
        <w:rPr>
          <w:rFonts w:ascii="Palatino Linotype" w:hAnsi="Palatino Linotype"/>
          <w:i/>
          <w:iCs/>
        </w:rPr>
        <w:t>Fiberlink</w:t>
      </w:r>
      <w:proofErr w:type="spellEnd"/>
      <w:r w:rsidR="00B9790C" w:rsidRPr="00B9790C">
        <w:rPr>
          <w:rFonts w:ascii="Palatino Linotype" w:hAnsi="Palatino Linotype"/>
          <w:i/>
          <w:iCs/>
        </w:rPr>
        <w:t xml:space="preserve"> CA-CCO, LLC (U-6878-C)</w:t>
      </w:r>
      <w:r w:rsidR="00B9790C" w:rsidRPr="00B9790C">
        <w:rPr>
          <w:rFonts w:ascii="Palatino Linotype" w:hAnsi="Palatino Linotype"/>
        </w:rPr>
        <w:t xml:space="preserve">, dated October 20, 2017, requesting an exemption from the undergrounding requirements set out by </w:t>
      </w:r>
      <w:r w:rsidR="004D1623">
        <w:rPr>
          <w:rFonts w:ascii="Palatino Linotype" w:hAnsi="Palatino Linotype"/>
        </w:rPr>
        <w:t>P.U.</w:t>
      </w:r>
      <w:r w:rsidR="00B9790C" w:rsidRPr="00B9790C">
        <w:rPr>
          <w:rFonts w:ascii="Palatino Linotype" w:hAnsi="Palatino Linotype"/>
        </w:rPr>
        <w:t xml:space="preserve"> Code </w:t>
      </w:r>
      <w:r w:rsidR="004D1623">
        <w:rPr>
          <w:rFonts w:ascii="Palatino Linotype" w:hAnsi="Palatino Linotype"/>
        </w:rPr>
        <w:t xml:space="preserve">§ </w:t>
      </w:r>
      <w:r w:rsidR="00B9790C" w:rsidRPr="00B9790C">
        <w:rPr>
          <w:rFonts w:ascii="Palatino Linotype" w:hAnsi="Palatino Linotype"/>
        </w:rPr>
        <w:t xml:space="preserve">320.  </w:t>
      </w:r>
      <w:r w:rsidR="00B9790C">
        <w:rPr>
          <w:rFonts w:ascii="Palatino Linotype" w:hAnsi="Palatino Linotype"/>
        </w:rPr>
        <w:t>The</w:t>
      </w:r>
      <w:r w:rsidR="00B9790C" w:rsidRPr="00B9790C">
        <w:rPr>
          <w:rFonts w:ascii="Palatino Linotype" w:hAnsi="Palatino Linotype"/>
        </w:rPr>
        <w:t xml:space="preserve"> review was specifically related to the project’s potential visual effect on State Routes 1 and 68 in Monterey County, </w:t>
      </w:r>
      <w:r w:rsidR="004D1623">
        <w:rPr>
          <w:rFonts w:ascii="Palatino Linotype" w:hAnsi="Palatino Linotype"/>
        </w:rPr>
        <w:t>o</w:t>
      </w:r>
      <w:r w:rsidR="00B9790C" w:rsidRPr="00B9790C">
        <w:rPr>
          <w:rFonts w:ascii="Palatino Linotype" w:hAnsi="Palatino Linotype"/>
        </w:rPr>
        <w:t xml:space="preserve">fficially </w:t>
      </w:r>
      <w:r w:rsidR="004D1623">
        <w:rPr>
          <w:rFonts w:ascii="Palatino Linotype" w:hAnsi="Palatino Linotype"/>
        </w:rPr>
        <w:t>d</w:t>
      </w:r>
      <w:r w:rsidR="00B9790C" w:rsidRPr="00B9790C">
        <w:rPr>
          <w:rFonts w:ascii="Palatino Linotype" w:hAnsi="Palatino Linotype"/>
        </w:rPr>
        <w:t>esignated State Scenic Highways.</w:t>
      </w:r>
      <w:r w:rsidR="00B9790C">
        <w:rPr>
          <w:rStyle w:val="FootnoteReference"/>
          <w:rFonts w:ascii="Palatino Linotype" w:hAnsi="Palatino Linotype"/>
        </w:rPr>
        <w:footnoteReference w:id="9"/>
      </w:r>
    </w:p>
    <w:p w:rsidR="00B9790C" w:rsidRPr="00B9790C" w:rsidRDefault="00B9790C" w:rsidP="00B9790C">
      <w:pPr>
        <w:tabs>
          <w:tab w:val="right" w:pos="10080"/>
        </w:tabs>
        <w:rPr>
          <w:rFonts w:ascii="Palatino Linotype" w:hAnsi="Palatino Linotype"/>
        </w:rPr>
      </w:pPr>
      <w:r>
        <w:rPr>
          <w:rFonts w:ascii="Palatino Linotype" w:hAnsi="Palatino Linotype"/>
        </w:rPr>
        <w:lastRenderedPageBreak/>
        <w:t xml:space="preserve">The Landscape Architect </w:t>
      </w:r>
      <w:r w:rsidRPr="00B9790C">
        <w:rPr>
          <w:rFonts w:ascii="Palatino Linotype" w:hAnsi="Palatino Linotype"/>
        </w:rPr>
        <w:t>concur</w:t>
      </w:r>
      <w:r>
        <w:rPr>
          <w:rFonts w:ascii="Palatino Linotype" w:hAnsi="Palatino Linotype"/>
        </w:rPr>
        <w:t>red</w:t>
      </w:r>
      <w:r w:rsidRPr="00B9790C">
        <w:rPr>
          <w:rFonts w:ascii="Palatino Linotype" w:hAnsi="Palatino Linotype"/>
        </w:rPr>
        <w:t xml:space="preserve"> with findings of the</w:t>
      </w:r>
      <w:r w:rsidR="0092669C">
        <w:rPr>
          <w:rFonts w:ascii="Palatino Linotype" w:hAnsi="Palatino Linotype"/>
        </w:rPr>
        <w:t xml:space="preserve"> AL’s</w:t>
      </w:r>
      <w:r w:rsidRPr="00B9790C">
        <w:rPr>
          <w:rFonts w:ascii="Palatino Linotype" w:hAnsi="Palatino Linotype"/>
        </w:rPr>
        <w:t xml:space="preserve"> </w:t>
      </w:r>
      <w:r w:rsidRPr="00B9790C">
        <w:rPr>
          <w:rFonts w:ascii="Palatino Linotype" w:hAnsi="Palatino Linotype"/>
          <w:i/>
          <w:iCs/>
        </w:rPr>
        <w:t xml:space="preserve">Visual Impact </w:t>
      </w:r>
      <w:r w:rsidRPr="00B9790C">
        <w:rPr>
          <w:rFonts w:ascii="Palatino Linotype" w:hAnsi="Palatino Linotype"/>
        </w:rPr>
        <w:t>section that the project would not significantly alter the v</w:t>
      </w:r>
      <w:r>
        <w:rPr>
          <w:rFonts w:ascii="Palatino Linotype" w:hAnsi="Palatino Linotype"/>
        </w:rPr>
        <w:t>isual quality of the a</w:t>
      </w:r>
      <w:r w:rsidRPr="00B9790C">
        <w:rPr>
          <w:rFonts w:ascii="Palatino Linotype" w:hAnsi="Palatino Linotype"/>
        </w:rPr>
        <w:t>ffected sce</w:t>
      </w:r>
      <w:r>
        <w:rPr>
          <w:rFonts w:ascii="Palatino Linotype" w:hAnsi="Palatino Linotype"/>
        </w:rPr>
        <w:t xml:space="preserve">nic highway corridors.  </w:t>
      </w:r>
      <w:r w:rsidR="00C370E4">
        <w:rPr>
          <w:rFonts w:ascii="Palatino Linotype" w:hAnsi="Palatino Linotype"/>
        </w:rPr>
        <w:t>The concurrence found that</w:t>
      </w:r>
      <w:r w:rsidRPr="00B9790C">
        <w:rPr>
          <w:rFonts w:ascii="Palatino Linotype" w:hAnsi="Palatino Linotype"/>
        </w:rPr>
        <w:t xml:space="preserve"> the noticeability of the proposed cables would be minimal as seen in the visual context of the existing overhead utilities within the project areas.  The project proposes using the existing infrastructure and no new utility poles are proposed.  </w:t>
      </w:r>
      <w:r w:rsidR="00E361C8">
        <w:rPr>
          <w:rFonts w:ascii="Palatino Linotype" w:hAnsi="Palatino Linotype"/>
        </w:rPr>
        <w:t xml:space="preserve">Staff’s review </w:t>
      </w:r>
      <w:r w:rsidRPr="00B9790C">
        <w:rPr>
          <w:rFonts w:ascii="Palatino Linotype" w:hAnsi="Palatino Linotype"/>
        </w:rPr>
        <w:t>also consider</w:t>
      </w:r>
      <w:r w:rsidR="00C370E4">
        <w:rPr>
          <w:rFonts w:ascii="Palatino Linotype" w:hAnsi="Palatino Linotype"/>
        </w:rPr>
        <w:t>ed</w:t>
      </w:r>
      <w:r w:rsidRPr="00B9790C">
        <w:rPr>
          <w:rFonts w:ascii="Palatino Linotype" w:hAnsi="Palatino Linotype"/>
        </w:rPr>
        <w:t xml:space="preserve"> potential community sensitivity as demonstrated by the letter of project support from Monterey County Fifth District Supervisor Mary L. Adams (Exhibit E-1, dated October 9, 2018) which states that “…any visual impact caused by Charter’s construction would be minimal”.</w:t>
      </w:r>
    </w:p>
    <w:p w:rsidR="00B9790C" w:rsidRDefault="00B9790C" w:rsidP="00222DA1">
      <w:pPr>
        <w:tabs>
          <w:tab w:val="right" w:pos="10080"/>
        </w:tabs>
        <w:rPr>
          <w:rFonts w:ascii="Palatino Linotype" w:hAnsi="Palatino Linotype"/>
        </w:rPr>
      </w:pPr>
    </w:p>
    <w:p w:rsidR="00E20A19" w:rsidRDefault="0092669C" w:rsidP="00F742EF">
      <w:pPr>
        <w:tabs>
          <w:tab w:val="right" w:pos="10080"/>
        </w:tabs>
        <w:rPr>
          <w:rFonts w:ascii="Palatino Linotype" w:hAnsi="Palatino Linotype" w:cs="TimesNewRomanPS-BoldMT"/>
          <w:bCs/>
        </w:rPr>
      </w:pPr>
      <w:r>
        <w:rPr>
          <w:rFonts w:ascii="Palatino Linotype" w:hAnsi="Palatino Linotype"/>
          <w:lang w:val="en"/>
        </w:rPr>
        <w:t>S</w:t>
      </w:r>
      <w:r w:rsidR="00C370E4">
        <w:rPr>
          <w:rFonts w:ascii="Palatino Linotype" w:hAnsi="Palatino Linotype"/>
          <w:lang w:val="en"/>
        </w:rPr>
        <w:t>taff find</w:t>
      </w:r>
      <w:r w:rsidR="00E361C8">
        <w:rPr>
          <w:rFonts w:ascii="Palatino Linotype" w:hAnsi="Palatino Linotype"/>
          <w:lang w:val="en"/>
        </w:rPr>
        <w:t>s</w:t>
      </w:r>
      <w:r w:rsidR="00C370E4">
        <w:rPr>
          <w:rFonts w:ascii="Palatino Linotype" w:hAnsi="Palatino Linotype"/>
          <w:lang w:val="en"/>
        </w:rPr>
        <w:t xml:space="preserve"> that the </w:t>
      </w:r>
      <w:r w:rsidR="00C370E4" w:rsidRPr="00C370E4">
        <w:rPr>
          <w:rFonts w:ascii="Palatino Linotype" w:hAnsi="Palatino Linotype"/>
          <w:lang w:val="en"/>
        </w:rPr>
        <w:t xml:space="preserve">CEQA Guidelines Section 15300.2(d) </w:t>
      </w:r>
      <w:r w:rsidR="00C370E4">
        <w:rPr>
          <w:rFonts w:ascii="Palatino Linotype" w:hAnsi="Palatino Linotype"/>
          <w:lang w:val="en"/>
        </w:rPr>
        <w:t xml:space="preserve">prohibition from relying on a categorical exemption </w:t>
      </w:r>
      <w:r w:rsidR="00C370E4" w:rsidRPr="00C370E4">
        <w:rPr>
          <w:rFonts w:ascii="Palatino Linotype" w:hAnsi="Palatino Linotype"/>
          <w:lang w:val="en"/>
        </w:rPr>
        <w:t xml:space="preserve">for projects that </w:t>
      </w:r>
      <w:r w:rsidR="00C370E4">
        <w:rPr>
          <w:rFonts w:ascii="Palatino Linotype" w:hAnsi="Palatino Linotype"/>
          <w:lang w:val="en"/>
        </w:rPr>
        <w:t xml:space="preserve">may </w:t>
      </w:r>
      <w:r w:rsidR="00C370E4" w:rsidRPr="00C370E4">
        <w:rPr>
          <w:rFonts w:ascii="Palatino Linotype" w:hAnsi="Palatino Linotype"/>
          <w:lang w:val="en"/>
        </w:rPr>
        <w:t>damage scenic resources</w:t>
      </w:r>
      <w:r w:rsidR="00C370E4">
        <w:rPr>
          <w:rFonts w:ascii="Palatino Linotype" w:hAnsi="Palatino Linotype"/>
          <w:lang w:val="en"/>
        </w:rPr>
        <w:t xml:space="preserve"> </w:t>
      </w:r>
      <w:r w:rsidR="00003D06">
        <w:rPr>
          <w:rFonts w:ascii="Palatino Linotype" w:hAnsi="Palatino Linotype"/>
          <w:lang w:val="en"/>
        </w:rPr>
        <w:t>within</w:t>
      </w:r>
      <w:r w:rsidR="00C370E4">
        <w:rPr>
          <w:rFonts w:ascii="Palatino Linotype" w:hAnsi="Palatino Linotype"/>
          <w:lang w:val="en"/>
        </w:rPr>
        <w:t xml:space="preserve"> scenic highways does not apply.  </w:t>
      </w:r>
      <w:r w:rsidR="00E361C8">
        <w:rPr>
          <w:rFonts w:ascii="Palatino Linotype" w:hAnsi="Palatino Linotype"/>
          <w:lang w:val="en"/>
        </w:rPr>
        <w:t>S</w:t>
      </w:r>
      <w:r w:rsidR="00C370E4">
        <w:rPr>
          <w:rFonts w:ascii="Palatino Linotype" w:hAnsi="Palatino Linotype"/>
          <w:lang w:val="en"/>
        </w:rPr>
        <w:t xml:space="preserve">taff </w:t>
      </w:r>
      <w:r w:rsidR="00C370E4">
        <w:rPr>
          <w:rFonts w:ascii="Palatino Linotype" w:hAnsi="Palatino Linotype"/>
        </w:rPr>
        <w:t>concur</w:t>
      </w:r>
      <w:r w:rsidR="00E361C8">
        <w:rPr>
          <w:rFonts w:ascii="Palatino Linotype" w:hAnsi="Palatino Linotype"/>
        </w:rPr>
        <w:t>s</w:t>
      </w:r>
      <w:r w:rsidR="00C370E4">
        <w:rPr>
          <w:rFonts w:ascii="Palatino Linotype" w:hAnsi="Palatino Linotype"/>
        </w:rPr>
        <w:t xml:space="preserve"> </w:t>
      </w:r>
      <w:r>
        <w:rPr>
          <w:rFonts w:ascii="Palatino Linotype" w:hAnsi="Palatino Linotype"/>
        </w:rPr>
        <w:t xml:space="preserve">with Caltrans’ Landscape Architect </w:t>
      </w:r>
      <w:proofErr w:type="gramStart"/>
      <w:r w:rsidR="00C370E4">
        <w:rPr>
          <w:rFonts w:ascii="Palatino Linotype" w:hAnsi="Palatino Linotype"/>
        </w:rPr>
        <w:t xml:space="preserve">that  </w:t>
      </w:r>
      <w:r w:rsidR="00010E20">
        <w:rPr>
          <w:rFonts w:ascii="Palatino Linotype" w:hAnsi="Palatino Linotype"/>
        </w:rPr>
        <w:t>Charter’s</w:t>
      </w:r>
      <w:proofErr w:type="gramEnd"/>
      <w:r w:rsidR="00010E20" w:rsidRPr="00BE3E44">
        <w:rPr>
          <w:rFonts w:ascii="Palatino Linotype" w:hAnsi="Palatino Linotype"/>
        </w:rPr>
        <w:t xml:space="preserve"> project </w:t>
      </w:r>
      <w:r w:rsidR="00C370E4">
        <w:rPr>
          <w:rFonts w:ascii="Palatino Linotype" w:hAnsi="Palatino Linotype"/>
        </w:rPr>
        <w:t xml:space="preserve">meets the criteria for the </w:t>
      </w:r>
      <w:r w:rsidR="00C370E4" w:rsidRPr="00C370E4">
        <w:rPr>
          <w:rFonts w:ascii="Palatino Linotype" w:hAnsi="Palatino Linotype"/>
          <w:lang w:val="en"/>
        </w:rPr>
        <w:t>CEQA Guidelines Section 15301</w:t>
      </w:r>
      <w:r w:rsidR="00C370E4" w:rsidRPr="00BE3E44">
        <w:rPr>
          <w:rFonts w:ascii="Palatino Linotype" w:hAnsi="Palatino Linotype"/>
        </w:rPr>
        <w:t xml:space="preserve"> </w:t>
      </w:r>
      <w:r w:rsidR="00010E20">
        <w:rPr>
          <w:rFonts w:ascii="Palatino Linotype" w:hAnsi="Palatino Linotype"/>
        </w:rPr>
        <w:t>“</w:t>
      </w:r>
      <w:r w:rsidR="00010E20" w:rsidRPr="00BE3E44">
        <w:rPr>
          <w:rFonts w:ascii="Palatino Linotype" w:hAnsi="Palatino Linotype"/>
        </w:rPr>
        <w:t>existing facilities</w:t>
      </w:r>
      <w:r w:rsidR="00010E20">
        <w:rPr>
          <w:rFonts w:ascii="Palatino Linotype" w:hAnsi="Palatino Linotype"/>
        </w:rPr>
        <w:t>”</w:t>
      </w:r>
      <w:r w:rsidR="00010E20" w:rsidRPr="00BE3E44">
        <w:rPr>
          <w:rFonts w:ascii="Palatino Linotype" w:hAnsi="Palatino Linotype"/>
        </w:rPr>
        <w:t xml:space="preserve"> </w:t>
      </w:r>
      <w:r w:rsidR="00C370E4">
        <w:rPr>
          <w:rFonts w:ascii="Palatino Linotype" w:hAnsi="Palatino Linotype"/>
        </w:rPr>
        <w:t xml:space="preserve">exemption </w:t>
      </w:r>
      <w:r w:rsidR="00010E20" w:rsidRPr="00BE3E44">
        <w:rPr>
          <w:rFonts w:ascii="Palatino Linotype" w:hAnsi="Palatino Linotype"/>
        </w:rPr>
        <w:t>and the</w:t>
      </w:r>
      <w:r w:rsidR="00C370E4">
        <w:rPr>
          <w:rFonts w:ascii="Palatino Linotype" w:hAnsi="Palatino Linotype"/>
        </w:rPr>
        <w:t xml:space="preserve"> </w:t>
      </w:r>
      <w:r w:rsidR="00C370E4">
        <w:rPr>
          <w:rFonts w:ascii="Palatino Linotype" w:hAnsi="Palatino Linotype"/>
          <w:lang w:val="en"/>
        </w:rPr>
        <w:t>CEQA Guidelines Section 15303</w:t>
      </w:r>
      <w:r w:rsidR="00C370E4" w:rsidRPr="00C370E4">
        <w:rPr>
          <w:rFonts w:ascii="Palatino Linotype" w:hAnsi="Palatino Linotype"/>
        </w:rPr>
        <w:t xml:space="preserve"> </w:t>
      </w:r>
      <w:r w:rsidR="00010E20" w:rsidRPr="00BE3E44">
        <w:rPr>
          <w:rFonts w:ascii="Palatino Linotype" w:hAnsi="Palatino Linotype"/>
        </w:rPr>
        <w:t xml:space="preserve"> “new construction</w:t>
      </w:r>
      <w:r w:rsidR="00C370E4">
        <w:rPr>
          <w:rFonts w:ascii="Palatino Linotype" w:hAnsi="Palatino Linotype"/>
        </w:rPr>
        <w:t xml:space="preserve"> of small structures</w:t>
      </w:r>
      <w:r w:rsidR="00010E20" w:rsidRPr="00BE3E44">
        <w:rPr>
          <w:rFonts w:ascii="Palatino Linotype" w:hAnsi="Palatino Linotype"/>
        </w:rPr>
        <w:t>”</w:t>
      </w:r>
      <w:r w:rsidR="00C370E4">
        <w:rPr>
          <w:rFonts w:ascii="Palatino Linotype" w:hAnsi="Palatino Linotype"/>
        </w:rPr>
        <w:t xml:space="preserve">; and </w:t>
      </w:r>
      <w:r w:rsidR="00010E20" w:rsidRPr="00751E06">
        <w:rPr>
          <w:rFonts w:ascii="Palatino Linotype" w:hAnsi="Palatino Linotype"/>
        </w:rPr>
        <w:t xml:space="preserve">the project is categorically exempt from CEQA </w:t>
      </w:r>
      <w:r w:rsidR="00C370E4">
        <w:rPr>
          <w:rFonts w:ascii="Palatino Linotype" w:hAnsi="Palatino Linotype"/>
        </w:rPr>
        <w:t>review</w:t>
      </w:r>
      <w:r w:rsidR="00010E20">
        <w:rPr>
          <w:rFonts w:ascii="Palatino Linotype" w:hAnsi="Palatino Linotype"/>
        </w:rPr>
        <w:t>.</w:t>
      </w:r>
    </w:p>
    <w:p w:rsidR="00E20A19" w:rsidRDefault="00E20A19" w:rsidP="008977D8">
      <w:pPr>
        <w:spacing w:line="255" w:lineRule="auto"/>
        <w:ind w:left="720" w:right="187"/>
        <w:rPr>
          <w:rFonts w:ascii="Palatino Linotype" w:hAnsi="Palatino Linotype" w:cs="TimesNewRomanPS-BoldMT"/>
          <w:bCs/>
        </w:rPr>
      </w:pPr>
    </w:p>
    <w:p w:rsidR="00A93173" w:rsidRPr="008977D8" w:rsidRDefault="00A93173" w:rsidP="008977D8">
      <w:pPr>
        <w:pStyle w:val="ListParagraph"/>
        <w:numPr>
          <w:ilvl w:val="0"/>
          <w:numId w:val="15"/>
        </w:numPr>
        <w:spacing w:line="250" w:lineRule="auto"/>
        <w:ind w:right="736"/>
        <w:rPr>
          <w:rFonts w:ascii="Palatino Linotype" w:eastAsia="Calibri" w:hAnsi="Palatino Linotype" w:cs="Calibri"/>
          <w:b/>
        </w:rPr>
      </w:pPr>
      <w:r w:rsidRPr="008977D8">
        <w:rPr>
          <w:rFonts w:ascii="Palatino Linotype" w:eastAsia="Calibri" w:hAnsi="Palatino Linotype" w:cs="Calibri"/>
          <w:b/>
        </w:rPr>
        <w:t>Visual and Environmental Impact of Aerial Facilities Placement</w:t>
      </w:r>
    </w:p>
    <w:p w:rsidR="00EC6C01" w:rsidRDefault="00A93173" w:rsidP="002D3978">
      <w:pPr>
        <w:spacing w:line="250" w:lineRule="auto"/>
        <w:rPr>
          <w:rFonts w:ascii="Palatino Linotype" w:hAnsi="Palatino Linotype"/>
        </w:rPr>
      </w:pPr>
      <w:r w:rsidRPr="00222DA1">
        <w:rPr>
          <w:rFonts w:ascii="Palatino Linotype" w:eastAsia="Calibri" w:hAnsi="Palatino Linotype" w:cs="Calibri"/>
        </w:rPr>
        <w:t>In its advice letter filing, Charter provided ph</w:t>
      </w:r>
      <w:r w:rsidR="00AC0F64">
        <w:rPr>
          <w:rFonts w:ascii="Palatino Linotype" w:eastAsia="Calibri" w:hAnsi="Palatino Linotype" w:cs="Calibri"/>
        </w:rPr>
        <w:t xml:space="preserve">otos of parts of SR 1 and SR 68 </w:t>
      </w:r>
      <w:r w:rsidRPr="00222DA1">
        <w:rPr>
          <w:rFonts w:ascii="Palatino Linotype" w:eastAsia="Calibri" w:hAnsi="Palatino Linotype" w:cs="Calibri"/>
        </w:rPr>
        <w:t>where its new facilities would be installed, as well as photos of the parts of the highways where Charter will underground it facilities. In the case of the SR 68 construction, one photo shows existing utility poles that appear to be located far enough away</w:t>
      </w:r>
      <w:r w:rsidRPr="000955F4">
        <w:rPr>
          <w:rFonts w:ascii="Palatino Linotype" w:hAnsi="Palatino Linotype"/>
        </w:rPr>
        <w:t xml:space="preserve"> from SR 68 to be difficult to observe. In other photos of SR 1 and SR 68, there appears to be utility poles on the sides of the highway with both electric and communications lines. It does not appear that the addition of Charter’s single fiber cable to these areas will have a noticeable visual impact. Charter states that its proposed facilities will not affect any scenic resources that have not already been disturbed by existing overhead lines and equipment. </w:t>
      </w:r>
    </w:p>
    <w:p w:rsidR="00EC6C01" w:rsidRDefault="00EC6C01" w:rsidP="002D3978">
      <w:pPr>
        <w:spacing w:line="250" w:lineRule="auto"/>
        <w:rPr>
          <w:rFonts w:ascii="Palatino Linotype" w:hAnsi="Palatino Linotype"/>
        </w:rPr>
      </w:pPr>
    </w:p>
    <w:p w:rsidR="00A93173" w:rsidRDefault="00EC6C01" w:rsidP="002D3978">
      <w:pPr>
        <w:spacing w:line="250" w:lineRule="auto"/>
        <w:rPr>
          <w:rFonts w:ascii="Palatino Linotype" w:hAnsi="Palatino Linotype"/>
        </w:rPr>
      </w:pPr>
      <w:r>
        <w:rPr>
          <w:rFonts w:ascii="Palatino Linotype" w:hAnsi="Palatino Linotype"/>
        </w:rPr>
        <w:t>The following six letters in support of Charter’s project uniformly cite</w:t>
      </w:r>
      <w:r w:rsidR="007F42C7">
        <w:rPr>
          <w:rFonts w:ascii="Palatino Linotype" w:hAnsi="Palatino Linotype"/>
        </w:rPr>
        <w:t>—in</w:t>
      </w:r>
      <w:r>
        <w:rPr>
          <w:rFonts w:ascii="Palatino Linotype" w:hAnsi="Palatino Linotype"/>
        </w:rPr>
        <w:t xml:space="preserve"> the</w:t>
      </w:r>
      <w:r w:rsidR="007F42C7">
        <w:rPr>
          <w:rFonts w:ascii="Palatino Linotype" w:hAnsi="Palatino Linotype"/>
        </w:rPr>
        <w:t>ir</w:t>
      </w:r>
      <w:r>
        <w:rPr>
          <w:rFonts w:ascii="Palatino Linotype" w:hAnsi="Palatino Linotype"/>
        </w:rPr>
        <w:t xml:space="preserve"> respective and separate opinion</w:t>
      </w:r>
      <w:r w:rsidR="004875B0">
        <w:rPr>
          <w:rFonts w:ascii="Palatino Linotype" w:hAnsi="Palatino Linotype"/>
        </w:rPr>
        <w:t>s</w:t>
      </w:r>
      <w:r w:rsidR="007F42C7">
        <w:rPr>
          <w:rFonts w:ascii="Palatino Linotype" w:hAnsi="Palatino Linotype"/>
        </w:rPr>
        <w:t xml:space="preserve">—that </w:t>
      </w:r>
      <w:r>
        <w:rPr>
          <w:rFonts w:ascii="Palatino Linotype" w:hAnsi="Palatino Linotype"/>
        </w:rPr>
        <w:t>the placement of aerial fiber on existing poles would have little or no visual and environmental impact</w:t>
      </w:r>
      <w:r w:rsidR="001361FA">
        <w:rPr>
          <w:rFonts w:ascii="Palatino Linotype" w:hAnsi="Palatino Linotype"/>
        </w:rPr>
        <w:t>.</w:t>
      </w:r>
    </w:p>
    <w:p w:rsidR="001361FA" w:rsidRPr="000955F4" w:rsidRDefault="001361FA" w:rsidP="002D3978">
      <w:pPr>
        <w:spacing w:line="250" w:lineRule="auto"/>
        <w:rPr>
          <w:rFonts w:ascii="Palatino Linotype" w:hAnsi="Palatino Linotype"/>
          <w:b/>
          <w:bCs/>
          <w:color w:val="000000" w:themeColor="text1"/>
          <w:lang w:val="en"/>
        </w:rPr>
      </w:pPr>
    </w:p>
    <w:p w:rsidR="00010E20" w:rsidRPr="00F742EF" w:rsidRDefault="00010E20" w:rsidP="00010E20">
      <w:pPr>
        <w:ind w:firstLine="540"/>
        <w:rPr>
          <w:rFonts w:ascii="Palatino Linotype" w:eastAsia="Calibri" w:hAnsi="Palatino Linotype" w:cs="Calibri"/>
          <w:u w:val="single"/>
        </w:rPr>
      </w:pPr>
      <w:r w:rsidRPr="00F742EF">
        <w:rPr>
          <w:rFonts w:ascii="Palatino Linotype" w:eastAsia="Calibri" w:hAnsi="Palatino Linotype" w:cs="Calibri"/>
          <w:u w:val="single"/>
        </w:rPr>
        <w:t>California Department of Transportation</w:t>
      </w:r>
      <w:r w:rsidR="008C6EFE" w:rsidRPr="00F742EF">
        <w:rPr>
          <w:rFonts w:ascii="Palatino Linotype" w:eastAsia="Calibri" w:hAnsi="Palatino Linotype" w:cs="Calibri"/>
          <w:u w:val="single"/>
        </w:rPr>
        <w:t xml:space="preserve"> (</w:t>
      </w:r>
      <w:proofErr w:type="spellStart"/>
      <w:r w:rsidR="008C6EFE" w:rsidRPr="00F742EF">
        <w:rPr>
          <w:rFonts w:ascii="Palatino Linotype" w:eastAsia="Calibri" w:hAnsi="Palatino Linotype" w:cs="Calibri"/>
          <w:u w:val="single"/>
        </w:rPr>
        <w:t>CalTrans</w:t>
      </w:r>
      <w:proofErr w:type="spellEnd"/>
      <w:r w:rsidR="008C6EFE" w:rsidRPr="00F742EF">
        <w:rPr>
          <w:rFonts w:ascii="Palatino Linotype" w:eastAsia="Calibri" w:hAnsi="Palatino Linotype" w:cs="Calibri"/>
          <w:u w:val="single"/>
        </w:rPr>
        <w:t>)</w:t>
      </w:r>
      <w:r w:rsidR="00476911" w:rsidRPr="00F742EF">
        <w:rPr>
          <w:rFonts w:ascii="Palatino Linotype" w:eastAsia="Calibri" w:hAnsi="Palatino Linotype" w:cs="Calibri"/>
          <w:u w:val="single"/>
        </w:rPr>
        <w:t xml:space="preserve"> (AL 149</w:t>
      </w:r>
      <w:r w:rsidR="00F529BC" w:rsidRPr="00F742EF">
        <w:rPr>
          <w:rFonts w:ascii="Palatino Linotype" w:eastAsia="Calibri" w:hAnsi="Palatino Linotype" w:cs="Calibri"/>
          <w:u w:val="single"/>
        </w:rPr>
        <w:t>-A</w:t>
      </w:r>
      <w:r w:rsidR="00476911" w:rsidRPr="00F742EF">
        <w:rPr>
          <w:rFonts w:ascii="Palatino Linotype" w:eastAsia="Calibri" w:hAnsi="Palatino Linotype" w:cs="Calibri"/>
          <w:u w:val="single"/>
        </w:rPr>
        <w:t>, Exhibit A</w:t>
      </w:r>
      <w:r w:rsidR="00252320" w:rsidRPr="00F742EF">
        <w:rPr>
          <w:rFonts w:ascii="Palatino Linotype" w:eastAsia="Calibri" w:hAnsi="Palatino Linotype" w:cs="Calibri"/>
          <w:u w:val="single"/>
        </w:rPr>
        <w:t>)</w:t>
      </w:r>
    </w:p>
    <w:p w:rsidR="00010E20" w:rsidRPr="000955F4" w:rsidRDefault="00010E20" w:rsidP="00010E20">
      <w:pPr>
        <w:ind w:left="540"/>
        <w:rPr>
          <w:rFonts w:ascii="Palatino Linotype" w:eastAsia="Calibri" w:hAnsi="Palatino Linotype" w:cs="Calibri"/>
        </w:rPr>
      </w:pPr>
    </w:p>
    <w:p w:rsidR="00010E20" w:rsidRPr="000955F4" w:rsidRDefault="00010E20" w:rsidP="00F742EF">
      <w:pPr>
        <w:tabs>
          <w:tab w:val="left" w:pos="9270"/>
        </w:tabs>
        <w:ind w:left="540" w:right="187"/>
        <w:rPr>
          <w:rFonts w:ascii="Palatino Linotype" w:eastAsia="Calibri" w:hAnsi="Palatino Linotype" w:cs="Calibri"/>
        </w:rPr>
      </w:pPr>
      <w:r w:rsidRPr="000955F4">
        <w:rPr>
          <w:rFonts w:ascii="Palatino Linotype" w:eastAsia="Calibri" w:hAnsi="Palatino Linotype" w:cs="Calibri"/>
        </w:rPr>
        <w:t xml:space="preserve"> Peter Hendrix</w:t>
      </w:r>
      <w:r w:rsidR="00476911">
        <w:rPr>
          <w:rFonts w:ascii="Palatino Linotype" w:eastAsia="Calibri" w:hAnsi="Palatino Linotype" w:cs="Calibri"/>
        </w:rPr>
        <w:t>,</w:t>
      </w:r>
      <w:r w:rsidRPr="000955F4">
        <w:rPr>
          <w:rFonts w:ascii="Palatino Linotype" w:eastAsia="Calibri" w:hAnsi="Palatino Linotype" w:cs="Calibri"/>
        </w:rPr>
        <w:t xml:space="preserve"> District Encroachment Permit Engineer for the California Department of </w:t>
      </w:r>
      <w:r w:rsidRPr="00F25C29">
        <w:rPr>
          <w:rFonts w:ascii="Palatino Linotype" w:hAnsi="Palatino Linotype" w:cs="TimesNewRomanPS-BoldMT"/>
          <w:bCs/>
        </w:rPr>
        <w:t>Transportation</w:t>
      </w:r>
      <w:r w:rsidRPr="00F25C29">
        <w:rPr>
          <w:rFonts w:ascii="Palatino Linotype" w:eastAsia="Calibri" w:hAnsi="Palatino Linotype" w:cs="Calibri"/>
        </w:rPr>
        <w:t xml:space="preserve"> </w:t>
      </w:r>
      <w:r w:rsidRPr="000955F4">
        <w:rPr>
          <w:rFonts w:ascii="Palatino Linotype" w:eastAsia="Calibri" w:hAnsi="Palatino Linotype" w:cs="Calibri"/>
        </w:rPr>
        <w:t>(Caltrans)</w:t>
      </w:r>
      <w:r w:rsidR="00476911">
        <w:rPr>
          <w:rFonts w:ascii="Palatino Linotype" w:eastAsia="Calibri" w:hAnsi="Palatino Linotype" w:cs="Calibri"/>
        </w:rPr>
        <w:t xml:space="preserve"> District 5,</w:t>
      </w:r>
      <w:r w:rsidRPr="000955F4">
        <w:rPr>
          <w:rFonts w:ascii="Palatino Linotype" w:eastAsia="Calibri" w:hAnsi="Palatino Linotype" w:cs="Calibri"/>
        </w:rPr>
        <w:t xml:space="preserve"> </w:t>
      </w:r>
      <w:r w:rsidR="00476911">
        <w:rPr>
          <w:rFonts w:ascii="Palatino Linotype" w:eastAsia="Calibri" w:hAnsi="Palatino Linotype" w:cs="Calibri"/>
        </w:rPr>
        <w:t>wrote in support of the project</w:t>
      </w:r>
      <w:r w:rsidR="00F25C29">
        <w:rPr>
          <w:rFonts w:ascii="Palatino Linotype" w:eastAsia="Calibri" w:hAnsi="Palatino Linotype" w:cs="Calibri"/>
        </w:rPr>
        <w:t xml:space="preserve">, </w:t>
      </w:r>
      <w:r w:rsidR="00476911">
        <w:rPr>
          <w:rFonts w:ascii="Palatino Linotype" w:eastAsia="Calibri" w:hAnsi="Palatino Linotype" w:cs="Calibri"/>
        </w:rPr>
        <w:t>acknowledging the</w:t>
      </w:r>
      <w:r w:rsidRPr="000955F4">
        <w:rPr>
          <w:rFonts w:ascii="Palatino Linotype" w:eastAsia="Calibri" w:hAnsi="Palatino Linotype" w:cs="Calibri"/>
        </w:rPr>
        <w:t xml:space="preserve"> importance of providing broadband service to the </w:t>
      </w:r>
      <w:r w:rsidRPr="000955F4">
        <w:rPr>
          <w:rFonts w:ascii="Palatino Linotype" w:eastAsia="Calibri" w:hAnsi="Palatino Linotype" w:cs="Calibri"/>
        </w:rPr>
        <w:lastRenderedPageBreak/>
        <w:t xml:space="preserve">rural portions of Monterey County. </w:t>
      </w:r>
      <w:r w:rsidR="00F25C29">
        <w:rPr>
          <w:rFonts w:ascii="Palatino Linotype" w:eastAsia="Calibri" w:hAnsi="Palatino Linotype" w:cs="Calibri"/>
        </w:rPr>
        <w:t>T</w:t>
      </w:r>
      <w:r w:rsidR="00526656">
        <w:rPr>
          <w:rFonts w:ascii="Palatino Linotype" w:eastAsia="Calibri" w:hAnsi="Palatino Linotype" w:cs="Calibri"/>
        </w:rPr>
        <w:t>he letter</w:t>
      </w:r>
      <w:r w:rsidR="00F25C29">
        <w:rPr>
          <w:rFonts w:ascii="Palatino Linotype" w:eastAsia="Calibri" w:hAnsi="Palatino Linotype" w:cs="Calibri"/>
        </w:rPr>
        <w:t xml:space="preserve"> states that</w:t>
      </w:r>
      <w:r w:rsidRPr="000955F4">
        <w:rPr>
          <w:rFonts w:ascii="Palatino Linotype" w:eastAsia="Calibri" w:hAnsi="Palatino Linotype" w:cs="Calibri"/>
        </w:rPr>
        <w:t xml:space="preserve"> Charter's utilization of the existing poles would have little effect on the existing view</w:t>
      </w:r>
      <w:r>
        <w:rPr>
          <w:rFonts w:ascii="Palatino Linotype" w:eastAsia="Calibri" w:hAnsi="Palatino Linotype" w:cs="Calibri"/>
        </w:rPr>
        <w:t xml:space="preserve"> </w:t>
      </w:r>
      <w:r w:rsidRPr="000955F4">
        <w:rPr>
          <w:rFonts w:ascii="Palatino Linotype" w:eastAsia="Calibri" w:hAnsi="Palatino Linotype" w:cs="Calibri"/>
        </w:rPr>
        <w:t>sheds</w:t>
      </w:r>
      <w:r w:rsidR="00F25C29">
        <w:rPr>
          <w:rFonts w:ascii="Palatino Linotype" w:eastAsia="Calibri" w:hAnsi="Palatino Linotype" w:cs="Calibri"/>
        </w:rPr>
        <w:t xml:space="preserve">, and that </w:t>
      </w:r>
      <w:r w:rsidRPr="000955F4">
        <w:rPr>
          <w:rFonts w:ascii="Palatino Linotype" w:eastAsia="Calibri" w:hAnsi="Palatino Linotype" w:cs="Calibri"/>
        </w:rPr>
        <w:t>the utilization of existing poles would minimize surface and subsurface ground disturbance.</w:t>
      </w:r>
    </w:p>
    <w:p w:rsidR="00010E20" w:rsidRPr="000955F4" w:rsidRDefault="00010E20" w:rsidP="00F742EF">
      <w:pPr>
        <w:tabs>
          <w:tab w:val="left" w:pos="9270"/>
        </w:tabs>
        <w:ind w:left="1080"/>
        <w:rPr>
          <w:rFonts w:ascii="Palatino Linotype" w:eastAsia="Calibri" w:hAnsi="Palatino Linotype" w:cs="Calibri"/>
        </w:rPr>
      </w:pPr>
    </w:p>
    <w:p w:rsidR="00010E20" w:rsidRDefault="004312A8" w:rsidP="00F742EF">
      <w:pPr>
        <w:tabs>
          <w:tab w:val="left" w:pos="9270"/>
        </w:tabs>
        <w:ind w:left="540"/>
        <w:rPr>
          <w:rFonts w:ascii="Palatino Linotype" w:eastAsia="Calibri" w:hAnsi="Palatino Linotype" w:cs="Calibri"/>
          <w:u w:val="single"/>
        </w:rPr>
      </w:pPr>
      <w:r>
        <w:rPr>
          <w:rFonts w:ascii="Palatino Linotype" w:eastAsia="Calibri" w:hAnsi="Palatino Linotype" w:cs="Calibri"/>
        </w:rPr>
        <w:t xml:space="preserve">The letter clarifies that </w:t>
      </w:r>
      <w:r w:rsidR="00010E20" w:rsidRPr="000955F4">
        <w:rPr>
          <w:rFonts w:ascii="Palatino Linotype" w:eastAsia="Calibri" w:hAnsi="Palatino Linotype" w:cs="Calibri"/>
        </w:rPr>
        <w:t xml:space="preserve">District 5 will review the request for work in the State right of way only through the encroachment permit process, considering the California Environmental Quality Act (CEQA) impacts on an application by application basis. Caltrans concluded that support for Charter’s request does not remove or waive any Caltrans requirements that Charter will have to satisfy during the encroachment permit process. </w:t>
      </w:r>
    </w:p>
    <w:p w:rsidR="00010E20" w:rsidRDefault="00010E20" w:rsidP="00010E20">
      <w:pPr>
        <w:ind w:left="540"/>
        <w:rPr>
          <w:rFonts w:ascii="Palatino Linotype" w:eastAsia="Calibri" w:hAnsi="Palatino Linotype" w:cs="Calibri"/>
          <w:u w:val="single"/>
        </w:rPr>
      </w:pPr>
    </w:p>
    <w:p w:rsidR="00010E20" w:rsidRPr="00F742EF" w:rsidRDefault="008C6EFE" w:rsidP="00010E20">
      <w:pPr>
        <w:ind w:left="540"/>
        <w:rPr>
          <w:rFonts w:ascii="Palatino Linotype" w:eastAsia="Calibri" w:hAnsi="Palatino Linotype" w:cs="Calibri"/>
          <w:u w:val="single"/>
        </w:rPr>
      </w:pPr>
      <w:r w:rsidRPr="00F742EF">
        <w:rPr>
          <w:rFonts w:ascii="Palatino Linotype" w:eastAsia="Calibri" w:hAnsi="Palatino Linotype" w:cs="Calibri"/>
          <w:u w:val="single"/>
        </w:rPr>
        <w:t xml:space="preserve">Monterey County </w:t>
      </w:r>
      <w:r w:rsidR="00010E20" w:rsidRPr="00F742EF">
        <w:rPr>
          <w:rFonts w:ascii="Palatino Linotype" w:eastAsia="Calibri" w:hAnsi="Palatino Linotype" w:cs="Calibri"/>
          <w:u w:val="single"/>
        </w:rPr>
        <w:t>Supervisor Mary L. Adams</w:t>
      </w:r>
      <w:r w:rsidR="00476911" w:rsidRPr="00F742EF">
        <w:rPr>
          <w:rFonts w:ascii="Palatino Linotype" w:eastAsia="Calibri" w:hAnsi="Palatino Linotype" w:cs="Calibri"/>
          <w:u w:val="single"/>
        </w:rPr>
        <w:t xml:space="preserve"> (AL 149, Exhibit E-1)</w:t>
      </w:r>
    </w:p>
    <w:p w:rsidR="00010E20" w:rsidRPr="000955F4" w:rsidRDefault="00010E20" w:rsidP="00010E20">
      <w:pPr>
        <w:ind w:left="540"/>
        <w:rPr>
          <w:rFonts w:ascii="Palatino Linotype" w:eastAsia="Calibri" w:hAnsi="Palatino Linotype" w:cs="Calibri"/>
        </w:rPr>
      </w:pPr>
    </w:p>
    <w:p w:rsidR="00010E20" w:rsidRPr="00222DA1" w:rsidRDefault="00010E20" w:rsidP="00F742EF">
      <w:pPr>
        <w:ind w:left="540"/>
        <w:rPr>
          <w:rFonts w:ascii="Palatino Linotype" w:hAnsi="Palatino Linotype"/>
        </w:rPr>
      </w:pPr>
      <w:r w:rsidRPr="000955F4">
        <w:rPr>
          <w:rFonts w:ascii="Palatino Linotype" w:hAnsi="Palatino Linotype"/>
        </w:rPr>
        <w:t xml:space="preserve">Mary L. Adams </w:t>
      </w:r>
      <w:r w:rsidR="004312A8" w:rsidRPr="000955F4">
        <w:rPr>
          <w:rFonts w:ascii="Palatino Linotype" w:hAnsi="Palatino Linotype"/>
        </w:rPr>
        <w:t>Supervis</w:t>
      </w:r>
      <w:r w:rsidR="004312A8">
        <w:rPr>
          <w:rFonts w:ascii="Palatino Linotype" w:hAnsi="Palatino Linotype"/>
        </w:rPr>
        <w:t>es</w:t>
      </w:r>
      <w:r w:rsidR="004312A8" w:rsidRPr="000955F4">
        <w:rPr>
          <w:rFonts w:ascii="Palatino Linotype" w:hAnsi="Palatino Linotype"/>
        </w:rPr>
        <w:t xml:space="preserve"> </w:t>
      </w:r>
      <w:r w:rsidRPr="000955F4">
        <w:rPr>
          <w:rFonts w:ascii="Palatino Linotype" w:hAnsi="Palatino Linotype"/>
        </w:rPr>
        <w:t>the Fifth District</w:t>
      </w:r>
      <w:r w:rsidR="004312A8">
        <w:rPr>
          <w:rFonts w:ascii="Palatino Linotype" w:hAnsi="Palatino Linotype"/>
        </w:rPr>
        <w:t xml:space="preserve"> for the </w:t>
      </w:r>
      <w:r w:rsidRPr="000955F4">
        <w:rPr>
          <w:rFonts w:ascii="Palatino Linotype" w:hAnsi="Palatino Linotype"/>
        </w:rPr>
        <w:t>Monterey County Board of Supervisors</w:t>
      </w:r>
      <w:r w:rsidR="00476911">
        <w:rPr>
          <w:rFonts w:ascii="Palatino Linotype" w:hAnsi="Palatino Linotype"/>
        </w:rPr>
        <w:t>.</w:t>
      </w:r>
      <w:r w:rsidRPr="000955F4">
        <w:rPr>
          <w:rFonts w:ascii="Palatino Linotype" w:hAnsi="Palatino Linotype"/>
        </w:rPr>
        <w:t xml:space="preserve"> </w:t>
      </w:r>
      <w:r w:rsidR="004312A8">
        <w:rPr>
          <w:rFonts w:ascii="Palatino Linotype" w:hAnsi="Palatino Linotype"/>
        </w:rPr>
        <w:t>Her</w:t>
      </w:r>
      <w:r w:rsidRPr="000955F4">
        <w:rPr>
          <w:rFonts w:ascii="Palatino Linotype" w:hAnsi="Palatino Linotype"/>
        </w:rPr>
        <w:t xml:space="preserve"> letter state</w:t>
      </w:r>
      <w:r w:rsidR="004312A8">
        <w:rPr>
          <w:rFonts w:ascii="Palatino Linotype" w:hAnsi="Palatino Linotype"/>
        </w:rPr>
        <w:t>s</w:t>
      </w:r>
      <w:r w:rsidRPr="000955F4">
        <w:rPr>
          <w:rFonts w:ascii="Palatino Linotype" w:hAnsi="Palatino Linotype"/>
        </w:rPr>
        <w:t xml:space="preserve"> that </w:t>
      </w:r>
      <w:r w:rsidRPr="00222DA1">
        <w:rPr>
          <w:rFonts w:ascii="Palatino Linotype" w:hAnsi="Palatino Linotype"/>
        </w:rPr>
        <w:t>the upgrade to Charter's network will provide substantial benefits to residents and businesses of Monterey County, approximately a quarter of which lack access to high-speed internet and digital video services except on mobile devices. This deficiency results in impediments to public safety and economic development.</w:t>
      </w:r>
    </w:p>
    <w:p w:rsidR="00010E20" w:rsidRPr="000955F4" w:rsidRDefault="00010E20" w:rsidP="00F742EF">
      <w:pPr>
        <w:spacing w:before="8"/>
        <w:ind w:left="1080"/>
        <w:rPr>
          <w:rFonts w:ascii="Palatino Linotype" w:hAnsi="Palatino Linotype"/>
        </w:rPr>
      </w:pPr>
    </w:p>
    <w:p w:rsidR="00010E20" w:rsidRPr="00222DA1" w:rsidRDefault="00764BFF" w:rsidP="00F742EF">
      <w:pPr>
        <w:ind w:left="540"/>
        <w:rPr>
          <w:rFonts w:ascii="Palatino Linotype" w:hAnsi="Palatino Linotype"/>
        </w:rPr>
      </w:pPr>
      <w:r>
        <w:rPr>
          <w:rFonts w:ascii="Palatino Linotype" w:hAnsi="Palatino Linotype"/>
        </w:rPr>
        <w:t>Project completion</w:t>
      </w:r>
      <w:r w:rsidR="00010E20" w:rsidRPr="00222DA1">
        <w:rPr>
          <w:rFonts w:ascii="Palatino Linotype" w:hAnsi="Palatino Linotype"/>
        </w:rPr>
        <w:t xml:space="preserve"> will offer 100 Mbps of residential broadband to the 25,000 serviceable homes in its Monterey County footprint and up to 10 </w:t>
      </w:r>
      <w:proofErr w:type="spellStart"/>
      <w:r w:rsidR="00010E20" w:rsidRPr="00222DA1">
        <w:rPr>
          <w:rFonts w:ascii="Palatino Linotype" w:hAnsi="Palatino Linotype"/>
        </w:rPr>
        <w:t>Gbps</w:t>
      </w:r>
      <w:proofErr w:type="spellEnd"/>
      <w:r w:rsidR="00010E20" w:rsidRPr="00222DA1">
        <w:rPr>
          <w:rFonts w:ascii="Palatino Linotype" w:hAnsi="Palatino Linotype"/>
        </w:rPr>
        <w:t xml:space="preserve"> direct fiber service to local businesses</w:t>
      </w:r>
      <w:r>
        <w:rPr>
          <w:rFonts w:ascii="Palatino Linotype" w:hAnsi="Palatino Linotype"/>
        </w:rPr>
        <w:t xml:space="preserve">, </w:t>
      </w:r>
      <w:r w:rsidR="00B349C8">
        <w:rPr>
          <w:rFonts w:ascii="Palatino Linotype" w:hAnsi="Palatino Linotype"/>
        </w:rPr>
        <w:t xml:space="preserve">Charter will </w:t>
      </w:r>
      <w:r>
        <w:rPr>
          <w:rFonts w:ascii="Palatino Linotype" w:hAnsi="Palatino Linotype"/>
        </w:rPr>
        <w:t>also</w:t>
      </w:r>
      <w:r w:rsidR="00010E20" w:rsidRPr="00222DA1">
        <w:rPr>
          <w:rFonts w:ascii="Palatino Linotype" w:hAnsi="Palatino Linotype"/>
        </w:rPr>
        <w:t xml:space="preserve"> launch Spectrum Internet Assist, a </w:t>
      </w:r>
      <w:r w:rsidRPr="00222DA1">
        <w:rPr>
          <w:rFonts w:ascii="Palatino Linotype" w:hAnsi="Palatino Linotype"/>
        </w:rPr>
        <w:t>lo</w:t>
      </w:r>
      <w:r>
        <w:rPr>
          <w:rFonts w:ascii="Palatino Linotype" w:hAnsi="Palatino Linotype"/>
        </w:rPr>
        <w:t>w</w:t>
      </w:r>
      <w:r w:rsidR="00010E20" w:rsidRPr="00222DA1">
        <w:rPr>
          <w:rFonts w:ascii="Palatino Linotype" w:hAnsi="Palatino Linotype"/>
        </w:rPr>
        <w:t>-</w:t>
      </w:r>
      <w:r>
        <w:rPr>
          <w:rFonts w:ascii="Palatino Linotype" w:hAnsi="Palatino Linotype"/>
        </w:rPr>
        <w:t>service</w:t>
      </w:r>
      <w:r w:rsidR="00010E20" w:rsidRPr="00222DA1">
        <w:rPr>
          <w:rFonts w:ascii="Palatino Linotype" w:hAnsi="Palatino Linotype"/>
        </w:rPr>
        <w:t xml:space="preserve"> for low income families and seniors. These services will become available in some of Monterey County’s unserved and underserved areas</w:t>
      </w:r>
      <w:r w:rsidR="00252320">
        <w:rPr>
          <w:rFonts w:ascii="Palatino Linotype" w:hAnsi="Palatino Linotype"/>
        </w:rPr>
        <w:t>, such as</w:t>
      </w:r>
      <w:r w:rsidR="00010E20" w:rsidRPr="00222DA1">
        <w:rPr>
          <w:rFonts w:ascii="Palatino Linotype" w:hAnsi="Palatino Linotype"/>
        </w:rPr>
        <w:t xml:space="preserve"> 900 households in </w:t>
      </w:r>
      <w:r w:rsidR="00252320">
        <w:rPr>
          <w:rFonts w:ascii="Palatino Linotype" w:hAnsi="Palatino Linotype"/>
        </w:rPr>
        <w:t>Carmel Highlands</w:t>
      </w:r>
      <w:r w:rsidR="00252320" w:rsidRPr="00222DA1">
        <w:rPr>
          <w:rFonts w:ascii="Palatino Linotype" w:hAnsi="Palatino Linotype"/>
        </w:rPr>
        <w:t xml:space="preserve"> </w:t>
      </w:r>
      <w:r w:rsidR="00010E20" w:rsidRPr="00222DA1">
        <w:rPr>
          <w:rFonts w:ascii="Palatino Linotype" w:hAnsi="Palatino Linotype"/>
        </w:rPr>
        <w:t xml:space="preserve">and Laguna </w:t>
      </w:r>
      <w:proofErr w:type="spellStart"/>
      <w:r w:rsidR="00010E20" w:rsidRPr="00222DA1">
        <w:rPr>
          <w:rFonts w:ascii="Palatino Linotype" w:hAnsi="Palatino Linotype"/>
        </w:rPr>
        <w:t>Seca</w:t>
      </w:r>
      <w:proofErr w:type="spellEnd"/>
      <w:r w:rsidR="00010E20" w:rsidRPr="00222DA1">
        <w:rPr>
          <w:rFonts w:ascii="Palatino Linotype" w:hAnsi="Palatino Linotype"/>
        </w:rPr>
        <w:t xml:space="preserve">. Supervisor Adams </w:t>
      </w:r>
      <w:r w:rsidR="00672B3E">
        <w:rPr>
          <w:rFonts w:ascii="Palatino Linotype" w:hAnsi="Palatino Linotype"/>
        </w:rPr>
        <w:t>stated</w:t>
      </w:r>
      <w:r w:rsidR="00010E20" w:rsidRPr="00222DA1">
        <w:rPr>
          <w:rFonts w:ascii="Palatino Linotype" w:hAnsi="Palatino Linotype"/>
        </w:rPr>
        <w:t xml:space="preserve"> that because poles and aerial lines are already in place, any visual impact caused by Charter's construction would be minimal</w:t>
      </w:r>
      <w:r w:rsidR="00672B3E">
        <w:rPr>
          <w:rFonts w:ascii="Palatino Linotype" w:hAnsi="Palatino Linotype"/>
        </w:rPr>
        <w:t>, and</w:t>
      </w:r>
      <w:r>
        <w:rPr>
          <w:rFonts w:ascii="Palatino Linotype" w:hAnsi="Palatino Linotype"/>
        </w:rPr>
        <w:t xml:space="preserve"> </w:t>
      </w:r>
      <w:r w:rsidR="00010E20" w:rsidRPr="00222DA1">
        <w:rPr>
          <w:rFonts w:ascii="Palatino Linotype" w:hAnsi="Palatino Linotype"/>
        </w:rPr>
        <w:t>requests that the Commission promptly approve Charter's exemption as expediently as possible.</w:t>
      </w:r>
    </w:p>
    <w:p w:rsidR="00010E20" w:rsidRDefault="00010E20" w:rsidP="00010E20">
      <w:pPr>
        <w:spacing w:line="250" w:lineRule="auto"/>
        <w:ind w:left="540" w:right="736"/>
        <w:rPr>
          <w:rFonts w:ascii="Palatino Linotype" w:hAnsi="Palatino Linotype"/>
        </w:rPr>
      </w:pPr>
    </w:p>
    <w:p w:rsidR="00010E20" w:rsidRPr="00F742EF" w:rsidRDefault="008C6EFE" w:rsidP="00010E20">
      <w:pPr>
        <w:ind w:left="540"/>
        <w:rPr>
          <w:rFonts w:ascii="Palatino Linotype" w:hAnsi="Palatino Linotype"/>
          <w:u w:val="single"/>
        </w:rPr>
      </w:pPr>
      <w:r w:rsidRPr="00F742EF">
        <w:rPr>
          <w:rFonts w:ascii="Palatino Linotype" w:hAnsi="Palatino Linotype"/>
          <w:u w:val="single"/>
        </w:rPr>
        <w:t>T</w:t>
      </w:r>
      <w:r w:rsidR="00010E20" w:rsidRPr="00F742EF">
        <w:rPr>
          <w:rFonts w:ascii="Palatino Linotype" w:hAnsi="Palatino Linotype"/>
          <w:u w:val="single"/>
        </w:rPr>
        <w:t>he Central Coast Broadband Consortium</w:t>
      </w:r>
      <w:r w:rsidR="004A41BC" w:rsidRPr="00F742EF">
        <w:rPr>
          <w:rFonts w:ascii="Palatino Linotype" w:hAnsi="Palatino Linotype"/>
          <w:u w:val="single"/>
        </w:rPr>
        <w:t xml:space="preserve"> (CCBC)</w:t>
      </w:r>
      <w:r w:rsidR="00252320" w:rsidRPr="00F742EF">
        <w:rPr>
          <w:rFonts w:ascii="Palatino Linotype" w:hAnsi="Palatino Linotype"/>
          <w:u w:val="single"/>
        </w:rPr>
        <w:t xml:space="preserve"> (AL 149, Exhibit E-2)</w:t>
      </w:r>
    </w:p>
    <w:p w:rsidR="00010E20" w:rsidRPr="00222DA1" w:rsidRDefault="00010E20" w:rsidP="00010E20">
      <w:pPr>
        <w:ind w:left="540"/>
        <w:rPr>
          <w:rFonts w:ascii="Palatino Linotype" w:hAnsi="Palatino Linotype"/>
        </w:rPr>
      </w:pPr>
    </w:p>
    <w:p w:rsidR="00010E20" w:rsidRPr="00453958" w:rsidRDefault="004A41BC" w:rsidP="00F742EF">
      <w:pPr>
        <w:ind w:left="540" w:right="90"/>
        <w:rPr>
          <w:rFonts w:ascii="Palatino Linotype" w:hAnsi="Palatino Linotype"/>
        </w:rPr>
      </w:pPr>
      <w:r>
        <w:rPr>
          <w:rFonts w:ascii="Palatino Linotype" w:hAnsi="Palatino Linotype"/>
        </w:rPr>
        <w:t xml:space="preserve">The </w:t>
      </w:r>
      <w:r w:rsidR="00010E20" w:rsidRPr="000955F4">
        <w:rPr>
          <w:rFonts w:ascii="Palatino Linotype" w:hAnsi="Palatino Linotype"/>
        </w:rPr>
        <w:t xml:space="preserve">CCBC </w:t>
      </w:r>
      <w:r w:rsidR="00252320" w:rsidRPr="000955F4">
        <w:rPr>
          <w:rFonts w:ascii="Palatino Linotype" w:hAnsi="Palatino Linotype"/>
        </w:rPr>
        <w:t>is the CPUC's designated and funded</w:t>
      </w:r>
      <w:r w:rsidR="00252320">
        <w:rPr>
          <w:rFonts w:ascii="Palatino Linotype" w:hAnsi="Palatino Linotype"/>
        </w:rPr>
        <w:t xml:space="preserve"> Regional Broadband </w:t>
      </w:r>
      <w:r w:rsidR="00252320" w:rsidRPr="000955F4">
        <w:rPr>
          <w:rFonts w:ascii="Palatino Linotype" w:hAnsi="Palatino Linotype"/>
        </w:rPr>
        <w:t xml:space="preserve">Consortium representing </w:t>
      </w:r>
      <w:r w:rsidR="00252320">
        <w:rPr>
          <w:rFonts w:ascii="Palatino Linotype" w:hAnsi="Palatino Linotype"/>
        </w:rPr>
        <w:t xml:space="preserve">this area, and </w:t>
      </w:r>
      <w:r w:rsidR="00010E20" w:rsidRPr="000955F4">
        <w:rPr>
          <w:rFonts w:ascii="Palatino Linotype" w:hAnsi="Palatino Linotype"/>
        </w:rPr>
        <w:t>expressed strong support for Charter</w:t>
      </w:r>
      <w:r w:rsidR="00B349C8">
        <w:rPr>
          <w:rFonts w:ascii="Palatino Linotype" w:hAnsi="Palatino Linotype"/>
        </w:rPr>
        <w:t>’s</w:t>
      </w:r>
      <w:r w:rsidR="00010E20" w:rsidRPr="000955F4">
        <w:rPr>
          <w:rFonts w:ascii="Palatino Linotype" w:hAnsi="Palatino Linotype"/>
        </w:rPr>
        <w:t xml:space="preserve"> Communications' </w:t>
      </w:r>
      <w:r>
        <w:rPr>
          <w:rFonts w:ascii="Palatino Linotype" w:hAnsi="Palatino Linotype"/>
        </w:rPr>
        <w:t>pro</w:t>
      </w:r>
      <w:r w:rsidR="00252320">
        <w:rPr>
          <w:rFonts w:ascii="Palatino Linotype" w:hAnsi="Palatino Linotype"/>
        </w:rPr>
        <w:t>j</w:t>
      </w:r>
      <w:r>
        <w:rPr>
          <w:rFonts w:ascii="Palatino Linotype" w:hAnsi="Palatino Linotype"/>
        </w:rPr>
        <w:t xml:space="preserve">ect, indicating </w:t>
      </w:r>
      <w:r w:rsidR="00010E20" w:rsidRPr="000955F4">
        <w:rPr>
          <w:rFonts w:ascii="Palatino Linotype" w:hAnsi="Palatino Linotype"/>
        </w:rPr>
        <w:t>that the exemption is necessary for Charter to meet the obligations imposed by the Commission, for the betterment of the Monterey County region.</w:t>
      </w:r>
      <w:r w:rsidR="00252320">
        <w:rPr>
          <w:rFonts w:ascii="Palatino Linotype" w:hAnsi="Palatino Linotype"/>
        </w:rPr>
        <w:t xml:space="preserve"> </w:t>
      </w:r>
      <w:r w:rsidR="00010E20" w:rsidRPr="000955F4">
        <w:rPr>
          <w:rFonts w:ascii="Palatino Linotype" w:hAnsi="Palatino Linotype"/>
        </w:rPr>
        <w:t xml:space="preserve">The CCBC actively assisted the County of Monterey when </w:t>
      </w:r>
      <w:r w:rsidR="00672B3E">
        <w:rPr>
          <w:rFonts w:ascii="Palatino Linotype" w:hAnsi="Palatino Linotype"/>
        </w:rPr>
        <w:t>it</w:t>
      </w:r>
      <w:r w:rsidR="00672B3E" w:rsidRPr="000955F4">
        <w:rPr>
          <w:rFonts w:ascii="Palatino Linotype" w:hAnsi="Palatino Linotype"/>
        </w:rPr>
        <w:t xml:space="preserve"> </w:t>
      </w:r>
      <w:r w:rsidR="00010E20" w:rsidRPr="000955F4">
        <w:rPr>
          <w:rFonts w:ascii="Palatino Linotype" w:hAnsi="Palatino Linotype"/>
        </w:rPr>
        <w:t xml:space="preserve">intervened in </w:t>
      </w:r>
      <w:r w:rsidR="00672B3E">
        <w:rPr>
          <w:rFonts w:ascii="Palatino Linotype" w:hAnsi="Palatino Linotype"/>
        </w:rPr>
        <w:t xml:space="preserve">the merger </w:t>
      </w:r>
      <w:r w:rsidR="00010E20" w:rsidRPr="000955F4">
        <w:rPr>
          <w:rFonts w:ascii="Palatino Linotype" w:hAnsi="Palatino Linotype"/>
        </w:rPr>
        <w:t xml:space="preserve">Proceeding A. 15-07-009, </w:t>
      </w:r>
      <w:r w:rsidR="00672B3E">
        <w:rPr>
          <w:rFonts w:ascii="Palatino Linotype" w:hAnsi="Palatino Linotype"/>
        </w:rPr>
        <w:t xml:space="preserve">which </w:t>
      </w:r>
      <w:r w:rsidR="00010E20" w:rsidRPr="00453958">
        <w:rPr>
          <w:rFonts w:ascii="Palatino Linotype" w:hAnsi="Palatino Linotype"/>
        </w:rPr>
        <w:t xml:space="preserve">led to </w:t>
      </w:r>
      <w:r w:rsidR="00486DFA" w:rsidRPr="00453958">
        <w:rPr>
          <w:rFonts w:ascii="Palatino Linotype" w:hAnsi="Palatino Linotype"/>
        </w:rPr>
        <w:t>D</w:t>
      </w:r>
      <w:r w:rsidR="00486DFA">
        <w:rPr>
          <w:rFonts w:ascii="Palatino Linotype" w:hAnsi="Palatino Linotype"/>
        </w:rPr>
        <w:t>.</w:t>
      </w:r>
      <w:r w:rsidR="00010E20" w:rsidRPr="00453958">
        <w:rPr>
          <w:rFonts w:ascii="Palatino Linotype" w:hAnsi="Palatino Linotype"/>
        </w:rPr>
        <w:t>16-05-</w:t>
      </w:r>
      <w:r w:rsidR="00010E20" w:rsidRPr="00453958">
        <w:rPr>
          <w:rFonts w:ascii="Palatino Linotype" w:hAnsi="Palatino Linotype"/>
        </w:rPr>
        <w:lastRenderedPageBreak/>
        <w:t>007</w:t>
      </w:r>
      <w:r w:rsidR="00672B3E">
        <w:rPr>
          <w:rFonts w:ascii="Palatino Linotype" w:hAnsi="Palatino Linotype"/>
        </w:rPr>
        <w:t>.  The decision</w:t>
      </w:r>
      <w:r w:rsidR="00010E20" w:rsidRPr="00453958">
        <w:rPr>
          <w:rFonts w:ascii="Palatino Linotype" w:hAnsi="Palatino Linotype"/>
        </w:rPr>
        <w:t xml:space="preserve"> require</w:t>
      </w:r>
      <w:r w:rsidR="00672B3E">
        <w:rPr>
          <w:rFonts w:ascii="Palatino Linotype" w:hAnsi="Palatino Linotype"/>
        </w:rPr>
        <w:t>d</w:t>
      </w:r>
      <w:r w:rsidR="00010E20" w:rsidRPr="00453958">
        <w:rPr>
          <w:rFonts w:ascii="Palatino Linotype" w:hAnsi="Palatino Linotype"/>
        </w:rPr>
        <w:t xml:space="preserve"> Charter to upgrade its analog cable systems in Monterey County to full digital capability by May 18, 2019.</w:t>
      </w:r>
    </w:p>
    <w:p w:rsidR="00010E20" w:rsidRPr="00453958" w:rsidRDefault="00010E20" w:rsidP="00311C9B">
      <w:pPr>
        <w:ind w:left="540" w:right="90"/>
        <w:rPr>
          <w:rFonts w:ascii="Palatino Linotype" w:hAnsi="Palatino Linotype"/>
        </w:rPr>
      </w:pPr>
    </w:p>
    <w:p w:rsidR="00010E20" w:rsidRPr="00453958" w:rsidRDefault="00672B3E" w:rsidP="00F742EF">
      <w:pPr>
        <w:ind w:left="540" w:right="90"/>
        <w:rPr>
          <w:rFonts w:ascii="Palatino Linotype" w:hAnsi="Palatino Linotype"/>
        </w:rPr>
      </w:pPr>
      <w:r>
        <w:rPr>
          <w:rFonts w:ascii="Palatino Linotype" w:hAnsi="Palatino Linotype"/>
        </w:rPr>
        <w:t>Further the CCBC stated that</w:t>
      </w:r>
      <w:r w:rsidR="00010E20" w:rsidRPr="00453958">
        <w:rPr>
          <w:rFonts w:ascii="Palatino Linotype" w:hAnsi="Palatino Linotype"/>
        </w:rPr>
        <w:t xml:space="preserve"> </w:t>
      </w:r>
      <w:r>
        <w:rPr>
          <w:rFonts w:ascii="Palatino Linotype" w:hAnsi="Palatino Linotype"/>
        </w:rPr>
        <w:t>“</w:t>
      </w:r>
      <w:r w:rsidR="00010E20" w:rsidRPr="00453958">
        <w:rPr>
          <w:rFonts w:ascii="Palatino Linotype" w:hAnsi="Palatino Linotype"/>
        </w:rPr>
        <w:t>It is our</w:t>
      </w:r>
      <w:r w:rsidR="00010E20">
        <w:rPr>
          <w:rFonts w:ascii="Palatino Linotype" w:hAnsi="Palatino Linotype"/>
        </w:rPr>
        <w:t xml:space="preserve"> </w:t>
      </w:r>
      <w:r w:rsidR="00010E20" w:rsidRPr="00453958">
        <w:rPr>
          <w:rFonts w:ascii="Palatino Linotype" w:hAnsi="Palatino Linotype"/>
        </w:rPr>
        <w:t>opinion that the addition of a single fiber optic cable to the existing pole routes on SR</w:t>
      </w:r>
      <w:r w:rsidR="00010E20">
        <w:rPr>
          <w:rFonts w:ascii="Palatino Linotype" w:hAnsi="Palatino Linotype"/>
        </w:rPr>
        <w:t xml:space="preserve"> 1</w:t>
      </w:r>
      <w:r w:rsidR="00010E20" w:rsidRPr="00453958">
        <w:rPr>
          <w:rFonts w:ascii="Palatino Linotype" w:hAnsi="Palatino Linotype"/>
        </w:rPr>
        <w:t xml:space="preserve"> and SR</w:t>
      </w:r>
      <w:r w:rsidR="00010E20">
        <w:rPr>
          <w:rFonts w:ascii="Palatino Linotype" w:hAnsi="Palatino Linotype"/>
        </w:rPr>
        <w:t xml:space="preserve"> 68 </w:t>
      </w:r>
      <w:r w:rsidR="00010E20" w:rsidRPr="00453958">
        <w:rPr>
          <w:rFonts w:ascii="Palatino Linotype" w:hAnsi="Palatino Linotype"/>
        </w:rPr>
        <w:t>would</w:t>
      </w:r>
      <w:r w:rsidR="00010E20">
        <w:rPr>
          <w:rFonts w:ascii="Palatino Linotype" w:hAnsi="Palatino Linotype"/>
        </w:rPr>
        <w:t xml:space="preserve"> </w:t>
      </w:r>
      <w:r w:rsidR="00010E20" w:rsidRPr="00453958">
        <w:rPr>
          <w:rFonts w:ascii="Palatino Linotype" w:hAnsi="Palatino Linotype"/>
        </w:rPr>
        <w:t>have no significant aesthetic, environmental or safety impacts, provided that the work is completed in compliance with CPUC General Order 95 and other applicable standards.</w:t>
      </w:r>
      <w:r>
        <w:rPr>
          <w:rFonts w:ascii="Palatino Linotype" w:hAnsi="Palatino Linotype"/>
        </w:rPr>
        <w:t>”</w:t>
      </w:r>
      <w:r w:rsidR="00010E20" w:rsidRPr="00453958">
        <w:rPr>
          <w:rFonts w:ascii="Palatino Linotype" w:hAnsi="Palatino Linotype"/>
        </w:rPr>
        <w:t xml:space="preserve"> </w:t>
      </w:r>
      <w:r>
        <w:rPr>
          <w:rFonts w:ascii="Palatino Linotype" w:hAnsi="Palatino Linotype"/>
        </w:rPr>
        <w:t xml:space="preserve"> The CCBC</w:t>
      </w:r>
      <w:r w:rsidR="00010E20" w:rsidRPr="00453958">
        <w:rPr>
          <w:rFonts w:ascii="Palatino Linotype" w:hAnsi="Palatino Linotype"/>
        </w:rPr>
        <w:t xml:space="preserve"> request</w:t>
      </w:r>
      <w:r>
        <w:rPr>
          <w:rFonts w:ascii="Palatino Linotype" w:hAnsi="Palatino Linotype"/>
        </w:rPr>
        <w:t>ed</w:t>
      </w:r>
      <w:r w:rsidR="00010E20" w:rsidRPr="00453958">
        <w:rPr>
          <w:rFonts w:ascii="Palatino Linotype" w:hAnsi="Palatino Linotype"/>
        </w:rPr>
        <w:t xml:space="preserve"> that this exemption be granted without delay, so that Charter may meet its obligations to </w:t>
      </w:r>
      <w:r w:rsidR="00486DFA">
        <w:rPr>
          <w:rFonts w:ascii="Palatino Linotype" w:hAnsi="Palatino Linotype"/>
        </w:rPr>
        <w:t>their</w:t>
      </w:r>
      <w:r w:rsidR="00486DFA" w:rsidRPr="00453958">
        <w:rPr>
          <w:rFonts w:ascii="Palatino Linotype" w:hAnsi="Palatino Linotype"/>
        </w:rPr>
        <w:t xml:space="preserve"> </w:t>
      </w:r>
      <w:r w:rsidR="00010E20" w:rsidRPr="00453958">
        <w:rPr>
          <w:rFonts w:ascii="Palatino Linotype" w:hAnsi="Palatino Linotype"/>
        </w:rPr>
        <w:t>community.</w:t>
      </w:r>
    </w:p>
    <w:p w:rsidR="00010E20" w:rsidRDefault="00010E20" w:rsidP="00010E20">
      <w:pPr>
        <w:ind w:left="540"/>
        <w:rPr>
          <w:rFonts w:ascii="Palatino Linotype" w:hAnsi="Palatino Linotype"/>
        </w:rPr>
      </w:pPr>
    </w:p>
    <w:p w:rsidR="00010E20" w:rsidRPr="00F742EF" w:rsidRDefault="008C6EFE" w:rsidP="00010E20">
      <w:pPr>
        <w:ind w:firstLine="540"/>
        <w:rPr>
          <w:rFonts w:ascii="Palatino Linotype" w:hAnsi="Palatino Linotype"/>
          <w:u w:val="single"/>
        </w:rPr>
      </w:pPr>
      <w:r w:rsidRPr="00F742EF">
        <w:rPr>
          <w:rFonts w:ascii="Palatino Linotype" w:hAnsi="Palatino Linotype"/>
          <w:u w:val="single"/>
        </w:rPr>
        <w:t>T</w:t>
      </w:r>
      <w:r w:rsidR="00010E20" w:rsidRPr="00F742EF">
        <w:rPr>
          <w:rFonts w:ascii="Palatino Linotype" w:hAnsi="Palatino Linotype"/>
          <w:u w:val="single"/>
        </w:rPr>
        <w:t>he Carmel Highlands Association</w:t>
      </w:r>
      <w:r w:rsidR="00252320" w:rsidRPr="00F742EF">
        <w:rPr>
          <w:rFonts w:ascii="Palatino Linotype" w:hAnsi="Palatino Linotype"/>
          <w:u w:val="single"/>
        </w:rPr>
        <w:t xml:space="preserve"> (AL 149, Exhibit E-3)</w:t>
      </w:r>
    </w:p>
    <w:p w:rsidR="00010E20" w:rsidRPr="00222DA1" w:rsidRDefault="00010E20" w:rsidP="00010E20">
      <w:pPr>
        <w:ind w:left="960" w:firstLine="180"/>
        <w:rPr>
          <w:rFonts w:ascii="Palatino Linotype" w:hAnsi="Palatino Linotype"/>
        </w:rPr>
      </w:pPr>
    </w:p>
    <w:p w:rsidR="00010E20" w:rsidRPr="000955F4" w:rsidRDefault="00010E20" w:rsidP="00F742EF">
      <w:pPr>
        <w:ind w:left="540"/>
        <w:rPr>
          <w:rFonts w:ascii="Palatino Linotype" w:hAnsi="Palatino Linotype"/>
        </w:rPr>
      </w:pPr>
      <w:r w:rsidRPr="000955F4">
        <w:rPr>
          <w:rFonts w:ascii="Palatino Linotype" w:hAnsi="Palatino Linotype"/>
        </w:rPr>
        <w:t xml:space="preserve">The CHA represents the majority of residents living in Carmel Highlands. CHA explained that </w:t>
      </w:r>
      <w:r w:rsidR="00BB7BF5" w:rsidRPr="000955F4">
        <w:rPr>
          <w:rFonts w:ascii="Palatino Linotype" w:hAnsi="Palatino Linotype"/>
        </w:rPr>
        <w:t xml:space="preserve">Charter's network </w:t>
      </w:r>
      <w:r w:rsidRPr="000955F4">
        <w:rPr>
          <w:rFonts w:ascii="Palatino Linotype" w:hAnsi="Palatino Linotype"/>
        </w:rPr>
        <w:t>upgrade will provide substantial benefits to</w:t>
      </w:r>
      <w:r w:rsidR="00BB7BF5">
        <w:rPr>
          <w:rFonts w:ascii="Palatino Linotype" w:hAnsi="Palatino Linotype"/>
        </w:rPr>
        <w:t xml:space="preserve"> the many</w:t>
      </w:r>
      <w:r w:rsidRPr="000955F4">
        <w:rPr>
          <w:rFonts w:ascii="Palatino Linotype" w:hAnsi="Palatino Linotype"/>
        </w:rPr>
        <w:t xml:space="preserve"> residents </w:t>
      </w:r>
      <w:r w:rsidR="00BB7BF5">
        <w:rPr>
          <w:rFonts w:ascii="Palatino Linotype" w:hAnsi="Palatino Linotype"/>
        </w:rPr>
        <w:t>that</w:t>
      </w:r>
      <w:r w:rsidRPr="000955F4">
        <w:rPr>
          <w:rFonts w:ascii="Palatino Linotype" w:hAnsi="Palatino Linotype"/>
        </w:rPr>
        <w:t xml:space="preserve"> lack </w:t>
      </w:r>
      <w:r w:rsidR="00BB7BF5">
        <w:rPr>
          <w:rFonts w:ascii="Palatino Linotype" w:hAnsi="Palatino Linotype"/>
        </w:rPr>
        <w:t xml:space="preserve">a source </w:t>
      </w:r>
      <w:r w:rsidRPr="000955F4">
        <w:rPr>
          <w:rFonts w:ascii="Palatino Linotype" w:hAnsi="Palatino Linotype"/>
        </w:rPr>
        <w:t>of reliable and affordable access to high-speed Internet and digital video services</w:t>
      </w:r>
      <w:r w:rsidR="00BB7BF5">
        <w:rPr>
          <w:rFonts w:ascii="Palatino Linotype" w:hAnsi="Palatino Linotype"/>
        </w:rPr>
        <w:t>,</w:t>
      </w:r>
      <w:r w:rsidRPr="000955F4">
        <w:rPr>
          <w:rFonts w:ascii="Palatino Linotype" w:hAnsi="Palatino Linotype"/>
        </w:rPr>
        <w:t xml:space="preserve"> except </w:t>
      </w:r>
      <w:r w:rsidR="00BB7BF5">
        <w:rPr>
          <w:rFonts w:ascii="Palatino Linotype" w:hAnsi="Palatino Linotype"/>
        </w:rPr>
        <w:t>through</w:t>
      </w:r>
      <w:r w:rsidR="00BB7BF5" w:rsidRPr="000955F4">
        <w:rPr>
          <w:rFonts w:ascii="Palatino Linotype" w:hAnsi="Palatino Linotype"/>
        </w:rPr>
        <w:t xml:space="preserve"> </w:t>
      </w:r>
      <w:r w:rsidRPr="000955F4">
        <w:rPr>
          <w:rFonts w:ascii="Palatino Linotype" w:hAnsi="Palatino Linotype"/>
        </w:rPr>
        <w:t xml:space="preserve">mobile devices. </w:t>
      </w:r>
    </w:p>
    <w:p w:rsidR="00010E20" w:rsidRPr="000955F4" w:rsidRDefault="00010E20" w:rsidP="00F742EF">
      <w:pPr>
        <w:ind w:left="1080"/>
        <w:rPr>
          <w:rFonts w:ascii="Palatino Linotype" w:hAnsi="Palatino Linotype"/>
        </w:rPr>
      </w:pPr>
    </w:p>
    <w:p w:rsidR="00010E20" w:rsidRPr="000955F4" w:rsidRDefault="00010E20" w:rsidP="00F742EF">
      <w:pPr>
        <w:ind w:left="540"/>
        <w:rPr>
          <w:rFonts w:ascii="Palatino Linotype" w:hAnsi="Palatino Linotype"/>
        </w:rPr>
      </w:pPr>
      <w:r w:rsidRPr="000955F4">
        <w:rPr>
          <w:rFonts w:ascii="Palatino Linotype" w:hAnsi="Palatino Linotype"/>
        </w:rPr>
        <w:t xml:space="preserve">CHA </w:t>
      </w:r>
      <w:r w:rsidR="00732FAE">
        <w:rPr>
          <w:rFonts w:ascii="Palatino Linotype" w:hAnsi="Palatino Linotype"/>
        </w:rPr>
        <w:t>stated that the completed project will enable</w:t>
      </w:r>
      <w:r w:rsidRPr="000955F4">
        <w:rPr>
          <w:rFonts w:ascii="Palatino Linotype" w:hAnsi="Palatino Linotype"/>
        </w:rPr>
        <w:t xml:space="preserve"> Charter </w:t>
      </w:r>
      <w:r w:rsidR="00732FAE">
        <w:rPr>
          <w:rFonts w:ascii="Palatino Linotype" w:hAnsi="Palatino Linotype"/>
        </w:rPr>
        <w:t>to</w:t>
      </w:r>
      <w:r w:rsidR="00732FAE" w:rsidRPr="000955F4">
        <w:rPr>
          <w:rFonts w:ascii="Palatino Linotype" w:hAnsi="Palatino Linotype"/>
        </w:rPr>
        <w:t xml:space="preserve"> </w:t>
      </w:r>
      <w:r w:rsidRPr="000955F4">
        <w:rPr>
          <w:rFonts w:ascii="Palatino Linotype" w:hAnsi="Palatino Linotype"/>
        </w:rPr>
        <w:t xml:space="preserve">offer 100 Mbps of residential broadband Internet service to residences and up to 10 </w:t>
      </w:r>
      <w:proofErr w:type="spellStart"/>
      <w:r w:rsidRPr="000955F4">
        <w:rPr>
          <w:rFonts w:ascii="Palatino Linotype" w:hAnsi="Palatino Linotype"/>
        </w:rPr>
        <w:t>Gbps</w:t>
      </w:r>
      <w:proofErr w:type="spellEnd"/>
      <w:r w:rsidRPr="000955F4">
        <w:rPr>
          <w:rFonts w:ascii="Palatino Linotype" w:hAnsi="Palatino Linotype"/>
        </w:rPr>
        <w:t xml:space="preserve"> direct fiber service to local businesses. </w:t>
      </w:r>
      <w:r w:rsidR="00732FAE">
        <w:rPr>
          <w:rFonts w:ascii="Palatino Linotype" w:hAnsi="Palatino Linotype"/>
        </w:rPr>
        <w:t xml:space="preserve"> </w:t>
      </w:r>
      <w:r w:rsidRPr="000955F4">
        <w:rPr>
          <w:rFonts w:ascii="Palatino Linotype" w:hAnsi="Palatino Linotype"/>
        </w:rPr>
        <w:t xml:space="preserve">Charter will also be able to launch Spectrum Internet Assist, a low cost broadband program to be available in underserved areas for low-income families and seniors. </w:t>
      </w:r>
      <w:r w:rsidR="00732FAE">
        <w:rPr>
          <w:rFonts w:ascii="Palatino Linotype" w:hAnsi="Palatino Linotype"/>
        </w:rPr>
        <w:t xml:space="preserve">  Additionally, the project supports local workforce development and job creation policies.</w:t>
      </w:r>
    </w:p>
    <w:p w:rsidR="00010E20" w:rsidRPr="000955F4" w:rsidRDefault="00010E20" w:rsidP="00F742EF">
      <w:pPr>
        <w:ind w:left="1080" w:hanging="90"/>
        <w:rPr>
          <w:rFonts w:ascii="Palatino Linotype" w:hAnsi="Palatino Linotype"/>
        </w:rPr>
      </w:pPr>
    </w:p>
    <w:p w:rsidR="00BB7BF5" w:rsidRPr="000955F4" w:rsidRDefault="00010E20" w:rsidP="00F742EF">
      <w:pPr>
        <w:tabs>
          <w:tab w:val="left" w:pos="9360"/>
        </w:tabs>
        <w:ind w:left="540"/>
        <w:rPr>
          <w:rFonts w:ascii="Palatino Linotype" w:hAnsi="Palatino Linotype"/>
        </w:rPr>
      </w:pPr>
      <w:r w:rsidRPr="000955F4">
        <w:rPr>
          <w:rFonts w:ascii="Palatino Linotype" w:hAnsi="Palatino Linotype"/>
        </w:rPr>
        <w:t xml:space="preserve"> CHA further stated that because poles and aerial lines are already in place along these areas of roadway, any visual impact caused by Charter's construction would be minimal.</w:t>
      </w:r>
      <w:r w:rsidR="00BB7BF5">
        <w:rPr>
          <w:rFonts w:ascii="Palatino Linotype" w:hAnsi="Palatino Linotype"/>
        </w:rPr>
        <w:t xml:space="preserve">  </w:t>
      </w:r>
      <w:r w:rsidR="00BB7BF5" w:rsidRPr="000955F4">
        <w:rPr>
          <w:rFonts w:ascii="Palatino Linotype" w:hAnsi="Palatino Linotype"/>
        </w:rPr>
        <w:t xml:space="preserve">Given the importance of this project, </w:t>
      </w:r>
      <w:r w:rsidR="00BB7BF5">
        <w:rPr>
          <w:rFonts w:ascii="Palatino Linotype" w:hAnsi="Palatino Linotype"/>
        </w:rPr>
        <w:t xml:space="preserve">the </w:t>
      </w:r>
      <w:r w:rsidR="00BB7BF5" w:rsidRPr="000955F4">
        <w:rPr>
          <w:rFonts w:ascii="Palatino Linotype" w:hAnsi="Palatino Linotype"/>
        </w:rPr>
        <w:t>CHA requested that the Commission approve Charter's exemption as expediently as possible.</w:t>
      </w:r>
    </w:p>
    <w:p w:rsidR="00010E20" w:rsidRDefault="00010E20" w:rsidP="00222DA1">
      <w:pPr>
        <w:spacing w:line="250" w:lineRule="auto"/>
        <w:ind w:right="736"/>
        <w:rPr>
          <w:rFonts w:ascii="Palatino Linotype" w:hAnsi="Palatino Linotype"/>
        </w:rPr>
      </w:pPr>
    </w:p>
    <w:p w:rsidR="00010E20" w:rsidRPr="00F742EF" w:rsidRDefault="008C6EFE" w:rsidP="00010E20">
      <w:pPr>
        <w:ind w:firstLine="540"/>
        <w:rPr>
          <w:rFonts w:ascii="Palatino Linotype" w:hAnsi="Palatino Linotype"/>
          <w:w w:val="110"/>
          <w:position w:val="-1"/>
          <w:u w:val="single"/>
        </w:rPr>
      </w:pPr>
      <w:r w:rsidRPr="00F742EF">
        <w:rPr>
          <w:rFonts w:ascii="Palatino Linotype" w:hAnsi="Palatino Linotype"/>
          <w:position w:val="-1"/>
          <w:u w:val="single"/>
        </w:rPr>
        <w:t>Mr</w:t>
      </w:r>
      <w:r w:rsidR="00016656" w:rsidRPr="00F742EF">
        <w:rPr>
          <w:rFonts w:ascii="Palatino Linotype" w:hAnsi="Palatino Linotype"/>
          <w:position w:val="-1"/>
          <w:u w:val="single"/>
        </w:rPr>
        <w:t>.</w:t>
      </w:r>
      <w:r w:rsidR="00010E20" w:rsidRPr="00F742EF">
        <w:rPr>
          <w:rFonts w:ascii="Palatino Linotype" w:hAnsi="Palatino Linotype"/>
          <w:position w:val="-1"/>
          <w:u w:val="single"/>
        </w:rPr>
        <w:t xml:space="preserve"> Richard</w:t>
      </w:r>
      <w:r w:rsidR="00010E20" w:rsidRPr="00F742EF">
        <w:rPr>
          <w:rFonts w:ascii="Palatino Linotype" w:hAnsi="Palatino Linotype"/>
          <w:spacing w:val="63"/>
          <w:position w:val="-1"/>
          <w:u w:val="single"/>
        </w:rPr>
        <w:t xml:space="preserve"> </w:t>
      </w:r>
      <w:r w:rsidR="00010E20" w:rsidRPr="00F742EF">
        <w:rPr>
          <w:rFonts w:ascii="Palatino Linotype" w:hAnsi="Palatino Linotype"/>
          <w:position w:val="-1"/>
          <w:u w:val="single"/>
        </w:rPr>
        <w:t>H. L</w:t>
      </w:r>
      <w:r w:rsidR="00010E20" w:rsidRPr="00F742EF">
        <w:rPr>
          <w:rFonts w:ascii="Palatino Linotype" w:hAnsi="Palatino Linotype"/>
          <w:w w:val="110"/>
          <w:position w:val="-1"/>
          <w:u w:val="single"/>
        </w:rPr>
        <w:t>a</w:t>
      </w:r>
      <w:r w:rsidR="00010E20" w:rsidRPr="00F742EF">
        <w:rPr>
          <w:rFonts w:ascii="Palatino Linotype" w:hAnsi="Palatino Linotype"/>
          <w:w w:val="105"/>
          <w:position w:val="-1"/>
          <w:u w:val="single"/>
        </w:rPr>
        <w:t>r</w:t>
      </w:r>
      <w:r w:rsidR="00010E20" w:rsidRPr="00F742EF">
        <w:rPr>
          <w:rFonts w:ascii="Palatino Linotype" w:hAnsi="Palatino Linotype"/>
          <w:w w:val="125"/>
          <w:position w:val="-1"/>
          <w:u w:val="single"/>
        </w:rPr>
        <w:t>s</w:t>
      </w:r>
      <w:r w:rsidR="00010E20" w:rsidRPr="00F742EF">
        <w:rPr>
          <w:rFonts w:ascii="Palatino Linotype" w:hAnsi="Palatino Linotype"/>
          <w:w w:val="119"/>
          <w:position w:val="-1"/>
          <w:u w:val="single"/>
        </w:rPr>
        <w:t>e</w:t>
      </w:r>
      <w:r w:rsidR="00010E20" w:rsidRPr="00F742EF">
        <w:rPr>
          <w:rFonts w:ascii="Palatino Linotype" w:hAnsi="Palatino Linotype"/>
          <w:w w:val="110"/>
          <w:position w:val="-1"/>
          <w:u w:val="single"/>
        </w:rPr>
        <w:t>n</w:t>
      </w:r>
      <w:r w:rsidRPr="00F742EF">
        <w:rPr>
          <w:rFonts w:ascii="Palatino Linotype" w:hAnsi="Palatino Linotype"/>
          <w:w w:val="110"/>
          <w:position w:val="-1"/>
          <w:u w:val="single"/>
        </w:rPr>
        <w:t>, Carmel resident</w:t>
      </w:r>
      <w:r w:rsidR="00732FAE" w:rsidRPr="00F742EF">
        <w:rPr>
          <w:rFonts w:ascii="Palatino Linotype" w:hAnsi="Palatino Linotype"/>
          <w:w w:val="110"/>
          <w:position w:val="-1"/>
          <w:u w:val="single"/>
        </w:rPr>
        <w:t xml:space="preserve"> (AL 149, Exhibit E-4)</w:t>
      </w:r>
    </w:p>
    <w:p w:rsidR="00010E20" w:rsidRPr="000955F4" w:rsidRDefault="00010E20" w:rsidP="00010E20">
      <w:pPr>
        <w:ind w:left="960" w:firstLine="180"/>
        <w:rPr>
          <w:rFonts w:ascii="Palatino Linotype" w:hAnsi="Palatino Linotype"/>
          <w:w w:val="110"/>
          <w:position w:val="-1"/>
        </w:rPr>
      </w:pPr>
    </w:p>
    <w:p w:rsidR="00010E20" w:rsidRPr="000955F4" w:rsidRDefault="00732FAE" w:rsidP="00F742EF">
      <w:pPr>
        <w:ind w:left="540"/>
        <w:rPr>
          <w:rFonts w:ascii="Palatino Linotype" w:eastAsia="Calibri" w:hAnsi="Palatino Linotype" w:cs="Calibri"/>
        </w:rPr>
      </w:pPr>
      <w:r>
        <w:rPr>
          <w:rFonts w:ascii="Palatino Linotype" w:eastAsia="Calibri" w:hAnsi="Palatino Linotype" w:cs="Calibri"/>
        </w:rPr>
        <w:t>Mr</w:t>
      </w:r>
      <w:r w:rsidR="00016656">
        <w:rPr>
          <w:rFonts w:ascii="Palatino Linotype" w:eastAsia="Calibri" w:hAnsi="Palatino Linotype" w:cs="Calibri"/>
        </w:rPr>
        <w:t>.</w:t>
      </w:r>
      <w:r w:rsidRPr="000955F4">
        <w:rPr>
          <w:rFonts w:ascii="Palatino Linotype" w:eastAsia="Calibri" w:hAnsi="Palatino Linotype" w:cs="Calibri"/>
        </w:rPr>
        <w:t xml:space="preserve"> </w:t>
      </w:r>
      <w:r w:rsidR="00010E20" w:rsidRPr="000955F4">
        <w:rPr>
          <w:rFonts w:ascii="Palatino Linotype" w:eastAsia="Calibri" w:hAnsi="Palatino Linotype" w:cs="Calibri"/>
        </w:rPr>
        <w:t>Larsen, a Carmel area</w:t>
      </w:r>
      <w:r w:rsidR="00016656">
        <w:rPr>
          <w:rFonts w:ascii="Palatino Linotype" w:eastAsia="Calibri" w:hAnsi="Palatino Linotype" w:cs="Calibri"/>
        </w:rPr>
        <w:t xml:space="preserve"> resident</w:t>
      </w:r>
      <w:r w:rsidR="00010E20" w:rsidRPr="000955F4">
        <w:rPr>
          <w:rFonts w:ascii="Palatino Linotype" w:eastAsia="Calibri" w:hAnsi="Palatino Linotype" w:cs="Calibri"/>
        </w:rPr>
        <w:t xml:space="preserve">, </w:t>
      </w:r>
      <w:r w:rsidR="00016656">
        <w:rPr>
          <w:rFonts w:ascii="Palatino Linotype" w:eastAsia="Calibri" w:hAnsi="Palatino Linotype" w:cs="Calibri"/>
        </w:rPr>
        <w:t>states</w:t>
      </w:r>
      <w:r w:rsidR="00010E20" w:rsidRPr="000955F4">
        <w:rPr>
          <w:rFonts w:ascii="Palatino Linotype" w:eastAsia="Calibri" w:hAnsi="Palatino Linotype" w:cs="Calibri"/>
        </w:rPr>
        <w:t xml:space="preserve"> that his family and the vast majority of residents in the area strongly support</w:t>
      </w:r>
      <w:r w:rsidR="00016656">
        <w:rPr>
          <w:rFonts w:ascii="Palatino Linotype" w:eastAsia="Calibri" w:hAnsi="Palatino Linotype" w:cs="Calibri"/>
        </w:rPr>
        <w:t xml:space="preserve"> the </w:t>
      </w:r>
      <w:r w:rsidR="00010E20" w:rsidRPr="000955F4">
        <w:rPr>
          <w:rFonts w:ascii="Palatino Linotype" w:eastAsia="Calibri" w:hAnsi="Palatino Linotype" w:cs="Calibri"/>
        </w:rPr>
        <w:t>Section 320 exemption</w:t>
      </w:r>
      <w:r w:rsidR="00016656">
        <w:rPr>
          <w:rFonts w:ascii="Palatino Linotype" w:eastAsia="Calibri" w:hAnsi="Palatino Linotype" w:cs="Calibri"/>
        </w:rPr>
        <w:t xml:space="preserve">, </w:t>
      </w:r>
      <w:r w:rsidR="00010E20" w:rsidRPr="000955F4">
        <w:rPr>
          <w:rFonts w:ascii="Palatino Linotype" w:eastAsia="Calibri" w:hAnsi="Palatino Linotype" w:cs="Calibri"/>
        </w:rPr>
        <w:t>approv</w:t>
      </w:r>
      <w:r w:rsidR="00016656">
        <w:rPr>
          <w:rFonts w:ascii="Palatino Linotype" w:eastAsia="Calibri" w:hAnsi="Palatino Linotype" w:cs="Calibri"/>
        </w:rPr>
        <w:t>ing placement</w:t>
      </w:r>
      <w:r w:rsidR="00010E20" w:rsidRPr="000955F4">
        <w:rPr>
          <w:rFonts w:ascii="Palatino Linotype" w:eastAsia="Calibri" w:hAnsi="Palatino Linotype" w:cs="Calibri"/>
        </w:rPr>
        <w:t xml:space="preserve"> of overhead fiber cable along </w:t>
      </w:r>
      <w:r w:rsidR="00016656">
        <w:rPr>
          <w:rFonts w:ascii="Palatino Linotype" w:eastAsia="Calibri" w:hAnsi="Palatino Linotype" w:cs="Calibri"/>
        </w:rPr>
        <w:t>H</w:t>
      </w:r>
      <w:r w:rsidR="00010E20" w:rsidRPr="000955F4">
        <w:rPr>
          <w:rFonts w:ascii="Palatino Linotype" w:eastAsia="Calibri" w:hAnsi="Palatino Linotype" w:cs="Calibri"/>
        </w:rPr>
        <w:t>ighways 1 and.</w:t>
      </w:r>
      <w:r w:rsidR="00016656">
        <w:rPr>
          <w:rFonts w:ascii="Palatino Linotype" w:eastAsia="Calibri" w:hAnsi="Palatino Linotype" w:cs="Calibri"/>
        </w:rPr>
        <w:t xml:space="preserve"> Mr. </w:t>
      </w:r>
      <w:r w:rsidR="00010E20" w:rsidRPr="000955F4">
        <w:rPr>
          <w:rFonts w:ascii="Palatino Linotype" w:eastAsia="Calibri" w:hAnsi="Palatino Linotype" w:cs="Calibri"/>
        </w:rPr>
        <w:t>Larsen and his wife operate businesses</w:t>
      </w:r>
      <w:r w:rsidR="00016656">
        <w:rPr>
          <w:rFonts w:ascii="Palatino Linotype" w:eastAsia="Calibri" w:hAnsi="Palatino Linotype" w:cs="Calibri"/>
        </w:rPr>
        <w:t>,</w:t>
      </w:r>
      <w:r w:rsidR="00010E20" w:rsidRPr="000955F4">
        <w:rPr>
          <w:rFonts w:ascii="Palatino Linotype" w:eastAsia="Calibri" w:hAnsi="Palatino Linotype" w:cs="Calibri"/>
        </w:rPr>
        <w:t xml:space="preserve"> </w:t>
      </w:r>
      <w:r w:rsidR="00016656">
        <w:rPr>
          <w:rFonts w:ascii="Palatino Linotype" w:eastAsia="Calibri" w:hAnsi="Palatino Linotype" w:cs="Calibri"/>
        </w:rPr>
        <w:t xml:space="preserve">and </w:t>
      </w:r>
      <w:r w:rsidR="00010E20" w:rsidRPr="000955F4">
        <w:rPr>
          <w:rFonts w:ascii="Palatino Linotype" w:eastAsia="Calibri" w:hAnsi="Palatino Linotype" w:cs="Calibri"/>
        </w:rPr>
        <w:t xml:space="preserve">the </w:t>
      </w:r>
      <w:r w:rsidR="00016656">
        <w:rPr>
          <w:rFonts w:ascii="Palatino Linotype" w:eastAsia="Calibri" w:hAnsi="Palatino Linotype" w:cs="Calibri"/>
        </w:rPr>
        <w:t xml:space="preserve">current </w:t>
      </w:r>
      <w:r w:rsidR="00010E20" w:rsidRPr="000955F4">
        <w:rPr>
          <w:rFonts w:ascii="Palatino Linotype" w:eastAsia="Calibri" w:hAnsi="Palatino Linotype" w:cs="Calibri"/>
        </w:rPr>
        <w:t xml:space="preserve">lack of broadband internet limits their ability to compete in an otherwise high-speed connected world. Similarly their children are not able to access </w:t>
      </w:r>
      <w:r w:rsidR="00016656" w:rsidRPr="000955F4">
        <w:rPr>
          <w:rFonts w:ascii="Palatino Linotype" w:eastAsia="Calibri" w:hAnsi="Palatino Linotype" w:cs="Calibri"/>
        </w:rPr>
        <w:t xml:space="preserve">internet </w:t>
      </w:r>
      <w:r w:rsidR="00010E20" w:rsidRPr="000955F4">
        <w:rPr>
          <w:rFonts w:ascii="Palatino Linotype" w:eastAsia="Calibri" w:hAnsi="Palatino Linotype" w:cs="Calibri"/>
        </w:rPr>
        <w:t>resources for school and personal learning.</w:t>
      </w:r>
      <w:r w:rsidR="00016656">
        <w:rPr>
          <w:rFonts w:ascii="Palatino Linotype" w:eastAsia="Calibri" w:hAnsi="Palatino Linotype" w:cs="Calibri"/>
        </w:rPr>
        <w:t xml:space="preserve">  Mr. Larsen ends his letter by stating “Thank you for your commitment to the digitally-forgotten residents of Monterey County.</w:t>
      </w:r>
      <w:r w:rsidR="00F529BC">
        <w:rPr>
          <w:rFonts w:ascii="Palatino Linotype" w:eastAsia="Calibri" w:hAnsi="Palatino Linotype" w:cs="Calibri"/>
        </w:rPr>
        <w:t>”</w:t>
      </w:r>
    </w:p>
    <w:p w:rsidR="00010E20" w:rsidRPr="00F742EF" w:rsidRDefault="00010E20" w:rsidP="00010E20">
      <w:pPr>
        <w:ind w:firstLine="540"/>
        <w:rPr>
          <w:rFonts w:ascii="Palatino Linotype" w:eastAsia="Calibri" w:hAnsi="Palatino Linotype" w:cs="Calibri"/>
          <w:u w:val="single"/>
        </w:rPr>
      </w:pPr>
      <w:r w:rsidRPr="00F742EF">
        <w:rPr>
          <w:rFonts w:ascii="Palatino Linotype" w:eastAsia="Calibri" w:hAnsi="Palatino Linotype" w:cs="Calibri"/>
          <w:u w:val="single"/>
        </w:rPr>
        <w:lastRenderedPageBreak/>
        <w:t>County of Monterey</w:t>
      </w:r>
      <w:r w:rsidR="008C6EFE" w:rsidRPr="00F742EF">
        <w:rPr>
          <w:rFonts w:ascii="Palatino Linotype" w:eastAsia="Calibri" w:hAnsi="Palatino Linotype" w:cs="Calibri"/>
          <w:u w:val="single"/>
        </w:rPr>
        <w:t>, Department of Information Technology</w:t>
      </w:r>
      <w:r w:rsidR="00016656" w:rsidRPr="00F742EF">
        <w:rPr>
          <w:rFonts w:ascii="Palatino Linotype" w:eastAsia="Calibri" w:hAnsi="Palatino Linotype" w:cs="Calibri"/>
          <w:u w:val="single"/>
        </w:rPr>
        <w:t xml:space="preserve"> (AL 149-B, Exhibit A)</w:t>
      </w:r>
    </w:p>
    <w:p w:rsidR="00010E20" w:rsidRPr="000955F4" w:rsidRDefault="00010E20" w:rsidP="00010E20">
      <w:pPr>
        <w:ind w:left="540" w:firstLine="600"/>
        <w:rPr>
          <w:rFonts w:ascii="Palatino Linotype" w:eastAsia="Calibri" w:hAnsi="Palatino Linotype" w:cs="Calibri"/>
          <w:u w:val="single"/>
        </w:rPr>
      </w:pPr>
    </w:p>
    <w:p w:rsidR="00010E20" w:rsidRPr="000955F4" w:rsidRDefault="00F529BC" w:rsidP="00F742EF">
      <w:pPr>
        <w:ind w:left="540"/>
        <w:rPr>
          <w:rFonts w:ascii="Palatino Linotype" w:eastAsia="Calibri" w:hAnsi="Palatino Linotype" w:cs="Calibri"/>
        </w:rPr>
      </w:pPr>
      <w:r>
        <w:rPr>
          <w:rFonts w:ascii="Palatino Linotype" w:eastAsia="Calibri" w:hAnsi="Palatino Linotype" w:cs="Calibri"/>
        </w:rPr>
        <w:t>T</w:t>
      </w:r>
      <w:r w:rsidR="00010E20" w:rsidRPr="000955F4">
        <w:rPr>
          <w:rFonts w:ascii="Palatino Linotype" w:eastAsia="Calibri" w:hAnsi="Palatino Linotype" w:cs="Calibri"/>
        </w:rPr>
        <w:t xml:space="preserve">he County voices </w:t>
      </w:r>
      <w:r>
        <w:rPr>
          <w:rFonts w:ascii="Palatino Linotype" w:eastAsia="Calibri" w:hAnsi="Palatino Linotype" w:cs="Calibri"/>
        </w:rPr>
        <w:t>its</w:t>
      </w:r>
      <w:r w:rsidRPr="000955F4">
        <w:rPr>
          <w:rFonts w:ascii="Palatino Linotype" w:eastAsia="Calibri" w:hAnsi="Palatino Linotype" w:cs="Calibri"/>
        </w:rPr>
        <w:t xml:space="preserve"> </w:t>
      </w:r>
      <w:r w:rsidR="00010E20" w:rsidRPr="000955F4">
        <w:rPr>
          <w:rFonts w:ascii="Palatino Linotype" w:eastAsia="Calibri" w:hAnsi="Palatino Linotype" w:cs="Calibri"/>
        </w:rPr>
        <w:t xml:space="preserve">support for Section 320 exemption request, </w:t>
      </w:r>
      <w:r>
        <w:rPr>
          <w:rFonts w:ascii="Palatino Linotype" w:eastAsia="Calibri" w:hAnsi="Palatino Linotype" w:cs="Calibri"/>
        </w:rPr>
        <w:t xml:space="preserve">citing historically minimal or non-existent cable video and broadband internet services to large areas of </w:t>
      </w:r>
      <w:r w:rsidR="00311C9B">
        <w:rPr>
          <w:rFonts w:ascii="Palatino Linotype" w:eastAsia="Calibri" w:hAnsi="Palatino Linotype" w:cs="Calibri"/>
        </w:rPr>
        <w:t xml:space="preserve">the </w:t>
      </w:r>
      <w:r>
        <w:rPr>
          <w:rFonts w:ascii="Palatino Linotype" w:eastAsia="Calibri" w:hAnsi="Palatino Linotype" w:cs="Calibri"/>
        </w:rPr>
        <w:t xml:space="preserve">County, </w:t>
      </w:r>
      <w:r w:rsidR="00311C9B">
        <w:rPr>
          <w:rFonts w:ascii="Palatino Linotype" w:eastAsia="Calibri" w:hAnsi="Palatino Linotype" w:cs="Calibri"/>
        </w:rPr>
        <w:t xml:space="preserve">and </w:t>
      </w:r>
      <w:r>
        <w:rPr>
          <w:rFonts w:ascii="Palatino Linotype" w:eastAsia="Calibri" w:hAnsi="Palatino Linotype" w:cs="Calibri"/>
        </w:rPr>
        <w:t xml:space="preserve">stating that project completion </w:t>
      </w:r>
      <w:r w:rsidR="00010E20" w:rsidRPr="000955F4">
        <w:rPr>
          <w:rFonts w:ascii="Palatino Linotype" w:eastAsia="Calibri" w:hAnsi="Palatino Linotype" w:cs="Calibri"/>
        </w:rPr>
        <w:t xml:space="preserve">would allow Charter to bring long overdue upgraded services to significantly underserved portions of rural </w:t>
      </w:r>
      <w:r w:rsidR="00311C9B">
        <w:rPr>
          <w:rFonts w:ascii="Palatino Linotype" w:eastAsia="Calibri" w:hAnsi="Palatino Linotype" w:cs="Calibri"/>
        </w:rPr>
        <w:t xml:space="preserve">Monterey </w:t>
      </w:r>
      <w:r w:rsidR="00010E20" w:rsidRPr="000955F4">
        <w:rPr>
          <w:rFonts w:ascii="Palatino Linotype" w:eastAsia="Calibri" w:hAnsi="Palatino Linotype" w:cs="Calibri"/>
        </w:rPr>
        <w:t xml:space="preserve">County. The County states that because the construction will be placed on existing poles with existing aerial lines, it believes that the aesthetic impact will be minimal. </w:t>
      </w:r>
    </w:p>
    <w:p w:rsidR="00010E20" w:rsidRPr="000955F4" w:rsidRDefault="00010E20" w:rsidP="00F742EF">
      <w:pPr>
        <w:ind w:left="1080"/>
        <w:rPr>
          <w:rFonts w:ascii="Palatino Linotype" w:eastAsia="Calibri" w:hAnsi="Palatino Linotype" w:cs="Calibri"/>
        </w:rPr>
      </w:pPr>
    </w:p>
    <w:p w:rsidR="00010E20" w:rsidRDefault="00010E20" w:rsidP="00F742EF">
      <w:pPr>
        <w:tabs>
          <w:tab w:val="left" w:pos="9270"/>
        </w:tabs>
        <w:ind w:left="540"/>
        <w:rPr>
          <w:rFonts w:ascii="Palatino Linotype" w:eastAsia="Calibri" w:hAnsi="Palatino Linotype" w:cs="Calibri"/>
        </w:rPr>
      </w:pPr>
      <w:r w:rsidRPr="000955F4">
        <w:rPr>
          <w:rFonts w:ascii="Palatino Linotype" w:eastAsia="Calibri" w:hAnsi="Palatino Linotype" w:cs="Calibri"/>
        </w:rPr>
        <w:t xml:space="preserve">The County continued that it expects a boost in economic development as a result of Charter’s upgrades, as it will attract employers who would not otherwise be able to operate competitively without high speed internet. The County concludes that granting Charter the exemption would </w:t>
      </w:r>
      <w:r w:rsidR="00311C9B">
        <w:rPr>
          <w:rFonts w:ascii="Palatino Linotype" w:eastAsia="Calibri" w:hAnsi="Palatino Linotype" w:cs="Calibri"/>
        </w:rPr>
        <w:t xml:space="preserve">significantly </w:t>
      </w:r>
      <w:r w:rsidRPr="000955F4">
        <w:rPr>
          <w:rFonts w:ascii="Palatino Linotype" w:eastAsia="Calibri" w:hAnsi="Palatino Linotype" w:cs="Calibri"/>
        </w:rPr>
        <w:t>serve the interests of Monterey County residents.</w:t>
      </w:r>
    </w:p>
    <w:p w:rsidR="00A85C14" w:rsidRDefault="00A85C14" w:rsidP="00F742EF">
      <w:pPr>
        <w:tabs>
          <w:tab w:val="left" w:pos="9270"/>
        </w:tabs>
        <w:ind w:left="540"/>
        <w:rPr>
          <w:rFonts w:ascii="Palatino Linotype" w:eastAsia="Calibri" w:hAnsi="Palatino Linotype" w:cs="Calibri"/>
        </w:rPr>
      </w:pPr>
    </w:p>
    <w:p w:rsidR="00A85C14" w:rsidRPr="000955F4" w:rsidRDefault="00A85C14" w:rsidP="00C73E0E">
      <w:pPr>
        <w:tabs>
          <w:tab w:val="left" w:pos="9270"/>
        </w:tabs>
        <w:rPr>
          <w:rFonts w:ascii="Palatino Linotype" w:eastAsia="Calibri" w:hAnsi="Palatino Linotype" w:cs="Calibri"/>
        </w:rPr>
      </w:pPr>
      <w:r>
        <w:rPr>
          <w:rFonts w:ascii="Palatino Linotype" w:eastAsia="Calibri" w:hAnsi="Palatino Linotype" w:cs="Calibri"/>
        </w:rPr>
        <w:t xml:space="preserve">After reviewing several photographs of overhead facilities provided in the advice letters along with the letters of support, Staff </w:t>
      </w:r>
      <w:r w:rsidR="005D4E7E">
        <w:rPr>
          <w:rFonts w:ascii="Palatino Linotype" w:eastAsia="Calibri" w:hAnsi="Palatino Linotype" w:cs="Calibri"/>
        </w:rPr>
        <w:t>finds</w:t>
      </w:r>
      <w:r>
        <w:rPr>
          <w:rFonts w:ascii="Palatino Linotype" w:eastAsia="Calibri" w:hAnsi="Palatino Linotype" w:cs="Calibri"/>
        </w:rPr>
        <w:t xml:space="preserve"> that overhead placement of fiber optic cable will </w:t>
      </w:r>
      <w:r w:rsidR="005D4E7E">
        <w:rPr>
          <w:rFonts w:ascii="Palatino Linotype" w:eastAsia="Calibri" w:hAnsi="Palatino Linotype" w:cs="Calibri"/>
        </w:rPr>
        <w:t xml:space="preserve">not </w:t>
      </w:r>
      <w:r>
        <w:rPr>
          <w:rFonts w:ascii="Palatino Linotype" w:eastAsia="Calibri" w:hAnsi="Palatino Linotype" w:cs="Calibri"/>
        </w:rPr>
        <w:t>significantly alter visual impact to the scenic highway.</w:t>
      </w:r>
    </w:p>
    <w:p w:rsidR="00010E20" w:rsidRPr="00222DA1" w:rsidRDefault="00010E20" w:rsidP="00311C9B">
      <w:pPr>
        <w:spacing w:line="250" w:lineRule="auto"/>
        <w:rPr>
          <w:rFonts w:ascii="Palatino Linotype" w:eastAsia="Calibri" w:hAnsi="Palatino Linotype" w:cs="Calibri"/>
        </w:rPr>
      </w:pPr>
    </w:p>
    <w:p w:rsidR="00010E20" w:rsidRPr="008977D8" w:rsidRDefault="00010E20" w:rsidP="00222DA1">
      <w:pPr>
        <w:pStyle w:val="Title"/>
        <w:ind w:right="90"/>
        <w:jc w:val="left"/>
        <w:rPr>
          <w:rFonts w:ascii="Palatino Linotype" w:hAnsi="Palatino Linotype"/>
          <w:szCs w:val="24"/>
          <w:u w:val="single"/>
        </w:rPr>
      </w:pPr>
      <w:r w:rsidRPr="008977D8">
        <w:rPr>
          <w:rFonts w:ascii="Palatino Linotype" w:hAnsi="Palatino Linotype"/>
          <w:szCs w:val="24"/>
          <w:u w:val="single"/>
        </w:rPr>
        <w:t>Safety Considerations</w:t>
      </w:r>
    </w:p>
    <w:p w:rsidR="00010E20" w:rsidRPr="000955F4" w:rsidRDefault="00010E20" w:rsidP="00010E20">
      <w:pPr>
        <w:pStyle w:val="Title"/>
        <w:ind w:left="540" w:right="90"/>
        <w:jc w:val="left"/>
        <w:rPr>
          <w:rFonts w:ascii="Palatino Linotype" w:hAnsi="Palatino Linotype"/>
        </w:rPr>
      </w:pPr>
    </w:p>
    <w:p w:rsidR="00010E20" w:rsidRDefault="00010E20" w:rsidP="00222DA1">
      <w:pPr>
        <w:spacing w:line="250" w:lineRule="auto"/>
        <w:ind w:right="736"/>
        <w:rPr>
          <w:rFonts w:ascii="Palatino Linotype" w:hAnsi="Palatino Linotype"/>
        </w:rPr>
      </w:pPr>
      <w:r w:rsidRPr="000955F4">
        <w:rPr>
          <w:rFonts w:ascii="Palatino Linotype" w:hAnsi="Palatino Linotype"/>
        </w:rPr>
        <w:t>The Commission’s General Order (G.O.) 95 contains safety directives concerning overhead utility lines. Specifically, G.O. 95, Section 1, Rule 11 states: “The purpose of these rules is to formulate for the State of California, requirements for overhead line design, construction and maintenance, the application of which will ensure adequate service and secure safety to persons engaged in the construction of, maintenance and operation or use of overhead lines and to the public in general.”</w:t>
      </w:r>
      <w:r w:rsidRPr="000955F4">
        <w:rPr>
          <w:rStyle w:val="FootnoteReference"/>
          <w:rFonts w:ascii="Palatino Linotype" w:hAnsi="Palatino Linotype"/>
        </w:rPr>
        <w:footnoteReference w:id="10"/>
      </w:r>
      <w:r w:rsidRPr="000955F4">
        <w:rPr>
          <w:rFonts w:ascii="Palatino Linotype" w:hAnsi="Palatino Linotype"/>
        </w:rPr>
        <w:t xml:space="preserve"> </w:t>
      </w:r>
      <w:r w:rsidR="00247E68">
        <w:rPr>
          <w:rFonts w:ascii="Palatino Linotype" w:hAnsi="Palatino Linotype"/>
        </w:rPr>
        <w:t xml:space="preserve">  Charter maintains that once the project is complete, faster broadband services will be available to current and future residents, businesses, and public entities within Charter’s service area.  Improving broadband connectivity should improve public safety and welfare in Monterey County.</w:t>
      </w:r>
    </w:p>
    <w:p w:rsidR="004875B0" w:rsidRDefault="004875B0" w:rsidP="00222DA1">
      <w:pPr>
        <w:spacing w:before="13" w:line="280" w:lineRule="exact"/>
        <w:rPr>
          <w:rFonts w:ascii="Palatino Linotype" w:hAnsi="Palatino Linotype"/>
          <w:b/>
          <w:u w:val="single"/>
        </w:rPr>
      </w:pPr>
    </w:p>
    <w:p w:rsidR="00222DA1" w:rsidRPr="008977D8" w:rsidRDefault="00016656" w:rsidP="00222DA1">
      <w:pPr>
        <w:spacing w:before="13" w:line="280" w:lineRule="exact"/>
        <w:rPr>
          <w:rFonts w:ascii="Palatino Linotype" w:hAnsi="Palatino Linotype"/>
          <w:b/>
          <w:u w:val="single"/>
        </w:rPr>
      </w:pPr>
      <w:r w:rsidRPr="008977D8">
        <w:rPr>
          <w:rFonts w:ascii="Palatino Linotype" w:hAnsi="Palatino Linotype"/>
          <w:b/>
          <w:u w:val="single"/>
        </w:rPr>
        <w:t>Conclusion</w:t>
      </w:r>
    </w:p>
    <w:p w:rsidR="00222DA1" w:rsidRPr="000955F4" w:rsidRDefault="00222DA1" w:rsidP="00222DA1">
      <w:pPr>
        <w:spacing w:before="13" w:line="280" w:lineRule="exact"/>
        <w:ind w:left="540"/>
        <w:rPr>
          <w:sz w:val="28"/>
          <w:szCs w:val="28"/>
        </w:rPr>
      </w:pPr>
    </w:p>
    <w:p w:rsidR="00A85C14" w:rsidRDefault="00A85C14" w:rsidP="00C73E0E">
      <w:pPr>
        <w:spacing w:line="250" w:lineRule="auto"/>
        <w:ind w:right="180"/>
        <w:rPr>
          <w:rFonts w:ascii="Palatino Linotype" w:hAnsi="Palatino Linotype"/>
        </w:rPr>
      </w:pPr>
      <w:r>
        <w:rPr>
          <w:rFonts w:ascii="Palatino Linotype" w:hAnsi="Palatino Linotype"/>
        </w:rPr>
        <w:t>,</w:t>
      </w:r>
      <w:r w:rsidR="009776FC">
        <w:rPr>
          <w:rFonts w:ascii="Palatino Linotype" w:hAnsi="Palatino Linotype"/>
        </w:rPr>
        <w:t xml:space="preserve">Staff </w:t>
      </w:r>
      <w:r w:rsidR="00A11F74">
        <w:rPr>
          <w:rFonts w:ascii="Palatino Linotype" w:hAnsi="Palatino Linotype"/>
        </w:rPr>
        <w:t>follow</w:t>
      </w:r>
      <w:r w:rsidR="005D4E7E">
        <w:rPr>
          <w:rFonts w:ascii="Palatino Linotype" w:hAnsi="Palatino Linotype"/>
        </w:rPr>
        <w:t>ed</w:t>
      </w:r>
      <w:r w:rsidR="00A11F74">
        <w:rPr>
          <w:rFonts w:ascii="Palatino Linotype" w:hAnsi="Palatino Linotype"/>
        </w:rPr>
        <w:t>-up with Charter regarding changes to the original plan associated with the length of aerial versus underground placement</w:t>
      </w:r>
      <w:r w:rsidR="009776FC">
        <w:rPr>
          <w:rFonts w:ascii="Palatino Linotype" w:hAnsi="Palatino Linotype"/>
        </w:rPr>
        <w:t>, and the resulting change</w:t>
      </w:r>
      <w:r w:rsidR="00E632CF">
        <w:rPr>
          <w:rFonts w:ascii="Palatino Linotype" w:hAnsi="Palatino Linotype"/>
        </w:rPr>
        <w:t>s</w:t>
      </w:r>
      <w:r w:rsidR="009776FC">
        <w:rPr>
          <w:rFonts w:ascii="Palatino Linotype" w:hAnsi="Palatino Linotype"/>
        </w:rPr>
        <w:t xml:space="preserve"> in</w:t>
      </w:r>
      <w:r w:rsidR="00A11F74">
        <w:rPr>
          <w:rFonts w:ascii="Palatino Linotype" w:hAnsi="Palatino Linotype"/>
        </w:rPr>
        <w:t xml:space="preserve"> </w:t>
      </w:r>
      <w:r>
        <w:rPr>
          <w:rFonts w:ascii="Palatino Linotype" w:hAnsi="Palatino Linotype"/>
        </w:rPr>
        <w:lastRenderedPageBreak/>
        <w:t>project scope</w:t>
      </w:r>
      <w:r w:rsidR="009776FC">
        <w:rPr>
          <w:rFonts w:ascii="Palatino Linotype" w:hAnsi="Palatino Linotype"/>
        </w:rPr>
        <w:t xml:space="preserve">, Staff also reviewed the economic feasibility of aerial versus underground fiber placement, the necessity of timely project completion, and the applicability of CEQA exemption including the visual and environmental impact of aerial placement, Finally, Staff also reviewed </w:t>
      </w:r>
      <w:r>
        <w:rPr>
          <w:rFonts w:ascii="Palatino Linotype" w:hAnsi="Palatino Linotype"/>
        </w:rPr>
        <w:t>letters supporting the project submitted by numerous interests</w:t>
      </w:r>
      <w:r w:rsidR="009776FC">
        <w:rPr>
          <w:rFonts w:ascii="Palatino Linotype" w:hAnsi="Palatino Linotype"/>
        </w:rPr>
        <w:t>.</w:t>
      </w:r>
      <w:r>
        <w:rPr>
          <w:rFonts w:ascii="Palatino Linotype" w:hAnsi="Palatino Linotype"/>
        </w:rPr>
        <w:t xml:space="preserve"> </w:t>
      </w:r>
      <w:proofErr w:type="gramStart"/>
      <w:r>
        <w:rPr>
          <w:rFonts w:ascii="Palatino Linotype" w:hAnsi="Palatino Linotype"/>
        </w:rPr>
        <w:t>and</w:t>
      </w:r>
      <w:proofErr w:type="gramEnd"/>
      <w:r>
        <w:rPr>
          <w:rFonts w:ascii="Palatino Linotype" w:hAnsi="Palatino Linotype"/>
        </w:rPr>
        <w:t xml:space="preserve"> finds that a Section 320 deviation should be granted.   </w:t>
      </w:r>
    </w:p>
    <w:p w:rsidR="00A85C14" w:rsidRDefault="00A85C14" w:rsidP="00A85C14">
      <w:pPr>
        <w:spacing w:line="250" w:lineRule="auto"/>
        <w:ind w:right="736"/>
        <w:rPr>
          <w:rFonts w:ascii="Palatino Linotype" w:hAnsi="Palatino Linotype"/>
        </w:rPr>
      </w:pPr>
    </w:p>
    <w:p w:rsidR="00A85C14" w:rsidRPr="00555EFF" w:rsidRDefault="009776FC" w:rsidP="00C73E0E">
      <w:pPr>
        <w:pStyle w:val="Title"/>
        <w:spacing w:after="120"/>
        <w:ind w:right="90"/>
        <w:jc w:val="left"/>
        <w:rPr>
          <w:rFonts w:ascii="Palatino Linotype" w:hAnsi="Palatino Linotype"/>
          <w:b w:val="0"/>
          <w:szCs w:val="24"/>
        </w:rPr>
      </w:pPr>
      <w:r w:rsidRPr="00555EFF">
        <w:rPr>
          <w:rFonts w:ascii="Palatino Linotype" w:hAnsi="Palatino Linotype"/>
          <w:b w:val="0"/>
          <w:szCs w:val="24"/>
        </w:rPr>
        <w:t xml:space="preserve">Based on the above discussion, Staff has reviewed </w:t>
      </w:r>
      <w:r w:rsidR="00F20717">
        <w:rPr>
          <w:rFonts w:ascii="Palatino Linotype" w:hAnsi="Palatino Linotype"/>
          <w:b w:val="0"/>
          <w:szCs w:val="24"/>
        </w:rPr>
        <w:t xml:space="preserve">all of </w:t>
      </w:r>
      <w:r w:rsidRPr="00555EFF">
        <w:rPr>
          <w:rFonts w:ascii="Palatino Linotype" w:hAnsi="Palatino Linotype"/>
          <w:b w:val="0"/>
          <w:szCs w:val="24"/>
        </w:rPr>
        <w:t>the documents submitted in the original and supplemental advice letters</w:t>
      </w:r>
      <w:r w:rsidRPr="00555EFF" w:rsidDel="009776FC">
        <w:rPr>
          <w:rFonts w:ascii="Palatino Linotype" w:hAnsi="Palatino Linotype"/>
          <w:b w:val="0"/>
          <w:szCs w:val="24"/>
        </w:rPr>
        <w:t xml:space="preserve"> </w:t>
      </w:r>
      <w:r>
        <w:rPr>
          <w:rFonts w:ascii="Palatino Linotype" w:hAnsi="Palatino Linotype"/>
          <w:b w:val="0"/>
          <w:szCs w:val="24"/>
        </w:rPr>
        <w:t xml:space="preserve">and </w:t>
      </w:r>
      <w:r w:rsidR="00A85C14" w:rsidRPr="00555EFF">
        <w:rPr>
          <w:rFonts w:ascii="Palatino Linotype" w:hAnsi="Palatino Linotype"/>
          <w:b w:val="0"/>
          <w:szCs w:val="24"/>
        </w:rPr>
        <w:t xml:space="preserve">recommends that the Commission approve Charter’s request for a deviation from the requirements of P.U. Code Section 320 to construct new overhead fiber facilities along State Scenic Highway 68, both in Monterey County. </w:t>
      </w:r>
    </w:p>
    <w:p w:rsidR="009776FC" w:rsidRDefault="009776FC" w:rsidP="00222DA1">
      <w:pPr>
        <w:spacing w:line="250" w:lineRule="auto"/>
        <w:ind w:right="736"/>
        <w:rPr>
          <w:rFonts w:ascii="Palatino Linotype" w:hAnsi="Palatino Linotype"/>
          <w:b/>
          <w:u w:val="single"/>
        </w:rPr>
      </w:pPr>
    </w:p>
    <w:p w:rsidR="00CA220D" w:rsidRDefault="00CA220D" w:rsidP="00222DA1">
      <w:pPr>
        <w:spacing w:line="250" w:lineRule="auto"/>
        <w:ind w:right="736"/>
        <w:rPr>
          <w:rFonts w:ascii="Palatino Linotype" w:hAnsi="Palatino Linotype"/>
          <w:b/>
          <w:u w:val="single"/>
        </w:rPr>
      </w:pPr>
      <w:r w:rsidRPr="009A21C1">
        <w:rPr>
          <w:rFonts w:ascii="Palatino Linotype" w:hAnsi="Palatino Linotype"/>
          <w:b/>
          <w:u w:val="single"/>
        </w:rPr>
        <w:t>Comments</w:t>
      </w:r>
    </w:p>
    <w:p w:rsidR="009A21C1" w:rsidRPr="009A21C1" w:rsidRDefault="009A21C1" w:rsidP="00222DA1">
      <w:pPr>
        <w:spacing w:line="250" w:lineRule="auto"/>
        <w:ind w:right="736"/>
        <w:rPr>
          <w:rFonts w:ascii="Palatino Linotype" w:hAnsi="Palatino Linotype"/>
          <w:b/>
          <w:u w:val="single"/>
        </w:rPr>
      </w:pPr>
    </w:p>
    <w:p w:rsidR="00CA220D" w:rsidRPr="00CA220D" w:rsidRDefault="00CA220D" w:rsidP="00222DA1">
      <w:pPr>
        <w:spacing w:line="250" w:lineRule="auto"/>
        <w:ind w:right="736"/>
        <w:rPr>
          <w:rFonts w:ascii="Palatino Linotype" w:hAnsi="Palatino Linotype"/>
          <w:b/>
        </w:rPr>
      </w:pPr>
      <w:r>
        <w:rPr>
          <w:rFonts w:ascii="Palatino Linotype" w:hAnsi="Palatino Linotype"/>
        </w:rPr>
        <w:t>In compliance with P.U. Code § 311(g), the Commission emailed a notice on May 1, 2018, informing all parties on the service list for Resolution T-17589 of the availability of this resolution for public comments at the</w:t>
      </w:r>
      <w:r w:rsidR="002D3978">
        <w:rPr>
          <w:rFonts w:ascii="Palatino Linotype" w:hAnsi="Palatino Linotype"/>
        </w:rPr>
        <w:t xml:space="preserve"> </w:t>
      </w:r>
      <w:r>
        <w:rPr>
          <w:rFonts w:ascii="Palatino Linotype" w:hAnsi="Palatino Linotype"/>
        </w:rPr>
        <w:t xml:space="preserve">Commission’s website: </w:t>
      </w:r>
      <w:hyperlink r:id="rId10" w:history="1">
        <w:r w:rsidRPr="008B6101">
          <w:rPr>
            <w:rStyle w:val="Hyperlink"/>
            <w:rFonts w:ascii="Palatino Linotype" w:hAnsi="Palatino Linotype"/>
          </w:rPr>
          <w:t>www.cpuc.ca.gov</w:t>
        </w:r>
      </w:hyperlink>
      <w:r>
        <w:rPr>
          <w:rFonts w:ascii="Palatino Linotype" w:hAnsi="Palatino Linotype"/>
        </w:rPr>
        <w:t xml:space="preserve">.  The notice </w:t>
      </w:r>
      <w:r w:rsidR="00512021">
        <w:rPr>
          <w:rFonts w:ascii="Palatino Linotype" w:hAnsi="Palatino Linotype"/>
        </w:rPr>
        <w:t xml:space="preserve">also informed parties that the final conformed resolution adopted by the Commission will be posted and available </w:t>
      </w:r>
      <w:r w:rsidR="00486DFA">
        <w:rPr>
          <w:rFonts w:ascii="Palatino Linotype" w:hAnsi="Palatino Linotype"/>
        </w:rPr>
        <w:t xml:space="preserve">on </w:t>
      </w:r>
      <w:r w:rsidR="00512021">
        <w:rPr>
          <w:rFonts w:ascii="Palatino Linotype" w:hAnsi="Palatino Linotype"/>
        </w:rPr>
        <w:t>this same website.</w:t>
      </w:r>
    </w:p>
    <w:p w:rsidR="003511EB" w:rsidRDefault="003511EB" w:rsidP="003511EB">
      <w:pPr>
        <w:tabs>
          <w:tab w:val="right" w:pos="10080"/>
        </w:tabs>
        <w:rPr>
          <w:rFonts w:ascii="Palatino Linotype" w:hAnsi="Palatino Linotype"/>
        </w:rPr>
      </w:pPr>
    </w:p>
    <w:p w:rsidR="003511EB" w:rsidRPr="000000AC" w:rsidRDefault="000000AC" w:rsidP="003511EB">
      <w:pPr>
        <w:tabs>
          <w:tab w:val="right" w:pos="10080"/>
        </w:tabs>
        <w:jc w:val="both"/>
        <w:rPr>
          <w:rFonts w:ascii="Palatino Linotype" w:hAnsi="Palatino Linotype"/>
          <w:u w:val="single"/>
        </w:rPr>
      </w:pPr>
      <w:r>
        <w:rPr>
          <w:rFonts w:ascii="Palatino Linotype" w:hAnsi="Palatino Linotype"/>
          <w:b/>
          <w:u w:val="single"/>
        </w:rPr>
        <w:t>FINDINGS</w:t>
      </w:r>
      <w:r w:rsidR="00486DFA">
        <w:rPr>
          <w:rFonts w:ascii="Palatino Linotype" w:hAnsi="Palatino Linotype"/>
          <w:b/>
          <w:u w:val="single"/>
        </w:rPr>
        <w:t xml:space="preserve"> AND CONCLUSIONS</w:t>
      </w:r>
    </w:p>
    <w:p w:rsidR="003511EB" w:rsidRDefault="003511EB" w:rsidP="003511EB">
      <w:pPr>
        <w:tabs>
          <w:tab w:val="left" w:pos="240"/>
          <w:tab w:val="left" w:pos="720"/>
          <w:tab w:val="right" w:pos="10080"/>
        </w:tabs>
        <w:jc w:val="both"/>
        <w:rPr>
          <w:rFonts w:ascii="Palatino Linotype" w:hAnsi="Palatino Linotype"/>
        </w:rPr>
      </w:pPr>
    </w:p>
    <w:p w:rsidR="00222DA1" w:rsidRPr="000955F4" w:rsidRDefault="00D835E3" w:rsidP="008D69C8">
      <w:pPr>
        <w:pStyle w:val="Title"/>
        <w:numPr>
          <w:ilvl w:val="0"/>
          <w:numId w:val="1"/>
        </w:numPr>
        <w:tabs>
          <w:tab w:val="clear" w:pos="600"/>
        </w:tabs>
        <w:spacing w:after="120"/>
        <w:ind w:left="450" w:right="90" w:hanging="420"/>
        <w:jc w:val="left"/>
        <w:rPr>
          <w:rFonts w:ascii="Palatino Linotype" w:hAnsi="Palatino Linotype"/>
          <w:b w:val="0"/>
        </w:rPr>
      </w:pPr>
      <w:r>
        <w:rPr>
          <w:rFonts w:ascii="Palatino Linotype" w:hAnsi="Palatino Linotype"/>
          <w:b w:val="0"/>
        </w:rPr>
        <w:t xml:space="preserve">The Commission implemented </w:t>
      </w:r>
      <w:r w:rsidR="00222DA1" w:rsidRPr="000955F4">
        <w:rPr>
          <w:rFonts w:ascii="Palatino Linotype" w:hAnsi="Palatino Linotype"/>
          <w:b w:val="0"/>
        </w:rPr>
        <w:t xml:space="preserve">Public Utilities Code Section 320 </w:t>
      </w:r>
      <w:r>
        <w:rPr>
          <w:rFonts w:ascii="Palatino Linotype" w:hAnsi="Palatino Linotype"/>
          <w:b w:val="0"/>
        </w:rPr>
        <w:t>in Decision (D.) 80864 on December 19, 1972</w:t>
      </w:r>
      <w:r w:rsidR="00222DA1" w:rsidRPr="000955F4">
        <w:rPr>
          <w:rFonts w:ascii="Palatino Linotype" w:hAnsi="Palatino Linotype"/>
          <w:b w:val="0"/>
        </w:rPr>
        <w:t>.</w:t>
      </w:r>
    </w:p>
    <w:p w:rsidR="00222DA1" w:rsidRPr="00D109CE" w:rsidRDefault="00D835E3" w:rsidP="008D69C8">
      <w:pPr>
        <w:pStyle w:val="Title"/>
        <w:numPr>
          <w:ilvl w:val="0"/>
          <w:numId w:val="1"/>
        </w:numPr>
        <w:tabs>
          <w:tab w:val="clear" w:pos="600"/>
        </w:tabs>
        <w:spacing w:after="120"/>
        <w:ind w:left="450" w:right="90" w:hanging="420"/>
        <w:jc w:val="left"/>
        <w:rPr>
          <w:rFonts w:ascii="Palatino Linotype" w:hAnsi="Palatino Linotype"/>
        </w:rPr>
      </w:pPr>
      <w:r w:rsidRPr="000955F4">
        <w:rPr>
          <w:rFonts w:ascii="Palatino Linotype" w:hAnsi="Palatino Linotype"/>
          <w:b w:val="0"/>
        </w:rPr>
        <w:t>D</w:t>
      </w:r>
      <w:r>
        <w:rPr>
          <w:rFonts w:ascii="Palatino Linotype" w:hAnsi="Palatino Linotype"/>
          <w:b w:val="0"/>
        </w:rPr>
        <w:t>.</w:t>
      </w:r>
      <w:r w:rsidR="00222DA1" w:rsidRPr="000955F4">
        <w:rPr>
          <w:rFonts w:ascii="Palatino Linotype" w:hAnsi="Palatino Linotype"/>
          <w:b w:val="0"/>
        </w:rPr>
        <w:t>80864 authorizes the Commission to accept, review and approve Section 320 deviation requests.</w:t>
      </w:r>
    </w:p>
    <w:p w:rsidR="00D835E3" w:rsidRPr="00C73E0E" w:rsidRDefault="00D835E3" w:rsidP="008D69C8">
      <w:pPr>
        <w:pStyle w:val="Title"/>
        <w:numPr>
          <w:ilvl w:val="0"/>
          <w:numId w:val="1"/>
        </w:numPr>
        <w:tabs>
          <w:tab w:val="clear" w:pos="600"/>
        </w:tabs>
        <w:spacing w:after="120"/>
        <w:ind w:left="450" w:right="90" w:hanging="420"/>
        <w:jc w:val="left"/>
        <w:rPr>
          <w:rStyle w:val="displayonly"/>
          <w:rFonts w:ascii="Palatino Linotype" w:hAnsi="Palatino Linotype"/>
          <w:b w:val="0"/>
        </w:rPr>
      </w:pPr>
      <w:r w:rsidRPr="00D109CE">
        <w:rPr>
          <w:rFonts w:ascii="Palatino Linotype" w:hAnsi="Palatino Linotype"/>
          <w:b w:val="0"/>
        </w:rPr>
        <w:t xml:space="preserve">In 2015, </w:t>
      </w:r>
      <w:r w:rsidRPr="00D109CE">
        <w:rPr>
          <w:rStyle w:val="displayonly"/>
          <w:rFonts w:ascii="Palatino Linotype" w:hAnsi="Palatino Linotype" w:cs="Arial"/>
          <w:b w:val="0"/>
        </w:rPr>
        <w:t>Time Warner Cable Information Services (California), LLC (TWC) (U-6874-C) and Bright House Networks Information Services (California), LLC (BHN) (U-6955-C), submitted a joint application</w:t>
      </w:r>
      <w:r w:rsidRPr="00D109CE">
        <w:rPr>
          <w:rFonts w:ascii="Palatino Linotype" w:hAnsi="Palatino Linotype"/>
          <w:b w:val="0"/>
        </w:rPr>
        <w:t xml:space="preserve"> ((A.)</w:t>
      </w:r>
      <w:proofErr w:type="gramStart"/>
      <w:r w:rsidRPr="00D109CE">
        <w:rPr>
          <w:rFonts w:ascii="Palatino Linotype" w:hAnsi="Palatino Linotype"/>
          <w:b w:val="0"/>
        </w:rPr>
        <w:t xml:space="preserve">15-07-009), pursuant to </w:t>
      </w:r>
      <w:proofErr w:type="spellStart"/>
      <w:r w:rsidRPr="00D109CE">
        <w:rPr>
          <w:rFonts w:ascii="Palatino Linotype" w:hAnsi="Palatino Linotype"/>
          <w:b w:val="0"/>
        </w:rPr>
        <w:t>P.U.</w:t>
      </w:r>
      <w:r w:rsidR="00486DFA">
        <w:rPr>
          <w:rFonts w:ascii="Palatino Linotype" w:hAnsi="Palatino Linotype"/>
          <w:b w:val="0"/>
        </w:rPr>
        <w:t>Code</w:t>
      </w:r>
      <w:proofErr w:type="spellEnd"/>
      <w:r w:rsidRPr="00D109CE">
        <w:rPr>
          <w:rFonts w:ascii="Palatino Linotype" w:hAnsi="Palatino Linotype"/>
          <w:b w:val="0"/>
        </w:rPr>
        <w:t>.</w:t>
      </w:r>
      <w:proofErr w:type="gramEnd"/>
      <w:r w:rsidRPr="00D109CE">
        <w:rPr>
          <w:rFonts w:ascii="Palatino Linotype" w:hAnsi="Palatino Linotype"/>
          <w:b w:val="0"/>
        </w:rPr>
        <w:t xml:space="preserve"> § 854, </w:t>
      </w:r>
      <w:r w:rsidRPr="00D109CE">
        <w:rPr>
          <w:rStyle w:val="displayonly"/>
          <w:rFonts w:ascii="Palatino Linotype" w:hAnsi="Palatino Linotype" w:cs="Arial"/>
          <w:b w:val="0"/>
        </w:rPr>
        <w:t xml:space="preserve">for </w:t>
      </w:r>
      <w:proofErr w:type="spellStart"/>
      <w:r w:rsidR="00486DFA">
        <w:rPr>
          <w:rStyle w:val="displayonly"/>
          <w:rFonts w:ascii="Palatino Linotype" w:hAnsi="Palatino Linotype" w:cs="Arial"/>
          <w:b w:val="0"/>
        </w:rPr>
        <w:t>am</w:t>
      </w:r>
      <w:proofErr w:type="spellEnd"/>
      <w:r w:rsidR="00486DFA">
        <w:rPr>
          <w:rStyle w:val="displayonly"/>
          <w:rFonts w:ascii="Palatino Linotype" w:hAnsi="Palatino Linotype" w:cs="Arial"/>
          <w:b w:val="0"/>
        </w:rPr>
        <w:t xml:space="preserve"> </w:t>
      </w:r>
      <w:r w:rsidRPr="00D109CE">
        <w:rPr>
          <w:rStyle w:val="displayonly"/>
          <w:rFonts w:ascii="Palatino Linotype" w:hAnsi="Palatino Linotype" w:cs="Arial"/>
          <w:b w:val="0"/>
        </w:rPr>
        <w:t>expedited approval of the transfer of control of both entities to Charter Communications, Inc.</w:t>
      </w:r>
      <w:r w:rsidR="00486DFA">
        <w:rPr>
          <w:rStyle w:val="displayonly"/>
          <w:rFonts w:ascii="Palatino Linotype" w:hAnsi="Palatino Linotype" w:cs="Arial"/>
          <w:b w:val="0"/>
        </w:rPr>
        <w:t xml:space="preserve"> (Charter)</w:t>
      </w:r>
      <w:r w:rsidRPr="00D109CE">
        <w:rPr>
          <w:rStyle w:val="displayonly"/>
          <w:rFonts w:ascii="Palatino Linotype" w:hAnsi="Palatino Linotype" w:cs="Arial"/>
          <w:b w:val="0"/>
        </w:rPr>
        <w:t xml:space="preserve">, and for </w:t>
      </w:r>
      <w:r w:rsidR="00486DFA">
        <w:rPr>
          <w:rStyle w:val="displayonly"/>
          <w:rFonts w:ascii="Palatino Linotype" w:hAnsi="Palatino Linotype" w:cs="Arial"/>
          <w:b w:val="0"/>
        </w:rPr>
        <w:t xml:space="preserve">an </w:t>
      </w:r>
      <w:r w:rsidRPr="00D109CE">
        <w:rPr>
          <w:rStyle w:val="displayonly"/>
          <w:rFonts w:ascii="Palatino Linotype" w:hAnsi="Palatino Linotype" w:cs="Arial"/>
          <w:b w:val="0"/>
        </w:rPr>
        <w:t xml:space="preserve">expedited approval of a pro forma transfer of control to Charter </w:t>
      </w:r>
      <w:proofErr w:type="spellStart"/>
      <w:r w:rsidRPr="00D109CE">
        <w:rPr>
          <w:rStyle w:val="displayonly"/>
          <w:rFonts w:ascii="Palatino Linotype" w:hAnsi="Palatino Linotype" w:cs="Arial"/>
          <w:b w:val="0"/>
        </w:rPr>
        <w:t>Fiberlink</w:t>
      </w:r>
      <w:proofErr w:type="spellEnd"/>
      <w:r w:rsidRPr="00D109CE">
        <w:rPr>
          <w:rStyle w:val="displayonly"/>
          <w:rFonts w:ascii="Palatino Linotype" w:hAnsi="Palatino Linotype" w:cs="Arial"/>
          <w:b w:val="0"/>
        </w:rPr>
        <w:t xml:space="preserve"> CA-CCO, LLC</w:t>
      </w:r>
      <w:r w:rsidR="00D109CE">
        <w:rPr>
          <w:rStyle w:val="displayonly"/>
          <w:rFonts w:ascii="Palatino Linotype" w:hAnsi="Palatino Linotype" w:cs="Arial"/>
          <w:b w:val="0"/>
        </w:rPr>
        <w:t xml:space="preserve"> (U-6878-C)</w:t>
      </w:r>
      <w:r w:rsidRPr="00D109CE">
        <w:rPr>
          <w:rStyle w:val="displayonly"/>
          <w:rFonts w:ascii="Palatino Linotype" w:hAnsi="Palatino Linotype" w:cs="Arial"/>
          <w:b w:val="0"/>
        </w:rPr>
        <w:t>.</w:t>
      </w:r>
    </w:p>
    <w:p w:rsidR="00C73E0E" w:rsidRPr="00C73E0E" w:rsidRDefault="00C73E0E" w:rsidP="00C73E0E">
      <w:pPr>
        <w:pStyle w:val="Title"/>
        <w:numPr>
          <w:ilvl w:val="0"/>
          <w:numId w:val="1"/>
        </w:numPr>
        <w:tabs>
          <w:tab w:val="clear" w:pos="600"/>
        </w:tabs>
        <w:spacing w:after="120"/>
        <w:ind w:left="450" w:right="90" w:hanging="420"/>
        <w:jc w:val="left"/>
        <w:rPr>
          <w:rFonts w:ascii="Palatino Linotype" w:hAnsi="Palatino Linotype"/>
          <w:b w:val="0"/>
        </w:rPr>
      </w:pPr>
      <w:r>
        <w:rPr>
          <w:rFonts w:ascii="Palatino Linotype" w:hAnsi="Palatino Linotype"/>
          <w:b w:val="0"/>
        </w:rPr>
        <w:t>Advice Letter (AL) 149 cited mandatory upgrades as ordered by D.16-05-007 including the compliance directives to complete this project within three years.</w:t>
      </w:r>
    </w:p>
    <w:p w:rsidR="005826E5" w:rsidRPr="005826E5" w:rsidRDefault="00222DA1" w:rsidP="005826E5">
      <w:pPr>
        <w:pStyle w:val="Title"/>
        <w:numPr>
          <w:ilvl w:val="0"/>
          <w:numId w:val="1"/>
        </w:numPr>
        <w:tabs>
          <w:tab w:val="clear" w:pos="600"/>
        </w:tabs>
        <w:spacing w:after="120"/>
        <w:ind w:left="450" w:right="90" w:hanging="420"/>
        <w:jc w:val="left"/>
        <w:rPr>
          <w:rFonts w:ascii="Palatino Linotype" w:hAnsi="Palatino Linotype"/>
          <w:b w:val="0"/>
          <w:szCs w:val="24"/>
        </w:rPr>
      </w:pPr>
      <w:r w:rsidRPr="000955F4">
        <w:rPr>
          <w:rFonts w:ascii="Palatino Linotype" w:hAnsi="Palatino Linotype"/>
          <w:b w:val="0"/>
        </w:rPr>
        <w:lastRenderedPageBreak/>
        <w:t xml:space="preserve">Charter filed Tier 3 Advice Letter 149 with the </w:t>
      </w:r>
      <w:r w:rsidR="00201E82">
        <w:rPr>
          <w:rFonts w:ascii="Palatino Linotype" w:hAnsi="Palatino Linotype"/>
          <w:b w:val="0"/>
        </w:rPr>
        <w:t>Communications Division</w:t>
      </w:r>
      <w:r w:rsidR="00201E82" w:rsidRPr="000955F4">
        <w:rPr>
          <w:rFonts w:ascii="Palatino Linotype" w:hAnsi="Palatino Linotype"/>
          <w:b w:val="0"/>
        </w:rPr>
        <w:t xml:space="preserve"> </w:t>
      </w:r>
      <w:r w:rsidRPr="000955F4">
        <w:rPr>
          <w:rFonts w:ascii="Palatino Linotype" w:hAnsi="Palatino Linotype"/>
          <w:b w:val="0"/>
        </w:rPr>
        <w:t>on October 25, 2017</w:t>
      </w:r>
      <w:r w:rsidR="005826E5">
        <w:rPr>
          <w:rFonts w:ascii="Palatino Linotype" w:hAnsi="Palatino Linotype"/>
          <w:b w:val="0"/>
        </w:rPr>
        <w:t>,</w:t>
      </w:r>
      <w:r w:rsidRPr="000955F4">
        <w:rPr>
          <w:rFonts w:ascii="Palatino Linotype" w:hAnsi="Palatino Linotype"/>
          <w:b w:val="0"/>
        </w:rPr>
        <w:t xml:space="preserve"> </w:t>
      </w:r>
      <w:r w:rsidR="005826E5">
        <w:rPr>
          <w:rFonts w:ascii="Palatino Linotype" w:hAnsi="Palatino Linotype"/>
          <w:b w:val="0"/>
        </w:rPr>
        <w:t>requesting</w:t>
      </w:r>
      <w:r w:rsidR="005826E5" w:rsidRPr="000955F4">
        <w:rPr>
          <w:rFonts w:ascii="Palatino Linotype" w:hAnsi="Palatino Linotype"/>
          <w:b w:val="0"/>
        </w:rPr>
        <w:t xml:space="preserve"> Section 320</w:t>
      </w:r>
      <w:r w:rsidR="002B6698">
        <w:rPr>
          <w:rFonts w:ascii="Palatino Linotype" w:hAnsi="Palatino Linotype"/>
          <w:b w:val="0"/>
        </w:rPr>
        <w:t xml:space="preserve"> deviation</w:t>
      </w:r>
      <w:r w:rsidR="005826E5" w:rsidRPr="000955F4">
        <w:rPr>
          <w:rFonts w:ascii="Palatino Linotype" w:hAnsi="Palatino Linotype"/>
          <w:b w:val="0"/>
        </w:rPr>
        <w:t xml:space="preserve"> to allow Charter to construct overhead fiber facil</w:t>
      </w:r>
      <w:r w:rsidR="005826E5" w:rsidRPr="000955F4">
        <w:rPr>
          <w:rFonts w:ascii="Palatino Linotype" w:hAnsi="Palatino Linotype"/>
        </w:rPr>
        <w:t>i</w:t>
      </w:r>
      <w:r w:rsidR="005826E5" w:rsidRPr="000955F4">
        <w:rPr>
          <w:rFonts w:ascii="Palatino Linotype" w:hAnsi="Palatino Linotype"/>
          <w:b w:val="0"/>
        </w:rPr>
        <w:t>ties along designated State Scenic Highways 1 and 68 in Monterey County.</w:t>
      </w:r>
    </w:p>
    <w:p w:rsidR="00222DA1" w:rsidRPr="000955F4" w:rsidRDefault="005826E5" w:rsidP="008D69C8">
      <w:pPr>
        <w:pStyle w:val="Title"/>
        <w:numPr>
          <w:ilvl w:val="0"/>
          <w:numId w:val="1"/>
        </w:numPr>
        <w:tabs>
          <w:tab w:val="clear" w:pos="600"/>
        </w:tabs>
        <w:spacing w:after="120"/>
        <w:ind w:left="450" w:right="90" w:hanging="420"/>
        <w:jc w:val="left"/>
        <w:rPr>
          <w:rFonts w:ascii="Palatino Linotype" w:hAnsi="Palatino Linotype"/>
          <w:b w:val="0"/>
          <w:szCs w:val="24"/>
        </w:rPr>
      </w:pPr>
      <w:r>
        <w:rPr>
          <w:rFonts w:ascii="Palatino Linotype" w:hAnsi="Palatino Linotype"/>
          <w:b w:val="0"/>
        </w:rPr>
        <w:t>AL</w:t>
      </w:r>
      <w:r w:rsidR="00222DA1" w:rsidRPr="000955F4">
        <w:rPr>
          <w:rFonts w:ascii="Palatino Linotype" w:hAnsi="Palatino Linotype"/>
          <w:b w:val="0"/>
        </w:rPr>
        <w:t xml:space="preserve"> 149 contained letters of support from </w:t>
      </w:r>
      <w:r w:rsidR="00222DA1" w:rsidRPr="000955F4">
        <w:rPr>
          <w:rFonts w:ascii="Palatino Linotype" w:eastAsia="Calibri" w:hAnsi="Palatino Linotype" w:cs="Calibri"/>
          <w:b w:val="0"/>
        </w:rPr>
        <w:t xml:space="preserve">Supervisor Mary L. Adams, the Central Coast Broadband Consortium, </w:t>
      </w:r>
      <w:r w:rsidR="00222DA1" w:rsidRPr="000955F4">
        <w:rPr>
          <w:rFonts w:ascii="Palatino Linotype" w:hAnsi="Palatino Linotype"/>
          <w:b w:val="0"/>
        </w:rPr>
        <w:t>the Carmel Highlands Association</w:t>
      </w:r>
      <w:r w:rsidR="00222DA1" w:rsidRPr="000955F4">
        <w:rPr>
          <w:rFonts w:ascii="Palatino Linotype" w:hAnsi="Palatino Linotype"/>
          <w:b w:val="0"/>
          <w:position w:val="-1"/>
        </w:rPr>
        <w:t xml:space="preserve"> and Carmel area resident Richard</w:t>
      </w:r>
      <w:r w:rsidR="00222DA1" w:rsidRPr="000955F4">
        <w:rPr>
          <w:rFonts w:ascii="Palatino Linotype" w:hAnsi="Palatino Linotype"/>
          <w:b w:val="0"/>
          <w:spacing w:val="63"/>
          <w:position w:val="-1"/>
        </w:rPr>
        <w:t xml:space="preserve"> </w:t>
      </w:r>
      <w:r w:rsidR="00222DA1" w:rsidRPr="000955F4">
        <w:rPr>
          <w:rFonts w:ascii="Palatino Linotype" w:hAnsi="Palatino Linotype"/>
          <w:b w:val="0"/>
          <w:position w:val="-1"/>
        </w:rPr>
        <w:t>H. L</w:t>
      </w:r>
      <w:r w:rsidR="00222DA1" w:rsidRPr="000955F4">
        <w:rPr>
          <w:rFonts w:ascii="Palatino Linotype" w:hAnsi="Palatino Linotype"/>
          <w:b w:val="0"/>
          <w:w w:val="110"/>
          <w:position w:val="-1"/>
        </w:rPr>
        <w:t>a</w:t>
      </w:r>
      <w:r w:rsidR="00222DA1" w:rsidRPr="000955F4">
        <w:rPr>
          <w:rFonts w:ascii="Palatino Linotype" w:hAnsi="Palatino Linotype"/>
          <w:b w:val="0"/>
          <w:w w:val="105"/>
          <w:position w:val="-1"/>
        </w:rPr>
        <w:t>r</w:t>
      </w:r>
      <w:r w:rsidR="00222DA1" w:rsidRPr="000955F4">
        <w:rPr>
          <w:rFonts w:ascii="Palatino Linotype" w:hAnsi="Palatino Linotype"/>
          <w:b w:val="0"/>
          <w:w w:val="125"/>
          <w:position w:val="-1"/>
        </w:rPr>
        <w:t>s</w:t>
      </w:r>
      <w:r w:rsidR="00222DA1" w:rsidRPr="000955F4">
        <w:rPr>
          <w:rFonts w:ascii="Palatino Linotype" w:hAnsi="Palatino Linotype"/>
          <w:b w:val="0"/>
          <w:w w:val="119"/>
          <w:position w:val="-1"/>
        </w:rPr>
        <w:t>e</w:t>
      </w:r>
      <w:r w:rsidR="00222DA1" w:rsidRPr="000955F4">
        <w:rPr>
          <w:rFonts w:ascii="Palatino Linotype" w:hAnsi="Palatino Linotype"/>
          <w:b w:val="0"/>
          <w:w w:val="110"/>
          <w:position w:val="-1"/>
        </w:rPr>
        <w:t>n.</w:t>
      </w:r>
    </w:p>
    <w:p w:rsidR="00222DA1" w:rsidRPr="000573B6" w:rsidRDefault="00222DA1" w:rsidP="008D69C8">
      <w:pPr>
        <w:pStyle w:val="Title"/>
        <w:numPr>
          <w:ilvl w:val="0"/>
          <w:numId w:val="1"/>
        </w:numPr>
        <w:tabs>
          <w:tab w:val="clear" w:pos="600"/>
        </w:tabs>
        <w:spacing w:after="120"/>
        <w:ind w:left="450" w:right="90" w:hanging="420"/>
        <w:jc w:val="left"/>
        <w:rPr>
          <w:rFonts w:ascii="Palatino Linotype" w:eastAsia="Calibri" w:hAnsi="Palatino Linotype" w:cs="Calibri"/>
          <w:szCs w:val="24"/>
        </w:rPr>
      </w:pPr>
      <w:r w:rsidRPr="000573B6">
        <w:rPr>
          <w:rFonts w:ascii="Palatino Linotype" w:hAnsi="Palatino Linotype"/>
          <w:b w:val="0"/>
          <w:szCs w:val="24"/>
        </w:rPr>
        <w:t xml:space="preserve">On </w:t>
      </w:r>
      <w:r w:rsidRPr="000573B6">
        <w:rPr>
          <w:rFonts w:ascii="Palatino Linotype" w:hAnsi="Palatino Linotype"/>
          <w:b w:val="0"/>
        </w:rPr>
        <w:t>November 22, 2017</w:t>
      </w:r>
      <w:r w:rsidRPr="000573B6">
        <w:rPr>
          <w:rFonts w:ascii="Palatino Linotype" w:hAnsi="Palatino Linotype"/>
          <w:b w:val="0"/>
          <w:szCs w:val="24"/>
        </w:rPr>
        <w:t xml:space="preserve">, Charter filed Supplement </w:t>
      </w:r>
      <w:r w:rsidR="00201E82">
        <w:rPr>
          <w:rFonts w:ascii="Palatino Linotype" w:hAnsi="Palatino Linotype"/>
          <w:b w:val="0"/>
          <w:szCs w:val="24"/>
        </w:rPr>
        <w:t>AL</w:t>
      </w:r>
      <w:r w:rsidRPr="000573B6">
        <w:rPr>
          <w:rFonts w:ascii="Palatino Linotype" w:hAnsi="Palatino Linotype"/>
          <w:b w:val="0"/>
          <w:szCs w:val="24"/>
        </w:rPr>
        <w:t xml:space="preserve"> 149A which contained a letter of support from the California Department of Transportation.</w:t>
      </w:r>
    </w:p>
    <w:p w:rsidR="00222DA1" w:rsidRPr="00D109CE" w:rsidRDefault="00222DA1" w:rsidP="008D69C8">
      <w:pPr>
        <w:pStyle w:val="Title"/>
        <w:numPr>
          <w:ilvl w:val="0"/>
          <w:numId w:val="1"/>
        </w:numPr>
        <w:tabs>
          <w:tab w:val="clear" w:pos="600"/>
        </w:tabs>
        <w:spacing w:after="120"/>
        <w:ind w:left="450" w:right="90" w:hanging="420"/>
        <w:jc w:val="left"/>
        <w:rPr>
          <w:rFonts w:ascii="Palatino Linotype" w:eastAsia="Calibri" w:hAnsi="Palatino Linotype" w:cs="Calibri"/>
          <w:szCs w:val="24"/>
        </w:rPr>
      </w:pPr>
      <w:r>
        <w:rPr>
          <w:rFonts w:ascii="Palatino Linotype" w:hAnsi="Palatino Linotype"/>
          <w:b w:val="0"/>
          <w:szCs w:val="24"/>
        </w:rPr>
        <w:t>O</w:t>
      </w:r>
      <w:r w:rsidRPr="000573B6">
        <w:rPr>
          <w:rFonts w:ascii="Palatino Linotype" w:hAnsi="Palatino Linotype"/>
          <w:b w:val="0"/>
          <w:szCs w:val="24"/>
        </w:rPr>
        <w:t xml:space="preserve">n January 8, 2018, Charter filed Supplement </w:t>
      </w:r>
      <w:r w:rsidR="00201E82">
        <w:rPr>
          <w:rFonts w:ascii="Palatino Linotype" w:hAnsi="Palatino Linotype"/>
          <w:b w:val="0"/>
          <w:szCs w:val="24"/>
        </w:rPr>
        <w:t>AL</w:t>
      </w:r>
      <w:r w:rsidRPr="000573B6">
        <w:rPr>
          <w:rFonts w:ascii="Palatino Linotype" w:hAnsi="Palatino Linotype"/>
          <w:b w:val="0"/>
          <w:szCs w:val="24"/>
        </w:rPr>
        <w:t xml:space="preserve"> 149B which contained a letter of support from the County of Monterey.</w:t>
      </w:r>
    </w:p>
    <w:p w:rsidR="009031FA" w:rsidRPr="00D109CE" w:rsidRDefault="009031FA" w:rsidP="008D69C8">
      <w:pPr>
        <w:pStyle w:val="Title"/>
        <w:numPr>
          <w:ilvl w:val="0"/>
          <w:numId w:val="1"/>
        </w:numPr>
        <w:tabs>
          <w:tab w:val="clear" w:pos="600"/>
        </w:tabs>
        <w:spacing w:after="120"/>
        <w:ind w:left="450" w:right="90" w:hanging="420"/>
        <w:jc w:val="left"/>
        <w:rPr>
          <w:rFonts w:ascii="Palatino Linotype" w:eastAsia="Calibri" w:hAnsi="Palatino Linotype" w:cs="Calibri"/>
          <w:szCs w:val="24"/>
        </w:rPr>
      </w:pPr>
      <w:r>
        <w:rPr>
          <w:rFonts w:ascii="Palatino Linotype" w:hAnsi="Palatino Linotype"/>
          <w:b w:val="0"/>
          <w:szCs w:val="24"/>
        </w:rPr>
        <w:t>The Commission did not receive any protests to ALs 149, 149-A, and 149-B.</w:t>
      </w:r>
    </w:p>
    <w:p w:rsidR="001A39F2" w:rsidRPr="000955F4" w:rsidRDefault="001A39F2" w:rsidP="001A39F2">
      <w:pPr>
        <w:pStyle w:val="Title"/>
        <w:numPr>
          <w:ilvl w:val="0"/>
          <w:numId w:val="1"/>
        </w:numPr>
        <w:tabs>
          <w:tab w:val="clear" w:pos="600"/>
        </w:tabs>
        <w:spacing w:after="120"/>
        <w:ind w:left="450" w:right="90" w:hanging="420"/>
        <w:jc w:val="left"/>
        <w:rPr>
          <w:rFonts w:ascii="Palatino Linotype" w:hAnsi="Palatino Linotype"/>
          <w:b w:val="0"/>
          <w:szCs w:val="24"/>
        </w:rPr>
      </w:pPr>
      <w:r>
        <w:rPr>
          <w:rFonts w:ascii="Palatino Linotype" w:hAnsi="Palatino Linotype"/>
          <w:b w:val="0"/>
          <w:color w:val="000000" w:themeColor="text1"/>
          <w:szCs w:val="24"/>
        </w:rPr>
        <w:t>The segment</w:t>
      </w:r>
      <w:r w:rsidRPr="000955F4">
        <w:rPr>
          <w:rFonts w:ascii="Palatino Linotype" w:hAnsi="Palatino Linotype"/>
          <w:b w:val="0"/>
          <w:color w:val="000000" w:themeColor="text1"/>
          <w:szCs w:val="24"/>
        </w:rPr>
        <w:t xml:space="preserve"> of </w:t>
      </w:r>
      <w:r w:rsidRPr="000955F4">
        <w:rPr>
          <w:rFonts w:ascii="Palatino Linotype" w:hAnsi="Palatino Linotype"/>
          <w:b w:val="0"/>
          <w:szCs w:val="24"/>
        </w:rPr>
        <w:t xml:space="preserve">State Route 1 from the San Luis Obispo </w:t>
      </w:r>
      <w:r>
        <w:rPr>
          <w:rFonts w:ascii="Palatino Linotype" w:hAnsi="Palatino Linotype"/>
          <w:b w:val="0"/>
          <w:szCs w:val="24"/>
        </w:rPr>
        <w:t>C</w:t>
      </w:r>
      <w:r w:rsidRPr="000955F4">
        <w:rPr>
          <w:rFonts w:ascii="Palatino Linotype" w:hAnsi="Palatino Linotype"/>
          <w:b w:val="0"/>
          <w:szCs w:val="24"/>
        </w:rPr>
        <w:t xml:space="preserve">ounty line to the Carmel River was designated a state scenic highway on June 7, 1965. The </w:t>
      </w:r>
      <w:r>
        <w:rPr>
          <w:rFonts w:ascii="Palatino Linotype" w:hAnsi="Palatino Linotype"/>
          <w:b w:val="0"/>
          <w:szCs w:val="24"/>
        </w:rPr>
        <w:t>segment</w:t>
      </w:r>
      <w:r w:rsidRPr="000955F4">
        <w:rPr>
          <w:rFonts w:ascii="Palatino Linotype" w:hAnsi="Palatino Linotype"/>
          <w:b w:val="0"/>
          <w:szCs w:val="24"/>
        </w:rPr>
        <w:t xml:space="preserve"> of State Route 1 from the Carmel River to State Route 68 was designated a state scenic highway on May 21, 1970.</w:t>
      </w:r>
      <w:r w:rsidRPr="000955F4">
        <w:rPr>
          <w:rStyle w:val="FootnoteReference"/>
          <w:rFonts w:ascii="Palatino Linotype" w:hAnsi="Palatino Linotype"/>
          <w:b w:val="0"/>
          <w:szCs w:val="24"/>
        </w:rPr>
        <w:t xml:space="preserve"> </w:t>
      </w:r>
    </w:p>
    <w:p w:rsidR="001A39F2" w:rsidRPr="000955F4" w:rsidRDefault="001A39F2" w:rsidP="001A39F2">
      <w:pPr>
        <w:pStyle w:val="Title"/>
        <w:numPr>
          <w:ilvl w:val="0"/>
          <w:numId w:val="1"/>
        </w:numPr>
        <w:tabs>
          <w:tab w:val="clear" w:pos="600"/>
        </w:tabs>
        <w:spacing w:after="120"/>
        <w:ind w:left="450" w:right="90" w:hanging="420"/>
        <w:jc w:val="left"/>
        <w:rPr>
          <w:rFonts w:ascii="Palatino Linotype" w:hAnsi="Palatino Linotype"/>
          <w:b w:val="0"/>
          <w:color w:val="000000" w:themeColor="text1"/>
          <w:szCs w:val="24"/>
        </w:rPr>
      </w:pPr>
      <w:r w:rsidRPr="008D69C8">
        <w:rPr>
          <w:rFonts w:ascii="Palatino Linotype" w:hAnsi="Palatino Linotype"/>
          <w:b w:val="0"/>
          <w:color w:val="000000" w:themeColor="text1"/>
          <w:szCs w:val="24"/>
        </w:rPr>
        <w:t>State</w:t>
      </w:r>
      <w:r w:rsidRPr="000955F4">
        <w:rPr>
          <w:rFonts w:ascii="Palatino Linotype" w:hAnsi="Palatino Linotype"/>
          <w:b w:val="0"/>
          <w:szCs w:val="24"/>
        </w:rPr>
        <w:t xml:space="preserve"> Route 68 along its entire length from State Route 1 in Monterey to the Salinas River</w:t>
      </w:r>
      <w:r w:rsidR="00201E82">
        <w:rPr>
          <w:rFonts w:ascii="Palatino Linotype" w:hAnsi="Palatino Linotype"/>
          <w:b w:val="0"/>
          <w:szCs w:val="24"/>
        </w:rPr>
        <w:t xml:space="preserve"> was designated a</w:t>
      </w:r>
      <w:r w:rsidRPr="000955F4">
        <w:rPr>
          <w:rFonts w:ascii="Palatino Linotype" w:hAnsi="Palatino Linotype"/>
          <w:b w:val="0"/>
          <w:szCs w:val="24"/>
        </w:rPr>
        <w:t xml:space="preserve"> state scenic highway on June 19, 1968.</w:t>
      </w:r>
    </w:p>
    <w:p w:rsidR="007E44F7" w:rsidRDefault="001A39F2" w:rsidP="008D69C8">
      <w:pPr>
        <w:pStyle w:val="Title"/>
        <w:numPr>
          <w:ilvl w:val="0"/>
          <w:numId w:val="1"/>
        </w:numPr>
        <w:tabs>
          <w:tab w:val="clear" w:pos="600"/>
        </w:tabs>
        <w:spacing w:after="120"/>
        <w:ind w:left="450" w:right="90" w:hanging="420"/>
        <w:jc w:val="left"/>
        <w:rPr>
          <w:rFonts w:ascii="Palatino Linotype" w:eastAsia="Calibri" w:hAnsi="Palatino Linotype" w:cs="Calibri"/>
          <w:b w:val="0"/>
          <w:szCs w:val="24"/>
        </w:rPr>
      </w:pPr>
      <w:r w:rsidRPr="00D109CE">
        <w:rPr>
          <w:rFonts w:ascii="Palatino Linotype" w:eastAsia="Calibri" w:hAnsi="Palatino Linotype" w:cs="Calibri"/>
          <w:b w:val="0"/>
          <w:szCs w:val="24"/>
        </w:rPr>
        <w:t xml:space="preserve">After </w:t>
      </w:r>
      <w:r>
        <w:rPr>
          <w:rFonts w:ascii="Palatino Linotype" w:eastAsia="Calibri" w:hAnsi="Palatino Linotype" w:cs="Calibri"/>
          <w:b w:val="0"/>
          <w:szCs w:val="24"/>
        </w:rPr>
        <w:t>Charter submitted AL 149</w:t>
      </w:r>
      <w:r w:rsidR="00D109CE">
        <w:rPr>
          <w:rFonts w:ascii="Palatino Linotype" w:eastAsia="Calibri" w:hAnsi="Palatino Linotype" w:cs="Calibri"/>
          <w:b w:val="0"/>
          <w:szCs w:val="24"/>
        </w:rPr>
        <w:t>,</w:t>
      </w:r>
      <w:r>
        <w:rPr>
          <w:rFonts w:ascii="Palatino Linotype" w:eastAsia="Calibri" w:hAnsi="Palatino Linotype" w:cs="Calibri"/>
          <w:b w:val="0"/>
          <w:szCs w:val="24"/>
        </w:rPr>
        <w:t xml:space="preserve"> PG&amp;E identified a number of poles that could not accommodate additional facilities, and </w:t>
      </w:r>
      <w:r w:rsidR="00D109CE">
        <w:rPr>
          <w:rFonts w:ascii="Palatino Linotype" w:eastAsia="Calibri" w:hAnsi="Palatino Linotype" w:cs="Calibri"/>
          <w:b w:val="0"/>
          <w:szCs w:val="24"/>
        </w:rPr>
        <w:t>notified</w:t>
      </w:r>
      <w:r>
        <w:rPr>
          <w:rFonts w:ascii="Palatino Linotype" w:eastAsia="Calibri" w:hAnsi="Palatino Linotype" w:cs="Calibri"/>
          <w:b w:val="0"/>
          <w:szCs w:val="24"/>
        </w:rPr>
        <w:t xml:space="preserve"> Charter of this development.  This resulted in changes to the project plan, resulting in aerial segments that total approximately 13.1 miles and underground segments that total approximately 7.2 miles.</w:t>
      </w:r>
    </w:p>
    <w:p w:rsidR="007E44F7" w:rsidRDefault="007E44F7" w:rsidP="008D69C8">
      <w:pPr>
        <w:pStyle w:val="Title"/>
        <w:numPr>
          <w:ilvl w:val="0"/>
          <w:numId w:val="1"/>
        </w:numPr>
        <w:tabs>
          <w:tab w:val="clear" w:pos="600"/>
        </w:tabs>
        <w:spacing w:after="120"/>
        <w:ind w:left="450" w:right="90" w:hanging="420"/>
        <w:jc w:val="left"/>
        <w:rPr>
          <w:rFonts w:ascii="Palatino Linotype" w:eastAsia="Calibri" w:hAnsi="Palatino Linotype" w:cs="Calibri"/>
          <w:b w:val="0"/>
          <w:szCs w:val="24"/>
        </w:rPr>
      </w:pPr>
      <w:r>
        <w:rPr>
          <w:rFonts w:ascii="Palatino Linotype" w:eastAsia="Calibri" w:hAnsi="Palatino Linotype" w:cs="Calibri"/>
          <w:b w:val="0"/>
          <w:szCs w:val="24"/>
        </w:rPr>
        <w:t>No additional aerial segments will be added from the project changes.</w:t>
      </w:r>
    </w:p>
    <w:p w:rsidR="009031FA" w:rsidRPr="003372D0" w:rsidRDefault="009031FA" w:rsidP="009031FA">
      <w:pPr>
        <w:pStyle w:val="Title"/>
        <w:numPr>
          <w:ilvl w:val="0"/>
          <w:numId w:val="1"/>
        </w:numPr>
        <w:tabs>
          <w:tab w:val="clear" w:pos="600"/>
        </w:tabs>
        <w:spacing w:after="120"/>
        <w:ind w:left="450" w:right="90" w:hanging="420"/>
        <w:jc w:val="left"/>
        <w:rPr>
          <w:rFonts w:ascii="Palatino Linotype" w:hAnsi="Palatino Linotype"/>
          <w:b w:val="0"/>
          <w:szCs w:val="24"/>
        </w:rPr>
      </w:pPr>
      <w:r w:rsidRPr="008D69C8">
        <w:rPr>
          <w:rFonts w:ascii="Palatino Linotype" w:hAnsi="Palatino Linotype"/>
          <w:b w:val="0"/>
          <w:szCs w:val="24"/>
        </w:rPr>
        <w:t>Charter</w:t>
      </w:r>
      <w:r w:rsidRPr="005C431B">
        <w:rPr>
          <w:rFonts w:ascii="Palatino Linotype" w:hAnsi="Palatino Linotype"/>
          <w:b w:val="0"/>
        </w:rPr>
        <w:t xml:space="preserve"> has provided an expression of opinion</w:t>
      </w:r>
      <w:r w:rsidR="00201E82">
        <w:rPr>
          <w:rFonts w:ascii="Palatino Linotype" w:hAnsi="Palatino Linotype"/>
          <w:b w:val="0"/>
        </w:rPr>
        <w:t xml:space="preserve"> </w:t>
      </w:r>
      <w:r w:rsidR="00D22163">
        <w:rPr>
          <w:rFonts w:ascii="Palatino Linotype" w:hAnsi="Palatino Linotype"/>
          <w:b w:val="0"/>
        </w:rPr>
        <w:t>through</w:t>
      </w:r>
      <w:r w:rsidR="0092669C">
        <w:rPr>
          <w:rFonts w:ascii="Palatino Linotype" w:hAnsi="Palatino Linotype"/>
          <w:b w:val="0"/>
        </w:rPr>
        <w:t xml:space="preserve"> advice of counsel</w:t>
      </w:r>
      <w:r w:rsidRPr="005C431B">
        <w:rPr>
          <w:rFonts w:ascii="Palatino Linotype" w:hAnsi="Palatino Linotype"/>
          <w:b w:val="0"/>
        </w:rPr>
        <w:t>, which states the project is categorically exempt from CEQA requirements.</w:t>
      </w:r>
    </w:p>
    <w:p w:rsidR="00003D06" w:rsidRDefault="00003D06" w:rsidP="009031FA">
      <w:pPr>
        <w:pStyle w:val="Title"/>
        <w:numPr>
          <w:ilvl w:val="0"/>
          <w:numId w:val="1"/>
        </w:numPr>
        <w:tabs>
          <w:tab w:val="clear" w:pos="600"/>
        </w:tabs>
        <w:spacing w:after="120"/>
        <w:ind w:left="450" w:right="90" w:hanging="420"/>
        <w:jc w:val="left"/>
        <w:rPr>
          <w:rFonts w:ascii="Palatino Linotype" w:hAnsi="Palatino Linotype"/>
          <w:b w:val="0"/>
          <w:szCs w:val="24"/>
        </w:rPr>
      </w:pPr>
      <w:r>
        <w:rPr>
          <w:rFonts w:ascii="Palatino Linotype" w:hAnsi="Palatino Linotype"/>
          <w:b w:val="0"/>
          <w:szCs w:val="24"/>
        </w:rPr>
        <w:t xml:space="preserve">CPUC staff consulted with the </w:t>
      </w:r>
      <w:proofErr w:type="spellStart"/>
      <w:r>
        <w:rPr>
          <w:rFonts w:ascii="Palatino Linotype" w:hAnsi="Palatino Linotype"/>
          <w:b w:val="0"/>
          <w:szCs w:val="24"/>
        </w:rPr>
        <w:t>Caltran’s</w:t>
      </w:r>
      <w:proofErr w:type="spellEnd"/>
      <w:r>
        <w:rPr>
          <w:rFonts w:ascii="Palatino Linotype" w:hAnsi="Palatino Linotype"/>
          <w:b w:val="0"/>
          <w:szCs w:val="24"/>
        </w:rPr>
        <w:t xml:space="preserve"> Landscape Architect for District 5 and conclude that the project will not damage scenic resources along a state scenic highway.</w:t>
      </w:r>
    </w:p>
    <w:p w:rsidR="00003D06" w:rsidRPr="009031FA" w:rsidRDefault="00003D06" w:rsidP="00F742EF">
      <w:pPr>
        <w:pStyle w:val="Title"/>
        <w:numPr>
          <w:ilvl w:val="0"/>
          <w:numId w:val="1"/>
        </w:numPr>
        <w:tabs>
          <w:tab w:val="clear" w:pos="600"/>
          <w:tab w:val="num" w:pos="450"/>
        </w:tabs>
        <w:spacing w:after="120"/>
        <w:ind w:left="450" w:right="90" w:hanging="450"/>
        <w:jc w:val="left"/>
        <w:rPr>
          <w:rFonts w:ascii="Palatino Linotype" w:hAnsi="Palatino Linotype"/>
          <w:b w:val="0"/>
          <w:szCs w:val="24"/>
        </w:rPr>
      </w:pPr>
      <w:r>
        <w:rPr>
          <w:rFonts w:ascii="Palatino Linotype" w:hAnsi="Palatino Linotype"/>
          <w:b w:val="0"/>
          <w:szCs w:val="24"/>
        </w:rPr>
        <w:t>T</w:t>
      </w:r>
      <w:r w:rsidRPr="00003D06">
        <w:rPr>
          <w:rFonts w:ascii="Palatino Linotype" w:hAnsi="Palatino Linotype"/>
          <w:b w:val="0"/>
          <w:szCs w:val="24"/>
        </w:rPr>
        <w:t xml:space="preserve">he project is categorically exempt from CEQA review </w:t>
      </w:r>
      <w:r>
        <w:rPr>
          <w:rFonts w:ascii="Palatino Linotype" w:hAnsi="Palatino Linotype"/>
          <w:b w:val="0"/>
          <w:szCs w:val="24"/>
        </w:rPr>
        <w:t xml:space="preserve">because it </w:t>
      </w:r>
      <w:r w:rsidRPr="00003D06">
        <w:rPr>
          <w:rFonts w:ascii="Palatino Linotype" w:hAnsi="Palatino Linotype"/>
          <w:b w:val="0"/>
          <w:szCs w:val="24"/>
        </w:rPr>
        <w:t>meets the criteria for the CEQA Guidelines Section 15301 “existing facilities” exemption and the CEQA Guidelines Section 15303  “new constr</w:t>
      </w:r>
      <w:r>
        <w:rPr>
          <w:rFonts w:ascii="Palatino Linotype" w:hAnsi="Palatino Linotype"/>
          <w:b w:val="0"/>
          <w:szCs w:val="24"/>
        </w:rPr>
        <w:t>uction of small structures”</w:t>
      </w:r>
      <w:r w:rsidRPr="00003D06">
        <w:rPr>
          <w:rFonts w:ascii="Palatino Linotype" w:hAnsi="Palatino Linotype"/>
          <w:b w:val="0"/>
          <w:szCs w:val="24"/>
        </w:rPr>
        <w:t>.</w:t>
      </w:r>
    </w:p>
    <w:p w:rsidR="009031FA" w:rsidRPr="005C431B" w:rsidRDefault="009031FA" w:rsidP="009031FA">
      <w:pPr>
        <w:pStyle w:val="Title"/>
        <w:numPr>
          <w:ilvl w:val="0"/>
          <w:numId w:val="1"/>
        </w:numPr>
        <w:tabs>
          <w:tab w:val="clear" w:pos="600"/>
        </w:tabs>
        <w:spacing w:after="120"/>
        <w:ind w:left="450" w:right="90" w:hanging="420"/>
        <w:jc w:val="left"/>
        <w:rPr>
          <w:rFonts w:ascii="Palatino Linotype" w:hAnsi="Palatino Linotype"/>
          <w:b w:val="0"/>
          <w:szCs w:val="24"/>
        </w:rPr>
      </w:pPr>
      <w:r>
        <w:rPr>
          <w:rFonts w:ascii="Palatino Linotype" w:hAnsi="Palatino Linotype"/>
          <w:b w:val="0"/>
        </w:rPr>
        <w:lastRenderedPageBreak/>
        <w:t xml:space="preserve">In ALs 149, 149-A and 149-B, Charter provided six letters in support of Charter’s project that </w:t>
      </w:r>
      <w:r w:rsidR="00D109CE">
        <w:rPr>
          <w:rFonts w:ascii="Palatino Linotype" w:hAnsi="Palatino Linotype"/>
          <w:b w:val="0"/>
        </w:rPr>
        <w:t>uniformly</w:t>
      </w:r>
      <w:r>
        <w:rPr>
          <w:rFonts w:ascii="Palatino Linotype" w:hAnsi="Palatino Linotype"/>
          <w:b w:val="0"/>
        </w:rPr>
        <w:t xml:space="preserve"> cite that the placement of aerial fiber on existing poles would have little or no visual and environmental </w:t>
      </w:r>
      <w:r w:rsidR="00D109CE">
        <w:rPr>
          <w:rFonts w:ascii="Palatino Linotype" w:hAnsi="Palatino Linotype"/>
          <w:b w:val="0"/>
        </w:rPr>
        <w:t>impact</w:t>
      </w:r>
      <w:r>
        <w:rPr>
          <w:rFonts w:ascii="Palatino Linotype" w:hAnsi="Palatino Linotype"/>
          <w:b w:val="0"/>
        </w:rPr>
        <w:t>.</w:t>
      </w:r>
    </w:p>
    <w:p w:rsidR="003511EB" w:rsidRPr="003A353E" w:rsidRDefault="00555519" w:rsidP="003A353E">
      <w:pPr>
        <w:pStyle w:val="Title"/>
        <w:numPr>
          <w:ilvl w:val="0"/>
          <w:numId w:val="1"/>
        </w:numPr>
        <w:tabs>
          <w:tab w:val="clear" w:pos="600"/>
        </w:tabs>
        <w:spacing w:after="120"/>
        <w:ind w:left="450" w:right="90" w:hanging="420"/>
        <w:jc w:val="left"/>
        <w:rPr>
          <w:rFonts w:ascii="Palatino Linotype" w:hAnsi="Palatino Linotype"/>
          <w:b w:val="0"/>
        </w:rPr>
      </w:pPr>
      <w:r>
        <w:rPr>
          <w:rFonts w:ascii="Palatino Linotype" w:hAnsi="Palatino Linotype"/>
          <w:b w:val="0"/>
          <w:color w:val="000000" w:themeColor="text1"/>
          <w:szCs w:val="24"/>
        </w:rPr>
        <w:t xml:space="preserve">Staff </w:t>
      </w:r>
      <w:r w:rsidR="00222DA1" w:rsidRPr="008D69C8">
        <w:rPr>
          <w:rFonts w:ascii="Palatino Linotype" w:hAnsi="Palatino Linotype"/>
          <w:b w:val="0"/>
          <w:color w:val="000000" w:themeColor="text1"/>
          <w:szCs w:val="24"/>
        </w:rPr>
        <w:t xml:space="preserve">recommends that the Commission approve Charter’s request for a deviation from the requirements of </w:t>
      </w:r>
      <w:r w:rsidR="00201E82">
        <w:rPr>
          <w:rFonts w:ascii="Palatino Linotype" w:hAnsi="Palatino Linotype"/>
          <w:b w:val="0"/>
          <w:color w:val="000000" w:themeColor="text1"/>
          <w:szCs w:val="24"/>
        </w:rPr>
        <w:t>P.U.</w:t>
      </w:r>
      <w:r w:rsidR="00222DA1" w:rsidRPr="008D69C8">
        <w:rPr>
          <w:rFonts w:ascii="Palatino Linotype" w:hAnsi="Palatino Linotype"/>
          <w:b w:val="0"/>
          <w:color w:val="000000" w:themeColor="text1"/>
          <w:szCs w:val="24"/>
        </w:rPr>
        <w:t xml:space="preserve"> Code Section 320 </w:t>
      </w:r>
      <w:r w:rsidR="00D109CE">
        <w:rPr>
          <w:rFonts w:ascii="Palatino Linotype" w:hAnsi="Palatino Linotype"/>
          <w:b w:val="0"/>
          <w:color w:val="000000" w:themeColor="text1"/>
          <w:szCs w:val="24"/>
        </w:rPr>
        <w:t>to</w:t>
      </w:r>
      <w:r w:rsidR="00222DA1" w:rsidRPr="008D69C8">
        <w:rPr>
          <w:rFonts w:ascii="Palatino Linotype" w:hAnsi="Palatino Linotype"/>
          <w:b w:val="0"/>
          <w:color w:val="000000" w:themeColor="text1"/>
          <w:szCs w:val="24"/>
        </w:rPr>
        <w:t xml:space="preserve"> construct new overhead fiber facilities on existing utility poles along </w:t>
      </w:r>
      <w:r w:rsidR="009031FA">
        <w:rPr>
          <w:rFonts w:ascii="Palatino Linotype" w:hAnsi="Palatino Linotype"/>
          <w:b w:val="0"/>
          <w:color w:val="000000" w:themeColor="text1"/>
          <w:szCs w:val="24"/>
        </w:rPr>
        <w:t>4.4</w:t>
      </w:r>
      <w:r w:rsidR="00222DA1" w:rsidRPr="008D69C8">
        <w:rPr>
          <w:rFonts w:ascii="Palatino Linotype" w:hAnsi="Palatino Linotype"/>
          <w:b w:val="0"/>
          <w:color w:val="000000" w:themeColor="text1"/>
          <w:szCs w:val="24"/>
        </w:rPr>
        <w:t xml:space="preserve"> mile</w:t>
      </w:r>
      <w:r w:rsidR="009031FA">
        <w:rPr>
          <w:rFonts w:ascii="Palatino Linotype" w:hAnsi="Palatino Linotype"/>
          <w:b w:val="0"/>
          <w:color w:val="000000" w:themeColor="text1"/>
          <w:szCs w:val="24"/>
        </w:rPr>
        <w:t>s of a 6.7 mile</w:t>
      </w:r>
      <w:r w:rsidR="00222DA1" w:rsidRPr="008D69C8">
        <w:rPr>
          <w:rFonts w:ascii="Palatino Linotype" w:hAnsi="Palatino Linotype"/>
          <w:b w:val="0"/>
          <w:color w:val="000000" w:themeColor="text1"/>
          <w:szCs w:val="24"/>
        </w:rPr>
        <w:t xml:space="preserve"> </w:t>
      </w:r>
      <w:r w:rsidR="009031FA">
        <w:rPr>
          <w:rFonts w:ascii="Palatino Linotype" w:hAnsi="Palatino Linotype"/>
          <w:b w:val="0"/>
          <w:color w:val="000000" w:themeColor="text1"/>
          <w:szCs w:val="24"/>
        </w:rPr>
        <w:t>length</w:t>
      </w:r>
      <w:r w:rsidR="009031FA" w:rsidRPr="008D69C8">
        <w:rPr>
          <w:rFonts w:ascii="Palatino Linotype" w:hAnsi="Palatino Linotype"/>
          <w:b w:val="0"/>
          <w:color w:val="000000" w:themeColor="text1"/>
          <w:szCs w:val="24"/>
        </w:rPr>
        <w:t xml:space="preserve"> </w:t>
      </w:r>
      <w:r w:rsidR="00222DA1" w:rsidRPr="008D69C8">
        <w:rPr>
          <w:rFonts w:ascii="Palatino Linotype" w:hAnsi="Palatino Linotype"/>
          <w:b w:val="0"/>
          <w:color w:val="000000" w:themeColor="text1"/>
          <w:szCs w:val="24"/>
        </w:rPr>
        <w:t>of State Scenic Highway 1</w:t>
      </w:r>
      <w:r w:rsidR="009031FA">
        <w:rPr>
          <w:rFonts w:ascii="Palatino Linotype" w:hAnsi="Palatino Linotype"/>
          <w:b w:val="0"/>
          <w:color w:val="000000" w:themeColor="text1"/>
          <w:szCs w:val="24"/>
        </w:rPr>
        <w:t xml:space="preserve">, </w:t>
      </w:r>
      <w:r w:rsidR="00222DA1" w:rsidRPr="008D69C8">
        <w:rPr>
          <w:rFonts w:ascii="Palatino Linotype" w:hAnsi="Palatino Linotype"/>
          <w:b w:val="0"/>
          <w:color w:val="000000" w:themeColor="text1"/>
          <w:szCs w:val="24"/>
        </w:rPr>
        <w:t>and</w:t>
      </w:r>
      <w:r w:rsidR="009031FA">
        <w:rPr>
          <w:rFonts w:ascii="Palatino Linotype" w:hAnsi="Palatino Linotype"/>
          <w:b w:val="0"/>
          <w:color w:val="000000" w:themeColor="text1"/>
          <w:szCs w:val="24"/>
        </w:rPr>
        <w:t xml:space="preserve"> 8.7 miles of a</w:t>
      </w:r>
      <w:r w:rsidR="00222DA1" w:rsidRPr="008D69C8">
        <w:rPr>
          <w:rFonts w:ascii="Palatino Linotype" w:hAnsi="Palatino Linotype"/>
          <w:b w:val="0"/>
          <w:color w:val="000000" w:themeColor="text1"/>
          <w:szCs w:val="24"/>
        </w:rPr>
        <w:t xml:space="preserve"> </w:t>
      </w:r>
      <w:r w:rsidR="009031FA">
        <w:rPr>
          <w:rFonts w:ascii="Palatino Linotype" w:hAnsi="Palatino Linotype"/>
          <w:b w:val="0"/>
          <w:color w:val="000000" w:themeColor="text1"/>
          <w:szCs w:val="24"/>
        </w:rPr>
        <w:t>13.6</w:t>
      </w:r>
      <w:r w:rsidR="00222DA1" w:rsidRPr="008D69C8">
        <w:rPr>
          <w:rFonts w:ascii="Palatino Linotype" w:hAnsi="Palatino Linotype"/>
          <w:b w:val="0"/>
          <w:color w:val="000000" w:themeColor="text1"/>
          <w:szCs w:val="24"/>
        </w:rPr>
        <w:t xml:space="preserve"> mile</w:t>
      </w:r>
      <w:r w:rsidR="009031FA">
        <w:rPr>
          <w:rFonts w:ascii="Palatino Linotype" w:hAnsi="Palatino Linotype"/>
          <w:b w:val="0"/>
          <w:color w:val="000000" w:themeColor="text1"/>
          <w:szCs w:val="24"/>
        </w:rPr>
        <w:t xml:space="preserve"> length</w:t>
      </w:r>
      <w:r w:rsidR="00222DA1" w:rsidRPr="008D69C8">
        <w:rPr>
          <w:rFonts w:ascii="Palatino Linotype" w:hAnsi="Palatino Linotype"/>
          <w:b w:val="0"/>
          <w:color w:val="000000" w:themeColor="text1"/>
          <w:szCs w:val="24"/>
        </w:rPr>
        <w:t xml:space="preserve"> along State Scenic Highway 68, both in Monterey County. </w:t>
      </w:r>
    </w:p>
    <w:p w:rsidR="00EC6C01" w:rsidRDefault="00EC6C01" w:rsidP="003511EB">
      <w:pPr>
        <w:tabs>
          <w:tab w:val="right" w:pos="10080"/>
        </w:tabs>
        <w:rPr>
          <w:rFonts w:ascii="Palatino Linotype" w:hAnsi="Palatino Linotype"/>
          <w:b/>
        </w:rPr>
      </w:pPr>
    </w:p>
    <w:p w:rsidR="003511EB" w:rsidRPr="00825ECD" w:rsidRDefault="003511EB" w:rsidP="003511EB">
      <w:pPr>
        <w:tabs>
          <w:tab w:val="right" w:pos="10080"/>
        </w:tabs>
        <w:rPr>
          <w:rFonts w:ascii="Palatino Linotype" w:hAnsi="Palatino Linotype"/>
        </w:rPr>
      </w:pPr>
      <w:r w:rsidRPr="003627C3">
        <w:rPr>
          <w:rFonts w:ascii="Palatino Linotype" w:hAnsi="Palatino Linotype"/>
          <w:b/>
        </w:rPr>
        <w:t xml:space="preserve">THERFORE, IT IS ORDERED </w:t>
      </w:r>
      <w:r w:rsidRPr="000000AC">
        <w:rPr>
          <w:rFonts w:ascii="Palatino Linotype" w:hAnsi="Palatino Linotype"/>
        </w:rPr>
        <w:t>that:</w:t>
      </w:r>
    </w:p>
    <w:p w:rsidR="003511EB" w:rsidRPr="00825ECD" w:rsidRDefault="003511EB" w:rsidP="003511EB">
      <w:pPr>
        <w:tabs>
          <w:tab w:val="left" w:pos="240"/>
          <w:tab w:val="left" w:pos="720"/>
          <w:tab w:val="right" w:pos="10080"/>
        </w:tabs>
        <w:rPr>
          <w:rFonts w:ascii="Palatino Linotype" w:hAnsi="Palatino Linotype"/>
        </w:rPr>
      </w:pPr>
    </w:p>
    <w:p w:rsidR="003511EB" w:rsidRDefault="00B32C65" w:rsidP="003511EB">
      <w:pPr>
        <w:numPr>
          <w:ilvl w:val="0"/>
          <w:numId w:val="2"/>
        </w:numPr>
        <w:tabs>
          <w:tab w:val="clear" w:pos="240"/>
          <w:tab w:val="right" w:pos="10080"/>
        </w:tabs>
        <w:ind w:left="360" w:hanging="360"/>
        <w:rPr>
          <w:rFonts w:ascii="Palatino Linotype" w:hAnsi="Palatino Linotype"/>
        </w:rPr>
      </w:pPr>
      <w:r w:rsidRPr="000955F4">
        <w:rPr>
          <w:rFonts w:ascii="Palatino Linotype" w:hAnsi="Palatino Linotype"/>
        </w:rPr>
        <w:t xml:space="preserve">Charter </w:t>
      </w:r>
      <w:proofErr w:type="spellStart"/>
      <w:r w:rsidRPr="000955F4">
        <w:rPr>
          <w:rFonts w:ascii="Palatino Linotype" w:hAnsi="Palatino Linotype"/>
        </w:rPr>
        <w:t>Fiberlink</w:t>
      </w:r>
      <w:proofErr w:type="spellEnd"/>
      <w:r w:rsidRPr="000955F4">
        <w:rPr>
          <w:rFonts w:ascii="Palatino Linotype" w:hAnsi="Palatino Linotype"/>
        </w:rPr>
        <w:t xml:space="preserve"> CA-CCO, LLC’s (U-6878-C) request for a deviation from Public Utilities Code </w:t>
      </w:r>
      <w:r w:rsidR="00512021">
        <w:rPr>
          <w:rFonts w:ascii="Palatino Linotype" w:hAnsi="Palatino Linotype"/>
        </w:rPr>
        <w:t>§</w:t>
      </w:r>
      <w:r w:rsidRPr="000955F4">
        <w:rPr>
          <w:rFonts w:ascii="Palatino Linotype" w:hAnsi="Palatino Linotype"/>
        </w:rPr>
        <w:t xml:space="preserve">320 and Decision 80864, to construct new overhead fiber facilities on existing utility poles along </w:t>
      </w:r>
      <w:r w:rsidR="00512021">
        <w:rPr>
          <w:rFonts w:ascii="Palatino Linotype" w:hAnsi="Palatino Linotype"/>
        </w:rPr>
        <w:t>4.4</w:t>
      </w:r>
      <w:r w:rsidRPr="000955F4">
        <w:rPr>
          <w:rFonts w:ascii="Palatino Linotype" w:hAnsi="Palatino Linotype"/>
        </w:rPr>
        <w:t xml:space="preserve"> mile</w:t>
      </w:r>
      <w:r w:rsidR="00512021">
        <w:rPr>
          <w:rFonts w:ascii="Palatino Linotype" w:hAnsi="Palatino Linotype"/>
        </w:rPr>
        <w:t xml:space="preserve">s of a 6.7 mile </w:t>
      </w:r>
      <w:r w:rsidR="00423DE9">
        <w:rPr>
          <w:rFonts w:ascii="Palatino Linotype" w:hAnsi="Palatino Linotype"/>
        </w:rPr>
        <w:t>segment</w:t>
      </w:r>
      <w:r w:rsidR="00423DE9" w:rsidRPr="000955F4">
        <w:rPr>
          <w:rFonts w:ascii="Palatino Linotype" w:hAnsi="Palatino Linotype"/>
        </w:rPr>
        <w:t xml:space="preserve"> </w:t>
      </w:r>
      <w:r w:rsidRPr="000955F4">
        <w:rPr>
          <w:rFonts w:ascii="Palatino Linotype" w:hAnsi="Palatino Linotype"/>
        </w:rPr>
        <w:t>of State Scenic Highway 1</w:t>
      </w:r>
      <w:r w:rsidR="00512021">
        <w:rPr>
          <w:rFonts w:ascii="Palatino Linotype" w:hAnsi="Palatino Linotype"/>
        </w:rPr>
        <w:t>,</w:t>
      </w:r>
      <w:r w:rsidRPr="000955F4">
        <w:rPr>
          <w:rFonts w:ascii="Palatino Linotype" w:hAnsi="Palatino Linotype"/>
        </w:rPr>
        <w:t xml:space="preserve"> and </w:t>
      </w:r>
      <w:r w:rsidR="00512021">
        <w:rPr>
          <w:rFonts w:ascii="Palatino Linotype" w:hAnsi="Palatino Linotype"/>
        </w:rPr>
        <w:t xml:space="preserve">8.7 miles of a 13.6 mile </w:t>
      </w:r>
      <w:r w:rsidR="00423DE9">
        <w:rPr>
          <w:rFonts w:ascii="Palatino Linotype" w:hAnsi="Palatino Linotype"/>
        </w:rPr>
        <w:t>segment</w:t>
      </w:r>
      <w:r w:rsidRPr="000955F4">
        <w:rPr>
          <w:rFonts w:ascii="Palatino Linotype" w:hAnsi="Palatino Linotype"/>
        </w:rPr>
        <w:t xml:space="preserve"> along State Scenic Highway 68, both in Monterey County, California, is approved.</w:t>
      </w:r>
    </w:p>
    <w:p w:rsidR="00FB45D1" w:rsidRDefault="00FB45D1" w:rsidP="003511EB">
      <w:pPr>
        <w:rPr>
          <w:rFonts w:ascii="Palatino Linotype" w:hAnsi="Palatino Linotype"/>
        </w:rPr>
      </w:pPr>
    </w:p>
    <w:p w:rsidR="003511EB" w:rsidRPr="00825ECD" w:rsidRDefault="003511EB" w:rsidP="003511EB">
      <w:pPr>
        <w:rPr>
          <w:rFonts w:ascii="Palatino Linotype" w:hAnsi="Palatino Linotype"/>
        </w:rPr>
      </w:pPr>
      <w:r w:rsidRPr="00825ECD">
        <w:rPr>
          <w:rFonts w:ascii="Palatino Linotype" w:hAnsi="Palatino Linotype"/>
        </w:rPr>
        <w:t xml:space="preserve">This </w:t>
      </w:r>
      <w:r>
        <w:rPr>
          <w:rFonts w:ascii="Palatino Linotype" w:hAnsi="Palatino Linotype"/>
        </w:rPr>
        <w:t>R</w:t>
      </w:r>
      <w:r w:rsidRPr="00825ECD">
        <w:rPr>
          <w:rFonts w:ascii="Palatino Linotype" w:hAnsi="Palatino Linotype"/>
        </w:rPr>
        <w:t>esolution is effective today.</w:t>
      </w:r>
    </w:p>
    <w:p w:rsidR="003511EB" w:rsidRDefault="003511EB" w:rsidP="003511EB">
      <w:pPr>
        <w:tabs>
          <w:tab w:val="left" w:pos="240"/>
          <w:tab w:val="left" w:pos="720"/>
          <w:tab w:val="right" w:pos="10080"/>
        </w:tabs>
        <w:jc w:val="both"/>
        <w:rPr>
          <w:rFonts w:ascii="Palatino Linotype" w:hAnsi="Palatino Linotype"/>
        </w:rPr>
      </w:pPr>
    </w:p>
    <w:p w:rsidR="003511EB" w:rsidRDefault="003511EB" w:rsidP="003511EB">
      <w:pPr>
        <w:tabs>
          <w:tab w:val="left" w:pos="240"/>
          <w:tab w:val="left" w:pos="720"/>
          <w:tab w:val="right" w:pos="10080"/>
        </w:tabs>
        <w:rPr>
          <w:rFonts w:ascii="Palatino Linotype" w:hAnsi="Palatino Linotype"/>
        </w:rPr>
      </w:pPr>
      <w:r w:rsidRPr="00825ECD">
        <w:rPr>
          <w:rFonts w:ascii="Palatino Linotype" w:hAnsi="Palatino Linotype"/>
        </w:rPr>
        <w:t xml:space="preserve">I certify that the foregoing </w:t>
      </w:r>
      <w:r>
        <w:rPr>
          <w:rFonts w:ascii="Palatino Linotype" w:hAnsi="Palatino Linotype"/>
        </w:rPr>
        <w:t>R</w:t>
      </w:r>
      <w:r w:rsidRPr="00825ECD">
        <w:rPr>
          <w:rFonts w:ascii="Palatino Linotype" w:hAnsi="Palatino Linotype"/>
        </w:rPr>
        <w:t>esolution was duly introduced, passed, and adopted at a conference of the Public Utilities Commission of the State of California held on</w:t>
      </w:r>
      <w:r w:rsidR="00010E20">
        <w:rPr>
          <w:rFonts w:ascii="Palatino Linotype" w:hAnsi="Palatino Linotype"/>
        </w:rPr>
        <w:t xml:space="preserve"> </w:t>
      </w:r>
      <w:r w:rsidR="00517217">
        <w:rPr>
          <w:rFonts w:ascii="Palatino Linotype" w:hAnsi="Palatino Linotype"/>
        </w:rPr>
        <w:t>June 2</w:t>
      </w:r>
      <w:r w:rsidR="00010E20">
        <w:rPr>
          <w:rFonts w:ascii="Palatino Linotype" w:hAnsi="Palatino Linotype"/>
        </w:rPr>
        <w:t>1,</w:t>
      </w:r>
      <w:r>
        <w:rPr>
          <w:rFonts w:ascii="Palatino Linotype" w:hAnsi="Palatino Linotype"/>
        </w:rPr>
        <w:t xml:space="preserve"> 2018</w:t>
      </w:r>
      <w:r w:rsidRPr="00825ECD">
        <w:rPr>
          <w:rFonts w:ascii="Palatino Linotype" w:hAnsi="Palatino Linotype"/>
        </w:rPr>
        <w:t>, the following Commissioners voting favorable thereon:</w:t>
      </w:r>
    </w:p>
    <w:p w:rsidR="003511EB" w:rsidRDefault="003511EB" w:rsidP="003511EB">
      <w:pPr>
        <w:tabs>
          <w:tab w:val="left" w:pos="240"/>
          <w:tab w:val="left" w:pos="720"/>
          <w:tab w:val="right" w:pos="10080"/>
        </w:tabs>
        <w:rPr>
          <w:rFonts w:ascii="Palatino Linotype" w:hAnsi="Palatino Linotype"/>
        </w:rPr>
      </w:pPr>
    </w:p>
    <w:p w:rsidR="000000AC" w:rsidRPr="00825ECD" w:rsidRDefault="000000AC" w:rsidP="000000AC">
      <w:pPr>
        <w:tabs>
          <w:tab w:val="right" w:pos="10080"/>
        </w:tabs>
        <w:rPr>
          <w:rFonts w:ascii="Palatino Linotype" w:hAnsi="Palatino Linotype"/>
        </w:rPr>
      </w:pPr>
    </w:p>
    <w:p w:rsidR="000000AC" w:rsidRDefault="000000AC" w:rsidP="000000AC">
      <w:pPr>
        <w:tabs>
          <w:tab w:val="right" w:pos="8640"/>
        </w:tabs>
        <w:jc w:val="both"/>
        <w:rPr>
          <w:rFonts w:ascii="Palatino Linotype" w:hAnsi="Palatino Linotype"/>
        </w:rPr>
      </w:pPr>
      <w:r>
        <w:rPr>
          <w:rFonts w:ascii="Palatino Linotype" w:hAnsi="Palatino Linotype"/>
        </w:rPr>
        <w:tab/>
        <w:t>______________________________</w:t>
      </w:r>
    </w:p>
    <w:p w:rsidR="000000AC" w:rsidRDefault="000000AC" w:rsidP="000000AC">
      <w:pPr>
        <w:tabs>
          <w:tab w:val="right" w:pos="7800"/>
        </w:tabs>
        <w:jc w:val="both"/>
        <w:rPr>
          <w:rFonts w:ascii="Palatino Linotype" w:hAnsi="Palatino Linotype"/>
        </w:rPr>
      </w:pPr>
      <w:r>
        <w:rPr>
          <w:rFonts w:ascii="Palatino Linotype" w:hAnsi="Palatino Linotype"/>
        </w:rPr>
        <w:tab/>
        <w:t>ALICE STEBBINS</w:t>
      </w:r>
    </w:p>
    <w:p w:rsidR="00CF1829" w:rsidRDefault="000000AC" w:rsidP="002D3978">
      <w:pPr>
        <w:tabs>
          <w:tab w:val="right" w:pos="7920"/>
        </w:tabs>
        <w:jc w:val="both"/>
        <w:rPr>
          <w:rFonts w:ascii="Palatino Linotype" w:hAnsi="Palatino Linotype"/>
        </w:rPr>
      </w:pPr>
      <w:r>
        <w:rPr>
          <w:rFonts w:ascii="Palatino Linotype" w:hAnsi="Palatino Linotype"/>
        </w:rPr>
        <w:tab/>
        <w:t xml:space="preserve">Executive Director   </w:t>
      </w:r>
    </w:p>
    <w:p w:rsidR="00215CA3" w:rsidRDefault="00215CA3" w:rsidP="008977D8">
      <w:pPr>
        <w:tabs>
          <w:tab w:val="right" w:pos="7920"/>
        </w:tabs>
        <w:jc w:val="center"/>
        <w:rPr>
          <w:rFonts w:ascii="Palatino Linotype" w:hAnsi="Palatino Linotype"/>
          <w:b/>
        </w:rPr>
      </w:pPr>
    </w:p>
    <w:p w:rsidR="00215CA3" w:rsidRDefault="00215CA3">
      <w:pPr>
        <w:spacing w:after="160" w:line="259" w:lineRule="auto"/>
        <w:rPr>
          <w:rFonts w:ascii="Palatino Linotype" w:hAnsi="Palatino Linotype"/>
          <w:b/>
        </w:rPr>
        <w:sectPr w:rsidR="00215CA3" w:rsidSect="007957F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r>
        <w:rPr>
          <w:rFonts w:ascii="Palatino Linotype" w:hAnsi="Palatino Linotype"/>
          <w:b/>
        </w:rPr>
        <w:br w:type="page"/>
      </w:r>
    </w:p>
    <w:p w:rsidR="00215CA3" w:rsidRDefault="00215CA3">
      <w:pPr>
        <w:spacing w:after="160" w:line="259" w:lineRule="auto"/>
        <w:rPr>
          <w:rFonts w:ascii="Palatino Linotype" w:hAnsi="Palatino Linotype"/>
          <w:b/>
        </w:rPr>
      </w:pPr>
    </w:p>
    <w:p w:rsidR="00215CA3" w:rsidRDefault="00215CA3">
      <w:pPr>
        <w:spacing w:after="160" w:line="259" w:lineRule="auto"/>
        <w:rPr>
          <w:rFonts w:ascii="Palatino Linotype" w:hAnsi="Palatino Linotype"/>
          <w:b/>
        </w:rPr>
      </w:pPr>
    </w:p>
    <w:p w:rsidR="00215CA3" w:rsidRDefault="00215CA3">
      <w:pPr>
        <w:spacing w:after="160" w:line="259" w:lineRule="auto"/>
        <w:rPr>
          <w:rFonts w:ascii="Palatino Linotype" w:hAnsi="Palatino Linotype"/>
          <w:b/>
        </w:rPr>
      </w:pPr>
    </w:p>
    <w:p w:rsidR="00215CA3" w:rsidRDefault="00215CA3">
      <w:pPr>
        <w:spacing w:after="160" w:line="259" w:lineRule="auto"/>
        <w:rPr>
          <w:rFonts w:ascii="Palatino Linotype" w:hAnsi="Palatino Linotype"/>
          <w:b/>
        </w:rPr>
      </w:pPr>
    </w:p>
    <w:p w:rsidR="00215CA3" w:rsidRDefault="00215CA3">
      <w:pPr>
        <w:spacing w:after="160" w:line="259" w:lineRule="auto"/>
        <w:rPr>
          <w:rFonts w:ascii="Palatino Linotype" w:hAnsi="Palatino Linotype"/>
          <w:b/>
        </w:rPr>
      </w:pPr>
    </w:p>
    <w:p w:rsidR="00215CA3" w:rsidRDefault="00215CA3" w:rsidP="003A353E">
      <w:pPr>
        <w:spacing w:after="160" w:line="259" w:lineRule="auto"/>
        <w:jc w:val="center"/>
        <w:rPr>
          <w:rFonts w:ascii="Palatino Linotype" w:hAnsi="Palatino Linotype"/>
          <w:b/>
          <w:sz w:val="52"/>
          <w:szCs w:val="52"/>
        </w:rPr>
      </w:pPr>
    </w:p>
    <w:p w:rsidR="00215CA3" w:rsidRDefault="00215CA3" w:rsidP="003A353E">
      <w:pPr>
        <w:spacing w:after="160" w:line="259" w:lineRule="auto"/>
        <w:jc w:val="center"/>
        <w:rPr>
          <w:rFonts w:ascii="Palatino Linotype" w:hAnsi="Palatino Linotype"/>
          <w:b/>
          <w:sz w:val="52"/>
          <w:szCs w:val="52"/>
        </w:rPr>
      </w:pPr>
    </w:p>
    <w:p w:rsidR="00215CA3" w:rsidRDefault="00215CA3" w:rsidP="003A353E">
      <w:pPr>
        <w:spacing w:after="160" w:line="259" w:lineRule="auto"/>
        <w:jc w:val="center"/>
        <w:rPr>
          <w:rFonts w:ascii="Palatino Linotype" w:hAnsi="Palatino Linotype"/>
          <w:b/>
          <w:sz w:val="52"/>
          <w:szCs w:val="52"/>
        </w:rPr>
      </w:pPr>
    </w:p>
    <w:p w:rsidR="00215CA3" w:rsidRPr="003A353E" w:rsidRDefault="00215CA3" w:rsidP="003A353E">
      <w:pPr>
        <w:spacing w:after="160" w:line="259" w:lineRule="auto"/>
        <w:jc w:val="center"/>
        <w:rPr>
          <w:rFonts w:ascii="Palatino Linotype" w:hAnsi="Palatino Linotype"/>
          <w:b/>
          <w:sz w:val="52"/>
          <w:szCs w:val="52"/>
        </w:rPr>
      </w:pPr>
      <w:r w:rsidRPr="003A353E">
        <w:rPr>
          <w:rFonts w:ascii="Palatino Linotype" w:hAnsi="Palatino Linotype"/>
          <w:b/>
          <w:sz w:val="52"/>
          <w:szCs w:val="52"/>
        </w:rPr>
        <w:t>APPENDIX</w:t>
      </w:r>
    </w:p>
    <w:p w:rsidR="00215CA3" w:rsidRDefault="00215CA3" w:rsidP="008977D8">
      <w:pPr>
        <w:tabs>
          <w:tab w:val="right" w:pos="7920"/>
        </w:tabs>
        <w:jc w:val="center"/>
        <w:rPr>
          <w:rFonts w:ascii="Palatino Linotype" w:hAnsi="Palatino Linotype"/>
          <w:b/>
        </w:rPr>
        <w:sectPr w:rsidR="00215CA3" w:rsidSect="00215CA3">
          <w:headerReference w:type="first" r:id="rId17"/>
          <w:type w:val="continuous"/>
          <w:pgSz w:w="12240" w:h="15840"/>
          <w:pgMar w:top="1440" w:right="1440" w:bottom="1440" w:left="1440" w:header="720" w:footer="720" w:gutter="0"/>
          <w:cols w:space="720"/>
          <w:titlePg/>
          <w:docGrid w:linePitch="360"/>
        </w:sectPr>
      </w:pPr>
    </w:p>
    <w:p w:rsidR="007111A5" w:rsidRDefault="007111A5" w:rsidP="008977D8">
      <w:pPr>
        <w:tabs>
          <w:tab w:val="right" w:pos="7920"/>
        </w:tabs>
        <w:jc w:val="center"/>
        <w:rPr>
          <w:rFonts w:ascii="Palatino Linotype" w:hAnsi="Palatino Linotype"/>
          <w:b/>
        </w:rPr>
      </w:pPr>
      <w:r>
        <w:rPr>
          <w:rFonts w:ascii="Palatino Linotype" w:hAnsi="Palatino Linotype"/>
          <w:b/>
        </w:rPr>
        <w:lastRenderedPageBreak/>
        <w:br w:type="page"/>
      </w:r>
    </w:p>
    <w:p w:rsidR="00F5011D" w:rsidRPr="008977D8" w:rsidRDefault="00F5011D" w:rsidP="008977D8">
      <w:pPr>
        <w:tabs>
          <w:tab w:val="right" w:pos="7920"/>
        </w:tabs>
        <w:jc w:val="center"/>
        <w:rPr>
          <w:rFonts w:ascii="Palatino Linotype" w:hAnsi="Palatino Linotype"/>
          <w:b/>
        </w:rPr>
      </w:pPr>
      <w:r w:rsidRPr="008977D8">
        <w:rPr>
          <w:rFonts w:ascii="Palatino Linotype" w:hAnsi="Palatino Linotype"/>
          <w:b/>
        </w:rPr>
        <w:lastRenderedPageBreak/>
        <w:t>Appendix A</w:t>
      </w:r>
    </w:p>
    <w:p w:rsidR="008977D8" w:rsidRDefault="008977D8" w:rsidP="008977D8">
      <w:pPr>
        <w:tabs>
          <w:tab w:val="right" w:pos="7920"/>
        </w:tabs>
        <w:jc w:val="center"/>
        <w:rPr>
          <w:rFonts w:ascii="Palatino Linotype" w:hAnsi="Palatino Linotype"/>
        </w:rPr>
      </w:pPr>
    </w:p>
    <w:p w:rsidR="00F5011D" w:rsidRDefault="00F5011D" w:rsidP="008977D8">
      <w:pPr>
        <w:tabs>
          <w:tab w:val="right" w:pos="7920"/>
        </w:tabs>
        <w:jc w:val="center"/>
        <w:rPr>
          <w:rFonts w:ascii="Palatino Linotype" w:hAnsi="Palatino Linotype"/>
        </w:rPr>
      </w:pPr>
      <w:r w:rsidRPr="00F5011D">
        <w:rPr>
          <w:noProof/>
          <w:lang w:eastAsia="zh-TW"/>
        </w:rPr>
        <w:drawing>
          <wp:inline distT="0" distB="0" distL="0" distR="0" wp14:anchorId="6334E02B" wp14:editId="7E88C18F">
            <wp:extent cx="5725160" cy="3267710"/>
            <wp:effectExtent l="0" t="0" r="889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5160" cy="3267710"/>
                    </a:xfrm>
                    <a:prstGeom prst="rect">
                      <a:avLst/>
                    </a:prstGeom>
                    <a:noFill/>
                    <a:ln>
                      <a:noFill/>
                    </a:ln>
                  </pic:spPr>
                </pic:pic>
              </a:graphicData>
            </a:graphic>
          </wp:inline>
        </w:drawing>
      </w:r>
    </w:p>
    <w:p w:rsidR="00F5011D" w:rsidRDefault="00F5011D" w:rsidP="002D3978">
      <w:pPr>
        <w:tabs>
          <w:tab w:val="right" w:pos="7920"/>
        </w:tabs>
        <w:jc w:val="both"/>
        <w:rPr>
          <w:rFonts w:ascii="Palatino Linotype" w:hAnsi="Palatino Linotype"/>
        </w:rPr>
      </w:pPr>
    </w:p>
    <w:p w:rsidR="008977D8" w:rsidRDefault="008977D8" w:rsidP="002D3978">
      <w:pPr>
        <w:tabs>
          <w:tab w:val="right" w:pos="7920"/>
        </w:tabs>
        <w:jc w:val="both"/>
        <w:rPr>
          <w:rFonts w:ascii="Palatino Linotype" w:hAnsi="Palatino Linotype"/>
        </w:rPr>
      </w:pPr>
    </w:p>
    <w:p w:rsidR="008977D8" w:rsidRDefault="008977D8" w:rsidP="002D3978">
      <w:pPr>
        <w:tabs>
          <w:tab w:val="right" w:pos="7920"/>
        </w:tabs>
        <w:jc w:val="both"/>
        <w:rPr>
          <w:rFonts w:ascii="Palatino Linotype" w:hAnsi="Palatino Linotype"/>
        </w:rPr>
      </w:pPr>
    </w:p>
    <w:p w:rsidR="008977D8" w:rsidRDefault="008977D8" w:rsidP="002D3978">
      <w:pPr>
        <w:tabs>
          <w:tab w:val="right" w:pos="7920"/>
        </w:tabs>
        <w:jc w:val="both"/>
        <w:rPr>
          <w:rFonts w:ascii="Palatino Linotype" w:hAnsi="Palatino Linotype"/>
        </w:rPr>
      </w:pPr>
    </w:p>
    <w:p w:rsidR="008977D8" w:rsidRDefault="008977D8" w:rsidP="002D3978">
      <w:pPr>
        <w:tabs>
          <w:tab w:val="right" w:pos="7920"/>
        </w:tabs>
        <w:jc w:val="both"/>
        <w:rPr>
          <w:rFonts w:ascii="Palatino Linotype" w:hAnsi="Palatino Linotype"/>
        </w:rPr>
      </w:pPr>
    </w:p>
    <w:p w:rsidR="008977D8" w:rsidRDefault="008977D8" w:rsidP="002D3978">
      <w:pPr>
        <w:tabs>
          <w:tab w:val="right" w:pos="7920"/>
        </w:tabs>
        <w:jc w:val="both"/>
        <w:rPr>
          <w:rFonts w:ascii="Palatino Linotype" w:hAnsi="Palatino Linotype"/>
        </w:rPr>
      </w:pPr>
    </w:p>
    <w:p w:rsidR="008977D8" w:rsidRDefault="008977D8" w:rsidP="002D3978">
      <w:pPr>
        <w:tabs>
          <w:tab w:val="right" w:pos="7920"/>
        </w:tabs>
        <w:jc w:val="both"/>
        <w:rPr>
          <w:rFonts w:ascii="Palatino Linotype" w:hAnsi="Palatino Linotype"/>
        </w:rPr>
      </w:pPr>
    </w:p>
    <w:p w:rsidR="008977D8" w:rsidRDefault="008977D8" w:rsidP="002D3978">
      <w:pPr>
        <w:tabs>
          <w:tab w:val="right" w:pos="7920"/>
        </w:tabs>
        <w:jc w:val="both"/>
        <w:rPr>
          <w:rFonts w:ascii="Palatino Linotype" w:hAnsi="Palatino Linotype"/>
        </w:rPr>
      </w:pPr>
    </w:p>
    <w:p w:rsidR="008977D8" w:rsidRDefault="008977D8" w:rsidP="002D3978">
      <w:pPr>
        <w:tabs>
          <w:tab w:val="right" w:pos="7920"/>
        </w:tabs>
        <w:jc w:val="both"/>
        <w:rPr>
          <w:rFonts w:ascii="Palatino Linotype" w:hAnsi="Palatino Linotype"/>
        </w:rPr>
      </w:pPr>
    </w:p>
    <w:p w:rsidR="008977D8" w:rsidRDefault="008977D8" w:rsidP="002D3978">
      <w:pPr>
        <w:tabs>
          <w:tab w:val="right" w:pos="7920"/>
        </w:tabs>
        <w:jc w:val="both"/>
        <w:rPr>
          <w:rFonts w:ascii="Palatino Linotype" w:hAnsi="Palatino Linotype"/>
        </w:rPr>
      </w:pPr>
    </w:p>
    <w:p w:rsidR="008977D8" w:rsidRDefault="008977D8" w:rsidP="002D3978">
      <w:pPr>
        <w:tabs>
          <w:tab w:val="right" w:pos="7920"/>
        </w:tabs>
        <w:jc w:val="both"/>
        <w:rPr>
          <w:rFonts w:ascii="Palatino Linotype" w:hAnsi="Palatino Linotype"/>
        </w:rPr>
      </w:pPr>
    </w:p>
    <w:p w:rsidR="008977D8" w:rsidRDefault="008977D8" w:rsidP="002D3978">
      <w:pPr>
        <w:tabs>
          <w:tab w:val="right" w:pos="7920"/>
        </w:tabs>
        <w:jc w:val="both"/>
        <w:rPr>
          <w:rFonts w:ascii="Palatino Linotype" w:hAnsi="Palatino Linotype"/>
        </w:rPr>
      </w:pPr>
    </w:p>
    <w:p w:rsidR="008977D8" w:rsidRDefault="008977D8" w:rsidP="002D3978">
      <w:pPr>
        <w:tabs>
          <w:tab w:val="right" w:pos="7920"/>
        </w:tabs>
        <w:jc w:val="both"/>
        <w:rPr>
          <w:rFonts w:ascii="Palatino Linotype" w:hAnsi="Palatino Linotype"/>
        </w:rPr>
      </w:pPr>
    </w:p>
    <w:p w:rsidR="008977D8" w:rsidRDefault="008977D8" w:rsidP="002D3978">
      <w:pPr>
        <w:tabs>
          <w:tab w:val="right" w:pos="7920"/>
        </w:tabs>
        <w:jc w:val="both"/>
        <w:rPr>
          <w:rFonts w:ascii="Palatino Linotype" w:hAnsi="Palatino Linotype"/>
        </w:rPr>
      </w:pPr>
    </w:p>
    <w:p w:rsidR="008977D8" w:rsidRDefault="008977D8" w:rsidP="002D3978">
      <w:pPr>
        <w:tabs>
          <w:tab w:val="right" w:pos="7920"/>
        </w:tabs>
        <w:jc w:val="both"/>
        <w:rPr>
          <w:rFonts w:ascii="Palatino Linotype" w:hAnsi="Palatino Linotype"/>
        </w:rPr>
      </w:pPr>
    </w:p>
    <w:p w:rsidR="008977D8" w:rsidRDefault="008977D8" w:rsidP="002D3978">
      <w:pPr>
        <w:tabs>
          <w:tab w:val="right" w:pos="7920"/>
        </w:tabs>
        <w:jc w:val="both"/>
        <w:rPr>
          <w:rFonts w:ascii="Palatino Linotype" w:hAnsi="Palatino Linotype"/>
        </w:rPr>
      </w:pPr>
    </w:p>
    <w:p w:rsidR="008977D8" w:rsidRDefault="008977D8" w:rsidP="002D3978">
      <w:pPr>
        <w:tabs>
          <w:tab w:val="right" w:pos="7920"/>
        </w:tabs>
        <w:jc w:val="both"/>
        <w:rPr>
          <w:rFonts w:ascii="Palatino Linotype" w:hAnsi="Palatino Linotype"/>
        </w:rPr>
      </w:pPr>
    </w:p>
    <w:p w:rsidR="008977D8" w:rsidRDefault="008977D8" w:rsidP="002D3978">
      <w:pPr>
        <w:tabs>
          <w:tab w:val="right" w:pos="7920"/>
        </w:tabs>
        <w:jc w:val="both"/>
        <w:rPr>
          <w:rFonts w:ascii="Palatino Linotype" w:hAnsi="Palatino Linotype"/>
        </w:rPr>
      </w:pPr>
    </w:p>
    <w:p w:rsidR="008977D8" w:rsidRDefault="008977D8" w:rsidP="002D3978">
      <w:pPr>
        <w:tabs>
          <w:tab w:val="right" w:pos="7920"/>
        </w:tabs>
        <w:jc w:val="both"/>
        <w:rPr>
          <w:rFonts w:ascii="Palatino Linotype" w:hAnsi="Palatino Linotype"/>
        </w:rPr>
      </w:pPr>
    </w:p>
    <w:p w:rsidR="00215CA3" w:rsidRDefault="00215CA3" w:rsidP="002D3978">
      <w:pPr>
        <w:tabs>
          <w:tab w:val="right" w:pos="7920"/>
        </w:tabs>
        <w:jc w:val="both"/>
        <w:rPr>
          <w:rFonts w:ascii="Palatino Linotype" w:hAnsi="Palatino Linotype"/>
        </w:rPr>
        <w:sectPr w:rsidR="00215CA3" w:rsidSect="00215CA3">
          <w:headerReference w:type="default" r:id="rId19"/>
          <w:footerReference w:type="default" r:id="rId20"/>
          <w:type w:val="continuous"/>
          <w:pgSz w:w="12240" w:h="15840"/>
          <w:pgMar w:top="1440" w:right="1440" w:bottom="1440" w:left="1440" w:header="720" w:footer="720" w:gutter="0"/>
          <w:cols w:space="720"/>
          <w:titlePg/>
          <w:docGrid w:linePitch="360"/>
        </w:sectPr>
      </w:pPr>
    </w:p>
    <w:p w:rsidR="008977D8" w:rsidRDefault="008977D8" w:rsidP="002D3978">
      <w:pPr>
        <w:tabs>
          <w:tab w:val="right" w:pos="7920"/>
        </w:tabs>
        <w:jc w:val="both"/>
        <w:rPr>
          <w:rFonts w:ascii="Palatino Linotype" w:hAnsi="Palatino Linotype"/>
        </w:rPr>
      </w:pPr>
    </w:p>
    <w:p w:rsidR="007D787B" w:rsidRDefault="007D787B" w:rsidP="008977D8">
      <w:pPr>
        <w:tabs>
          <w:tab w:val="right" w:pos="7920"/>
        </w:tabs>
        <w:jc w:val="center"/>
        <w:rPr>
          <w:rFonts w:ascii="Palatino Linotype" w:hAnsi="Palatino Linotype"/>
          <w:b/>
        </w:rPr>
      </w:pPr>
    </w:p>
    <w:p w:rsidR="008977D8" w:rsidRPr="008977D8" w:rsidRDefault="008977D8" w:rsidP="008977D8">
      <w:pPr>
        <w:tabs>
          <w:tab w:val="right" w:pos="7920"/>
        </w:tabs>
        <w:jc w:val="center"/>
        <w:rPr>
          <w:rFonts w:ascii="Palatino Linotype" w:hAnsi="Palatino Linotype"/>
          <w:b/>
        </w:rPr>
      </w:pPr>
      <w:r w:rsidRPr="008977D8">
        <w:rPr>
          <w:rFonts w:ascii="Palatino Linotype" w:hAnsi="Palatino Linotype"/>
          <w:b/>
        </w:rPr>
        <w:lastRenderedPageBreak/>
        <w:t>Appendix A (continued)</w:t>
      </w:r>
    </w:p>
    <w:p w:rsidR="008977D8" w:rsidRDefault="008977D8" w:rsidP="008977D8">
      <w:pPr>
        <w:tabs>
          <w:tab w:val="right" w:pos="7920"/>
        </w:tabs>
        <w:jc w:val="center"/>
        <w:rPr>
          <w:rFonts w:ascii="Palatino Linotype" w:hAnsi="Palatino Linotype"/>
        </w:rPr>
      </w:pPr>
    </w:p>
    <w:p w:rsidR="008977D8" w:rsidRDefault="008977D8" w:rsidP="008977D8">
      <w:pPr>
        <w:tabs>
          <w:tab w:val="right" w:pos="7920"/>
        </w:tabs>
        <w:jc w:val="center"/>
        <w:rPr>
          <w:rFonts w:ascii="Palatino Linotype" w:hAnsi="Palatino Linotype"/>
        </w:rPr>
      </w:pPr>
      <w:r w:rsidRPr="008977D8">
        <w:rPr>
          <w:noProof/>
          <w:lang w:eastAsia="zh-TW"/>
        </w:rPr>
        <w:drawing>
          <wp:inline distT="0" distB="0" distL="0" distR="0" wp14:anchorId="2257F1C0" wp14:editId="22E2063B">
            <wp:extent cx="5725160" cy="596328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25160" cy="5963285"/>
                    </a:xfrm>
                    <a:prstGeom prst="rect">
                      <a:avLst/>
                    </a:prstGeom>
                    <a:noFill/>
                    <a:ln>
                      <a:noFill/>
                    </a:ln>
                  </pic:spPr>
                </pic:pic>
              </a:graphicData>
            </a:graphic>
          </wp:inline>
        </w:drawing>
      </w:r>
    </w:p>
    <w:p w:rsidR="00D145DB" w:rsidRDefault="00D145DB" w:rsidP="008977D8">
      <w:pPr>
        <w:tabs>
          <w:tab w:val="right" w:pos="7920"/>
        </w:tabs>
        <w:jc w:val="center"/>
        <w:rPr>
          <w:rFonts w:ascii="Palatino Linotype" w:hAnsi="Palatino Linotype"/>
        </w:rPr>
      </w:pPr>
    </w:p>
    <w:p w:rsidR="007D787B" w:rsidRDefault="007D787B" w:rsidP="008977D8">
      <w:pPr>
        <w:tabs>
          <w:tab w:val="right" w:pos="7920"/>
        </w:tabs>
        <w:jc w:val="center"/>
        <w:rPr>
          <w:rFonts w:ascii="Palatino Linotype" w:hAnsi="Palatino Linotype"/>
          <w:b/>
        </w:rPr>
      </w:pPr>
    </w:p>
    <w:p w:rsidR="00D145DB" w:rsidRPr="00EC6C01" w:rsidRDefault="00D145DB" w:rsidP="008977D8">
      <w:pPr>
        <w:tabs>
          <w:tab w:val="right" w:pos="7920"/>
        </w:tabs>
        <w:jc w:val="center"/>
        <w:rPr>
          <w:rFonts w:ascii="Palatino Linotype" w:hAnsi="Palatino Linotype"/>
          <w:b/>
        </w:rPr>
      </w:pPr>
      <w:r w:rsidRPr="00EC6C01">
        <w:rPr>
          <w:rFonts w:ascii="Palatino Linotype" w:hAnsi="Palatino Linotype"/>
          <w:b/>
        </w:rPr>
        <w:t>End of Appendix A</w:t>
      </w:r>
    </w:p>
    <w:sectPr w:rsidR="00D145DB" w:rsidRPr="00EC6C01" w:rsidSect="00215CA3">
      <w:footerReference w:type="default" r:id="rId22"/>
      <w:type w:val="continuous"/>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1567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156740" w16cid:durableId="1E5F88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36A" w:rsidRDefault="00D3036A" w:rsidP="003511EB">
      <w:r>
        <w:separator/>
      </w:r>
    </w:p>
  </w:endnote>
  <w:endnote w:type="continuationSeparator" w:id="0">
    <w:p w:rsidR="00D3036A" w:rsidRDefault="00D3036A" w:rsidP="00351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alatino">
    <w:altName w:val="Book Antiqua"/>
    <w:panose1 w:val="02020500000000000000"/>
    <w:charset w:val="00"/>
    <w:family w:val="roman"/>
    <w:notTrueType/>
    <w:pitch w:val="variable"/>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C75" w:rsidRDefault="001C7C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844914"/>
      <w:docPartObj>
        <w:docPartGallery w:val="Page Numbers (Bottom of Page)"/>
        <w:docPartUnique/>
      </w:docPartObj>
    </w:sdtPr>
    <w:sdtEndPr>
      <w:rPr>
        <w:noProof/>
      </w:rPr>
    </w:sdtEndPr>
    <w:sdtContent>
      <w:p w:rsidR="00725637" w:rsidRDefault="00725637">
        <w:pPr>
          <w:pStyle w:val="Footer"/>
          <w:jc w:val="center"/>
        </w:pPr>
        <w:r w:rsidRPr="00725637">
          <w:rPr>
            <w:rFonts w:ascii="Palatino Linotype" w:hAnsi="Palatino Linotype"/>
          </w:rPr>
          <w:fldChar w:fldCharType="begin"/>
        </w:r>
        <w:r w:rsidRPr="00725637">
          <w:rPr>
            <w:rFonts w:ascii="Palatino Linotype" w:hAnsi="Palatino Linotype"/>
          </w:rPr>
          <w:instrText xml:space="preserve"> PAGE   \* MERGEFORMAT </w:instrText>
        </w:r>
        <w:r w:rsidRPr="00725637">
          <w:rPr>
            <w:rFonts w:ascii="Palatino Linotype" w:hAnsi="Palatino Linotype"/>
          </w:rPr>
          <w:fldChar w:fldCharType="separate"/>
        </w:r>
        <w:r w:rsidR="001C7C75">
          <w:rPr>
            <w:rFonts w:ascii="Palatino Linotype" w:hAnsi="Palatino Linotype"/>
            <w:noProof/>
          </w:rPr>
          <w:t>15</w:t>
        </w:r>
        <w:r w:rsidRPr="00725637">
          <w:rPr>
            <w:rFonts w:ascii="Palatino Linotype" w:hAnsi="Palatino Linotype"/>
            <w:noProof/>
          </w:rPr>
          <w:fldChar w:fldCharType="end"/>
        </w:r>
      </w:p>
    </w:sdtContent>
  </w:sdt>
  <w:p w:rsidR="00725637" w:rsidRDefault="007256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C75" w:rsidRPr="001C7C75" w:rsidRDefault="001C7C75">
    <w:pPr>
      <w:pStyle w:val="Footer"/>
      <w:rPr>
        <w:sz w:val="20"/>
        <w:szCs w:val="20"/>
      </w:rPr>
    </w:pPr>
    <w:bookmarkStart w:id="0" w:name="_GoBack"/>
    <w:r w:rsidRPr="001C7C75">
      <w:rPr>
        <w:sz w:val="20"/>
        <w:szCs w:val="20"/>
      </w:rPr>
      <w:t>214618272</w:t>
    </w:r>
    <w:bookmarkEnd w:id="0"/>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861714"/>
      <w:docPartObj>
        <w:docPartGallery w:val="Page Numbers (Bottom of Page)"/>
        <w:docPartUnique/>
      </w:docPartObj>
    </w:sdtPr>
    <w:sdtEndPr>
      <w:rPr>
        <w:noProof/>
      </w:rPr>
    </w:sdtEndPr>
    <w:sdtContent>
      <w:p w:rsidR="00215CA3" w:rsidRDefault="00215CA3">
        <w:pPr>
          <w:pStyle w:val="Footer"/>
          <w:jc w:val="center"/>
        </w:pPr>
        <w:r>
          <w:rPr>
            <w:rFonts w:ascii="Palatino Linotype" w:hAnsi="Palatino Linotype"/>
            <w:noProof/>
          </w:rPr>
          <w:t>A-1</w:t>
        </w:r>
      </w:p>
    </w:sdtContent>
  </w:sdt>
  <w:p w:rsidR="00215CA3" w:rsidRDefault="00215CA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880142"/>
      <w:docPartObj>
        <w:docPartGallery w:val="Page Numbers (Bottom of Page)"/>
        <w:docPartUnique/>
      </w:docPartObj>
    </w:sdtPr>
    <w:sdtEndPr>
      <w:rPr>
        <w:noProof/>
      </w:rPr>
    </w:sdtEndPr>
    <w:sdtContent>
      <w:p w:rsidR="00215CA3" w:rsidRDefault="00215CA3">
        <w:pPr>
          <w:pStyle w:val="Footer"/>
          <w:jc w:val="center"/>
        </w:pPr>
        <w:r>
          <w:t xml:space="preserve">End of Appendix </w:t>
        </w:r>
        <w:r>
          <w:rPr>
            <w:rFonts w:ascii="Palatino Linotype" w:hAnsi="Palatino Linotype"/>
            <w:noProof/>
          </w:rPr>
          <w:t>A-2</w:t>
        </w:r>
      </w:p>
    </w:sdtContent>
  </w:sdt>
  <w:p w:rsidR="00215CA3" w:rsidRDefault="00215C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36A" w:rsidRDefault="00D3036A" w:rsidP="003511EB">
      <w:r>
        <w:separator/>
      </w:r>
    </w:p>
  </w:footnote>
  <w:footnote w:type="continuationSeparator" w:id="0">
    <w:p w:rsidR="00D3036A" w:rsidRDefault="00D3036A" w:rsidP="003511EB">
      <w:r>
        <w:continuationSeparator/>
      </w:r>
    </w:p>
  </w:footnote>
  <w:footnote w:id="1">
    <w:p w:rsidR="00F1696E" w:rsidRDefault="00F1696E">
      <w:pPr>
        <w:pStyle w:val="FootnoteText"/>
      </w:pPr>
      <w:r>
        <w:rPr>
          <w:rStyle w:val="FootnoteReference"/>
        </w:rPr>
        <w:footnoteRef/>
      </w:r>
      <w:r>
        <w:t xml:space="preserve"> </w:t>
      </w:r>
      <w:r w:rsidR="00007E9D" w:rsidRPr="00F742EF">
        <w:rPr>
          <w:i/>
        </w:rPr>
        <w:t>See</w:t>
      </w:r>
      <w:r w:rsidR="00007E9D">
        <w:t xml:space="preserve"> </w:t>
      </w:r>
      <w:r>
        <w:t xml:space="preserve">The Department of </w:t>
      </w:r>
      <w:r w:rsidR="00414429">
        <w:t>Technology’s</w:t>
      </w:r>
      <w:r>
        <w:t xml:space="preserve"> letter, written December 29, 2017, was authorized by the Monterey County Board of Supervisors.</w:t>
      </w:r>
    </w:p>
  </w:footnote>
  <w:footnote w:id="2">
    <w:p w:rsidR="00010E20" w:rsidRDefault="00010E20" w:rsidP="00010E20">
      <w:pPr>
        <w:pStyle w:val="FootnoteText"/>
      </w:pPr>
      <w:r>
        <w:rPr>
          <w:rStyle w:val="FootnoteReference"/>
        </w:rPr>
        <w:footnoteRef/>
      </w:r>
      <w:r>
        <w:t xml:space="preserve"> </w:t>
      </w:r>
      <w:r w:rsidR="00007E9D" w:rsidRPr="00F742EF">
        <w:rPr>
          <w:i/>
        </w:rPr>
        <w:t>See</w:t>
      </w:r>
      <w:r w:rsidR="00007E9D">
        <w:t xml:space="preserve"> </w:t>
      </w:r>
      <w:r w:rsidRPr="00691616">
        <w:t>http://www.dot.ca.gov/design/lap/livability/scenic-highways/index.html</w:t>
      </w:r>
    </w:p>
    <w:p w:rsidR="00010E20" w:rsidRDefault="00010E20" w:rsidP="00010E20">
      <w:pPr>
        <w:pStyle w:val="FootnoteText"/>
      </w:pPr>
    </w:p>
  </w:footnote>
  <w:footnote w:id="3">
    <w:p w:rsidR="00010E20" w:rsidRDefault="00010E20" w:rsidP="00010E20">
      <w:pPr>
        <w:pStyle w:val="FootnoteText"/>
      </w:pPr>
      <w:r>
        <w:rPr>
          <w:rStyle w:val="FootnoteReference"/>
        </w:rPr>
        <w:footnoteRef/>
      </w:r>
      <w:r>
        <w:t xml:space="preserve"> </w:t>
      </w:r>
      <w:r w:rsidR="00007E9D" w:rsidRPr="00F742EF">
        <w:rPr>
          <w:i/>
        </w:rPr>
        <w:t>See</w:t>
      </w:r>
      <w:r w:rsidR="00007E9D">
        <w:t xml:space="preserve"> </w:t>
      </w:r>
      <w:r w:rsidRPr="00407906">
        <w:t>http://www.dot.ca.gov/design/lap/livability/scenic-highways/index.html</w:t>
      </w:r>
    </w:p>
  </w:footnote>
  <w:footnote w:id="4">
    <w:p w:rsidR="00010E20" w:rsidRDefault="00010E20" w:rsidP="00010E20">
      <w:pPr>
        <w:pStyle w:val="FootnoteText"/>
      </w:pPr>
      <w:r>
        <w:rPr>
          <w:rStyle w:val="FootnoteReference"/>
        </w:rPr>
        <w:footnoteRef/>
      </w:r>
      <w:r>
        <w:t xml:space="preserve"> </w:t>
      </w:r>
      <w:r w:rsidR="00007E9D" w:rsidRPr="00F742EF">
        <w:rPr>
          <w:i/>
        </w:rPr>
        <w:t>See</w:t>
      </w:r>
      <w:r w:rsidR="00007E9D">
        <w:t xml:space="preserve"> </w:t>
      </w:r>
      <w:r w:rsidR="00867A25" w:rsidRPr="00867A25">
        <w:t>http://resources.ca.gov/ceqa/more/faq.html</w:t>
      </w:r>
    </w:p>
  </w:footnote>
  <w:footnote w:id="5">
    <w:p w:rsidR="00867A25" w:rsidRDefault="00867A25">
      <w:pPr>
        <w:pStyle w:val="FootnoteText"/>
      </w:pPr>
      <w:r>
        <w:rPr>
          <w:rStyle w:val="FootnoteReference"/>
        </w:rPr>
        <w:footnoteRef/>
      </w:r>
      <w:r>
        <w:t xml:space="preserve"> </w:t>
      </w:r>
      <w:proofErr w:type="gramStart"/>
      <w:r>
        <w:t>Charter Advice Letter 149 at 8.</w:t>
      </w:r>
      <w:proofErr w:type="gramEnd"/>
    </w:p>
  </w:footnote>
  <w:footnote w:id="6">
    <w:p w:rsidR="003D2FAE" w:rsidRDefault="003D2FAE">
      <w:pPr>
        <w:pStyle w:val="FootnoteText"/>
      </w:pPr>
      <w:r>
        <w:rPr>
          <w:rStyle w:val="FootnoteReference"/>
        </w:rPr>
        <w:footnoteRef/>
      </w:r>
      <w:r>
        <w:t xml:space="preserve"> </w:t>
      </w:r>
      <w:r w:rsidR="00007E9D" w:rsidRPr="00F742EF">
        <w:rPr>
          <w:i/>
        </w:rPr>
        <w:t>See</w:t>
      </w:r>
      <w:r w:rsidR="00007E9D">
        <w:t xml:space="preserve"> </w:t>
      </w:r>
      <w:r w:rsidR="009E5927">
        <w:t>Email from Mark Bruner, Per</w:t>
      </w:r>
      <w:r>
        <w:t>kins Coie LLP, to Jack Mulligan of CPUC Legal Division, January 31, 2018.</w:t>
      </w:r>
    </w:p>
  </w:footnote>
  <w:footnote w:id="7">
    <w:p w:rsidR="003D2FAE" w:rsidRPr="009E5927" w:rsidRDefault="003D2FAE">
      <w:pPr>
        <w:pStyle w:val="FootnoteText"/>
      </w:pPr>
      <w:r>
        <w:rPr>
          <w:rStyle w:val="FootnoteReference"/>
        </w:rPr>
        <w:footnoteRef/>
      </w:r>
      <w:r>
        <w:t xml:space="preserve"> </w:t>
      </w:r>
      <w:r w:rsidR="009E5927">
        <w:t xml:space="preserve">See </w:t>
      </w:r>
      <w:r w:rsidR="009E5927">
        <w:rPr>
          <w:i/>
        </w:rPr>
        <w:t xml:space="preserve">San Francisco Beautiful v. City and County of San Francisco, </w:t>
      </w:r>
      <w:r w:rsidR="009E5927">
        <w:t>226 Cal. App. 4</w:t>
      </w:r>
      <w:r w:rsidR="009E5927" w:rsidRPr="00E20A19">
        <w:rPr>
          <w:vertAlign w:val="superscript"/>
        </w:rPr>
        <w:t>th</w:t>
      </w:r>
      <w:r w:rsidR="009E5927">
        <w:t xml:space="preserve"> 1012 (2014).</w:t>
      </w:r>
    </w:p>
  </w:footnote>
  <w:footnote w:id="8">
    <w:p w:rsidR="009E5927" w:rsidRDefault="009E5927">
      <w:pPr>
        <w:pStyle w:val="FootnoteText"/>
      </w:pPr>
      <w:r>
        <w:rPr>
          <w:rStyle w:val="FootnoteReference"/>
        </w:rPr>
        <w:footnoteRef/>
      </w:r>
      <w:r>
        <w:t xml:space="preserve"> </w:t>
      </w:r>
      <w:proofErr w:type="gramStart"/>
      <w:r>
        <w:t xml:space="preserve">Cal. Code </w:t>
      </w:r>
      <w:proofErr w:type="spellStart"/>
      <w:r>
        <w:t>Regs</w:t>
      </w:r>
      <w:proofErr w:type="spellEnd"/>
      <w:r>
        <w:t>.</w:t>
      </w:r>
      <w:proofErr w:type="gramEnd"/>
      <w:r>
        <w:t xml:space="preserve"> </w:t>
      </w:r>
      <w:proofErr w:type="gramStart"/>
      <w:r>
        <w:t>Tit. 14, §15300.2(d).</w:t>
      </w:r>
      <w:proofErr w:type="gramEnd"/>
    </w:p>
  </w:footnote>
  <w:footnote w:id="9">
    <w:p w:rsidR="00B9790C" w:rsidRPr="00B9790C" w:rsidRDefault="00B9790C" w:rsidP="00B9790C">
      <w:pPr>
        <w:pStyle w:val="FootnoteText"/>
      </w:pPr>
      <w:r>
        <w:rPr>
          <w:rStyle w:val="FootnoteReference"/>
        </w:rPr>
        <w:footnoteRef/>
      </w:r>
      <w:r>
        <w:t xml:space="preserve"> The Landscape Architect’s review </w:t>
      </w:r>
      <w:r w:rsidRPr="00B9790C">
        <w:t>does not preclude additional visual analysis which may be required as part of the Caltrans Encroachment Permit process.</w:t>
      </w:r>
    </w:p>
    <w:p w:rsidR="00B9790C" w:rsidRDefault="00B9790C">
      <w:pPr>
        <w:pStyle w:val="FootnoteText"/>
      </w:pPr>
    </w:p>
  </w:footnote>
  <w:footnote w:id="10">
    <w:p w:rsidR="00010E20" w:rsidRPr="00F55345" w:rsidRDefault="00010E20" w:rsidP="00010E20">
      <w:pPr>
        <w:pStyle w:val="FootnoteText"/>
        <w:rPr>
          <w:rFonts w:ascii="Palatino Linotype" w:hAnsi="Palatino Linotype"/>
        </w:rPr>
      </w:pPr>
      <w:r w:rsidRPr="00F55345">
        <w:rPr>
          <w:rStyle w:val="FootnoteReference"/>
          <w:rFonts w:ascii="Palatino Linotype" w:hAnsi="Palatino Linotype"/>
        </w:rPr>
        <w:footnoteRef/>
      </w:r>
      <w:r w:rsidRPr="00F55345">
        <w:rPr>
          <w:rFonts w:ascii="Palatino Linotype" w:hAnsi="Palatino Linotype"/>
        </w:rPr>
        <w:t xml:space="preserve"> D.12-01-032, January 12,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C75" w:rsidRDefault="001C7C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1EB" w:rsidRDefault="003511EB">
    <w:pPr>
      <w:pStyle w:val="Header"/>
      <w:rPr>
        <w:rFonts w:ascii="Palatino Linotype" w:hAnsi="Palatino Linotype"/>
      </w:rPr>
    </w:pPr>
    <w:r w:rsidRPr="003511EB">
      <w:rPr>
        <w:rFonts w:ascii="Palatino Linotype" w:hAnsi="Palatino Linotype"/>
      </w:rPr>
      <w:t>Resolution T-175</w:t>
    </w:r>
    <w:r w:rsidR="00D90F54">
      <w:rPr>
        <w:rFonts w:ascii="Palatino Linotype" w:hAnsi="Palatino Linotype"/>
      </w:rPr>
      <w:t>89</w:t>
    </w:r>
    <w:r>
      <w:rPr>
        <w:rFonts w:ascii="Palatino Linotype" w:hAnsi="Palatino Linotype"/>
      </w:rPr>
      <w:tab/>
    </w:r>
    <w:r>
      <w:rPr>
        <w:rFonts w:ascii="Palatino Linotype" w:hAnsi="Palatino Linotype"/>
      </w:rPr>
      <w:tab/>
    </w:r>
  </w:p>
  <w:p w:rsidR="003511EB" w:rsidRDefault="003511EB">
    <w:pPr>
      <w:pStyle w:val="Header"/>
      <w:rPr>
        <w:rFonts w:ascii="Palatino Linotype" w:hAnsi="Palatino Linotype"/>
      </w:rPr>
    </w:pPr>
    <w:r>
      <w:rPr>
        <w:rFonts w:ascii="Palatino Linotype" w:hAnsi="Palatino Linotype"/>
      </w:rPr>
      <w:t>CD</w:t>
    </w:r>
    <w:r w:rsidR="00643BC7">
      <w:rPr>
        <w:rFonts w:ascii="Palatino Linotype" w:hAnsi="Palatino Linotype"/>
      </w:rPr>
      <w:t>/FVR</w:t>
    </w:r>
    <w:r w:rsidR="00517217">
      <w:rPr>
        <w:rFonts w:ascii="Palatino Linotype" w:hAnsi="Palatino Linotype"/>
      </w:rPr>
      <w:t xml:space="preserve">  </w:t>
    </w:r>
    <w:r>
      <w:rPr>
        <w:rFonts w:ascii="Palatino Linotype" w:hAnsi="Palatino Linotype"/>
      </w:rPr>
      <w:tab/>
    </w:r>
    <w:r w:rsidR="00517217">
      <w:rPr>
        <w:rFonts w:ascii="Palatino Linotype" w:hAnsi="Palatino Linotype"/>
      </w:rPr>
      <w:t xml:space="preserve">                                                 </w:t>
    </w:r>
    <w:r w:rsidR="00583D5D">
      <w:rPr>
        <w:rFonts w:ascii="Palatino Linotype" w:hAnsi="Palatino Linotype"/>
      </w:rPr>
      <w:t xml:space="preserve">     </w:t>
    </w:r>
    <w:r w:rsidR="009B1074">
      <w:rPr>
        <w:rFonts w:ascii="Palatino Linotype" w:hAnsi="Palatino Linotype"/>
      </w:rPr>
      <w:t>DRAFT</w:t>
    </w:r>
    <w:r w:rsidR="00517217">
      <w:rPr>
        <w:rFonts w:ascii="Palatino Linotype" w:hAnsi="Palatino Linotype"/>
      </w:rPr>
      <w:t xml:space="preserve">                                                June 21, 2018</w:t>
    </w:r>
  </w:p>
  <w:p w:rsidR="003511EB" w:rsidRPr="003511EB" w:rsidRDefault="003511EB">
    <w:pPr>
      <w:pStyle w:val="Header"/>
      <w:rPr>
        <w:rFonts w:ascii="Palatino Linotype" w:hAnsi="Palatino Linotype"/>
      </w:rPr>
    </w:pPr>
    <w:r>
      <w:rPr>
        <w:rFonts w:ascii="Palatino Linotype" w:hAnsi="Palatino Linotype"/>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FD1" w:rsidRPr="0032390E" w:rsidRDefault="003A7FD1" w:rsidP="0032390E">
    <w:pPr>
      <w:pStyle w:val="Header"/>
      <w:tabs>
        <w:tab w:val="clear" w:pos="4680"/>
        <w:tab w:val="clear" w:pos="9360"/>
      </w:tabs>
      <w:rPr>
        <w:rFonts w:ascii="Palatino Linotype" w:hAnsi="Palatino Linotype"/>
      </w:rPr>
    </w:pPr>
    <w:r w:rsidRPr="0032390E">
      <w:rPr>
        <w:rFonts w:ascii="Palatino Linotype" w:hAnsi="Palatino Linotype"/>
      </w:rPr>
      <w:t>Resolution T-</w:t>
    </w:r>
    <w:r w:rsidR="0032390E">
      <w:rPr>
        <w:rFonts w:ascii="Palatino Linotype" w:hAnsi="Palatino Linotype"/>
      </w:rPr>
      <w:t>17</w:t>
    </w:r>
    <w:r w:rsidRPr="0032390E">
      <w:rPr>
        <w:rFonts w:ascii="Palatino Linotype" w:hAnsi="Palatino Linotype"/>
      </w:rPr>
      <w:t>5</w:t>
    </w:r>
    <w:r w:rsidR="00010E20">
      <w:rPr>
        <w:rFonts w:ascii="Palatino Linotype" w:hAnsi="Palatino Linotype"/>
      </w:rPr>
      <w:t>89</w:t>
    </w:r>
    <w:r w:rsidRPr="0032390E">
      <w:rPr>
        <w:rFonts w:ascii="Palatino Linotype" w:hAnsi="Palatino Linotype"/>
      </w:rPr>
      <w:tab/>
    </w:r>
    <w:r w:rsidRPr="0032390E">
      <w:rPr>
        <w:rFonts w:ascii="Palatino Linotype" w:hAnsi="Palatino Linotype"/>
      </w:rPr>
      <w:tab/>
    </w:r>
    <w:r w:rsidR="000000AC">
      <w:rPr>
        <w:rFonts w:ascii="Palatino Linotype" w:hAnsi="Palatino Linotype"/>
      </w:rPr>
      <w:tab/>
    </w:r>
    <w:r w:rsidR="000000AC">
      <w:rPr>
        <w:rFonts w:ascii="Palatino Linotype" w:hAnsi="Palatino Linotype"/>
      </w:rPr>
      <w:tab/>
    </w:r>
    <w:r w:rsidR="000000AC">
      <w:rPr>
        <w:rFonts w:ascii="Palatino Linotype" w:hAnsi="Palatino Linotype"/>
      </w:rPr>
      <w:tab/>
    </w:r>
    <w:r w:rsidR="00AE3C99">
      <w:rPr>
        <w:rFonts w:ascii="Palatino Linotype" w:hAnsi="Palatino Linotype"/>
      </w:rPr>
      <w:tab/>
    </w:r>
    <w:r w:rsidR="000000AC">
      <w:rPr>
        <w:rFonts w:ascii="Palatino Linotype" w:hAnsi="Palatino Linotype"/>
      </w:rPr>
      <w:tab/>
    </w:r>
    <w:r w:rsidR="00583D5D">
      <w:rPr>
        <w:rFonts w:ascii="Palatino Linotype" w:hAnsi="Palatino Linotype"/>
      </w:rPr>
      <w:t xml:space="preserve">        </w:t>
    </w:r>
    <w:r w:rsidR="00774B96">
      <w:rPr>
        <w:rFonts w:ascii="Palatino Linotype" w:hAnsi="Palatino Linotype"/>
      </w:rPr>
      <w:t xml:space="preserve">    </w:t>
    </w:r>
    <w:r w:rsidR="00583D5D">
      <w:rPr>
        <w:rFonts w:ascii="Palatino Linotype" w:hAnsi="Palatino Linotype"/>
      </w:rPr>
      <w:t xml:space="preserve">Agenda ID # </w:t>
    </w:r>
    <w:r w:rsidR="000000AC">
      <w:rPr>
        <w:rFonts w:ascii="Palatino Linotype" w:hAnsi="Palatino Linotype"/>
      </w:rPr>
      <w:tab/>
    </w:r>
    <w:r w:rsidR="00350087">
      <w:rPr>
        <w:rFonts w:ascii="Palatino Linotype" w:hAnsi="Palatino Linotype"/>
      </w:rPr>
      <w:t>16546</w:t>
    </w:r>
    <w:r w:rsidR="000000AC">
      <w:rPr>
        <w:rFonts w:ascii="Palatino Linotype" w:hAnsi="Palatino Linotype"/>
      </w:rPr>
      <w:tab/>
    </w:r>
  </w:p>
  <w:p w:rsidR="003A7FD1" w:rsidRPr="0032390E" w:rsidRDefault="003A7FD1" w:rsidP="003A7FD1">
    <w:pPr>
      <w:pStyle w:val="Header"/>
      <w:rPr>
        <w:rFonts w:ascii="Palatino Linotype" w:hAnsi="Palatino Linotype"/>
      </w:rPr>
    </w:pPr>
    <w:r w:rsidRPr="0032390E">
      <w:rPr>
        <w:rFonts w:ascii="Palatino Linotype" w:hAnsi="Palatino Linotype"/>
      </w:rPr>
      <w:t>CD/</w:t>
    </w:r>
    <w:r w:rsidR="00AC0F64">
      <w:rPr>
        <w:rFonts w:ascii="Palatino Linotype" w:hAnsi="Palatino Linotype"/>
      </w:rPr>
      <w:t>FVR</w:t>
    </w:r>
    <w:r w:rsidR="00583D5D">
      <w:rPr>
        <w:rFonts w:ascii="Palatino Linotype" w:hAnsi="Palatino Linotype"/>
      </w:rPr>
      <w:t xml:space="preserve">                                                           DRAFT                </w:t>
    </w:r>
  </w:p>
  <w:p w:rsidR="003A7FD1" w:rsidRDefault="003A7FD1" w:rsidP="003A7FD1">
    <w:pPr>
      <w:pStyle w:val="Header"/>
    </w:pPr>
  </w:p>
  <w:p w:rsidR="0032390E" w:rsidRDefault="0032390E" w:rsidP="003A7FD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CA3" w:rsidRPr="0032390E" w:rsidRDefault="00215CA3" w:rsidP="0032390E">
    <w:pPr>
      <w:pStyle w:val="Header"/>
      <w:tabs>
        <w:tab w:val="clear" w:pos="4680"/>
        <w:tab w:val="clear" w:pos="9360"/>
      </w:tabs>
      <w:rPr>
        <w:rFonts w:ascii="Palatino Linotype" w:hAnsi="Palatino Linotype"/>
      </w:rPr>
    </w:pPr>
    <w:r w:rsidRPr="0032390E">
      <w:rPr>
        <w:rFonts w:ascii="Palatino Linotype" w:hAnsi="Palatino Linotype"/>
      </w:rPr>
      <w:t>Resolution T-</w:t>
    </w:r>
    <w:r>
      <w:rPr>
        <w:rFonts w:ascii="Palatino Linotype" w:hAnsi="Palatino Linotype"/>
      </w:rPr>
      <w:t>17</w:t>
    </w:r>
    <w:r w:rsidRPr="0032390E">
      <w:rPr>
        <w:rFonts w:ascii="Palatino Linotype" w:hAnsi="Palatino Linotype"/>
      </w:rPr>
      <w:t>5</w:t>
    </w:r>
    <w:r>
      <w:rPr>
        <w:rFonts w:ascii="Palatino Linotype" w:hAnsi="Palatino Linotype"/>
      </w:rPr>
      <w:t>89</w:t>
    </w:r>
    <w:r w:rsidRPr="0032390E">
      <w:rPr>
        <w:rFonts w:ascii="Palatino Linotype" w:hAnsi="Palatino Linotype"/>
      </w:rPr>
      <w:tab/>
    </w:r>
    <w:r w:rsidRPr="0032390E">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p>
  <w:p w:rsidR="00215CA3" w:rsidRPr="0032390E" w:rsidRDefault="00215CA3" w:rsidP="003A7FD1">
    <w:pPr>
      <w:pStyle w:val="Header"/>
      <w:rPr>
        <w:rFonts w:ascii="Palatino Linotype" w:hAnsi="Palatino Linotype"/>
      </w:rPr>
    </w:pPr>
    <w:r w:rsidRPr="0032390E">
      <w:rPr>
        <w:rFonts w:ascii="Palatino Linotype" w:hAnsi="Palatino Linotype"/>
      </w:rPr>
      <w:t>CD/</w:t>
    </w:r>
    <w:r>
      <w:rPr>
        <w:rFonts w:ascii="Palatino Linotype" w:hAnsi="Palatino Linotype"/>
      </w:rPr>
      <w:t>FVR</w:t>
    </w:r>
  </w:p>
  <w:p w:rsidR="00215CA3" w:rsidRDefault="00215CA3" w:rsidP="003A7FD1">
    <w:pPr>
      <w:pStyle w:val="Header"/>
    </w:pPr>
  </w:p>
  <w:p w:rsidR="00215CA3" w:rsidRDefault="00215CA3" w:rsidP="003A7FD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D5D" w:rsidRDefault="00583D5D">
    <w:pPr>
      <w:pStyle w:val="Header"/>
      <w:rPr>
        <w:rFonts w:ascii="Palatino Linotype" w:hAnsi="Palatino Linotype"/>
      </w:rPr>
    </w:pPr>
    <w:r w:rsidRPr="003511EB">
      <w:rPr>
        <w:rFonts w:ascii="Palatino Linotype" w:hAnsi="Palatino Linotype"/>
      </w:rPr>
      <w:t>Resolution T-175</w:t>
    </w:r>
    <w:r>
      <w:rPr>
        <w:rFonts w:ascii="Palatino Linotype" w:hAnsi="Palatino Linotype"/>
      </w:rPr>
      <w:t>89</w:t>
    </w:r>
    <w:r>
      <w:rPr>
        <w:rFonts w:ascii="Palatino Linotype" w:hAnsi="Palatino Linotype"/>
      </w:rPr>
      <w:tab/>
    </w:r>
    <w:r>
      <w:rPr>
        <w:rFonts w:ascii="Palatino Linotype" w:hAnsi="Palatino Linotype"/>
      </w:rPr>
      <w:tab/>
    </w:r>
  </w:p>
  <w:p w:rsidR="00583D5D" w:rsidRDefault="00583D5D">
    <w:pPr>
      <w:pStyle w:val="Header"/>
      <w:rPr>
        <w:rFonts w:ascii="Palatino Linotype" w:hAnsi="Palatino Linotype"/>
      </w:rPr>
    </w:pPr>
    <w:r>
      <w:rPr>
        <w:rFonts w:ascii="Palatino Linotype" w:hAnsi="Palatino Linotype"/>
      </w:rPr>
      <w:t xml:space="preserve">CD/FVR  </w:t>
    </w:r>
    <w:r>
      <w:rPr>
        <w:rFonts w:ascii="Palatino Linotype" w:hAnsi="Palatino Linotype"/>
      </w:rPr>
      <w:tab/>
      <w:t xml:space="preserve">                                                                                                                    June 21, 2018</w:t>
    </w:r>
  </w:p>
  <w:p w:rsidR="00583D5D" w:rsidRPr="003511EB" w:rsidRDefault="00583D5D">
    <w:pPr>
      <w:pStyle w:val="Header"/>
      <w:rPr>
        <w:rFonts w:ascii="Palatino Linotype" w:hAnsi="Palatino Linotype"/>
      </w:rPr>
    </w:pPr>
    <w:r>
      <w:rPr>
        <w:rFonts w:ascii="Palatino Linotype" w:hAnsi="Palatino Linotyp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504A52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211AEE"/>
    <w:multiLevelType w:val="hybridMultilevel"/>
    <w:tmpl w:val="27EC0342"/>
    <w:lvl w:ilvl="0" w:tplc="60F87B26">
      <w:start w:val="1"/>
      <w:numFmt w:val="decimal"/>
      <w:lvlText w:val="%1."/>
      <w:lvlJc w:val="left"/>
      <w:pPr>
        <w:tabs>
          <w:tab w:val="num" w:pos="600"/>
        </w:tabs>
        <w:ind w:left="600" w:hanging="600"/>
      </w:pPr>
      <w:rPr>
        <w:rFonts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B5B57E7"/>
    <w:multiLevelType w:val="multilevel"/>
    <w:tmpl w:val="F8D6CE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6F12078"/>
    <w:multiLevelType w:val="hybridMultilevel"/>
    <w:tmpl w:val="D0CEE69C"/>
    <w:lvl w:ilvl="0" w:tplc="F44C94EC">
      <w:start w:val="1"/>
      <w:numFmt w:val="decimal"/>
      <w:lvlText w:val="%1."/>
      <w:lvlJc w:val="left"/>
      <w:pPr>
        <w:tabs>
          <w:tab w:val="num" w:pos="240"/>
        </w:tabs>
        <w:ind w:left="240" w:hanging="60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28101B53"/>
    <w:multiLevelType w:val="hybridMultilevel"/>
    <w:tmpl w:val="E9DC5B3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2CE349FB"/>
    <w:multiLevelType w:val="hybridMultilevel"/>
    <w:tmpl w:val="04B84B70"/>
    <w:lvl w:ilvl="0" w:tplc="EBE2D8EA">
      <w:start w:val="1"/>
      <w:numFmt w:val="decimal"/>
      <w:lvlText w:val="%1."/>
      <w:lvlJc w:val="left"/>
      <w:pPr>
        <w:ind w:left="1080" w:hanging="360"/>
      </w:pPr>
      <w:rPr>
        <w:rFonts w:ascii="Palatino Linotype" w:hAnsi="Palatino Linotype"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991322"/>
    <w:multiLevelType w:val="hybridMultilevel"/>
    <w:tmpl w:val="111E2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92194F"/>
    <w:multiLevelType w:val="hybridMultilevel"/>
    <w:tmpl w:val="B630E49C"/>
    <w:lvl w:ilvl="0" w:tplc="B278444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CAF1D4B"/>
    <w:multiLevelType w:val="hybridMultilevel"/>
    <w:tmpl w:val="04B84B70"/>
    <w:lvl w:ilvl="0" w:tplc="EBE2D8EA">
      <w:start w:val="1"/>
      <w:numFmt w:val="decimal"/>
      <w:lvlText w:val="%1."/>
      <w:lvlJc w:val="left"/>
      <w:pPr>
        <w:ind w:left="1080" w:hanging="360"/>
      </w:pPr>
      <w:rPr>
        <w:rFonts w:ascii="Palatino Linotype" w:hAnsi="Palatino Linotype"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9DE5990"/>
    <w:multiLevelType w:val="hybridMultilevel"/>
    <w:tmpl w:val="4010F10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5D1E18D9"/>
    <w:multiLevelType w:val="hybridMultilevel"/>
    <w:tmpl w:val="413A9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9875AA"/>
    <w:multiLevelType w:val="hybridMultilevel"/>
    <w:tmpl w:val="AE00B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AD699E"/>
    <w:multiLevelType w:val="multilevel"/>
    <w:tmpl w:val="49082A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7B1C30FD"/>
    <w:multiLevelType w:val="singleLevel"/>
    <w:tmpl w:val="2FB6A734"/>
    <w:lvl w:ilvl="0">
      <w:start w:val="1"/>
      <w:numFmt w:val="decimal"/>
      <w:lvlText w:val="%1."/>
      <w:legacy w:legacy="1" w:legacySpace="144" w:legacyIndent="0"/>
      <w:lvlJc w:val="left"/>
    </w:lvl>
  </w:abstractNum>
  <w:abstractNum w:abstractNumId="14">
    <w:nsid w:val="7E1004AE"/>
    <w:multiLevelType w:val="hybridMultilevel"/>
    <w:tmpl w:val="652C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0"/>
  </w:num>
  <w:num w:numId="5">
    <w:abstractNumId w:val="2"/>
  </w:num>
  <w:num w:numId="6">
    <w:abstractNumId w:val="7"/>
  </w:num>
  <w:num w:numId="7">
    <w:abstractNumId w:val="5"/>
  </w:num>
  <w:num w:numId="8">
    <w:abstractNumId w:val="4"/>
  </w:num>
  <w:num w:numId="9">
    <w:abstractNumId w:val="11"/>
  </w:num>
  <w:num w:numId="10">
    <w:abstractNumId w:val="14"/>
  </w:num>
  <w:num w:numId="11">
    <w:abstractNumId w:val="12"/>
  </w:num>
  <w:num w:numId="12">
    <w:abstractNumId w:val="13"/>
  </w:num>
  <w:num w:numId="13">
    <w:abstractNumId w:val="9"/>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1EB"/>
    <w:rsid w:val="000000AC"/>
    <w:rsid w:val="000006DC"/>
    <w:rsid w:val="00002805"/>
    <w:rsid w:val="00003512"/>
    <w:rsid w:val="00003D06"/>
    <w:rsid w:val="00007E9D"/>
    <w:rsid w:val="00010E20"/>
    <w:rsid w:val="00016656"/>
    <w:rsid w:val="00017C80"/>
    <w:rsid w:val="00020337"/>
    <w:rsid w:val="0002758C"/>
    <w:rsid w:val="00040600"/>
    <w:rsid w:val="00043985"/>
    <w:rsid w:val="00051710"/>
    <w:rsid w:val="000530DB"/>
    <w:rsid w:val="0005313E"/>
    <w:rsid w:val="00066431"/>
    <w:rsid w:val="0007259C"/>
    <w:rsid w:val="00081764"/>
    <w:rsid w:val="00082E62"/>
    <w:rsid w:val="00085026"/>
    <w:rsid w:val="000A1BCD"/>
    <w:rsid w:val="000A1C24"/>
    <w:rsid w:val="000A3927"/>
    <w:rsid w:val="000A3C92"/>
    <w:rsid w:val="000B1BC2"/>
    <w:rsid w:val="000B2CAA"/>
    <w:rsid w:val="000C542C"/>
    <w:rsid w:val="000D150F"/>
    <w:rsid w:val="000D1904"/>
    <w:rsid w:val="000F6696"/>
    <w:rsid w:val="00103294"/>
    <w:rsid w:val="00105AEC"/>
    <w:rsid w:val="001126FA"/>
    <w:rsid w:val="00112979"/>
    <w:rsid w:val="00113E62"/>
    <w:rsid w:val="0012226B"/>
    <w:rsid w:val="001361FA"/>
    <w:rsid w:val="00156E8B"/>
    <w:rsid w:val="00163262"/>
    <w:rsid w:val="0016434A"/>
    <w:rsid w:val="00166AE6"/>
    <w:rsid w:val="0016734A"/>
    <w:rsid w:val="00182B8E"/>
    <w:rsid w:val="001A10EC"/>
    <w:rsid w:val="001A39F2"/>
    <w:rsid w:val="001B5939"/>
    <w:rsid w:val="001B5EA8"/>
    <w:rsid w:val="001B71CA"/>
    <w:rsid w:val="001C2697"/>
    <w:rsid w:val="001C7C75"/>
    <w:rsid w:val="001E16B1"/>
    <w:rsid w:val="001E3455"/>
    <w:rsid w:val="001E56EE"/>
    <w:rsid w:val="001E7FC0"/>
    <w:rsid w:val="001F2CF6"/>
    <w:rsid w:val="001F49C1"/>
    <w:rsid w:val="002014E7"/>
    <w:rsid w:val="00201E82"/>
    <w:rsid w:val="00215CA3"/>
    <w:rsid w:val="002213ED"/>
    <w:rsid w:val="00222DA1"/>
    <w:rsid w:val="00242810"/>
    <w:rsid w:val="00247E68"/>
    <w:rsid w:val="00252320"/>
    <w:rsid w:val="00264CCD"/>
    <w:rsid w:val="002837CF"/>
    <w:rsid w:val="002879FB"/>
    <w:rsid w:val="00295C06"/>
    <w:rsid w:val="002A32CA"/>
    <w:rsid w:val="002B5BDC"/>
    <w:rsid w:val="002B6698"/>
    <w:rsid w:val="002C145C"/>
    <w:rsid w:val="002D3978"/>
    <w:rsid w:val="002F2CC8"/>
    <w:rsid w:val="002F371D"/>
    <w:rsid w:val="00311C9B"/>
    <w:rsid w:val="00313CD9"/>
    <w:rsid w:val="00320DB5"/>
    <w:rsid w:val="0032390E"/>
    <w:rsid w:val="00323ED2"/>
    <w:rsid w:val="00330DF3"/>
    <w:rsid w:val="003372D0"/>
    <w:rsid w:val="00350087"/>
    <w:rsid w:val="003511EB"/>
    <w:rsid w:val="003979BF"/>
    <w:rsid w:val="003A353E"/>
    <w:rsid w:val="003A7FD1"/>
    <w:rsid w:val="003B37CD"/>
    <w:rsid w:val="003B50E6"/>
    <w:rsid w:val="003C5FD8"/>
    <w:rsid w:val="003D1507"/>
    <w:rsid w:val="003D2FAE"/>
    <w:rsid w:val="003E4AFD"/>
    <w:rsid w:val="003E7894"/>
    <w:rsid w:val="003F089C"/>
    <w:rsid w:val="003F7171"/>
    <w:rsid w:val="004035D9"/>
    <w:rsid w:val="004077F8"/>
    <w:rsid w:val="00411938"/>
    <w:rsid w:val="00414429"/>
    <w:rsid w:val="00423DE9"/>
    <w:rsid w:val="00425C77"/>
    <w:rsid w:val="004312A8"/>
    <w:rsid w:val="00432BEE"/>
    <w:rsid w:val="0044778E"/>
    <w:rsid w:val="00461DE0"/>
    <w:rsid w:val="00476911"/>
    <w:rsid w:val="004810C8"/>
    <w:rsid w:val="0048202C"/>
    <w:rsid w:val="00486DFA"/>
    <w:rsid w:val="004875B0"/>
    <w:rsid w:val="004958A4"/>
    <w:rsid w:val="004A41BC"/>
    <w:rsid w:val="004A78D3"/>
    <w:rsid w:val="004B15A2"/>
    <w:rsid w:val="004C412E"/>
    <w:rsid w:val="004C45C7"/>
    <w:rsid w:val="004D1623"/>
    <w:rsid w:val="004E01FE"/>
    <w:rsid w:val="004F6A98"/>
    <w:rsid w:val="004F7B2D"/>
    <w:rsid w:val="00500440"/>
    <w:rsid w:val="005069F9"/>
    <w:rsid w:val="005110FC"/>
    <w:rsid w:val="00512021"/>
    <w:rsid w:val="00517217"/>
    <w:rsid w:val="005203BF"/>
    <w:rsid w:val="00526656"/>
    <w:rsid w:val="00530B01"/>
    <w:rsid w:val="00541858"/>
    <w:rsid w:val="005461AE"/>
    <w:rsid w:val="00546631"/>
    <w:rsid w:val="00555519"/>
    <w:rsid w:val="00555EFF"/>
    <w:rsid w:val="00560C55"/>
    <w:rsid w:val="00562862"/>
    <w:rsid w:val="00565264"/>
    <w:rsid w:val="0057119D"/>
    <w:rsid w:val="00580EAA"/>
    <w:rsid w:val="005826E5"/>
    <w:rsid w:val="00583D5D"/>
    <w:rsid w:val="00584E52"/>
    <w:rsid w:val="00585A40"/>
    <w:rsid w:val="00592ACA"/>
    <w:rsid w:val="00595B8C"/>
    <w:rsid w:val="00595DDB"/>
    <w:rsid w:val="005A11F4"/>
    <w:rsid w:val="005A46B0"/>
    <w:rsid w:val="005B095B"/>
    <w:rsid w:val="005B3206"/>
    <w:rsid w:val="005B594C"/>
    <w:rsid w:val="005C0694"/>
    <w:rsid w:val="005C2CC3"/>
    <w:rsid w:val="005D4E7E"/>
    <w:rsid w:val="005D761E"/>
    <w:rsid w:val="005E0695"/>
    <w:rsid w:val="005E3571"/>
    <w:rsid w:val="005F0488"/>
    <w:rsid w:val="005F422A"/>
    <w:rsid w:val="005F73C2"/>
    <w:rsid w:val="006046E0"/>
    <w:rsid w:val="00604E9D"/>
    <w:rsid w:val="00607C5E"/>
    <w:rsid w:val="006120BB"/>
    <w:rsid w:val="006155F9"/>
    <w:rsid w:val="00620DF1"/>
    <w:rsid w:val="0062327A"/>
    <w:rsid w:val="00625DD1"/>
    <w:rsid w:val="00633DCE"/>
    <w:rsid w:val="006434A9"/>
    <w:rsid w:val="00643BC7"/>
    <w:rsid w:val="00653EB6"/>
    <w:rsid w:val="00672649"/>
    <w:rsid w:val="00672B3E"/>
    <w:rsid w:val="006806B8"/>
    <w:rsid w:val="0069183C"/>
    <w:rsid w:val="00696E4A"/>
    <w:rsid w:val="006A2D97"/>
    <w:rsid w:val="006A77B8"/>
    <w:rsid w:val="006B5B11"/>
    <w:rsid w:val="006C0A4E"/>
    <w:rsid w:val="006C1DE5"/>
    <w:rsid w:val="006D17E8"/>
    <w:rsid w:val="006E77A0"/>
    <w:rsid w:val="006E7FC0"/>
    <w:rsid w:val="006F5AE8"/>
    <w:rsid w:val="0070691C"/>
    <w:rsid w:val="00707047"/>
    <w:rsid w:val="00710DC9"/>
    <w:rsid w:val="007111A5"/>
    <w:rsid w:val="00721F3C"/>
    <w:rsid w:val="00725637"/>
    <w:rsid w:val="007260B7"/>
    <w:rsid w:val="00732FAE"/>
    <w:rsid w:val="00733080"/>
    <w:rsid w:val="0075208E"/>
    <w:rsid w:val="00755B3A"/>
    <w:rsid w:val="00764BFF"/>
    <w:rsid w:val="007664CE"/>
    <w:rsid w:val="00771180"/>
    <w:rsid w:val="00772077"/>
    <w:rsid w:val="00774B96"/>
    <w:rsid w:val="007841E3"/>
    <w:rsid w:val="007860E3"/>
    <w:rsid w:val="007957F2"/>
    <w:rsid w:val="007A4D11"/>
    <w:rsid w:val="007A62A0"/>
    <w:rsid w:val="007B08DD"/>
    <w:rsid w:val="007B3173"/>
    <w:rsid w:val="007B735D"/>
    <w:rsid w:val="007D2AFE"/>
    <w:rsid w:val="007D4EA4"/>
    <w:rsid w:val="007D787B"/>
    <w:rsid w:val="007E1DA7"/>
    <w:rsid w:val="007E30A7"/>
    <w:rsid w:val="007E38AF"/>
    <w:rsid w:val="007E44F7"/>
    <w:rsid w:val="007F42C7"/>
    <w:rsid w:val="007F78EB"/>
    <w:rsid w:val="00804272"/>
    <w:rsid w:val="008158B2"/>
    <w:rsid w:val="00817D8E"/>
    <w:rsid w:val="008300E2"/>
    <w:rsid w:val="008342CD"/>
    <w:rsid w:val="0084685F"/>
    <w:rsid w:val="008517CA"/>
    <w:rsid w:val="00854F2D"/>
    <w:rsid w:val="00856F16"/>
    <w:rsid w:val="0086309D"/>
    <w:rsid w:val="00864258"/>
    <w:rsid w:val="00867A25"/>
    <w:rsid w:val="008708B3"/>
    <w:rsid w:val="008724F0"/>
    <w:rsid w:val="0088145A"/>
    <w:rsid w:val="00892A81"/>
    <w:rsid w:val="00892B9F"/>
    <w:rsid w:val="008958D4"/>
    <w:rsid w:val="008977D8"/>
    <w:rsid w:val="008B30D5"/>
    <w:rsid w:val="008C5B4D"/>
    <w:rsid w:val="008C6EFE"/>
    <w:rsid w:val="008D1AF8"/>
    <w:rsid w:val="008D3168"/>
    <w:rsid w:val="008D69C8"/>
    <w:rsid w:val="008F35B4"/>
    <w:rsid w:val="008F786A"/>
    <w:rsid w:val="009031FA"/>
    <w:rsid w:val="00905CFA"/>
    <w:rsid w:val="00912128"/>
    <w:rsid w:val="0092669C"/>
    <w:rsid w:val="00931F38"/>
    <w:rsid w:val="009448BC"/>
    <w:rsid w:val="00965F20"/>
    <w:rsid w:val="00966BAF"/>
    <w:rsid w:val="009776FC"/>
    <w:rsid w:val="009A0567"/>
    <w:rsid w:val="009A05D1"/>
    <w:rsid w:val="009A21C1"/>
    <w:rsid w:val="009A4C7A"/>
    <w:rsid w:val="009A6B48"/>
    <w:rsid w:val="009B1074"/>
    <w:rsid w:val="009B4BE4"/>
    <w:rsid w:val="009B780C"/>
    <w:rsid w:val="009D0AAC"/>
    <w:rsid w:val="009D6072"/>
    <w:rsid w:val="009E403C"/>
    <w:rsid w:val="009E5927"/>
    <w:rsid w:val="009E5DDE"/>
    <w:rsid w:val="009E7544"/>
    <w:rsid w:val="009F2554"/>
    <w:rsid w:val="009F3FA5"/>
    <w:rsid w:val="00A00AFF"/>
    <w:rsid w:val="00A0295E"/>
    <w:rsid w:val="00A060F6"/>
    <w:rsid w:val="00A11F74"/>
    <w:rsid w:val="00A15D40"/>
    <w:rsid w:val="00A36539"/>
    <w:rsid w:val="00A41DDD"/>
    <w:rsid w:val="00A5241D"/>
    <w:rsid w:val="00A54964"/>
    <w:rsid w:val="00A66464"/>
    <w:rsid w:val="00A72F02"/>
    <w:rsid w:val="00A82E30"/>
    <w:rsid w:val="00A85C14"/>
    <w:rsid w:val="00A93173"/>
    <w:rsid w:val="00AB314C"/>
    <w:rsid w:val="00AC0F64"/>
    <w:rsid w:val="00AC4BE9"/>
    <w:rsid w:val="00AC7F34"/>
    <w:rsid w:val="00AD2469"/>
    <w:rsid w:val="00AE3C99"/>
    <w:rsid w:val="00AE7537"/>
    <w:rsid w:val="00B070A9"/>
    <w:rsid w:val="00B07268"/>
    <w:rsid w:val="00B13EB9"/>
    <w:rsid w:val="00B14711"/>
    <w:rsid w:val="00B232A8"/>
    <w:rsid w:val="00B32C65"/>
    <w:rsid w:val="00B349C8"/>
    <w:rsid w:val="00B35AEC"/>
    <w:rsid w:val="00B40DE3"/>
    <w:rsid w:val="00B43A68"/>
    <w:rsid w:val="00B53925"/>
    <w:rsid w:val="00B54267"/>
    <w:rsid w:val="00B6300C"/>
    <w:rsid w:val="00B6510B"/>
    <w:rsid w:val="00B6514C"/>
    <w:rsid w:val="00B70029"/>
    <w:rsid w:val="00B77406"/>
    <w:rsid w:val="00B80299"/>
    <w:rsid w:val="00B81927"/>
    <w:rsid w:val="00B8530E"/>
    <w:rsid w:val="00B95E49"/>
    <w:rsid w:val="00B9790C"/>
    <w:rsid w:val="00BA00DB"/>
    <w:rsid w:val="00BB7BF5"/>
    <w:rsid w:val="00BC0BF9"/>
    <w:rsid w:val="00BC11B9"/>
    <w:rsid w:val="00BC4EE1"/>
    <w:rsid w:val="00BC7AC2"/>
    <w:rsid w:val="00BD70D7"/>
    <w:rsid w:val="00BE153C"/>
    <w:rsid w:val="00BE4EE4"/>
    <w:rsid w:val="00BF61E1"/>
    <w:rsid w:val="00C04698"/>
    <w:rsid w:val="00C07FBB"/>
    <w:rsid w:val="00C340FA"/>
    <w:rsid w:val="00C370E4"/>
    <w:rsid w:val="00C45CB6"/>
    <w:rsid w:val="00C52EA4"/>
    <w:rsid w:val="00C61306"/>
    <w:rsid w:val="00C660B6"/>
    <w:rsid w:val="00C73E0E"/>
    <w:rsid w:val="00C86865"/>
    <w:rsid w:val="00C95CD0"/>
    <w:rsid w:val="00C96E18"/>
    <w:rsid w:val="00CA220D"/>
    <w:rsid w:val="00CB3F49"/>
    <w:rsid w:val="00CB71E2"/>
    <w:rsid w:val="00CC7AA6"/>
    <w:rsid w:val="00CD35CD"/>
    <w:rsid w:val="00CD6B4B"/>
    <w:rsid w:val="00CE0B04"/>
    <w:rsid w:val="00CF1829"/>
    <w:rsid w:val="00D004C6"/>
    <w:rsid w:val="00D011BC"/>
    <w:rsid w:val="00D06330"/>
    <w:rsid w:val="00D109CE"/>
    <w:rsid w:val="00D138A9"/>
    <w:rsid w:val="00D145DB"/>
    <w:rsid w:val="00D22163"/>
    <w:rsid w:val="00D3036A"/>
    <w:rsid w:val="00D31C8B"/>
    <w:rsid w:val="00D32F20"/>
    <w:rsid w:val="00D35069"/>
    <w:rsid w:val="00D409A5"/>
    <w:rsid w:val="00D454EC"/>
    <w:rsid w:val="00D46DE4"/>
    <w:rsid w:val="00D64A19"/>
    <w:rsid w:val="00D65794"/>
    <w:rsid w:val="00D76BC3"/>
    <w:rsid w:val="00D835E3"/>
    <w:rsid w:val="00D842B0"/>
    <w:rsid w:val="00D90F54"/>
    <w:rsid w:val="00D948E7"/>
    <w:rsid w:val="00D95285"/>
    <w:rsid w:val="00DA085F"/>
    <w:rsid w:val="00DA41CE"/>
    <w:rsid w:val="00DA4312"/>
    <w:rsid w:val="00DC7778"/>
    <w:rsid w:val="00DD253C"/>
    <w:rsid w:val="00DE0EF2"/>
    <w:rsid w:val="00DE18C5"/>
    <w:rsid w:val="00DE7E37"/>
    <w:rsid w:val="00DF29EB"/>
    <w:rsid w:val="00DF54A6"/>
    <w:rsid w:val="00E12413"/>
    <w:rsid w:val="00E20A19"/>
    <w:rsid w:val="00E220D8"/>
    <w:rsid w:val="00E239FA"/>
    <w:rsid w:val="00E24487"/>
    <w:rsid w:val="00E361C8"/>
    <w:rsid w:val="00E4618A"/>
    <w:rsid w:val="00E5075C"/>
    <w:rsid w:val="00E51A81"/>
    <w:rsid w:val="00E628D3"/>
    <w:rsid w:val="00E632CF"/>
    <w:rsid w:val="00E7412E"/>
    <w:rsid w:val="00E86C46"/>
    <w:rsid w:val="00E9665C"/>
    <w:rsid w:val="00E97274"/>
    <w:rsid w:val="00EA1967"/>
    <w:rsid w:val="00EA7809"/>
    <w:rsid w:val="00EB0AC6"/>
    <w:rsid w:val="00EC2F75"/>
    <w:rsid w:val="00EC5094"/>
    <w:rsid w:val="00EC6C01"/>
    <w:rsid w:val="00EC6C38"/>
    <w:rsid w:val="00ED5ABA"/>
    <w:rsid w:val="00EF4705"/>
    <w:rsid w:val="00F01F4A"/>
    <w:rsid w:val="00F07F2D"/>
    <w:rsid w:val="00F146D6"/>
    <w:rsid w:val="00F1696E"/>
    <w:rsid w:val="00F20717"/>
    <w:rsid w:val="00F25138"/>
    <w:rsid w:val="00F25C29"/>
    <w:rsid w:val="00F333D1"/>
    <w:rsid w:val="00F420D4"/>
    <w:rsid w:val="00F44722"/>
    <w:rsid w:val="00F5011D"/>
    <w:rsid w:val="00F529BC"/>
    <w:rsid w:val="00F57A1E"/>
    <w:rsid w:val="00F62F8E"/>
    <w:rsid w:val="00F73907"/>
    <w:rsid w:val="00F742EF"/>
    <w:rsid w:val="00F80280"/>
    <w:rsid w:val="00F86EC9"/>
    <w:rsid w:val="00F90C33"/>
    <w:rsid w:val="00FA4E50"/>
    <w:rsid w:val="00FB45D1"/>
    <w:rsid w:val="00FC4FB1"/>
    <w:rsid w:val="00FD506C"/>
    <w:rsid w:val="00FF0C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1E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10E2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010E2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10E2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10E2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010E2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nhideWhenUsed/>
    <w:qFormat/>
    <w:rsid w:val="003511EB"/>
    <w:pPr>
      <w:keepNext/>
      <w:spacing w:before="120"/>
      <w:jc w:val="right"/>
      <w:outlineLvl w:val="5"/>
    </w:pPr>
    <w:rPr>
      <w:szCs w:val="20"/>
    </w:rPr>
  </w:style>
  <w:style w:type="paragraph" w:styleId="Heading7">
    <w:name w:val="heading 7"/>
    <w:basedOn w:val="Normal"/>
    <w:next w:val="Normal"/>
    <w:link w:val="Heading7Char"/>
    <w:uiPriority w:val="9"/>
    <w:semiHidden/>
    <w:unhideWhenUsed/>
    <w:qFormat/>
    <w:rsid w:val="00010E20"/>
    <w:pPr>
      <w:tabs>
        <w:tab w:val="num" w:pos="5040"/>
      </w:tabs>
      <w:spacing w:before="240" w:after="60"/>
      <w:ind w:left="5040" w:hanging="72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010E20"/>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010E2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511EB"/>
    <w:rPr>
      <w:rFonts w:ascii="Times New Roman" w:eastAsia="Times New Roman" w:hAnsi="Times New Roman" w:cs="Times New Roman"/>
      <w:sz w:val="24"/>
      <w:szCs w:val="20"/>
    </w:rPr>
  </w:style>
  <w:style w:type="paragraph" w:styleId="Title">
    <w:name w:val="Title"/>
    <w:basedOn w:val="Normal"/>
    <w:link w:val="TitleChar"/>
    <w:qFormat/>
    <w:rsid w:val="003511EB"/>
    <w:pPr>
      <w:jc w:val="center"/>
    </w:pPr>
    <w:rPr>
      <w:rFonts w:ascii="Helvetica" w:hAnsi="Helvetica"/>
      <w:b/>
      <w:szCs w:val="20"/>
    </w:rPr>
  </w:style>
  <w:style w:type="character" w:customStyle="1" w:styleId="TitleChar">
    <w:name w:val="Title Char"/>
    <w:basedOn w:val="DefaultParagraphFont"/>
    <w:link w:val="Title"/>
    <w:rsid w:val="003511EB"/>
    <w:rPr>
      <w:rFonts w:ascii="Helvetica" w:eastAsia="Times New Roman" w:hAnsi="Helvetica" w:cs="Times New Roman"/>
      <w:b/>
      <w:sz w:val="24"/>
      <w:szCs w:val="20"/>
    </w:rPr>
  </w:style>
  <w:style w:type="table" w:styleId="TableGrid">
    <w:name w:val="Table Grid"/>
    <w:basedOn w:val="TableNormal"/>
    <w:rsid w:val="003511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3511EB"/>
    <w:rPr>
      <w:sz w:val="20"/>
      <w:szCs w:val="20"/>
    </w:rPr>
  </w:style>
  <w:style w:type="character" w:customStyle="1" w:styleId="FootnoteTextChar">
    <w:name w:val="Footnote Text Char"/>
    <w:basedOn w:val="DefaultParagraphFont"/>
    <w:link w:val="FootnoteText"/>
    <w:rsid w:val="003511EB"/>
    <w:rPr>
      <w:rFonts w:ascii="Times New Roman" w:eastAsia="Times New Roman" w:hAnsi="Times New Roman" w:cs="Times New Roman"/>
      <w:sz w:val="20"/>
      <w:szCs w:val="20"/>
    </w:rPr>
  </w:style>
  <w:style w:type="character" w:styleId="FootnoteReference">
    <w:name w:val="footnote reference"/>
    <w:basedOn w:val="DefaultParagraphFont"/>
    <w:rsid w:val="003511EB"/>
    <w:rPr>
      <w:vertAlign w:val="superscript"/>
    </w:rPr>
  </w:style>
  <w:style w:type="paragraph" w:styleId="Header">
    <w:name w:val="header"/>
    <w:basedOn w:val="Normal"/>
    <w:link w:val="HeaderChar"/>
    <w:uiPriority w:val="99"/>
    <w:unhideWhenUsed/>
    <w:rsid w:val="003511EB"/>
    <w:pPr>
      <w:tabs>
        <w:tab w:val="center" w:pos="4680"/>
        <w:tab w:val="right" w:pos="9360"/>
      </w:tabs>
    </w:pPr>
  </w:style>
  <w:style w:type="character" w:customStyle="1" w:styleId="HeaderChar">
    <w:name w:val="Header Char"/>
    <w:basedOn w:val="DefaultParagraphFont"/>
    <w:link w:val="Header"/>
    <w:uiPriority w:val="99"/>
    <w:rsid w:val="003511E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511EB"/>
    <w:pPr>
      <w:tabs>
        <w:tab w:val="center" w:pos="4680"/>
        <w:tab w:val="right" w:pos="9360"/>
      </w:tabs>
    </w:pPr>
  </w:style>
  <w:style w:type="character" w:customStyle="1" w:styleId="FooterChar">
    <w:name w:val="Footer Char"/>
    <w:basedOn w:val="DefaultParagraphFont"/>
    <w:link w:val="Footer"/>
    <w:uiPriority w:val="99"/>
    <w:rsid w:val="003511EB"/>
    <w:rPr>
      <w:rFonts w:ascii="Times New Roman" w:eastAsia="Times New Roman" w:hAnsi="Times New Roman" w:cs="Times New Roman"/>
      <w:sz w:val="24"/>
      <w:szCs w:val="24"/>
    </w:rPr>
  </w:style>
  <w:style w:type="paragraph" w:styleId="BalloonText">
    <w:name w:val="Balloon Text"/>
    <w:basedOn w:val="Normal"/>
    <w:link w:val="BalloonTextChar"/>
    <w:unhideWhenUsed/>
    <w:rsid w:val="00F80280"/>
    <w:rPr>
      <w:rFonts w:ascii="Tahoma" w:hAnsi="Tahoma" w:cs="Tahoma"/>
      <w:sz w:val="16"/>
      <w:szCs w:val="16"/>
    </w:rPr>
  </w:style>
  <w:style w:type="character" w:customStyle="1" w:styleId="BalloonTextChar">
    <w:name w:val="Balloon Text Char"/>
    <w:basedOn w:val="DefaultParagraphFont"/>
    <w:link w:val="BalloonText"/>
    <w:rsid w:val="00F80280"/>
    <w:rPr>
      <w:rFonts w:ascii="Tahoma" w:eastAsia="Times New Roman" w:hAnsi="Tahoma" w:cs="Tahoma"/>
      <w:sz w:val="16"/>
      <w:szCs w:val="16"/>
    </w:rPr>
  </w:style>
  <w:style w:type="character" w:styleId="CommentReference">
    <w:name w:val="annotation reference"/>
    <w:basedOn w:val="DefaultParagraphFont"/>
    <w:unhideWhenUsed/>
    <w:rsid w:val="00F80280"/>
    <w:rPr>
      <w:sz w:val="16"/>
      <w:szCs w:val="16"/>
    </w:rPr>
  </w:style>
  <w:style w:type="paragraph" w:styleId="CommentText">
    <w:name w:val="annotation text"/>
    <w:basedOn w:val="Normal"/>
    <w:link w:val="CommentTextChar"/>
    <w:unhideWhenUsed/>
    <w:rsid w:val="00F80280"/>
    <w:rPr>
      <w:sz w:val="20"/>
      <w:szCs w:val="20"/>
    </w:rPr>
  </w:style>
  <w:style w:type="character" w:customStyle="1" w:styleId="CommentTextChar">
    <w:name w:val="Comment Text Char"/>
    <w:basedOn w:val="DefaultParagraphFont"/>
    <w:link w:val="CommentText"/>
    <w:rsid w:val="00F802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F80280"/>
    <w:rPr>
      <w:b/>
      <w:bCs/>
    </w:rPr>
  </w:style>
  <w:style w:type="character" w:customStyle="1" w:styleId="CommentSubjectChar">
    <w:name w:val="Comment Subject Char"/>
    <w:basedOn w:val="CommentTextChar"/>
    <w:link w:val="CommentSubject"/>
    <w:rsid w:val="00F80280"/>
    <w:rPr>
      <w:rFonts w:ascii="Times New Roman" w:eastAsia="Times New Roman" w:hAnsi="Times New Roman" w:cs="Times New Roman"/>
      <w:b/>
      <w:bCs/>
      <w:sz w:val="20"/>
      <w:szCs w:val="20"/>
    </w:rPr>
  </w:style>
  <w:style w:type="paragraph" w:styleId="Revision">
    <w:name w:val="Revision"/>
    <w:hidden/>
    <w:uiPriority w:val="99"/>
    <w:semiHidden/>
    <w:rsid w:val="006120B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90C33"/>
    <w:pPr>
      <w:ind w:left="720"/>
      <w:contextualSpacing/>
    </w:pPr>
  </w:style>
  <w:style w:type="character" w:styleId="Hyperlink">
    <w:name w:val="Hyperlink"/>
    <w:basedOn w:val="DefaultParagraphFont"/>
    <w:uiPriority w:val="99"/>
    <w:unhideWhenUsed/>
    <w:rsid w:val="00010E20"/>
    <w:rPr>
      <w:color w:val="0000FF"/>
      <w:u w:val="single"/>
    </w:rPr>
  </w:style>
  <w:style w:type="character" w:customStyle="1" w:styleId="Heading1Char">
    <w:name w:val="Heading 1 Char"/>
    <w:basedOn w:val="DefaultParagraphFont"/>
    <w:link w:val="Heading1"/>
    <w:uiPriority w:val="9"/>
    <w:rsid w:val="00010E2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10E2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10E2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10E20"/>
    <w:rPr>
      <w:rFonts w:eastAsiaTheme="minorEastAsia"/>
      <w:b/>
      <w:bCs/>
      <w:sz w:val="28"/>
      <w:szCs w:val="28"/>
    </w:rPr>
  </w:style>
  <w:style w:type="character" w:customStyle="1" w:styleId="Heading5Char">
    <w:name w:val="Heading 5 Char"/>
    <w:basedOn w:val="DefaultParagraphFont"/>
    <w:link w:val="Heading5"/>
    <w:uiPriority w:val="9"/>
    <w:semiHidden/>
    <w:rsid w:val="00010E20"/>
    <w:rPr>
      <w:rFonts w:eastAsiaTheme="minorEastAsia"/>
      <w:b/>
      <w:bCs/>
      <w:i/>
      <w:iCs/>
      <w:sz w:val="26"/>
      <w:szCs w:val="26"/>
    </w:rPr>
  </w:style>
  <w:style w:type="character" w:customStyle="1" w:styleId="Heading7Char">
    <w:name w:val="Heading 7 Char"/>
    <w:basedOn w:val="DefaultParagraphFont"/>
    <w:link w:val="Heading7"/>
    <w:uiPriority w:val="9"/>
    <w:semiHidden/>
    <w:rsid w:val="00010E20"/>
    <w:rPr>
      <w:rFonts w:eastAsiaTheme="minorEastAsia"/>
      <w:sz w:val="24"/>
      <w:szCs w:val="24"/>
    </w:rPr>
  </w:style>
  <w:style w:type="character" w:customStyle="1" w:styleId="Heading8Char">
    <w:name w:val="Heading 8 Char"/>
    <w:basedOn w:val="DefaultParagraphFont"/>
    <w:link w:val="Heading8"/>
    <w:uiPriority w:val="9"/>
    <w:semiHidden/>
    <w:rsid w:val="00010E20"/>
    <w:rPr>
      <w:rFonts w:eastAsiaTheme="minorEastAsia"/>
      <w:i/>
      <w:iCs/>
      <w:sz w:val="24"/>
      <w:szCs w:val="24"/>
    </w:rPr>
  </w:style>
  <w:style w:type="character" w:customStyle="1" w:styleId="Heading9Char">
    <w:name w:val="Heading 9 Char"/>
    <w:basedOn w:val="DefaultParagraphFont"/>
    <w:link w:val="Heading9"/>
    <w:uiPriority w:val="9"/>
    <w:semiHidden/>
    <w:rsid w:val="00010E20"/>
    <w:rPr>
      <w:rFonts w:asciiTheme="majorHAnsi" w:eastAsiaTheme="majorEastAsia" w:hAnsiTheme="majorHAnsi" w:cstheme="majorBidi"/>
    </w:rPr>
  </w:style>
  <w:style w:type="character" w:styleId="PageNumber">
    <w:name w:val="page number"/>
    <w:basedOn w:val="DefaultParagraphFont"/>
    <w:rsid w:val="00010E20"/>
  </w:style>
  <w:style w:type="paragraph" w:customStyle="1" w:styleId="Default">
    <w:name w:val="Default"/>
    <w:rsid w:val="00010E20"/>
    <w:pPr>
      <w:autoSpaceDE w:val="0"/>
      <w:autoSpaceDN w:val="0"/>
      <w:adjustRightInd w:val="0"/>
      <w:spacing w:after="0" w:line="240" w:lineRule="auto"/>
    </w:pPr>
    <w:rPr>
      <w:rFonts w:ascii="Arial" w:eastAsia="Times New Roman" w:hAnsi="Arial" w:cs="Arial"/>
      <w:color w:val="000000"/>
      <w:sz w:val="24"/>
      <w:szCs w:val="24"/>
    </w:rPr>
  </w:style>
  <w:style w:type="paragraph" w:styleId="HTMLPreformatted">
    <w:name w:val="HTML Preformatted"/>
    <w:basedOn w:val="Normal"/>
    <w:link w:val="HTMLPreformattedChar"/>
    <w:uiPriority w:val="99"/>
    <w:unhideWhenUsed/>
    <w:rsid w:val="0001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10E20"/>
    <w:rPr>
      <w:rFonts w:ascii="Courier New" w:eastAsia="Times New Roman" w:hAnsi="Courier New" w:cs="Courier New"/>
      <w:sz w:val="20"/>
      <w:szCs w:val="20"/>
    </w:rPr>
  </w:style>
  <w:style w:type="paragraph" w:styleId="ListBullet">
    <w:name w:val="List Bullet"/>
    <w:basedOn w:val="Normal"/>
    <w:rsid w:val="00010E20"/>
    <w:pPr>
      <w:numPr>
        <w:numId w:val="4"/>
      </w:numPr>
      <w:contextualSpacing/>
    </w:pPr>
  </w:style>
  <w:style w:type="paragraph" w:customStyle="1" w:styleId="xl25">
    <w:name w:val="xl25"/>
    <w:basedOn w:val="Normal"/>
    <w:rsid w:val="00010E20"/>
    <w:pPr>
      <w:spacing w:before="100" w:beforeAutospacing="1" w:after="100" w:afterAutospacing="1"/>
      <w:jc w:val="right"/>
    </w:pPr>
    <w:rPr>
      <w:rFonts w:ascii="Arial Unicode MS" w:eastAsia="Arial Unicode MS" w:hAnsi="Arial Unicode MS" w:cs="Arial Unicode MS"/>
    </w:rPr>
  </w:style>
  <w:style w:type="paragraph" w:customStyle="1" w:styleId="standard">
    <w:name w:val="standard"/>
    <w:basedOn w:val="Normal"/>
    <w:link w:val="standardChar"/>
    <w:rsid w:val="00010E20"/>
    <w:pPr>
      <w:spacing w:line="360" w:lineRule="auto"/>
      <w:ind w:firstLine="720"/>
    </w:pPr>
    <w:rPr>
      <w:rFonts w:ascii="Palatino" w:hAnsi="Palatino"/>
      <w:sz w:val="26"/>
      <w:szCs w:val="20"/>
    </w:rPr>
  </w:style>
  <w:style w:type="character" w:customStyle="1" w:styleId="standardChar">
    <w:name w:val="standard Char"/>
    <w:link w:val="standard"/>
    <w:rsid w:val="00010E20"/>
    <w:rPr>
      <w:rFonts w:ascii="Palatino" w:eastAsia="Times New Roman" w:hAnsi="Palatino" w:cs="Times New Roman"/>
      <w:sz w:val="26"/>
      <w:szCs w:val="20"/>
    </w:rPr>
  </w:style>
  <w:style w:type="paragraph" w:styleId="NormalWeb">
    <w:name w:val="Normal (Web)"/>
    <w:basedOn w:val="Normal"/>
    <w:uiPriority w:val="99"/>
    <w:unhideWhenUsed/>
    <w:rsid w:val="00010E20"/>
    <w:pPr>
      <w:spacing w:before="168" w:after="216"/>
    </w:pPr>
  </w:style>
  <w:style w:type="character" w:customStyle="1" w:styleId="displayonly">
    <w:name w:val="display_only"/>
    <w:basedOn w:val="DefaultParagraphFont"/>
    <w:rsid w:val="007A62A0"/>
  </w:style>
  <w:style w:type="character" w:styleId="FollowedHyperlink">
    <w:name w:val="FollowedHyperlink"/>
    <w:basedOn w:val="DefaultParagraphFont"/>
    <w:uiPriority w:val="99"/>
    <w:semiHidden/>
    <w:unhideWhenUsed/>
    <w:rsid w:val="00867A2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1E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10E2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010E2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10E2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10E2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010E2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nhideWhenUsed/>
    <w:qFormat/>
    <w:rsid w:val="003511EB"/>
    <w:pPr>
      <w:keepNext/>
      <w:spacing w:before="120"/>
      <w:jc w:val="right"/>
      <w:outlineLvl w:val="5"/>
    </w:pPr>
    <w:rPr>
      <w:szCs w:val="20"/>
    </w:rPr>
  </w:style>
  <w:style w:type="paragraph" w:styleId="Heading7">
    <w:name w:val="heading 7"/>
    <w:basedOn w:val="Normal"/>
    <w:next w:val="Normal"/>
    <w:link w:val="Heading7Char"/>
    <w:uiPriority w:val="9"/>
    <w:semiHidden/>
    <w:unhideWhenUsed/>
    <w:qFormat/>
    <w:rsid w:val="00010E20"/>
    <w:pPr>
      <w:tabs>
        <w:tab w:val="num" w:pos="5040"/>
      </w:tabs>
      <w:spacing w:before="240" w:after="60"/>
      <w:ind w:left="5040" w:hanging="72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010E20"/>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010E2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511EB"/>
    <w:rPr>
      <w:rFonts w:ascii="Times New Roman" w:eastAsia="Times New Roman" w:hAnsi="Times New Roman" w:cs="Times New Roman"/>
      <w:sz w:val="24"/>
      <w:szCs w:val="20"/>
    </w:rPr>
  </w:style>
  <w:style w:type="paragraph" w:styleId="Title">
    <w:name w:val="Title"/>
    <w:basedOn w:val="Normal"/>
    <w:link w:val="TitleChar"/>
    <w:qFormat/>
    <w:rsid w:val="003511EB"/>
    <w:pPr>
      <w:jc w:val="center"/>
    </w:pPr>
    <w:rPr>
      <w:rFonts w:ascii="Helvetica" w:hAnsi="Helvetica"/>
      <w:b/>
      <w:szCs w:val="20"/>
    </w:rPr>
  </w:style>
  <w:style w:type="character" w:customStyle="1" w:styleId="TitleChar">
    <w:name w:val="Title Char"/>
    <w:basedOn w:val="DefaultParagraphFont"/>
    <w:link w:val="Title"/>
    <w:rsid w:val="003511EB"/>
    <w:rPr>
      <w:rFonts w:ascii="Helvetica" w:eastAsia="Times New Roman" w:hAnsi="Helvetica" w:cs="Times New Roman"/>
      <w:b/>
      <w:sz w:val="24"/>
      <w:szCs w:val="20"/>
    </w:rPr>
  </w:style>
  <w:style w:type="table" w:styleId="TableGrid">
    <w:name w:val="Table Grid"/>
    <w:basedOn w:val="TableNormal"/>
    <w:rsid w:val="003511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3511EB"/>
    <w:rPr>
      <w:sz w:val="20"/>
      <w:szCs w:val="20"/>
    </w:rPr>
  </w:style>
  <w:style w:type="character" w:customStyle="1" w:styleId="FootnoteTextChar">
    <w:name w:val="Footnote Text Char"/>
    <w:basedOn w:val="DefaultParagraphFont"/>
    <w:link w:val="FootnoteText"/>
    <w:rsid w:val="003511EB"/>
    <w:rPr>
      <w:rFonts w:ascii="Times New Roman" w:eastAsia="Times New Roman" w:hAnsi="Times New Roman" w:cs="Times New Roman"/>
      <w:sz w:val="20"/>
      <w:szCs w:val="20"/>
    </w:rPr>
  </w:style>
  <w:style w:type="character" w:styleId="FootnoteReference">
    <w:name w:val="footnote reference"/>
    <w:basedOn w:val="DefaultParagraphFont"/>
    <w:rsid w:val="003511EB"/>
    <w:rPr>
      <w:vertAlign w:val="superscript"/>
    </w:rPr>
  </w:style>
  <w:style w:type="paragraph" w:styleId="Header">
    <w:name w:val="header"/>
    <w:basedOn w:val="Normal"/>
    <w:link w:val="HeaderChar"/>
    <w:uiPriority w:val="99"/>
    <w:unhideWhenUsed/>
    <w:rsid w:val="003511EB"/>
    <w:pPr>
      <w:tabs>
        <w:tab w:val="center" w:pos="4680"/>
        <w:tab w:val="right" w:pos="9360"/>
      </w:tabs>
    </w:pPr>
  </w:style>
  <w:style w:type="character" w:customStyle="1" w:styleId="HeaderChar">
    <w:name w:val="Header Char"/>
    <w:basedOn w:val="DefaultParagraphFont"/>
    <w:link w:val="Header"/>
    <w:uiPriority w:val="99"/>
    <w:rsid w:val="003511E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511EB"/>
    <w:pPr>
      <w:tabs>
        <w:tab w:val="center" w:pos="4680"/>
        <w:tab w:val="right" w:pos="9360"/>
      </w:tabs>
    </w:pPr>
  </w:style>
  <w:style w:type="character" w:customStyle="1" w:styleId="FooterChar">
    <w:name w:val="Footer Char"/>
    <w:basedOn w:val="DefaultParagraphFont"/>
    <w:link w:val="Footer"/>
    <w:uiPriority w:val="99"/>
    <w:rsid w:val="003511EB"/>
    <w:rPr>
      <w:rFonts w:ascii="Times New Roman" w:eastAsia="Times New Roman" w:hAnsi="Times New Roman" w:cs="Times New Roman"/>
      <w:sz w:val="24"/>
      <w:szCs w:val="24"/>
    </w:rPr>
  </w:style>
  <w:style w:type="paragraph" w:styleId="BalloonText">
    <w:name w:val="Balloon Text"/>
    <w:basedOn w:val="Normal"/>
    <w:link w:val="BalloonTextChar"/>
    <w:unhideWhenUsed/>
    <w:rsid w:val="00F80280"/>
    <w:rPr>
      <w:rFonts w:ascii="Tahoma" w:hAnsi="Tahoma" w:cs="Tahoma"/>
      <w:sz w:val="16"/>
      <w:szCs w:val="16"/>
    </w:rPr>
  </w:style>
  <w:style w:type="character" w:customStyle="1" w:styleId="BalloonTextChar">
    <w:name w:val="Balloon Text Char"/>
    <w:basedOn w:val="DefaultParagraphFont"/>
    <w:link w:val="BalloonText"/>
    <w:rsid w:val="00F80280"/>
    <w:rPr>
      <w:rFonts w:ascii="Tahoma" w:eastAsia="Times New Roman" w:hAnsi="Tahoma" w:cs="Tahoma"/>
      <w:sz w:val="16"/>
      <w:szCs w:val="16"/>
    </w:rPr>
  </w:style>
  <w:style w:type="character" w:styleId="CommentReference">
    <w:name w:val="annotation reference"/>
    <w:basedOn w:val="DefaultParagraphFont"/>
    <w:unhideWhenUsed/>
    <w:rsid w:val="00F80280"/>
    <w:rPr>
      <w:sz w:val="16"/>
      <w:szCs w:val="16"/>
    </w:rPr>
  </w:style>
  <w:style w:type="paragraph" w:styleId="CommentText">
    <w:name w:val="annotation text"/>
    <w:basedOn w:val="Normal"/>
    <w:link w:val="CommentTextChar"/>
    <w:unhideWhenUsed/>
    <w:rsid w:val="00F80280"/>
    <w:rPr>
      <w:sz w:val="20"/>
      <w:szCs w:val="20"/>
    </w:rPr>
  </w:style>
  <w:style w:type="character" w:customStyle="1" w:styleId="CommentTextChar">
    <w:name w:val="Comment Text Char"/>
    <w:basedOn w:val="DefaultParagraphFont"/>
    <w:link w:val="CommentText"/>
    <w:rsid w:val="00F802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F80280"/>
    <w:rPr>
      <w:b/>
      <w:bCs/>
    </w:rPr>
  </w:style>
  <w:style w:type="character" w:customStyle="1" w:styleId="CommentSubjectChar">
    <w:name w:val="Comment Subject Char"/>
    <w:basedOn w:val="CommentTextChar"/>
    <w:link w:val="CommentSubject"/>
    <w:rsid w:val="00F80280"/>
    <w:rPr>
      <w:rFonts w:ascii="Times New Roman" w:eastAsia="Times New Roman" w:hAnsi="Times New Roman" w:cs="Times New Roman"/>
      <w:b/>
      <w:bCs/>
      <w:sz w:val="20"/>
      <w:szCs w:val="20"/>
    </w:rPr>
  </w:style>
  <w:style w:type="paragraph" w:styleId="Revision">
    <w:name w:val="Revision"/>
    <w:hidden/>
    <w:uiPriority w:val="99"/>
    <w:semiHidden/>
    <w:rsid w:val="006120B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90C33"/>
    <w:pPr>
      <w:ind w:left="720"/>
      <w:contextualSpacing/>
    </w:pPr>
  </w:style>
  <w:style w:type="character" w:styleId="Hyperlink">
    <w:name w:val="Hyperlink"/>
    <w:basedOn w:val="DefaultParagraphFont"/>
    <w:uiPriority w:val="99"/>
    <w:unhideWhenUsed/>
    <w:rsid w:val="00010E20"/>
    <w:rPr>
      <w:color w:val="0000FF"/>
      <w:u w:val="single"/>
    </w:rPr>
  </w:style>
  <w:style w:type="character" w:customStyle="1" w:styleId="Heading1Char">
    <w:name w:val="Heading 1 Char"/>
    <w:basedOn w:val="DefaultParagraphFont"/>
    <w:link w:val="Heading1"/>
    <w:uiPriority w:val="9"/>
    <w:rsid w:val="00010E2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10E2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10E2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10E20"/>
    <w:rPr>
      <w:rFonts w:eastAsiaTheme="minorEastAsia"/>
      <w:b/>
      <w:bCs/>
      <w:sz w:val="28"/>
      <w:szCs w:val="28"/>
    </w:rPr>
  </w:style>
  <w:style w:type="character" w:customStyle="1" w:styleId="Heading5Char">
    <w:name w:val="Heading 5 Char"/>
    <w:basedOn w:val="DefaultParagraphFont"/>
    <w:link w:val="Heading5"/>
    <w:uiPriority w:val="9"/>
    <w:semiHidden/>
    <w:rsid w:val="00010E20"/>
    <w:rPr>
      <w:rFonts w:eastAsiaTheme="minorEastAsia"/>
      <w:b/>
      <w:bCs/>
      <w:i/>
      <w:iCs/>
      <w:sz w:val="26"/>
      <w:szCs w:val="26"/>
    </w:rPr>
  </w:style>
  <w:style w:type="character" w:customStyle="1" w:styleId="Heading7Char">
    <w:name w:val="Heading 7 Char"/>
    <w:basedOn w:val="DefaultParagraphFont"/>
    <w:link w:val="Heading7"/>
    <w:uiPriority w:val="9"/>
    <w:semiHidden/>
    <w:rsid w:val="00010E20"/>
    <w:rPr>
      <w:rFonts w:eastAsiaTheme="minorEastAsia"/>
      <w:sz w:val="24"/>
      <w:szCs w:val="24"/>
    </w:rPr>
  </w:style>
  <w:style w:type="character" w:customStyle="1" w:styleId="Heading8Char">
    <w:name w:val="Heading 8 Char"/>
    <w:basedOn w:val="DefaultParagraphFont"/>
    <w:link w:val="Heading8"/>
    <w:uiPriority w:val="9"/>
    <w:semiHidden/>
    <w:rsid w:val="00010E20"/>
    <w:rPr>
      <w:rFonts w:eastAsiaTheme="minorEastAsia"/>
      <w:i/>
      <w:iCs/>
      <w:sz w:val="24"/>
      <w:szCs w:val="24"/>
    </w:rPr>
  </w:style>
  <w:style w:type="character" w:customStyle="1" w:styleId="Heading9Char">
    <w:name w:val="Heading 9 Char"/>
    <w:basedOn w:val="DefaultParagraphFont"/>
    <w:link w:val="Heading9"/>
    <w:uiPriority w:val="9"/>
    <w:semiHidden/>
    <w:rsid w:val="00010E20"/>
    <w:rPr>
      <w:rFonts w:asciiTheme="majorHAnsi" w:eastAsiaTheme="majorEastAsia" w:hAnsiTheme="majorHAnsi" w:cstheme="majorBidi"/>
    </w:rPr>
  </w:style>
  <w:style w:type="character" w:styleId="PageNumber">
    <w:name w:val="page number"/>
    <w:basedOn w:val="DefaultParagraphFont"/>
    <w:rsid w:val="00010E20"/>
  </w:style>
  <w:style w:type="paragraph" w:customStyle="1" w:styleId="Default">
    <w:name w:val="Default"/>
    <w:rsid w:val="00010E20"/>
    <w:pPr>
      <w:autoSpaceDE w:val="0"/>
      <w:autoSpaceDN w:val="0"/>
      <w:adjustRightInd w:val="0"/>
      <w:spacing w:after="0" w:line="240" w:lineRule="auto"/>
    </w:pPr>
    <w:rPr>
      <w:rFonts w:ascii="Arial" w:eastAsia="Times New Roman" w:hAnsi="Arial" w:cs="Arial"/>
      <w:color w:val="000000"/>
      <w:sz w:val="24"/>
      <w:szCs w:val="24"/>
    </w:rPr>
  </w:style>
  <w:style w:type="paragraph" w:styleId="HTMLPreformatted">
    <w:name w:val="HTML Preformatted"/>
    <w:basedOn w:val="Normal"/>
    <w:link w:val="HTMLPreformattedChar"/>
    <w:uiPriority w:val="99"/>
    <w:unhideWhenUsed/>
    <w:rsid w:val="0001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10E20"/>
    <w:rPr>
      <w:rFonts w:ascii="Courier New" w:eastAsia="Times New Roman" w:hAnsi="Courier New" w:cs="Courier New"/>
      <w:sz w:val="20"/>
      <w:szCs w:val="20"/>
    </w:rPr>
  </w:style>
  <w:style w:type="paragraph" w:styleId="ListBullet">
    <w:name w:val="List Bullet"/>
    <w:basedOn w:val="Normal"/>
    <w:rsid w:val="00010E20"/>
    <w:pPr>
      <w:numPr>
        <w:numId w:val="4"/>
      </w:numPr>
      <w:contextualSpacing/>
    </w:pPr>
  </w:style>
  <w:style w:type="paragraph" w:customStyle="1" w:styleId="xl25">
    <w:name w:val="xl25"/>
    <w:basedOn w:val="Normal"/>
    <w:rsid w:val="00010E20"/>
    <w:pPr>
      <w:spacing w:before="100" w:beforeAutospacing="1" w:after="100" w:afterAutospacing="1"/>
      <w:jc w:val="right"/>
    </w:pPr>
    <w:rPr>
      <w:rFonts w:ascii="Arial Unicode MS" w:eastAsia="Arial Unicode MS" w:hAnsi="Arial Unicode MS" w:cs="Arial Unicode MS"/>
    </w:rPr>
  </w:style>
  <w:style w:type="paragraph" w:customStyle="1" w:styleId="standard">
    <w:name w:val="standard"/>
    <w:basedOn w:val="Normal"/>
    <w:link w:val="standardChar"/>
    <w:rsid w:val="00010E20"/>
    <w:pPr>
      <w:spacing w:line="360" w:lineRule="auto"/>
      <w:ind w:firstLine="720"/>
    </w:pPr>
    <w:rPr>
      <w:rFonts w:ascii="Palatino" w:hAnsi="Palatino"/>
      <w:sz w:val="26"/>
      <w:szCs w:val="20"/>
    </w:rPr>
  </w:style>
  <w:style w:type="character" w:customStyle="1" w:styleId="standardChar">
    <w:name w:val="standard Char"/>
    <w:link w:val="standard"/>
    <w:rsid w:val="00010E20"/>
    <w:rPr>
      <w:rFonts w:ascii="Palatino" w:eastAsia="Times New Roman" w:hAnsi="Palatino" w:cs="Times New Roman"/>
      <w:sz w:val="26"/>
      <w:szCs w:val="20"/>
    </w:rPr>
  </w:style>
  <w:style w:type="paragraph" w:styleId="NormalWeb">
    <w:name w:val="Normal (Web)"/>
    <w:basedOn w:val="Normal"/>
    <w:uiPriority w:val="99"/>
    <w:unhideWhenUsed/>
    <w:rsid w:val="00010E20"/>
    <w:pPr>
      <w:spacing w:before="168" w:after="216"/>
    </w:pPr>
  </w:style>
  <w:style w:type="character" w:customStyle="1" w:styleId="displayonly">
    <w:name w:val="display_only"/>
    <w:basedOn w:val="DefaultParagraphFont"/>
    <w:rsid w:val="007A62A0"/>
  </w:style>
  <w:style w:type="character" w:styleId="FollowedHyperlink">
    <w:name w:val="FollowedHyperlink"/>
    <w:basedOn w:val="DefaultParagraphFont"/>
    <w:uiPriority w:val="99"/>
    <w:semiHidden/>
    <w:unhideWhenUsed/>
    <w:rsid w:val="00867A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473972">
      <w:bodyDiv w:val="1"/>
      <w:marLeft w:val="0"/>
      <w:marRight w:val="0"/>
      <w:marTop w:val="0"/>
      <w:marBottom w:val="0"/>
      <w:divBdr>
        <w:top w:val="none" w:sz="0" w:space="0" w:color="auto"/>
        <w:left w:val="none" w:sz="0" w:space="0" w:color="auto"/>
        <w:bottom w:val="none" w:sz="0" w:space="0" w:color="auto"/>
        <w:right w:val="none" w:sz="0" w:space="0" w:color="auto"/>
      </w:divBdr>
    </w:div>
    <w:div w:id="1741176895">
      <w:bodyDiv w:val="1"/>
      <w:marLeft w:val="0"/>
      <w:marRight w:val="0"/>
      <w:marTop w:val="0"/>
      <w:marBottom w:val="0"/>
      <w:divBdr>
        <w:top w:val="none" w:sz="0" w:space="0" w:color="auto"/>
        <w:left w:val="none" w:sz="0" w:space="0" w:color="auto"/>
        <w:bottom w:val="none" w:sz="0" w:space="0" w:color="auto"/>
        <w:right w:val="none" w:sz="0" w:space="0" w:color="auto"/>
      </w:divBdr>
    </w:div>
    <w:div w:id="174595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2.emf"/><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cpuc.ca.gov"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D63B2-911B-4BBA-90F8-8F88C400C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4931</Words>
  <Characters>28111</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CPUC</Company>
  <LinksUpToDate>false</LinksUpToDate>
  <CharactersWithSpaces>32977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Coen</dc:creator>
  <cp:lastModifiedBy>Cheung, Marina</cp:lastModifiedBy>
  <cp:revision>8</cp:revision>
  <cp:lastPrinted>2018-05-21T16:39:00Z</cp:lastPrinted>
  <dcterms:created xsi:type="dcterms:W3CDTF">2018-05-18T17:49:00Z</dcterms:created>
  <dcterms:modified xsi:type="dcterms:W3CDTF">2018-05-22T18:32:00Z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oFAAoY+b3dyoaiQxa/issjifsUw1RSTF0iMo9a2XrETeKEyVNAelhD2ugwr3M8OM+3gKvVQ1aziT3w2T
vTvzK4kUlb/Z/SLWFoEcXSjInQ05rLLScmWxmf9AlB36XYsOVamHwx95LU3wLpiTvTvzK4kUlb/Z
/SLWFoEcXSjInQ05rLLScmWxmf9AlE595vXiBcZxMv3iA2UBy4Yxmu3LjOZcWiVfp1j1zIQzVl+W
tTPe2faq1SGXLtk1G</vt:lpwstr>
  </property>
  <property fmtid="{D5CDD505-2E9C-101B-9397-08002B2CF9AE}" pid="3" name="MAIL_MSG_ID2">
    <vt:lpwstr>kRSHqUqMoTuv4/Uc1ARaJUJXjo+eN6nDVTC1PiXnr4iEz5IkM3DLh+vOXCO
j98OhCl0kdr7o0P2ppgyKjto9R0V4068Of71IwsLLfChOAog</vt:lpwstr>
  </property>
  <property fmtid="{D5CDD505-2E9C-101B-9397-08002B2CF9AE}" pid="4" name="RESPONSE_SENDER_NAME">
    <vt:lpwstr>sAAAGYoQX4c3X/KNn2DL+dzq9FOXsLHq8Pnz8XrL0CgMGrY=</vt:lpwstr>
  </property>
  <property fmtid="{D5CDD505-2E9C-101B-9397-08002B2CF9AE}" pid="5" name="EMAIL_OWNER_ADDRESS">
    <vt:lpwstr>4AAAv2pPQheLA5Xvg5lWlXESk+KXDVUyhTOhi36q1rtmSarWqOSnSqp0JQ==</vt:lpwstr>
  </property>
</Properties>
</file>