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A7DE8" w14:textId="334ED26F" w:rsidR="00D11F8D" w:rsidRDefault="00D11F8D" w:rsidP="00D11F8D">
      <w:pPr>
        <w:jc w:val="center"/>
        <w:rPr>
          <w:rFonts w:ascii="Palatino Linotype" w:hAnsi="Palatino Linotype"/>
          <w:b/>
          <w:sz w:val="24"/>
          <w:szCs w:val="24"/>
        </w:rPr>
      </w:pPr>
      <w:r w:rsidRPr="00D11F8D">
        <w:rPr>
          <w:rFonts w:ascii="Palatino Linotype" w:hAnsi="Palatino Linotype"/>
          <w:b/>
          <w:sz w:val="24"/>
          <w:szCs w:val="24"/>
        </w:rPr>
        <w:t>PUBLIC UTILITIES COMMISSION OF THE STATE OF CALIFORNIA</w:t>
      </w:r>
    </w:p>
    <w:p w14:paraId="71EBBCB8" w14:textId="77777777" w:rsidR="00D11F8D" w:rsidRPr="00D11F8D" w:rsidRDefault="00D11F8D" w:rsidP="00D11F8D">
      <w:pPr>
        <w:jc w:val="center"/>
        <w:rPr>
          <w:rFonts w:ascii="Palatino Linotype" w:hAnsi="Palatino Linotype"/>
          <w:b/>
          <w:sz w:val="24"/>
          <w:szCs w:val="24"/>
        </w:rPr>
      </w:pPr>
    </w:p>
    <w:p w14:paraId="7C1B3BFB" w14:textId="77777777" w:rsidR="00D11F8D" w:rsidRDefault="00D11F8D"/>
    <w:tbl>
      <w:tblPr>
        <w:tblW w:w="0" w:type="auto"/>
        <w:tblInd w:w="198" w:type="dxa"/>
        <w:tblLayout w:type="fixed"/>
        <w:tblLook w:val="0000" w:firstRow="0" w:lastRow="0" w:firstColumn="0" w:lastColumn="0" w:noHBand="0" w:noVBand="0"/>
      </w:tblPr>
      <w:tblGrid>
        <w:gridCol w:w="5760"/>
        <w:gridCol w:w="3150"/>
      </w:tblGrid>
      <w:tr w:rsidR="00BC6E63" w:rsidRPr="00975C65" w14:paraId="2938E06E" w14:textId="77777777">
        <w:tc>
          <w:tcPr>
            <w:tcW w:w="5760" w:type="dxa"/>
          </w:tcPr>
          <w:p w14:paraId="12C2D569" w14:textId="77777777" w:rsidR="00BC6E63" w:rsidRPr="00975C65" w:rsidRDefault="00BC6E63" w:rsidP="00DF0816">
            <w:pPr>
              <w:rPr>
                <w:rFonts w:ascii="Palatino Linotype" w:hAnsi="Palatino Linotype"/>
                <w:b/>
                <w:sz w:val="24"/>
                <w:szCs w:val="24"/>
              </w:rPr>
            </w:pPr>
            <w:bookmarkStart w:id="0" w:name="_Hlk532481256"/>
            <w:r w:rsidRPr="00975C65">
              <w:rPr>
                <w:rFonts w:ascii="Palatino Linotype" w:hAnsi="Palatino Linotype"/>
                <w:b/>
                <w:sz w:val="24"/>
                <w:szCs w:val="24"/>
              </w:rPr>
              <w:t>Communications Division</w:t>
            </w:r>
          </w:p>
        </w:tc>
        <w:tc>
          <w:tcPr>
            <w:tcW w:w="3150" w:type="dxa"/>
          </w:tcPr>
          <w:p w14:paraId="5781CA40" w14:textId="77777777" w:rsidR="00BC6E63" w:rsidRPr="00975C65" w:rsidRDefault="00BC6E63" w:rsidP="00DF0816">
            <w:pPr>
              <w:pStyle w:val="xl24"/>
              <w:spacing w:before="0" w:beforeAutospacing="0" w:after="0" w:afterAutospacing="0"/>
              <w:rPr>
                <w:rFonts w:ascii="Palatino Linotype" w:eastAsia="Times New Roman" w:hAnsi="Palatino Linotype" w:cs="Times New Roman"/>
                <w:bCs w:val="0"/>
              </w:rPr>
            </w:pPr>
            <w:r w:rsidRPr="00975C65">
              <w:rPr>
                <w:rFonts w:ascii="Palatino Linotype" w:eastAsia="Times New Roman" w:hAnsi="Palatino Linotype" w:cs="Times New Roman"/>
                <w:bCs w:val="0"/>
              </w:rPr>
              <w:t>RESOLUTION</w:t>
            </w:r>
            <w:r w:rsidR="00C313F0" w:rsidRPr="00975C65">
              <w:rPr>
                <w:rFonts w:ascii="Palatino Linotype" w:eastAsia="Times New Roman" w:hAnsi="Palatino Linotype" w:cs="Times New Roman"/>
                <w:bCs w:val="0"/>
              </w:rPr>
              <w:t xml:space="preserve"> T-</w:t>
            </w:r>
            <w:r w:rsidR="00AA66BA" w:rsidRPr="00975C65">
              <w:rPr>
                <w:rFonts w:ascii="Palatino Linotype" w:eastAsia="Times New Roman" w:hAnsi="Palatino Linotype" w:cs="Times New Roman"/>
                <w:bCs w:val="0"/>
              </w:rPr>
              <w:t>17639</w:t>
            </w:r>
          </w:p>
        </w:tc>
      </w:tr>
      <w:tr w:rsidR="00BC6E63" w:rsidRPr="00975C65" w14:paraId="64381724" w14:textId="77777777">
        <w:tc>
          <w:tcPr>
            <w:tcW w:w="5760" w:type="dxa"/>
          </w:tcPr>
          <w:p w14:paraId="06069403" w14:textId="77777777" w:rsidR="00BC6E63" w:rsidRPr="00975C65" w:rsidRDefault="00BC6E63" w:rsidP="00DF0816">
            <w:pPr>
              <w:rPr>
                <w:rFonts w:ascii="Palatino Linotype" w:hAnsi="Palatino Linotype"/>
                <w:b/>
                <w:sz w:val="24"/>
                <w:szCs w:val="24"/>
              </w:rPr>
            </w:pPr>
            <w:r w:rsidRPr="00975C65">
              <w:rPr>
                <w:rFonts w:ascii="Palatino Linotype" w:hAnsi="Palatino Linotype"/>
                <w:b/>
                <w:sz w:val="24"/>
                <w:szCs w:val="24"/>
              </w:rPr>
              <w:t xml:space="preserve">Broadband, </w:t>
            </w:r>
            <w:r w:rsidR="00AA66BA" w:rsidRPr="00975C65">
              <w:rPr>
                <w:rFonts w:ascii="Palatino Linotype" w:hAnsi="Palatino Linotype"/>
                <w:b/>
                <w:sz w:val="24"/>
                <w:szCs w:val="24"/>
              </w:rPr>
              <w:t xml:space="preserve">Video </w:t>
            </w:r>
            <w:r w:rsidRPr="00975C65">
              <w:rPr>
                <w:rFonts w:ascii="Palatino Linotype" w:hAnsi="Palatino Linotype"/>
                <w:b/>
                <w:sz w:val="24"/>
                <w:szCs w:val="24"/>
              </w:rPr>
              <w:t xml:space="preserve">and </w:t>
            </w:r>
            <w:r w:rsidR="00AA66BA" w:rsidRPr="00975C65">
              <w:rPr>
                <w:rFonts w:ascii="Palatino Linotype" w:hAnsi="Palatino Linotype"/>
                <w:b/>
                <w:sz w:val="24"/>
                <w:szCs w:val="24"/>
              </w:rPr>
              <w:t>Market</w:t>
            </w:r>
            <w:r w:rsidRPr="00975C65">
              <w:rPr>
                <w:rFonts w:ascii="Palatino Linotype" w:hAnsi="Palatino Linotype"/>
                <w:b/>
                <w:sz w:val="24"/>
                <w:szCs w:val="24"/>
              </w:rPr>
              <w:t xml:space="preserve"> Branch </w:t>
            </w:r>
          </w:p>
        </w:tc>
        <w:tc>
          <w:tcPr>
            <w:tcW w:w="3150" w:type="dxa"/>
          </w:tcPr>
          <w:p w14:paraId="4568E578" w14:textId="1D56B1A8" w:rsidR="00BC6E63" w:rsidRPr="00975C65" w:rsidRDefault="00DD4030" w:rsidP="00DF0816">
            <w:pPr>
              <w:jc w:val="right"/>
              <w:rPr>
                <w:rFonts w:ascii="Palatino Linotype" w:hAnsi="Palatino Linotype"/>
                <w:b/>
                <w:sz w:val="24"/>
                <w:szCs w:val="24"/>
              </w:rPr>
            </w:pPr>
            <w:r>
              <w:rPr>
                <w:rFonts w:ascii="Palatino Linotype" w:hAnsi="Palatino Linotype"/>
                <w:b/>
                <w:sz w:val="24"/>
                <w:szCs w:val="24"/>
              </w:rPr>
              <w:t xml:space="preserve">March </w:t>
            </w:r>
            <w:r w:rsidR="002C6E93">
              <w:rPr>
                <w:rFonts w:ascii="Palatino Linotype" w:hAnsi="Palatino Linotype"/>
                <w:b/>
                <w:sz w:val="24"/>
                <w:szCs w:val="24"/>
              </w:rPr>
              <w:t>28</w:t>
            </w:r>
            <w:r w:rsidR="00C313F0" w:rsidRPr="00975C65">
              <w:rPr>
                <w:rFonts w:ascii="Palatino Linotype" w:hAnsi="Palatino Linotype"/>
                <w:b/>
                <w:sz w:val="24"/>
                <w:szCs w:val="24"/>
              </w:rPr>
              <w:t>,</w:t>
            </w:r>
            <w:r w:rsidR="00AA66BA" w:rsidRPr="00975C65">
              <w:rPr>
                <w:rFonts w:ascii="Palatino Linotype" w:hAnsi="Palatino Linotype"/>
                <w:b/>
                <w:sz w:val="24"/>
                <w:szCs w:val="24"/>
              </w:rPr>
              <w:t xml:space="preserve"> 2019</w:t>
            </w:r>
          </w:p>
        </w:tc>
      </w:tr>
      <w:bookmarkEnd w:id="0"/>
    </w:tbl>
    <w:p w14:paraId="56DCA528" w14:textId="77777777" w:rsidR="00BC6E63" w:rsidRPr="00975C65" w:rsidRDefault="00BC6E63" w:rsidP="00BC6E63">
      <w:pPr>
        <w:rPr>
          <w:rFonts w:ascii="Palatino Linotype" w:hAnsi="Palatino Linotype"/>
          <w:sz w:val="24"/>
          <w:szCs w:val="24"/>
        </w:rPr>
      </w:pPr>
    </w:p>
    <w:p w14:paraId="7142F0FB" w14:textId="77777777" w:rsidR="00BC6E63" w:rsidRPr="00D11F8D" w:rsidRDefault="00BC6E63" w:rsidP="00BC6E63">
      <w:pPr>
        <w:ind w:right="990"/>
        <w:jc w:val="center"/>
        <w:rPr>
          <w:rFonts w:ascii="Palatino Linotype" w:hAnsi="Palatino Linotype"/>
          <w:sz w:val="24"/>
          <w:szCs w:val="24"/>
          <w:u w:val="single"/>
        </w:rPr>
      </w:pPr>
      <w:r w:rsidRPr="00D11F8D">
        <w:rPr>
          <w:rFonts w:ascii="Palatino Linotype" w:hAnsi="Palatino Linotype"/>
          <w:b/>
          <w:sz w:val="24"/>
          <w:szCs w:val="24"/>
          <w:u w:val="single"/>
        </w:rPr>
        <w:t>R</w:t>
      </w:r>
      <w:r w:rsidRPr="00D11F8D">
        <w:rPr>
          <w:rFonts w:ascii="Palatino Linotype" w:hAnsi="Palatino Linotype"/>
          <w:sz w:val="24"/>
          <w:szCs w:val="24"/>
          <w:u w:val="single"/>
        </w:rPr>
        <w:t xml:space="preserve"> </w:t>
      </w:r>
      <w:r w:rsidRPr="00D11F8D">
        <w:rPr>
          <w:rFonts w:ascii="Palatino Linotype" w:hAnsi="Palatino Linotype"/>
          <w:b/>
          <w:sz w:val="24"/>
          <w:szCs w:val="24"/>
          <w:u w:val="single"/>
        </w:rPr>
        <w:t>E</w:t>
      </w:r>
      <w:r w:rsidRPr="00D11F8D">
        <w:rPr>
          <w:rFonts w:ascii="Palatino Linotype" w:hAnsi="Palatino Linotype"/>
          <w:sz w:val="24"/>
          <w:szCs w:val="24"/>
          <w:u w:val="single"/>
        </w:rPr>
        <w:t xml:space="preserve"> </w:t>
      </w:r>
      <w:r w:rsidRPr="00D11F8D">
        <w:rPr>
          <w:rFonts w:ascii="Palatino Linotype" w:hAnsi="Palatino Linotype"/>
          <w:b/>
          <w:sz w:val="24"/>
          <w:szCs w:val="24"/>
          <w:u w:val="single"/>
        </w:rPr>
        <w:t>S</w:t>
      </w:r>
      <w:r w:rsidRPr="00D11F8D">
        <w:rPr>
          <w:rFonts w:ascii="Palatino Linotype" w:hAnsi="Palatino Linotype"/>
          <w:sz w:val="24"/>
          <w:szCs w:val="24"/>
          <w:u w:val="single"/>
        </w:rPr>
        <w:t xml:space="preserve"> </w:t>
      </w:r>
      <w:r w:rsidRPr="00D11F8D">
        <w:rPr>
          <w:rFonts w:ascii="Palatino Linotype" w:hAnsi="Palatino Linotype"/>
          <w:b/>
          <w:sz w:val="24"/>
          <w:szCs w:val="24"/>
          <w:u w:val="single"/>
        </w:rPr>
        <w:t>O</w:t>
      </w:r>
      <w:r w:rsidRPr="00D11F8D">
        <w:rPr>
          <w:rFonts w:ascii="Palatino Linotype" w:hAnsi="Palatino Linotype"/>
          <w:sz w:val="24"/>
          <w:szCs w:val="24"/>
          <w:u w:val="single"/>
        </w:rPr>
        <w:t xml:space="preserve"> </w:t>
      </w:r>
      <w:r w:rsidRPr="00D11F8D">
        <w:rPr>
          <w:rFonts w:ascii="Palatino Linotype" w:hAnsi="Palatino Linotype"/>
          <w:b/>
          <w:sz w:val="24"/>
          <w:szCs w:val="24"/>
          <w:u w:val="single"/>
        </w:rPr>
        <w:t>L</w:t>
      </w:r>
      <w:r w:rsidRPr="00D11F8D">
        <w:rPr>
          <w:rFonts w:ascii="Palatino Linotype" w:hAnsi="Palatino Linotype"/>
          <w:sz w:val="24"/>
          <w:szCs w:val="24"/>
          <w:u w:val="single"/>
        </w:rPr>
        <w:t xml:space="preserve"> </w:t>
      </w:r>
      <w:r w:rsidRPr="00D11F8D">
        <w:rPr>
          <w:rFonts w:ascii="Palatino Linotype" w:hAnsi="Palatino Linotype"/>
          <w:b/>
          <w:sz w:val="24"/>
          <w:szCs w:val="24"/>
          <w:u w:val="single"/>
        </w:rPr>
        <w:t>U</w:t>
      </w:r>
      <w:r w:rsidRPr="00D11F8D">
        <w:rPr>
          <w:rFonts w:ascii="Palatino Linotype" w:hAnsi="Palatino Linotype"/>
          <w:sz w:val="24"/>
          <w:szCs w:val="24"/>
          <w:u w:val="single"/>
        </w:rPr>
        <w:t xml:space="preserve"> </w:t>
      </w:r>
      <w:r w:rsidRPr="00D11F8D">
        <w:rPr>
          <w:rFonts w:ascii="Palatino Linotype" w:hAnsi="Palatino Linotype"/>
          <w:b/>
          <w:sz w:val="24"/>
          <w:szCs w:val="24"/>
          <w:u w:val="single"/>
        </w:rPr>
        <w:t>T</w:t>
      </w:r>
      <w:r w:rsidRPr="00D11F8D">
        <w:rPr>
          <w:rFonts w:ascii="Palatino Linotype" w:hAnsi="Palatino Linotype"/>
          <w:sz w:val="24"/>
          <w:szCs w:val="24"/>
          <w:u w:val="single"/>
        </w:rPr>
        <w:t xml:space="preserve"> </w:t>
      </w:r>
      <w:r w:rsidRPr="00D11F8D">
        <w:rPr>
          <w:rFonts w:ascii="Palatino Linotype" w:hAnsi="Palatino Linotype"/>
          <w:b/>
          <w:sz w:val="24"/>
          <w:szCs w:val="24"/>
          <w:u w:val="single"/>
        </w:rPr>
        <w:t>I</w:t>
      </w:r>
      <w:r w:rsidRPr="00D11F8D">
        <w:rPr>
          <w:rFonts w:ascii="Palatino Linotype" w:hAnsi="Palatino Linotype"/>
          <w:sz w:val="24"/>
          <w:szCs w:val="24"/>
          <w:u w:val="single"/>
        </w:rPr>
        <w:t xml:space="preserve"> </w:t>
      </w:r>
      <w:r w:rsidRPr="00D11F8D">
        <w:rPr>
          <w:rFonts w:ascii="Palatino Linotype" w:hAnsi="Palatino Linotype"/>
          <w:b/>
          <w:sz w:val="24"/>
          <w:szCs w:val="24"/>
          <w:u w:val="single"/>
        </w:rPr>
        <w:t>O</w:t>
      </w:r>
      <w:r w:rsidRPr="00D11F8D">
        <w:rPr>
          <w:rFonts w:ascii="Palatino Linotype" w:hAnsi="Palatino Linotype"/>
          <w:sz w:val="24"/>
          <w:szCs w:val="24"/>
          <w:u w:val="single"/>
        </w:rPr>
        <w:t xml:space="preserve"> </w:t>
      </w:r>
      <w:r w:rsidRPr="00D11F8D">
        <w:rPr>
          <w:rFonts w:ascii="Palatino Linotype" w:hAnsi="Palatino Linotype"/>
          <w:b/>
          <w:sz w:val="24"/>
          <w:szCs w:val="24"/>
          <w:u w:val="single"/>
        </w:rPr>
        <w:t>N</w:t>
      </w:r>
    </w:p>
    <w:p w14:paraId="3023D39B" w14:textId="77777777" w:rsidR="00BC6E63" w:rsidRPr="00975C65" w:rsidRDefault="00BC6E63" w:rsidP="00BC6E63">
      <w:pPr>
        <w:ind w:right="990"/>
        <w:rPr>
          <w:rFonts w:ascii="Palatino Linotype" w:hAnsi="Palatino Linotype"/>
          <w:sz w:val="24"/>
          <w:szCs w:val="24"/>
        </w:rPr>
      </w:pPr>
    </w:p>
    <w:p w14:paraId="239D52BF" w14:textId="552B3313" w:rsidR="00D427CB" w:rsidRPr="00975C65" w:rsidRDefault="00C313F0" w:rsidP="00AA66BA">
      <w:pPr>
        <w:ind w:left="450" w:right="266"/>
        <w:rPr>
          <w:rFonts w:ascii="Palatino Linotype" w:hAnsi="Palatino Linotype"/>
          <w:b/>
          <w:bCs/>
          <w:sz w:val="24"/>
          <w:szCs w:val="24"/>
        </w:rPr>
      </w:pPr>
      <w:r w:rsidRPr="00975C65">
        <w:rPr>
          <w:rFonts w:ascii="Palatino Linotype" w:hAnsi="Palatino Linotype"/>
          <w:b/>
          <w:bCs/>
          <w:sz w:val="24"/>
          <w:szCs w:val="24"/>
        </w:rPr>
        <w:t>Resolution T-</w:t>
      </w:r>
      <w:r w:rsidR="00AA66BA" w:rsidRPr="00975C65">
        <w:rPr>
          <w:rFonts w:ascii="Palatino Linotype" w:hAnsi="Palatino Linotype"/>
          <w:b/>
          <w:bCs/>
          <w:sz w:val="24"/>
          <w:szCs w:val="24"/>
        </w:rPr>
        <w:t>17639</w:t>
      </w:r>
      <w:r w:rsidR="00456BA8" w:rsidRPr="00975C65">
        <w:rPr>
          <w:rFonts w:ascii="Palatino Linotype" w:hAnsi="Palatino Linotype"/>
          <w:b/>
          <w:bCs/>
          <w:sz w:val="24"/>
          <w:szCs w:val="24"/>
        </w:rPr>
        <w:t>:</w:t>
      </w:r>
      <w:r w:rsidR="00AA66BA" w:rsidRPr="00975C65">
        <w:rPr>
          <w:rFonts w:ascii="Palatino Linotype" w:hAnsi="Palatino Linotype"/>
          <w:b/>
          <w:bCs/>
          <w:sz w:val="24"/>
          <w:szCs w:val="24"/>
        </w:rPr>
        <w:t xml:space="preserve"> Rescinds </w:t>
      </w:r>
      <w:r w:rsidR="00625FD2">
        <w:rPr>
          <w:rFonts w:ascii="Palatino Linotype" w:hAnsi="Palatino Linotype"/>
          <w:b/>
          <w:bCs/>
          <w:sz w:val="24"/>
          <w:szCs w:val="24"/>
        </w:rPr>
        <w:t xml:space="preserve">funding for </w:t>
      </w:r>
      <w:r w:rsidR="00F62266" w:rsidRPr="00975C65">
        <w:rPr>
          <w:rFonts w:ascii="Palatino Linotype" w:hAnsi="Palatino Linotype"/>
          <w:b/>
          <w:bCs/>
          <w:sz w:val="24"/>
          <w:szCs w:val="24"/>
        </w:rPr>
        <w:t>five</w:t>
      </w:r>
      <w:r w:rsidR="00625FD2">
        <w:rPr>
          <w:rFonts w:ascii="Palatino Linotype" w:hAnsi="Palatino Linotype"/>
          <w:b/>
          <w:bCs/>
          <w:sz w:val="24"/>
          <w:szCs w:val="24"/>
        </w:rPr>
        <w:t xml:space="preserve"> previously awarded</w:t>
      </w:r>
      <w:r w:rsidR="00AA66BA" w:rsidRPr="00975C65">
        <w:rPr>
          <w:rFonts w:ascii="Palatino Linotype" w:hAnsi="Palatino Linotype"/>
          <w:b/>
          <w:bCs/>
          <w:sz w:val="24"/>
          <w:szCs w:val="24"/>
        </w:rPr>
        <w:t xml:space="preserve"> California Advanced Services Fund (CASF) </w:t>
      </w:r>
      <w:bookmarkStart w:id="1" w:name="_Hlk535224822"/>
      <w:r w:rsidR="00AA66BA" w:rsidRPr="00975C65">
        <w:rPr>
          <w:rFonts w:ascii="Palatino Linotype" w:hAnsi="Palatino Linotype"/>
          <w:b/>
          <w:bCs/>
          <w:sz w:val="24"/>
          <w:szCs w:val="24"/>
        </w:rPr>
        <w:t xml:space="preserve">Broadband Public Housing Account (BPHA) </w:t>
      </w:r>
      <w:bookmarkEnd w:id="1"/>
      <w:r w:rsidR="00062BA3" w:rsidRPr="00975C65">
        <w:rPr>
          <w:rFonts w:ascii="Palatino Linotype" w:hAnsi="Palatino Linotype"/>
          <w:b/>
          <w:bCs/>
          <w:sz w:val="24"/>
          <w:szCs w:val="24"/>
        </w:rPr>
        <w:t xml:space="preserve">infrastructure </w:t>
      </w:r>
      <w:r w:rsidR="00625FD2">
        <w:rPr>
          <w:rFonts w:ascii="Palatino Linotype" w:hAnsi="Palatino Linotype"/>
          <w:b/>
          <w:bCs/>
          <w:sz w:val="24"/>
          <w:szCs w:val="24"/>
        </w:rPr>
        <w:t>projects listed in Resolutions</w:t>
      </w:r>
      <w:r w:rsidR="00981241">
        <w:rPr>
          <w:rStyle w:val="FootnoteReference"/>
          <w:rFonts w:ascii="Palatino Linotype" w:hAnsi="Palatino Linotype"/>
          <w:b/>
          <w:bCs/>
          <w:sz w:val="24"/>
          <w:szCs w:val="24"/>
        </w:rPr>
        <w:footnoteReference w:id="1"/>
      </w:r>
      <w:r w:rsidR="00625FD2">
        <w:rPr>
          <w:rFonts w:ascii="Palatino Linotype" w:hAnsi="Palatino Linotype"/>
          <w:b/>
          <w:bCs/>
          <w:sz w:val="24"/>
          <w:szCs w:val="24"/>
        </w:rPr>
        <w:t xml:space="preserve"> T-17506</w:t>
      </w:r>
      <w:r w:rsidR="006A5B0A">
        <w:rPr>
          <w:rFonts w:ascii="Palatino Linotype" w:hAnsi="Palatino Linotype"/>
          <w:b/>
          <w:bCs/>
          <w:sz w:val="24"/>
          <w:szCs w:val="24"/>
        </w:rPr>
        <w:t xml:space="preserve"> </w:t>
      </w:r>
      <w:proofErr w:type="spellStart"/>
      <w:r w:rsidR="006A5B0A">
        <w:rPr>
          <w:rFonts w:ascii="Palatino Linotype" w:hAnsi="Palatino Linotype"/>
          <w:b/>
          <w:bCs/>
          <w:sz w:val="24"/>
          <w:szCs w:val="24"/>
        </w:rPr>
        <w:t>Brierwood</w:t>
      </w:r>
      <w:proofErr w:type="spellEnd"/>
      <w:r w:rsidR="006A5B0A">
        <w:rPr>
          <w:rFonts w:ascii="Palatino Linotype" w:hAnsi="Palatino Linotype"/>
          <w:b/>
          <w:bCs/>
          <w:sz w:val="24"/>
          <w:szCs w:val="24"/>
        </w:rPr>
        <w:t xml:space="preserve"> Court</w:t>
      </w:r>
      <w:r w:rsidR="00625FD2">
        <w:rPr>
          <w:rFonts w:ascii="Palatino Linotype" w:hAnsi="Palatino Linotype"/>
          <w:b/>
          <w:bCs/>
          <w:sz w:val="24"/>
          <w:szCs w:val="24"/>
        </w:rPr>
        <w:t xml:space="preserve">, T-17515 </w:t>
      </w:r>
      <w:proofErr w:type="spellStart"/>
      <w:r w:rsidR="006A5B0A">
        <w:rPr>
          <w:rFonts w:ascii="Palatino Linotype" w:hAnsi="Palatino Linotype"/>
          <w:b/>
          <w:bCs/>
          <w:sz w:val="24"/>
          <w:szCs w:val="24"/>
        </w:rPr>
        <w:t>Monticelli</w:t>
      </w:r>
      <w:proofErr w:type="spellEnd"/>
      <w:r w:rsidR="006A5B0A">
        <w:rPr>
          <w:rFonts w:ascii="Palatino Linotype" w:hAnsi="Palatino Linotype"/>
          <w:b/>
          <w:bCs/>
          <w:sz w:val="24"/>
          <w:szCs w:val="24"/>
        </w:rPr>
        <w:t xml:space="preserve">, Rancho Park, Royal Court, </w:t>
      </w:r>
      <w:r w:rsidR="00625FD2">
        <w:rPr>
          <w:rFonts w:ascii="Palatino Linotype" w:hAnsi="Palatino Linotype"/>
          <w:b/>
          <w:bCs/>
          <w:sz w:val="24"/>
          <w:szCs w:val="24"/>
        </w:rPr>
        <w:t>and T-17514</w:t>
      </w:r>
      <w:r w:rsidR="006A5B0A">
        <w:rPr>
          <w:rFonts w:ascii="Palatino Linotype" w:hAnsi="Palatino Linotype"/>
          <w:b/>
          <w:bCs/>
          <w:sz w:val="24"/>
          <w:szCs w:val="24"/>
        </w:rPr>
        <w:t xml:space="preserve"> Rolling Hills Apartments</w:t>
      </w:r>
      <w:r w:rsidR="00625FD2">
        <w:rPr>
          <w:rFonts w:ascii="Palatino Linotype" w:hAnsi="Palatino Linotype"/>
          <w:b/>
          <w:bCs/>
          <w:sz w:val="24"/>
          <w:szCs w:val="24"/>
        </w:rPr>
        <w:t>.</w:t>
      </w:r>
    </w:p>
    <w:p w14:paraId="0A490F59" w14:textId="2D167D1F" w:rsidR="005E681B" w:rsidRPr="00975C65" w:rsidRDefault="005E681B" w:rsidP="00AA66BA">
      <w:pPr>
        <w:ind w:left="450" w:right="266"/>
        <w:rPr>
          <w:rFonts w:ascii="Palatino Linotype" w:hAnsi="Palatino Linotype"/>
          <w:b/>
          <w:bCs/>
          <w:sz w:val="24"/>
          <w:szCs w:val="24"/>
        </w:rPr>
      </w:pPr>
      <w:r w:rsidRPr="00975C65">
        <w:rPr>
          <w:rFonts w:ascii="Palatino Linotype" w:hAnsi="Palatino Linotype"/>
          <w:b/>
          <w:bCs/>
          <w:sz w:val="24"/>
          <w:szCs w:val="24"/>
        </w:rPr>
        <w:t>__________________________________________________________________</w:t>
      </w:r>
    </w:p>
    <w:p w14:paraId="7D49FB44" w14:textId="4183F07B" w:rsidR="00BC6E63" w:rsidRDefault="00BC6E63" w:rsidP="00BC6E63">
      <w:pPr>
        <w:ind w:left="720" w:right="630"/>
        <w:rPr>
          <w:rFonts w:ascii="Palatino Linotype" w:hAnsi="Palatino Linotype"/>
          <w:sz w:val="24"/>
          <w:szCs w:val="24"/>
        </w:rPr>
      </w:pPr>
    </w:p>
    <w:p w14:paraId="7DAD7C31" w14:textId="77777777" w:rsidR="00135E8E" w:rsidRPr="00975C65" w:rsidRDefault="00135E8E" w:rsidP="00BC6E63">
      <w:pPr>
        <w:ind w:left="720" w:right="630"/>
        <w:rPr>
          <w:rFonts w:ascii="Palatino Linotype" w:hAnsi="Palatino Linotype"/>
          <w:sz w:val="24"/>
          <w:szCs w:val="24"/>
        </w:rPr>
      </w:pPr>
    </w:p>
    <w:p w14:paraId="1A396B26" w14:textId="7DFB5252" w:rsidR="00BC6E63" w:rsidRPr="00975C65" w:rsidRDefault="00BC6E63" w:rsidP="00873738">
      <w:pPr>
        <w:pStyle w:val="Heading1"/>
        <w:numPr>
          <w:ilvl w:val="0"/>
          <w:numId w:val="50"/>
        </w:numPr>
        <w:rPr>
          <w:rFonts w:ascii="Palatino Linotype" w:hAnsi="Palatino Linotype"/>
          <w:sz w:val="28"/>
          <w:szCs w:val="28"/>
          <w:u w:val="none"/>
        </w:rPr>
      </w:pPr>
      <w:bookmarkStart w:id="2" w:name="_Toc444857024"/>
      <w:r w:rsidRPr="00975C65">
        <w:rPr>
          <w:rFonts w:ascii="Palatino Linotype" w:hAnsi="Palatino Linotype"/>
          <w:sz w:val="28"/>
          <w:szCs w:val="28"/>
          <w:u w:val="none"/>
        </w:rPr>
        <w:t>Summary</w:t>
      </w:r>
      <w:bookmarkEnd w:id="2"/>
    </w:p>
    <w:p w14:paraId="27D045A2" w14:textId="77777777" w:rsidR="00C313F0" w:rsidRPr="00975C65" w:rsidRDefault="00C313F0" w:rsidP="005E681B">
      <w:pPr>
        <w:pStyle w:val="xl41"/>
        <w:keepNext/>
        <w:overflowPunct/>
        <w:autoSpaceDE/>
        <w:autoSpaceDN/>
        <w:adjustRightInd/>
        <w:spacing w:before="0" w:after="0"/>
        <w:ind w:left="360" w:right="630"/>
        <w:textAlignment w:val="auto"/>
        <w:rPr>
          <w:rFonts w:ascii="Palatino Linotype" w:eastAsia="Times New Roman" w:hAnsi="Palatino Linotype" w:cs="Palatino Linotype"/>
          <w:color w:val="000000"/>
          <w:szCs w:val="24"/>
        </w:rPr>
      </w:pPr>
    </w:p>
    <w:p w14:paraId="7C8E1403" w14:textId="31EEAE3C" w:rsidR="005963B3" w:rsidRDefault="00BC6E63" w:rsidP="005E681B">
      <w:pPr>
        <w:pStyle w:val="xl41"/>
        <w:keepNext/>
        <w:overflowPunct/>
        <w:autoSpaceDE/>
        <w:autoSpaceDN/>
        <w:adjustRightInd/>
        <w:spacing w:before="0" w:after="0"/>
        <w:ind w:left="360" w:right="270"/>
        <w:textAlignment w:val="auto"/>
        <w:rPr>
          <w:rFonts w:ascii="Palatino Linotype" w:eastAsia="Times New Roman" w:hAnsi="Palatino Linotype" w:cs="Palatino Linotype"/>
          <w:color w:val="000000"/>
          <w:szCs w:val="24"/>
        </w:rPr>
      </w:pPr>
      <w:r w:rsidRPr="00975C65">
        <w:rPr>
          <w:rFonts w:ascii="Palatino Linotype" w:eastAsia="Times New Roman" w:hAnsi="Palatino Linotype" w:cs="Palatino Linotype"/>
          <w:color w:val="000000"/>
          <w:szCs w:val="24"/>
        </w:rPr>
        <w:t xml:space="preserve">This Resolution </w:t>
      </w:r>
      <w:r w:rsidR="00625FD2">
        <w:rPr>
          <w:rFonts w:ascii="Palatino Linotype" w:eastAsia="Times New Roman" w:hAnsi="Palatino Linotype" w:cs="Palatino Linotype"/>
          <w:color w:val="000000"/>
          <w:szCs w:val="24"/>
        </w:rPr>
        <w:t xml:space="preserve">rescinds </w:t>
      </w:r>
      <w:r w:rsidR="008808D9">
        <w:rPr>
          <w:rFonts w:ascii="Palatino Linotype" w:eastAsia="Times New Roman" w:hAnsi="Palatino Linotype" w:cs="Palatino Linotype"/>
          <w:color w:val="000000"/>
          <w:szCs w:val="24"/>
        </w:rPr>
        <w:t xml:space="preserve">CASF </w:t>
      </w:r>
      <w:r w:rsidR="00625FD2">
        <w:rPr>
          <w:rFonts w:ascii="Palatino Linotype" w:eastAsia="Times New Roman" w:hAnsi="Palatino Linotype" w:cs="Palatino Linotype"/>
          <w:color w:val="000000"/>
          <w:szCs w:val="24"/>
        </w:rPr>
        <w:t>funding for five previously awarded</w:t>
      </w:r>
      <w:r w:rsidR="008808D9">
        <w:rPr>
          <w:rFonts w:ascii="Palatino Linotype" w:eastAsia="Times New Roman" w:hAnsi="Palatino Linotype" w:cs="Palatino Linotype"/>
          <w:color w:val="000000"/>
          <w:szCs w:val="24"/>
        </w:rPr>
        <w:t xml:space="preserve"> </w:t>
      </w:r>
      <w:r w:rsidR="005A5A5F" w:rsidRPr="00975C65">
        <w:rPr>
          <w:rFonts w:ascii="Palatino Linotype" w:eastAsia="Times New Roman" w:hAnsi="Palatino Linotype" w:cs="Palatino Linotype"/>
          <w:color w:val="000000"/>
          <w:szCs w:val="24"/>
        </w:rPr>
        <w:t>BPHA Infrastructure projects</w:t>
      </w:r>
      <w:r w:rsidR="00625FD2">
        <w:rPr>
          <w:rFonts w:ascii="Palatino Linotype" w:eastAsia="Times New Roman" w:hAnsi="Palatino Linotype" w:cs="Palatino Linotype"/>
          <w:color w:val="000000"/>
          <w:szCs w:val="24"/>
        </w:rPr>
        <w:t xml:space="preserve"> approved by Resolutions T-17506, T-17515, and T-17514.  </w:t>
      </w:r>
      <w:bookmarkStart w:id="3" w:name="_Hlk536694316"/>
      <w:r w:rsidR="00625FD2">
        <w:rPr>
          <w:rFonts w:ascii="Palatino Linotype" w:eastAsia="Times New Roman" w:hAnsi="Palatino Linotype" w:cs="Palatino Linotype"/>
          <w:color w:val="000000"/>
          <w:szCs w:val="24"/>
        </w:rPr>
        <w:t>These rescissions would rel</w:t>
      </w:r>
      <w:r w:rsidR="00951805">
        <w:rPr>
          <w:rFonts w:ascii="Palatino Linotype" w:eastAsia="Times New Roman" w:hAnsi="Palatino Linotype" w:cs="Palatino Linotype"/>
          <w:color w:val="000000"/>
          <w:szCs w:val="24"/>
        </w:rPr>
        <w:t>i</w:t>
      </w:r>
      <w:r w:rsidR="00625FD2">
        <w:rPr>
          <w:rFonts w:ascii="Palatino Linotype" w:eastAsia="Times New Roman" w:hAnsi="Palatino Linotype" w:cs="Palatino Linotype"/>
          <w:color w:val="000000"/>
          <w:szCs w:val="24"/>
        </w:rPr>
        <w:t>e</w:t>
      </w:r>
      <w:r w:rsidR="00951805">
        <w:rPr>
          <w:rFonts w:ascii="Palatino Linotype" w:eastAsia="Times New Roman" w:hAnsi="Palatino Linotype" w:cs="Palatino Linotype"/>
          <w:color w:val="000000"/>
          <w:szCs w:val="24"/>
        </w:rPr>
        <w:t>v</w:t>
      </w:r>
      <w:r w:rsidR="00625FD2">
        <w:rPr>
          <w:rFonts w:ascii="Palatino Linotype" w:eastAsia="Times New Roman" w:hAnsi="Palatino Linotype" w:cs="Palatino Linotype"/>
          <w:color w:val="000000"/>
          <w:szCs w:val="24"/>
        </w:rPr>
        <w:t xml:space="preserve">e </w:t>
      </w:r>
      <w:r w:rsidR="00951805">
        <w:rPr>
          <w:rFonts w:ascii="Palatino Linotype" w:eastAsia="Times New Roman" w:hAnsi="Palatino Linotype" w:cs="Palatino Linotype"/>
          <w:color w:val="000000"/>
          <w:szCs w:val="24"/>
        </w:rPr>
        <w:t xml:space="preserve">these </w:t>
      </w:r>
      <w:r w:rsidR="00625FD2">
        <w:rPr>
          <w:rFonts w:ascii="Palatino Linotype" w:eastAsia="Times New Roman" w:hAnsi="Palatino Linotype" w:cs="Palatino Linotype"/>
          <w:color w:val="000000"/>
          <w:szCs w:val="24"/>
        </w:rPr>
        <w:t xml:space="preserve">CASF grant fund </w:t>
      </w:r>
      <w:r w:rsidR="00951805">
        <w:rPr>
          <w:rFonts w:ascii="Palatino Linotype" w:eastAsia="Times New Roman" w:hAnsi="Palatino Linotype" w:cs="Palatino Linotype"/>
          <w:color w:val="000000"/>
          <w:szCs w:val="24"/>
        </w:rPr>
        <w:t xml:space="preserve">obligations </w:t>
      </w:r>
      <w:r w:rsidR="00625FD2">
        <w:rPr>
          <w:rFonts w:ascii="Palatino Linotype" w:eastAsia="Times New Roman" w:hAnsi="Palatino Linotype" w:cs="Palatino Linotype"/>
          <w:color w:val="000000"/>
          <w:szCs w:val="24"/>
        </w:rPr>
        <w:t>totaling $</w:t>
      </w:r>
      <w:r w:rsidR="00A10DB3">
        <w:rPr>
          <w:rFonts w:ascii="Palatino Linotype" w:eastAsia="Times New Roman" w:hAnsi="Palatino Linotype" w:cs="Palatino Linotype"/>
          <w:color w:val="000000"/>
          <w:szCs w:val="24"/>
        </w:rPr>
        <w:t>163</w:t>
      </w:r>
      <w:r w:rsidR="0099133E">
        <w:rPr>
          <w:rFonts w:ascii="Palatino Linotype" w:eastAsia="Times New Roman" w:hAnsi="Palatino Linotype" w:cs="Palatino Linotype"/>
          <w:color w:val="000000"/>
          <w:szCs w:val="24"/>
        </w:rPr>
        <w:t>,173</w:t>
      </w:r>
      <w:bookmarkEnd w:id="3"/>
      <w:r w:rsidR="00625FD2">
        <w:rPr>
          <w:rFonts w:ascii="Palatino Linotype" w:eastAsia="Times New Roman" w:hAnsi="Palatino Linotype" w:cs="Palatino Linotype"/>
          <w:color w:val="000000"/>
          <w:szCs w:val="24"/>
        </w:rPr>
        <w:t xml:space="preserve">.  The rescinded projects </w:t>
      </w:r>
      <w:r w:rsidR="008808D9">
        <w:rPr>
          <w:rFonts w:ascii="Palatino Linotype" w:eastAsia="Times New Roman" w:hAnsi="Palatino Linotype" w:cs="Palatino Linotype"/>
          <w:color w:val="000000"/>
          <w:szCs w:val="24"/>
        </w:rPr>
        <w:t xml:space="preserve">are </w:t>
      </w:r>
      <w:r w:rsidR="00E21029" w:rsidRPr="00E21029">
        <w:rPr>
          <w:rFonts w:ascii="Palatino Linotype" w:eastAsia="Times New Roman" w:hAnsi="Palatino Linotype" w:cs="Palatino Linotype"/>
          <w:color w:val="000000"/>
          <w:szCs w:val="24"/>
        </w:rPr>
        <w:t xml:space="preserve">Better Opportunity Builders’ </w:t>
      </w:r>
      <w:proofErr w:type="spellStart"/>
      <w:r w:rsidR="00E21029" w:rsidRPr="00E21029">
        <w:rPr>
          <w:rFonts w:ascii="Palatino Linotype" w:eastAsia="Times New Roman" w:hAnsi="Palatino Linotype" w:cs="Palatino Linotype"/>
          <w:color w:val="000000"/>
          <w:szCs w:val="24"/>
        </w:rPr>
        <w:t>Brierwood</w:t>
      </w:r>
      <w:proofErr w:type="spellEnd"/>
      <w:r w:rsidR="00E21029" w:rsidRPr="00E21029">
        <w:rPr>
          <w:rFonts w:ascii="Palatino Linotype" w:eastAsia="Times New Roman" w:hAnsi="Palatino Linotype" w:cs="Palatino Linotype"/>
          <w:color w:val="000000"/>
          <w:szCs w:val="24"/>
        </w:rPr>
        <w:t xml:space="preserve"> project</w:t>
      </w:r>
      <w:r w:rsidR="006368D5">
        <w:rPr>
          <w:rFonts w:ascii="Palatino Linotype" w:eastAsia="Times New Roman" w:hAnsi="Palatino Linotype" w:cs="Palatino Linotype"/>
          <w:color w:val="000000"/>
          <w:szCs w:val="24"/>
        </w:rPr>
        <w:t xml:space="preserve">, </w:t>
      </w:r>
      <w:r w:rsidR="00E21029" w:rsidRPr="00E21029">
        <w:rPr>
          <w:rFonts w:ascii="Palatino Linotype" w:eastAsia="Times New Roman" w:hAnsi="Palatino Linotype" w:cs="Palatino Linotype"/>
          <w:color w:val="000000"/>
          <w:szCs w:val="24"/>
        </w:rPr>
        <w:t xml:space="preserve">Eden Housing’s </w:t>
      </w:r>
      <w:proofErr w:type="spellStart"/>
      <w:r w:rsidR="00E21029" w:rsidRPr="00E21029">
        <w:rPr>
          <w:rFonts w:ascii="Palatino Linotype" w:eastAsia="Times New Roman" w:hAnsi="Palatino Linotype" w:cs="Palatino Linotype"/>
          <w:color w:val="000000"/>
          <w:szCs w:val="24"/>
        </w:rPr>
        <w:t>Monticelli</w:t>
      </w:r>
      <w:proofErr w:type="spellEnd"/>
      <w:r w:rsidR="00E21029" w:rsidRPr="00E21029">
        <w:rPr>
          <w:rFonts w:ascii="Palatino Linotype" w:eastAsia="Times New Roman" w:hAnsi="Palatino Linotype" w:cs="Palatino Linotype"/>
          <w:color w:val="000000"/>
          <w:szCs w:val="24"/>
        </w:rPr>
        <w:t>, Rancho Park, and Royal Court projects, and</w:t>
      </w:r>
      <w:r w:rsidR="008808D9">
        <w:rPr>
          <w:rFonts w:ascii="Palatino Linotype" w:eastAsia="Times New Roman" w:hAnsi="Palatino Linotype" w:cs="Palatino Linotype"/>
          <w:color w:val="000000"/>
          <w:szCs w:val="24"/>
        </w:rPr>
        <w:t xml:space="preserve"> </w:t>
      </w:r>
      <w:r w:rsidR="00E21029" w:rsidRPr="00E21029">
        <w:rPr>
          <w:rFonts w:ascii="Palatino Linotype" w:eastAsia="Times New Roman" w:hAnsi="Palatino Linotype" w:cs="Palatino Linotype"/>
          <w:color w:val="000000"/>
          <w:szCs w:val="24"/>
        </w:rPr>
        <w:t xml:space="preserve">People’s </w:t>
      </w:r>
      <w:proofErr w:type="gramStart"/>
      <w:r w:rsidR="00E21029" w:rsidRPr="00E21029">
        <w:rPr>
          <w:rFonts w:ascii="Palatino Linotype" w:eastAsia="Times New Roman" w:hAnsi="Palatino Linotype" w:cs="Palatino Linotype"/>
          <w:color w:val="000000"/>
          <w:szCs w:val="24"/>
        </w:rPr>
        <w:t>Self Help</w:t>
      </w:r>
      <w:proofErr w:type="gramEnd"/>
      <w:r w:rsidR="00E21029" w:rsidRPr="00E21029">
        <w:rPr>
          <w:rFonts w:ascii="Palatino Linotype" w:eastAsia="Times New Roman" w:hAnsi="Palatino Linotype" w:cs="Palatino Linotype"/>
          <w:color w:val="000000"/>
          <w:szCs w:val="24"/>
        </w:rPr>
        <w:t xml:space="preserve"> Housing’s </w:t>
      </w:r>
      <w:r w:rsidR="002346B2">
        <w:rPr>
          <w:rFonts w:ascii="Palatino Linotype" w:eastAsia="Times New Roman" w:hAnsi="Palatino Linotype" w:cs="Palatino Linotype"/>
          <w:color w:val="000000"/>
          <w:szCs w:val="24"/>
        </w:rPr>
        <w:t>(PS</w:t>
      </w:r>
      <w:r w:rsidR="002C6E93">
        <w:rPr>
          <w:rFonts w:ascii="Palatino Linotype" w:eastAsia="Times New Roman" w:hAnsi="Palatino Linotype" w:cs="Palatino Linotype"/>
          <w:color w:val="000000"/>
          <w:szCs w:val="24"/>
        </w:rPr>
        <w:t>H</w:t>
      </w:r>
      <w:r w:rsidR="002346B2">
        <w:rPr>
          <w:rFonts w:ascii="Palatino Linotype" w:eastAsia="Times New Roman" w:hAnsi="Palatino Linotype" w:cs="Palatino Linotype"/>
          <w:color w:val="000000"/>
          <w:szCs w:val="24"/>
        </w:rPr>
        <w:t>H)</w:t>
      </w:r>
      <w:r w:rsidR="005D7AF6">
        <w:rPr>
          <w:rFonts w:ascii="Palatino Linotype" w:eastAsia="Times New Roman" w:hAnsi="Palatino Linotype" w:cs="Palatino Linotype"/>
          <w:color w:val="000000"/>
          <w:szCs w:val="24"/>
        </w:rPr>
        <w:t xml:space="preserve"> </w:t>
      </w:r>
      <w:r w:rsidR="00E21029" w:rsidRPr="00E21029">
        <w:rPr>
          <w:rFonts w:ascii="Palatino Linotype" w:eastAsia="Times New Roman" w:hAnsi="Palatino Linotype" w:cs="Palatino Linotype"/>
          <w:color w:val="000000"/>
          <w:szCs w:val="24"/>
        </w:rPr>
        <w:t xml:space="preserve">Rolling Hills Apartments project.  </w:t>
      </w:r>
    </w:p>
    <w:p w14:paraId="4C7F0765" w14:textId="77777777" w:rsidR="00C144AE" w:rsidRPr="00975C65" w:rsidRDefault="00C144AE" w:rsidP="005E681B">
      <w:pPr>
        <w:pStyle w:val="xl41"/>
        <w:keepNext/>
        <w:overflowPunct/>
        <w:autoSpaceDE/>
        <w:autoSpaceDN/>
        <w:adjustRightInd/>
        <w:spacing w:before="0" w:after="0"/>
        <w:ind w:left="360" w:right="270"/>
        <w:textAlignment w:val="auto"/>
        <w:rPr>
          <w:rFonts w:ascii="Palatino Linotype" w:eastAsia="Times New Roman" w:hAnsi="Palatino Linotype" w:cs="Palatino Linotype"/>
          <w:color w:val="000000"/>
          <w:szCs w:val="24"/>
        </w:rPr>
      </w:pPr>
    </w:p>
    <w:p w14:paraId="45B583D1" w14:textId="5F8EC742" w:rsidR="00994B59" w:rsidRPr="00975C65" w:rsidRDefault="00994B59" w:rsidP="005E681B">
      <w:pPr>
        <w:pStyle w:val="xl41"/>
        <w:keepNext/>
        <w:overflowPunct/>
        <w:autoSpaceDE/>
        <w:autoSpaceDN/>
        <w:adjustRightInd/>
        <w:spacing w:before="0" w:after="0"/>
        <w:ind w:left="360" w:right="270"/>
        <w:textAlignment w:val="auto"/>
        <w:rPr>
          <w:rFonts w:ascii="Palatino Linotype" w:eastAsia="Times New Roman" w:hAnsi="Palatino Linotype" w:cs="Palatino Linotype"/>
          <w:color w:val="000000"/>
          <w:szCs w:val="24"/>
        </w:rPr>
      </w:pPr>
    </w:p>
    <w:p w14:paraId="39147027" w14:textId="76ECD3B2" w:rsidR="00BC6E63" w:rsidRPr="00975C65" w:rsidRDefault="007222BD" w:rsidP="00C319DD">
      <w:pPr>
        <w:pStyle w:val="Heading1"/>
        <w:numPr>
          <w:ilvl w:val="0"/>
          <w:numId w:val="50"/>
        </w:numPr>
        <w:rPr>
          <w:rFonts w:ascii="Palatino Linotype" w:hAnsi="Palatino Linotype"/>
          <w:sz w:val="28"/>
          <w:szCs w:val="28"/>
          <w:u w:val="none"/>
        </w:rPr>
      </w:pPr>
      <w:r w:rsidRPr="00975C65">
        <w:rPr>
          <w:rFonts w:ascii="Palatino Linotype" w:hAnsi="Palatino Linotype"/>
          <w:sz w:val="28"/>
          <w:szCs w:val="28"/>
          <w:u w:val="none"/>
        </w:rPr>
        <w:t>Background</w:t>
      </w:r>
      <w:r w:rsidR="0009575D" w:rsidRPr="00975C65">
        <w:rPr>
          <w:rFonts w:ascii="Palatino Linotype" w:hAnsi="Palatino Linotype"/>
          <w:sz w:val="28"/>
          <w:szCs w:val="28"/>
          <w:u w:val="none"/>
        </w:rPr>
        <w:t xml:space="preserve"> </w:t>
      </w:r>
    </w:p>
    <w:p w14:paraId="31842A9A" w14:textId="77777777" w:rsidR="0000006C" w:rsidRDefault="0000006C" w:rsidP="00A801A8">
      <w:pPr>
        <w:autoSpaceDE w:val="0"/>
        <w:autoSpaceDN w:val="0"/>
        <w:adjustRightInd w:val="0"/>
        <w:ind w:left="360"/>
        <w:rPr>
          <w:rFonts w:ascii="Palatino Linotype" w:hAnsi="Palatino Linotype" w:cs="Palatino Linotype"/>
          <w:sz w:val="24"/>
          <w:szCs w:val="24"/>
        </w:rPr>
      </w:pPr>
    </w:p>
    <w:p w14:paraId="1229F241" w14:textId="69015463" w:rsidR="0000006C" w:rsidRDefault="0000006C" w:rsidP="00A801A8">
      <w:pPr>
        <w:autoSpaceDE w:val="0"/>
        <w:autoSpaceDN w:val="0"/>
        <w:adjustRightInd w:val="0"/>
        <w:ind w:left="360"/>
        <w:rPr>
          <w:rFonts w:ascii="Palatino Linotype" w:hAnsi="Palatino Linotype" w:cs="Palatino Linotype"/>
          <w:sz w:val="24"/>
          <w:szCs w:val="24"/>
        </w:rPr>
      </w:pPr>
      <w:r w:rsidRPr="00975C65">
        <w:rPr>
          <w:rFonts w:ascii="Palatino Linotype" w:hAnsi="Palatino Linotype" w:cs="Palatino Linotype"/>
          <w:sz w:val="24"/>
          <w:szCs w:val="24"/>
        </w:rPr>
        <w:t xml:space="preserve">On January 28, 2016, </w:t>
      </w:r>
      <w:r>
        <w:rPr>
          <w:rFonts w:ascii="Palatino Linotype" w:hAnsi="Palatino Linotype" w:cs="Palatino Linotype"/>
          <w:sz w:val="24"/>
          <w:szCs w:val="24"/>
        </w:rPr>
        <w:t xml:space="preserve">the Commission adopted </w:t>
      </w:r>
      <w:r w:rsidRPr="00975C65">
        <w:rPr>
          <w:rFonts w:ascii="Palatino Linotype" w:hAnsi="Palatino Linotype" w:cs="Palatino Linotype"/>
          <w:sz w:val="24"/>
          <w:szCs w:val="24"/>
        </w:rPr>
        <w:t>Resolution T-17506</w:t>
      </w:r>
      <w:r>
        <w:rPr>
          <w:rFonts w:ascii="Palatino Linotype" w:hAnsi="Palatino Linotype" w:cs="Palatino Linotype"/>
          <w:sz w:val="24"/>
          <w:szCs w:val="24"/>
        </w:rPr>
        <w:t xml:space="preserve">, which approved </w:t>
      </w:r>
      <w:r w:rsidR="006A47A3">
        <w:rPr>
          <w:rFonts w:ascii="Palatino Linotype" w:hAnsi="Palatino Linotype" w:cs="Palatino Linotype"/>
          <w:sz w:val="24"/>
          <w:szCs w:val="24"/>
        </w:rPr>
        <w:t>a total of</w:t>
      </w:r>
      <w:r w:rsidRPr="00975C65">
        <w:rPr>
          <w:rFonts w:ascii="Palatino Linotype" w:hAnsi="Palatino Linotype" w:cs="Palatino Linotype"/>
          <w:sz w:val="24"/>
          <w:szCs w:val="24"/>
        </w:rPr>
        <w:t xml:space="preserve"> $47,730 from the BPHA to B</w:t>
      </w:r>
      <w:r w:rsidR="005D0657">
        <w:rPr>
          <w:rFonts w:ascii="Palatino Linotype" w:hAnsi="Palatino Linotype" w:cs="Palatino Linotype"/>
          <w:sz w:val="24"/>
          <w:szCs w:val="24"/>
        </w:rPr>
        <w:t xml:space="preserve">etter </w:t>
      </w:r>
      <w:r w:rsidRPr="00975C65">
        <w:rPr>
          <w:rFonts w:ascii="Palatino Linotype" w:hAnsi="Palatino Linotype" w:cs="Palatino Linotype"/>
          <w:sz w:val="24"/>
          <w:szCs w:val="24"/>
        </w:rPr>
        <w:t>O</w:t>
      </w:r>
      <w:r w:rsidR="005D0657">
        <w:rPr>
          <w:rFonts w:ascii="Palatino Linotype" w:hAnsi="Palatino Linotype" w:cs="Palatino Linotype"/>
          <w:sz w:val="24"/>
          <w:szCs w:val="24"/>
        </w:rPr>
        <w:t xml:space="preserve">pportunity </w:t>
      </w:r>
      <w:r w:rsidRPr="00975C65">
        <w:rPr>
          <w:rFonts w:ascii="Palatino Linotype" w:hAnsi="Palatino Linotype" w:cs="Palatino Linotype"/>
          <w:sz w:val="24"/>
          <w:szCs w:val="24"/>
        </w:rPr>
        <w:t>B</w:t>
      </w:r>
      <w:r w:rsidR="005D0657">
        <w:rPr>
          <w:rFonts w:ascii="Palatino Linotype" w:hAnsi="Palatino Linotype" w:cs="Palatino Linotype"/>
          <w:sz w:val="24"/>
          <w:szCs w:val="24"/>
        </w:rPr>
        <w:t>uilders</w:t>
      </w:r>
      <w:r w:rsidRPr="00975C65">
        <w:rPr>
          <w:rFonts w:ascii="Palatino Linotype" w:hAnsi="Palatino Linotype" w:cs="Palatino Linotype"/>
          <w:sz w:val="24"/>
          <w:szCs w:val="24"/>
        </w:rPr>
        <w:t xml:space="preserve"> for its </w:t>
      </w:r>
      <w:proofErr w:type="spellStart"/>
      <w:r w:rsidRPr="00975C65">
        <w:rPr>
          <w:rFonts w:ascii="Palatino Linotype" w:hAnsi="Palatino Linotype" w:cs="Palatino Linotype"/>
          <w:sz w:val="24"/>
          <w:szCs w:val="24"/>
        </w:rPr>
        <w:t>Brierwood</w:t>
      </w:r>
      <w:proofErr w:type="spellEnd"/>
      <w:r w:rsidRPr="00975C65">
        <w:rPr>
          <w:rFonts w:ascii="Palatino Linotype" w:hAnsi="Palatino Linotype" w:cs="Palatino Linotype"/>
          <w:sz w:val="24"/>
          <w:szCs w:val="24"/>
        </w:rPr>
        <w:t xml:space="preserve"> project</w:t>
      </w:r>
      <w:r>
        <w:rPr>
          <w:rFonts w:ascii="Palatino Linotype" w:hAnsi="Palatino Linotype" w:cs="Palatino Linotype"/>
          <w:sz w:val="24"/>
          <w:szCs w:val="24"/>
        </w:rPr>
        <w:t xml:space="preserve"> to </w:t>
      </w:r>
      <w:r w:rsidR="006A5B0A">
        <w:rPr>
          <w:rFonts w:ascii="Palatino Linotype" w:hAnsi="Palatino Linotype" w:cs="Palatino Linotype"/>
          <w:sz w:val="24"/>
          <w:szCs w:val="24"/>
        </w:rPr>
        <w:t xml:space="preserve">build a broadband infrastructure network capable of providing </w:t>
      </w:r>
      <w:r w:rsidR="006A47A3">
        <w:rPr>
          <w:rFonts w:ascii="Palatino Linotype" w:hAnsi="Palatino Linotype" w:cs="Palatino Linotype"/>
          <w:sz w:val="24"/>
          <w:szCs w:val="24"/>
        </w:rPr>
        <w:t xml:space="preserve">a minimum of </w:t>
      </w:r>
      <w:r w:rsidR="006A5B0A">
        <w:rPr>
          <w:rFonts w:ascii="Palatino Linotype" w:hAnsi="Palatino Linotype" w:cs="Palatino Linotype"/>
          <w:sz w:val="24"/>
          <w:szCs w:val="24"/>
        </w:rPr>
        <w:t>6 megabits per</w:t>
      </w:r>
      <w:r w:rsidR="00371692">
        <w:rPr>
          <w:rFonts w:ascii="Palatino Linotype" w:hAnsi="Palatino Linotype" w:cs="Palatino Linotype"/>
          <w:sz w:val="24"/>
          <w:szCs w:val="24"/>
        </w:rPr>
        <w:t xml:space="preserve"> second (</w:t>
      </w:r>
      <w:proofErr w:type="spellStart"/>
      <w:r w:rsidR="00371692">
        <w:rPr>
          <w:rFonts w:ascii="Palatino Linotype" w:hAnsi="Palatino Linotype" w:cs="Palatino Linotype"/>
          <w:sz w:val="24"/>
          <w:szCs w:val="24"/>
        </w:rPr>
        <w:t>mbps</w:t>
      </w:r>
      <w:proofErr w:type="spellEnd"/>
      <w:r w:rsidR="00371692">
        <w:rPr>
          <w:rFonts w:ascii="Palatino Linotype" w:hAnsi="Palatino Linotype" w:cs="Palatino Linotype"/>
          <w:sz w:val="24"/>
          <w:szCs w:val="24"/>
        </w:rPr>
        <w:t xml:space="preserve">) download and 1.5 </w:t>
      </w:r>
      <w:proofErr w:type="spellStart"/>
      <w:r w:rsidR="00371692">
        <w:rPr>
          <w:rFonts w:ascii="Palatino Linotype" w:hAnsi="Palatino Linotype" w:cs="Palatino Linotype"/>
          <w:sz w:val="24"/>
          <w:szCs w:val="24"/>
        </w:rPr>
        <w:t>mbps</w:t>
      </w:r>
      <w:proofErr w:type="spellEnd"/>
      <w:r w:rsidR="00371692">
        <w:rPr>
          <w:rFonts w:ascii="Palatino Linotype" w:hAnsi="Palatino Linotype" w:cs="Palatino Linotype"/>
          <w:sz w:val="24"/>
          <w:szCs w:val="24"/>
        </w:rPr>
        <w:t xml:space="preserve"> upload</w:t>
      </w:r>
      <w:r w:rsidR="00736BB1">
        <w:rPr>
          <w:rFonts w:ascii="Palatino Linotype" w:hAnsi="Palatino Linotype" w:cs="Palatino Linotype"/>
          <w:sz w:val="24"/>
          <w:szCs w:val="24"/>
        </w:rPr>
        <w:t xml:space="preserve"> speed</w:t>
      </w:r>
      <w:r w:rsidR="00371692">
        <w:rPr>
          <w:rFonts w:ascii="Palatino Linotype" w:hAnsi="Palatino Linotype" w:cs="Palatino Linotype"/>
          <w:sz w:val="24"/>
          <w:szCs w:val="24"/>
        </w:rPr>
        <w:t xml:space="preserve"> to 50 residential units. </w:t>
      </w:r>
      <w:r w:rsidRPr="00975C65">
        <w:rPr>
          <w:rFonts w:ascii="Palatino Linotype" w:hAnsi="Palatino Linotype" w:cs="Palatino Linotype"/>
          <w:sz w:val="24"/>
          <w:szCs w:val="24"/>
        </w:rPr>
        <w:t xml:space="preserve">  </w:t>
      </w:r>
    </w:p>
    <w:p w14:paraId="0F8AD38C" w14:textId="77777777" w:rsidR="0000006C" w:rsidRDefault="0000006C" w:rsidP="00A801A8">
      <w:pPr>
        <w:autoSpaceDE w:val="0"/>
        <w:autoSpaceDN w:val="0"/>
        <w:adjustRightInd w:val="0"/>
        <w:ind w:left="360"/>
        <w:rPr>
          <w:rFonts w:ascii="Palatino Linotype" w:hAnsi="Palatino Linotype" w:cs="Palatino Linotype"/>
          <w:sz w:val="24"/>
          <w:szCs w:val="24"/>
        </w:rPr>
      </w:pPr>
    </w:p>
    <w:p w14:paraId="160FAD29" w14:textId="20BA478C" w:rsidR="0000006C" w:rsidRDefault="0000006C" w:rsidP="00A801A8">
      <w:pPr>
        <w:autoSpaceDE w:val="0"/>
        <w:autoSpaceDN w:val="0"/>
        <w:adjustRightInd w:val="0"/>
        <w:ind w:left="360"/>
        <w:rPr>
          <w:rFonts w:ascii="Palatino Linotype" w:hAnsi="Palatino Linotype" w:cs="Palatino Linotype"/>
          <w:sz w:val="24"/>
          <w:szCs w:val="24"/>
        </w:rPr>
      </w:pPr>
      <w:r w:rsidRPr="00975C65">
        <w:rPr>
          <w:rFonts w:ascii="Palatino Linotype" w:hAnsi="Palatino Linotype" w:cs="Palatino Linotype"/>
          <w:sz w:val="24"/>
          <w:szCs w:val="24"/>
        </w:rPr>
        <w:t xml:space="preserve">On June 9, 2016, in Resolution T-17515, the Commission awarded </w:t>
      </w:r>
      <w:r>
        <w:rPr>
          <w:rFonts w:ascii="Palatino Linotype" w:hAnsi="Palatino Linotype" w:cs="Palatino Linotype"/>
          <w:sz w:val="24"/>
          <w:szCs w:val="24"/>
        </w:rPr>
        <w:t xml:space="preserve">up to </w:t>
      </w:r>
      <w:r w:rsidR="006A47A3">
        <w:rPr>
          <w:rFonts w:ascii="Palatino Linotype" w:hAnsi="Palatino Linotype" w:cs="Palatino Linotype"/>
          <w:sz w:val="24"/>
          <w:szCs w:val="24"/>
        </w:rPr>
        <w:t xml:space="preserve">a total of </w:t>
      </w:r>
      <w:r w:rsidRPr="00975C65">
        <w:rPr>
          <w:rFonts w:ascii="Palatino Linotype" w:hAnsi="Palatino Linotype" w:cs="Palatino Linotype"/>
          <w:sz w:val="24"/>
          <w:szCs w:val="24"/>
        </w:rPr>
        <w:t xml:space="preserve">$66,417 to Eden Housing for </w:t>
      </w:r>
      <w:r>
        <w:rPr>
          <w:rFonts w:ascii="Palatino Linotype" w:hAnsi="Palatino Linotype" w:cs="Palatino Linotype"/>
          <w:sz w:val="24"/>
          <w:szCs w:val="24"/>
        </w:rPr>
        <w:t xml:space="preserve">its </w:t>
      </w:r>
      <w:proofErr w:type="spellStart"/>
      <w:r w:rsidRPr="00975C65">
        <w:rPr>
          <w:rFonts w:ascii="Palatino Linotype" w:hAnsi="Palatino Linotype" w:cs="Palatino Linotype"/>
          <w:sz w:val="24"/>
          <w:szCs w:val="24"/>
        </w:rPr>
        <w:t>Monticelli</w:t>
      </w:r>
      <w:proofErr w:type="spellEnd"/>
      <w:r w:rsidRPr="00975C65">
        <w:rPr>
          <w:rFonts w:ascii="Palatino Linotype" w:hAnsi="Palatino Linotype" w:cs="Palatino Linotype"/>
          <w:sz w:val="24"/>
          <w:szCs w:val="24"/>
        </w:rPr>
        <w:t>, Rancho Park, and Royal Court projects</w:t>
      </w:r>
      <w:r>
        <w:rPr>
          <w:rFonts w:ascii="Palatino Linotype" w:hAnsi="Palatino Linotype" w:cs="Palatino Linotype"/>
          <w:sz w:val="24"/>
          <w:szCs w:val="24"/>
        </w:rPr>
        <w:t xml:space="preserve"> to </w:t>
      </w:r>
      <w:r w:rsidR="00371692">
        <w:rPr>
          <w:rFonts w:ascii="Palatino Linotype" w:hAnsi="Palatino Linotype" w:cs="Palatino Linotype"/>
          <w:sz w:val="24"/>
          <w:szCs w:val="24"/>
        </w:rPr>
        <w:lastRenderedPageBreak/>
        <w:t xml:space="preserve">install a low-cost wireless </w:t>
      </w:r>
      <w:r w:rsidR="009C427E">
        <w:rPr>
          <w:rFonts w:ascii="Palatino Linotype" w:hAnsi="Palatino Linotype" w:cs="Palatino Linotype"/>
          <w:sz w:val="24"/>
          <w:szCs w:val="24"/>
        </w:rPr>
        <w:t>Wi-Fi</w:t>
      </w:r>
      <w:r w:rsidR="00371692">
        <w:rPr>
          <w:rFonts w:ascii="Palatino Linotype" w:hAnsi="Palatino Linotype" w:cs="Palatino Linotype"/>
          <w:sz w:val="24"/>
          <w:szCs w:val="24"/>
        </w:rPr>
        <w:t xml:space="preserve"> network consisting of </w:t>
      </w:r>
      <w:r w:rsidR="00A10DB3">
        <w:rPr>
          <w:rFonts w:ascii="Palatino Linotype" w:hAnsi="Palatino Linotype" w:cs="Palatino Linotype"/>
          <w:sz w:val="24"/>
          <w:szCs w:val="24"/>
        </w:rPr>
        <w:t>gateway routers and wireless access point</w:t>
      </w:r>
      <w:r w:rsidR="006A47A3">
        <w:rPr>
          <w:rFonts w:ascii="Palatino Linotype" w:hAnsi="Palatino Linotype" w:cs="Palatino Linotype"/>
          <w:sz w:val="24"/>
          <w:szCs w:val="24"/>
        </w:rPr>
        <w:t xml:space="preserve"> repeaters</w:t>
      </w:r>
      <w:r w:rsidR="00A10DB3">
        <w:rPr>
          <w:rFonts w:ascii="Palatino Linotype" w:hAnsi="Palatino Linotype" w:cs="Palatino Linotype"/>
          <w:sz w:val="24"/>
          <w:szCs w:val="24"/>
        </w:rPr>
        <w:t xml:space="preserve"> </w:t>
      </w:r>
      <w:r w:rsidR="00736BB1">
        <w:rPr>
          <w:rFonts w:ascii="Palatino Linotype" w:hAnsi="Palatino Linotype" w:cs="Palatino Linotype"/>
          <w:sz w:val="24"/>
          <w:szCs w:val="24"/>
        </w:rPr>
        <w:t xml:space="preserve">providing </w:t>
      </w:r>
      <w:r w:rsidR="006A47A3">
        <w:rPr>
          <w:rFonts w:ascii="Palatino Linotype" w:hAnsi="Palatino Linotype" w:cs="Palatino Linotype"/>
          <w:sz w:val="24"/>
          <w:szCs w:val="24"/>
        </w:rPr>
        <w:t xml:space="preserve">a minimum of </w:t>
      </w:r>
      <w:r w:rsidR="00EB55E0">
        <w:rPr>
          <w:rFonts w:ascii="Palatino Linotype" w:hAnsi="Palatino Linotype" w:cs="Palatino Linotype"/>
          <w:sz w:val="24"/>
          <w:szCs w:val="24"/>
        </w:rPr>
        <w:t xml:space="preserve">6 </w:t>
      </w:r>
      <w:proofErr w:type="spellStart"/>
      <w:r w:rsidR="00EB55E0">
        <w:rPr>
          <w:rFonts w:ascii="Palatino Linotype" w:hAnsi="Palatino Linotype" w:cs="Palatino Linotype"/>
          <w:sz w:val="24"/>
          <w:szCs w:val="24"/>
        </w:rPr>
        <w:t>mbps</w:t>
      </w:r>
      <w:proofErr w:type="spellEnd"/>
      <w:r w:rsidR="00EB55E0">
        <w:rPr>
          <w:rFonts w:ascii="Palatino Linotype" w:hAnsi="Palatino Linotype" w:cs="Palatino Linotype"/>
          <w:sz w:val="24"/>
          <w:szCs w:val="24"/>
        </w:rPr>
        <w:t xml:space="preserve"> download </w:t>
      </w:r>
      <w:r w:rsidR="00736BB1">
        <w:rPr>
          <w:rFonts w:ascii="Palatino Linotype" w:hAnsi="Palatino Linotype" w:cs="Palatino Linotype"/>
          <w:sz w:val="24"/>
          <w:szCs w:val="24"/>
        </w:rPr>
        <w:t>a</w:t>
      </w:r>
      <w:r w:rsidR="00EB55E0">
        <w:rPr>
          <w:rFonts w:ascii="Palatino Linotype" w:hAnsi="Palatino Linotype" w:cs="Palatino Linotype"/>
          <w:sz w:val="24"/>
          <w:szCs w:val="24"/>
        </w:rPr>
        <w:t>nd</w:t>
      </w:r>
      <w:r w:rsidR="00736BB1">
        <w:rPr>
          <w:rFonts w:ascii="Palatino Linotype" w:hAnsi="Palatino Linotype" w:cs="Palatino Linotype"/>
          <w:sz w:val="24"/>
          <w:szCs w:val="24"/>
        </w:rPr>
        <w:t xml:space="preserve"> 1.5 </w:t>
      </w:r>
      <w:proofErr w:type="spellStart"/>
      <w:r w:rsidR="00736BB1">
        <w:rPr>
          <w:rFonts w:ascii="Palatino Linotype" w:hAnsi="Palatino Linotype" w:cs="Palatino Linotype"/>
          <w:sz w:val="24"/>
          <w:szCs w:val="24"/>
        </w:rPr>
        <w:t>mbps</w:t>
      </w:r>
      <w:proofErr w:type="spellEnd"/>
      <w:r w:rsidR="00736BB1">
        <w:rPr>
          <w:rFonts w:ascii="Palatino Linotype" w:hAnsi="Palatino Linotype" w:cs="Palatino Linotype"/>
          <w:sz w:val="24"/>
          <w:szCs w:val="24"/>
        </w:rPr>
        <w:t xml:space="preserve"> </w:t>
      </w:r>
      <w:r w:rsidR="006A47A3">
        <w:rPr>
          <w:rFonts w:ascii="Palatino Linotype" w:hAnsi="Palatino Linotype" w:cs="Palatino Linotype"/>
          <w:sz w:val="24"/>
          <w:szCs w:val="24"/>
        </w:rPr>
        <w:t>up</w:t>
      </w:r>
      <w:r w:rsidR="00736BB1">
        <w:rPr>
          <w:rFonts w:ascii="Palatino Linotype" w:hAnsi="Palatino Linotype" w:cs="Palatino Linotype"/>
          <w:sz w:val="24"/>
          <w:szCs w:val="24"/>
        </w:rPr>
        <w:t xml:space="preserve">load speed to 161 </w:t>
      </w:r>
      <w:r w:rsidR="006A47A3">
        <w:rPr>
          <w:rFonts w:ascii="Palatino Linotype" w:hAnsi="Palatino Linotype" w:cs="Palatino Linotype"/>
          <w:sz w:val="24"/>
          <w:szCs w:val="24"/>
        </w:rPr>
        <w:t xml:space="preserve">residential </w:t>
      </w:r>
      <w:r w:rsidR="00736BB1">
        <w:rPr>
          <w:rFonts w:ascii="Palatino Linotype" w:hAnsi="Palatino Linotype" w:cs="Palatino Linotype"/>
          <w:sz w:val="24"/>
          <w:szCs w:val="24"/>
        </w:rPr>
        <w:t>units</w:t>
      </w:r>
      <w:r>
        <w:rPr>
          <w:rFonts w:ascii="Palatino Linotype" w:hAnsi="Palatino Linotype" w:cs="Palatino Linotype"/>
          <w:sz w:val="24"/>
          <w:szCs w:val="24"/>
        </w:rPr>
        <w:t>.</w:t>
      </w:r>
    </w:p>
    <w:p w14:paraId="34BADECE" w14:textId="77777777" w:rsidR="0000006C" w:rsidRDefault="0000006C" w:rsidP="00A801A8">
      <w:pPr>
        <w:autoSpaceDE w:val="0"/>
        <w:autoSpaceDN w:val="0"/>
        <w:adjustRightInd w:val="0"/>
        <w:ind w:left="360"/>
        <w:rPr>
          <w:rFonts w:ascii="Palatino Linotype" w:hAnsi="Palatino Linotype" w:cs="Palatino Linotype"/>
          <w:sz w:val="24"/>
          <w:szCs w:val="24"/>
        </w:rPr>
      </w:pPr>
    </w:p>
    <w:p w14:paraId="25D8F6BC" w14:textId="6901043E" w:rsidR="00135E8E" w:rsidRDefault="0000006C" w:rsidP="00135E8E">
      <w:pPr>
        <w:autoSpaceDE w:val="0"/>
        <w:autoSpaceDN w:val="0"/>
        <w:adjustRightInd w:val="0"/>
        <w:ind w:left="360"/>
        <w:rPr>
          <w:rFonts w:ascii="Palatino Linotype" w:hAnsi="Palatino Linotype" w:cs="Palatino Linotype"/>
          <w:sz w:val="24"/>
          <w:szCs w:val="24"/>
        </w:rPr>
      </w:pPr>
      <w:r w:rsidRPr="00975C65">
        <w:rPr>
          <w:rFonts w:ascii="Palatino Linotype" w:hAnsi="Palatino Linotype" w:cs="Palatino Linotype"/>
          <w:sz w:val="24"/>
          <w:szCs w:val="24"/>
        </w:rPr>
        <w:t>On December 1, 2016, in Resolution T-17514</w:t>
      </w:r>
      <w:r>
        <w:rPr>
          <w:rFonts w:ascii="Palatino Linotype" w:hAnsi="Palatino Linotype" w:cs="Palatino Linotype"/>
          <w:sz w:val="24"/>
          <w:szCs w:val="24"/>
        </w:rPr>
        <w:t xml:space="preserve">, </w:t>
      </w:r>
      <w:r w:rsidRPr="00975C65">
        <w:rPr>
          <w:rFonts w:ascii="Palatino Linotype" w:hAnsi="Palatino Linotype" w:cs="Palatino Linotype"/>
          <w:sz w:val="24"/>
          <w:szCs w:val="24"/>
        </w:rPr>
        <w:t>the Commission awarded $49,025 to PS</w:t>
      </w:r>
      <w:r w:rsidR="002C6E93">
        <w:rPr>
          <w:rFonts w:ascii="Palatino Linotype" w:hAnsi="Palatino Linotype" w:cs="Palatino Linotype"/>
          <w:sz w:val="24"/>
          <w:szCs w:val="24"/>
        </w:rPr>
        <w:t>H</w:t>
      </w:r>
      <w:r w:rsidRPr="00975C65">
        <w:rPr>
          <w:rFonts w:ascii="Palatino Linotype" w:hAnsi="Palatino Linotype" w:cs="Palatino Linotype"/>
          <w:sz w:val="24"/>
          <w:szCs w:val="24"/>
        </w:rPr>
        <w:t>H for its Rolling Hills Apartments project</w:t>
      </w:r>
      <w:r>
        <w:rPr>
          <w:rFonts w:ascii="Palatino Linotype" w:hAnsi="Palatino Linotype" w:cs="Palatino Linotype"/>
          <w:sz w:val="24"/>
          <w:szCs w:val="24"/>
        </w:rPr>
        <w:t xml:space="preserve"> </w:t>
      </w:r>
      <w:r w:rsidR="00135E8E">
        <w:rPr>
          <w:rFonts w:ascii="Palatino Linotype" w:hAnsi="Palatino Linotype" w:cs="Palatino Linotype"/>
          <w:sz w:val="24"/>
          <w:szCs w:val="24"/>
        </w:rPr>
        <w:t xml:space="preserve">to install a low-cost wireless Wi-Fi network consisting of gateway routers and wireless access point repeaters providing a minimum of 6 </w:t>
      </w:r>
      <w:proofErr w:type="spellStart"/>
      <w:r w:rsidR="00135E8E">
        <w:rPr>
          <w:rFonts w:ascii="Palatino Linotype" w:hAnsi="Palatino Linotype" w:cs="Palatino Linotype"/>
          <w:sz w:val="24"/>
          <w:szCs w:val="24"/>
        </w:rPr>
        <w:t>mbps</w:t>
      </w:r>
      <w:proofErr w:type="spellEnd"/>
      <w:r w:rsidR="00135E8E">
        <w:rPr>
          <w:rFonts w:ascii="Palatino Linotype" w:hAnsi="Palatino Linotype" w:cs="Palatino Linotype"/>
          <w:sz w:val="24"/>
          <w:szCs w:val="24"/>
        </w:rPr>
        <w:t xml:space="preserve"> download and 1.5 </w:t>
      </w:r>
      <w:proofErr w:type="spellStart"/>
      <w:r w:rsidR="00135E8E">
        <w:rPr>
          <w:rFonts w:ascii="Palatino Linotype" w:hAnsi="Palatino Linotype" w:cs="Palatino Linotype"/>
          <w:sz w:val="24"/>
          <w:szCs w:val="24"/>
        </w:rPr>
        <w:t>mbps</w:t>
      </w:r>
      <w:proofErr w:type="spellEnd"/>
      <w:r w:rsidR="00135E8E">
        <w:rPr>
          <w:rFonts w:ascii="Palatino Linotype" w:hAnsi="Palatino Linotype" w:cs="Palatino Linotype"/>
          <w:sz w:val="24"/>
          <w:szCs w:val="24"/>
        </w:rPr>
        <w:t xml:space="preserve"> upload speed to 53 residential units.</w:t>
      </w:r>
    </w:p>
    <w:p w14:paraId="3643D513" w14:textId="77777777" w:rsidR="00135E8E" w:rsidRDefault="00135E8E" w:rsidP="002F4843">
      <w:pPr>
        <w:autoSpaceDE w:val="0"/>
        <w:autoSpaceDN w:val="0"/>
        <w:adjustRightInd w:val="0"/>
        <w:ind w:left="360"/>
        <w:rPr>
          <w:rFonts w:ascii="Palatino Linotype" w:hAnsi="Palatino Linotype" w:cs="Palatino Linotype"/>
          <w:sz w:val="24"/>
          <w:szCs w:val="24"/>
        </w:rPr>
      </w:pPr>
    </w:p>
    <w:p w14:paraId="56CCD502" w14:textId="6E09623B" w:rsidR="0000006C" w:rsidRPr="00975C65" w:rsidRDefault="0000006C" w:rsidP="002F4843">
      <w:pPr>
        <w:autoSpaceDE w:val="0"/>
        <w:autoSpaceDN w:val="0"/>
        <w:adjustRightInd w:val="0"/>
        <w:ind w:left="360"/>
        <w:rPr>
          <w:rFonts w:ascii="Palatino Linotype" w:hAnsi="Palatino Linotype" w:cs="Palatino Linotype"/>
          <w:sz w:val="24"/>
          <w:szCs w:val="24"/>
        </w:rPr>
      </w:pPr>
      <w:r w:rsidRPr="00975C65">
        <w:rPr>
          <w:rFonts w:ascii="Palatino Linotype" w:hAnsi="Palatino Linotype" w:cs="Palatino Linotype"/>
          <w:sz w:val="24"/>
          <w:szCs w:val="24"/>
        </w:rPr>
        <w:t>On July 23, 2018, C</w:t>
      </w:r>
      <w:r>
        <w:rPr>
          <w:rFonts w:ascii="Palatino Linotype" w:hAnsi="Palatino Linotype" w:cs="Palatino Linotype"/>
          <w:sz w:val="24"/>
          <w:szCs w:val="24"/>
        </w:rPr>
        <w:t xml:space="preserve">ommunications </w:t>
      </w:r>
      <w:r w:rsidRPr="00975C65">
        <w:rPr>
          <w:rFonts w:ascii="Palatino Linotype" w:hAnsi="Palatino Linotype" w:cs="Palatino Linotype"/>
          <w:sz w:val="24"/>
          <w:szCs w:val="24"/>
        </w:rPr>
        <w:t>D</w:t>
      </w:r>
      <w:r>
        <w:rPr>
          <w:rFonts w:ascii="Palatino Linotype" w:hAnsi="Palatino Linotype" w:cs="Palatino Linotype"/>
          <w:sz w:val="24"/>
          <w:szCs w:val="24"/>
        </w:rPr>
        <w:t>ivision (CD)</w:t>
      </w:r>
      <w:r w:rsidRPr="00975C65">
        <w:rPr>
          <w:rFonts w:ascii="Palatino Linotype" w:hAnsi="Palatino Linotype" w:cs="Palatino Linotype"/>
          <w:sz w:val="24"/>
          <w:szCs w:val="24"/>
        </w:rPr>
        <w:t xml:space="preserve"> approved and paid PS</w:t>
      </w:r>
      <w:r w:rsidR="002C6E93">
        <w:rPr>
          <w:rFonts w:ascii="Palatino Linotype" w:hAnsi="Palatino Linotype" w:cs="Palatino Linotype"/>
          <w:sz w:val="24"/>
          <w:szCs w:val="24"/>
        </w:rPr>
        <w:t>H</w:t>
      </w:r>
      <w:r w:rsidRPr="00975C65">
        <w:rPr>
          <w:rFonts w:ascii="Palatino Linotype" w:hAnsi="Palatino Linotype" w:cs="Palatino Linotype"/>
          <w:sz w:val="24"/>
          <w:szCs w:val="24"/>
        </w:rPr>
        <w:t xml:space="preserve">H’s first payment request for $12,256.25 for work completing 25% of the project consisting of hardware, software, engineering design, and labor. </w:t>
      </w:r>
    </w:p>
    <w:p w14:paraId="4415AA03" w14:textId="24DECC36" w:rsidR="00D84E67" w:rsidRDefault="00D84E67" w:rsidP="00D84E67">
      <w:pPr>
        <w:rPr>
          <w:rFonts w:ascii="Palatino Linotype" w:hAnsi="Palatino Linotype"/>
        </w:rPr>
      </w:pPr>
    </w:p>
    <w:p w14:paraId="124CF123" w14:textId="2CCB8410" w:rsidR="0000006C" w:rsidRDefault="0000006C" w:rsidP="00D84E67">
      <w:pPr>
        <w:rPr>
          <w:rFonts w:ascii="Palatino Linotype" w:hAnsi="Palatino Linotype"/>
        </w:rPr>
      </w:pPr>
      <w:bookmarkStart w:id="4" w:name="_Hlk536696395"/>
      <w:r>
        <w:rPr>
          <w:rFonts w:ascii="Palatino Linotype" w:hAnsi="Palatino Linotype"/>
        </w:rPr>
        <w:tab/>
      </w:r>
    </w:p>
    <w:p w14:paraId="428790C9" w14:textId="3825DC90" w:rsidR="00BC6E63" w:rsidRPr="00975C65" w:rsidRDefault="0000006C" w:rsidP="00873738">
      <w:pPr>
        <w:pStyle w:val="Heading1"/>
        <w:numPr>
          <w:ilvl w:val="0"/>
          <w:numId w:val="60"/>
        </w:numPr>
        <w:tabs>
          <w:tab w:val="clear" w:pos="720"/>
          <w:tab w:val="left" w:pos="900"/>
        </w:tabs>
        <w:rPr>
          <w:rFonts w:ascii="Palatino Linotype" w:hAnsi="Palatino Linotype"/>
          <w:sz w:val="28"/>
          <w:szCs w:val="28"/>
          <w:u w:val="none"/>
        </w:rPr>
      </w:pPr>
      <w:bookmarkStart w:id="5" w:name="_Hlk536696369"/>
      <w:r>
        <w:rPr>
          <w:rFonts w:ascii="Palatino Linotype" w:hAnsi="Palatino Linotype"/>
          <w:sz w:val="28"/>
          <w:szCs w:val="28"/>
          <w:u w:val="none"/>
        </w:rPr>
        <w:t>Discussion</w:t>
      </w:r>
      <w:bookmarkEnd w:id="5"/>
    </w:p>
    <w:bookmarkEnd w:id="4"/>
    <w:p w14:paraId="4D60416F" w14:textId="1B3A1E82" w:rsidR="007222BD" w:rsidRPr="00975C65" w:rsidRDefault="007222BD" w:rsidP="002F4843">
      <w:pPr>
        <w:ind w:left="1080"/>
        <w:rPr>
          <w:rFonts w:ascii="Palatino Linotype" w:hAnsi="Palatino Linotype"/>
        </w:rPr>
      </w:pPr>
    </w:p>
    <w:p w14:paraId="56CDE2C5" w14:textId="190B15F1" w:rsidR="0000006C" w:rsidRPr="004E264A" w:rsidRDefault="00BB6DB3" w:rsidP="00C144AE">
      <w:pPr>
        <w:shd w:val="clear" w:color="auto" w:fill="FFFFFF" w:themeFill="background1"/>
        <w:autoSpaceDE w:val="0"/>
        <w:autoSpaceDN w:val="0"/>
        <w:adjustRightInd w:val="0"/>
        <w:ind w:left="360"/>
        <w:rPr>
          <w:rFonts w:ascii="Palatino Linotype" w:hAnsi="Palatino Linotype" w:cs="Palatino Linotype"/>
          <w:sz w:val="24"/>
          <w:szCs w:val="24"/>
        </w:rPr>
      </w:pPr>
      <w:bookmarkStart w:id="6" w:name="_Hlk536694209"/>
      <w:r>
        <w:rPr>
          <w:rFonts w:ascii="Palatino Linotype" w:hAnsi="Palatino Linotype"/>
          <w:sz w:val="24"/>
          <w:szCs w:val="24"/>
        </w:rPr>
        <w:t xml:space="preserve">Subsequent to the grants authorized in </w:t>
      </w:r>
      <w:r w:rsidR="0000006C" w:rsidRPr="00CC6DF6">
        <w:rPr>
          <w:rFonts w:ascii="Palatino Linotype" w:hAnsi="Palatino Linotype"/>
          <w:sz w:val="24"/>
          <w:szCs w:val="24"/>
        </w:rPr>
        <w:t xml:space="preserve">Resolutions </w:t>
      </w:r>
      <w:r w:rsidR="004E264A" w:rsidRPr="00CC6DF6">
        <w:rPr>
          <w:rFonts w:ascii="Palatino Linotype" w:hAnsi="Palatino Linotype"/>
          <w:sz w:val="24"/>
          <w:szCs w:val="24"/>
        </w:rPr>
        <w:t>T-17506, T-17515, and T-17514</w:t>
      </w:r>
      <w:r w:rsidR="0000006C" w:rsidRPr="00CC6DF6">
        <w:rPr>
          <w:rFonts w:ascii="Palatino Linotype" w:hAnsi="Palatino Linotype"/>
          <w:sz w:val="24"/>
          <w:szCs w:val="24"/>
        </w:rPr>
        <w:t xml:space="preserve"> </w:t>
      </w:r>
      <w:r>
        <w:rPr>
          <w:rFonts w:ascii="Palatino Linotype" w:hAnsi="Palatino Linotype"/>
          <w:sz w:val="24"/>
          <w:szCs w:val="24"/>
        </w:rPr>
        <w:t xml:space="preserve">the five projects were not timely completed </w:t>
      </w:r>
      <w:r w:rsidR="0000006C" w:rsidRPr="00CC6DF6">
        <w:rPr>
          <w:rFonts w:ascii="Palatino Linotype" w:hAnsi="Palatino Linotype"/>
          <w:sz w:val="24"/>
          <w:szCs w:val="24"/>
        </w:rPr>
        <w:t>for the following reasons:</w:t>
      </w:r>
    </w:p>
    <w:bookmarkEnd w:id="6"/>
    <w:p w14:paraId="338179B5" w14:textId="77777777" w:rsidR="0000006C" w:rsidRDefault="0000006C" w:rsidP="002F4843">
      <w:pPr>
        <w:pStyle w:val="ListParagraph"/>
        <w:rPr>
          <w:rFonts w:ascii="Palatino Linotype" w:hAnsi="Palatino Linotype"/>
        </w:rPr>
      </w:pPr>
    </w:p>
    <w:p w14:paraId="739F7C0B" w14:textId="1B0A809A" w:rsidR="00B753A3" w:rsidRPr="002F4843" w:rsidRDefault="00D149E5" w:rsidP="00B753A3">
      <w:pPr>
        <w:pStyle w:val="ListParagraph"/>
        <w:numPr>
          <w:ilvl w:val="0"/>
          <w:numId w:val="64"/>
        </w:numPr>
        <w:rPr>
          <w:rFonts w:ascii="Palatino Linotype" w:hAnsi="Palatino Linotype"/>
          <w:b/>
          <w:sz w:val="24"/>
          <w:szCs w:val="24"/>
        </w:rPr>
      </w:pPr>
      <w:r w:rsidRPr="00B753A3">
        <w:rPr>
          <w:rFonts w:ascii="Palatino Linotype" w:hAnsi="Palatino Linotype"/>
        </w:rPr>
        <w:t xml:space="preserve"> </w:t>
      </w:r>
      <w:r w:rsidR="00B753A3" w:rsidRPr="002F4843">
        <w:rPr>
          <w:rFonts w:ascii="Palatino Linotype" w:hAnsi="Palatino Linotype"/>
          <w:b/>
          <w:sz w:val="24"/>
          <w:szCs w:val="24"/>
        </w:rPr>
        <w:t>Recipient cannot obtain an affordable ISP to connect its project</w:t>
      </w:r>
    </w:p>
    <w:p w14:paraId="720B2E46" w14:textId="7CF44877" w:rsidR="00B753A3" w:rsidRPr="00B753A3" w:rsidRDefault="00B753A3" w:rsidP="002F4843">
      <w:pPr>
        <w:pStyle w:val="ListParagraph"/>
        <w:ind w:left="1080"/>
        <w:rPr>
          <w:rFonts w:ascii="Palatino Linotype" w:hAnsi="Palatino Linotype"/>
        </w:rPr>
      </w:pPr>
    </w:p>
    <w:p w14:paraId="183DBBE2" w14:textId="7C1CCBA2" w:rsidR="0000006C" w:rsidRDefault="00B753A3" w:rsidP="00BC03BF">
      <w:pPr>
        <w:shd w:val="clear" w:color="auto" w:fill="FFFFFF" w:themeFill="background1"/>
        <w:autoSpaceDE w:val="0"/>
        <w:autoSpaceDN w:val="0"/>
        <w:adjustRightInd w:val="0"/>
        <w:ind w:firstLine="720"/>
        <w:rPr>
          <w:rFonts w:ascii="Palatino Linotype" w:hAnsi="Palatino Linotype" w:cs="Palatino Linotype"/>
          <w:sz w:val="24"/>
          <w:szCs w:val="24"/>
          <w:u w:val="single"/>
        </w:rPr>
      </w:pPr>
      <w:r w:rsidRPr="002F4843">
        <w:rPr>
          <w:rFonts w:ascii="Palatino Linotype" w:hAnsi="Palatino Linotype" w:cs="Palatino Linotype"/>
          <w:sz w:val="24"/>
          <w:szCs w:val="24"/>
          <w:u w:val="single"/>
        </w:rPr>
        <w:t xml:space="preserve">Resolution </w:t>
      </w:r>
      <w:r w:rsidR="004E264A">
        <w:rPr>
          <w:rFonts w:ascii="Palatino Linotype" w:hAnsi="Palatino Linotype" w:cs="Palatino Linotype"/>
          <w:sz w:val="24"/>
          <w:szCs w:val="24"/>
          <w:u w:val="single"/>
        </w:rPr>
        <w:t>T-17506</w:t>
      </w:r>
      <w:r w:rsidRPr="002F4843">
        <w:rPr>
          <w:rFonts w:ascii="Palatino Linotype" w:hAnsi="Palatino Linotype" w:cs="Palatino Linotype"/>
          <w:sz w:val="24"/>
          <w:szCs w:val="24"/>
          <w:u w:val="single"/>
        </w:rPr>
        <w:t>—</w:t>
      </w:r>
      <w:proofErr w:type="spellStart"/>
      <w:r w:rsidRPr="002F4843">
        <w:rPr>
          <w:rFonts w:ascii="Palatino Linotype" w:hAnsi="Palatino Linotype" w:cs="Palatino Linotype"/>
          <w:sz w:val="24"/>
          <w:szCs w:val="24"/>
          <w:u w:val="single"/>
        </w:rPr>
        <w:t>Brierwood</w:t>
      </w:r>
      <w:proofErr w:type="spellEnd"/>
      <w:r w:rsidRPr="002F4843">
        <w:rPr>
          <w:rFonts w:ascii="Palatino Linotype" w:hAnsi="Palatino Linotype" w:cs="Palatino Linotype"/>
          <w:sz w:val="24"/>
          <w:szCs w:val="24"/>
          <w:u w:val="single"/>
        </w:rPr>
        <w:t xml:space="preserve"> Project:</w:t>
      </w:r>
    </w:p>
    <w:p w14:paraId="77BCF32B" w14:textId="77777777" w:rsidR="00EB55E0" w:rsidRPr="002F4843" w:rsidRDefault="00EB55E0" w:rsidP="00BC03BF">
      <w:pPr>
        <w:shd w:val="clear" w:color="auto" w:fill="FFFFFF" w:themeFill="background1"/>
        <w:autoSpaceDE w:val="0"/>
        <w:autoSpaceDN w:val="0"/>
        <w:adjustRightInd w:val="0"/>
        <w:ind w:firstLine="720"/>
        <w:rPr>
          <w:rFonts w:ascii="Palatino Linotype" w:hAnsi="Palatino Linotype" w:cs="Palatino Linotype"/>
          <w:sz w:val="24"/>
          <w:szCs w:val="24"/>
          <w:u w:val="single"/>
        </w:rPr>
      </w:pPr>
    </w:p>
    <w:p w14:paraId="16251FAA" w14:textId="790A7634" w:rsidR="00B753A3" w:rsidRDefault="00486A50" w:rsidP="00BC03BF">
      <w:pPr>
        <w:shd w:val="clear" w:color="auto" w:fill="FFFFFF" w:themeFill="background1"/>
        <w:autoSpaceDE w:val="0"/>
        <w:autoSpaceDN w:val="0"/>
        <w:adjustRightInd w:val="0"/>
        <w:ind w:left="720"/>
        <w:rPr>
          <w:rFonts w:ascii="Palatino Linotype" w:hAnsi="Palatino Linotype" w:cs="Palatino Linotype"/>
          <w:sz w:val="24"/>
          <w:szCs w:val="24"/>
        </w:rPr>
      </w:pPr>
      <w:r>
        <w:rPr>
          <w:rFonts w:ascii="Palatino Linotype" w:hAnsi="Palatino Linotype" w:cs="Palatino Linotype"/>
          <w:sz w:val="24"/>
          <w:szCs w:val="24"/>
        </w:rPr>
        <w:t xml:space="preserve">On July 6, 2016, </w:t>
      </w:r>
      <w:r w:rsidR="0013173C" w:rsidRPr="0000006C">
        <w:rPr>
          <w:rFonts w:ascii="Palatino Linotype" w:hAnsi="Palatino Linotype" w:cs="Palatino Linotype"/>
          <w:sz w:val="24"/>
          <w:szCs w:val="24"/>
        </w:rPr>
        <w:t>Fresno Housing</w:t>
      </w:r>
      <w:r w:rsidR="008749BF" w:rsidRPr="00975C65">
        <w:rPr>
          <w:rStyle w:val="FootnoteReference"/>
          <w:rFonts w:ascii="Palatino Linotype" w:hAnsi="Palatino Linotype" w:cs="Palatino Linotype"/>
          <w:sz w:val="24"/>
          <w:szCs w:val="24"/>
        </w:rPr>
        <w:footnoteReference w:id="2"/>
      </w:r>
      <w:r w:rsidR="0013173C" w:rsidRPr="0000006C">
        <w:rPr>
          <w:rFonts w:ascii="Palatino Linotype" w:hAnsi="Palatino Linotype" w:cs="Palatino Linotype"/>
          <w:sz w:val="24"/>
          <w:szCs w:val="24"/>
        </w:rPr>
        <w:t xml:space="preserve"> submitted </w:t>
      </w:r>
      <w:r w:rsidR="00B31F24" w:rsidRPr="0000006C">
        <w:rPr>
          <w:rFonts w:ascii="Palatino Linotype" w:hAnsi="Palatino Linotype" w:cs="Palatino Linotype"/>
          <w:sz w:val="24"/>
          <w:szCs w:val="24"/>
        </w:rPr>
        <w:t xml:space="preserve">a letter to the </w:t>
      </w:r>
      <w:r w:rsidR="00B753A3">
        <w:rPr>
          <w:rFonts w:ascii="Palatino Linotype" w:hAnsi="Palatino Linotype" w:cs="Palatino Linotype"/>
          <w:sz w:val="24"/>
          <w:szCs w:val="24"/>
        </w:rPr>
        <w:t>CD</w:t>
      </w:r>
      <w:r w:rsidR="00B31F24" w:rsidRPr="0000006C">
        <w:rPr>
          <w:rFonts w:ascii="Palatino Linotype" w:hAnsi="Palatino Linotype" w:cs="Palatino Linotype"/>
          <w:sz w:val="24"/>
          <w:szCs w:val="24"/>
        </w:rPr>
        <w:t xml:space="preserve"> </w:t>
      </w:r>
      <w:r w:rsidR="00AF4B7E" w:rsidRPr="0000006C">
        <w:rPr>
          <w:rFonts w:ascii="Palatino Linotype" w:hAnsi="Palatino Linotype" w:cs="Palatino Linotype"/>
          <w:sz w:val="24"/>
          <w:szCs w:val="24"/>
        </w:rPr>
        <w:t xml:space="preserve">providing notice </w:t>
      </w:r>
      <w:r w:rsidR="00B31F24" w:rsidRPr="0000006C">
        <w:rPr>
          <w:rFonts w:ascii="Palatino Linotype" w:hAnsi="Palatino Linotype" w:cs="Palatino Linotype"/>
          <w:sz w:val="24"/>
          <w:szCs w:val="24"/>
        </w:rPr>
        <w:t xml:space="preserve">that </w:t>
      </w:r>
      <w:r w:rsidR="00B362F2" w:rsidRPr="0000006C">
        <w:rPr>
          <w:rFonts w:ascii="Palatino Linotype" w:hAnsi="Palatino Linotype" w:cs="Palatino Linotype"/>
          <w:sz w:val="24"/>
          <w:szCs w:val="24"/>
        </w:rPr>
        <w:t>B</w:t>
      </w:r>
      <w:r w:rsidR="005D0657">
        <w:rPr>
          <w:rFonts w:ascii="Palatino Linotype" w:hAnsi="Palatino Linotype" w:cs="Palatino Linotype"/>
          <w:sz w:val="24"/>
          <w:szCs w:val="24"/>
        </w:rPr>
        <w:t xml:space="preserve">etter </w:t>
      </w:r>
      <w:r w:rsidR="00B362F2" w:rsidRPr="0000006C">
        <w:rPr>
          <w:rFonts w:ascii="Palatino Linotype" w:hAnsi="Palatino Linotype" w:cs="Palatino Linotype"/>
          <w:sz w:val="24"/>
          <w:szCs w:val="24"/>
        </w:rPr>
        <w:t>O</w:t>
      </w:r>
      <w:r w:rsidR="005D0657">
        <w:rPr>
          <w:rFonts w:ascii="Palatino Linotype" w:hAnsi="Palatino Linotype" w:cs="Palatino Linotype"/>
          <w:sz w:val="24"/>
          <w:szCs w:val="24"/>
        </w:rPr>
        <w:t xml:space="preserve">pportunity </w:t>
      </w:r>
      <w:r w:rsidR="00B362F2" w:rsidRPr="0000006C">
        <w:rPr>
          <w:rFonts w:ascii="Palatino Linotype" w:hAnsi="Palatino Linotype" w:cs="Palatino Linotype"/>
          <w:sz w:val="24"/>
          <w:szCs w:val="24"/>
        </w:rPr>
        <w:t>B</w:t>
      </w:r>
      <w:r w:rsidR="005D0657">
        <w:rPr>
          <w:rFonts w:ascii="Palatino Linotype" w:hAnsi="Palatino Linotype" w:cs="Palatino Linotype"/>
          <w:sz w:val="24"/>
          <w:szCs w:val="24"/>
        </w:rPr>
        <w:t>uilders</w:t>
      </w:r>
      <w:r w:rsidR="00B31F24" w:rsidRPr="0000006C">
        <w:rPr>
          <w:rFonts w:ascii="Palatino Linotype" w:hAnsi="Palatino Linotype" w:cs="Palatino Linotype"/>
          <w:sz w:val="24"/>
          <w:szCs w:val="24"/>
        </w:rPr>
        <w:t xml:space="preserve"> was having problems securing an affordabl</w:t>
      </w:r>
      <w:r w:rsidR="00AF4B7E" w:rsidRPr="00B753A3">
        <w:rPr>
          <w:rFonts w:ascii="Palatino Linotype" w:hAnsi="Palatino Linotype" w:cs="Palatino Linotype"/>
          <w:sz w:val="24"/>
          <w:szCs w:val="24"/>
        </w:rPr>
        <w:t>e internet service provider (</w:t>
      </w:r>
      <w:r w:rsidR="00B31F24" w:rsidRPr="00B753A3">
        <w:rPr>
          <w:rFonts w:ascii="Palatino Linotype" w:hAnsi="Palatino Linotype" w:cs="Palatino Linotype"/>
          <w:sz w:val="24"/>
          <w:szCs w:val="24"/>
        </w:rPr>
        <w:t>ISP</w:t>
      </w:r>
      <w:r w:rsidR="00AF4B7E" w:rsidRPr="00B753A3">
        <w:rPr>
          <w:rFonts w:ascii="Palatino Linotype" w:hAnsi="Palatino Linotype" w:cs="Palatino Linotype"/>
          <w:sz w:val="24"/>
          <w:szCs w:val="24"/>
        </w:rPr>
        <w:t>)</w:t>
      </w:r>
      <w:r w:rsidR="00B753A3">
        <w:rPr>
          <w:rFonts w:ascii="Palatino Linotype" w:hAnsi="Palatino Linotype" w:cs="Palatino Linotype"/>
          <w:sz w:val="24"/>
          <w:szCs w:val="24"/>
        </w:rPr>
        <w:t xml:space="preserve"> to </w:t>
      </w:r>
      <w:r w:rsidR="00BC03BF">
        <w:rPr>
          <w:rFonts w:ascii="Palatino Linotype" w:hAnsi="Palatino Linotype" w:cs="Palatino Linotype"/>
          <w:sz w:val="24"/>
          <w:szCs w:val="24"/>
        </w:rPr>
        <w:t xml:space="preserve">provide internet service to the </w:t>
      </w:r>
      <w:proofErr w:type="spellStart"/>
      <w:r w:rsidR="00991286">
        <w:rPr>
          <w:rFonts w:ascii="Palatino Linotype" w:hAnsi="Palatino Linotype" w:cs="Palatino Linotype"/>
          <w:sz w:val="24"/>
          <w:szCs w:val="24"/>
        </w:rPr>
        <w:t>Brierwood</w:t>
      </w:r>
      <w:proofErr w:type="spellEnd"/>
      <w:r w:rsidR="00991286">
        <w:rPr>
          <w:rFonts w:ascii="Palatino Linotype" w:hAnsi="Palatino Linotype" w:cs="Palatino Linotype"/>
          <w:sz w:val="24"/>
          <w:szCs w:val="24"/>
        </w:rPr>
        <w:t xml:space="preserve"> </w:t>
      </w:r>
      <w:r w:rsidR="00E21029">
        <w:rPr>
          <w:rFonts w:ascii="Palatino Linotype" w:hAnsi="Palatino Linotype" w:cs="Palatino Linotype"/>
          <w:sz w:val="24"/>
          <w:szCs w:val="24"/>
        </w:rPr>
        <w:t>project</w:t>
      </w:r>
      <w:r w:rsidR="00486C2A" w:rsidRPr="00B753A3">
        <w:rPr>
          <w:rFonts w:ascii="Palatino Linotype" w:hAnsi="Palatino Linotype" w:cs="Palatino Linotype"/>
          <w:sz w:val="24"/>
          <w:szCs w:val="24"/>
        </w:rPr>
        <w:t>.  In May 201</w:t>
      </w:r>
      <w:r w:rsidR="004B2898" w:rsidRPr="00B753A3">
        <w:rPr>
          <w:rFonts w:ascii="Palatino Linotype" w:hAnsi="Palatino Linotype" w:cs="Palatino Linotype"/>
          <w:sz w:val="24"/>
          <w:szCs w:val="24"/>
        </w:rPr>
        <w:t>7</w:t>
      </w:r>
      <w:r w:rsidR="00B753A3">
        <w:rPr>
          <w:rFonts w:ascii="Palatino Linotype" w:hAnsi="Palatino Linotype" w:cs="Palatino Linotype"/>
          <w:sz w:val="24"/>
          <w:szCs w:val="24"/>
        </w:rPr>
        <w:t>,</w:t>
      </w:r>
      <w:r w:rsidR="00486C2A" w:rsidRPr="00B753A3">
        <w:rPr>
          <w:rFonts w:ascii="Palatino Linotype" w:hAnsi="Palatino Linotype" w:cs="Palatino Linotype"/>
          <w:sz w:val="24"/>
          <w:szCs w:val="24"/>
        </w:rPr>
        <w:t xml:space="preserve"> Fresno Housing requested an extension </w:t>
      </w:r>
      <w:r w:rsidR="004B1AD8" w:rsidRPr="00B753A3">
        <w:rPr>
          <w:rFonts w:ascii="Palatino Linotype" w:hAnsi="Palatino Linotype" w:cs="Palatino Linotype"/>
          <w:sz w:val="24"/>
          <w:szCs w:val="24"/>
        </w:rPr>
        <w:t xml:space="preserve">for </w:t>
      </w:r>
      <w:r w:rsidR="00E21029">
        <w:rPr>
          <w:rFonts w:ascii="Palatino Linotype" w:hAnsi="Palatino Linotype" w:cs="Palatino Linotype"/>
          <w:sz w:val="24"/>
          <w:szCs w:val="24"/>
        </w:rPr>
        <w:t xml:space="preserve">the </w:t>
      </w:r>
      <w:proofErr w:type="spellStart"/>
      <w:r w:rsidR="004B1AD8" w:rsidRPr="00B753A3">
        <w:rPr>
          <w:rFonts w:ascii="Palatino Linotype" w:hAnsi="Palatino Linotype" w:cs="Palatino Linotype"/>
          <w:sz w:val="24"/>
          <w:szCs w:val="24"/>
        </w:rPr>
        <w:t>Brierwood</w:t>
      </w:r>
      <w:proofErr w:type="spellEnd"/>
      <w:r w:rsidR="00E21029">
        <w:rPr>
          <w:rFonts w:ascii="Palatino Linotype" w:hAnsi="Palatino Linotype" w:cs="Palatino Linotype"/>
          <w:sz w:val="24"/>
          <w:szCs w:val="24"/>
        </w:rPr>
        <w:t xml:space="preserve"> project</w:t>
      </w:r>
      <w:r w:rsidR="00C14DCF" w:rsidRPr="00B753A3">
        <w:rPr>
          <w:rFonts w:ascii="Palatino Linotype" w:hAnsi="Palatino Linotype" w:cs="Palatino Linotype"/>
          <w:sz w:val="24"/>
          <w:szCs w:val="24"/>
        </w:rPr>
        <w:t xml:space="preserve">, </w:t>
      </w:r>
      <w:r w:rsidR="00966A2C" w:rsidRPr="00B753A3">
        <w:rPr>
          <w:rFonts w:ascii="Palatino Linotype" w:hAnsi="Palatino Linotype" w:cs="Palatino Linotype"/>
          <w:sz w:val="24"/>
          <w:szCs w:val="24"/>
        </w:rPr>
        <w:t xml:space="preserve">and </w:t>
      </w:r>
      <w:r w:rsidR="00991286">
        <w:rPr>
          <w:rFonts w:ascii="Palatino Linotype" w:hAnsi="Palatino Linotype" w:cs="Palatino Linotype"/>
          <w:sz w:val="24"/>
          <w:szCs w:val="24"/>
        </w:rPr>
        <w:t>CD</w:t>
      </w:r>
      <w:r w:rsidR="006F455E">
        <w:rPr>
          <w:rFonts w:ascii="Palatino Linotype" w:hAnsi="Palatino Linotype" w:cs="Palatino Linotype"/>
          <w:sz w:val="24"/>
          <w:szCs w:val="24"/>
        </w:rPr>
        <w:t xml:space="preserve">’s Director </w:t>
      </w:r>
      <w:r w:rsidR="00991286">
        <w:rPr>
          <w:rFonts w:ascii="Palatino Linotype" w:hAnsi="Palatino Linotype" w:cs="Palatino Linotype"/>
          <w:sz w:val="24"/>
          <w:szCs w:val="24"/>
        </w:rPr>
        <w:t xml:space="preserve">granted </w:t>
      </w:r>
      <w:r w:rsidR="00C14DCF" w:rsidRPr="00B753A3">
        <w:rPr>
          <w:rFonts w:ascii="Palatino Linotype" w:hAnsi="Palatino Linotype" w:cs="Palatino Linotype"/>
          <w:sz w:val="24"/>
          <w:szCs w:val="24"/>
        </w:rPr>
        <w:t>t</w:t>
      </w:r>
      <w:r w:rsidR="004B1AD8" w:rsidRPr="00B753A3">
        <w:rPr>
          <w:rFonts w:ascii="Palatino Linotype" w:hAnsi="Palatino Linotype" w:cs="Palatino Linotype"/>
          <w:sz w:val="24"/>
          <w:szCs w:val="24"/>
        </w:rPr>
        <w:t>he extensio</w:t>
      </w:r>
      <w:r w:rsidR="00991286">
        <w:rPr>
          <w:rFonts w:ascii="Palatino Linotype" w:hAnsi="Palatino Linotype" w:cs="Palatino Linotype"/>
          <w:sz w:val="24"/>
          <w:szCs w:val="24"/>
        </w:rPr>
        <w:t>n</w:t>
      </w:r>
      <w:r w:rsidR="004376D6">
        <w:rPr>
          <w:rFonts w:ascii="Palatino Linotype" w:hAnsi="Palatino Linotype" w:cs="Palatino Linotype"/>
          <w:sz w:val="24"/>
          <w:szCs w:val="24"/>
        </w:rPr>
        <w:t xml:space="preserve"> </w:t>
      </w:r>
      <w:r w:rsidR="00486C2A" w:rsidRPr="00B753A3">
        <w:rPr>
          <w:rFonts w:ascii="Palatino Linotype" w:hAnsi="Palatino Linotype" w:cs="Palatino Linotype"/>
          <w:sz w:val="24"/>
          <w:szCs w:val="24"/>
        </w:rPr>
        <w:t xml:space="preserve">to </w:t>
      </w:r>
      <w:r w:rsidR="0017603F" w:rsidRPr="00B753A3">
        <w:rPr>
          <w:rFonts w:ascii="Palatino Linotype" w:hAnsi="Palatino Linotype" w:cs="Palatino Linotype"/>
          <w:sz w:val="24"/>
          <w:szCs w:val="24"/>
        </w:rPr>
        <w:t xml:space="preserve">complete the project by </w:t>
      </w:r>
      <w:r w:rsidR="00486C2A" w:rsidRPr="00B753A3">
        <w:rPr>
          <w:rFonts w:ascii="Palatino Linotype" w:hAnsi="Palatino Linotype" w:cs="Palatino Linotype"/>
          <w:sz w:val="24"/>
          <w:szCs w:val="24"/>
        </w:rPr>
        <w:t>March 1, 2018</w:t>
      </w:r>
      <w:r w:rsidR="004B1AD8" w:rsidRPr="00B753A3">
        <w:rPr>
          <w:rFonts w:ascii="Palatino Linotype" w:hAnsi="Palatino Linotype" w:cs="Palatino Linotype"/>
          <w:sz w:val="24"/>
          <w:szCs w:val="24"/>
        </w:rPr>
        <w:t>.</w:t>
      </w:r>
      <w:r w:rsidR="00114A3F" w:rsidRPr="00B753A3">
        <w:rPr>
          <w:rFonts w:ascii="Palatino Linotype" w:hAnsi="Palatino Linotype" w:cs="Palatino Linotype"/>
          <w:sz w:val="24"/>
          <w:szCs w:val="24"/>
        </w:rPr>
        <w:t xml:space="preserve">  </w:t>
      </w:r>
      <w:bookmarkStart w:id="7" w:name="_Hlk535244646"/>
      <w:r w:rsidR="00114A3F" w:rsidRPr="00B753A3">
        <w:rPr>
          <w:rFonts w:ascii="Palatino Linotype" w:hAnsi="Palatino Linotype" w:cs="Palatino Linotype"/>
          <w:sz w:val="24"/>
          <w:szCs w:val="24"/>
        </w:rPr>
        <w:t xml:space="preserve">On </w:t>
      </w:r>
      <w:r w:rsidR="000306D3" w:rsidRPr="00B753A3">
        <w:rPr>
          <w:rFonts w:ascii="Palatino Linotype" w:hAnsi="Palatino Linotype" w:cs="Palatino Linotype"/>
          <w:sz w:val="24"/>
          <w:szCs w:val="24"/>
        </w:rPr>
        <w:t>March 28</w:t>
      </w:r>
      <w:r w:rsidR="00114A3F" w:rsidRPr="00B753A3">
        <w:rPr>
          <w:rFonts w:ascii="Palatino Linotype" w:hAnsi="Palatino Linotype" w:cs="Palatino Linotype"/>
          <w:sz w:val="24"/>
          <w:szCs w:val="24"/>
        </w:rPr>
        <w:t xml:space="preserve">, 2018, </w:t>
      </w:r>
      <w:r w:rsidR="00991286">
        <w:rPr>
          <w:rFonts w:ascii="Palatino Linotype" w:hAnsi="Palatino Linotype" w:cs="Palatino Linotype"/>
          <w:sz w:val="24"/>
          <w:szCs w:val="24"/>
        </w:rPr>
        <w:t xml:space="preserve">CD received a </w:t>
      </w:r>
      <w:r w:rsidR="00114A3F" w:rsidRPr="00B753A3">
        <w:rPr>
          <w:rFonts w:ascii="Palatino Linotype" w:hAnsi="Palatino Linotype" w:cs="Palatino Linotype"/>
          <w:sz w:val="24"/>
          <w:szCs w:val="24"/>
        </w:rPr>
        <w:t xml:space="preserve">second extension request </w:t>
      </w:r>
      <w:r w:rsidR="000306D3" w:rsidRPr="00B753A3">
        <w:rPr>
          <w:rFonts w:ascii="Palatino Linotype" w:hAnsi="Palatino Linotype" w:cs="Palatino Linotype"/>
          <w:sz w:val="24"/>
          <w:szCs w:val="24"/>
        </w:rPr>
        <w:t>f</w:t>
      </w:r>
      <w:r w:rsidR="00F129E6" w:rsidRPr="00B753A3">
        <w:rPr>
          <w:rFonts w:ascii="Palatino Linotype" w:hAnsi="Palatino Linotype" w:cs="Palatino Linotype"/>
          <w:sz w:val="24"/>
          <w:szCs w:val="24"/>
        </w:rPr>
        <w:t>o</w:t>
      </w:r>
      <w:r w:rsidR="00D11858" w:rsidRPr="00B753A3">
        <w:rPr>
          <w:rFonts w:ascii="Palatino Linotype" w:hAnsi="Palatino Linotype" w:cs="Palatino Linotype"/>
          <w:sz w:val="24"/>
          <w:szCs w:val="24"/>
        </w:rPr>
        <w:t>r</w:t>
      </w:r>
      <w:r w:rsidR="00F129E6" w:rsidRPr="00B753A3">
        <w:rPr>
          <w:rFonts w:ascii="Palatino Linotype" w:hAnsi="Palatino Linotype" w:cs="Palatino Linotype"/>
          <w:sz w:val="24"/>
          <w:szCs w:val="24"/>
        </w:rPr>
        <w:t xml:space="preserve"> the</w:t>
      </w:r>
      <w:r w:rsidR="000306D3" w:rsidRPr="00B753A3">
        <w:rPr>
          <w:rFonts w:ascii="Palatino Linotype" w:hAnsi="Palatino Linotype" w:cs="Palatino Linotype"/>
          <w:sz w:val="24"/>
          <w:szCs w:val="24"/>
        </w:rPr>
        <w:t xml:space="preserve"> </w:t>
      </w:r>
      <w:proofErr w:type="spellStart"/>
      <w:r w:rsidR="000306D3" w:rsidRPr="00B753A3">
        <w:rPr>
          <w:rFonts w:ascii="Palatino Linotype" w:hAnsi="Palatino Linotype" w:cs="Palatino Linotype"/>
          <w:sz w:val="24"/>
          <w:szCs w:val="24"/>
        </w:rPr>
        <w:t>Brierwood</w:t>
      </w:r>
      <w:proofErr w:type="spellEnd"/>
      <w:r w:rsidR="000306D3" w:rsidRPr="00B753A3">
        <w:rPr>
          <w:rFonts w:ascii="Palatino Linotype" w:hAnsi="Palatino Linotype" w:cs="Palatino Linotype"/>
          <w:sz w:val="24"/>
          <w:szCs w:val="24"/>
        </w:rPr>
        <w:t xml:space="preserve"> </w:t>
      </w:r>
      <w:r w:rsidR="00F129E6" w:rsidRPr="00B753A3">
        <w:rPr>
          <w:rFonts w:ascii="Palatino Linotype" w:hAnsi="Palatino Linotype" w:cs="Palatino Linotype"/>
          <w:sz w:val="24"/>
          <w:szCs w:val="24"/>
        </w:rPr>
        <w:t xml:space="preserve">project </w:t>
      </w:r>
      <w:r w:rsidR="000306D3" w:rsidRPr="00B753A3">
        <w:rPr>
          <w:rFonts w:ascii="Palatino Linotype" w:hAnsi="Palatino Linotype" w:cs="Palatino Linotype"/>
          <w:sz w:val="24"/>
          <w:szCs w:val="24"/>
        </w:rPr>
        <w:t xml:space="preserve">without a date </w:t>
      </w:r>
      <w:r w:rsidR="00F129E6" w:rsidRPr="00B753A3">
        <w:rPr>
          <w:rFonts w:ascii="Palatino Linotype" w:hAnsi="Palatino Linotype" w:cs="Palatino Linotype"/>
          <w:sz w:val="24"/>
          <w:szCs w:val="24"/>
        </w:rPr>
        <w:t>for</w:t>
      </w:r>
      <w:r w:rsidR="000306D3" w:rsidRPr="00B753A3">
        <w:rPr>
          <w:rFonts w:ascii="Palatino Linotype" w:hAnsi="Palatino Linotype" w:cs="Palatino Linotype"/>
          <w:sz w:val="24"/>
          <w:szCs w:val="24"/>
        </w:rPr>
        <w:t xml:space="preserve"> completion</w:t>
      </w:r>
      <w:r w:rsidR="00F129E6" w:rsidRPr="00B753A3">
        <w:rPr>
          <w:rFonts w:ascii="Palatino Linotype" w:hAnsi="Palatino Linotype" w:cs="Palatino Linotype"/>
          <w:sz w:val="24"/>
          <w:szCs w:val="24"/>
        </w:rPr>
        <w:t xml:space="preserve"> of the project</w:t>
      </w:r>
      <w:r w:rsidR="00E21029">
        <w:rPr>
          <w:rFonts w:ascii="Palatino Linotype" w:hAnsi="Palatino Linotype" w:cs="Palatino Linotype"/>
          <w:sz w:val="24"/>
          <w:szCs w:val="24"/>
        </w:rPr>
        <w:t>;</w:t>
      </w:r>
      <w:r w:rsidR="0017603F" w:rsidRPr="00B753A3">
        <w:rPr>
          <w:rFonts w:ascii="Palatino Linotype" w:hAnsi="Palatino Linotype" w:cs="Palatino Linotype"/>
          <w:sz w:val="24"/>
          <w:szCs w:val="24"/>
        </w:rPr>
        <w:t xml:space="preserve"> </w:t>
      </w:r>
      <w:r w:rsidR="00EB55E0">
        <w:rPr>
          <w:rFonts w:ascii="Palatino Linotype" w:hAnsi="Palatino Linotype" w:cs="Palatino Linotype"/>
          <w:sz w:val="24"/>
          <w:szCs w:val="24"/>
        </w:rPr>
        <w:t xml:space="preserve">therefore, </w:t>
      </w:r>
      <w:r w:rsidR="0017603F" w:rsidRPr="00B753A3">
        <w:rPr>
          <w:rFonts w:ascii="Palatino Linotype" w:hAnsi="Palatino Linotype" w:cs="Palatino Linotype"/>
          <w:sz w:val="24"/>
          <w:szCs w:val="24"/>
        </w:rPr>
        <w:t>no extension was granted</w:t>
      </w:r>
      <w:r w:rsidR="000306D3" w:rsidRPr="00B753A3">
        <w:rPr>
          <w:rFonts w:ascii="Palatino Linotype" w:hAnsi="Palatino Linotype" w:cs="Palatino Linotype"/>
          <w:sz w:val="24"/>
          <w:szCs w:val="24"/>
        </w:rPr>
        <w:t>.</w:t>
      </w:r>
      <w:r w:rsidR="00486C2A" w:rsidRPr="00B753A3">
        <w:rPr>
          <w:rFonts w:ascii="Palatino Linotype" w:hAnsi="Palatino Linotype" w:cs="Palatino Linotype"/>
          <w:sz w:val="24"/>
          <w:szCs w:val="24"/>
        </w:rPr>
        <w:t xml:space="preserve"> </w:t>
      </w:r>
      <w:r w:rsidR="0017603F" w:rsidRPr="00B753A3">
        <w:rPr>
          <w:rFonts w:ascii="Palatino Linotype" w:hAnsi="Palatino Linotype" w:cs="Palatino Linotype"/>
          <w:sz w:val="24"/>
          <w:szCs w:val="24"/>
        </w:rPr>
        <w:t xml:space="preserve"> </w:t>
      </w:r>
      <w:r w:rsidR="004B1AD8" w:rsidRPr="00B753A3">
        <w:rPr>
          <w:rFonts w:ascii="Palatino Linotype" w:hAnsi="Palatino Linotype" w:cs="Palatino Linotype"/>
          <w:sz w:val="24"/>
          <w:szCs w:val="24"/>
        </w:rPr>
        <w:t xml:space="preserve">On August 16, 2018, Fresno Housing sent a letter to </w:t>
      </w:r>
      <w:r w:rsidR="000F6FCB">
        <w:rPr>
          <w:rFonts w:ascii="Palatino Linotype" w:hAnsi="Palatino Linotype" w:cs="Palatino Linotype"/>
          <w:sz w:val="24"/>
          <w:szCs w:val="24"/>
        </w:rPr>
        <w:t xml:space="preserve">the </w:t>
      </w:r>
      <w:r w:rsidR="00B753A3">
        <w:rPr>
          <w:rFonts w:ascii="Palatino Linotype" w:hAnsi="Palatino Linotype" w:cs="Palatino Linotype"/>
          <w:sz w:val="24"/>
          <w:szCs w:val="24"/>
        </w:rPr>
        <w:t>CD</w:t>
      </w:r>
      <w:r w:rsidR="00B753A3" w:rsidRPr="00B753A3">
        <w:rPr>
          <w:rFonts w:ascii="Palatino Linotype" w:hAnsi="Palatino Linotype" w:cs="Palatino Linotype"/>
          <w:sz w:val="24"/>
          <w:szCs w:val="24"/>
        </w:rPr>
        <w:t xml:space="preserve"> </w:t>
      </w:r>
      <w:r w:rsidR="004B1AD8" w:rsidRPr="00B753A3">
        <w:rPr>
          <w:rFonts w:ascii="Palatino Linotype" w:hAnsi="Palatino Linotype" w:cs="Palatino Linotype"/>
          <w:sz w:val="24"/>
          <w:szCs w:val="24"/>
        </w:rPr>
        <w:t>stat</w:t>
      </w:r>
      <w:r w:rsidR="0017603F" w:rsidRPr="00B753A3">
        <w:rPr>
          <w:rFonts w:ascii="Palatino Linotype" w:hAnsi="Palatino Linotype" w:cs="Palatino Linotype"/>
          <w:sz w:val="24"/>
          <w:szCs w:val="24"/>
        </w:rPr>
        <w:t>ing</w:t>
      </w:r>
      <w:r w:rsidR="001352D4">
        <w:rPr>
          <w:rFonts w:ascii="Palatino Linotype" w:hAnsi="Palatino Linotype" w:cs="Palatino Linotype"/>
          <w:sz w:val="24"/>
          <w:szCs w:val="24"/>
        </w:rPr>
        <w:t xml:space="preserve">, “we have determined it will be </w:t>
      </w:r>
      <w:r w:rsidR="00CC7EFE" w:rsidRPr="00B753A3">
        <w:rPr>
          <w:rFonts w:ascii="Palatino Linotype" w:hAnsi="Palatino Linotype" w:cs="Palatino Linotype"/>
          <w:sz w:val="24"/>
          <w:szCs w:val="24"/>
        </w:rPr>
        <w:t xml:space="preserve">infeasible </w:t>
      </w:r>
      <w:r w:rsidR="004B1AD8" w:rsidRPr="00B753A3">
        <w:rPr>
          <w:rFonts w:ascii="Palatino Linotype" w:hAnsi="Palatino Linotype" w:cs="Palatino Linotype"/>
          <w:sz w:val="24"/>
          <w:szCs w:val="24"/>
        </w:rPr>
        <w:t>to connect</w:t>
      </w:r>
      <w:r w:rsidR="00E21029">
        <w:rPr>
          <w:rFonts w:ascii="Palatino Linotype" w:hAnsi="Palatino Linotype" w:cs="Palatino Linotype"/>
          <w:sz w:val="24"/>
          <w:szCs w:val="24"/>
        </w:rPr>
        <w:t xml:space="preserve">” the </w:t>
      </w:r>
      <w:proofErr w:type="spellStart"/>
      <w:r w:rsidR="00E21029">
        <w:rPr>
          <w:rFonts w:ascii="Palatino Linotype" w:hAnsi="Palatino Linotype" w:cs="Palatino Linotype"/>
          <w:sz w:val="24"/>
          <w:szCs w:val="24"/>
        </w:rPr>
        <w:t>B</w:t>
      </w:r>
      <w:r w:rsidR="002C6E93">
        <w:rPr>
          <w:rFonts w:ascii="Palatino Linotype" w:hAnsi="Palatino Linotype" w:cs="Palatino Linotype"/>
          <w:sz w:val="24"/>
          <w:szCs w:val="24"/>
        </w:rPr>
        <w:t>r</w:t>
      </w:r>
      <w:r w:rsidR="00E21029">
        <w:rPr>
          <w:rFonts w:ascii="Palatino Linotype" w:hAnsi="Palatino Linotype" w:cs="Palatino Linotype"/>
          <w:sz w:val="24"/>
          <w:szCs w:val="24"/>
        </w:rPr>
        <w:t>ierwood</w:t>
      </w:r>
      <w:proofErr w:type="spellEnd"/>
      <w:r w:rsidR="00E21029">
        <w:rPr>
          <w:rFonts w:ascii="Palatino Linotype" w:hAnsi="Palatino Linotype" w:cs="Palatino Linotype"/>
          <w:sz w:val="24"/>
          <w:szCs w:val="24"/>
        </w:rPr>
        <w:t xml:space="preserve"> project.</w:t>
      </w:r>
      <w:bookmarkEnd w:id="7"/>
      <w:r w:rsidR="009810C4">
        <w:rPr>
          <w:rFonts w:ascii="Palatino Linotype" w:hAnsi="Palatino Linotype" w:cs="Palatino Linotype"/>
          <w:sz w:val="24"/>
          <w:szCs w:val="24"/>
        </w:rPr>
        <w:t xml:space="preserve"> </w:t>
      </w:r>
      <w:r w:rsidR="00951805">
        <w:rPr>
          <w:rFonts w:ascii="Palatino Linotype" w:hAnsi="Palatino Linotype" w:cs="Palatino Linotype"/>
          <w:sz w:val="24"/>
          <w:szCs w:val="24"/>
        </w:rPr>
        <w:t xml:space="preserve"> </w:t>
      </w:r>
      <w:r w:rsidR="00BC03BF">
        <w:rPr>
          <w:rFonts w:ascii="Palatino Linotype" w:hAnsi="Palatino Linotype" w:cs="Palatino Linotype"/>
          <w:sz w:val="24"/>
          <w:szCs w:val="24"/>
        </w:rPr>
        <w:t xml:space="preserve">CD confirmed with </w:t>
      </w:r>
      <w:r w:rsidR="007D0E15">
        <w:rPr>
          <w:rFonts w:ascii="Palatino Linotype" w:hAnsi="Palatino Linotype" w:cs="Palatino Linotype"/>
          <w:sz w:val="24"/>
          <w:szCs w:val="24"/>
        </w:rPr>
        <w:t xml:space="preserve">Fresno Housing </w:t>
      </w:r>
      <w:r w:rsidR="009C77F6">
        <w:rPr>
          <w:rFonts w:ascii="Palatino Linotype" w:hAnsi="Palatino Linotype" w:cs="Palatino Linotype"/>
          <w:sz w:val="24"/>
          <w:szCs w:val="24"/>
        </w:rPr>
        <w:t xml:space="preserve">that a suitable internet service provider could not be retained.  </w:t>
      </w:r>
      <w:r w:rsidR="00AA3667">
        <w:rPr>
          <w:rFonts w:ascii="Palatino Linotype" w:hAnsi="Palatino Linotype" w:cs="Palatino Linotype"/>
          <w:sz w:val="24"/>
          <w:szCs w:val="24"/>
        </w:rPr>
        <w:t xml:space="preserve">On July 6, 2016, Fresno Housing provided </w:t>
      </w:r>
      <w:r w:rsidR="00D03118">
        <w:rPr>
          <w:rFonts w:ascii="Palatino Linotype" w:hAnsi="Palatino Linotype" w:cs="Palatino Linotype"/>
          <w:sz w:val="24"/>
          <w:szCs w:val="24"/>
        </w:rPr>
        <w:t>Staff</w:t>
      </w:r>
      <w:r w:rsidR="00AA3667">
        <w:rPr>
          <w:rFonts w:ascii="Palatino Linotype" w:hAnsi="Palatino Linotype" w:cs="Palatino Linotype"/>
          <w:sz w:val="24"/>
          <w:szCs w:val="24"/>
        </w:rPr>
        <w:t xml:space="preserve"> with a list of six potential internet providers </w:t>
      </w:r>
      <w:r w:rsidR="002B3887">
        <w:rPr>
          <w:rFonts w:ascii="Palatino Linotype" w:hAnsi="Palatino Linotype" w:cs="Palatino Linotype"/>
          <w:sz w:val="24"/>
          <w:szCs w:val="24"/>
        </w:rPr>
        <w:t xml:space="preserve">along </w:t>
      </w:r>
      <w:r w:rsidR="00AA3667">
        <w:rPr>
          <w:rFonts w:ascii="Palatino Linotype" w:hAnsi="Palatino Linotype" w:cs="Palatino Linotype"/>
          <w:sz w:val="24"/>
          <w:szCs w:val="24"/>
        </w:rPr>
        <w:t xml:space="preserve">with quotes </w:t>
      </w:r>
      <w:r w:rsidR="0062099B">
        <w:rPr>
          <w:rFonts w:ascii="Palatino Linotype" w:hAnsi="Palatino Linotype" w:cs="Palatino Linotype"/>
          <w:sz w:val="24"/>
          <w:szCs w:val="24"/>
        </w:rPr>
        <w:t xml:space="preserve">it received </w:t>
      </w:r>
      <w:r w:rsidR="00AA3667">
        <w:rPr>
          <w:rFonts w:ascii="Palatino Linotype" w:hAnsi="Palatino Linotype" w:cs="Palatino Linotype"/>
          <w:sz w:val="24"/>
          <w:szCs w:val="24"/>
        </w:rPr>
        <w:t xml:space="preserve">to provide </w:t>
      </w:r>
      <w:r w:rsidR="0062099B">
        <w:rPr>
          <w:rFonts w:ascii="Palatino Linotype" w:hAnsi="Palatino Linotype" w:cs="Palatino Linotype"/>
          <w:sz w:val="24"/>
          <w:szCs w:val="24"/>
        </w:rPr>
        <w:t xml:space="preserve">internet </w:t>
      </w:r>
      <w:r w:rsidR="00AA3667">
        <w:rPr>
          <w:rFonts w:ascii="Palatino Linotype" w:hAnsi="Palatino Linotype" w:cs="Palatino Linotype"/>
          <w:sz w:val="24"/>
          <w:szCs w:val="24"/>
        </w:rPr>
        <w:t>service</w:t>
      </w:r>
      <w:r w:rsidR="00A631E6">
        <w:rPr>
          <w:rFonts w:ascii="Palatino Linotype" w:hAnsi="Palatino Linotype" w:cs="Palatino Linotype"/>
          <w:sz w:val="24"/>
          <w:szCs w:val="24"/>
        </w:rPr>
        <w:t xml:space="preserve"> and stated the quotes are </w:t>
      </w:r>
      <w:r w:rsidR="00AA3667">
        <w:rPr>
          <w:rFonts w:ascii="Palatino Linotype" w:hAnsi="Palatino Linotype" w:cs="Palatino Linotype"/>
          <w:sz w:val="24"/>
          <w:szCs w:val="24"/>
        </w:rPr>
        <w:t xml:space="preserve">ten-fold </w:t>
      </w:r>
      <w:r w:rsidR="00A631E6">
        <w:rPr>
          <w:rFonts w:ascii="Palatino Linotype" w:hAnsi="Palatino Linotype" w:cs="Palatino Linotype"/>
          <w:sz w:val="24"/>
          <w:szCs w:val="24"/>
        </w:rPr>
        <w:t xml:space="preserve">more than what they had in their </w:t>
      </w:r>
      <w:r w:rsidR="00951805">
        <w:rPr>
          <w:rFonts w:ascii="Palatino Linotype" w:hAnsi="Palatino Linotype" w:cs="Palatino Linotype"/>
          <w:sz w:val="24"/>
          <w:szCs w:val="24"/>
        </w:rPr>
        <w:t xml:space="preserve">authorized </w:t>
      </w:r>
      <w:r w:rsidR="00A631E6">
        <w:rPr>
          <w:rFonts w:ascii="Palatino Linotype" w:hAnsi="Palatino Linotype" w:cs="Palatino Linotype"/>
          <w:sz w:val="24"/>
          <w:szCs w:val="24"/>
        </w:rPr>
        <w:t>budget</w:t>
      </w:r>
      <w:r w:rsidR="00AA3667">
        <w:rPr>
          <w:rFonts w:ascii="Palatino Linotype" w:hAnsi="Palatino Linotype" w:cs="Palatino Linotype"/>
          <w:sz w:val="24"/>
          <w:szCs w:val="24"/>
        </w:rPr>
        <w:t xml:space="preserve">.  </w:t>
      </w:r>
      <w:r w:rsidR="0062099B">
        <w:rPr>
          <w:rFonts w:ascii="Palatino Linotype" w:hAnsi="Palatino Linotype" w:cs="Palatino Linotype"/>
          <w:sz w:val="24"/>
          <w:szCs w:val="24"/>
        </w:rPr>
        <w:t xml:space="preserve"> </w:t>
      </w:r>
      <w:r w:rsidR="00D03118">
        <w:rPr>
          <w:rFonts w:ascii="Palatino Linotype" w:hAnsi="Palatino Linotype" w:cs="Palatino Linotype"/>
          <w:sz w:val="24"/>
          <w:szCs w:val="24"/>
        </w:rPr>
        <w:t xml:space="preserve"> </w:t>
      </w:r>
    </w:p>
    <w:p w14:paraId="5B73983C" w14:textId="77777777" w:rsidR="00135E8E" w:rsidRDefault="00135E8E" w:rsidP="002F4843">
      <w:pPr>
        <w:shd w:val="clear" w:color="auto" w:fill="FFFFFF" w:themeFill="background1"/>
        <w:autoSpaceDE w:val="0"/>
        <w:autoSpaceDN w:val="0"/>
        <w:adjustRightInd w:val="0"/>
        <w:ind w:left="1080"/>
        <w:rPr>
          <w:rFonts w:ascii="Palatino Linotype" w:hAnsi="Palatino Linotype" w:cs="Palatino Linotype"/>
          <w:sz w:val="24"/>
          <w:szCs w:val="24"/>
        </w:rPr>
      </w:pPr>
    </w:p>
    <w:p w14:paraId="7EF7C794" w14:textId="7CA40FA2" w:rsidR="0013173C" w:rsidRPr="00B753A3" w:rsidRDefault="004B1AD8" w:rsidP="002F4843">
      <w:pPr>
        <w:shd w:val="clear" w:color="auto" w:fill="FFFFFF" w:themeFill="background1"/>
        <w:autoSpaceDE w:val="0"/>
        <w:autoSpaceDN w:val="0"/>
        <w:adjustRightInd w:val="0"/>
        <w:ind w:left="1080"/>
        <w:rPr>
          <w:rFonts w:ascii="Palatino Linotype" w:hAnsi="Palatino Linotype" w:cs="Palatino Linotype"/>
          <w:sz w:val="24"/>
          <w:szCs w:val="24"/>
        </w:rPr>
      </w:pPr>
      <w:r w:rsidRPr="00B753A3">
        <w:rPr>
          <w:rFonts w:ascii="Palatino Linotype" w:hAnsi="Palatino Linotype" w:cs="Palatino Linotype"/>
          <w:sz w:val="24"/>
          <w:szCs w:val="24"/>
        </w:rPr>
        <w:lastRenderedPageBreak/>
        <w:t xml:space="preserve">   </w:t>
      </w:r>
      <w:r w:rsidR="00486C2A" w:rsidRPr="00B753A3">
        <w:rPr>
          <w:rFonts w:ascii="Palatino Linotype" w:hAnsi="Palatino Linotype" w:cs="Palatino Linotype"/>
          <w:sz w:val="24"/>
          <w:szCs w:val="24"/>
        </w:rPr>
        <w:t xml:space="preserve">  </w:t>
      </w:r>
      <w:r w:rsidR="00B31F24" w:rsidRPr="00B753A3">
        <w:rPr>
          <w:rFonts w:ascii="Palatino Linotype" w:hAnsi="Palatino Linotype" w:cs="Palatino Linotype"/>
          <w:sz w:val="24"/>
          <w:szCs w:val="24"/>
        </w:rPr>
        <w:t xml:space="preserve"> </w:t>
      </w:r>
      <w:r w:rsidR="0013173C" w:rsidRPr="00B753A3">
        <w:rPr>
          <w:rFonts w:ascii="Palatino Linotype" w:hAnsi="Palatino Linotype" w:cs="Palatino Linotype"/>
          <w:sz w:val="24"/>
          <w:szCs w:val="24"/>
        </w:rPr>
        <w:t xml:space="preserve">  </w:t>
      </w:r>
    </w:p>
    <w:p w14:paraId="37184EF2" w14:textId="77777777" w:rsidR="00B753A3" w:rsidRPr="002F4843" w:rsidRDefault="00B753A3" w:rsidP="005C53DE">
      <w:pPr>
        <w:numPr>
          <w:ilvl w:val="0"/>
          <w:numId w:val="64"/>
        </w:numPr>
        <w:shd w:val="clear" w:color="auto" w:fill="FFFFFF" w:themeFill="background1"/>
        <w:autoSpaceDE w:val="0"/>
        <w:autoSpaceDN w:val="0"/>
        <w:adjustRightInd w:val="0"/>
        <w:rPr>
          <w:rFonts w:ascii="Palatino Linotype" w:hAnsi="Palatino Linotype"/>
          <w:b/>
          <w:sz w:val="24"/>
          <w:szCs w:val="24"/>
        </w:rPr>
      </w:pPr>
      <w:r w:rsidRPr="002F4843">
        <w:rPr>
          <w:rFonts w:ascii="Palatino Linotype" w:hAnsi="Palatino Linotype"/>
          <w:b/>
          <w:sz w:val="24"/>
          <w:szCs w:val="24"/>
        </w:rPr>
        <w:t>Recipient unable to complete project as approved</w:t>
      </w:r>
    </w:p>
    <w:p w14:paraId="27DE741F" w14:textId="1C19886E" w:rsidR="00B753A3" w:rsidRDefault="00B753A3" w:rsidP="00A801A8">
      <w:pPr>
        <w:shd w:val="clear" w:color="auto" w:fill="FFFFFF" w:themeFill="background1"/>
        <w:autoSpaceDE w:val="0"/>
        <w:autoSpaceDN w:val="0"/>
        <w:adjustRightInd w:val="0"/>
        <w:ind w:left="1080"/>
        <w:rPr>
          <w:rFonts w:ascii="Palatino Linotype" w:hAnsi="Palatino Linotype"/>
          <w:sz w:val="24"/>
          <w:szCs w:val="24"/>
        </w:rPr>
      </w:pPr>
    </w:p>
    <w:p w14:paraId="1A939C29" w14:textId="00136B67" w:rsidR="00B753A3" w:rsidRDefault="00B753A3" w:rsidP="00BC03BF">
      <w:pPr>
        <w:shd w:val="clear" w:color="auto" w:fill="FFFFFF" w:themeFill="background1"/>
        <w:autoSpaceDE w:val="0"/>
        <w:autoSpaceDN w:val="0"/>
        <w:adjustRightInd w:val="0"/>
        <w:ind w:firstLine="720"/>
        <w:rPr>
          <w:rFonts w:ascii="Palatino Linotype" w:hAnsi="Palatino Linotype"/>
          <w:sz w:val="24"/>
          <w:szCs w:val="24"/>
          <w:u w:val="single"/>
        </w:rPr>
      </w:pPr>
      <w:r w:rsidRPr="002F4843">
        <w:rPr>
          <w:rFonts w:ascii="Palatino Linotype" w:hAnsi="Palatino Linotype"/>
          <w:sz w:val="24"/>
          <w:szCs w:val="24"/>
          <w:u w:val="single"/>
        </w:rPr>
        <w:t xml:space="preserve">Resolution </w:t>
      </w:r>
      <w:r w:rsidR="004E264A">
        <w:rPr>
          <w:rFonts w:ascii="Palatino Linotype" w:hAnsi="Palatino Linotype"/>
          <w:sz w:val="24"/>
          <w:szCs w:val="24"/>
          <w:u w:val="single"/>
        </w:rPr>
        <w:t>T-17515</w:t>
      </w:r>
      <w:r w:rsidRPr="002F4843">
        <w:rPr>
          <w:rFonts w:ascii="Palatino Linotype" w:hAnsi="Palatino Linotype"/>
          <w:sz w:val="24"/>
          <w:szCs w:val="24"/>
          <w:u w:val="single"/>
        </w:rPr>
        <w:t>—</w:t>
      </w:r>
      <w:proofErr w:type="spellStart"/>
      <w:r w:rsidR="004E264A">
        <w:rPr>
          <w:rFonts w:ascii="Palatino Linotype" w:hAnsi="Palatino Linotype"/>
          <w:sz w:val="24"/>
          <w:szCs w:val="24"/>
          <w:u w:val="single"/>
        </w:rPr>
        <w:t>Monticelli</w:t>
      </w:r>
      <w:proofErr w:type="spellEnd"/>
      <w:r w:rsidR="004E264A">
        <w:rPr>
          <w:rFonts w:ascii="Palatino Linotype" w:hAnsi="Palatino Linotype"/>
          <w:sz w:val="24"/>
          <w:szCs w:val="24"/>
          <w:u w:val="single"/>
        </w:rPr>
        <w:t>, Rancho Park, Royal Court</w:t>
      </w:r>
      <w:r w:rsidRPr="002F4843">
        <w:rPr>
          <w:rFonts w:ascii="Palatino Linotype" w:hAnsi="Palatino Linotype"/>
          <w:sz w:val="24"/>
          <w:szCs w:val="24"/>
          <w:u w:val="single"/>
        </w:rPr>
        <w:t xml:space="preserve"> </w:t>
      </w:r>
      <w:r w:rsidR="00F815D5">
        <w:rPr>
          <w:rFonts w:ascii="Palatino Linotype" w:hAnsi="Palatino Linotype"/>
          <w:sz w:val="24"/>
          <w:szCs w:val="24"/>
          <w:u w:val="single"/>
        </w:rPr>
        <w:t>P</w:t>
      </w:r>
      <w:r w:rsidRPr="002F4843">
        <w:rPr>
          <w:rFonts w:ascii="Palatino Linotype" w:hAnsi="Palatino Linotype"/>
          <w:sz w:val="24"/>
          <w:szCs w:val="24"/>
          <w:u w:val="single"/>
        </w:rPr>
        <w:t>rojects:</w:t>
      </w:r>
    </w:p>
    <w:p w14:paraId="23DB475E" w14:textId="77777777" w:rsidR="00EB55E0" w:rsidRPr="002F4843" w:rsidRDefault="00EB55E0" w:rsidP="00BC03BF">
      <w:pPr>
        <w:shd w:val="clear" w:color="auto" w:fill="FFFFFF" w:themeFill="background1"/>
        <w:autoSpaceDE w:val="0"/>
        <w:autoSpaceDN w:val="0"/>
        <w:adjustRightInd w:val="0"/>
        <w:ind w:firstLine="720"/>
        <w:rPr>
          <w:rFonts w:ascii="Palatino Linotype" w:hAnsi="Palatino Linotype"/>
          <w:sz w:val="24"/>
          <w:szCs w:val="24"/>
          <w:u w:val="single"/>
        </w:rPr>
      </w:pPr>
    </w:p>
    <w:p w14:paraId="4CAA15CF" w14:textId="2EE64340" w:rsidR="00C72F63" w:rsidRDefault="009810C4" w:rsidP="00B44D2A">
      <w:pPr>
        <w:shd w:val="clear" w:color="auto" w:fill="FFFFFF" w:themeFill="background1"/>
        <w:tabs>
          <w:tab w:val="left" w:pos="720"/>
        </w:tabs>
        <w:autoSpaceDE w:val="0"/>
        <w:autoSpaceDN w:val="0"/>
        <w:adjustRightInd w:val="0"/>
        <w:ind w:left="720"/>
        <w:rPr>
          <w:rFonts w:ascii="Palatino Linotype" w:hAnsi="Palatino Linotype"/>
          <w:sz w:val="24"/>
          <w:szCs w:val="24"/>
        </w:rPr>
      </w:pPr>
      <w:r>
        <w:rPr>
          <w:rFonts w:ascii="Palatino Linotype" w:hAnsi="Palatino Linotype"/>
          <w:sz w:val="24"/>
          <w:szCs w:val="24"/>
        </w:rPr>
        <w:t xml:space="preserve">On March 27, 2017, </w:t>
      </w:r>
      <w:r w:rsidR="00C03F1C" w:rsidRPr="00975C65">
        <w:rPr>
          <w:rFonts w:ascii="Palatino Linotype" w:hAnsi="Palatino Linotype"/>
          <w:sz w:val="24"/>
          <w:szCs w:val="24"/>
        </w:rPr>
        <w:t>Eden Housing</w:t>
      </w:r>
      <w:r w:rsidR="008E4EC9" w:rsidRPr="00975C65">
        <w:rPr>
          <w:rFonts w:ascii="Palatino Linotype" w:hAnsi="Palatino Linotype"/>
          <w:sz w:val="24"/>
          <w:szCs w:val="24"/>
        </w:rPr>
        <w:t xml:space="preserve"> </w:t>
      </w:r>
      <w:r>
        <w:rPr>
          <w:rFonts w:ascii="Palatino Linotype" w:hAnsi="Palatino Linotype"/>
          <w:sz w:val="24"/>
          <w:szCs w:val="24"/>
        </w:rPr>
        <w:t xml:space="preserve">submitted a letter </w:t>
      </w:r>
      <w:r w:rsidR="00310F6F" w:rsidRPr="00975C65">
        <w:rPr>
          <w:rFonts w:ascii="Palatino Linotype" w:hAnsi="Palatino Linotype"/>
          <w:sz w:val="24"/>
          <w:szCs w:val="24"/>
        </w:rPr>
        <w:t>request</w:t>
      </w:r>
      <w:r>
        <w:rPr>
          <w:rFonts w:ascii="Palatino Linotype" w:hAnsi="Palatino Linotype"/>
          <w:sz w:val="24"/>
          <w:szCs w:val="24"/>
        </w:rPr>
        <w:t>ing</w:t>
      </w:r>
      <w:r w:rsidR="00310F6F" w:rsidRPr="00975C65">
        <w:rPr>
          <w:rFonts w:ascii="Palatino Linotype" w:hAnsi="Palatino Linotype"/>
          <w:sz w:val="24"/>
          <w:szCs w:val="24"/>
        </w:rPr>
        <w:t xml:space="preserve"> an extension</w:t>
      </w:r>
      <w:r w:rsidR="009506FB" w:rsidRPr="00975C65">
        <w:rPr>
          <w:rFonts w:ascii="Palatino Linotype" w:hAnsi="Palatino Linotype"/>
          <w:sz w:val="24"/>
          <w:szCs w:val="24"/>
        </w:rPr>
        <w:t xml:space="preserve"> </w:t>
      </w:r>
      <w:r>
        <w:rPr>
          <w:rFonts w:ascii="Palatino Linotype" w:hAnsi="Palatino Linotype"/>
          <w:sz w:val="24"/>
          <w:szCs w:val="24"/>
        </w:rPr>
        <w:t xml:space="preserve">for the </w:t>
      </w:r>
      <w:proofErr w:type="spellStart"/>
      <w:r>
        <w:rPr>
          <w:rFonts w:ascii="Palatino Linotype" w:hAnsi="Palatino Linotype"/>
          <w:sz w:val="24"/>
          <w:szCs w:val="24"/>
        </w:rPr>
        <w:t>Monticeilli</w:t>
      </w:r>
      <w:proofErr w:type="spellEnd"/>
      <w:r>
        <w:rPr>
          <w:rFonts w:ascii="Palatino Linotype" w:hAnsi="Palatino Linotype"/>
          <w:sz w:val="24"/>
          <w:szCs w:val="24"/>
        </w:rPr>
        <w:t xml:space="preserve">, Rancho Park and Royal Court </w:t>
      </w:r>
      <w:r w:rsidR="00523F44">
        <w:rPr>
          <w:rFonts w:ascii="Palatino Linotype" w:hAnsi="Palatino Linotype"/>
          <w:sz w:val="24"/>
          <w:szCs w:val="24"/>
        </w:rPr>
        <w:t>p</w:t>
      </w:r>
      <w:r>
        <w:rPr>
          <w:rFonts w:ascii="Palatino Linotype" w:hAnsi="Palatino Linotype"/>
          <w:sz w:val="24"/>
          <w:szCs w:val="24"/>
        </w:rPr>
        <w:t xml:space="preserve">rojects </w:t>
      </w:r>
      <w:r w:rsidR="00936D94" w:rsidRPr="00975C65">
        <w:rPr>
          <w:rFonts w:ascii="Palatino Linotype" w:hAnsi="Palatino Linotype"/>
          <w:sz w:val="24"/>
          <w:szCs w:val="24"/>
        </w:rPr>
        <w:t xml:space="preserve">due to </w:t>
      </w:r>
      <w:r w:rsidR="00310F6F" w:rsidRPr="00975C65">
        <w:rPr>
          <w:rFonts w:ascii="Palatino Linotype" w:hAnsi="Palatino Linotype"/>
          <w:sz w:val="24"/>
          <w:szCs w:val="24"/>
        </w:rPr>
        <w:t xml:space="preserve">challenges </w:t>
      </w:r>
      <w:r w:rsidR="00384C32" w:rsidRPr="00975C65">
        <w:rPr>
          <w:rFonts w:ascii="Palatino Linotype" w:hAnsi="Palatino Linotype"/>
          <w:sz w:val="24"/>
          <w:szCs w:val="24"/>
        </w:rPr>
        <w:t>i</w:t>
      </w:r>
      <w:r>
        <w:rPr>
          <w:rFonts w:ascii="Palatino Linotype" w:hAnsi="Palatino Linotype"/>
          <w:sz w:val="24"/>
          <w:szCs w:val="24"/>
        </w:rPr>
        <w:t>n</w:t>
      </w:r>
      <w:r w:rsidR="00966A2C" w:rsidRPr="00975C65">
        <w:rPr>
          <w:rFonts w:ascii="Palatino Linotype" w:hAnsi="Palatino Linotype"/>
          <w:sz w:val="24"/>
          <w:szCs w:val="24"/>
        </w:rPr>
        <w:t xml:space="preserve"> acquir</w:t>
      </w:r>
      <w:r>
        <w:rPr>
          <w:rFonts w:ascii="Palatino Linotype" w:hAnsi="Palatino Linotype"/>
          <w:sz w:val="24"/>
          <w:szCs w:val="24"/>
        </w:rPr>
        <w:t>ing</w:t>
      </w:r>
      <w:r w:rsidR="00966A2C" w:rsidRPr="00975C65">
        <w:rPr>
          <w:rFonts w:ascii="Palatino Linotype" w:hAnsi="Palatino Linotype"/>
          <w:sz w:val="24"/>
          <w:szCs w:val="24"/>
        </w:rPr>
        <w:t xml:space="preserve"> </w:t>
      </w:r>
      <w:r w:rsidR="00CD154E" w:rsidRPr="00975C65">
        <w:rPr>
          <w:rFonts w:ascii="Palatino Linotype" w:hAnsi="Palatino Linotype"/>
          <w:sz w:val="24"/>
          <w:szCs w:val="24"/>
        </w:rPr>
        <w:t xml:space="preserve">bandwidth </w:t>
      </w:r>
      <w:r w:rsidR="00310F6F" w:rsidRPr="00975C65">
        <w:rPr>
          <w:rFonts w:ascii="Palatino Linotype" w:hAnsi="Palatino Linotype"/>
          <w:sz w:val="24"/>
          <w:szCs w:val="24"/>
        </w:rPr>
        <w:t>from multiple ISPs</w:t>
      </w:r>
      <w:r w:rsidR="00CD154E" w:rsidRPr="00975C65">
        <w:rPr>
          <w:rFonts w:ascii="Palatino Linotype" w:hAnsi="Palatino Linotype"/>
          <w:sz w:val="24"/>
          <w:szCs w:val="24"/>
        </w:rPr>
        <w:t>.</w:t>
      </w:r>
      <w:r w:rsidR="00DF3A7C" w:rsidRPr="00975C65">
        <w:rPr>
          <w:rFonts w:ascii="Palatino Linotype" w:hAnsi="Palatino Linotype"/>
          <w:sz w:val="24"/>
          <w:szCs w:val="24"/>
        </w:rPr>
        <w:t xml:space="preserve">  </w:t>
      </w:r>
      <w:r w:rsidR="00E65634" w:rsidRPr="00975C65">
        <w:rPr>
          <w:rFonts w:ascii="Palatino Linotype" w:hAnsi="Palatino Linotype"/>
          <w:sz w:val="24"/>
          <w:szCs w:val="24"/>
        </w:rPr>
        <w:t>C</w:t>
      </w:r>
      <w:r w:rsidR="007D7208" w:rsidRPr="00975C65">
        <w:rPr>
          <w:rFonts w:ascii="Palatino Linotype" w:hAnsi="Palatino Linotype"/>
          <w:sz w:val="24"/>
          <w:szCs w:val="24"/>
        </w:rPr>
        <w:t>D</w:t>
      </w:r>
      <w:r w:rsidR="006F455E">
        <w:rPr>
          <w:rFonts w:ascii="Palatino Linotype" w:hAnsi="Palatino Linotype"/>
          <w:sz w:val="24"/>
          <w:szCs w:val="24"/>
        </w:rPr>
        <w:t>’s Director</w:t>
      </w:r>
      <w:r w:rsidR="007D7208" w:rsidRPr="00975C65">
        <w:rPr>
          <w:rFonts w:ascii="Palatino Linotype" w:hAnsi="Palatino Linotype"/>
          <w:sz w:val="24"/>
          <w:szCs w:val="24"/>
        </w:rPr>
        <w:t xml:space="preserve"> </w:t>
      </w:r>
      <w:r w:rsidR="00E65634" w:rsidRPr="00975C65">
        <w:rPr>
          <w:rFonts w:ascii="Palatino Linotype" w:hAnsi="Palatino Linotype"/>
          <w:sz w:val="24"/>
          <w:szCs w:val="24"/>
        </w:rPr>
        <w:t>granted</w:t>
      </w:r>
      <w:r w:rsidR="00DF3A7C" w:rsidRPr="00975C65">
        <w:rPr>
          <w:rFonts w:ascii="Palatino Linotype" w:hAnsi="Palatino Linotype"/>
          <w:sz w:val="24"/>
          <w:szCs w:val="24"/>
        </w:rPr>
        <w:t xml:space="preserve"> </w:t>
      </w:r>
      <w:r w:rsidR="00E65634" w:rsidRPr="00975C65">
        <w:rPr>
          <w:rFonts w:ascii="Palatino Linotype" w:hAnsi="Palatino Linotype"/>
          <w:sz w:val="24"/>
          <w:szCs w:val="24"/>
        </w:rPr>
        <w:t xml:space="preserve">the </w:t>
      </w:r>
      <w:r w:rsidR="00DF3A7C" w:rsidRPr="00975C65">
        <w:rPr>
          <w:rFonts w:ascii="Palatino Linotype" w:hAnsi="Palatino Linotype"/>
          <w:sz w:val="24"/>
          <w:szCs w:val="24"/>
        </w:rPr>
        <w:t xml:space="preserve">extension </w:t>
      </w:r>
      <w:r w:rsidR="00CD154E" w:rsidRPr="00975C65">
        <w:rPr>
          <w:rFonts w:ascii="Palatino Linotype" w:hAnsi="Palatino Linotype"/>
          <w:sz w:val="24"/>
          <w:szCs w:val="24"/>
        </w:rPr>
        <w:t xml:space="preserve">for </w:t>
      </w:r>
      <w:r>
        <w:rPr>
          <w:rFonts w:ascii="Palatino Linotype" w:hAnsi="Palatino Linotype"/>
          <w:sz w:val="24"/>
          <w:szCs w:val="24"/>
        </w:rPr>
        <w:t>these</w:t>
      </w:r>
      <w:r w:rsidR="00CD154E" w:rsidRPr="00975C65">
        <w:rPr>
          <w:rFonts w:ascii="Palatino Linotype" w:hAnsi="Palatino Linotype"/>
          <w:sz w:val="24"/>
          <w:szCs w:val="24"/>
        </w:rPr>
        <w:t xml:space="preserve"> projects </w:t>
      </w:r>
      <w:r w:rsidR="00CC7EFE" w:rsidRPr="00975C65">
        <w:rPr>
          <w:rFonts w:ascii="Palatino Linotype" w:hAnsi="Palatino Linotype"/>
          <w:sz w:val="24"/>
          <w:szCs w:val="24"/>
        </w:rPr>
        <w:t xml:space="preserve">to </w:t>
      </w:r>
      <w:r w:rsidR="00CD154E" w:rsidRPr="00975C65">
        <w:rPr>
          <w:rFonts w:ascii="Palatino Linotype" w:hAnsi="Palatino Linotype"/>
          <w:sz w:val="24"/>
          <w:szCs w:val="24"/>
        </w:rPr>
        <w:t xml:space="preserve">be </w:t>
      </w:r>
      <w:r w:rsidR="00CC7EFE" w:rsidRPr="00975C65">
        <w:rPr>
          <w:rFonts w:ascii="Palatino Linotype" w:hAnsi="Palatino Linotype"/>
          <w:sz w:val="24"/>
          <w:szCs w:val="24"/>
        </w:rPr>
        <w:t>complete</w:t>
      </w:r>
      <w:r w:rsidR="00CD154E" w:rsidRPr="00975C65">
        <w:rPr>
          <w:rFonts w:ascii="Palatino Linotype" w:hAnsi="Palatino Linotype"/>
          <w:sz w:val="24"/>
          <w:szCs w:val="24"/>
        </w:rPr>
        <w:t>d by</w:t>
      </w:r>
      <w:r w:rsidR="00DF3A7C" w:rsidRPr="00975C65">
        <w:rPr>
          <w:rFonts w:ascii="Palatino Linotype" w:hAnsi="Palatino Linotype"/>
          <w:sz w:val="24"/>
          <w:szCs w:val="24"/>
        </w:rPr>
        <w:t xml:space="preserve"> December 31, 2017</w:t>
      </w:r>
      <w:r w:rsidR="003D30BC" w:rsidRPr="00975C65">
        <w:rPr>
          <w:rFonts w:ascii="Palatino Linotype" w:hAnsi="Palatino Linotype"/>
          <w:sz w:val="24"/>
          <w:szCs w:val="24"/>
        </w:rPr>
        <w:t xml:space="preserve">.  </w:t>
      </w:r>
      <w:r w:rsidR="000D130A" w:rsidRPr="00975C65">
        <w:rPr>
          <w:rFonts w:ascii="Palatino Linotype" w:hAnsi="Palatino Linotype"/>
          <w:sz w:val="24"/>
          <w:szCs w:val="24"/>
        </w:rPr>
        <w:t>On October 25, 2017</w:t>
      </w:r>
      <w:r w:rsidR="006F455E">
        <w:rPr>
          <w:rFonts w:ascii="Palatino Linotype" w:hAnsi="Palatino Linotype"/>
          <w:sz w:val="24"/>
          <w:szCs w:val="24"/>
        </w:rPr>
        <w:t xml:space="preserve">, </w:t>
      </w:r>
      <w:r>
        <w:rPr>
          <w:rFonts w:ascii="Palatino Linotype" w:hAnsi="Palatino Linotype"/>
          <w:sz w:val="24"/>
          <w:szCs w:val="24"/>
        </w:rPr>
        <w:t xml:space="preserve">Eden housing submitted </w:t>
      </w:r>
      <w:r w:rsidR="000D130A" w:rsidRPr="00975C65">
        <w:rPr>
          <w:rFonts w:ascii="Palatino Linotype" w:hAnsi="Palatino Linotype"/>
          <w:sz w:val="24"/>
          <w:szCs w:val="24"/>
        </w:rPr>
        <w:t>a</w:t>
      </w:r>
      <w:r w:rsidR="003D30BC" w:rsidRPr="00975C65">
        <w:rPr>
          <w:rFonts w:ascii="Palatino Linotype" w:hAnsi="Palatino Linotype"/>
          <w:sz w:val="24"/>
          <w:szCs w:val="24"/>
        </w:rPr>
        <w:t xml:space="preserve"> second extension request</w:t>
      </w:r>
      <w:r>
        <w:rPr>
          <w:rFonts w:ascii="Palatino Linotype" w:hAnsi="Palatino Linotype"/>
          <w:sz w:val="24"/>
          <w:szCs w:val="24"/>
        </w:rPr>
        <w:t>,</w:t>
      </w:r>
      <w:r w:rsidR="000D130A" w:rsidRPr="00975C65">
        <w:rPr>
          <w:rFonts w:ascii="Palatino Linotype" w:hAnsi="Palatino Linotype"/>
          <w:sz w:val="24"/>
          <w:szCs w:val="24"/>
        </w:rPr>
        <w:t xml:space="preserve"> claiming</w:t>
      </w:r>
      <w:r w:rsidR="008E4EC9" w:rsidRPr="00975C65">
        <w:rPr>
          <w:rFonts w:ascii="Palatino Linotype" w:hAnsi="Palatino Linotype"/>
          <w:sz w:val="24"/>
          <w:szCs w:val="24"/>
        </w:rPr>
        <w:t xml:space="preserve"> </w:t>
      </w:r>
      <w:r w:rsidR="00CD154E" w:rsidRPr="00975C65">
        <w:rPr>
          <w:rFonts w:ascii="Palatino Linotype" w:hAnsi="Palatino Linotype"/>
          <w:sz w:val="24"/>
          <w:szCs w:val="24"/>
        </w:rPr>
        <w:t>the</w:t>
      </w:r>
      <w:r w:rsidR="00B47812">
        <w:rPr>
          <w:rFonts w:ascii="Palatino Linotype" w:hAnsi="Palatino Linotype"/>
          <w:sz w:val="24"/>
          <w:szCs w:val="24"/>
        </w:rPr>
        <w:t xml:space="preserve"> project</w:t>
      </w:r>
      <w:r w:rsidR="00CD154E" w:rsidRPr="00975C65">
        <w:rPr>
          <w:rFonts w:ascii="Palatino Linotype" w:hAnsi="Palatino Linotype"/>
          <w:sz w:val="24"/>
          <w:szCs w:val="24"/>
        </w:rPr>
        <w:t xml:space="preserve"> </w:t>
      </w:r>
      <w:r w:rsidR="00E61AEC">
        <w:rPr>
          <w:rFonts w:ascii="Palatino Linotype" w:hAnsi="Palatino Linotype"/>
          <w:sz w:val="24"/>
          <w:szCs w:val="24"/>
        </w:rPr>
        <w:t>may be completed by the deadline but wanted more time to address any challenges that may arise in</w:t>
      </w:r>
      <w:r w:rsidR="000C2C61" w:rsidRPr="00975C65">
        <w:rPr>
          <w:rFonts w:ascii="Palatino Linotype" w:hAnsi="Palatino Linotype"/>
          <w:sz w:val="24"/>
          <w:szCs w:val="24"/>
        </w:rPr>
        <w:t xml:space="preserve"> secur</w:t>
      </w:r>
      <w:r w:rsidR="00E61AEC">
        <w:rPr>
          <w:rFonts w:ascii="Palatino Linotype" w:hAnsi="Palatino Linotype"/>
          <w:sz w:val="24"/>
          <w:szCs w:val="24"/>
        </w:rPr>
        <w:t>ing</w:t>
      </w:r>
      <w:r w:rsidR="000C2C61" w:rsidRPr="00975C65">
        <w:rPr>
          <w:rFonts w:ascii="Palatino Linotype" w:hAnsi="Palatino Linotype"/>
          <w:sz w:val="24"/>
          <w:szCs w:val="24"/>
        </w:rPr>
        <w:t xml:space="preserve"> an </w:t>
      </w:r>
      <w:r w:rsidR="008E4EC9" w:rsidRPr="00975C65">
        <w:rPr>
          <w:rFonts w:ascii="Palatino Linotype" w:hAnsi="Palatino Linotype"/>
          <w:sz w:val="24"/>
          <w:szCs w:val="24"/>
        </w:rPr>
        <w:t>ISP</w:t>
      </w:r>
      <w:r>
        <w:rPr>
          <w:rFonts w:ascii="Palatino Linotype" w:hAnsi="Palatino Linotype"/>
          <w:sz w:val="24"/>
          <w:szCs w:val="24"/>
        </w:rPr>
        <w:t>.</w:t>
      </w:r>
      <w:r w:rsidR="00806C60">
        <w:rPr>
          <w:rFonts w:ascii="Palatino Linotype" w:hAnsi="Palatino Linotype"/>
          <w:sz w:val="24"/>
          <w:szCs w:val="24"/>
        </w:rPr>
        <w:t xml:space="preserve">  </w:t>
      </w:r>
      <w:r w:rsidR="00E65634" w:rsidRPr="00975C65">
        <w:rPr>
          <w:rFonts w:ascii="Palatino Linotype" w:hAnsi="Palatino Linotype"/>
          <w:sz w:val="24"/>
          <w:szCs w:val="24"/>
        </w:rPr>
        <w:t>CD</w:t>
      </w:r>
      <w:r w:rsidR="006F455E">
        <w:rPr>
          <w:rFonts w:ascii="Palatino Linotype" w:hAnsi="Palatino Linotype"/>
          <w:sz w:val="24"/>
          <w:szCs w:val="24"/>
        </w:rPr>
        <w:t>’s Director</w:t>
      </w:r>
      <w:r w:rsidR="00E65634" w:rsidRPr="00975C65">
        <w:rPr>
          <w:rFonts w:ascii="Palatino Linotype" w:hAnsi="Palatino Linotype"/>
          <w:sz w:val="24"/>
          <w:szCs w:val="24"/>
        </w:rPr>
        <w:t xml:space="preserve"> </w:t>
      </w:r>
      <w:r w:rsidR="003D30BC" w:rsidRPr="00975C65">
        <w:rPr>
          <w:rFonts w:ascii="Palatino Linotype" w:hAnsi="Palatino Linotype"/>
          <w:sz w:val="24"/>
          <w:szCs w:val="24"/>
        </w:rPr>
        <w:t xml:space="preserve">granted </w:t>
      </w:r>
      <w:r w:rsidR="00E65634" w:rsidRPr="00975C65">
        <w:rPr>
          <w:rFonts w:ascii="Palatino Linotype" w:hAnsi="Palatino Linotype"/>
          <w:sz w:val="24"/>
          <w:szCs w:val="24"/>
        </w:rPr>
        <w:t>the</w:t>
      </w:r>
      <w:r w:rsidR="00A136B5" w:rsidRPr="00975C65">
        <w:rPr>
          <w:rFonts w:ascii="Palatino Linotype" w:hAnsi="Palatino Linotype"/>
          <w:sz w:val="24"/>
          <w:szCs w:val="24"/>
        </w:rPr>
        <w:t xml:space="preserve"> second</w:t>
      </w:r>
      <w:r w:rsidR="00E65634" w:rsidRPr="00975C65">
        <w:rPr>
          <w:rFonts w:ascii="Palatino Linotype" w:hAnsi="Palatino Linotype"/>
          <w:sz w:val="24"/>
          <w:szCs w:val="24"/>
        </w:rPr>
        <w:t xml:space="preserve"> extension </w:t>
      </w:r>
      <w:r w:rsidR="003D30BC" w:rsidRPr="00975C65">
        <w:rPr>
          <w:rFonts w:ascii="Palatino Linotype" w:hAnsi="Palatino Linotype"/>
          <w:sz w:val="24"/>
          <w:szCs w:val="24"/>
        </w:rPr>
        <w:t>to complete</w:t>
      </w:r>
      <w:r w:rsidR="00CD154E" w:rsidRPr="00975C65">
        <w:rPr>
          <w:rFonts w:ascii="Palatino Linotype" w:hAnsi="Palatino Linotype"/>
          <w:sz w:val="24"/>
          <w:szCs w:val="24"/>
        </w:rPr>
        <w:t xml:space="preserve"> the projects by</w:t>
      </w:r>
      <w:r w:rsidR="003D30BC" w:rsidRPr="00975C65">
        <w:rPr>
          <w:rFonts w:ascii="Palatino Linotype" w:hAnsi="Palatino Linotype"/>
          <w:sz w:val="24"/>
          <w:szCs w:val="24"/>
        </w:rPr>
        <w:t xml:space="preserve"> June 30, 2018. </w:t>
      </w:r>
      <w:r w:rsidR="000D130A" w:rsidRPr="00975C65">
        <w:rPr>
          <w:rFonts w:ascii="Palatino Linotype" w:hAnsi="Palatino Linotype"/>
          <w:sz w:val="24"/>
          <w:szCs w:val="24"/>
        </w:rPr>
        <w:t xml:space="preserve"> On July 12, 2018, </w:t>
      </w:r>
      <w:r w:rsidR="00597B02">
        <w:rPr>
          <w:rFonts w:ascii="Palatino Linotype" w:hAnsi="Palatino Linotype"/>
          <w:sz w:val="24"/>
          <w:szCs w:val="24"/>
        </w:rPr>
        <w:t xml:space="preserve">CD received </w:t>
      </w:r>
      <w:r w:rsidR="000D130A" w:rsidRPr="00975C65">
        <w:rPr>
          <w:rFonts w:ascii="Palatino Linotype" w:hAnsi="Palatino Linotype"/>
          <w:sz w:val="24"/>
          <w:szCs w:val="24"/>
        </w:rPr>
        <w:t>a</w:t>
      </w:r>
      <w:r w:rsidR="00E65634" w:rsidRPr="00975C65">
        <w:rPr>
          <w:rFonts w:ascii="Palatino Linotype" w:hAnsi="Palatino Linotype"/>
          <w:sz w:val="24"/>
          <w:szCs w:val="24"/>
        </w:rPr>
        <w:t xml:space="preserve"> third extension request </w:t>
      </w:r>
      <w:r w:rsidR="000D130A" w:rsidRPr="00975C65">
        <w:rPr>
          <w:rFonts w:ascii="Palatino Linotype" w:hAnsi="Palatino Linotype"/>
          <w:sz w:val="24"/>
          <w:szCs w:val="24"/>
        </w:rPr>
        <w:t>stating the three projects were</w:t>
      </w:r>
      <w:r w:rsidR="00E65634" w:rsidRPr="00975C65">
        <w:rPr>
          <w:rFonts w:ascii="Palatino Linotype" w:hAnsi="Palatino Linotype"/>
          <w:sz w:val="24"/>
          <w:szCs w:val="24"/>
        </w:rPr>
        <w:t xml:space="preserve"> still under construction or rehabilitation.  </w:t>
      </w:r>
      <w:bookmarkStart w:id="8" w:name="_Hlk536006277"/>
      <w:r w:rsidR="00DF3A7C" w:rsidRPr="00975C65">
        <w:rPr>
          <w:rFonts w:ascii="Palatino Linotype" w:hAnsi="Palatino Linotype"/>
          <w:sz w:val="24"/>
          <w:szCs w:val="24"/>
        </w:rPr>
        <w:t>On August 6, 2018,</w:t>
      </w:r>
      <w:r w:rsidR="00E65634" w:rsidRPr="00975C65">
        <w:rPr>
          <w:rFonts w:ascii="Palatino Linotype" w:hAnsi="Palatino Linotype"/>
          <w:sz w:val="24"/>
          <w:szCs w:val="24"/>
        </w:rPr>
        <w:t xml:space="preserve"> CD</w:t>
      </w:r>
      <w:r w:rsidR="006F455E">
        <w:rPr>
          <w:rFonts w:ascii="Palatino Linotype" w:hAnsi="Palatino Linotype"/>
          <w:sz w:val="24"/>
          <w:szCs w:val="24"/>
        </w:rPr>
        <w:t>’s Director</w:t>
      </w:r>
      <w:r w:rsidR="00E65634" w:rsidRPr="00975C65">
        <w:rPr>
          <w:rFonts w:ascii="Palatino Linotype" w:hAnsi="Palatino Linotype"/>
          <w:sz w:val="24"/>
          <w:szCs w:val="24"/>
        </w:rPr>
        <w:t xml:space="preserve"> denied the third extension </w:t>
      </w:r>
      <w:r w:rsidR="00A136B5" w:rsidRPr="00975C65">
        <w:rPr>
          <w:rFonts w:ascii="Palatino Linotype" w:hAnsi="Palatino Linotype"/>
          <w:sz w:val="24"/>
          <w:szCs w:val="24"/>
        </w:rPr>
        <w:t>request</w:t>
      </w:r>
      <w:r w:rsidR="00C86D8C">
        <w:rPr>
          <w:rFonts w:ascii="Palatino Linotype" w:hAnsi="Palatino Linotype"/>
          <w:sz w:val="24"/>
          <w:szCs w:val="24"/>
        </w:rPr>
        <w:t>.</w:t>
      </w:r>
      <w:r w:rsidR="00D11F8D">
        <w:rPr>
          <w:rFonts w:ascii="Palatino Linotype" w:hAnsi="Palatino Linotype"/>
          <w:sz w:val="24"/>
          <w:szCs w:val="24"/>
        </w:rPr>
        <w:t xml:space="preserve"> </w:t>
      </w:r>
      <w:bookmarkStart w:id="9" w:name="_Hlk536006369"/>
      <w:bookmarkEnd w:id="8"/>
      <w:r w:rsidR="00951805">
        <w:rPr>
          <w:rFonts w:ascii="Palatino Linotype" w:hAnsi="Palatino Linotype"/>
          <w:sz w:val="24"/>
          <w:szCs w:val="24"/>
        </w:rPr>
        <w:t xml:space="preserve"> </w:t>
      </w:r>
      <w:r w:rsidR="00597B02">
        <w:rPr>
          <w:rFonts w:ascii="Palatino Linotype" w:hAnsi="Palatino Linotype"/>
          <w:sz w:val="24"/>
          <w:szCs w:val="24"/>
        </w:rPr>
        <w:t xml:space="preserve">CD approved the </w:t>
      </w:r>
      <w:r w:rsidR="00951805">
        <w:rPr>
          <w:rFonts w:ascii="Palatino Linotype" w:hAnsi="Palatino Linotype"/>
          <w:sz w:val="24"/>
          <w:szCs w:val="24"/>
        </w:rPr>
        <w:t xml:space="preserve">last </w:t>
      </w:r>
      <w:r w:rsidR="00597B02">
        <w:rPr>
          <w:rFonts w:ascii="Palatino Linotype" w:hAnsi="Palatino Linotype"/>
          <w:sz w:val="24"/>
          <w:szCs w:val="24"/>
        </w:rPr>
        <w:t xml:space="preserve">extension with the expectation that the projects would be </w:t>
      </w:r>
      <w:r w:rsidR="00951805">
        <w:rPr>
          <w:rFonts w:ascii="Palatino Linotype" w:hAnsi="Palatino Linotype"/>
          <w:sz w:val="24"/>
          <w:szCs w:val="24"/>
        </w:rPr>
        <w:t xml:space="preserve">timely </w:t>
      </w:r>
      <w:r w:rsidR="00597B02">
        <w:rPr>
          <w:rFonts w:ascii="Palatino Linotype" w:hAnsi="Palatino Linotype"/>
          <w:sz w:val="24"/>
          <w:szCs w:val="24"/>
        </w:rPr>
        <w:t>completed by June 30, 2018</w:t>
      </w:r>
      <w:r w:rsidR="00D81C4D">
        <w:rPr>
          <w:rFonts w:ascii="Palatino Linotype" w:hAnsi="Palatino Linotype"/>
          <w:sz w:val="24"/>
          <w:szCs w:val="24"/>
        </w:rPr>
        <w:t xml:space="preserve">.  </w:t>
      </w:r>
      <w:r w:rsidR="00597B02">
        <w:rPr>
          <w:rFonts w:ascii="Palatino Linotype" w:hAnsi="Palatino Linotype"/>
          <w:sz w:val="24"/>
          <w:szCs w:val="24"/>
        </w:rPr>
        <w:t>Eden Housing</w:t>
      </w:r>
      <w:r w:rsidR="00D81C4D">
        <w:rPr>
          <w:rFonts w:ascii="Palatino Linotype" w:hAnsi="Palatino Linotype"/>
          <w:sz w:val="24"/>
          <w:szCs w:val="24"/>
        </w:rPr>
        <w:t>, however,</w:t>
      </w:r>
      <w:r w:rsidR="00597B02">
        <w:rPr>
          <w:rFonts w:ascii="Palatino Linotype" w:hAnsi="Palatino Linotype"/>
          <w:sz w:val="24"/>
          <w:szCs w:val="24"/>
        </w:rPr>
        <w:t xml:space="preserve"> did not disclose the projects were still under construction until July 12, 2018.</w:t>
      </w:r>
      <w:r w:rsidR="00AE5D31">
        <w:rPr>
          <w:rFonts w:ascii="Palatino Linotype" w:hAnsi="Palatino Linotype"/>
          <w:sz w:val="24"/>
          <w:szCs w:val="24"/>
        </w:rPr>
        <w:t xml:space="preserve">  A</w:t>
      </w:r>
      <w:r w:rsidR="0064436E" w:rsidRPr="00AE5D31">
        <w:rPr>
          <w:rFonts w:ascii="Palatino Linotype" w:hAnsi="Palatino Linotype"/>
          <w:sz w:val="24"/>
          <w:szCs w:val="24"/>
        </w:rPr>
        <w:t xml:space="preserve">n ISP had not been secured, </w:t>
      </w:r>
      <w:r w:rsidR="00AE5D31">
        <w:rPr>
          <w:rFonts w:ascii="Palatino Linotype" w:hAnsi="Palatino Linotype"/>
          <w:sz w:val="24"/>
          <w:szCs w:val="24"/>
        </w:rPr>
        <w:t>the projects</w:t>
      </w:r>
      <w:r w:rsidR="0064436E" w:rsidRPr="00AE5D31">
        <w:rPr>
          <w:rFonts w:ascii="Palatino Linotype" w:hAnsi="Palatino Linotype"/>
          <w:sz w:val="24"/>
          <w:szCs w:val="24"/>
        </w:rPr>
        <w:t xml:space="preserve"> w</w:t>
      </w:r>
      <w:r w:rsidR="00AE5D31">
        <w:rPr>
          <w:rFonts w:ascii="Palatino Linotype" w:hAnsi="Palatino Linotype"/>
          <w:sz w:val="24"/>
          <w:szCs w:val="24"/>
        </w:rPr>
        <w:t>ere</w:t>
      </w:r>
      <w:r w:rsidR="0064436E" w:rsidRPr="00AE5D31">
        <w:rPr>
          <w:rFonts w:ascii="Palatino Linotype" w:hAnsi="Palatino Linotype"/>
          <w:sz w:val="24"/>
          <w:szCs w:val="24"/>
        </w:rPr>
        <w:t xml:space="preserve"> still under construction, </w:t>
      </w:r>
      <w:r w:rsidR="00AE5D31">
        <w:rPr>
          <w:rFonts w:ascii="Palatino Linotype" w:hAnsi="Palatino Linotype"/>
          <w:sz w:val="24"/>
          <w:szCs w:val="24"/>
        </w:rPr>
        <w:t xml:space="preserve">and </w:t>
      </w:r>
      <w:r w:rsidR="0064436E" w:rsidRPr="00AE5D31">
        <w:rPr>
          <w:rFonts w:ascii="Palatino Linotype" w:hAnsi="Palatino Linotype"/>
          <w:sz w:val="24"/>
          <w:szCs w:val="24"/>
        </w:rPr>
        <w:t>no deadline was given for the project</w:t>
      </w:r>
      <w:r w:rsidR="00AE5D31">
        <w:rPr>
          <w:rFonts w:ascii="Palatino Linotype" w:hAnsi="Palatino Linotype"/>
          <w:sz w:val="24"/>
          <w:szCs w:val="24"/>
        </w:rPr>
        <w:t>s</w:t>
      </w:r>
      <w:r w:rsidR="0064436E" w:rsidRPr="00AE5D31">
        <w:rPr>
          <w:rFonts w:ascii="Palatino Linotype" w:hAnsi="Palatino Linotype"/>
          <w:sz w:val="24"/>
          <w:szCs w:val="24"/>
        </w:rPr>
        <w:t xml:space="preserve"> to be completed</w:t>
      </w:r>
      <w:r w:rsidR="00AE5D31">
        <w:rPr>
          <w:rFonts w:ascii="Palatino Linotype" w:hAnsi="Palatino Linotype"/>
          <w:sz w:val="24"/>
          <w:szCs w:val="24"/>
        </w:rPr>
        <w:t>,</w:t>
      </w:r>
      <w:r w:rsidR="0064436E" w:rsidRPr="00AE5D31">
        <w:rPr>
          <w:rFonts w:ascii="Palatino Linotype" w:hAnsi="Palatino Linotype"/>
          <w:sz w:val="24"/>
          <w:szCs w:val="24"/>
        </w:rPr>
        <w:t xml:space="preserve"> which indicate</w:t>
      </w:r>
      <w:r w:rsidR="00AE5D31">
        <w:rPr>
          <w:rFonts w:ascii="Palatino Linotype" w:hAnsi="Palatino Linotype"/>
          <w:sz w:val="24"/>
          <w:szCs w:val="24"/>
        </w:rPr>
        <w:t>d that</w:t>
      </w:r>
      <w:r w:rsidR="0064436E" w:rsidRPr="00AE5D31">
        <w:rPr>
          <w:rFonts w:ascii="Palatino Linotype" w:hAnsi="Palatino Linotype"/>
          <w:sz w:val="24"/>
          <w:szCs w:val="24"/>
        </w:rPr>
        <w:t xml:space="preserve"> they would not have been able to complete the project</w:t>
      </w:r>
      <w:r w:rsidR="00AE5D31">
        <w:rPr>
          <w:rFonts w:ascii="Palatino Linotype" w:hAnsi="Palatino Linotype"/>
          <w:sz w:val="24"/>
          <w:szCs w:val="24"/>
        </w:rPr>
        <w:t>s</w:t>
      </w:r>
      <w:r w:rsidR="0064436E" w:rsidRPr="00AE5D31">
        <w:rPr>
          <w:rFonts w:ascii="Palatino Linotype" w:hAnsi="Palatino Linotype"/>
          <w:sz w:val="24"/>
          <w:szCs w:val="24"/>
        </w:rPr>
        <w:t xml:space="preserve"> timely if at all</w:t>
      </w:r>
      <w:r w:rsidR="00AE5D31">
        <w:rPr>
          <w:rFonts w:ascii="Palatino Linotype" w:hAnsi="Palatino Linotype"/>
          <w:sz w:val="24"/>
          <w:szCs w:val="24"/>
        </w:rPr>
        <w:t>.</w:t>
      </w:r>
      <w:r w:rsidR="00597B02">
        <w:rPr>
          <w:rFonts w:ascii="Palatino Linotype" w:hAnsi="Palatino Linotype"/>
          <w:sz w:val="24"/>
          <w:szCs w:val="24"/>
        </w:rPr>
        <w:t xml:space="preserve"> </w:t>
      </w:r>
      <w:r w:rsidR="00597B02" w:rsidRPr="00975C65">
        <w:rPr>
          <w:rFonts w:ascii="Palatino Linotype" w:hAnsi="Palatino Linotype"/>
          <w:sz w:val="24"/>
          <w:szCs w:val="24"/>
        </w:rPr>
        <w:t xml:space="preserve"> </w:t>
      </w:r>
    </w:p>
    <w:bookmarkEnd w:id="9"/>
    <w:p w14:paraId="30C2CF8C" w14:textId="77777777" w:rsidR="00CD154E" w:rsidRPr="002F4843" w:rsidRDefault="00CD154E" w:rsidP="00CD154E">
      <w:pPr>
        <w:pStyle w:val="ListParagraph"/>
        <w:rPr>
          <w:rFonts w:ascii="Palatino Linotype" w:hAnsi="Palatino Linotype"/>
          <w:b/>
          <w:sz w:val="24"/>
          <w:szCs w:val="24"/>
        </w:rPr>
      </w:pPr>
    </w:p>
    <w:p w14:paraId="395428D5" w14:textId="4A5BA1EE" w:rsidR="00B753A3" w:rsidRPr="002F4843" w:rsidRDefault="00B753A3" w:rsidP="002F4843">
      <w:pPr>
        <w:pStyle w:val="ListParagraph"/>
        <w:numPr>
          <w:ilvl w:val="0"/>
          <w:numId w:val="64"/>
        </w:numPr>
        <w:shd w:val="clear" w:color="auto" w:fill="FFFFFF" w:themeFill="background1"/>
        <w:autoSpaceDE w:val="0"/>
        <w:autoSpaceDN w:val="0"/>
        <w:adjustRightInd w:val="0"/>
        <w:rPr>
          <w:rFonts w:ascii="Palatino Linotype" w:hAnsi="Palatino Linotype"/>
          <w:b/>
          <w:sz w:val="24"/>
          <w:szCs w:val="24"/>
        </w:rPr>
      </w:pPr>
      <w:r w:rsidRPr="002F4843">
        <w:rPr>
          <w:rFonts w:ascii="Palatino Linotype" w:hAnsi="Palatino Linotype"/>
          <w:b/>
          <w:sz w:val="24"/>
          <w:szCs w:val="24"/>
        </w:rPr>
        <w:t>Recipient does not want to proceed with project</w:t>
      </w:r>
    </w:p>
    <w:p w14:paraId="1BCAB3AD" w14:textId="542919FC" w:rsidR="00B753A3" w:rsidRDefault="00B753A3" w:rsidP="00A801A8">
      <w:pPr>
        <w:shd w:val="clear" w:color="auto" w:fill="FFFFFF" w:themeFill="background1"/>
        <w:autoSpaceDE w:val="0"/>
        <w:autoSpaceDN w:val="0"/>
        <w:adjustRightInd w:val="0"/>
        <w:rPr>
          <w:rFonts w:ascii="Palatino Linotype" w:hAnsi="Palatino Linotype"/>
          <w:sz w:val="24"/>
          <w:szCs w:val="24"/>
        </w:rPr>
      </w:pPr>
    </w:p>
    <w:p w14:paraId="47D6C844" w14:textId="7DBA4EE1" w:rsidR="00B753A3" w:rsidRPr="00F815D5" w:rsidRDefault="00BC03BF" w:rsidP="00BC03BF">
      <w:pPr>
        <w:shd w:val="clear" w:color="auto" w:fill="FFFFFF" w:themeFill="background1"/>
        <w:autoSpaceDE w:val="0"/>
        <w:autoSpaceDN w:val="0"/>
        <w:adjustRightInd w:val="0"/>
        <w:rPr>
          <w:rFonts w:ascii="Palatino Linotype" w:hAnsi="Palatino Linotype"/>
          <w:sz w:val="24"/>
          <w:szCs w:val="24"/>
          <w:u w:val="single"/>
        </w:rPr>
      </w:pPr>
      <w:r>
        <w:rPr>
          <w:rFonts w:ascii="Palatino Linotype" w:hAnsi="Palatino Linotype"/>
          <w:sz w:val="24"/>
          <w:szCs w:val="24"/>
        </w:rPr>
        <w:t xml:space="preserve">            </w:t>
      </w:r>
      <w:r w:rsidR="00B753A3" w:rsidRPr="00F815D5">
        <w:rPr>
          <w:rFonts w:ascii="Palatino Linotype" w:hAnsi="Palatino Linotype"/>
          <w:sz w:val="24"/>
          <w:szCs w:val="24"/>
          <w:u w:val="single"/>
        </w:rPr>
        <w:t xml:space="preserve">Resolution </w:t>
      </w:r>
      <w:r w:rsidR="0047042E" w:rsidRPr="00F815D5">
        <w:rPr>
          <w:rFonts w:ascii="Palatino Linotype" w:hAnsi="Palatino Linotype"/>
          <w:sz w:val="24"/>
          <w:szCs w:val="24"/>
          <w:u w:val="single"/>
        </w:rPr>
        <w:t>T-17</w:t>
      </w:r>
      <w:r w:rsidR="00CA29BD" w:rsidRPr="00F815D5">
        <w:rPr>
          <w:rFonts w:ascii="Palatino Linotype" w:hAnsi="Palatino Linotype"/>
          <w:sz w:val="24"/>
          <w:szCs w:val="24"/>
          <w:u w:val="single"/>
        </w:rPr>
        <w:t>514</w:t>
      </w:r>
      <w:r w:rsidR="00B753A3" w:rsidRPr="00F815D5">
        <w:rPr>
          <w:rFonts w:ascii="Palatino Linotype" w:hAnsi="Palatino Linotype"/>
          <w:sz w:val="24"/>
          <w:szCs w:val="24"/>
          <w:u w:val="single"/>
        </w:rPr>
        <w:t>—</w:t>
      </w:r>
      <w:r w:rsidR="00CA29BD" w:rsidRPr="00F815D5">
        <w:rPr>
          <w:rFonts w:ascii="Palatino Linotype" w:hAnsi="Palatino Linotype"/>
          <w:sz w:val="24"/>
          <w:szCs w:val="24"/>
          <w:u w:val="single"/>
        </w:rPr>
        <w:t>Rolling Hills Apartments</w:t>
      </w:r>
      <w:r w:rsidR="00B753A3" w:rsidRPr="00F815D5">
        <w:rPr>
          <w:rFonts w:ascii="Palatino Linotype" w:hAnsi="Palatino Linotype"/>
          <w:sz w:val="24"/>
          <w:szCs w:val="24"/>
          <w:u w:val="single"/>
        </w:rPr>
        <w:t xml:space="preserve"> Project:</w:t>
      </w:r>
    </w:p>
    <w:p w14:paraId="35FD5F54" w14:textId="72279204" w:rsidR="00B753A3" w:rsidRPr="002F4843" w:rsidRDefault="00BC03BF" w:rsidP="00B753A3">
      <w:pPr>
        <w:shd w:val="clear" w:color="auto" w:fill="FFFFFF" w:themeFill="background1"/>
        <w:autoSpaceDE w:val="0"/>
        <w:autoSpaceDN w:val="0"/>
        <w:adjustRightInd w:val="0"/>
        <w:ind w:left="720"/>
        <w:rPr>
          <w:rFonts w:ascii="Palatino Linotype" w:hAnsi="Palatino Linotype"/>
          <w:sz w:val="24"/>
          <w:szCs w:val="24"/>
        </w:rPr>
      </w:pPr>
      <w:r>
        <w:rPr>
          <w:rFonts w:ascii="Palatino Linotype" w:hAnsi="Palatino Linotype"/>
          <w:sz w:val="24"/>
          <w:szCs w:val="24"/>
        </w:rPr>
        <w:tab/>
      </w:r>
    </w:p>
    <w:p w14:paraId="268E28F6" w14:textId="56F5DFB9" w:rsidR="00A801A8" w:rsidRDefault="008808D9" w:rsidP="00BC03BF">
      <w:pPr>
        <w:shd w:val="clear" w:color="auto" w:fill="FFFFFF" w:themeFill="background1"/>
        <w:autoSpaceDE w:val="0"/>
        <w:autoSpaceDN w:val="0"/>
        <w:adjustRightInd w:val="0"/>
        <w:ind w:left="720"/>
        <w:rPr>
          <w:rFonts w:ascii="Palatino Linotype" w:hAnsi="Palatino Linotype"/>
          <w:sz w:val="24"/>
          <w:szCs w:val="24"/>
        </w:rPr>
      </w:pPr>
      <w:r>
        <w:rPr>
          <w:rFonts w:ascii="Palatino Linotype" w:hAnsi="Palatino Linotype"/>
          <w:sz w:val="24"/>
          <w:szCs w:val="24"/>
        </w:rPr>
        <w:t xml:space="preserve">On </w:t>
      </w:r>
      <w:r w:rsidR="008C4C37">
        <w:rPr>
          <w:rFonts w:ascii="Palatino Linotype" w:hAnsi="Palatino Linotype"/>
          <w:sz w:val="24"/>
          <w:szCs w:val="24"/>
        </w:rPr>
        <w:t>June 22, 2018</w:t>
      </w:r>
      <w:r>
        <w:rPr>
          <w:rFonts w:ascii="Palatino Linotype" w:hAnsi="Palatino Linotype"/>
          <w:sz w:val="24"/>
          <w:szCs w:val="24"/>
        </w:rPr>
        <w:t xml:space="preserve">, </w:t>
      </w:r>
      <w:r w:rsidR="00D00ADD" w:rsidRPr="00975C65">
        <w:rPr>
          <w:rFonts w:ascii="Palatino Linotype" w:hAnsi="Palatino Linotype"/>
          <w:sz w:val="24"/>
          <w:szCs w:val="24"/>
        </w:rPr>
        <w:t>PS</w:t>
      </w:r>
      <w:r w:rsidR="002C6E93">
        <w:rPr>
          <w:rFonts w:ascii="Palatino Linotype" w:hAnsi="Palatino Linotype"/>
          <w:sz w:val="24"/>
          <w:szCs w:val="24"/>
        </w:rPr>
        <w:t>H</w:t>
      </w:r>
      <w:r w:rsidR="00D00ADD" w:rsidRPr="00975C65">
        <w:rPr>
          <w:rFonts w:ascii="Palatino Linotype" w:hAnsi="Palatino Linotype"/>
          <w:sz w:val="24"/>
          <w:szCs w:val="24"/>
        </w:rPr>
        <w:t>H</w:t>
      </w:r>
      <w:r w:rsidR="00771F1E" w:rsidRPr="00975C65">
        <w:rPr>
          <w:rFonts w:ascii="Palatino Linotype" w:hAnsi="Palatino Linotype"/>
          <w:sz w:val="24"/>
          <w:szCs w:val="24"/>
        </w:rPr>
        <w:t xml:space="preserve"> </w:t>
      </w:r>
      <w:r w:rsidR="00BC1CF2" w:rsidRPr="00975C65">
        <w:rPr>
          <w:rFonts w:ascii="Palatino Linotype" w:hAnsi="Palatino Linotype"/>
          <w:sz w:val="24"/>
          <w:szCs w:val="24"/>
        </w:rPr>
        <w:t xml:space="preserve">submitted a quarterly progress report for partial completion of the </w:t>
      </w:r>
      <w:r w:rsidR="0062134D" w:rsidRPr="00975C65">
        <w:rPr>
          <w:rFonts w:ascii="Palatino Linotype" w:hAnsi="Palatino Linotype"/>
          <w:sz w:val="24"/>
          <w:szCs w:val="24"/>
        </w:rPr>
        <w:t xml:space="preserve">Rolling Hills </w:t>
      </w:r>
      <w:r w:rsidR="00BC1CF2" w:rsidRPr="00975C65">
        <w:rPr>
          <w:rFonts w:ascii="Palatino Linotype" w:hAnsi="Palatino Linotype"/>
          <w:sz w:val="24"/>
          <w:szCs w:val="24"/>
        </w:rPr>
        <w:t xml:space="preserve">project and requested a payment of $12,256.25.  On July 23, 2018, CD approved </w:t>
      </w:r>
      <w:r w:rsidR="00F14B91">
        <w:rPr>
          <w:rFonts w:ascii="Palatino Linotype" w:hAnsi="Palatino Linotype"/>
          <w:sz w:val="24"/>
          <w:szCs w:val="24"/>
        </w:rPr>
        <w:t xml:space="preserve">the request </w:t>
      </w:r>
      <w:r w:rsidR="00BC1CF2" w:rsidRPr="00975C65">
        <w:rPr>
          <w:rFonts w:ascii="Palatino Linotype" w:hAnsi="Palatino Linotype"/>
          <w:sz w:val="24"/>
          <w:szCs w:val="24"/>
        </w:rPr>
        <w:t>and paid PS</w:t>
      </w:r>
      <w:r w:rsidR="002C6E93">
        <w:rPr>
          <w:rFonts w:ascii="Palatino Linotype" w:hAnsi="Palatino Linotype"/>
          <w:sz w:val="24"/>
          <w:szCs w:val="24"/>
        </w:rPr>
        <w:t>H</w:t>
      </w:r>
      <w:r w:rsidR="00BC1CF2" w:rsidRPr="00975C65">
        <w:rPr>
          <w:rFonts w:ascii="Palatino Linotype" w:hAnsi="Palatino Linotype"/>
          <w:sz w:val="24"/>
          <w:szCs w:val="24"/>
        </w:rPr>
        <w:t>H</w:t>
      </w:r>
      <w:r w:rsidR="00F13FCD">
        <w:rPr>
          <w:rFonts w:ascii="Palatino Linotype" w:hAnsi="Palatino Linotype"/>
          <w:sz w:val="24"/>
          <w:szCs w:val="24"/>
        </w:rPr>
        <w:t xml:space="preserve"> $12,256.25</w:t>
      </w:r>
      <w:r w:rsidR="00BC1CF2" w:rsidRPr="00975C65">
        <w:rPr>
          <w:rFonts w:ascii="Palatino Linotype" w:hAnsi="Palatino Linotype"/>
          <w:sz w:val="24"/>
          <w:szCs w:val="24"/>
        </w:rPr>
        <w:t>.  O</w:t>
      </w:r>
      <w:r w:rsidR="00AD0923" w:rsidRPr="00975C65">
        <w:rPr>
          <w:rFonts w:ascii="Palatino Linotype" w:hAnsi="Palatino Linotype"/>
          <w:sz w:val="24"/>
          <w:szCs w:val="24"/>
        </w:rPr>
        <w:t xml:space="preserve">n November 14, 2018, </w:t>
      </w:r>
      <w:r w:rsidR="00770852" w:rsidRPr="00975C65">
        <w:rPr>
          <w:rFonts w:ascii="Palatino Linotype" w:hAnsi="Palatino Linotype"/>
          <w:sz w:val="24"/>
          <w:szCs w:val="24"/>
        </w:rPr>
        <w:t>PS</w:t>
      </w:r>
      <w:r w:rsidR="002C6E93">
        <w:rPr>
          <w:rFonts w:ascii="Palatino Linotype" w:hAnsi="Palatino Linotype"/>
          <w:sz w:val="24"/>
          <w:szCs w:val="24"/>
        </w:rPr>
        <w:t>H</w:t>
      </w:r>
      <w:r w:rsidR="00770852" w:rsidRPr="00975C65">
        <w:rPr>
          <w:rFonts w:ascii="Palatino Linotype" w:hAnsi="Palatino Linotype"/>
          <w:sz w:val="24"/>
          <w:szCs w:val="24"/>
        </w:rPr>
        <w:t xml:space="preserve">H </w:t>
      </w:r>
      <w:r w:rsidR="00D12FF2" w:rsidRPr="00975C65">
        <w:rPr>
          <w:rFonts w:ascii="Palatino Linotype" w:hAnsi="Palatino Linotype"/>
          <w:sz w:val="24"/>
          <w:szCs w:val="24"/>
        </w:rPr>
        <w:t xml:space="preserve">informed CD that it </w:t>
      </w:r>
      <w:r w:rsidR="00770852" w:rsidRPr="00975C65">
        <w:rPr>
          <w:rFonts w:ascii="Palatino Linotype" w:hAnsi="Palatino Linotype"/>
          <w:sz w:val="24"/>
          <w:szCs w:val="24"/>
        </w:rPr>
        <w:t>w</w:t>
      </w:r>
      <w:r w:rsidR="00BC1CF2" w:rsidRPr="00975C65">
        <w:rPr>
          <w:rFonts w:ascii="Palatino Linotype" w:hAnsi="Palatino Linotype"/>
          <w:sz w:val="24"/>
          <w:szCs w:val="24"/>
        </w:rPr>
        <w:t>ould</w:t>
      </w:r>
      <w:r w:rsidR="00770852" w:rsidRPr="00975C65">
        <w:rPr>
          <w:rFonts w:ascii="Palatino Linotype" w:hAnsi="Palatino Linotype"/>
          <w:sz w:val="24"/>
          <w:szCs w:val="24"/>
        </w:rPr>
        <w:t xml:space="preserve"> not be completing </w:t>
      </w:r>
      <w:r w:rsidR="00BC1CF2" w:rsidRPr="00975C65">
        <w:rPr>
          <w:rFonts w:ascii="Palatino Linotype" w:hAnsi="Palatino Linotype"/>
          <w:sz w:val="24"/>
          <w:szCs w:val="24"/>
        </w:rPr>
        <w:t xml:space="preserve">the </w:t>
      </w:r>
      <w:r w:rsidR="00770852" w:rsidRPr="00975C65">
        <w:rPr>
          <w:rFonts w:ascii="Palatino Linotype" w:hAnsi="Palatino Linotype"/>
          <w:sz w:val="24"/>
          <w:szCs w:val="24"/>
        </w:rPr>
        <w:t>Rolling Hills</w:t>
      </w:r>
      <w:r w:rsidR="00BC1CF2" w:rsidRPr="00975C65">
        <w:rPr>
          <w:rFonts w:ascii="Palatino Linotype" w:hAnsi="Palatino Linotype"/>
          <w:sz w:val="24"/>
          <w:szCs w:val="24"/>
        </w:rPr>
        <w:t xml:space="preserve"> </w:t>
      </w:r>
      <w:r w:rsidR="007469CC">
        <w:rPr>
          <w:rFonts w:ascii="Palatino Linotype" w:hAnsi="Palatino Linotype"/>
          <w:sz w:val="24"/>
          <w:szCs w:val="24"/>
        </w:rPr>
        <w:t xml:space="preserve">Apartments </w:t>
      </w:r>
      <w:r w:rsidR="00BC1CF2" w:rsidRPr="00975C65">
        <w:rPr>
          <w:rFonts w:ascii="Palatino Linotype" w:hAnsi="Palatino Linotype"/>
          <w:sz w:val="24"/>
          <w:szCs w:val="24"/>
        </w:rPr>
        <w:t>project</w:t>
      </w:r>
      <w:r w:rsidR="00770852" w:rsidRPr="00975C65">
        <w:rPr>
          <w:rFonts w:ascii="Palatino Linotype" w:hAnsi="Palatino Linotype"/>
          <w:sz w:val="24"/>
          <w:szCs w:val="24"/>
        </w:rPr>
        <w:t xml:space="preserve"> due to </w:t>
      </w:r>
      <w:r w:rsidR="00AD0923" w:rsidRPr="00975C65">
        <w:rPr>
          <w:rFonts w:ascii="Palatino Linotype" w:hAnsi="Palatino Linotype"/>
          <w:sz w:val="24"/>
          <w:szCs w:val="24"/>
        </w:rPr>
        <w:t>electrical issues</w:t>
      </w:r>
      <w:r w:rsidR="00B6390C" w:rsidRPr="00975C65">
        <w:rPr>
          <w:rFonts w:ascii="Palatino Linotype" w:hAnsi="Palatino Linotype"/>
          <w:sz w:val="24"/>
          <w:szCs w:val="24"/>
        </w:rPr>
        <w:t xml:space="preserve"> </w:t>
      </w:r>
      <w:r w:rsidR="00CC7EFE" w:rsidRPr="00975C65">
        <w:rPr>
          <w:rFonts w:ascii="Palatino Linotype" w:hAnsi="Palatino Linotype"/>
          <w:sz w:val="24"/>
          <w:szCs w:val="24"/>
        </w:rPr>
        <w:t>which were</w:t>
      </w:r>
      <w:r w:rsidR="00B6390C" w:rsidRPr="00975C65">
        <w:rPr>
          <w:rFonts w:ascii="Palatino Linotype" w:hAnsi="Palatino Linotype"/>
          <w:sz w:val="24"/>
          <w:szCs w:val="24"/>
        </w:rPr>
        <w:t xml:space="preserve"> too expensive to resolve</w:t>
      </w:r>
      <w:r w:rsidR="00B753A3">
        <w:rPr>
          <w:rFonts w:ascii="Palatino Linotype" w:hAnsi="Palatino Linotype"/>
          <w:sz w:val="24"/>
          <w:szCs w:val="24"/>
        </w:rPr>
        <w:t xml:space="preserve"> and requested that the project be rescinded</w:t>
      </w:r>
      <w:r w:rsidR="00770852" w:rsidRPr="00975C65">
        <w:rPr>
          <w:rFonts w:ascii="Palatino Linotype" w:hAnsi="Palatino Linotype"/>
          <w:sz w:val="24"/>
          <w:szCs w:val="24"/>
        </w:rPr>
        <w:t>.  PS</w:t>
      </w:r>
      <w:r w:rsidR="002C6E93">
        <w:rPr>
          <w:rFonts w:ascii="Palatino Linotype" w:hAnsi="Palatino Linotype"/>
          <w:sz w:val="24"/>
          <w:szCs w:val="24"/>
        </w:rPr>
        <w:t>H</w:t>
      </w:r>
      <w:r w:rsidR="00770852" w:rsidRPr="00975C65">
        <w:rPr>
          <w:rFonts w:ascii="Palatino Linotype" w:hAnsi="Palatino Linotype"/>
          <w:sz w:val="24"/>
          <w:szCs w:val="24"/>
        </w:rPr>
        <w:t xml:space="preserve">H </w:t>
      </w:r>
      <w:r w:rsidR="00EB6800" w:rsidRPr="00975C65">
        <w:rPr>
          <w:rFonts w:ascii="Palatino Linotype" w:hAnsi="Palatino Linotype"/>
          <w:sz w:val="24"/>
          <w:szCs w:val="24"/>
        </w:rPr>
        <w:t xml:space="preserve">returned </w:t>
      </w:r>
      <w:r w:rsidR="006E223C">
        <w:rPr>
          <w:rFonts w:ascii="Palatino Linotype" w:hAnsi="Palatino Linotype"/>
          <w:sz w:val="24"/>
          <w:szCs w:val="24"/>
        </w:rPr>
        <w:t>CASF grant payment</w:t>
      </w:r>
      <w:r w:rsidR="00EB6800" w:rsidRPr="00975C65">
        <w:rPr>
          <w:rFonts w:ascii="Palatino Linotype" w:hAnsi="Palatino Linotype"/>
          <w:sz w:val="24"/>
          <w:szCs w:val="24"/>
        </w:rPr>
        <w:t xml:space="preserve"> of $12,256.25</w:t>
      </w:r>
      <w:r w:rsidR="00B6390C" w:rsidRPr="00975C65">
        <w:rPr>
          <w:rFonts w:ascii="Palatino Linotype" w:hAnsi="Palatino Linotype"/>
          <w:sz w:val="24"/>
          <w:szCs w:val="24"/>
        </w:rPr>
        <w:t xml:space="preserve">, which was </w:t>
      </w:r>
      <w:r w:rsidR="00F974DC" w:rsidRPr="00975C65">
        <w:rPr>
          <w:rFonts w:ascii="Palatino Linotype" w:hAnsi="Palatino Linotype"/>
          <w:sz w:val="24"/>
          <w:szCs w:val="24"/>
        </w:rPr>
        <w:t>received on December 21, 2018</w:t>
      </w:r>
      <w:r w:rsidR="00770852" w:rsidRPr="00975C65">
        <w:rPr>
          <w:rFonts w:ascii="Palatino Linotype" w:hAnsi="Palatino Linotype"/>
          <w:sz w:val="24"/>
          <w:szCs w:val="24"/>
        </w:rPr>
        <w:t>.</w:t>
      </w:r>
      <w:r w:rsidR="00D12FF2" w:rsidRPr="00975C65">
        <w:rPr>
          <w:rFonts w:ascii="Palatino Linotype" w:hAnsi="Palatino Linotype"/>
          <w:sz w:val="24"/>
          <w:szCs w:val="24"/>
        </w:rPr>
        <w:t xml:space="preserve">  </w:t>
      </w:r>
      <w:r w:rsidR="00770852" w:rsidRPr="00975C65">
        <w:rPr>
          <w:rFonts w:ascii="Palatino Linotype" w:hAnsi="Palatino Linotype"/>
          <w:sz w:val="24"/>
          <w:szCs w:val="24"/>
        </w:rPr>
        <w:t xml:space="preserve"> </w:t>
      </w:r>
      <w:r w:rsidR="00DE61AF" w:rsidRPr="00975C65">
        <w:rPr>
          <w:rFonts w:ascii="Palatino Linotype" w:hAnsi="Palatino Linotype"/>
          <w:sz w:val="24"/>
          <w:szCs w:val="24"/>
        </w:rPr>
        <w:t xml:space="preserve"> </w:t>
      </w:r>
    </w:p>
    <w:p w14:paraId="686CFEC6" w14:textId="77777777" w:rsidR="000B58D7" w:rsidRDefault="000B58D7" w:rsidP="00B44D2A">
      <w:pPr>
        <w:shd w:val="clear" w:color="auto" w:fill="FFFFFF" w:themeFill="background1"/>
        <w:autoSpaceDE w:val="0"/>
        <w:autoSpaceDN w:val="0"/>
        <w:adjustRightInd w:val="0"/>
        <w:ind w:left="720"/>
        <w:rPr>
          <w:rFonts w:ascii="Palatino Linotype" w:hAnsi="Palatino Linotype"/>
          <w:sz w:val="24"/>
          <w:szCs w:val="24"/>
        </w:rPr>
      </w:pPr>
    </w:p>
    <w:p w14:paraId="69E1AE77" w14:textId="77777777" w:rsidR="000B58D7" w:rsidRDefault="000B58D7" w:rsidP="000B58D7">
      <w:pPr>
        <w:rPr>
          <w:rFonts w:ascii="Palatino Linotype" w:hAnsi="Palatino Linotype"/>
        </w:rPr>
      </w:pPr>
      <w:r>
        <w:rPr>
          <w:rFonts w:ascii="Palatino Linotype" w:hAnsi="Palatino Linotype"/>
        </w:rPr>
        <w:tab/>
      </w:r>
    </w:p>
    <w:p w14:paraId="11EEEDC4" w14:textId="0C708EFB" w:rsidR="000B58D7" w:rsidRPr="00975C65" w:rsidRDefault="000B58D7" w:rsidP="000B58D7">
      <w:pPr>
        <w:pStyle w:val="Heading1"/>
        <w:numPr>
          <w:ilvl w:val="0"/>
          <w:numId w:val="60"/>
        </w:numPr>
        <w:tabs>
          <w:tab w:val="left" w:pos="900"/>
        </w:tabs>
        <w:rPr>
          <w:rFonts w:ascii="Palatino Linotype" w:hAnsi="Palatino Linotype"/>
          <w:sz w:val="28"/>
          <w:szCs w:val="28"/>
          <w:u w:val="none"/>
        </w:rPr>
      </w:pPr>
      <w:r>
        <w:rPr>
          <w:rFonts w:ascii="Palatino Linotype" w:hAnsi="Palatino Linotype"/>
          <w:sz w:val="28"/>
          <w:szCs w:val="28"/>
          <w:u w:val="none"/>
        </w:rPr>
        <w:t>Staff Recommendation</w:t>
      </w:r>
    </w:p>
    <w:p w14:paraId="70F0C62B" w14:textId="77777777" w:rsidR="000B58D7" w:rsidRDefault="000B58D7" w:rsidP="00B44D2A">
      <w:pPr>
        <w:shd w:val="clear" w:color="auto" w:fill="FFFFFF" w:themeFill="background1"/>
        <w:autoSpaceDE w:val="0"/>
        <w:autoSpaceDN w:val="0"/>
        <w:adjustRightInd w:val="0"/>
        <w:ind w:left="720"/>
        <w:rPr>
          <w:rFonts w:ascii="Palatino Linotype" w:hAnsi="Palatino Linotype"/>
          <w:sz w:val="24"/>
          <w:szCs w:val="24"/>
        </w:rPr>
      </w:pPr>
    </w:p>
    <w:p w14:paraId="554B8353" w14:textId="0AD3B6F7" w:rsidR="00A801A8" w:rsidRDefault="00B47F5D" w:rsidP="002C6E93">
      <w:pPr>
        <w:shd w:val="clear" w:color="auto" w:fill="FFFFFF" w:themeFill="background1"/>
        <w:autoSpaceDE w:val="0"/>
        <w:autoSpaceDN w:val="0"/>
        <w:adjustRightInd w:val="0"/>
        <w:rPr>
          <w:rFonts w:ascii="Palatino Linotype" w:hAnsi="Palatino Linotype"/>
          <w:sz w:val="24"/>
          <w:szCs w:val="24"/>
        </w:rPr>
      </w:pPr>
      <w:r w:rsidRPr="00CC6DF6">
        <w:rPr>
          <w:rFonts w:ascii="Palatino Linotype" w:hAnsi="Palatino Linotype"/>
          <w:sz w:val="24"/>
          <w:szCs w:val="24"/>
        </w:rPr>
        <w:t xml:space="preserve">CD staff recommends that </w:t>
      </w:r>
      <w:r w:rsidR="000B58D7">
        <w:rPr>
          <w:rFonts w:ascii="Palatino Linotype" w:hAnsi="Palatino Linotype"/>
          <w:sz w:val="24"/>
          <w:szCs w:val="24"/>
        </w:rPr>
        <w:t xml:space="preserve">these </w:t>
      </w:r>
      <w:r w:rsidRPr="00CC6DF6">
        <w:rPr>
          <w:rFonts w:ascii="Palatino Linotype" w:hAnsi="Palatino Linotype"/>
          <w:sz w:val="24"/>
          <w:szCs w:val="24"/>
        </w:rPr>
        <w:t>five projects</w:t>
      </w:r>
      <w:r w:rsidR="000B58D7">
        <w:rPr>
          <w:rFonts w:ascii="Palatino Linotype" w:hAnsi="Palatino Linotype"/>
          <w:sz w:val="24"/>
          <w:szCs w:val="24"/>
        </w:rPr>
        <w:t xml:space="preserve">, approved </w:t>
      </w:r>
      <w:r w:rsidRPr="00CC6DF6">
        <w:rPr>
          <w:rFonts w:ascii="Palatino Linotype" w:hAnsi="Palatino Linotype"/>
          <w:sz w:val="24"/>
          <w:szCs w:val="24"/>
        </w:rPr>
        <w:t>in Resolutions T-17506, T-17515, and T-17514</w:t>
      </w:r>
      <w:r w:rsidR="004F1FE2">
        <w:rPr>
          <w:rFonts w:ascii="Palatino Linotype" w:hAnsi="Palatino Linotype"/>
          <w:sz w:val="24"/>
          <w:szCs w:val="24"/>
        </w:rPr>
        <w:t>,</w:t>
      </w:r>
      <w:r w:rsidRPr="00CC6DF6">
        <w:rPr>
          <w:rFonts w:ascii="Palatino Linotype" w:hAnsi="Palatino Linotype"/>
          <w:sz w:val="24"/>
          <w:szCs w:val="24"/>
        </w:rPr>
        <w:t xml:space="preserve"> be rescinded</w:t>
      </w:r>
      <w:r>
        <w:rPr>
          <w:rFonts w:ascii="Palatino Linotype" w:hAnsi="Palatino Linotype"/>
          <w:sz w:val="24"/>
          <w:szCs w:val="24"/>
        </w:rPr>
        <w:t xml:space="preserve">.  </w:t>
      </w:r>
      <w:r w:rsidRPr="00B47F5D">
        <w:rPr>
          <w:rFonts w:ascii="Palatino Linotype" w:hAnsi="Palatino Linotype"/>
          <w:sz w:val="24"/>
          <w:szCs w:val="24"/>
        </w:rPr>
        <w:t>The</w:t>
      </w:r>
      <w:r>
        <w:rPr>
          <w:rFonts w:ascii="Palatino Linotype" w:hAnsi="Palatino Linotype"/>
          <w:sz w:val="24"/>
          <w:szCs w:val="24"/>
        </w:rPr>
        <w:t xml:space="preserve"> total </w:t>
      </w:r>
      <w:r w:rsidRPr="00B47F5D">
        <w:rPr>
          <w:rFonts w:ascii="Palatino Linotype" w:hAnsi="Palatino Linotype"/>
          <w:sz w:val="24"/>
          <w:szCs w:val="24"/>
        </w:rPr>
        <w:t>CASF grant fund</w:t>
      </w:r>
      <w:r>
        <w:rPr>
          <w:rFonts w:ascii="Palatino Linotype" w:hAnsi="Palatino Linotype"/>
          <w:sz w:val="24"/>
          <w:szCs w:val="24"/>
        </w:rPr>
        <w:t xml:space="preserve">s </w:t>
      </w:r>
      <w:r w:rsidR="0050550B">
        <w:rPr>
          <w:rFonts w:ascii="Palatino Linotype" w:hAnsi="Palatino Linotype"/>
          <w:sz w:val="24"/>
          <w:szCs w:val="24"/>
        </w:rPr>
        <w:t>that CD staff would un-</w:t>
      </w:r>
      <w:r w:rsidR="0050550B">
        <w:rPr>
          <w:rFonts w:ascii="Palatino Linotype" w:hAnsi="Palatino Linotype"/>
          <w:sz w:val="24"/>
          <w:szCs w:val="24"/>
        </w:rPr>
        <w:lastRenderedPageBreak/>
        <w:t xml:space="preserve">encumber and </w:t>
      </w:r>
      <w:r>
        <w:rPr>
          <w:rFonts w:ascii="Palatino Linotype" w:hAnsi="Palatino Linotype"/>
          <w:sz w:val="24"/>
          <w:szCs w:val="24"/>
        </w:rPr>
        <w:t>de-</w:t>
      </w:r>
      <w:r w:rsidRPr="00B47F5D">
        <w:rPr>
          <w:rFonts w:ascii="Palatino Linotype" w:hAnsi="Palatino Linotype"/>
          <w:sz w:val="24"/>
          <w:szCs w:val="24"/>
        </w:rPr>
        <w:t>obligat</w:t>
      </w:r>
      <w:r>
        <w:rPr>
          <w:rFonts w:ascii="Palatino Linotype" w:hAnsi="Palatino Linotype"/>
          <w:sz w:val="24"/>
          <w:szCs w:val="24"/>
        </w:rPr>
        <w:t xml:space="preserve">e </w:t>
      </w:r>
      <w:r w:rsidR="0050550B">
        <w:rPr>
          <w:rFonts w:ascii="Palatino Linotype" w:hAnsi="Palatino Linotype"/>
          <w:sz w:val="24"/>
          <w:szCs w:val="24"/>
        </w:rPr>
        <w:t xml:space="preserve">pursuant to its budget implementation </w:t>
      </w:r>
      <w:r>
        <w:rPr>
          <w:rFonts w:ascii="Palatino Linotype" w:hAnsi="Palatino Linotype"/>
          <w:sz w:val="24"/>
          <w:szCs w:val="24"/>
        </w:rPr>
        <w:t>is</w:t>
      </w:r>
      <w:r w:rsidRPr="00B47F5D">
        <w:rPr>
          <w:rFonts w:ascii="Palatino Linotype" w:hAnsi="Palatino Linotype"/>
          <w:sz w:val="24"/>
          <w:szCs w:val="24"/>
        </w:rPr>
        <w:t xml:space="preserve"> $163,173</w:t>
      </w:r>
      <w:r>
        <w:rPr>
          <w:rFonts w:ascii="Palatino Linotype" w:hAnsi="Palatino Linotype"/>
          <w:sz w:val="24"/>
          <w:szCs w:val="24"/>
        </w:rPr>
        <w:t>, as shown in the table below:</w:t>
      </w:r>
    </w:p>
    <w:p w14:paraId="34EA0782" w14:textId="2E298C0D" w:rsidR="00265A82" w:rsidRPr="00975C65" w:rsidRDefault="00F14B91" w:rsidP="00B23CE2">
      <w:pPr>
        <w:autoSpaceDE w:val="0"/>
        <w:autoSpaceDN w:val="0"/>
        <w:adjustRightInd w:val="0"/>
        <w:rPr>
          <w:rFonts w:ascii="Palatino Linotype" w:hAnsi="Palatino Linotype" w:cs="Palatino Linotype"/>
        </w:rPr>
      </w:pPr>
      <w:r>
        <w:rPr>
          <w:rFonts w:ascii="Palatino Linotype" w:hAnsi="Palatino Linotype" w:cs="Palatino Linotype"/>
          <w:b/>
        </w:rPr>
        <w:t xml:space="preserve">  </w:t>
      </w:r>
      <w:r w:rsidR="004146FE">
        <w:rPr>
          <w:rFonts w:ascii="Palatino Linotype" w:hAnsi="Palatino Linotype" w:cs="Palatino Linotype"/>
          <w:b/>
        </w:rPr>
        <w:tab/>
      </w:r>
    </w:p>
    <w:tbl>
      <w:tblPr>
        <w:tblpPr w:leftFromText="180" w:rightFromText="180" w:vertAnchor="text" w:horzAnchor="margin" w:tblpXSpec="right" w:tblpY="332"/>
        <w:tblW w:w="8455" w:type="dxa"/>
        <w:tblLayout w:type="fixed"/>
        <w:tblLook w:val="04A0" w:firstRow="1" w:lastRow="0" w:firstColumn="1" w:lastColumn="0" w:noHBand="0" w:noVBand="1"/>
      </w:tblPr>
      <w:tblGrid>
        <w:gridCol w:w="2700"/>
        <w:gridCol w:w="1540"/>
        <w:gridCol w:w="1245"/>
        <w:gridCol w:w="1620"/>
        <w:gridCol w:w="1350"/>
      </w:tblGrid>
      <w:tr w:rsidR="00265A82" w:rsidRPr="00975C65" w14:paraId="6A10BDDD" w14:textId="77777777" w:rsidTr="00E56C40">
        <w:trPr>
          <w:trHeight w:val="315"/>
        </w:trPr>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12EDF2B" w14:textId="44F5987F" w:rsidR="00265A82" w:rsidRPr="00975C65" w:rsidRDefault="000B58D7" w:rsidP="00B23CE2">
            <w:pPr>
              <w:rPr>
                <w:rFonts w:ascii="Palatino Linotype" w:hAnsi="Palatino Linotype" w:cs="Arial"/>
                <w:b/>
              </w:rPr>
            </w:pPr>
            <w:r>
              <w:rPr>
                <w:rFonts w:ascii="Palatino Linotype" w:hAnsi="Palatino Linotype" w:cs="Arial"/>
                <w:b/>
              </w:rPr>
              <w:t xml:space="preserve">Rescinded Project </w:t>
            </w:r>
            <w:r w:rsidR="00265A82" w:rsidRPr="00975C65">
              <w:rPr>
                <w:rFonts w:ascii="Palatino Linotype" w:hAnsi="Palatino Linotype" w:cs="Arial"/>
                <w:b/>
              </w:rPr>
              <w:t>Grantee</w:t>
            </w:r>
          </w:p>
        </w:tc>
        <w:tc>
          <w:tcPr>
            <w:tcW w:w="154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E343F66" w14:textId="1E3F3E32" w:rsidR="00265A82" w:rsidRPr="00975C65" w:rsidRDefault="00265A82" w:rsidP="00B23CE2">
            <w:pPr>
              <w:rPr>
                <w:rFonts w:ascii="Palatino Linotype" w:hAnsi="Palatino Linotype"/>
                <w:b/>
                <w:bCs/>
              </w:rPr>
            </w:pPr>
            <w:r w:rsidRPr="00975C65">
              <w:rPr>
                <w:rFonts w:ascii="Palatino Linotype" w:hAnsi="Palatino Linotype"/>
                <w:b/>
                <w:bCs/>
              </w:rPr>
              <w:t>Project</w:t>
            </w:r>
            <w:r w:rsidR="000B58D7">
              <w:rPr>
                <w:rFonts w:ascii="Palatino Linotype" w:hAnsi="Palatino Linotype"/>
                <w:b/>
                <w:bCs/>
              </w:rPr>
              <w:t xml:space="preserve"> Name</w:t>
            </w:r>
          </w:p>
        </w:tc>
        <w:tc>
          <w:tcPr>
            <w:tcW w:w="124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5711089" w14:textId="77777777" w:rsidR="00265A82" w:rsidRPr="00975C65" w:rsidRDefault="00265A82" w:rsidP="00B23CE2">
            <w:pPr>
              <w:rPr>
                <w:rFonts w:ascii="Palatino Linotype" w:hAnsi="Palatino Linotype"/>
                <w:b/>
                <w:bCs/>
              </w:rPr>
            </w:pPr>
            <w:r w:rsidRPr="00975C65">
              <w:rPr>
                <w:rFonts w:ascii="Palatino Linotype" w:hAnsi="Palatino Linotype"/>
                <w:b/>
                <w:bCs/>
              </w:rPr>
              <w:t>Date Approved</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D942180" w14:textId="77777777" w:rsidR="00265A82" w:rsidRPr="00975C65" w:rsidRDefault="00265A82" w:rsidP="00B23CE2">
            <w:pPr>
              <w:rPr>
                <w:rFonts w:ascii="Palatino Linotype" w:hAnsi="Palatino Linotype"/>
                <w:b/>
                <w:bCs/>
              </w:rPr>
            </w:pPr>
            <w:r w:rsidRPr="00975C65">
              <w:rPr>
                <w:rFonts w:ascii="Palatino Linotype" w:hAnsi="Palatino Linotype"/>
                <w:b/>
                <w:bCs/>
              </w:rPr>
              <w:t>Grant Amount</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6D5FB26" w14:textId="77777777" w:rsidR="00265A82" w:rsidRPr="00975C65" w:rsidRDefault="00265A82" w:rsidP="00B23CE2">
            <w:pPr>
              <w:rPr>
                <w:rFonts w:ascii="Palatino Linotype" w:hAnsi="Palatino Linotype"/>
                <w:b/>
                <w:bCs/>
              </w:rPr>
            </w:pPr>
            <w:r w:rsidRPr="00975C65">
              <w:rPr>
                <w:rFonts w:ascii="Palatino Linotype" w:hAnsi="Palatino Linotype"/>
                <w:b/>
                <w:bCs/>
              </w:rPr>
              <w:t>Resolution Number</w:t>
            </w:r>
          </w:p>
        </w:tc>
      </w:tr>
      <w:tr w:rsidR="00265A82" w:rsidRPr="00975C65" w14:paraId="2D9702E5" w14:textId="77777777" w:rsidTr="00E56C40">
        <w:trPr>
          <w:trHeight w:val="315"/>
        </w:trPr>
        <w:tc>
          <w:tcPr>
            <w:tcW w:w="2700" w:type="dxa"/>
            <w:tcBorders>
              <w:top w:val="nil"/>
              <w:left w:val="single" w:sz="4" w:space="0" w:color="auto"/>
              <w:bottom w:val="single" w:sz="4" w:space="0" w:color="auto"/>
              <w:right w:val="single" w:sz="4" w:space="0" w:color="auto"/>
            </w:tcBorders>
            <w:shd w:val="clear" w:color="auto" w:fill="auto"/>
            <w:noWrap/>
            <w:vAlign w:val="bottom"/>
          </w:tcPr>
          <w:p w14:paraId="1F50B80E" w14:textId="77777777" w:rsidR="00265A82" w:rsidRPr="00975C65" w:rsidRDefault="00265A82" w:rsidP="003054BA">
            <w:pPr>
              <w:rPr>
                <w:rFonts w:ascii="Palatino Linotype" w:hAnsi="Palatino Linotype" w:cs="Arial"/>
                <w:bCs/>
              </w:rPr>
            </w:pPr>
            <w:r w:rsidRPr="00975C65">
              <w:rPr>
                <w:rFonts w:ascii="Palatino Linotype" w:hAnsi="Palatino Linotype" w:cs="Arial"/>
                <w:bCs/>
              </w:rPr>
              <w:t>Fresno Housing/B</w:t>
            </w:r>
            <w:r>
              <w:rPr>
                <w:rFonts w:ascii="Palatino Linotype" w:hAnsi="Palatino Linotype" w:cs="Arial"/>
                <w:bCs/>
              </w:rPr>
              <w:t xml:space="preserve">etter </w:t>
            </w:r>
            <w:r w:rsidRPr="00975C65">
              <w:rPr>
                <w:rFonts w:ascii="Palatino Linotype" w:hAnsi="Palatino Linotype" w:cs="Arial"/>
                <w:bCs/>
              </w:rPr>
              <w:t>O</w:t>
            </w:r>
            <w:r>
              <w:rPr>
                <w:rFonts w:ascii="Palatino Linotype" w:hAnsi="Palatino Linotype" w:cs="Arial"/>
                <w:bCs/>
              </w:rPr>
              <w:t xml:space="preserve">pportunity </w:t>
            </w:r>
            <w:r w:rsidRPr="00975C65">
              <w:rPr>
                <w:rFonts w:ascii="Palatino Linotype" w:hAnsi="Palatino Linotype" w:cs="Arial"/>
                <w:bCs/>
              </w:rPr>
              <w:t>B</w:t>
            </w:r>
            <w:r>
              <w:rPr>
                <w:rFonts w:ascii="Palatino Linotype" w:hAnsi="Palatino Linotype" w:cs="Arial"/>
                <w:bCs/>
              </w:rPr>
              <w:t xml:space="preserve">uilders </w:t>
            </w:r>
          </w:p>
        </w:tc>
        <w:tc>
          <w:tcPr>
            <w:tcW w:w="1540" w:type="dxa"/>
            <w:tcBorders>
              <w:top w:val="nil"/>
              <w:left w:val="nil"/>
              <w:bottom w:val="single" w:sz="4" w:space="0" w:color="auto"/>
              <w:right w:val="single" w:sz="4" w:space="0" w:color="auto"/>
            </w:tcBorders>
            <w:shd w:val="clear" w:color="auto" w:fill="auto"/>
            <w:noWrap/>
            <w:vAlign w:val="center"/>
          </w:tcPr>
          <w:p w14:paraId="76B1B2B8" w14:textId="77777777" w:rsidR="00265A82" w:rsidRPr="00975C65" w:rsidRDefault="00265A82" w:rsidP="003054BA">
            <w:pPr>
              <w:rPr>
                <w:rFonts w:ascii="Palatino Linotype" w:hAnsi="Palatino Linotype"/>
              </w:rPr>
            </w:pPr>
            <w:proofErr w:type="spellStart"/>
            <w:r w:rsidRPr="00975C65">
              <w:rPr>
                <w:rFonts w:ascii="Palatino Linotype" w:hAnsi="Palatino Linotype"/>
              </w:rPr>
              <w:t>Brierwood</w:t>
            </w:r>
            <w:proofErr w:type="spellEnd"/>
            <w:r>
              <w:rPr>
                <w:rFonts w:ascii="Palatino Linotype" w:hAnsi="Palatino Linotype"/>
              </w:rPr>
              <w:t xml:space="preserve"> Courts </w:t>
            </w:r>
          </w:p>
        </w:tc>
        <w:tc>
          <w:tcPr>
            <w:tcW w:w="1245" w:type="dxa"/>
            <w:tcBorders>
              <w:top w:val="single" w:sz="4" w:space="0" w:color="auto"/>
              <w:left w:val="nil"/>
              <w:bottom w:val="single" w:sz="4" w:space="0" w:color="auto"/>
              <w:right w:val="single" w:sz="4" w:space="0" w:color="auto"/>
            </w:tcBorders>
            <w:vAlign w:val="center"/>
          </w:tcPr>
          <w:p w14:paraId="1A22418B" w14:textId="77777777" w:rsidR="00265A82" w:rsidRPr="00975C65" w:rsidRDefault="00265A82" w:rsidP="003054BA">
            <w:pPr>
              <w:jc w:val="center"/>
              <w:rPr>
                <w:rFonts w:ascii="Palatino Linotype" w:hAnsi="Palatino Linotype"/>
              </w:rPr>
            </w:pPr>
            <w:r w:rsidRPr="00975C65">
              <w:rPr>
                <w:rFonts w:ascii="Palatino Linotype" w:hAnsi="Palatino Linotype"/>
              </w:rPr>
              <w:t>1/28/2016</w:t>
            </w:r>
          </w:p>
        </w:tc>
        <w:tc>
          <w:tcPr>
            <w:tcW w:w="1620" w:type="dxa"/>
            <w:tcBorders>
              <w:top w:val="nil"/>
              <w:left w:val="single" w:sz="4" w:space="0" w:color="auto"/>
              <w:bottom w:val="single" w:sz="4" w:space="0" w:color="auto"/>
              <w:right w:val="single" w:sz="4" w:space="0" w:color="auto"/>
            </w:tcBorders>
            <w:shd w:val="clear" w:color="auto" w:fill="auto"/>
            <w:noWrap/>
            <w:vAlign w:val="center"/>
          </w:tcPr>
          <w:p w14:paraId="2F393F59" w14:textId="77777777" w:rsidR="00265A82" w:rsidRPr="00975C65" w:rsidRDefault="00265A82" w:rsidP="003054BA">
            <w:pPr>
              <w:jc w:val="center"/>
              <w:rPr>
                <w:rFonts w:ascii="Palatino Linotype" w:hAnsi="Palatino Linotype"/>
              </w:rPr>
            </w:pPr>
            <w:r w:rsidRPr="00975C65">
              <w:rPr>
                <w:rFonts w:ascii="Palatino Linotype" w:hAnsi="Palatino Linotype"/>
              </w:rPr>
              <w:t>$47,730.00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0089B" w14:textId="77777777" w:rsidR="00265A82" w:rsidRPr="00975C65" w:rsidRDefault="00265A82" w:rsidP="003054BA">
            <w:pPr>
              <w:jc w:val="center"/>
              <w:rPr>
                <w:rFonts w:ascii="Palatino Linotype" w:hAnsi="Palatino Linotype"/>
              </w:rPr>
            </w:pPr>
            <w:r w:rsidRPr="00975C65">
              <w:rPr>
                <w:rFonts w:ascii="Palatino Linotype" w:hAnsi="Palatino Linotype"/>
              </w:rPr>
              <w:t>T-17506</w:t>
            </w:r>
          </w:p>
        </w:tc>
      </w:tr>
      <w:tr w:rsidR="00265A82" w:rsidRPr="00975C65" w14:paraId="597CF5BA" w14:textId="77777777" w:rsidTr="00E56C40">
        <w:trPr>
          <w:trHeight w:val="31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6C3D7" w14:textId="77777777" w:rsidR="00265A82" w:rsidRPr="00975C65" w:rsidRDefault="00265A82" w:rsidP="003054BA">
            <w:pPr>
              <w:rPr>
                <w:rFonts w:ascii="Palatino Linotype" w:hAnsi="Palatino Linotype" w:cs="Arial"/>
                <w:bCs/>
              </w:rPr>
            </w:pPr>
            <w:r w:rsidRPr="00975C65">
              <w:rPr>
                <w:rFonts w:ascii="Palatino Linotype" w:hAnsi="Palatino Linotype" w:cs="Arial"/>
                <w:bCs/>
              </w:rPr>
              <w:t xml:space="preserve">Eden Housing </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3CA3CEDF" w14:textId="77777777" w:rsidR="00265A82" w:rsidRPr="00975C65" w:rsidRDefault="00265A82" w:rsidP="003054BA">
            <w:pPr>
              <w:rPr>
                <w:rFonts w:ascii="Palatino Linotype" w:hAnsi="Palatino Linotype"/>
              </w:rPr>
            </w:pPr>
            <w:proofErr w:type="spellStart"/>
            <w:r w:rsidRPr="00975C65">
              <w:rPr>
                <w:rFonts w:ascii="Palatino Linotype" w:hAnsi="Palatino Linotype"/>
              </w:rPr>
              <w:t>Monticelli</w:t>
            </w:r>
            <w:proofErr w:type="spellEnd"/>
            <w:r w:rsidRPr="00975C65">
              <w:rPr>
                <w:rFonts w:ascii="Palatino Linotype" w:hAnsi="Palatino Linotype"/>
              </w:rPr>
              <w:t xml:space="preserve"> </w:t>
            </w:r>
          </w:p>
        </w:tc>
        <w:tc>
          <w:tcPr>
            <w:tcW w:w="1245" w:type="dxa"/>
            <w:tcBorders>
              <w:top w:val="single" w:sz="4" w:space="0" w:color="auto"/>
              <w:left w:val="nil"/>
              <w:bottom w:val="single" w:sz="4" w:space="0" w:color="auto"/>
              <w:right w:val="single" w:sz="4" w:space="0" w:color="auto"/>
            </w:tcBorders>
          </w:tcPr>
          <w:p w14:paraId="73440A97" w14:textId="77777777" w:rsidR="00265A82" w:rsidRPr="00975C65" w:rsidRDefault="00265A82" w:rsidP="003054BA">
            <w:pPr>
              <w:jc w:val="center"/>
              <w:rPr>
                <w:rFonts w:ascii="Palatino Linotype" w:hAnsi="Palatino Linotype"/>
              </w:rPr>
            </w:pPr>
            <w:r w:rsidRPr="00975C65">
              <w:rPr>
                <w:rFonts w:ascii="Palatino Linotype" w:hAnsi="Palatino Linotype"/>
              </w:rPr>
              <w:t>6/9/2016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72AEF" w14:textId="77777777" w:rsidR="00265A82" w:rsidRPr="00975C65" w:rsidRDefault="00265A82" w:rsidP="003054BA">
            <w:pPr>
              <w:jc w:val="center"/>
              <w:rPr>
                <w:rFonts w:ascii="Palatino Linotype" w:hAnsi="Palatino Linotype"/>
              </w:rPr>
            </w:pPr>
            <w:r w:rsidRPr="00975C65">
              <w:rPr>
                <w:rFonts w:ascii="Palatino Linotype" w:hAnsi="Palatino Linotype"/>
              </w:rPr>
              <w:t>$23,195.50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6D1D6" w14:textId="77777777" w:rsidR="00265A82" w:rsidRPr="00975C65" w:rsidRDefault="00265A82" w:rsidP="003054BA">
            <w:pPr>
              <w:jc w:val="center"/>
              <w:rPr>
                <w:rFonts w:ascii="Palatino Linotype" w:hAnsi="Palatino Linotype"/>
              </w:rPr>
            </w:pPr>
            <w:r w:rsidRPr="00975C65">
              <w:rPr>
                <w:rFonts w:ascii="Palatino Linotype" w:hAnsi="Palatino Linotype"/>
              </w:rPr>
              <w:t>T-17515</w:t>
            </w:r>
          </w:p>
        </w:tc>
      </w:tr>
      <w:tr w:rsidR="00265A82" w:rsidRPr="00975C65" w14:paraId="20EE3AE2" w14:textId="77777777" w:rsidTr="00E56C40">
        <w:trPr>
          <w:trHeight w:val="31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EBCB7F" w14:textId="77777777" w:rsidR="00265A82" w:rsidRPr="00975C65" w:rsidRDefault="00265A82" w:rsidP="003054BA">
            <w:pPr>
              <w:rPr>
                <w:rFonts w:ascii="Palatino Linotype" w:hAnsi="Palatino Linotype" w:cs="Arial"/>
                <w:bCs/>
              </w:rPr>
            </w:pPr>
            <w:r w:rsidRPr="00975C65">
              <w:rPr>
                <w:rFonts w:ascii="Palatino Linotype" w:hAnsi="Palatino Linotype" w:cs="Arial"/>
                <w:bCs/>
              </w:rPr>
              <w:t xml:space="preserve">Eden Housing </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55EA8254" w14:textId="77777777" w:rsidR="00265A82" w:rsidRPr="00975C65" w:rsidRDefault="00265A82" w:rsidP="003054BA">
            <w:pPr>
              <w:rPr>
                <w:rFonts w:ascii="Palatino Linotype" w:hAnsi="Palatino Linotype"/>
              </w:rPr>
            </w:pPr>
            <w:r w:rsidRPr="00975C65">
              <w:rPr>
                <w:rFonts w:ascii="Palatino Linotype" w:hAnsi="Palatino Linotype"/>
              </w:rPr>
              <w:t xml:space="preserve">Rancho Park </w:t>
            </w:r>
          </w:p>
        </w:tc>
        <w:tc>
          <w:tcPr>
            <w:tcW w:w="1245" w:type="dxa"/>
            <w:tcBorders>
              <w:top w:val="single" w:sz="4" w:space="0" w:color="auto"/>
              <w:left w:val="nil"/>
              <w:bottom w:val="single" w:sz="4" w:space="0" w:color="auto"/>
              <w:right w:val="single" w:sz="4" w:space="0" w:color="auto"/>
            </w:tcBorders>
          </w:tcPr>
          <w:p w14:paraId="2096BD64" w14:textId="77777777" w:rsidR="00265A82" w:rsidRPr="00975C65" w:rsidRDefault="00265A82" w:rsidP="003054BA">
            <w:pPr>
              <w:jc w:val="center"/>
              <w:rPr>
                <w:rFonts w:ascii="Palatino Linotype" w:hAnsi="Palatino Linotype"/>
              </w:rPr>
            </w:pPr>
            <w:r w:rsidRPr="00975C65">
              <w:rPr>
                <w:rFonts w:ascii="Palatino Linotype" w:hAnsi="Palatino Linotype"/>
              </w:rPr>
              <w:t>6/9/2016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C55E2" w14:textId="77777777" w:rsidR="00265A82" w:rsidRPr="00975C65" w:rsidRDefault="00265A82" w:rsidP="003054BA">
            <w:pPr>
              <w:jc w:val="center"/>
              <w:rPr>
                <w:rFonts w:ascii="Palatino Linotype" w:hAnsi="Palatino Linotype"/>
              </w:rPr>
            </w:pPr>
            <w:r w:rsidRPr="00975C65">
              <w:rPr>
                <w:rFonts w:ascii="Palatino Linotype" w:hAnsi="Palatino Linotype"/>
              </w:rPr>
              <w:t>$24,194.50</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72A78D8C" w14:textId="77777777" w:rsidR="00265A82" w:rsidRPr="00975C65" w:rsidRDefault="00265A82" w:rsidP="003054BA">
            <w:pPr>
              <w:jc w:val="center"/>
              <w:rPr>
                <w:rFonts w:ascii="Palatino Linotype" w:hAnsi="Palatino Linotype"/>
              </w:rPr>
            </w:pPr>
            <w:r w:rsidRPr="00975C65">
              <w:rPr>
                <w:rFonts w:ascii="Palatino Linotype" w:hAnsi="Palatino Linotype"/>
              </w:rPr>
              <w:t>T-17515</w:t>
            </w:r>
          </w:p>
        </w:tc>
      </w:tr>
      <w:tr w:rsidR="00265A82" w:rsidRPr="00975C65" w14:paraId="11789216" w14:textId="77777777" w:rsidTr="00E56C40">
        <w:trPr>
          <w:trHeight w:val="31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55AFDD" w14:textId="77777777" w:rsidR="00265A82" w:rsidRPr="00975C65" w:rsidRDefault="00265A82" w:rsidP="003054BA">
            <w:pPr>
              <w:rPr>
                <w:rFonts w:ascii="Palatino Linotype" w:hAnsi="Palatino Linotype" w:cs="Arial"/>
                <w:bCs/>
              </w:rPr>
            </w:pPr>
            <w:r w:rsidRPr="00975C65">
              <w:rPr>
                <w:rFonts w:ascii="Palatino Linotype" w:hAnsi="Palatino Linotype" w:cs="Arial"/>
                <w:bCs/>
              </w:rPr>
              <w:t xml:space="preserve">Eden Housing </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6848A13A" w14:textId="77777777" w:rsidR="00265A82" w:rsidRPr="00975C65" w:rsidRDefault="00265A82" w:rsidP="003054BA">
            <w:pPr>
              <w:rPr>
                <w:rFonts w:ascii="Palatino Linotype" w:hAnsi="Palatino Linotype"/>
              </w:rPr>
            </w:pPr>
            <w:r w:rsidRPr="00975C65">
              <w:rPr>
                <w:rFonts w:ascii="Palatino Linotype" w:hAnsi="Palatino Linotype"/>
              </w:rPr>
              <w:t xml:space="preserve">Royal Court </w:t>
            </w:r>
          </w:p>
        </w:tc>
        <w:tc>
          <w:tcPr>
            <w:tcW w:w="1245" w:type="dxa"/>
            <w:tcBorders>
              <w:top w:val="single" w:sz="4" w:space="0" w:color="auto"/>
              <w:left w:val="nil"/>
              <w:bottom w:val="single" w:sz="4" w:space="0" w:color="auto"/>
              <w:right w:val="single" w:sz="4" w:space="0" w:color="auto"/>
            </w:tcBorders>
          </w:tcPr>
          <w:p w14:paraId="455E164C" w14:textId="77777777" w:rsidR="00265A82" w:rsidRPr="00975C65" w:rsidRDefault="00265A82" w:rsidP="003054BA">
            <w:pPr>
              <w:jc w:val="center"/>
              <w:rPr>
                <w:rFonts w:ascii="Palatino Linotype" w:hAnsi="Palatino Linotype"/>
              </w:rPr>
            </w:pPr>
            <w:r w:rsidRPr="00975C65">
              <w:rPr>
                <w:rFonts w:ascii="Palatino Linotype" w:hAnsi="Palatino Linotype"/>
              </w:rPr>
              <w:t>6/9/2016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A2E7C" w14:textId="77777777" w:rsidR="00265A82" w:rsidRPr="00975C65" w:rsidRDefault="00265A82" w:rsidP="003054BA">
            <w:pPr>
              <w:jc w:val="center"/>
              <w:rPr>
                <w:rFonts w:ascii="Palatino Linotype" w:hAnsi="Palatino Linotype"/>
              </w:rPr>
            </w:pPr>
            <w:r w:rsidRPr="00975C65">
              <w:rPr>
                <w:rFonts w:ascii="Palatino Linotype" w:hAnsi="Palatino Linotype"/>
              </w:rPr>
              <w:t>$19,027.50</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12632D2" w14:textId="77777777" w:rsidR="00265A82" w:rsidRPr="00975C65" w:rsidRDefault="00265A82" w:rsidP="003054BA">
            <w:pPr>
              <w:jc w:val="center"/>
              <w:rPr>
                <w:rFonts w:ascii="Palatino Linotype" w:hAnsi="Palatino Linotype"/>
              </w:rPr>
            </w:pPr>
            <w:r w:rsidRPr="00975C65">
              <w:rPr>
                <w:rFonts w:ascii="Palatino Linotype" w:hAnsi="Palatino Linotype"/>
              </w:rPr>
              <w:t>T-17515</w:t>
            </w:r>
          </w:p>
        </w:tc>
      </w:tr>
      <w:tr w:rsidR="00265A82" w:rsidRPr="00975C65" w14:paraId="5BA02E7C" w14:textId="77777777" w:rsidTr="00E56C40">
        <w:trPr>
          <w:trHeight w:val="31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909C4" w14:textId="77777777" w:rsidR="00265A82" w:rsidRPr="00975C65" w:rsidRDefault="00265A82" w:rsidP="003054BA">
            <w:pPr>
              <w:rPr>
                <w:rFonts w:ascii="Palatino Linotype" w:hAnsi="Palatino Linotype" w:cs="Arial"/>
                <w:bCs/>
              </w:rPr>
            </w:pPr>
            <w:r w:rsidRPr="00975C65">
              <w:rPr>
                <w:rFonts w:ascii="Palatino Linotype" w:hAnsi="Palatino Linotype" w:cs="Arial"/>
                <w:bCs/>
              </w:rPr>
              <w:t>Peoples’ Self Help</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794891BF" w14:textId="77777777" w:rsidR="00265A82" w:rsidRPr="00975C65" w:rsidRDefault="00265A82" w:rsidP="003054BA">
            <w:pPr>
              <w:rPr>
                <w:rFonts w:ascii="Palatino Linotype" w:hAnsi="Palatino Linotype"/>
              </w:rPr>
            </w:pPr>
            <w:r w:rsidRPr="00975C65">
              <w:rPr>
                <w:rFonts w:ascii="Palatino Linotype" w:hAnsi="Palatino Linotype"/>
              </w:rPr>
              <w:t xml:space="preserve">Rolling Hills Apartments </w:t>
            </w:r>
          </w:p>
        </w:tc>
        <w:tc>
          <w:tcPr>
            <w:tcW w:w="1245" w:type="dxa"/>
            <w:tcBorders>
              <w:top w:val="single" w:sz="4" w:space="0" w:color="auto"/>
              <w:left w:val="nil"/>
              <w:bottom w:val="single" w:sz="4" w:space="0" w:color="auto"/>
              <w:right w:val="single" w:sz="4" w:space="0" w:color="auto"/>
            </w:tcBorders>
            <w:vAlign w:val="center"/>
          </w:tcPr>
          <w:p w14:paraId="700C3BA7" w14:textId="77777777" w:rsidR="00265A82" w:rsidRPr="00975C65" w:rsidRDefault="00265A82" w:rsidP="003054BA">
            <w:pPr>
              <w:jc w:val="center"/>
              <w:rPr>
                <w:rFonts w:ascii="Palatino Linotype" w:hAnsi="Palatino Linotype"/>
              </w:rPr>
            </w:pPr>
            <w:r w:rsidRPr="00975C65">
              <w:rPr>
                <w:rFonts w:ascii="Palatino Linotype" w:hAnsi="Palatino Linotype"/>
              </w:rPr>
              <w:t>12/1/2016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96BD5" w14:textId="77777777" w:rsidR="00265A82" w:rsidRPr="00975C65" w:rsidRDefault="00265A82" w:rsidP="003054BA">
            <w:pPr>
              <w:jc w:val="center"/>
              <w:rPr>
                <w:rFonts w:ascii="Palatino Linotype" w:hAnsi="Palatino Linotype"/>
              </w:rPr>
            </w:pPr>
            <w:r w:rsidRPr="00975C65">
              <w:rPr>
                <w:rFonts w:ascii="Palatino Linotype" w:hAnsi="Palatino Linotype"/>
              </w:rPr>
              <w:t>$49,025.00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A8F17" w14:textId="77777777" w:rsidR="00265A82" w:rsidRPr="00975C65" w:rsidRDefault="00265A82" w:rsidP="003054BA">
            <w:pPr>
              <w:jc w:val="center"/>
              <w:rPr>
                <w:rFonts w:ascii="Palatino Linotype" w:hAnsi="Palatino Linotype"/>
              </w:rPr>
            </w:pPr>
            <w:r w:rsidRPr="00975C65">
              <w:rPr>
                <w:rFonts w:ascii="Palatino Linotype" w:hAnsi="Palatino Linotype"/>
              </w:rPr>
              <w:t>T-17514</w:t>
            </w:r>
          </w:p>
        </w:tc>
      </w:tr>
      <w:tr w:rsidR="000B58D7" w:rsidRPr="00975C65" w14:paraId="6069AA5C" w14:textId="77777777" w:rsidTr="002C6E93">
        <w:trPr>
          <w:trHeight w:val="425"/>
        </w:trPr>
        <w:tc>
          <w:tcPr>
            <w:tcW w:w="84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645D784" w14:textId="21E0A232" w:rsidR="000B58D7" w:rsidRPr="009C77F6" w:rsidRDefault="000B58D7" w:rsidP="002C6E93">
            <w:pPr>
              <w:tabs>
                <w:tab w:val="left" w:pos="5556"/>
              </w:tabs>
              <w:rPr>
                <w:rFonts w:ascii="Palatino Linotype" w:hAnsi="Palatino Linotype"/>
                <w:b/>
              </w:rPr>
            </w:pPr>
            <w:r w:rsidRPr="009C77F6">
              <w:rPr>
                <w:rFonts w:ascii="Palatino Linotype" w:hAnsi="Palatino Linotype" w:cs="Arial"/>
                <w:b/>
                <w:bCs/>
              </w:rPr>
              <w:t xml:space="preserve">Total </w:t>
            </w:r>
            <w:r>
              <w:rPr>
                <w:rFonts w:ascii="Palatino Linotype" w:hAnsi="Palatino Linotype" w:cs="Arial"/>
                <w:b/>
                <w:bCs/>
              </w:rPr>
              <w:t xml:space="preserve">Rescinded </w:t>
            </w:r>
            <w:r w:rsidR="00306078">
              <w:rPr>
                <w:rFonts w:ascii="Palatino Linotype" w:hAnsi="Palatino Linotype" w:cs="Arial"/>
                <w:b/>
                <w:bCs/>
              </w:rPr>
              <w:t xml:space="preserve">Grant </w:t>
            </w:r>
            <w:r w:rsidRPr="009C77F6">
              <w:rPr>
                <w:rFonts w:ascii="Palatino Linotype" w:hAnsi="Palatino Linotype" w:cs="Arial"/>
                <w:b/>
                <w:bCs/>
              </w:rPr>
              <w:t>Amount</w:t>
            </w:r>
            <w:r>
              <w:rPr>
                <w:rFonts w:ascii="Palatino Linotype" w:hAnsi="Palatino Linotype" w:cs="Arial"/>
                <w:b/>
                <w:bCs/>
              </w:rPr>
              <w:t xml:space="preserve">                                                                   </w:t>
            </w:r>
            <w:r w:rsidRPr="009C77F6">
              <w:rPr>
                <w:rFonts w:ascii="Palatino Linotype" w:hAnsi="Palatino Linotype"/>
                <w:b/>
              </w:rPr>
              <w:t>$163,172.50</w:t>
            </w:r>
          </w:p>
        </w:tc>
      </w:tr>
    </w:tbl>
    <w:p w14:paraId="051EA95F" w14:textId="18489E35" w:rsidR="00A801A8" w:rsidRPr="00975C65" w:rsidRDefault="00A801A8" w:rsidP="00F14B91">
      <w:pPr>
        <w:autoSpaceDE w:val="0"/>
        <w:autoSpaceDN w:val="0"/>
        <w:adjustRightInd w:val="0"/>
        <w:rPr>
          <w:rFonts w:ascii="Palatino Linotype" w:hAnsi="Palatino Linotype" w:cs="Palatino Linotype"/>
        </w:rPr>
      </w:pPr>
      <w:r w:rsidRPr="00975C65">
        <w:rPr>
          <w:rFonts w:ascii="Palatino Linotype" w:hAnsi="Palatino Linotype" w:cs="Palatino Linotype"/>
        </w:rPr>
        <w:t xml:space="preserve"> </w:t>
      </w:r>
    </w:p>
    <w:p w14:paraId="3ED82560" w14:textId="77777777" w:rsidR="00A801A8" w:rsidRPr="00975C65" w:rsidRDefault="00A801A8" w:rsidP="00C03F1C">
      <w:pPr>
        <w:shd w:val="clear" w:color="auto" w:fill="FFFFFF" w:themeFill="background1"/>
        <w:autoSpaceDE w:val="0"/>
        <w:autoSpaceDN w:val="0"/>
        <w:adjustRightInd w:val="0"/>
        <w:ind w:left="1080"/>
        <w:rPr>
          <w:rFonts w:ascii="Palatino Linotype" w:hAnsi="Palatino Linotype"/>
        </w:rPr>
      </w:pPr>
    </w:p>
    <w:p w14:paraId="0B57140E" w14:textId="32E14854" w:rsidR="00A801A8" w:rsidRDefault="0050550B" w:rsidP="00B44D2A">
      <w:pPr>
        <w:shd w:val="clear" w:color="auto" w:fill="FFFFFF" w:themeFill="background1"/>
        <w:autoSpaceDE w:val="0"/>
        <w:autoSpaceDN w:val="0"/>
        <w:adjustRightInd w:val="0"/>
        <w:ind w:left="360"/>
        <w:rPr>
          <w:rFonts w:ascii="Palatino Linotype" w:hAnsi="Palatino Linotype"/>
          <w:sz w:val="24"/>
          <w:szCs w:val="24"/>
        </w:rPr>
      </w:pPr>
      <w:bookmarkStart w:id="10" w:name="_Hlk536006548"/>
      <w:r>
        <w:rPr>
          <w:rFonts w:ascii="Palatino Linotype" w:hAnsi="Palatino Linotype" w:cs="Palatino Linotype"/>
          <w:sz w:val="24"/>
          <w:szCs w:val="24"/>
        </w:rPr>
        <w:t>R</w:t>
      </w:r>
      <w:r w:rsidR="000B58D7">
        <w:rPr>
          <w:rFonts w:ascii="Palatino Linotype" w:hAnsi="Palatino Linotype" w:cs="Palatino Linotype"/>
          <w:sz w:val="24"/>
          <w:szCs w:val="24"/>
        </w:rPr>
        <w:t xml:space="preserve">escinded monies </w:t>
      </w:r>
      <w:r>
        <w:rPr>
          <w:rFonts w:ascii="Palatino Linotype" w:hAnsi="Palatino Linotype" w:cs="Palatino Linotype"/>
          <w:sz w:val="24"/>
          <w:szCs w:val="24"/>
        </w:rPr>
        <w:t xml:space="preserve">revert to the program budget and become </w:t>
      </w:r>
      <w:r w:rsidR="000B58D7">
        <w:rPr>
          <w:rFonts w:ascii="Palatino Linotype" w:hAnsi="Palatino Linotype" w:cs="Palatino Linotype"/>
          <w:sz w:val="24"/>
          <w:szCs w:val="24"/>
        </w:rPr>
        <w:t xml:space="preserve">available to other potential </w:t>
      </w:r>
      <w:r w:rsidR="00B454B1">
        <w:rPr>
          <w:rFonts w:ascii="Palatino Linotype" w:hAnsi="Palatino Linotype" w:cs="Palatino Linotype"/>
          <w:sz w:val="24"/>
          <w:szCs w:val="24"/>
        </w:rPr>
        <w:t xml:space="preserve">eligible </w:t>
      </w:r>
      <w:r w:rsidR="002C6E93">
        <w:rPr>
          <w:rFonts w:ascii="Palatino Linotype" w:hAnsi="Palatino Linotype" w:cs="Palatino Linotype"/>
          <w:sz w:val="24"/>
          <w:szCs w:val="24"/>
        </w:rPr>
        <w:t xml:space="preserve">CASF </w:t>
      </w:r>
      <w:r w:rsidR="00B454B1">
        <w:rPr>
          <w:rFonts w:ascii="Palatino Linotype" w:hAnsi="Palatino Linotype" w:cs="Palatino Linotype"/>
          <w:sz w:val="24"/>
          <w:szCs w:val="24"/>
        </w:rPr>
        <w:t>applicants</w:t>
      </w:r>
      <w:r w:rsidR="00A801A8" w:rsidRPr="00B15256">
        <w:rPr>
          <w:rFonts w:ascii="Palatino Linotype" w:hAnsi="Palatino Linotype"/>
          <w:sz w:val="24"/>
          <w:szCs w:val="24"/>
        </w:rPr>
        <w:t>.</w:t>
      </w:r>
    </w:p>
    <w:p w14:paraId="2875DD35" w14:textId="77777777" w:rsidR="00B44D2A" w:rsidRPr="00B15256" w:rsidRDefault="00B44D2A" w:rsidP="00B44D2A">
      <w:pPr>
        <w:shd w:val="clear" w:color="auto" w:fill="FFFFFF" w:themeFill="background1"/>
        <w:autoSpaceDE w:val="0"/>
        <w:autoSpaceDN w:val="0"/>
        <w:adjustRightInd w:val="0"/>
        <w:ind w:left="360"/>
        <w:rPr>
          <w:rFonts w:ascii="Palatino Linotype" w:hAnsi="Palatino Linotype" w:cs="Palatino Linotype"/>
          <w:sz w:val="24"/>
          <w:szCs w:val="24"/>
        </w:rPr>
      </w:pPr>
    </w:p>
    <w:bookmarkEnd w:id="10"/>
    <w:p w14:paraId="2BD20722" w14:textId="77777777" w:rsidR="00C144AE" w:rsidRDefault="00C144AE" w:rsidP="00DF52D9">
      <w:pPr>
        <w:pStyle w:val="ListParagraph"/>
        <w:rPr>
          <w:rFonts w:ascii="Palatino Linotype" w:hAnsi="Palatino Linotype"/>
          <w:sz w:val="24"/>
          <w:szCs w:val="24"/>
        </w:rPr>
      </w:pPr>
    </w:p>
    <w:p w14:paraId="70B1ED1D" w14:textId="362E043A" w:rsidR="00BC6E63" w:rsidRPr="00821E2E" w:rsidRDefault="00B43454" w:rsidP="000B58D7">
      <w:pPr>
        <w:pStyle w:val="Heading1"/>
        <w:numPr>
          <w:ilvl w:val="0"/>
          <w:numId w:val="60"/>
        </w:numPr>
        <w:tabs>
          <w:tab w:val="left" w:pos="900"/>
        </w:tabs>
        <w:rPr>
          <w:rFonts w:ascii="Palatino Linotype" w:hAnsi="Palatino Linotype"/>
          <w:sz w:val="28"/>
          <w:szCs w:val="28"/>
          <w:u w:val="none"/>
        </w:rPr>
      </w:pPr>
      <w:r w:rsidRPr="00821E2E">
        <w:rPr>
          <w:rFonts w:ascii="Palatino Linotype" w:hAnsi="Palatino Linotype"/>
          <w:sz w:val="28"/>
          <w:szCs w:val="28"/>
          <w:u w:val="none"/>
        </w:rPr>
        <w:t>Safety Considerations</w:t>
      </w:r>
    </w:p>
    <w:p w14:paraId="3AB48A2F" w14:textId="7E8BA8D7" w:rsidR="00B43454" w:rsidRPr="00975C65" w:rsidRDefault="00075B58" w:rsidP="00D12FF2">
      <w:pPr>
        <w:ind w:left="360"/>
        <w:rPr>
          <w:rFonts w:ascii="Palatino Linotype" w:hAnsi="Palatino Linotype"/>
          <w:sz w:val="24"/>
          <w:szCs w:val="24"/>
        </w:rPr>
      </w:pPr>
      <w:r w:rsidRPr="00975C65">
        <w:rPr>
          <w:rFonts w:ascii="Palatino Linotype" w:hAnsi="Palatino Linotype"/>
          <w:sz w:val="24"/>
          <w:szCs w:val="24"/>
        </w:rPr>
        <w:br/>
      </w:r>
      <w:r w:rsidR="003A5285" w:rsidRPr="00975C65">
        <w:rPr>
          <w:rFonts w:ascii="Palatino Linotype" w:hAnsi="Palatino Linotype"/>
          <w:sz w:val="24"/>
          <w:szCs w:val="24"/>
        </w:rPr>
        <w:t>No safety considerations are associated with this resolution</w:t>
      </w:r>
      <w:r w:rsidR="00B43454" w:rsidRPr="00975C65">
        <w:rPr>
          <w:rFonts w:ascii="Palatino Linotype" w:hAnsi="Palatino Linotype"/>
          <w:sz w:val="24"/>
          <w:szCs w:val="24"/>
        </w:rPr>
        <w:t xml:space="preserve">. </w:t>
      </w:r>
    </w:p>
    <w:p w14:paraId="734E49BF" w14:textId="1D700712" w:rsidR="00543277" w:rsidRPr="00975C65" w:rsidRDefault="00543277" w:rsidP="00BC6E63">
      <w:pPr>
        <w:autoSpaceDE w:val="0"/>
        <w:autoSpaceDN w:val="0"/>
        <w:adjustRightInd w:val="0"/>
        <w:rPr>
          <w:rFonts w:ascii="Palatino Linotype" w:hAnsi="Palatino Linotype"/>
          <w:sz w:val="24"/>
          <w:szCs w:val="24"/>
        </w:rPr>
      </w:pPr>
    </w:p>
    <w:p w14:paraId="6DCBF98E" w14:textId="136CD58B" w:rsidR="00543277" w:rsidRPr="00975C65" w:rsidRDefault="00DA0049" w:rsidP="00BC6E63">
      <w:pPr>
        <w:autoSpaceDE w:val="0"/>
        <w:autoSpaceDN w:val="0"/>
        <w:adjustRightInd w:val="0"/>
        <w:rPr>
          <w:rFonts w:ascii="Palatino Linotype" w:hAnsi="Palatino Linotype"/>
          <w:sz w:val="24"/>
          <w:szCs w:val="24"/>
        </w:rPr>
      </w:pPr>
      <w:r>
        <w:rPr>
          <w:rFonts w:ascii="Palatino Linotype" w:hAnsi="Palatino Linotype"/>
          <w:sz w:val="24"/>
          <w:szCs w:val="24"/>
        </w:rPr>
        <w:t xml:space="preserve">      </w:t>
      </w:r>
    </w:p>
    <w:p w14:paraId="48AA8E49" w14:textId="647B6D9E" w:rsidR="00AD48E5" w:rsidRPr="00821E2E" w:rsidRDefault="00220DBF" w:rsidP="000B58D7">
      <w:pPr>
        <w:pStyle w:val="Heading1"/>
        <w:numPr>
          <w:ilvl w:val="0"/>
          <w:numId w:val="60"/>
        </w:numPr>
        <w:tabs>
          <w:tab w:val="left" w:pos="810"/>
        </w:tabs>
        <w:rPr>
          <w:rFonts w:ascii="Palatino Linotype" w:hAnsi="Palatino Linotype"/>
          <w:sz w:val="28"/>
          <w:szCs w:val="28"/>
          <w:u w:val="none"/>
        </w:rPr>
      </w:pPr>
      <w:r w:rsidRPr="00975C65">
        <w:rPr>
          <w:rFonts w:ascii="Palatino Linotype" w:hAnsi="Palatino Linotype"/>
          <w:u w:val="none"/>
        </w:rPr>
        <w:t xml:space="preserve"> </w:t>
      </w:r>
      <w:bookmarkStart w:id="11" w:name="_Toc444857032"/>
      <w:r w:rsidR="00821E2E">
        <w:rPr>
          <w:rFonts w:ascii="Palatino Linotype" w:hAnsi="Palatino Linotype"/>
          <w:u w:val="none"/>
        </w:rPr>
        <w:t xml:space="preserve"> </w:t>
      </w:r>
      <w:r w:rsidR="00AD48E5" w:rsidRPr="00821E2E">
        <w:rPr>
          <w:rFonts w:ascii="Palatino Linotype" w:hAnsi="Palatino Linotype"/>
          <w:sz w:val="28"/>
          <w:szCs w:val="28"/>
          <w:u w:val="none"/>
        </w:rPr>
        <w:t>Com</w:t>
      </w:r>
      <w:bookmarkEnd w:id="11"/>
      <w:r w:rsidR="00B43454" w:rsidRPr="00821E2E">
        <w:rPr>
          <w:rFonts w:ascii="Palatino Linotype" w:hAnsi="Palatino Linotype"/>
          <w:sz w:val="28"/>
          <w:szCs w:val="28"/>
          <w:u w:val="none"/>
        </w:rPr>
        <w:t xml:space="preserve">ments </w:t>
      </w:r>
    </w:p>
    <w:p w14:paraId="52215DBC" w14:textId="77777777" w:rsidR="00DB25EC" w:rsidRPr="00975C65" w:rsidRDefault="00DB25EC" w:rsidP="00BC6E63">
      <w:pPr>
        <w:pStyle w:val="Default"/>
        <w:rPr>
          <w:rFonts w:ascii="Palatino Linotype" w:hAnsi="Palatino Linotype"/>
        </w:rPr>
      </w:pPr>
    </w:p>
    <w:p w14:paraId="7EEC0BD3" w14:textId="73790F12" w:rsidR="00BC6E63" w:rsidRDefault="007B1481" w:rsidP="00D12FF2">
      <w:pPr>
        <w:ind w:left="360"/>
        <w:rPr>
          <w:rFonts w:ascii="Palatino Linotype" w:hAnsi="Palatino Linotype"/>
          <w:sz w:val="24"/>
          <w:szCs w:val="24"/>
        </w:rPr>
      </w:pPr>
      <w:r w:rsidRPr="00975C65">
        <w:rPr>
          <w:rFonts w:ascii="Palatino Linotype" w:hAnsi="Palatino Linotype"/>
          <w:sz w:val="24"/>
          <w:szCs w:val="24"/>
        </w:rPr>
        <w:t>In compliance with Pub</w:t>
      </w:r>
      <w:r w:rsidR="005E24C9">
        <w:rPr>
          <w:rFonts w:ascii="Palatino Linotype" w:hAnsi="Palatino Linotype"/>
          <w:sz w:val="24"/>
          <w:szCs w:val="24"/>
        </w:rPr>
        <w:t>lic</w:t>
      </w:r>
      <w:r w:rsidRPr="00975C65">
        <w:rPr>
          <w:rFonts w:ascii="Palatino Linotype" w:hAnsi="Palatino Linotype"/>
          <w:sz w:val="24"/>
          <w:szCs w:val="24"/>
        </w:rPr>
        <w:t xml:space="preserve"> Util</w:t>
      </w:r>
      <w:r w:rsidR="005E24C9">
        <w:rPr>
          <w:rFonts w:ascii="Palatino Linotype" w:hAnsi="Palatino Linotype"/>
          <w:sz w:val="24"/>
          <w:szCs w:val="24"/>
        </w:rPr>
        <w:t>ities</w:t>
      </w:r>
      <w:r w:rsidRPr="00975C65">
        <w:rPr>
          <w:rFonts w:ascii="Palatino Linotype" w:hAnsi="Palatino Linotype"/>
          <w:sz w:val="24"/>
          <w:szCs w:val="24"/>
        </w:rPr>
        <w:t xml:space="preserve"> Code section 311(g)(1), a </w:t>
      </w:r>
      <w:r w:rsidR="002C254F">
        <w:rPr>
          <w:rFonts w:ascii="Palatino Linotype" w:hAnsi="Palatino Linotype"/>
          <w:sz w:val="24"/>
          <w:szCs w:val="24"/>
        </w:rPr>
        <w:t>notice letter</w:t>
      </w:r>
      <w:r w:rsidRPr="00975C65">
        <w:rPr>
          <w:rFonts w:ascii="Palatino Linotype" w:hAnsi="Palatino Linotype"/>
          <w:sz w:val="24"/>
          <w:szCs w:val="24"/>
        </w:rPr>
        <w:t xml:space="preserve"> was emailed on </w:t>
      </w:r>
      <w:r w:rsidR="009C77F6">
        <w:rPr>
          <w:rFonts w:ascii="Palatino Linotype" w:hAnsi="Palatino Linotype"/>
          <w:sz w:val="24"/>
          <w:szCs w:val="24"/>
        </w:rPr>
        <w:t>February , 2019</w:t>
      </w:r>
      <w:r w:rsidRPr="00975C65">
        <w:rPr>
          <w:rFonts w:ascii="Palatino Linotype" w:hAnsi="Palatino Linotype"/>
          <w:sz w:val="24"/>
          <w:szCs w:val="24"/>
        </w:rPr>
        <w:t>, informing all parties on the CASF Distribution List of the availability of this Resolution for public comments at the Commission’s</w:t>
      </w:r>
      <w:r w:rsidR="002C254F">
        <w:rPr>
          <w:rFonts w:ascii="Palatino Linotype" w:hAnsi="Palatino Linotype"/>
          <w:sz w:val="24"/>
          <w:szCs w:val="24"/>
        </w:rPr>
        <w:t xml:space="preserve"> document</w:t>
      </w:r>
      <w:r w:rsidRPr="00975C65">
        <w:rPr>
          <w:rFonts w:ascii="Palatino Linotype" w:hAnsi="Palatino Linotype"/>
          <w:sz w:val="24"/>
          <w:szCs w:val="24"/>
        </w:rPr>
        <w:t xml:space="preserve"> website at </w:t>
      </w:r>
      <w:hyperlink r:id="rId8" w:history="1">
        <w:r w:rsidRPr="00975C65">
          <w:rPr>
            <w:rStyle w:val="Hyperlink"/>
            <w:rFonts w:ascii="Palatino Linotype" w:hAnsi="Palatino Linotype"/>
            <w:sz w:val="24"/>
            <w:szCs w:val="24"/>
          </w:rPr>
          <w:t>http://www.cpuc.ca.gov/</w:t>
        </w:r>
      </w:hyperlink>
      <w:r w:rsidRPr="00975C65">
        <w:rPr>
          <w:rFonts w:ascii="Palatino Linotype" w:hAnsi="Palatino Linotype"/>
          <w:sz w:val="24"/>
          <w:szCs w:val="24"/>
        </w:rPr>
        <w:t xml:space="preserve">.  This letter also informed parties that the final conformed Resolution adopted by the Commission will be posted and available at this same website.  </w:t>
      </w:r>
    </w:p>
    <w:p w14:paraId="2967C990" w14:textId="77777777" w:rsidR="00E56C40" w:rsidRPr="00975C65" w:rsidRDefault="00E56C40" w:rsidP="00D12FF2">
      <w:pPr>
        <w:ind w:left="360"/>
        <w:rPr>
          <w:rFonts w:ascii="Palatino Linotype" w:hAnsi="Palatino Linotype"/>
          <w:sz w:val="24"/>
          <w:szCs w:val="24"/>
        </w:rPr>
      </w:pPr>
    </w:p>
    <w:p w14:paraId="24C53517" w14:textId="77777777" w:rsidR="007B1481" w:rsidRPr="00975C65" w:rsidRDefault="007B1481" w:rsidP="00BC6E63">
      <w:pPr>
        <w:rPr>
          <w:rFonts w:ascii="Palatino Linotype" w:hAnsi="Palatino Linotype"/>
          <w:sz w:val="24"/>
          <w:szCs w:val="24"/>
        </w:rPr>
      </w:pPr>
    </w:p>
    <w:p w14:paraId="4B61964B" w14:textId="52C180EA" w:rsidR="00BC6E63" w:rsidRPr="00975C65" w:rsidRDefault="00821E2E" w:rsidP="000B58D7">
      <w:pPr>
        <w:pStyle w:val="Heading1"/>
        <w:numPr>
          <w:ilvl w:val="0"/>
          <w:numId w:val="60"/>
        </w:numPr>
        <w:tabs>
          <w:tab w:val="left" w:pos="810"/>
        </w:tabs>
        <w:rPr>
          <w:rFonts w:ascii="Palatino Linotype" w:hAnsi="Palatino Linotype"/>
          <w:sz w:val="28"/>
          <w:szCs w:val="28"/>
          <w:u w:val="none"/>
        </w:rPr>
      </w:pPr>
      <w:bookmarkStart w:id="12" w:name="_Toc444857044"/>
      <w:r>
        <w:rPr>
          <w:rFonts w:ascii="Palatino Linotype" w:hAnsi="Palatino Linotype"/>
          <w:sz w:val="28"/>
          <w:szCs w:val="28"/>
          <w:u w:val="none"/>
        </w:rPr>
        <w:t xml:space="preserve"> </w:t>
      </w:r>
      <w:r w:rsidR="00BC6E63" w:rsidRPr="00975C65">
        <w:rPr>
          <w:rFonts w:ascii="Palatino Linotype" w:hAnsi="Palatino Linotype"/>
          <w:sz w:val="28"/>
          <w:szCs w:val="28"/>
          <w:u w:val="none"/>
        </w:rPr>
        <w:t>Findings</w:t>
      </w:r>
      <w:bookmarkEnd w:id="12"/>
    </w:p>
    <w:p w14:paraId="79CFA305" w14:textId="77777777" w:rsidR="00BC6E63" w:rsidRPr="00975C65" w:rsidRDefault="00BC6E63" w:rsidP="00821E2E">
      <w:pPr>
        <w:tabs>
          <w:tab w:val="left" w:pos="1080"/>
        </w:tabs>
        <w:autoSpaceDE w:val="0"/>
        <w:autoSpaceDN w:val="0"/>
        <w:adjustRightInd w:val="0"/>
        <w:rPr>
          <w:rFonts w:ascii="Palatino Linotype" w:hAnsi="Palatino Linotype" w:cs="Palatino Linotype"/>
          <w:color w:val="000000"/>
          <w:sz w:val="24"/>
          <w:szCs w:val="24"/>
        </w:rPr>
      </w:pPr>
    </w:p>
    <w:p w14:paraId="06FE1ED4" w14:textId="0C466D85" w:rsidR="0014004E" w:rsidRPr="00B15256" w:rsidRDefault="0014004E" w:rsidP="00821E2E">
      <w:pPr>
        <w:pStyle w:val="xl41"/>
        <w:keepNext/>
        <w:numPr>
          <w:ilvl w:val="0"/>
          <w:numId w:val="13"/>
        </w:numPr>
        <w:tabs>
          <w:tab w:val="left" w:pos="1080"/>
        </w:tabs>
        <w:overflowPunct/>
        <w:autoSpaceDE/>
        <w:autoSpaceDN/>
        <w:adjustRightInd/>
        <w:spacing w:before="0" w:after="0"/>
        <w:ind w:right="270" w:hanging="720"/>
        <w:textAlignment w:val="auto"/>
        <w:rPr>
          <w:rFonts w:ascii="Palatino Linotype" w:hAnsi="Palatino Linotype" w:cs="Palatino Linotype"/>
          <w:color w:val="000000"/>
          <w:szCs w:val="24"/>
        </w:rPr>
      </w:pPr>
      <w:r w:rsidRPr="00B753A3">
        <w:rPr>
          <w:rFonts w:ascii="Palatino Linotype" w:hAnsi="Palatino Linotype" w:cs="Palatino Linotype"/>
          <w:szCs w:val="24"/>
        </w:rPr>
        <w:t xml:space="preserve">On August 16, 2018, Fresno Housing sent a letter to </w:t>
      </w:r>
      <w:r>
        <w:rPr>
          <w:rFonts w:ascii="Palatino Linotype" w:hAnsi="Palatino Linotype" w:cs="Palatino Linotype"/>
          <w:szCs w:val="24"/>
        </w:rPr>
        <w:t>CD</w:t>
      </w:r>
      <w:r w:rsidRPr="00B753A3">
        <w:rPr>
          <w:rFonts w:ascii="Palatino Linotype" w:hAnsi="Palatino Linotype" w:cs="Palatino Linotype"/>
          <w:szCs w:val="24"/>
        </w:rPr>
        <w:t xml:space="preserve"> stating</w:t>
      </w:r>
      <w:r w:rsidRPr="0014004E">
        <w:rPr>
          <w:rFonts w:ascii="Palatino Linotype" w:eastAsia="Times New Roman" w:hAnsi="Palatino Linotype" w:cs="Palatino Linotype"/>
          <w:color w:val="000000"/>
          <w:szCs w:val="24"/>
        </w:rPr>
        <w:t xml:space="preserve"> </w:t>
      </w:r>
      <w:r>
        <w:rPr>
          <w:rFonts w:ascii="Palatino Linotype" w:eastAsia="Times New Roman" w:hAnsi="Palatino Linotype" w:cs="Palatino Linotype"/>
          <w:color w:val="000000"/>
          <w:szCs w:val="24"/>
        </w:rPr>
        <w:t>it</w:t>
      </w:r>
      <w:r w:rsidRPr="00DF143A">
        <w:rPr>
          <w:rFonts w:ascii="Palatino Linotype" w:eastAsia="Times New Roman" w:hAnsi="Palatino Linotype" w:cs="Palatino Linotype"/>
          <w:color w:val="000000"/>
          <w:szCs w:val="24"/>
        </w:rPr>
        <w:t xml:space="preserve"> </w:t>
      </w:r>
      <w:r w:rsidR="00687EAC">
        <w:rPr>
          <w:rFonts w:ascii="Palatino Linotype" w:eastAsia="Times New Roman" w:hAnsi="Palatino Linotype" w:cs="Palatino Linotype"/>
          <w:color w:val="000000"/>
          <w:szCs w:val="24"/>
        </w:rPr>
        <w:t>could not</w:t>
      </w:r>
      <w:r w:rsidRPr="00DF143A">
        <w:rPr>
          <w:rFonts w:ascii="Palatino Linotype" w:eastAsia="Times New Roman" w:hAnsi="Palatino Linotype" w:cs="Palatino Linotype"/>
          <w:color w:val="000000"/>
          <w:szCs w:val="24"/>
        </w:rPr>
        <w:t xml:space="preserve"> </w:t>
      </w:r>
      <w:r>
        <w:rPr>
          <w:rFonts w:ascii="Palatino Linotype" w:eastAsia="Times New Roman" w:hAnsi="Palatino Linotype" w:cs="Palatino Linotype"/>
          <w:color w:val="000000"/>
          <w:szCs w:val="24"/>
        </w:rPr>
        <w:t xml:space="preserve">complete </w:t>
      </w:r>
      <w:r w:rsidR="00687EAC">
        <w:rPr>
          <w:rFonts w:ascii="Palatino Linotype" w:eastAsia="Times New Roman" w:hAnsi="Palatino Linotype" w:cs="Palatino Linotype"/>
          <w:color w:val="000000"/>
          <w:szCs w:val="24"/>
        </w:rPr>
        <w:t>the</w:t>
      </w:r>
      <w:r>
        <w:rPr>
          <w:rFonts w:ascii="Palatino Linotype" w:eastAsia="Times New Roman" w:hAnsi="Palatino Linotype" w:cs="Palatino Linotype"/>
          <w:color w:val="000000"/>
          <w:szCs w:val="24"/>
        </w:rPr>
        <w:t xml:space="preserve"> </w:t>
      </w:r>
      <w:proofErr w:type="spellStart"/>
      <w:r w:rsidR="00A94557">
        <w:rPr>
          <w:rFonts w:ascii="Palatino Linotype" w:eastAsia="Times New Roman" w:hAnsi="Palatino Linotype" w:cs="Palatino Linotype"/>
          <w:color w:val="000000"/>
          <w:szCs w:val="24"/>
        </w:rPr>
        <w:t>Brierwood</w:t>
      </w:r>
      <w:proofErr w:type="spellEnd"/>
      <w:r w:rsidR="00A94557">
        <w:rPr>
          <w:rFonts w:ascii="Palatino Linotype" w:eastAsia="Times New Roman" w:hAnsi="Palatino Linotype" w:cs="Palatino Linotype"/>
          <w:color w:val="000000"/>
          <w:szCs w:val="24"/>
        </w:rPr>
        <w:t xml:space="preserve"> </w:t>
      </w:r>
      <w:r>
        <w:rPr>
          <w:rFonts w:ascii="Palatino Linotype" w:eastAsia="Times New Roman" w:hAnsi="Palatino Linotype" w:cs="Palatino Linotype"/>
          <w:color w:val="000000"/>
          <w:szCs w:val="24"/>
        </w:rPr>
        <w:t xml:space="preserve">project due to its inability to </w:t>
      </w:r>
      <w:r w:rsidRPr="00DF143A">
        <w:rPr>
          <w:rFonts w:ascii="Palatino Linotype" w:eastAsia="Times New Roman" w:hAnsi="Palatino Linotype" w:cs="Palatino Linotype"/>
          <w:color w:val="000000"/>
          <w:szCs w:val="24"/>
        </w:rPr>
        <w:t>secure an internet service provider</w:t>
      </w:r>
      <w:r>
        <w:rPr>
          <w:rFonts w:ascii="Palatino Linotype" w:eastAsia="Times New Roman" w:hAnsi="Palatino Linotype" w:cs="Palatino Linotype"/>
          <w:color w:val="000000"/>
          <w:szCs w:val="24"/>
        </w:rPr>
        <w:t xml:space="preserve">, and </w:t>
      </w:r>
      <w:r>
        <w:rPr>
          <w:rFonts w:ascii="Palatino Linotype" w:hAnsi="Palatino Linotype" w:cs="Palatino Linotype"/>
          <w:szCs w:val="24"/>
        </w:rPr>
        <w:t xml:space="preserve">that it would be </w:t>
      </w:r>
      <w:r w:rsidRPr="00B753A3">
        <w:rPr>
          <w:rFonts w:ascii="Palatino Linotype" w:hAnsi="Palatino Linotype" w:cs="Palatino Linotype"/>
          <w:szCs w:val="24"/>
        </w:rPr>
        <w:t>infeasible to connect</w:t>
      </w:r>
      <w:r>
        <w:rPr>
          <w:rFonts w:ascii="Palatino Linotype" w:hAnsi="Palatino Linotype" w:cs="Palatino Linotype"/>
          <w:szCs w:val="24"/>
        </w:rPr>
        <w:t xml:space="preserve"> the project</w:t>
      </w:r>
      <w:r>
        <w:rPr>
          <w:rFonts w:ascii="Palatino Linotype" w:eastAsia="Times New Roman" w:hAnsi="Palatino Linotype" w:cs="Palatino Linotype"/>
          <w:color w:val="000000"/>
          <w:szCs w:val="24"/>
        </w:rPr>
        <w:t>.</w:t>
      </w:r>
    </w:p>
    <w:p w14:paraId="0F39BA33" w14:textId="77777777" w:rsidR="0014004E" w:rsidRDefault="0014004E" w:rsidP="00B15256">
      <w:pPr>
        <w:pStyle w:val="ListParagraph"/>
        <w:rPr>
          <w:rFonts w:ascii="Palatino Linotype" w:hAnsi="Palatino Linotype" w:cs="Palatino Linotype"/>
          <w:color w:val="000000"/>
          <w:szCs w:val="24"/>
        </w:rPr>
      </w:pPr>
    </w:p>
    <w:p w14:paraId="75FEF83B" w14:textId="77777777" w:rsidR="00687EAC" w:rsidRDefault="00687EAC" w:rsidP="00B15256">
      <w:pPr>
        <w:pStyle w:val="ListParagraph"/>
        <w:rPr>
          <w:rFonts w:ascii="Palatino Linotype" w:hAnsi="Palatino Linotype"/>
          <w:szCs w:val="24"/>
        </w:rPr>
      </w:pPr>
    </w:p>
    <w:p w14:paraId="0F0AE1BA" w14:textId="04004468" w:rsidR="0014004E" w:rsidRPr="00B15256" w:rsidRDefault="0014004E" w:rsidP="00AA58F8">
      <w:pPr>
        <w:pStyle w:val="xl41"/>
        <w:keepNext/>
        <w:numPr>
          <w:ilvl w:val="0"/>
          <w:numId w:val="13"/>
        </w:numPr>
        <w:tabs>
          <w:tab w:val="left" w:pos="1080"/>
        </w:tabs>
        <w:overflowPunct/>
        <w:autoSpaceDE/>
        <w:autoSpaceDN/>
        <w:adjustRightInd/>
        <w:spacing w:before="0" w:after="0"/>
        <w:ind w:right="270" w:hanging="720"/>
        <w:textAlignment w:val="auto"/>
        <w:rPr>
          <w:rFonts w:ascii="Palatino Linotype" w:eastAsia="Times New Roman" w:hAnsi="Palatino Linotype" w:cs="Palatino Linotype"/>
          <w:color w:val="000000"/>
          <w:szCs w:val="24"/>
        </w:rPr>
      </w:pPr>
      <w:r w:rsidRPr="006368D5">
        <w:rPr>
          <w:rFonts w:ascii="Palatino Linotype" w:hAnsi="Palatino Linotype"/>
          <w:szCs w:val="24"/>
        </w:rPr>
        <w:t>On August 6, 2018,</w:t>
      </w:r>
      <w:r w:rsidRPr="008A09F1">
        <w:rPr>
          <w:rFonts w:ascii="Palatino Linotype" w:hAnsi="Palatino Linotype"/>
          <w:szCs w:val="24"/>
        </w:rPr>
        <w:t xml:space="preserve"> CD denied </w:t>
      </w:r>
      <w:r w:rsidR="00687EAC">
        <w:rPr>
          <w:rFonts w:ascii="Palatino Linotype" w:hAnsi="Palatino Linotype"/>
          <w:szCs w:val="24"/>
        </w:rPr>
        <w:t>Eden Housing’s</w:t>
      </w:r>
      <w:r w:rsidR="00A94557">
        <w:rPr>
          <w:rFonts w:ascii="Palatino Linotype" w:hAnsi="Palatino Linotype"/>
          <w:szCs w:val="24"/>
        </w:rPr>
        <w:t xml:space="preserve"> </w:t>
      </w:r>
      <w:r w:rsidRPr="008A09F1">
        <w:rPr>
          <w:rFonts w:ascii="Palatino Linotype" w:hAnsi="Palatino Linotype"/>
          <w:szCs w:val="24"/>
        </w:rPr>
        <w:t xml:space="preserve">third extension </w:t>
      </w:r>
      <w:r w:rsidRPr="00D03118">
        <w:rPr>
          <w:rFonts w:ascii="Palatino Linotype" w:hAnsi="Palatino Linotype"/>
          <w:szCs w:val="24"/>
        </w:rPr>
        <w:t xml:space="preserve">request </w:t>
      </w:r>
      <w:r w:rsidR="0076347A">
        <w:rPr>
          <w:rFonts w:ascii="Palatino Linotype" w:hAnsi="Palatino Linotype"/>
          <w:szCs w:val="24"/>
        </w:rPr>
        <w:t xml:space="preserve">dated July 12, 2018 </w:t>
      </w:r>
      <w:r w:rsidR="00BB6DB3">
        <w:rPr>
          <w:rFonts w:ascii="Palatino Linotype" w:hAnsi="Palatino Linotype"/>
          <w:szCs w:val="24"/>
        </w:rPr>
        <w:t xml:space="preserve">because </w:t>
      </w:r>
      <w:r w:rsidRPr="00D03118">
        <w:rPr>
          <w:rFonts w:ascii="Palatino Linotype" w:hAnsi="Palatino Linotype"/>
          <w:szCs w:val="24"/>
        </w:rPr>
        <w:t xml:space="preserve">the projects </w:t>
      </w:r>
      <w:r w:rsidR="0076347A">
        <w:rPr>
          <w:rFonts w:ascii="Palatino Linotype" w:hAnsi="Palatino Linotype"/>
          <w:szCs w:val="24"/>
        </w:rPr>
        <w:t xml:space="preserve">had not been timely completed according to the prior authorized extension requests and because the third request was not timely filed.  </w:t>
      </w:r>
    </w:p>
    <w:p w14:paraId="06C7E6E3" w14:textId="77777777" w:rsidR="00AA58F8" w:rsidRDefault="00AA58F8" w:rsidP="00B15256">
      <w:pPr>
        <w:pStyle w:val="ListParagraph"/>
        <w:rPr>
          <w:rFonts w:ascii="Palatino Linotype" w:hAnsi="Palatino Linotype" w:cs="Palatino Linotype"/>
          <w:color w:val="000000"/>
          <w:szCs w:val="24"/>
        </w:rPr>
      </w:pPr>
    </w:p>
    <w:p w14:paraId="6111852A" w14:textId="333058B4" w:rsidR="008808D9" w:rsidRPr="00B15256" w:rsidRDefault="00AA58F8" w:rsidP="00AA58F8">
      <w:pPr>
        <w:pStyle w:val="xl41"/>
        <w:keepNext/>
        <w:numPr>
          <w:ilvl w:val="0"/>
          <w:numId w:val="13"/>
        </w:numPr>
        <w:tabs>
          <w:tab w:val="left" w:pos="1080"/>
        </w:tabs>
        <w:overflowPunct/>
        <w:autoSpaceDE/>
        <w:autoSpaceDN/>
        <w:adjustRightInd/>
        <w:spacing w:before="0" w:after="0"/>
        <w:ind w:right="270" w:hanging="720"/>
        <w:textAlignment w:val="auto"/>
        <w:rPr>
          <w:rFonts w:ascii="Palatino Linotype" w:eastAsia="Times New Roman" w:hAnsi="Palatino Linotype" w:cs="Palatino Linotype"/>
          <w:color w:val="000000"/>
          <w:szCs w:val="24"/>
        </w:rPr>
      </w:pPr>
      <w:r w:rsidRPr="00975C65">
        <w:rPr>
          <w:rFonts w:ascii="Palatino Linotype" w:hAnsi="Palatino Linotype"/>
          <w:szCs w:val="24"/>
        </w:rPr>
        <w:t>On November 14, 2018, PS</w:t>
      </w:r>
      <w:r w:rsidR="002C6E93">
        <w:rPr>
          <w:rFonts w:ascii="Palatino Linotype" w:hAnsi="Palatino Linotype"/>
          <w:szCs w:val="24"/>
        </w:rPr>
        <w:t>H</w:t>
      </w:r>
      <w:r w:rsidRPr="00975C65">
        <w:rPr>
          <w:rFonts w:ascii="Palatino Linotype" w:hAnsi="Palatino Linotype"/>
          <w:szCs w:val="24"/>
        </w:rPr>
        <w:t xml:space="preserve">H </w:t>
      </w:r>
      <w:r w:rsidR="008808D9">
        <w:rPr>
          <w:rFonts w:ascii="Palatino Linotype" w:hAnsi="Palatino Linotype"/>
          <w:szCs w:val="24"/>
        </w:rPr>
        <w:t>notified</w:t>
      </w:r>
      <w:r w:rsidRPr="00975C65">
        <w:rPr>
          <w:rFonts w:ascii="Palatino Linotype" w:hAnsi="Palatino Linotype"/>
          <w:szCs w:val="24"/>
        </w:rPr>
        <w:t xml:space="preserve"> CD that it would not be completing the Rolling Hills </w:t>
      </w:r>
      <w:r>
        <w:rPr>
          <w:rFonts w:ascii="Palatino Linotype" w:hAnsi="Palatino Linotype"/>
          <w:szCs w:val="24"/>
        </w:rPr>
        <w:t xml:space="preserve">Apartments </w:t>
      </w:r>
      <w:r w:rsidRPr="00975C65">
        <w:rPr>
          <w:rFonts w:ascii="Palatino Linotype" w:hAnsi="Palatino Linotype"/>
          <w:szCs w:val="24"/>
        </w:rPr>
        <w:t xml:space="preserve">project due to electrical issues </w:t>
      </w:r>
      <w:r>
        <w:rPr>
          <w:rFonts w:ascii="Palatino Linotype" w:hAnsi="Palatino Linotype"/>
          <w:szCs w:val="24"/>
        </w:rPr>
        <w:t>and requested that the project be rescinded</w:t>
      </w:r>
      <w:r w:rsidRPr="00975C65">
        <w:rPr>
          <w:rFonts w:ascii="Palatino Linotype" w:hAnsi="Palatino Linotype"/>
          <w:szCs w:val="24"/>
        </w:rPr>
        <w:t xml:space="preserve">.  </w:t>
      </w:r>
    </w:p>
    <w:p w14:paraId="2B4CD98C" w14:textId="77777777" w:rsidR="008808D9" w:rsidRDefault="008808D9" w:rsidP="00B15256">
      <w:pPr>
        <w:pStyle w:val="ListParagraph"/>
        <w:rPr>
          <w:rFonts w:ascii="Palatino Linotype" w:hAnsi="Palatino Linotype"/>
          <w:szCs w:val="24"/>
        </w:rPr>
      </w:pPr>
    </w:p>
    <w:p w14:paraId="38754AEB" w14:textId="68FDC86F" w:rsidR="00AA58F8" w:rsidRPr="00AA58F8" w:rsidRDefault="008808D9" w:rsidP="00AA58F8">
      <w:pPr>
        <w:pStyle w:val="xl41"/>
        <w:keepNext/>
        <w:numPr>
          <w:ilvl w:val="0"/>
          <w:numId w:val="13"/>
        </w:numPr>
        <w:tabs>
          <w:tab w:val="left" w:pos="1080"/>
        </w:tabs>
        <w:overflowPunct/>
        <w:autoSpaceDE/>
        <w:autoSpaceDN/>
        <w:adjustRightInd/>
        <w:spacing w:before="0" w:after="0"/>
        <w:ind w:right="270" w:hanging="720"/>
        <w:textAlignment w:val="auto"/>
        <w:rPr>
          <w:rFonts w:ascii="Palatino Linotype" w:eastAsia="Times New Roman" w:hAnsi="Palatino Linotype" w:cs="Palatino Linotype"/>
          <w:color w:val="000000"/>
          <w:szCs w:val="24"/>
        </w:rPr>
      </w:pPr>
      <w:r>
        <w:rPr>
          <w:rFonts w:ascii="Palatino Linotype" w:hAnsi="Palatino Linotype"/>
          <w:szCs w:val="24"/>
        </w:rPr>
        <w:t xml:space="preserve">On December 21, 2018, </w:t>
      </w:r>
      <w:r w:rsidR="00AA58F8" w:rsidRPr="00975C65">
        <w:rPr>
          <w:rFonts w:ascii="Palatino Linotype" w:hAnsi="Palatino Linotype"/>
          <w:szCs w:val="24"/>
        </w:rPr>
        <w:t>PS</w:t>
      </w:r>
      <w:r w:rsidR="002C6E93">
        <w:rPr>
          <w:rFonts w:ascii="Palatino Linotype" w:hAnsi="Palatino Linotype"/>
          <w:szCs w:val="24"/>
        </w:rPr>
        <w:t>H</w:t>
      </w:r>
      <w:r w:rsidR="00AA58F8" w:rsidRPr="00975C65">
        <w:rPr>
          <w:rFonts w:ascii="Palatino Linotype" w:hAnsi="Palatino Linotype"/>
          <w:szCs w:val="24"/>
        </w:rPr>
        <w:t xml:space="preserve">H returned </w:t>
      </w:r>
      <w:r w:rsidR="0076347A">
        <w:rPr>
          <w:rFonts w:ascii="Palatino Linotype" w:hAnsi="Palatino Linotype"/>
          <w:szCs w:val="24"/>
        </w:rPr>
        <w:t xml:space="preserve">all monies it received pursuant to the </w:t>
      </w:r>
      <w:r w:rsidR="006E223C">
        <w:rPr>
          <w:rFonts w:ascii="Palatino Linotype" w:hAnsi="Palatino Linotype"/>
          <w:szCs w:val="24"/>
        </w:rPr>
        <w:t>CASF grant</w:t>
      </w:r>
      <w:r w:rsidR="0076347A">
        <w:rPr>
          <w:rFonts w:ascii="Palatino Linotype" w:hAnsi="Palatino Linotype"/>
          <w:szCs w:val="24"/>
        </w:rPr>
        <w:t>, in the amount of</w:t>
      </w:r>
      <w:r w:rsidR="006E223C">
        <w:rPr>
          <w:rFonts w:ascii="Palatino Linotype" w:hAnsi="Palatino Linotype"/>
          <w:szCs w:val="24"/>
        </w:rPr>
        <w:t xml:space="preserve"> </w:t>
      </w:r>
      <w:r w:rsidR="00AA58F8" w:rsidRPr="00975C65">
        <w:rPr>
          <w:rFonts w:ascii="Palatino Linotype" w:hAnsi="Palatino Linotype"/>
          <w:szCs w:val="24"/>
        </w:rPr>
        <w:t>$12,256.25.</w:t>
      </w:r>
    </w:p>
    <w:p w14:paraId="3D73DDA4" w14:textId="77777777" w:rsidR="00BB6DB3" w:rsidRDefault="00BB6DB3" w:rsidP="002C6E93">
      <w:pPr>
        <w:pStyle w:val="ListParagraph"/>
        <w:rPr>
          <w:rFonts w:ascii="Palatino Linotype" w:hAnsi="Palatino Linotype" w:cs="Palatino Linotype"/>
          <w:color w:val="000000"/>
          <w:szCs w:val="24"/>
        </w:rPr>
      </w:pPr>
    </w:p>
    <w:p w14:paraId="36AB2F21" w14:textId="61064A4A" w:rsidR="004221C4" w:rsidRDefault="00C17408" w:rsidP="00821E2E">
      <w:pPr>
        <w:numPr>
          <w:ilvl w:val="0"/>
          <w:numId w:val="13"/>
        </w:numPr>
        <w:tabs>
          <w:tab w:val="left" w:pos="1080"/>
        </w:tabs>
        <w:autoSpaceDE w:val="0"/>
        <w:autoSpaceDN w:val="0"/>
        <w:adjustRightInd w:val="0"/>
        <w:ind w:hanging="720"/>
        <w:rPr>
          <w:rFonts w:ascii="Palatino Linotype" w:hAnsi="Palatino Linotype"/>
          <w:sz w:val="24"/>
          <w:szCs w:val="24"/>
        </w:rPr>
      </w:pPr>
      <w:r>
        <w:rPr>
          <w:rFonts w:ascii="Palatino Linotype" w:hAnsi="Palatino Linotype"/>
          <w:sz w:val="24"/>
          <w:szCs w:val="24"/>
        </w:rPr>
        <w:t>CD recommends that the Commission rescind CASF funding for the five specified projec</w:t>
      </w:r>
      <w:r w:rsidR="004221C4">
        <w:rPr>
          <w:rFonts w:ascii="Palatino Linotype" w:hAnsi="Palatino Linotype"/>
          <w:sz w:val="24"/>
          <w:szCs w:val="24"/>
        </w:rPr>
        <w:t>ts from Resolutions T-17506, T-17515, and T-17514</w:t>
      </w:r>
      <w:r w:rsidR="0070455A">
        <w:rPr>
          <w:rFonts w:ascii="Palatino Linotype" w:hAnsi="Palatino Linotype"/>
          <w:sz w:val="24"/>
          <w:szCs w:val="24"/>
        </w:rPr>
        <w:t>.</w:t>
      </w:r>
    </w:p>
    <w:p w14:paraId="210AC302" w14:textId="77777777" w:rsidR="00BB6DB3" w:rsidRDefault="00BB6DB3" w:rsidP="002C6E93">
      <w:pPr>
        <w:pStyle w:val="ListParagraph"/>
        <w:rPr>
          <w:rFonts w:ascii="Palatino Linotype" w:hAnsi="Palatino Linotype" w:cs="Palatino Linotype"/>
          <w:color w:val="000000"/>
          <w:sz w:val="24"/>
          <w:szCs w:val="24"/>
        </w:rPr>
      </w:pPr>
    </w:p>
    <w:p w14:paraId="1523C0D9" w14:textId="380BD1DB" w:rsidR="00BC6E63" w:rsidRPr="004221C4" w:rsidRDefault="00BB6DB3" w:rsidP="00821E2E">
      <w:pPr>
        <w:numPr>
          <w:ilvl w:val="0"/>
          <w:numId w:val="13"/>
        </w:numPr>
        <w:tabs>
          <w:tab w:val="left" w:pos="1080"/>
        </w:tabs>
        <w:autoSpaceDE w:val="0"/>
        <w:autoSpaceDN w:val="0"/>
        <w:adjustRightInd w:val="0"/>
        <w:ind w:hanging="720"/>
        <w:rPr>
          <w:rFonts w:ascii="Palatino Linotype" w:hAnsi="Palatino Linotype"/>
          <w:sz w:val="24"/>
          <w:szCs w:val="24"/>
        </w:rPr>
      </w:pPr>
      <w:r>
        <w:rPr>
          <w:rFonts w:ascii="Palatino Linotype" w:hAnsi="Palatino Linotype" w:cs="Palatino Linotype"/>
          <w:color w:val="000000"/>
          <w:sz w:val="24"/>
          <w:szCs w:val="24"/>
        </w:rPr>
        <w:t xml:space="preserve">In accordance with any CASF grant rescission, </w:t>
      </w:r>
      <w:r w:rsidR="004221C4" w:rsidRPr="004221C4">
        <w:rPr>
          <w:rFonts w:ascii="Palatino Linotype" w:hAnsi="Palatino Linotype" w:cs="Palatino Linotype"/>
          <w:color w:val="000000"/>
          <w:sz w:val="24"/>
          <w:szCs w:val="24"/>
        </w:rPr>
        <w:t>C</w:t>
      </w:r>
      <w:r>
        <w:rPr>
          <w:rFonts w:ascii="Palatino Linotype" w:hAnsi="Palatino Linotype" w:cs="Palatino Linotype"/>
          <w:color w:val="000000"/>
          <w:sz w:val="24"/>
          <w:szCs w:val="24"/>
        </w:rPr>
        <w:t>D</w:t>
      </w:r>
      <w:r w:rsidR="004221C4" w:rsidRPr="004221C4">
        <w:rPr>
          <w:rFonts w:ascii="Palatino Linotype" w:hAnsi="Palatino Linotype" w:cs="Palatino Linotype"/>
          <w:color w:val="000000"/>
          <w:sz w:val="24"/>
          <w:szCs w:val="24"/>
        </w:rPr>
        <w:t xml:space="preserve"> </w:t>
      </w:r>
      <w:r>
        <w:rPr>
          <w:rFonts w:ascii="Palatino Linotype" w:hAnsi="Palatino Linotype" w:cs="Palatino Linotype"/>
          <w:color w:val="000000"/>
          <w:sz w:val="24"/>
          <w:szCs w:val="24"/>
        </w:rPr>
        <w:t xml:space="preserve">staff would </w:t>
      </w:r>
      <w:r w:rsidR="004221C4" w:rsidRPr="004221C4">
        <w:rPr>
          <w:rFonts w:ascii="Palatino Linotype" w:hAnsi="Palatino Linotype" w:cs="Palatino Linotype"/>
          <w:color w:val="000000"/>
          <w:sz w:val="24"/>
          <w:szCs w:val="24"/>
        </w:rPr>
        <w:t>disencumber the amount of $163,</w:t>
      </w:r>
      <w:r w:rsidR="002230E5">
        <w:rPr>
          <w:rFonts w:ascii="Palatino Linotype" w:hAnsi="Palatino Linotype" w:cs="Palatino Linotype"/>
          <w:color w:val="000000"/>
          <w:sz w:val="24"/>
          <w:szCs w:val="24"/>
        </w:rPr>
        <w:t>173</w:t>
      </w:r>
      <w:r w:rsidR="004221C4" w:rsidRPr="004221C4">
        <w:rPr>
          <w:rFonts w:ascii="Palatino Linotype" w:hAnsi="Palatino Linotype" w:cs="Palatino Linotype"/>
          <w:color w:val="000000"/>
          <w:sz w:val="24"/>
          <w:szCs w:val="24"/>
        </w:rPr>
        <w:t xml:space="preserve"> in grant funding allocated to the five projects and make the funds available for future CASF awards. </w:t>
      </w:r>
    </w:p>
    <w:p w14:paraId="5BB78362" w14:textId="77777777" w:rsidR="004221C4" w:rsidRDefault="004221C4" w:rsidP="00821E2E">
      <w:pPr>
        <w:pStyle w:val="ListParagraph"/>
        <w:tabs>
          <w:tab w:val="left" w:pos="1080"/>
        </w:tabs>
        <w:ind w:hanging="720"/>
        <w:rPr>
          <w:rFonts w:ascii="Palatino Linotype" w:hAnsi="Palatino Linotype"/>
          <w:sz w:val="24"/>
          <w:szCs w:val="24"/>
        </w:rPr>
      </w:pPr>
    </w:p>
    <w:p w14:paraId="17AA0978" w14:textId="34F86056" w:rsidR="00BC6E63" w:rsidRPr="004221C4" w:rsidRDefault="004221C4" w:rsidP="00821E2E">
      <w:pPr>
        <w:numPr>
          <w:ilvl w:val="0"/>
          <w:numId w:val="13"/>
        </w:numPr>
        <w:tabs>
          <w:tab w:val="left" w:pos="1080"/>
        </w:tabs>
        <w:autoSpaceDE w:val="0"/>
        <w:autoSpaceDN w:val="0"/>
        <w:adjustRightInd w:val="0"/>
        <w:ind w:hanging="720"/>
        <w:rPr>
          <w:rFonts w:ascii="Palatino Linotype" w:hAnsi="Palatino Linotype"/>
          <w:sz w:val="24"/>
          <w:szCs w:val="24"/>
        </w:rPr>
      </w:pPr>
      <w:r>
        <w:rPr>
          <w:rFonts w:ascii="Palatino Linotype" w:hAnsi="Palatino Linotype"/>
          <w:sz w:val="24"/>
          <w:szCs w:val="24"/>
        </w:rPr>
        <w:t xml:space="preserve">No safety impacts are expected as a result of this resolution. </w:t>
      </w:r>
    </w:p>
    <w:p w14:paraId="5275BF53" w14:textId="77777777" w:rsidR="004221C4" w:rsidRPr="004221C4" w:rsidRDefault="004221C4" w:rsidP="00821E2E">
      <w:pPr>
        <w:tabs>
          <w:tab w:val="left" w:pos="1080"/>
        </w:tabs>
        <w:autoSpaceDE w:val="0"/>
        <w:autoSpaceDN w:val="0"/>
        <w:adjustRightInd w:val="0"/>
        <w:ind w:left="1080" w:hanging="720"/>
        <w:rPr>
          <w:rFonts w:ascii="Palatino Linotype" w:hAnsi="Palatino Linotype"/>
          <w:color w:val="000000"/>
          <w:sz w:val="24"/>
          <w:szCs w:val="24"/>
        </w:rPr>
      </w:pPr>
    </w:p>
    <w:p w14:paraId="3F494B04" w14:textId="15B4118D" w:rsidR="00BC6E63" w:rsidRPr="00975C65" w:rsidRDefault="00BC6E63" w:rsidP="00821E2E">
      <w:pPr>
        <w:numPr>
          <w:ilvl w:val="0"/>
          <w:numId w:val="13"/>
        </w:numPr>
        <w:tabs>
          <w:tab w:val="left" w:pos="1080"/>
        </w:tabs>
        <w:autoSpaceDE w:val="0"/>
        <w:autoSpaceDN w:val="0"/>
        <w:adjustRightInd w:val="0"/>
        <w:ind w:hanging="720"/>
        <w:rPr>
          <w:rFonts w:ascii="Palatino Linotype" w:hAnsi="Palatino Linotype"/>
          <w:color w:val="000000"/>
          <w:sz w:val="24"/>
          <w:szCs w:val="24"/>
        </w:rPr>
      </w:pPr>
      <w:r w:rsidRPr="00975C65">
        <w:rPr>
          <w:rFonts w:ascii="Palatino Linotype" w:hAnsi="Palatino Linotype"/>
          <w:sz w:val="24"/>
          <w:szCs w:val="24"/>
        </w:rPr>
        <w:t xml:space="preserve">A </w:t>
      </w:r>
      <w:r w:rsidR="00C82AED" w:rsidRPr="00975C65">
        <w:rPr>
          <w:rFonts w:ascii="Palatino Linotype" w:hAnsi="Palatino Linotype"/>
          <w:sz w:val="24"/>
          <w:szCs w:val="24"/>
        </w:rPr>
        <w:t>notice</w:t>
      </w:r>
      <w:r w:rsidRPr="00975C65">
        <w:rPr>
          <w:rFonts w:ascii="Palatino Linotype" w:hAnsi="Palatino Linotype"/>
          <w:sz w:val="24"/>
          <w:szCs w:val="24"/>
        </w:rPr>
        <w:t xml:space="preserve"> </w:t>
      </w:r>
      <w:r w:rsidR="004221C4">
        <w:rPr>
          <w:rFonts w:ascii="Palatino Linotype" w:hAnsi="Palatino Linotype"/>
          <w:sz w:val="24"/>
          <w:szCs w:val="24"/>
        </w:rPr>
        <w:t xml:space="preserve">letter </w:t>
      </w:r>
      <w:r w:rsidRPr="00975C65">
        <w:rPr>
          <w:rFonts w:ascii="Palatino Linotype" w:hAnsi="Palatino Linotype"/>
          <w:sz w:val="24"/>
          <w:szCs w:val="24"/>
        </w:rPr>
        <w:t>was e-mailed</w:t>
      </w:r>
      <w:r w:rsidR="00284CF1">
        <w:rPr>
          <w:rFonts w:ascii="Palatino Linotype" w:hAnsi="Palatino Linotype"/>
          <w:sz w:val="24"/>
          <w:szCs w:val="24"/>
        </w:rPr>
        <w:t xml:space="preserve"> on </w:t>
      </w:r>
      <w:r w:rsidR="007411A1">
        <w:rPr>
          <w:rFonts w:ascii="Palatino Linotype" w:hAnsi="Palatino Linotype"/>
          <w:sz w:val="24"/>
          <w:szCs w:val="24"/>
        </w:rPr>
        <w:t>February 2</w:t>
      </w:r>
      <w:r w:rsidR="006649E1">
        <w:rPr>
          <w:rFonts w:ascii="Palatino Linotype" w:hAnsi="Palatino Linotype"/>
          <w:sz w:val="24"/>
          <w:szCs w:val="24"/>
        </w:rPr>
        <w:t>5</w:t>
      </w:r>
      <w:r w:rsidR="007411A1">
        <w:rPr>
          <w:rFonts w:ascii="Palatino Linotype" w:hAnsi="Palatino Linotype"/>
          <w:sz w:val="24"/>
          <w:szCs w:val="24"/>
        </w:rPr>
        <w:t>, 2019</w:t>
      </w:r>
      <w:r w:rsidRPr="00975C65">
        <w:rPr>
          <w:rFonts w:ascii="Palatino Linotype" w:hAnsi="Palatino Linotype"/>
          <w:sz w:val="24"/>
          <w:szCs w:val="24"/>
        </w:rPr>
        <w:t xml:space="preserve">, informing parties on the CASF </w:t>
      </w:r>
      <w:r w:rsidR="004221C4">
        <w:rPr>
          <w:rFonts w:ascii="Palatino Linotype" w:hAnsi="Palatino Linotype"/>
          <w:sz w:val="24"/>
          <w:szCs w:val="24"/>
        </w:rPr>
        <w:t>D</w:t>
      </w:r>
      <w:r w:rsidRPr="00975C65">
        <w:rPr>
          <w:rFonts w:ascii="Palatino Linotype" w:hAnsi="Palatino Linotype"/>
          <w:sz w:val="24"/>
          <w:szCs w:val="24"/>
        </w:rPr>
        <w:t xml:space="preserve">istribution </w:t>
      </w:r>
      <w:r w:rsidR="004221C4">
        <w:rPr>
          <w:rFonts w:ascii="Palatino Linotype" w:hAnsi="Palatino Linotype"/>
          <w:sz w:val="24"/>
          <w:szCs w:val="24"/>
        </w:rPr>
        <w:t>L</w:t>
      </w:r>
      <w:r w:rsidRPr="00975C65">
        <w:rPr>
          <w:rFonts w:ascii="Palatino Linotype" w:hAnsi="Palatino Linotype"/>
          <w:sz w:val="24"/>
          <w:szCs w:val="24"/>
        </w:rPr>
        <w:t xml:space="preserve">ist of the availability of </w:t>
      </w:r>
      <w:r w:rsidR="00EF118D" w:rsidRPr="00975C65">
        <w:rPr>
          <w:rFonts w:ascii="Palatino Linotype" w:hAnsi="Palatino Linotype"/>
          <w:sz w:val="24"/>
          <w:szCs w:val="24"/>
        </w:rPr>
        <w:t>a</w:t>
      </w:r>
      <w:r w:rsidRPr="00975C65">
        <w:rPr>
          <w:rFonts w:ascii="Palatino Linotype" w:hAnsi="Palatino Linotype"/>
          <w:sz w:val="24"/>
          <w:szCs w:val="24"/>
        </w:rPr>
        <w:t xml:space="preserve"> draft of this Resolution for public comments </w:t>
      </w:r>
      <w:r w:rsidR="00EF118D" w:rsidRPr="00975C65">
        <w:rPr>
          <w:rFonts w:ascii="Palatino Linotype" w:hAnsi="Palatino Linotype"/>
          <w:sz w:val="24"/>
          <w:szCs w:val="24"/>
        </w:rPr>
        <w:t>on</w:t>
      </w:r>
      <w:r w:rsidRPr="00975C65">
        <w:rPr>
          <w:rFonts w:ascii="Palatino Linotype" w:hAnsi="Palatino Linotype"/>
          <w:sz w:val="24"/>
          <w:szCs w:val="24"/>
        </w:rPr>
        <w:t xml:space="preserve"> the Commission’s website </w:t>
      </w:r>
      <w:r w:rsidR="00CD1CC3" w:rsidRPr="00975C65">
        <w:rPr>
          <w:rFonts w:ascii="Palatino Linotype" w:hAnsi="Palatino Linotype"/>
          <w:color w:val="0000FF"/>
          <w:sz w:val="24"/>
          <w:szCs w:val="24"/>
        </w:rPr>
        <w:t>ht</w:t>
      </w:r>
      <w:r w:rsidRPr="00975C65">
        <w:rPr>
          <w:rFonts w:ascii="Palatino Linotype" w:hAnsi="Palatino Linotype"/>
          <w:color w:val="0000FF"/>
          <w:sz w:val="24"/>
          <w:szCs w:val="24"/>
        </w:rPr>
        <w:t>tp://www.cpuc.ca.gov/documents/</w:t>
      </w:r>
      <w:r w:rsidRPr="00975C65">
        <w:rPr>
          <w:rFonts w:ascii="Palatino Linotype" w:hAnsi="Palatino Linotype"/>
          <w:color w:val="000000"/>
          <w:sz w:val="24"/>
          <w:szCs w:val="24"/>
        </w:rPr>
        <w:t xml:space="preserve">.  This </w:t>
      </w:r>
      <w:r w:rsidR="004221C4">
        <w:rPr>
          <w:rFonts w:ascii="Palatino Linotype" w:hAnsi="Palatino Linotype"/>
          <w:color w:val="000000"/>
          <w:sz w:val="24"/>
          <w:szCs w:val="24"/>
        </w:rPr>
        <w:t>letter</w:t>
      </w:r>
      <w:r w:rsidRPr="00975C65">
        <w:rPr>
          <w:rFonts w:ascii="Palatino Linotype" w:hAnsi="Palatino Linotype"/>
          <w:color w:val="000000"/>
          <w:sz w:val="24"/>
          <w:szCs w:val="24"/>
        </w:rPr>
        <w:t xml:space="preserve"> also informed parties that the final confirmed Resolution adopted by the Commission will be posted and available at this same website. </w:t>
      </w:r>
    </w:p>
    <w:p w14:paraId="79CFAB9F" w14:textId="77777777" w:rsidR="00BC6E63" w:rsidRPr="00975C65" w:rsidRDefault="00BC6E63" w:rsidP="00D12FF2">
      <w:pPr>
        <w:pStyle w:val="ListParagraph"/>
        <w:ind w:hanging="360"/>
        <w:rPr>
          <w:rFonts w:ascii="Palatino Linotype" w:hAnsi="Palatino Linotype"/>
          <w:color w:val="000000"/>
          <w:sz w:val="24"/>
          <w:szCs w:val="24"/>
        </w:rPr>
      </w:pPr>
    </w:p>
    <w:p w14:paraId="2EF7E46E" w14:textId="77777777" w:rsidR="00BC6E63" w:rsidRPr="00975C65" w:rsidRDefault="00BC6E63" w:rsidP="00BC6E63">
      <w:pPr>
        <w:tabs>
          <w:tab w:val="left" w:pos="360"/>
          <w:tab w:val="left" w:pos="9540"/>
        </w:tabs>
        <w:ind w:right="630"/>
        <w:rPr>
          <w:rFonts w:ascii="Palatino Linotype" w:hAnsi="Palatino Linotype"/>
          <w:b/>
          <w:sz w:val="24"/>
          <w:szCs w:val="24"/>
        </w:rPr>
      </w:pPr>
    </w:p>
    <w:p w14:paraId="77031890" w14:textId="7A8E5BEB" w:rsidR="00BC6E63" w:rsidRPr="00975C65" w:rsidRDefault="00F87838" w:rsidP="00F87838">
      <w:pPr>
        <w:keepNext/>
        <w:keepLines/>
        <w:tabs>
          <w:tab w:val="left" w:pos="360"/>
          <w:tab w:val="left" w:pos="9540"/>
        </w:tabs>
        <w:ind w:left="-86" w:right="630"/>
        <w:rPr>
          <w:rFonts w:ascii="Palatino Linotype" w:hAnsi="Palatino Linotype"/>
          <w:sz w:val="24"/>
          <w:szCs w:val="24"/>
        </w:rPr>
      </w:pPr>
      <w:r>
        <w:rPr>
          <w:rFonts w:ascii="Palatino Linotype" w:hAnsi="Palatino Linotype"/>
          <w:b/>
          <w:sz w:val="24"/>
          <w:szCs w:val="24"/>
        </w:rPr>
        <w:t xml:space="preserve">       </w:t>
      </w:r>
      <w:r w:rsidR="00BC6E63" w:rsidRPr="00975C65">
        <w:rPr>
          <w:rFonts w:ascii="Palatino Linotype" w:hAnsi="Palatino Linotype"/>
          <w:b/>
          <w:sz w:val="24"/>
          <w:szCs w:val="24"/>
        </w:rPr>
        <w:t>THEREFORE, IT IS ORDERED that:</w:t>
      </w:r>
    </w:p>
    <w:p w14:paraId="4CD24CE4" w14:textId="77777777" w:rsidR="00BC6E63" w:rsidRPr="00975C65" w:rsidRDefault="00BC6E63" w:rsidP="00BC6E63">
      <w:pPr>
        <w:autoSpaceDE w:val="0"/>
        <w:autoSpaceDN w:val="0"/>
        <w:adjustRightInd w:val="0"/>
        <w:rPr>
          <w:rFonts w:ascii="Palatino Linotype" w:hAnsi="Palatino Linotype" w:cs="Palatino Linotype"/>
          <w:color w:val="000000"/>
          <w:sz w:val="24"/>
          <w:szCs w:val="24"/>
        </w:rPr>
      </w:pPr>
    </w:p>
    <w:p w14:paraId="4DDDB962" w14:textId="77F98541" w:rsidR="00980DFA" w:rsidRDefault="004221C4" w:rsidP="004146FE">
      <w:pPr>
        <w:numPr>
          <w:ilvl w:val="1"/>
          <w:numId w:val="12"/>
        </w:numPr>
        <w:autoSpaceDE w:val="0"/>
        <w:autoSpaceDN w:val="0"/>
        <w:adjustRightInd w:val="0"/>
        <w:spacing w:after="170"/>
        <w:ind w:left="1080" w:hanging="720"/>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The </w:t>
      </w:r>
      <w:r w:rsidR="00980DFA">
        <w:rPr>
          <w:rFonts w:ascii="Palatino Linotype" w:hAnsi="Palatino Linotype" w:cs="Palatino Linotype"/>
          <w:color w:val="000000"/>
          <w:sz w:val="24"/>
          <w:szCs w:val="24"/>
        </w:rPr>
        <w:t xml:space="preserve">portion of Resolution T-17506, pertaining to </w:t>
      </w:r>
      <w:r w:rsidR="00980DFA" w:rsidRPr="00975C65">
        <w:rPr>
          <w:rFonts w:ascii="Palatino Linotype" w:hAnsi="Palatino Linotype" w:cs="Palatino Linotype"/>
          <w:color w:val="000000"/>
          <w:sz w:val="24"/>
          <w:szCs w:val="24"/>
        </w:rPr>
        <w:t xml:space="preserve">Better Opportunity Builders’ </w:t>
      </w:r>
      <w:proofErr w:type="spellStart"/>
      <w:r w:rsidR="00980DFA" w:rsidRPr="00975C65">
        <w:rPr>
          <w:rFonts w:ascii="Palatino Linotype" w:hAnsi="Palatino Linotype" w:cs="Palatino Linotype"/>
          <w:color w:val="000000"/>
          <w:sz w:val="24"/>
          <w:szCs w:val="24"/>
        </w:rPr>
        <w:t>Brierwood</w:t>
      </w:r>
      <w:proofErr w:type="spellEnd"/>
      <w:r w:rsidR="00980DFA" w:rsidRPr="00975C65">
        <w:rPr>
          <w:rFonts w:ascii="Palatino Linotype" w:hAnsi="Palatino Linotype" w:cs="Palatino Linotype"/>
          <w:color w:val="000000"/>
          <w:sz w:val="24"/>
          <w:szCs w:val="24"/>
        </w:rPr>
        <w:t xml:space="preserve"> Courts project</w:t>
      </w:r>
      <w:r w:rsidR="00980DFA">
        <w:rPr>
          <w:rFonts w:ascii="Palatino Linotype" w:hAnsi="Palatino Linotype" w:cs="Palatino Linotype"/>
          <w:color w:val="000000"/>
          <w:sz w:val="24"/>
          <w:szCs w:val="24"/>
        </w:rPr>
        <w:t xml:space="preserve"> is hereby</w:t>
      </w:r>
      <w:r w:rsidR="00622E29" w:rsidRPr="00975C65">
        <w:rPr>
          <w:rFonts w:ascii="Palatino Linotype" w:hAnsi="Palatino Linotype" w:cs="Palatino Linotype"/>
          <w:color w:val="000000"/>
          <w:sz w:val="24"/>
          <w:szCs w:val="24"/>
        </w:rPr>
        <w:t xml:space="preserve"> rescinded</w:t>
      </w:r>
      <w:r w:rsidR="00980DFA">
        <w:rPr>
          <w:rFonts w:ascii="Palatino Linotype" w:hAnsi="Palatino Linotype" w:cs="Palatino Linotype"/>
          <w:color w:val="000000"/>
          <w:sz w:val="24"/>
          <w:szCs w:val="24"/>
        </w:rPr>
        <w:t>.</w:t>
      </w:r>
      <w:r w:rsidR="00EB6800" w:rsidRPr="00975C65">
        <w:rPr>
          <w:rFonts w:ascii="Palatino Linotype" w:hAnsi="Palatino Linotype" w:cs="Palatino Linotype"/>
          <w:color w:val="000000"/>
          <w:sz w:val="24"/>
          <w:szCs w:val="24"/>
        </w:rPr>
        <w:t xml:space="preserve"> </w:t>
      </w:r>
    </w:p>
    <w:p w14:paraId="59764BD0" w14:textId="26D22807" w:rsidR="00980DFA" w:rsidRDefault="00980DFA" w:rsidP="004146FE">
      <w:pPr>
        <w:numPr>
          <w:ilvl w:val="1"/>
          <w:numId w:val="12"/>
        </w:numPr>
        <w:autoSpaceDE w:val="0"/>
        <w:autoSpaceDN w:val="0"/>
        <w:adjustRightInd w:val="0"/>
        <w:spacing w:after="170"/>
        <w:ind w:left="1080" w:hanging="720"/>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The portion of Resolution T-17515, pertaining to </w:t>
      </w:r>
      <w:r w:rsidR="009C22BE" w:rsidRPr="00980DFA">
        <w:rPr>
          <w:rFonts w:ascii="Palatino Linotype" w:hAnsi="Palatino Linotype" w:cs="Palatino Linotype"/>
          <w:color w:val="000000"/>
          <w:sz w:val="24"/>
          <w:szCs w:val="24"/>
        </w:rPr>
        <w:t xml:space="preserve">Eden Housing’s three projects: </w:t>
      </w:r>
      <w:proofErr w:type="spellStart"/>
      <w:r w:rsidR="009C22BE" w:rsidRPr="00980DFA">
        <w:rPr>
          <w:rFonts w:ascii="Palatino Linotype" w:hAnsi="Palatino Linotype" w:cs="Palatino Linotype"/>
          <w:color w:val="000000"/>
          <w:sz w:val="24"/>
          <w:szCs w:val="24"/>
        </w:rPr>
        <w:t>Monticelli</w:t>
      </w:r>
      <w:proofErr w:type="spellEnd"/>
      <w:r w:rsidR="009C22BE" w:rsidRPr="00980DFA">
        <w:rPr>
          <w:rFonts w:ascii="Palatino Linotype" w:hAnsi="Palatino Linotype" w:cs="Palatino Linotype"/>
          <w:color w:val="000000"/>
          <w:sz w:val="24"/>
          <w:szCs w:val="24"/>
        </w:rPr>
        <w:t xml:space="preserve">, Rancho Park, and Royal Court, </w:t>
      </w:r>
      <w:r>
        <w:rPr>
          <w:rFonts w:ascii="Palatino Linotype" w:hAnsi="Palatino Linotype" w:cs="Palatino Linotype"/>
          <w:color w:val="000000"/>
          <w:sz w:val="24"/>
          <w:szCs w:val="24"/>
        </w:rPr>
        <w:t>is hereby rescinded</w:t>
      </w:r>
      <w:r w:rsidR="00EF118D" w:rsidRPr="00980DFA">
        <w:rPr>
          <w:rFonts w:ascii="Palatino Linotype" w:hAnsi="Palatino Linotype" w:cs="Palatino Linotype"/>
          <w:color w:val="000000"/>
          <w:sz w:val="24"/>
          <w:szCs w:val="24"/>
        </w:rPr>
        <w:t>.</w:t>
      </w:r>
    </w:p>
    <w:p w14:paraId="73BE0924" w14:textId="5679A7EB" w:rsidR="00EF118D" w:rsidRPr="00980DFA" w:rsidRDefault="00980DFA" w:rsidP="004146FE">
      <w:pPr>
        <w:numPr>
          <w:ilvl w:val="1"/>
          <w:numId w:val="12"/>
        </w:numPr>
        <w:autoSpaceDE w:val="0"/>
        <w:autoSpaceDN w:val="0"/>
        <w:adjustRightInd w:val="0"/>
        <w:spacing w:after="170"/>
        <w:ind w:left="1080" w:hanging="720"/>
        <w:rPr>
          <w:rFonts w:ascii="Palatino Linotype" w:hAnsi="Palatino Linotype" w:cs="Palatino Linotype"/>
          <w:color w:val="000000"/>
          <w:sz w:val="24"/>
          <w:szCs w:val="24"/>
        </w:rPr>
      </w:pPr>
      <w:r>
        <w:rPr>
          <w:rFonts w:ascii="Palatino Linotype" w:hAnsi="Palatino Linotype" w:cs="Palatino Linotype"/>
          <w:color w:val="000000"/>
          <w:sz w:val="24"/>
          <w:szCs w:val="24"/>
        </w:rPr>
        <w:t xml:space="preserve">The portion of Resolution T-17514, pertaining to </w:t>
      </w:r>
      <w:r w:rsidR="009C22BE" w:rsidRPr="00980DFA">
        <w:rPr>
          <w:rFonts w:ascii="Palatino Linotype" w:hAnsi="Palatino Linotype" w:cs="Palatino Linotype"/>
          <w:color w:val="000000"/>
          <w:sz w:val="24"/>
          <w:szCs w:val="24"/>
        </w:rPr>
        <w:t>PSHH</w:t>
      </w:r>
      <w:r w:rsidR="00F815D5">
        <w:rPr>
          <w:rFonts w:ascii="Palatino Linotype" w:hAnsi="Palatino Linotype" w:cs="Palatino Linotype"/>
          <w:color w:val="000000"/>
          <w:sz w:val="24"/>
          <w:szCs w:val="24"/>
        </w:rPr>
        <w:t>’s</w:t>
      </w:r>
      <w:r w:rsidR="009C22BE" w:rsidRPr="00980DFA">
        <w:rPr>
          <w:rFonts w:ascii="Palatino Linotype" w:hAnsi="Palatino Linotype" w:cs="Palatino Linotype"/>
          <w:color w:val="000000"/>
          <w:sz w:val="24"/>
          <w:szCs w:val="24"/>
        </w:rPr>
        <w:t xml:space="preserve"> Rolling Hills Apartments project</w:t>
      </w:r>
      <w:r>
        <w:rPr>
          <w:rFonts w:ascii="Palatino Linotype" w:hAnsi="Palatino Linotype"/>
          <w:sz w:val="24"/>
          <w:szCs w:val="24"/>
        </w:rPr>
        <w:t xml:space="preserve"> is hereby rescinded</w:t>
      </w:r>
      <w:r w:rsidR="009C22BE" w:rsidRPr="00980DFA">
        <w:rPr>
          <w:rFonts w:ascii="Palatino Linotype" w:hAnsi="Palatino Linotype" w:cs="Palatino Linotype"/>
          <w:color w:val="000000"/>
          <w:sz w:val="24"/>
          <w:szCs w:val="24"/>
        </w:rPr>
        <w:t>.</w:t>
      </w:r>
    </w:p>
    <w:p w14:paraId="3B4C25F8" w14:textId="149CDBA8" w:rsidR="00BC6E63" w:rsidRPr="00975C65" w:rsidRDefault="00BC6E63" w:rsidP="00CC6DF6">
      <w:pPr>
        <w:autoSpaceDE w:val="0"/>
        <w:autoSpaceDN w:val="0"/>
        <w:adjustRightInd w:val="0"/>
        <w:ind w:left="720"/>
        <w:rPr>
          <w:rFonts w:ascii="Palatino Linotype" w:hAnsi="Palatino Linotype" w:cs="Palatino Linotype"/>
          <w:color w:val="000000"/>
          <w:sz w:val="24"/>
          <w:szCs w:val="24"/>
        </w:rPr>
      </w:pPr>
    </w:p>
    <w:p w14:paraId="1715FE5C" w14:textId="77777777" w:rsidR="00BB7B83" w:rsidRPr="00975C65" w:rsidRDefault="00BB7B83" w:rsidP="00BB7B83">
      <w:pPr>
        <w:pStyle w:val="ListParagraph"/>
        <w:rPr>
          <w:rFonts w:ascii="Palatino Linotype" w:hAnsi="Palatino Linotype" w:cs="Palatino Linotype"/>
          <w:color w:val="000000"/>
          <w:sz w:val="24"/>
          <w:szCs w:val="24"/>
        </w:rPr>
      </w:pPr>
    </w:p>
    <w:p w14:paraId="2B347916" w14:textId="77777777" w:rsidR="00BB7B83" w:rsidRPr="00975C65" w:rsidRDefault="00BB7B83" w:rsidP="00BB7B83">
      <w:pPr>
        <w:autoSpaceDE w:val="0"/>
        <w:autoSpaceDN w:val="0"/>
        <w:adjustRightInd w:val="0"/>
        <w:ind w:left="720"/>
        <w:rPr>
          <w:rFonts w:ascii="Palatino Linotype" w:hAnsi="Palatino Linotype" w:cs="Palatino Linotype"/>
          <w:color w:val="000000"/>
          <w:sz w:val="24"/>
          <w:szCs w:val="24"/>
        </w:rPr>
      </w:pPr>
    </w:p>
    <w:p w14:paraId="628381E8" w14:textId="5B83DAE3" w:rsidR="00BC6E63" w:rsidRDefault="00BC6E63" w:rsidP="00BC6E63">
      <w:pPr>
        <w:keepNext/>
        <w:keepLines/>
        <w:tabs>
          <w:tab w:val="left" w:pos="360"/>
        </w:tabs>
        <w:spacing w:after="120"/>
        <w:ind w:right="630"/>
        <w:rPr>
          <w:rFonts w:ascii="Palatino Linotype" w:hAnsi="Palatino Linotype"/>
          <w:sz w:val="24"/>
          <w:szCs w:val="24"/>
        </w:rPr>
      </w:pPr>
      <w:r w:rsidRPr="00975C65">
        <w:rPr>
          <w:rFonts w:ascii="Palatino Linotype" w:hAnsi="Palatino Linotype"/>
          <w:sz w:val="24"/>
          <w:szCs w:val="24"/>
        </w:rPr>
        <w:t>This Resolution is effective today.</w:t>
      </w:r>
    </w:p>
    <w:p w14:paraId="6C712ECC" w14:textId="77777777" w:rsidR="007411A1" w:rsidRPr="00975C65" w:rsidRDefault="007411A1" w:rsidP="00BC6E63">
      <w:pPr>
        <w:keepNext/>
        <w:keepLines/>
        <w:tabs>
          <w:tab w:val="left" w:pos="360"/>
        </w:tabs>
        <w:spacing w:after="120"/>
        <w:ind w:right="630"/>
        <w:rPr>
          <w:rFonts w:ascii="Palatino Linotype" w:hAnsi="Palatino Linotype"/>
          <w:sz w:val="24"/>
          <w:szCs w:val="24"/>
        </w:rPr>
      </w:pPr>
    </w:p>
    <w:p w14:paraId="6A1B90D9" w14:textId="77777777" w:rsidR="00BC6E63" w:rsidRPr="00975C65" w:rsidRDefault="00BC6E63" w:rsidP="00BC6E63">
      <w:pPr>
        <w:pStyle w:val="xl41"/>
        <w:keepNext/>
        <w:keepLines/>
        <w:overflowPunct/>
        <w:autoSpaceDE/>
        <w:autoSpaceDN/>
        <w:adjustRightInd/>
        <w:spacing w:before="0" w:after="0"/>
        <w:ind w:right="630"/>
        <w:textAlignment w:val="auto"/>
        <w:rPr>
          <w:rFonts w:ascii="Palatino Linotype" w:eastAsia="Times New Roman" w:hAnsi="Palatino Linotype"/>
          <w:szCs w:val="24"/>
        </w:rPr>
      </w:pPr>
    </w:p>
    <w:p w14:paraId="3E90C06E" w14:textId="19A676D7" w:rsidR="00BC6E63" w:rsidRPr="00975C65" w:rsidRDefault="00BC6E63" w:rsidP="00BC6E63">
      <w:pPr>
        <w:keepNext/>
        <w:keepLines/>
        <w:ind w:right="630"/>
        <w:rPr>
          <w:rFonts w:ascii="Palatino Linotype" w:hAnsi="Palatino Linotype"/>
          <w:sz w:val="24"/>
          <w:szCs w:val="24"/>
        </w:rPr>
      </w:pPr>
      <w:r w:rsidRPr="00975C65">
        <w:rPr>
          <w:rFonts w:ascii="Palatino Linotype" w:hAnsi="Palatino Linotype"/>
          <w:sz w:val="24"/>
          <w:szCs w:val="24"/>
        </w:rPr>
        <w:t xml:space="preserve">I hereby certify that this Resolution was adopted by the Public Utilities Commission at its regular meeting on </w:t>
      </w:r>
      <w:r w:rsidR="009C77F6">
        <w:rPr>
          <w:rFonts w:ascii="Palatino Linotype" w:hAnsi="Palatino Linotype"/>
          <w:sz w:val="24"/>
          <w:szCs w:val="24"/>
        </w:rPr>
        <w:t xml:space="preserve">March </w:t>
      </w:r>
      <w:r w:rsidR="007411A1">
        <w:rPr>
          <w:rFonts w:ascii="Palatino Linotype" w:hAnsi="Palatino Linotype"/>
          <w:sz w:val="24"/>
          <w:szCs w:val="24"/>
        </w:rPr>
        <w:t>28</w:t>
      </w:r>
      <w:r w:rsidR="009C77F6">
        <w:rPr>
          <w:rFonts w:ascii="Palatino Linotype" w:hAnsi="Palatino Linotype"/>
          <w:sz w:val="24"/>
          <w:szCs w:val="24"/>
        </w:rPr>
        <w:t xml:space="preserve">, 2019. </w:t>
      </w:r>
      <w:r w:rsidRPr="00975C65">
        <w:rPr>
          <w:rFonts w:ascii="Palatino Linotype" w:hAnsi="Palatino Linotype"/>
          <w:sz w:val="24"/>
          <w:szCs w:val="24"/>
        </w:rPr>
        <w:t xml:space="preserve"> The following Commissioners approved it:</w:t>
      </w:r>
    </w:p>
    <w:p w14:paraId="52330F81" w14:textId="77777777" w:rsidR="00BC6E63" w:rsidRPr="00975C65" w:rsidRDefault="00BC6E63" w:rsidP="00BC6E63">
      <w:pPr>
        <w:keepNext/>
        <w:keepLines/>
        <w:rPr>
          <w:rFonts w:ascii="Palatino Linotype" w:hAnsi="Palatino Linotype"/>
          <w:sz w:val="24"/>
          <w:szCs w:val="24"/>
        </w:rPr>
      </w:pPr>
    </w:p>
    <w:p w14:paraId="0BE6B603" w14:textId="1F42BA2F" w:rsidR="00BC6E63" w:rsidRDefault="00BC6E63" w:rsidP="00BC6E63">
      <w:pPr>
        <w:keepNext/>
        <w:keepLines/>
        <w:rPr>
          <w:rFonts w:ascii="Palatino Linotype" w:hAnsi="Palatino Linotype"/>
          <w:sz w:val="24"/>
          <w:szCs w:val="24"/>
        </w:rPr>
      </w:pPr>
    </w:p>
    <w:p w14:paraId="5DED5232" w14:textId="7477400C" w:rsidR="007411A1" w:rsidRDefault="007411A1" w:rsidP="00BC6E63">
      <w:pPr>
        <w:keepNext/>
        <w:keepLines/>
        <w:rPr>
          <w:rFonts w:ascii="Palatino Linotype" w:hAnsi="Palatino Linotype"/>
          <w:sz w:val="24"/>
          <w:szCs w:val="24"/>
        </w:rPr>
      </w:pPr>
    </w:p>
    <w:p w14:paraId="1DE0FE2E" w14:textId="77777777" w:rsidR="007411A1" w:rsidRPr="00975C65" w:rsidRDefault="007411A1" w:rsidP="00BC6E63">
      <w:pPr>
        <w:keepNext/>
        <w:keepLines/>
        <w:rPr>
          <w:rFonts w:ascii="Palatino Linotype" w:hAnsi="Palatino Linotype"/>
          <w:sz w:val="24"/>
          <w:szCs w:val="24"/>
        </w:rPr>
      </w:pPr>
    </w:p>
    <w:p w14:paraId="2CE14504" w14:textId="77777777" w:rsidR="00BC6E63" w:rsidRPr="00975C65" w:rsidRDefault="00BC6E63" w:rsidP="00BC6E63">
      <w:pPr>
        <w:keepNext/>
        <w:keepLines/>
        <w:rPr>
          <w:rFonts w:ascii="Palatino Linotype" w:hAnsi="Palatino Linotype"/>
          <w:sz w:val="24"/>
          <w:szCs w:val="24"/>
        </w:rPr>
      </w:pPr>
    </w:p>
    <w:tbl>
      <w:tblPr>
        <w:tblW w:w="0" w:type="auto"/>
        <w:tblInd w:w="4788" w:type="dxa"/>
        <w:tblLayout w:type="fixed"/>
        <w:tblLook w:val="0000" w:firstRow="0" w:lastRow="0" w:firstColumn="0" w:lastColumn="0" w:noHBand="0" w:noVBand="0"/>
      </w:tblPr>
      <w:tblGrid>
        <w:gridCol w:w="4032"/>
      </w:tblGrid>
      <w:tr w:rsidR="00BC6E63" w:rsidRPr="00975C65" w14:paraId="7527EB10" w14:textId="77777777" w:rsidTr="00562EE9">
        <w:tc>
          <w:tcPr>
            <w:tcW w:w="4032" w:type="dxa"/>
            <w:tcBorders>
              <w:bottom w:val="single" w:sz="6" w:space="0" w:color="auto"/>
            </w:tcBorders>
          </w:tcPr>
          <w:p w14:paraId="59217F92" w14:textId="77777777" w:rsidR="00BC6E63" w:rsidRPr="00975C65" w:rsidRDefault="00BC6E63" w:rsidP="00DF0816">
            <w:pPr>
              <w:keepNext/>
              <w:keepLines/>
              <w:ind w:right="-648"/>
              <w:rPr>
                <w:rFonts w:ascii="Palatino Linotype" w:hAnsi="Palatino Linotype"/>
                <w:sz w:val="24"/>
                <w:szCs w:val="24"/>
              </w:rPr>
            </w:pPr>
            <w:r w:rsidRPr="00975C65">
              <w:rPr>
                <w:rFonts w:ascii="Palatino Linotype" w:hAnsi="Palatino Linotype"/>
                <w:sz w:val="24"/>
                <w:szCs w:val="24"/>
              </w:rPr>
              <w:t xml:space="preserve">               </w:t>
            </w:r>
          </w:p>
        </w:tc>
      </w:tr>
      <w:tr w:rsidR="00BC6E63" w:rsidRPr="00975C65" w14:paraId="763C3C6C" w14:textId="77777777" w:rsidTr="00562EE9">
        <w:tc>
          <w:tcPr>
            <w:tcW w:w="4032" w:type="dxa"/>
          </w:tcPr>
          <w:p w14:paraId="1771BBA7" w14:textId="1C76AE98" w:rsidR="00BC6E63" w:rsidRPr="00975C65" w:rsidRDefault="00B43454" w:rsidP="00DF0816">
            <w:pPr>
              <w:pStyle w:val="Heading6"/>
              <w:keepLines/>
              <w:jc w:val="center"/>
              <w:rPr>
                <w:rFonts w:ascii="Palatino Linotype" w:hAnsi="Palatino Linotype"/>
                <w:szCs w:val="24"/>
              </w:rPr>
            </w:pPr>
            <w:r w:rsidRPr="00975C65">
              <w:rPr>
                <w:rFonts w:ascii="Palatino Linotype" w:hAnsi="Palatino Linotype"/>
                <w:szCs w:val="24"/>
              </w:rPr>
              <w:t>ALICE STEBBINS</w:t>
            </w:r>
          </w:p>
          <w:p w14:paraId="5DEF03EF" w14:textId="535AFB72" w:rsidR="00BC6E63" w:rsidRPr="00975C65" w:rsidRDefault="00BC6E63" w:rsidP="00DF0816">
            <w:pPr>
              <w:pStyle w:val="Heading6"/>
              <w:keepLines/>
              <w:spacing w:before="0"/>
              <w:jc w:val="center"/>
              <w:rPr>
                <w:rFonts w:ascii="Palatino Linotype" w:hAnsi="Palatino Linotype"/>
                <w:szCs w:val="24"/>
              </w:rPr>
            </w:pPr>
            <w:r w:rsidRPr="00975C65">
              <w:rPr>
                <w:rFonts w:ascii="Palatino Linotype" w:hAnsi="Palatino Linotype"/>
                <w:szCs w:val="24"/>
              </w:rPr>
              <w:t>Executive Director</w:t>
            </w:r>
          </w:p>
          <w:p w14:paraId="646D1B8E" w14:textId="77777777" w:rsidR="00562EE9" w:rsidRPr="00975C65" w:rsidRDefault="00562EE9" w:rsidP="00562EE9">
            <w:pPr>
              <w:rPr>
                <w:rFonts w:ascii="Palatino Linotype" w:hAnsi="Palatino Linotype"/>
                <w:sz w:val="24"/>
                <w:szCs w:val="24"/>
              </w:rPr>
            </w:pPr>
          </w:p>
          <w:p w14:paraId="29B973DE" w14:textId="77777777" w:rsidR="00562EE9" w:rsidRPr="00975C65" w:rsidRDefault="00562EE9" w:rsidP="00562EE9">
            <w:pPr>
              <w:rPr>
                <w:rFonts w:ascii="Palatino Linotype" w:hAnsi="Palatino Linotype"/>
                <w:sz w:val="24"/>
                <w:szCs w:val="24"/>
              </w:rPr>
            </w:pPr>
          </w:p>
          <w:p w14:paraId="4C4FA429" w14:textId="77777777" w:rsidR="00562EE9" w:rsidRPr="00975C65" w:rsidRDefault="00562EE9" w:rsidP="00562EE9">
            <w:pPr>
              <w:rPr>
                <w:rFonts w:ascii="Palatino Linotype" w:hAnsi="Palatino Linotype"/>
                <w:sz w:val="24"/>
                <w:szCs w:val="24"/>
              </w:rPr>
            </w:pPr>
          </w:p>
          <w:p w14:paraId="0138AC72" w14:textId="648AF272" w:rsidR="00562EE9" w:rsidRPr="00975C65" w:rsidRDefault="00562EE9" w:rsidP="00562EE9">
            <w:pPr>
              <w:rPr>
                <w:rFonts w:ascii="Palatino Linotype" w:hAnsi="Palatino Linotype"/>
                <w:sz w:val="24"/>
                <w:szCs w:val="24"/>
              </w:rPr>
            </w:pPr>
            <w:r w:rsidRPr="00975C65">
              <w:rPr>
                <w:rFonts w:ascii="Palatino Linotype" w:hAnsi="Palatino Linotype"/>
                <w:sz w:val="24"/>
                <w:szCs w:val="24"/>
              </w:rPr>
              <w:t xml:space="preserve"> </w:t>
            </w:r>
          </w:p>
        </w:tc>
      </w:tr>
      <w:tr w:rsidR="00562EE9" w:rsidRPr="00975C65" w14:paraId="234F337E" w14:textId="77777777" w:rsidTr="00562EE9">
        <w:tc>
          <w:tcPr>
            <w:tcW w:w="4032" w:type="dxa"/>
          </w:tcPr>
          <w:p w14:paraId="7FACCD5C" w14:textId="77777777" w:rsidR="00562EE9" w:rsidRPr="00975C65" w:rsidRDefault="00562EE9" w:rsidP="00562EE9">
            <w:pPr>
              <w:pStyle w:val="Heading6"/>
              <w:keepLines/>
              <w:jc w:val="left"/>
              <w:rPr>
                <w:rFonts w:ascii="Palatino Linotype" w:hAnsi="Palatino Linotype"/>
                <w:szCs w:val="24"/>
              </w:rPr>
            </w:pPr>
          </w:p>
        </w:tc>
      </w:tr>
    </w:tbl>
    <w:p w14:paraId="7FE6DF1D" w14:textId="77777777" w:rsidR="00BC6E63" w:rsidRPr="00975C65" w:rsidRDefault="00BC6E63" w:rsidP="00BC6E63">
      <w:pPr>
        <w:keepNext/>
        <w:keepLines/>
        <w:jc w:val="right"/>
        <w:rPr>
          <w:rFonts w:ascii="Palatino Linotype" w:hAnsi="Palatino Linotype"/>
          <w:sz w:val="24"/>
          <w:szCs w:val="24"/>
        </w:rPr>
      </w:pPr>
    </w:p>
    <w:p w14:paraId="570A45DB" w14:textId="0632FF5A" w:rsidR="00BC6E63" w:rsidRPr="00975C65" w:rsidRDefault="00BC6E63" w:rsidP="00BC6E63">
      <w:pPr>
        <w:keepNext/>
        <w:keepLines/>
        <w:jc w:val="right"/>
        <w:rPr>
          <w:rFonts w:ascii="Palatino Linotype" w:hAnsi="Palatino Linotype"/>
          <w:sz w:val="24"/>
          <w:szCs w:val="24"/>
        </w:rPr>
      </w:pPr>
    </w:p>
    <w:p w14:paraId="77BBDBA8" w14:textId="0AFBE117" w:rsidR="000A2B5F" w:rsidRPr="00975C65" w:rsidRDefault="000A2B5F" w:rsidP="00BC6E63">
      <w:pPr>
        <w:keepNext/>
        <w:keepLines/>
        <w:jc w:val="center"/>
        <w:rPr>
          <w:rFonts w:ascii="Palatino Linotype" w:hAnsi="Palatino Linotype"/>
          <w:sz w:val="24"/>
          <w:szCs w:val="24"/>
        </w:rPr>
      </w:pPr>
    </w:p>
    <w:sectPr w:rsidR="000A2B5F" w:rsidRPr="00975C65" w:rsidSect="00981241">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475"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0D6C8" w14:textId="77777777" w:rsidR="0029496F" w:rsidRDefault="0029496F">
      <w:r>
        <w:separator/>
      </w:r>
    </w:p>
  </w:endnote>
  <w:endnote w:type="continuationSeparator" w:id="0">
    <w:p w14:paraId="0E9008B4" w14:textId="77777777" w:rsidR="0029496F" w:rsidRDefault="00294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alatino">
    <w:altName w:val="Palatino Linotype"/>
    <w:panose1 w:val="02020500000000000000"/>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F8869" w14:textId="77777777" w:rsidR="00516C4F" w:rsidRDefault="00516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0534338"/>
      <w:docPartObj>
        <w:docPartGallery w:val="Page Numbers (Bottom of Page)"/>
        <w:docPartUnique/>
      </w:docPartObj>
    </w:sdtPr>
    <w:sdtEndPr>
      <w:rPr>
        <w:noProof/>
      </w:rPr>
    </w:sdtEndPr>
    <w:sdtContent>
      <w:p w14:paraId="31CC1FBC" w14:textId="7D6650FC" w:rsidR="009619CA" w:rsidRDefault="009619CA">
        <w:pPr>
          <w:pStyle w:val="Footer"/>
          <w:jc w:val="center"/>
        </w:pPr>
        <w:r>
          <w:fldChar w:fldCharType="begin"/>
        </w:r>
        <w:r>
          <w:instrText xml:space="preserve"> PAGE   \* MERGEFORMAT </w:instrText>
        </w:r>
        <w:r>
          <w:fldChar w:fldCharType="separate"/>
        </w:r>
        <w:r w:rsidR="0070455A">
          <w:rPr>
            <w:noProof/>
          </w:rPr>
          <w:t>3</w:t>
        </w:r>
        <w:r>
          <w:rPr>
            <w:noProof/>
          </w:rPr>
          <w:fldChar w:fldCharType="end"/>
        </w:r>
      </w:p>
    </w:sdtContent>
  </w:sdt>
  <w:p w14:paraId="54820A13" w14:textId="36172AA7" w:rsidR="001C53D6" w:rsidRDefault="001C53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13E3E" w14:textId="36A7BECD" w:rsidR="00981241" w:rsidRDefault="009513BD" w:rsidP="009513BD">
    <w:pPr>
      <w:pStyle w:val="Footer"/>
    </w:pPr>
    <w:r w:rsidRPr="009513BD">
      <w:t>268196123</w:t>
    </w:r>
  </w:p>
  <w:p w14:paraId="0563BD1D" w14:textId="77777777" w:rsidR="004964B8" w:rsidRDefault="00496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30C73" w14:textId="77777777" w:rsidR="0029496F" w:rsidRDefault="0029496F">
      <w:r>
        <w:separator/>
      </w:r>
    </w:p>
  </w:footnote>
  <w:footnote w:type="continuationSeparator" w:id="0">
    <w:p w14:paraId="0BA4EB7C" w14:textId="77777777" w:rsidR="0029496F" w:rsidRDefault="0029496F">
      <w:r>
        <w:continuationSeparator/>
      </w:r>
    </w:p>
  </w:footnote>
  <w:footnote w:id="1">
    <w:p w14:paraId="42797791" w14:textId="0A275A9C" w:rsidR="00981241" w:rsidRDefault="00981241" w:rsidP="00B31A46">
      <w:pPr>
        <w:pStyle w:val="FootnoteText"/>
        <w:ind w:left="90" w:hanging="90"/>
      </w:pPr>
      <w:r>
        <w:rPr>
          <w:rStyle w:val="FootnoteReference"/>
        </w:rPr>
        <w:footnoteRef/>
      </w:r>
      <w:r>
        <w:t xml:space="preserve"> </w:t>
      </w:r>
      <w:r w:rsidRPr="00B15256">
        <w:rPr>
          <w:rFonts w:ascii="Palatino Linotype" w:hAnsi="Palatino Linotype"/>
        </w:rPr>
        <w:t>Resolutions T-17506, T-17515, and T-17514 awarded CASF BPHA grants to several different grantees.  This</w:t>
      </w:r>
      <w:r w:rsidR="000F6FCB">
        <w:rPr>
          <w:rFonts w:ascii="Palatino Linotype" w:hAnsi="Palatino Linotype"/>
        </w:rPr>
        <w:t xml:space="preserve"> </w:t>
      </w:r>
      <w:r w:rsidRPr="00B15256">
        <w:rPr>
          <w:rFonts w:ascii="Palatino Linotype" w:hAnsi="Palatino Linotype"/>
        </w:rPr>
        <w:t xml:space="preserve">resolution only affects the portion of Resolutions T-17506, T-17515, and T-17514 that awarded grants to </w:t>
      </w:r>
      <w:r w:rsidR="005D0657" w:rsidRPr="00B15256">
        <w:rPr>
          <w:rFonts w:ascii="Palatino Linotype" w:hAnsi="Palatino Linotype"/>
        </w:rPr>
        <w:t xml:space="preserve">Better Opportunity Builders’ </w:t>
      </w:r>
      <w:proofErr w:type="spellStart"/>
      <w:r w:rsidR="005D0657" w:rsidRPr="00B15256">
        <w:rPr>
          <w:rFonts w:ascii="Palatino Linotype" w:hAnsi="Palatino Linotype"/>
        </w:rPr>
        <w:t>Brierwood</w:t>
      </w:r>
      <w:proofErr w:type="spellEnd"/>
      <w:r w:rsidR="005D0657" w:rsidRPr="00B15256">
        <w:rPr>
          <w:rFonts w:ascii="Palatino Linotype" w:hAnsi="Palatino Linotype"/>
        </w:rPr>
        <w:t xml:space="preserve"> project, Eden Housing’s </w:t>
      </w:r>
      <w:proofErr w:type="spellStart"/>
      <w:r w:rsidR="005D0657" w:rsidRPr="00B15256">
        <w:rPr>
          <w:rFonts w:ascii="Palatino Linotype" w:hAnsi="Palatino Linotype"/>
        </w:rPr>
        <w:t>Monticelli</w:t>
      </w:r>
      <w:proofErr w:type="spellEnd"/>
      <w:r w:rsidR="005D0657" w:rsidRPr="00B15256">
        <w:rPr>
          <w:rFonts w:ascii="Palatino Linotype" w:hAnsi="Palatino Linotype"/>
        </w:rPr>
        <w:t xml:space="preserve">, Rancho Park, and Royal Court projects, and People’s </w:t>
      </w:r>
      <w:proofErr w:type="gramStart"/>
      <w:r w:rsidR="005D0657" w:rsidRPr="00B15256">
        <w:rPr>
          <w:rFonts w:ascii="Palatino Linotype" w:hAnsi="Palatino Linotype"/>
        </w:rPr>
        <w:t>Self Help</w:t>
      </w:r>
      <w:proofErr w:type="gramEnd"/>
      <w:r w:rsidR="005D0657" w:rsidRPr="00B15256">
        <w:rPr>
          <w:rFonts w:ascii="Palatino Linotype" w:hAnsi="Palatino Linotype"/>
        </w:rPr>
        <w:t xml:space="preserve"> Housing’s Rolling Hills Apartments project</w:t>
      </w:r>
      <w:r w:rsidR="005D0657" w:rsidRPr="006368D5">
        <w:t>.</w:t>
      </w:r>
      <w:r w:rsidR="005D0657">
        <w:t xml:space="preserve"> </w:t>
      </w:r>
    </w:p>
  </w:footnote>
  <w:footnote w:id="2">
    <w:p w14:paraId="7C91AF9B" w14:textId="6B1DF0E3" w:rsidR="008749BF" w:rsidRPr="00382043" w:rsidRDefault="008749BF" w:rsidP="00AF4B7E">
      <w:pPr>
        <w:pStyle w:val="FootnoteText"/>
        <w:ind w:left="90" w:hanging="90"/>
        <w:rPr>
          <w:rFonts w:ascii="Palatino Linotype" w:hAnsi="Palatino Linotype"/>
        </w:rPr>
      </w:pPr>
      <w:r w:rsidRPr="00AF4B7E">
        <w:rPr>
          <w:rStyle w:val="FootnoteReference"/>
        </w:rPr>
        <w:footnoteRef/>
      </w:r>
      <w:r w:rsidRPr="00AF4B7E">
        <w:t xml:space="preserve"> </w:t>
      </w:r>
      <w:r w:rsidR="00771F1E" w:rsidRPr="00AF4B7E">
        <w:t xml:space="preserve"> </w:t>
      </w:r>
      <w:r w:rsidR="00771F1E" w:rsidRPr="00B44D2A">
        <w:rPr>
          <w:rFonts w:ascii="Palatino Linotype" w:hAnsi="Palatino Linotype"/>
        </w:rPr>
        <w:t>Fresno Housing Authority</w:t>
      </w:r>
      <w:r w:rsidR="009810C4" w:rsidRPr="00B44D2A">
        <w:rPr>
          <w:rFonts w:ascii="Palatino Linotype" w:hAnsi="Palatino Linotype"/>
        </w:rPr>
        <w:t xml:space="preserve"> submitted extension requests</w:t>
      </w:r>
      <w:r w:rsidR="00771F1E" w:rsidRPr="00B44D2A">
        <w:rPr>
          <w:rFonts w:ascii="Palatino Linotype" w:hAnsi="Palatino Linotype"/>
        </w:rPr>
        <w:t xml:space="preserve"> on behalf </w:t>
      </w:r>
      <w:r w:rsidR="009C427E" w:rsidRPr="00B44D2A">
        <w:rPr>
          <w:rFonts w:ascii="Palatino Linotype" w:hAnsi="Palatino Linotype"/>
        </w:rPr>
        <w:t>of</w:t>
      </w:r>
      <w:r w:rsidR="00771F1E" w:rsidRPr="00B44D2A">
        <w:rPr>
          <w:rFonts w:ascii="Palatino Linotype" w:hAnsi="Palatino Linotype"/>
        </w:rPr>
        <w:t xml:space="preserve"> its affiliate Better </w:t>
      </w:r>
      <w:r w:rsidR="00975C65" w:rsidRPr="00B44D2A">
        <w:rPr>
          <w:rFonts w:ascii="Palatino Linotype" w:hAnsi="Palatino Linotype"/>
        </w:rPr>
        <w:t xml:space="preserve">Opportunity </w:t>
      </w:r>
      <w:r w:rsidR="00382043">
        <w:rPr>
          <w:rFonts w:ascii="Palatino Linotype" w:hAnsi="Palatino Linotype"/>
        </w:rPr>
        <w:t xml:space="preserve">  </w:t>
      </w:r>
      <w:r w:rsidR="00975C65" w:rsidRPr="00B44D2A">
        <w:rPr>
          <w:rFonts w:ascii="Palatino Linotype" w:hAnsi="Palatino Linotype"/>
        </w:rPr>
        <w:t>Builders</w:t>
      </w:r>
      <w:r w:rsidR="00771F1E" w:rsidRPr="00B44D2A">
        <w:rPr>
          <w:rFonts w:ascii="Palatino Linotype" w:hAnsi="Palatino Linotype"/>
        </w:rPr>
        <w:t>.</w:t>
      </w:r>
      <w:r w:rsidR="00771F1E" w:rsidRPr="00382043">
        <w:rPr>
          <w:rFonts w:ascii="Palatino Linotype" w:hAnsi="Palatino Linotyp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19104" w14:textId="77777777" w:rsidR="00516C4F" w:rsidRDefault="00516C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B5409" w14:textId="09FE304C" w:rsidR="00F815D5" w:rsidRDefault="00F815D5" w:rsidP="00794163">
    <w:pPr>
      <w:pStyle w:val="Header"/>
      <w:tabs>
        <w:tab w:val="clear" w:pos="4320"/>
        <w:tab w:val="clear" w:pos="8640"/>
        <w:tab w:val="center" w:pos="4680"/>
        <w:tab w:val="right" w:pos="9360"/>
      </w:tabs>
      <w:rPr>
        <w:rFonts w:ascii="Palatino Linotype" w:hAnsi="Palatino Linotype"/>
      </w:rPr>
    </w:pPr>
    <w:r w:rsidRPr="00CD57B4">
      <w:rPr>
        <w:rFonts w:ascii="Palatino Linotype" w:hAnsi="Palatino Linotype"/>
      </w:rPr>
      <w:t>Resolution T-17639</w:t>
    </w:r>
    <w:r w:rsidR="00794163">
      <w:rPr>
        <w:rFonts w:ascii="Palatino Linotype" w:hAnsi="Palatino Linotype"/>
      </w:rPr>
      <w:tab/>
      <w:t>DRAFT</w:t>
    </w:r>
    <w:r w:rsidR="00794163">
      <w:rPr>
        <w:rFonts w:ascii="Palatino Linotype" w:hAnsi="Palatino Linotype"/>
      </w:rPr>
      <w:tab/>
      <w:t>March 28, 2019</w:t>
    </w:r>
  </w:p>
  <w:p w14:paraId="49827F59" w14:textId="32A0906D" w:rsidR="00F815D5" w:rsidRDefault="00F815D5">
    <w:pPr>
      <w:pStyle w:val="Header"/>
    </w:pPr>
    <w:r>
      <w:t>CD/CEM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05CB6" w14:textId="051B6F5F" w:rsidR="00D11F8D" w:rsidRPr="00CD57B4" w:rsidRDefault="00D11F8D" w:rsidP="001A6AB7">
    <w:pPr>
      <w:pStyle w:val="Header"/>
      <w:tabs>
        <w:tab w:val="clear" w:pos="4320"/>
        <w:tab w:val="clear" w:pos="8640"/>
        <w:tab w:val="left" w:pos="7740"/>
      </w:tabs>
      <w:rPr>
        <w:rFonts w:ascii="Palatino Linotype" w:hAnsi="Palatino Linotype"/>
      </w:rPr>
    </w:pPr>
    <w:r w:rsidRPr="00CD57B4">
      <w:rPr>
        <w:rFonts w:ascii="Palatino Linotype" w:hAnsi="Palatino Linotype"/>
      </w:rPr>
      <w:t xml:space="preserve">Resolution T-17639                                                    </w:t>
    </w:r>
    <w:r w:rsidR="001A6AB7">
      <w:rPr>
        <w:rFonts w:ascii="Palatino Linotype" w:hAnsi="Palatino Linotype"/>
      </w:rPr>
      <w:t>DRAFT</w:t>
    </w:r>
    <w:r w:rsidRPr="00CD57B4">
      <w:rPr>
        <w:rFonts w:ascii="Palatino Linotype" w:hAnsi="Palatino Linotype"/>
      </w:rPr>
      <w:t xml:space="preserve">                              </w:t>
    </w:r>
    <w:r w:rsidR="00516C4F">
      <w:rPr>
        <w:rFonts w:ascii="Palatino Linotype" w:hAnsi="Palatino Linotype"/>
      </w:rPr>
      <w:t xml:space="preserve">                     </w:t>
    </w:r>
    <w:bookmarkStart w:id="13" w:name="_GoBack"/>
    <w:bookmarkEnd w:id="13"/>
    <w:r w:rsidRPr="00CD57B4">
      <w:rPr>
        <w:rFonts w:ascii="Palatino Linotype" w:hAnsi="Palatino Linotype"/>
      </w:rPr>
      <w:t xml:space="preserve">   </w:t>
    </w:r>
    <w:r w:rsidR="001A6AB7">
      <w:rPr>
        <w:rFonts w:ascii="Palatino Linotype" w:hAnsi="Palatino Linotype"/>
      </w:rPr>
      <w:t xml:space="preserve">Agenda ID </w:t>
    </w:r>
    <w:r w:rsidR="00794163">
      <w:rPr>
        <w:rFonts w:ascii="Palatino Linotype" w:hAnsi="Palatino Linotype"/>
      </w:rPr>
      <w:t xml:space="preserve"># </w:t>
    </w:r>
    <w:r w:rsidR="007F09C6">
      <w:rPr>
        <w:rFonts w:ascii="Palatino Linotype" w:hAnsi="Palatino Linotype"/>
      </w:rPr>
      <w:t>17</w:t>
    </w:r>
    <w:r w:rsidR="00516C4F">
      <w:rPr>
        <w:rFonts w:ascii="Palatino Linotype" w:hAnsi="Palatino Linotype"/>
      </w:rPr>
      <w:t>249</w:t>
    </w:r>
  </w:p>
  <w:p w14:paraId="325679D3" w14:textId="57F33D6B" w:rsidR="00CC6DF6" w:rsidRPr="00CD57B4" w:rsidRDefault="00D11F8D" w:rsidP="00CC6DF6">
    <w:pPr>
      <w:pStyle w:val="Header"/>
      <w:tabs>
        <w:tab w:val="clear" w:pos="4320"/>
        <w:tab w:val="clear" w:pos="8640"/>
        <w:tab w:val="left" w:pos="8676"/>
      </w:tabs>
      <w:rPr>
        <w:rFonts w:ascii="Palatino Linotype" w:hAnsi="Palatino Linotype"/>
      </w:rPr>
    </w:pPr>
    <w:r w:rsidRPr="00CD57B4">
      <w:rPr>
        <w:rFonts w:ascii="Palatino Linotype" w:hAnsi="Palatino Linotype"/>
      </w:rPr>
      <w:t>CD/CEM</w:t>
    </w:r>
    <w:r w:rsidR="00CC6DF6" w:rsidRPr="00CD57B4">
      <w:rPr>
        <w:rFonts w:ascii="Palatino Linotype" w:hAnsi="Palatino Linotyp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1AA1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F09B9"/>
    <w:multiLevelType w:val="hybridMultilevel"/>
    <w:tmpl w:val="7B06195E"/>
    <w:lvl w:ilvl="0" w:tplc="055AB5E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E2A1C"/>
    <w:multiLevelType w:val="hybridMultilevel"/>
    <w:tmpl w:val="714CF158"/>
    <w:lvl w:ilvl="0" w:tplc="8C4259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416154"/>
    <w:multiLevelType w:val="hybridMultilevel"/>
    <w:tmpl w:val="53D47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659FA"/>
    <w:multiLevelType w:val="multilevel"/>
    <w:tmpl w:val="2A764366"/>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014F48"/>
    <w:multiLevelType w:val="hybridMultilevel"/>
    <w:tmpl w:val="6494D924"/>
    <w:lvl w:ilvl="0" w:tplc="E2AECD74">
      <w:start w:val="3"/>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915D31"/>
    <w:multiLevelType w:val="hybridMultilevel"/>
    <w:tmpl w:val="5D1EC71E"/>
    <w:lvl w:ilvl="0" w:tplc="3CB68D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F71F44"/>
    <w:multiLevelType w:val="multilevel"/>
    <w:tmpl w:val="0CCA02C6"/>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E6F5CB8"/>
    <w:multiLevelType w:val="multilevel"/>
    <w:tmpl w:val="0CCA02C6"/>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9C032C"/>
    <w:multiLevelType w:val="hybridMultilevel"/>
    <w:tmpl w:val="DFF67BB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FD80738"/>
    <w:multiLevelType w:val="hybridMultilevel"/>
    <w:tmpl w:val="BE0C7988"/>
    <w:lvl w:ilvl="0" w:tplc="11FC2F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00D799C"/>
    <w:multiLevelType w:val="hybridMultilevel"/>
    <w:tmpl w:val="EE6E7D50"/>
    <w:lvl w:ilvl="0" w:tplc="A3186166">
      <w:start w:val="3"/>
      <w:numFmt w:val="upperRoman"/>
      <w:lvlText w:val="%1."/>
      <w:lvlJc w:val="left"/>
      <w:pPr>
        <w:tabs>
          <w:tab w:val="num" w:pos="720"/>
        </w:tabs>
        <w:ind w:left="720" w:hanging="360"/>
      </w:pPr>
      <w:rPr>
        <w:rFonts w:ascii="Palatino Linotype" w:hAnsi="Palatino Linotype" w:hint="default"/>
        <w:b/>
        <w:bCs/>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1A6732"/>
    <w:multiLevelType w:val="hybridMultilevel"/>
    <w:tmpl w:val="8828FB0C"/>
    <w:lvl w:ilvl="0" w:tplc="5B02CA2A">
      <w:start w:val="6"/>
      <w:numFmt w:val="upp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454345"/>
    <w:multiLevelType w:val="multilevel"/>
    <w:tmpl w:val="DF6850C4"/>
    <w:lvl w:ilvl="0">
      <w:start w:val="3"/>
      <w:numFmt w:val="upperRoman"/>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2057A0F"/>
    <w:multiLevelType w:val="hybridMultilevel"/>
    <w:tmpl w:val="267CB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AD756C"/>
    <w:multiLevelType w:val="hybridMultilevel"/>
    <w:tmpl w:val="270E99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4CB6710"/>
    <w:multiLevelType w:val="hybridMultilevel"/>
    <w:tmpl w:val="A98CD254"/>
    <w:lvl w:ilvl="0" w:tplc="1E5E7D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2303DA"/>
    <w:multiLevelType w:val="hybridMultilevel"/>
    <w:tmpl w:val="EDBA78EE"/>
    <w:lvl w:ilvl="0" w:tplc="A3186166">
      <w:start w:val="3"/>
      <w:numFmt w:val="upperRoman"/>
      <w:lvlText w:val="%1."/>
      <w:lvlJc w:val="left"/>
      <w:pPr>
        <w:tabs>
          <w:tab w:val="num" w:pos="720"/>
        </w:tabs>
        <w:ind w:left="720" w:hanging="360"/>
      </w:pPr>
      <w:rPr>
        <w:rFonts w:ascii="Palatino Linotype" w:hAnsi="Palatino Linotype" w:hint="default"/>
        <w:b/>
        <w:bCs/>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8D64FE"/>
    <w:multiLevelType w:val="hybridMultilevel"/>
    <w:tmpl w:val="8494B70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6D811F1"/>
    <w:multiLevelType w:val="multilevel"/>
    <w:tmpl w:val="CD247D54"/>
    <w:lvl w:ilvl="0">
      <w:start w:val="1"/>
      <w:numFmt w:val="upperRoman"/>
      <w:lvlText w:val="%1."/>
      <w:lvlJc w:val="left"/>
      <w:pPr>
        <w:ind w:left="720" w:hanging="360"/>
      </w:pPr>
      <w:rPr>
        <w:rFonts w:hint="default"/>
        <w:b/>
        <w:bCs/>
        <w:i w:val="0"/>
        <w:iCs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6F3303C"/>
    <w:multiLevelType w:val="hybridMultilevel"/>
    <w:tmpl w:val="496E6C2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13427D"/>
    <w:multiLevelType w:val="hybridMultilevel"/>
    <w:tmpl w:val="1C483F7A"/>
    <w:lvl w:ilvl="0" w:tplc="A4B6789E">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B386331"/>
    <w:multiLevelType w:val="hybridMultilevel"/>
    <w:tmpl w:val="1F6485A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1C28500F"/>
    <w:multiLevelType w:val="hybridMultilevel"/>
    <w:tmpl w:val="400432EC"/>
    <w:lvl w:ilvl="0" w:tplc="654A540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B33021"/>
    <w:multiLevelType w:val="hybridMultilevel"/>
    <w:tmpl w:val="4302FE8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E9D1619"/>
    <w:multiLevelType w:val="hybridMultilevel"/>
    <w:tmpl w:val="52DC421A"/>
    <w:lvl w:ilvl="0" w:tplc="2E781ABE">
      <w:start w:val="1"/>
      <w:numFmt w:val="upperLetter"/>
      <w:lvlText w:val="%1."/>
      <w:lvlJc w:val="left"/>
      <w:pPr>
        <w:ind w:left="1080" w:hanging="360"/>
      </w:pPr>
      <w:rPr>
        <w:rFonts w:ascii="Palatino Linotype" w:hAnsi="Palatino Linotype" w:cs="Palatino Linotyp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0D24BFE"/>
    <w:multiLevelType w:val="hybridMultilevel"/>
    <w:tmpl w:val="50D8DEAE"/>
    <w:lvl w:ilvl="0" w:tplc="BD54F0A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7E4CDB"/>
    <w:multiLevelType w:val="hybridMultilevel"/>
    <w:tmpl w:val="B5C61ABE"/>
    <w:lvl w:ilvl="0" w:tplc="2E781ABE">
      <w:start w:val="1"/>
      <w:numFmt w:val="upperLetter"/>
      <w:lvlText w:val="%1."/>
      <w:lvlJc w:val="left"/>
      <w:pPr>
        <w:ind w:left="1080" w:hanging="360"/>
      </w:pPr>
      <w:rPr>
        <w:rFonts w:ascii="Palatino Linotype" w:hAnsi="Palatino Linotype" w:cs="Palatino Linotyp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3A818DE"/>
    <w:multiLevelType w:val="hybridMultilevel"/>
    <w:tmpl w:val="C5340D10"/>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25073A79"/>
    <w:multiLevelType w:val="hybridMultilevel"/>
    <w:tmpl w:val="757A6D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51260CB"/>
    <w:multiLevelType w:val="hybridMultilevel"/>
    <w:tmpl w:val="3632746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7970769"/>
    <w:multiLevelType w:val="multilevel"/>
    <w:tmpl w:val="09F2005A"/>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7BF74DF"/>
    <w:multiLevelType w:val="hybridMultilevel"/>
    <w:tmpl w:val="A7B2D6AA"/>
    <w:lvl w:ilvl="0" w:tplc="BD54F0A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D4313CE"/>
    <w:multiLevelType w:val="hybridMultilevel"/>
    <w:tmpl w:val="0CCA02C6"/>
    <w:lvl w:ilvl="0" w:tplc="54187E48">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14044C"/>
    <w:multiLevelType w:val="hybridMultilevel"/>
    <w:tmpl w:val="07B636E6"/>
    <w:lvl w:ilvl="0" w:tplc="04090013">
      <w:start w:val="1"/>
      <w:numFmt w:val="upperRoman"/>
      <w:lvlText w:val="%1."/>
      <w:lvlJc w:val="righ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2F982915"/>
    <w:multiLevelType w:val="hybridMultilevel"/>
    <w:tmpl w:val="826867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3255889"/>
    <w:multiLevelType w:val="hybridMultilevel"/>
    <w:tmpl w:val="FC782A7C"/>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3B14DBC"/>
    <w:multiLevelType w:val="hybridMultilevel"/>
    <w:tmpl w:val="E0BE696A"/>
    <w:lvl w:ilvl="0" w:tplc="BD54F0A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3A5344"/>
    <w:multiLevelType w:val="hybridMultilevel"/>
    <w:tmpl w:val="3B00FE1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7836753"/>
    <w:multiLevelType w:val="hybridMultilevel"/>
    <w:tmpl w:val="1C380C1A"/>
    <w:lvl w:ilvl="0" w:tplc="3D70533C">
      <w:start w:val="1"/>
      <w:numFmt w:val="upperRoman"/>
      <w:lvlText w:val="%1."/>
      <w:lvlJc w:val="left"/>
      <w:pPr>
        <w:ind w:left="720" w:hanging="360"/>
      </w:pPr>
      <w:rPr>
        <w:rFonts w:hint="default"/>
        <w:b/>
        <w:bCs/>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C8F7588"/>
    <w:multiLevelType w:val="hybridMultilevel"/>
    <w:tmpl w:val="75363C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D0A6556"/>
    <w:multiLevelType w:val="hybridMultilevel"/>
    <w:tmpl w:val="D0A03AC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B3484B"/>
    <w:multiLevelType w:val="hybridMultilevel"/>
    <w:tmpl w:val="526C48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3EDC3F99"/>
    <w:multiLevelType w:val="hybridMultilevel"/>
    <w:tmpl w:val="0040F7DE"/>
    <w:lvl w:ilvl="0" w:tplc="809E978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3583F96"/>
    <w:multiLevelType w:val="hybridMultilevel"/>
    <w:tmpl w:val="21B6CC7C"/>
    <w:lvl w:ilvl="0" w:tplc="DC368988">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41A5E9B"/>
    <w:multiLevelType w:val="hybridMultilevel"/>
    <w:tmpl w:val="438A5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44B30B5"/>
    <w:multiLevelType w:val="hybridMultilevel"/>
    <w:tmpl w:val="0B84434E"/>
    <w:lvl w:ilvl="0" w:tplc="BB926898">
      <w:start w:val="8"/>
      <w:numFmt w:val="upperLetter"/>
      <w:lvlText w:val="%1."/>
      <w:lvlJc w:val="left"/>
      <w:pPr>
        <w:ind w:left="1080" w:hanging="360"/>
      </w:pPr>
      <w:rPr>
        <w:rFonts w:cs="Palatino Linotype"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B431041"/>
    <w:multiLevelType w:val="hybridMultilevel"/>
    <w:tmpl w:val="3C447CDA"/>
    <w:lvl w:ilvl="0" w:tplc="8C4259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F5A026B"/>
    <w:multiLevelType w:val="hybridMultilevel"/>
    <w:tmpl w:val="C95E9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FB76CD3"/>
    <w:multiLevelType w:val="multilevel"/>
    <w:tmpl w:val="44E8ED04"/>
    <w:lvl w:ilvl="0">
      <w:start w:val="1"/>
      <w:numFmt w:val="upperRoman"/>
      <w:lvlText w:val="%1."/>
      <w:lvlJc w:val="right"/>
      <w:pPr>
        <w:ind w:left="720" w:hanging="360"/>
      </w:pPr>
      <w:rPr>
        <w:rFonts w:hint="default"/>
        <w:b/>
        <w:bCs/>
        <w:i w:val="0"/>
        <w:iCs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495162F"/>
    <w:multiLevelType w:val="hybridMultilevel"/>
    <w:tmpl w:val="DD3841F0"/>
    <w:lvl w:ilvl="0" w:tplc="5AD65B0A">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706467E"/>
    <w:multiLevelType w:val="hybridMultilevel"/>
    <w:tmpl w:val="0BD8C19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58A02D9C"/>
    <w:multiLevelType w:val="multilevel"/>
    <w:tmpl w:val="3B826328"/>
    <w:lvl w:ilvl="0">
      <w:start w:val="1"/>
      <w:numFmt w:val="upperRoman"/>
      <w:lvlText w:val="%1."/>
      <w:lvlJc w:val="left"/>
      <w:pPr>
        <w:ind w:left="720" w:hanging="360"/>
      </w:pPr>
      <w:rPr>
        <w:rFonts w:hint="default"/>
        <w:b/>
        <w:bCs/>
        <w:i w:val="0"/>
        <w:iCs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8E2214C"/>
    <w:multiLevelType w:val="hybridMultilevel"/>
    <w:tmpl w:val="1B1ED3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5C5A43E9"/>
    <w:multiLevelType w:val="hybridMultilevel"/>
    <w:tmpl w:val="09F2005A"/>
    <w:lvl w:ilvl="0" w:tplc="228A8AF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CC71505"/>
    <w:multiLevelType w:val="hybridMultilevel"/>
    <w:tmpl w:val="52DC421A"/>
    <w:lvl w:ilvl="0" w:tplc="2E781ABE">
      <w:start w:val="1"/>
      <w:numFmt w:val="upperLetter"/>
      <w:lvlText w:val="%1."/>
      <w:lvlJc w:val="left"/>
      <w:pPr>
        <w:ind w:left="1080" w:hanging="360"/>
      </w:pPr>
      <w:rPr>
        <w:rFonts w:ascii="Palatino Linotype" w:hAnsi="Palatino Linotype" w:cs="Palatino Linotyp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EC46083"/>
    <w:multiLevelType w:val="hybridMultilevel"/>
    <w:tmpl w:val="52DC421A"/>
    <w:lvl w:ilvl="0" w:tplc="2E781ABE">
      <w:start w:val="1"/>
      <w:numFmt w:val="upperLetter"/>
      <w:lvlText w:val="%1."/>
      <w:lvlJc w:val="left"/>
      <w:pPr>
        <w:ind w:left="1080" w:hanging="360"/>
      </w:pPr>
      <w:rPr>
        <w:rFonts w:ascii="Palatino Linotype" w:hAnsi="Palatino Linotype" w:cs="Palatino Linotyp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F020930"/>
    <w:multiLevelType w:val="hybridMultilevel"/>
    <w:tmpl w:val="6CA0C8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5F936007"/>
    <w:multiLevelType w:val="hybridMultilevel"/>
    <w:tmpl w:val="93E8DA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15:restartNumberingAfterBreak="0">
    <w:nsid w:val="6029512B"/>
    <w:multiLevelType w:val="hybridMultilevel"/>
    <w:tmpl w:val="2CC2525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64B77EF9"/>
    <w:multiLevelType w:val="hybridMultilevel"/>
    <w:tmpl w:val="CBF6491C"/>
    <w:lvl w:ilvl="0" w:tplc="3E9C68C6">
      <w:start w:val="5"/>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8861BD1"/>
    <w:multiLevelType w:val="hybridMultilevel"/>
    <w:tmpl w:val="CA32778A"/>
    <w:lvl w:ilvl="0" w:tplc="228A8AF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9C15ECE"/>
    <w:multiLevelType w:val="hybridMultilevel"/>
    <w:tmpl w:val="097E9382"/>
    <w:lvl w:ilvl="0" w:tplc="228A8AF8">
      <w:start w:val="1"/>
      <w:numFmt w:val="upperRoman"/>
      <w:lvlText w:val="%1."/>
      <w:lvlJc w:val="left"/>
      <w:pPr>
        <w:ind w:left="1080" w:hanging="720"/>
      </w:pPr>
      <w:rPr>
        <w:rFonts w:hint="default"/>
      </w:rPr>
    </w:lvl>
    <w:lvl w:ilvl="1" w:tplc="654A540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9F7048C"/>
    <w:multiLevelType w:val="hybridMultilevel"/>
    <w:tmpl w:val="245895FA"/>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B711E0B"/>
    <w:multiLevelType w:val="hybridMultilevel"/>
    <w:tmpl w:val="A9D4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1495CB3"/>
    <w:multiLevelType w:val="multilevel"/>
    <w:tmpl w:val="6494D924"/>
    <w:lvl w:ilvl="0">
      <w:start w:val="3"/>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7B76833"/>
    <w:multiLevelType w:val="multilevel"/>
    <w:tmpl w:val="6A3C1358"/>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CCF64CB"/>
    <w:multiLevelType w:val="hybridMultilevel"/>
    <w:tmpl w:val="222C7C00"/>
    <w:lvl w:ilvl="0" w:tplc="A08EF33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8" w15:restartNumberingAfterBreak="0">
    <w:nsid w:val="7E1119F3"/>
    <w:multiLevelType w:val="hybridMultilevel"/>
    <w:tmpl w:val="6D7E0A3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F2F7F73"/>
    <w:multiLevelType w:val="multilevel"/>
    <w:tmpl w:val="409063BE"/>
    <w:lvl w:ilvl="0">
      <w:start w:val="1"/>
      <w:numFmt w:val="upperRoman"/>
      <w:lvlText w:val="%1."/>
      <w:lvlJc w:val="left"/>
      <w:pPr>
        <w:ind w:left="720" w:hanging="360"/>
      </w:pPr>
      <w:rPr>
        <w:rFonts w:ascii="Palatino Linotype" w:hAnsi="Palatino Linotype" w:hint="default"/>
        <w:b/>
        <w:bCs/>
        <w:i w:val="0"/>
        <w:iCs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0"/>
  </w:num>
  <w:num w:numId="3">
    <w:abstractNumId w:val="42"/>
  </w:num>
  <w:num w:numId="4">
    <w:abstractNumId w:val="44"/>
  </w:num>
  <w:num w:numId="5">
    <w:abstractNumId w:val="64"/>
  </w:num>
  <w:num w:numId="6">
    <w:abstractNumId w:val="48"/>
  </w:num>
  <w:num w:numId="7">
    <w:abstractNumId w:val="36"/>
  </w:num>
  <w:num w:numId="8">
    <w:abstractNumId w:val="29"/>
  </w:num>
  <w:num w:numId="9">
    <w:abstractNumId w:val="40"/>
  </w:num>
  <w:num w:numId="10">
    <w:abstractNumId w:val="47"/>
  </w:num>
  <w:num w:numId="11">
    <w:abstractNumId w:val="56"/>
  </w:num>
  <w:num w:numId="12">
    <w:abstractNumId w:val="62"/>
  </w:num>
  <w:num w:numId="13">
    <w:abstractNumId w:val="68"/>
  </w:num>
  <w:num w:numId="14">
    <w:abstractNumId w:val="14"/>
  </w:num>
  <w:num w:numId="15">
    <w:abstractNumId w:val="3"/>
  </w:num>
  <w:num w:numId="16">
    <w:abstractNumId w:val="55"/>
  </w:num>
  <w:num w:numId="17">
    <w:abstractNumId w:val="46"/>
  </w:num>
  <w:num w:numId="18">
    <w:abstractNumId w:val="45"/>
  </w:num>
  <w:num w:numId="19">
    <w:abstractNumId w:val="53"/>
  </w:num>
  <w:num w:numId="20">
    <w:abstractNumId w:val="25"/>
  </w:num>
  <w:num w:numId="21">
    <w:abstractNumId w:val="9"/>
  </w:num>
  <w:num w:numId="22">
    <w:abstractNumId w:val="63"/>
  </w:num>
  <w:num w:numId="23">
    <w:abstractNumId w:val="60"/>
  </w:num>
  <w:num w:numId="24">
    <w:abstractNumId w:val="27"/>
  </w:num>
  <w:num w:numId="25">
    <w:abstractNumId w:val="2"/>
  </w:num>
  <w:num w:numId="26">
    <w:abstractNumId w:val="16"/>
  </w:num>
  <w:num w:numId="27">
    <w:abstractNumId w:val="33"/>
  </w:num>
  <w:num w:numId="28">
    <w:abstractNumId w:val="28"/>
  </w:num>
  <w:num w:numId="29">
    <w:abstractNumId w:val="26"/>
  </w:num>
  <w:num w:numId="30">
    <w:abstractNumId w:val="32"/>
  </w:num>
  <w:num w:numId="31">
    <w:abstractNumId w:val="51"/>
  </w:num>
  <w:num w:numId="32">
    <w:abstractNumId w:val="18"/>
  </w:num>
  <w:num w:numId="33">
    <w:abstractNumId w:val="37"/>
  </w:num>
  <w:num w:numId="34">
    <w:abstractNumId w:val="50"/>
  </w:num>
  <w:num w:numId="35">
    <w:abstractNumId w:val="15"/>
  </w:num>
  <w:num w:numId="36">
    <w:abstractNumId w:val="57"/>
  </w:num>
  <w:num w:numId="37">
    <w:abstractNumId w:val="30"/>
  </w:num>
  <w:num w:numId="38">
    <w:abstractNumId w:val="22"/>
  </w:num>
  <w:num w:numId="39">
    <w:abstractNumId w:val="35"/>
  </w:num>
  <w:num w:numId="40">
    <w:abstractNumId w:val="24"/>
  </w:num>
  <w:num w:numId="41">
    <w:abstractNumId w:val="38"/>
  </w:num>
  <w:num w:numId="42">
    <w:abstractNumId w:val="59"/>
  </w:num>
  <w:num w:numId="43">
    <w:abstractNumId w:val="61"/>
  </w:num>
  <w:num w:numId="44">
    <w:abstractNumId w:val="34"/>
  </w:num>
  <w:num w:numId="45">
    <w:abstractNumId w:val="1"/>
  </w:num>
  <w:num w:numId="46">
    <w:abstractNumId w:val="12"/>
  </w:num>
  <w:num w:numId="47">
    <w:abstractNumId w:val="7"/>
  </w:num>
  <w:num w:numId="48">
    <w:abstractNumId w:val="8"/>
  </w:num>
  <w:num w:numId="49">
    <w:abstractNumId w:val="43"/>
  </w:num>
  <w:num w:numId="50">
    <w:abstractNumId w:val="39"/>
  </w:num>
  <w:num w:numId="51">
    <w:abstractNumId w:val="4"/>
  </w:num>
  <w:num w:numId="52">
    <w:abstractNumId w:val="69"/>
  </w:num>
  <w:num w:numId="53">
    <w:abstractNumId w:val="49"/>
  </w:num>
  <w:num w:numId="54">
    <w:abstractNumId w:val="52"/>
  </w:num>
  <w:num w:numId="55">
    <w:abstractNumId w:val="19"/>
  </w:num>
  <w:num w:numId="56">
    <w:abstractNumId w:val="54"/>
  </w:num>
  <w:num w:numId="57">
    <w:abstractNumId w:val="31"/>
  </w:num>
  <w:num w:numId="58">
    <w:abstractNumId w:val="5"/>
  </w:num>
  <w:num w:numId="59">
    <w:abstractNumId w:val="65"/>
  </w:num>
  <w:num w:numId="60">
    <w:abstractNumId w:val="11"/>
  </w:num>
  <w:num w:numId="61">
    <w:abstractNumId w:val="66"/>
  </w:num>
  <w:num w:numId="62">
    <w:abstractNumId w:val="13"/>
  </w:num>
  <w:num w:numId="63">
    <w:abstractNumId w:val="6"/>
  </w:num>
  <w:num w:numId="64">
    <w:abstractNumId w:val="10"/>
  </w:num>
  <w:num w:numId="65">
    <w:abstractNumId w:val="41"/>
  </w:num>
  <w:num w:numId="66">
    <w:abstractNumId w:val="58"/>
  </w:num>
  <w:num w:numId="67">
    <w:abstractNumId w:val="67"/>
  </w:num>
  <w:num w:numId="68">
    <w:abstractNumId w:val="23"/>
  </w:num>
  <w:num w:numId="69">
    <w:abstractNumId w:val="20"/>
  </w:num>
  <w:num w:numId="70">
    <w:abstractNumId w:val="1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6E0"/>
    <w:rsid w:val="0000006C"/>
    <w:rsid w:val="00000FF6"/>
    <w:rsid w:val="000056B8"/>
    <w:rsid w:val="00010320"/>
    <w:rsid w:val="00010F27"/>
    <w:rsid w:val="00012D8C"/>
    <w:rsid w:val="00014DA2"/>
    <w:rsid w:val="00021C6D"/>
    <w:rsid w:val="00023690"/>
    <w:rsid w:val="000257DB"/>
    <w:rsid w:val="00027221"/>
    <w:rsid w:val="000306D3"/>
    <w:rsid w:val="00033B03"/>
    <w:rsid w:val="000344BA"/>
    <w:rsid w:val="00034794"/>
    <w:rsid w:val="0003483D"/>
    <w:rsid w:val="00034F25"/>
    <w:rsid w:val="000352F8"/>
    <w:rsid w:val="0003549E"/>
    <w:rsid w:val="000357AA"/>
    <w:rsid w:val="00035E3D"/>
    <w:rsid w:val="00040369"/>
    <w:rsid w:val="000405BB"/>
    <w:rsid w:val="000415ED"/>
    <w:rsid w:val="000423BB"/>
    <w:rsid w:val="00043421"/>
    <w:rsid w:val="00047ADA"/>
    <w:rsid w:val="00056173"/>
    <w:rsid w:val="00056365"/>
    <w:rsid w:val="00062BA3"/>
    <w:rsid w:val="0006447A"/>
    <w:rsid w:val="00066D9A"/>
    <w:rsid w:val="00071D87"/>
    <w:rsid w:val="000747DA"/>
    <w:rsid w:val="00075B58"/>
    <w:rsid w:val="00077FCA"/>
    <w:rsid w:val="00081518"/>
    <w:rsid w:val="0008181B"/>
    <w:rsid w:val="000838E8"/>
    <w:rsid w:val="00085988"/>
    <w:rsid w:val="00091417"/>
    <w:rsid w:val="000940A1"/>
    <w:rsid w:val="0009506D"/>
    <w:rsid w:val="0009575D"/>
    <w:rsid w:val="000964DC"/>
    <w:rsid w:val="000A1EC4"/>
    <w:rsid w:val="000A25BA"/>
    <w:rsid w:val="000A2B5F"/>
    <w:rsid w:val="000A40F0"/>
    <w:rsid w:val="000A5DEE"/>
    <w:rsid w:val="000A687C"/>
    <w:rsid w:val="000B4609"/>
    <w:rsid w:val="000B57EB"/>
    <w:rsid w:val="000B58D7"/>
    <w:rsid w:val="000B6641"/>
    <w:rsid w:val="000C26AC"/>
    <w:rsid w:val="000C2C61"/>
    <w:rsid w:val="000C4993"/>
    <w:rsid w:val="000D0A50"/>
    <w:rsid w:val="000D130A"/>
    <w:rsid w:val="000D5DC0"/>
    <w:rsid w:val="000D6E19"/>
    <w:rsid w:val="000E3679"/>
    <w:rsid w:val="000E38B4"/>
    <w:rsid w:val="000E68DB"/>
    <w:rsid w:val="000E743E"/>
    <w:rsid w:val="000F1CBF"/>
    <w:rsid w:val="000F4C42"/>
    <w:rsid w:val="000F5D25"/>
    <w:rsid w:val="000F6FCB"/>
    <w:rsid w:val="000F7781"/>
    <w:rsid w:val="0010030E"/>
    <w:rsid w:val="00103221"/>
    <w:rsid w:val="001035C9"/>
    <w:rsid w:val="00105398"/>
    <w:rsid w:val="00105476"/>
    <w:rsid w:val="00105694"/>
    <w:rsid w:val="00107B64"/>
    <w:rsid w:val="00111355"/>
    <w:rsid w:val="001115DE"/>
    <w:rsid w:val="00112392"/>
    <w:rsid w:val="00112A02"/>
    <w:rsid w:val="00114A3F"/>
    <w:rsid w:val="0011514E"/>
    <w:rsid w:val="001153DA"/>
    <w:rsid w:val="0011550F"/>
    <w:rsid w:val="001171D3"/>
    <w:rsid w:val="00117FB2"/>
    <w:rsid w:val="00120D86"/>
    <w:rsid w:val="00121961"/>
    <w:rsid w:val="00122207"/>
    <w:rsid w:val="00123FF2"/>
    <w:rsid w:val="00126828"/>
    <w:rsid w:val="00126F72"/>
    <w:rsid w:val="00127DFD"/>
    <w:rsid w:val="0013173C"/>
    <w:rsid w:val="001338FD"/>
    <w:rsid w:val="00134377"/>
    <w:rsid w:val="001352D4"/>
    <w:rsid w:val="00135BC9"/>
    <w:rsid w:val="00135E8E"/>
    <w:rsid w:val="0014004E"/>
    <w:rsid w:val="00140F00"/>
    <w:rsid w:val="00142AE0"/>
    <w:rsid w:val="00147A43"/>
    <w:rsid w:val="001512B2"/>
    <w:rsid w:val="00155630"/>
    <w:rsid w:val="00157A94"/>
    <w:rsid w:val="00166028"/>
    <w:rsid w:val="00166990"/>
    <w:rsid w:val="001700F8"/>
    <w:rsid w:val="00173348"/>
    <w:rsid w:val="00174211"/>
    <w:rsid w:val="00175E30"/>
    <w:rsid w:val="0017603F"/>
    <w:rsid w:val="00180361"/>
    <w:rsid w:val="0018443D"/>
    <w:rsid w:val="00186186"/>
    <w:rsid w:val="00187F3E"/>
    <w:rsid w:val="0019170E"/>
    <w:rsid w:val="001920CB"/>
    <w:rsid w:val="001929BB"/>
    <w:rsid w:val="001937E6"/>
    <w:rsid w:val="00193A91"/>
    <w:rsid w:val="0019419B"/>
    <w:rsid w:val="00196EAA"/>
    <w:rsid w:val="001A0A84"/>
    <w:rsid w:val="001A125B"/>
    <w:rsid w:val="001A179B"/>
    <w:rsid w:val="001A2B69"/>
    <w:rsid w:val="001A6008"/>
    <w:rsid w:val="001A6191"/>
    <w:rsid w:val="001A6AB7"/>
    <w:rsid w:val="001A7FCF"/>
    <w:rsid w:val="001B017E"/>
    <w:rsid w:val="001B435F"/>
    <w:rsid w:val="001B457D"/>
    <w:rsid w:val="001B4E82"/>
    <w:rsid w:val="001B5972"/>
    <w:rsid w:val="001B6FB3"/>
    <w:rsid w:val="001C022B"/>
    <w:rsid w:val="001C53D6"/>
    <w:rsid w:val="001C55D9"/>
    <w:rsid w:val="001C5731"/>
    <w:rsid w:val="001D26A2"/>
    <w:rsid w:val="001D2914"/>
    <w:rsid w:val="001D3722"/>
    <w:rsid w:val="001D54E3"/>
    <w:rsid w:val="001D69BA"/>
    <w:rsid w:val="001D7B71"/>
    <w:rsid w:val="001E1397"/>
    <w:rsid w:val="001E452A"/>
    <w:rsid w:val="001E4D38"/>
    <w:rsid w:val="001E5178"/>
    <w:rsid w:val="001E6072"/>
    <w:rsid w:val="001E7D7D"/>
    <w:rsid w:val="001F1346"/>
    <w:rsid w:val="001F2C13"/>
    <w:rsid w:val="001F58AD"/>
    <w:rsid w:val="001F5F17"/>
    <w:rsid w:val="001F7E75"/>
    <w:rsid w:val="002002E2"/>
    <w:rsid w:val="002014A7"/>
    <w:rsid w:val="00201D00"/>
    <w:rsid w:val="002024F7"/>
    <w:rsid w:val="002032A0"/>
    <w:rsid w:val="00204269"/>
    <w:rsid w:val="002056C5"/>
    <w:rsid w:val="002102F7"/>
    <w:rsid w:val="00211095"/>
    <w:rsid w:val="002115BB"/>
    <w:rsid w:val="00211DF4"/>
    <w:rsid w:val="00213EDC"/>
    <w:rsid w:val="00217A33"/>
    <w:rsid w:val="00220332"/>
    <w:rsid w:val="00220DBF"/>
    <w:rsid w:val="00220E9F"/>
    <w:rsid w:val="002219B7"/>
    <w:rsid w:val="00222628"/>
    <w:rsid w:val="002230E5"/>
    <w:rsid w:val="00223BD4"/>
    <w:rsid w:val="00227C93"/>
    <w:rsid w:val="00230A3D"/>
    <w:rsid w:val="0023120A"/>
    <w:rsid w:val="00231370"/>
    <w:rsid w:val="00231A18"/>
    <w:rsid w:val="002329AB"/>
    <w:rsid w:val="00233EC9"/>
    <w:rsid w:val="002344F6"/>
    <w:rsid w:val="002346B2"/>
    <w:rsid w:val="00235411"/>
    <w:rsid w:val="002367F5"/>
    <w:rsid w:val="00236BDB"/>
    <w:rsid w:val="0023742C"/>
    <w:rsid w:val="00237CA6"/>
    <w:rsid w:val="002425CC"/>
    <w:rsid w:val="002444AC"/>
    <w:rsid w:val="0024475D"/>
    <w:rsid w:val="00245CE9"/>
    <w:rsid w:val="00246A59"/>
    <w:rsid w:val="00247219"/>
    <w:rsid w:val="00247648"/>
    <w:rsid w:val="00250507"/>
    <w:rsid w:val="00252758"/>
    <w:rsid w:val="00252A6F"/>
    <w:rsid w:val="00254598"/>
    <w:rsid w:val="0025583C"/>
    <w:rsid w:val="00262081"/>
    <w:rsid w:val="0026299E"/>
    <w:rsid w:val="00263B3F"/>
    <w:rsid w:val="00264629"/>
    <w:rsid w:val="00265A82"/>
    <w:rsid w:val="00266684"/>
    <w:rsid w:val="00267B73"/>
    <w:rsid w:val="00270607"/>
    <w:rsid w:val="00272CEA"/>
    <w:rsid w:val="002744C5"/>
    <w:rsid w:val="00275C99"/>
    <w:rsid w:val="00282408"/>
    <w:rsid w:val="00283B30"/>
    <w:rsid w:val="0028452A"/>
    <w:rsid w:val="00284CF1"/>
    <w:rsid w:val="00287A7B"/>
    <w:rsid w:val="00287DD6"/>
    <w:rsid w:val="002918BB"/>
    <w:rsid w:val="0029267A"/>
    <w:rsid w:val="002928A3"/>
    <w:rsid w:val="00292FEC"/>
    <w:rsid w:val="00293871"/>
    <w:rsid w:val="0029496F"/>
    <w:rsid w:val="00295E2F"/>
    <w:rsid w:val="00296C5E"/>
    <w:rsid w:val="002973D7"/>
    <w:rsid w:val="002A1CCE"/>
    <w:rsid w:val="002A4950"/>
    <w:rsid w:val="002A5409"/>
    <w:rsid w:val="002B3887"/>
    <w:rsid w:val="002B458A"/>
    <w:rsid w:val="002B4A61"/>
    <w:rsid w:val="002B70C4"/>
    <w:rsid w:val="002C2431"/>
    <w:rsid w:val="002C254F"/>
    <w:rsid w:val="002C5D67"/>
    <w:rsid w:val="002C6E93"/>
    <w:rsid w:val="002D2289"/>
    <w:rsid w:val="002D3F8F"/>
    <w:rsid w:val="002D45EF"/>
    <w:rsid w:val="002D4A5B"/>
    <w:rsid w:val="002D6253"/>
    <w:rsid w:val="002E218D"/>
    <w:rsid w:val="002E7884"/>
    <w:rsid w:val="002E7F69"/>
    <w:rsid w:val="002F24EA"/>
    <w:rsid w:val="002F2A79"/>
    <w:rsid w:val="002F4843"/>
    <w:rsid w:val="002F6EC7"/>
    <w:rsid w:val="002F72EC"/>
    <w:rsid w:val="00301DBC"/>
    <w:rsid w:val="0030352A"/>
    <w:rsid w:val="003047CC"/>
    <w:rsid w:val="00304BEF"/>
    <w:rsid w:val="00306078"/>
    <w:rsid w:val="00307C7D"/>
    <w:rsid w:val="00310F6F"/>
    <w:rsid w:val="00311628"/>
    <w:rsid w:val="00313167"/>
    <w:rsid w:val="00313810"/>
    <w:rsid w:val="003150E8"/>
    <w:rsid w:val="0032372D"/>
    <w:rsid w:val="003262B2"/>
    <w:rsid w:val="00330AA7"/>
    <w:rsid w:val="00330DF0"/>
    <w:rsid w:val="0033713A"/>
    <w:rsid w:val="00337723"/>
    <w:rsid w:val="0034288E"/>
    <w:rsid w:val="00344B0A"/>
    <w:rsid w:val="0034650B"/>
    <w:rsid w:val="003473AE"/>
    <w:rsid w:val="00347F07"/>
    <w:rsid w:val="003513A9"/>
    <w:rsid w:val="0035177F"/>
    <w:rsid w:val="00355B02"/>
    <w:rsid w:val="003566D4"/>
    <w:rsid w:val="003577EF"/>
    <w:rsid w:val="00360BDD"/>
    <w:rsid w:val="0036225A"/>
    <w:rsid w:val="00366D96"/>
    <w:rsid w:val="003676AB"/>
    <w:rsid w:val="00367BEB"/>
    <w:rsid w:val="00371692"/>
    <w:rsid w:val="003732DB"/>
    <w:rsid w:val="00374405"/>
    <w:rsid w:val="003777CC"/>
    <w:rsid w:val="00377B54"/>
    <w:rsid w:val="00382043"/>
    <w:rsid w:val="00382328"/>
    <w:rsid w:val="00384C32"/>
    <w:rsid w:val="00384EF7"/>
    <w:rsid w:val="00385F7F"/>
    <w:rsid w:val="00386BEC"/>
    <w:rsid w:val="00396794"/>
    <w:rsid w:val="00397767"/>
    <w:rsid w:val="003A04B9"/>
    <w:rsid w:val="003A16F9"/>
    <w:rsid w:val="003A2147"/>
    <w:rsid w:val="003A43E5"/>
    <w:rsid w:val="003A5285"/>
    <w:rsid w:val="003A5381"/>
    <w:rsid w:val="003A6443"/>
    <w:rsid w:val="003A735B"/>
    <w:rsid w:val="003B056C"/>
    <w:rsid w:val="003B46FF"/>
    <w:rsid w:val="003B6B2F"/>
    <w:rsid w:val="003C1F8C"/>
    <w:rsid w:val="003C2C95"/>
    <w:rsid w:val="003C382C"/>
    <w:rsid w:val="003C6D4B"/>
    <w:rsid w:val="003C6E47"/>
    <w:rsid w:val="003D21A0"/>
    <w:rsid w:val="003D30BC"/>
    <w:rsid w:val="003D4D59"/>
    <w:rsid w:val="003D5FBB"/>
    <w:rsid w:val="003D6AE4"/>
    <w:rsid w:val="003E3872"/>
    <w:rsid w:val="003E4F74"/>
    <w:rsid w:val="003F0490"/>
    <w:rsid w:val="003F0779"/>
    <w:rsid w:val="003F18E5"/>
    <w:rsid w:val="003F2F66"/>
    <w:rsid w:val="003F68E6"/>
    <w:rsid w:val="003F6C20"/>
    <w:rsid w:val="00402547"/>
    <w:rsid w:val="00402971"/>
    <w:rsid w:val="0040512E"/>
    <w:rsid w:val="00406134"/>
    <w:rsid w:val="00412326"/>
    <w:rsid w:val="004146FE"/>
    <w:rsid w:val="00414A8D"/>
    <w:rsid w:val="004177AE"/>
    <w:rsid w:val="00421E3D"/>
    <w:rsid w:val="00421F53"/>
    <w:rsid w:val="004221C4"/>
    <w:rsid w:val="0042307C"/>
    <w:rsid w:val="004234B5"/>
    <w:rsid w:val="00425CF4"/>
    <w:rsid w:val="00427D18"/>
    <w:rsid w:val="00427E45"/>
    <w:rsid w:val="00432638"/>
    <w:rsid w:val="00435B6D"/>
    <w:rsid w:val="004376D6"/>
    <w:rsid w:val="00437E3A"/>
    <w:rsid w:val="00440686"/>
    <w:rsid w:val="00441B53"/>
    <w:rsid w:val="00444A5A"/>
    <w:rsid w:val="0044523D"/>
    <w:rsid w:val="00454E8D"/>
    <w:rsid w:val="00456BA8"/>
    <w:rsid w:val="00456C66"/>
    <w:rsid w:val="00457A15"/>
    <w:rsid w:val="00461656"/>
    <w:rsid w:val="0046304A"/>
    <w:rsid w:val="00463C63"/>
    <w:rsid w:val="00466AFC"/>
    <w:rsid w:val="00470412"/>
    <w:rsid w:val="0047042E"/>
    <w:rsid w:val="00470467"/>
    <w:rsid w:val="00471B18"/>
    <w:rsid w:val="004737FE"/>
    <w:rsid w:val="004772C8"/>
    <w:rsid w:val="004811C6"/>
    <w:rsid w:val="004823A1"/>
    <w:rsid w:val="00483807"/>
    <w:rsid w:val="0048413F"/>
    <w:rsid w:val="0048439A"/>
    <w:rsid w:val="004847DC"/>
    <w:rsid w:val="0048545A"/>
    <w:rsid w:val="00486A50"/>
    <w:rsid w:val="00486C2A"/>
    <w:rsid w:val="004876A4"/>
    <w:rsid w:val="0049091E"/>
    <w:rsid w:val="00494748"/>
    <w:rsid w:val="004964B8"/>
    <w:rsid w:val="004A0481"/>
    <w:rsid w:val="004A0A0B"/>
    <w:rsid w:val="004A0FFB"/>
    <w:rsid w:val="004A474D"/>
    <w:rsid w:val="004A509B"/>
    <w:rsid w:val="004A74A7"/>
    <w:rsid w:val="004B1AD8"/>
    <w:rsid w:val="004B1C13"/>
    <w:rsid w:val="004B2898"/>
    <w:rsid w:val="004B35D4"/>
    <w:rsid w:val="004B448B"/>
    <w:rsid w:val="004B5502"/>
    <w:rsid w:val="004B773A"/>
    <w:rsid w:val="004C2C2B"/>
    <w:rsid w:val="004C2F05"/>
    <w:rsid w:val="004C34F2"/>
    <w:rsid w:val="004C3BD8"/>
    <w:rsid w:val="004C4939"/>
    <w:rsid w:val="004C5175"/>
    <w:rsid w:val="004D569C"/>
    <w:rsid w:val="004D75E6"/>
    <w:rsid w:val="004D7F09"/>
    <w:rsid w:val="004E026D"/>
    <w:rsid w:val="004E105D"/>
    <w:rsid w:val="004E264A"/>
    <w:rsid w:val="004E43CD"/>
    <w:rsid w:val="004E44DF"/>
    <w:rsid w:val="004E662D"/>
    <w:rsid w:val="004F160A"/>
    <w:rsid w:val="004F1FE2"/>
    <w:rsid w:val="004F438E"/>
    <w:rsid w:val="004F518E"/>
    <w:rsid w:val="004F6583"/>
    <w:rsid w:val="004F65AD"/>
    <w:rsid w:val="004F7D47"/>
    <w:rsid w:val="00501C86"/>
    <w:rsid w:val="0050338E"/>
    <w:rsid w:val="0050550B"/>
    <w:rsid w:val="005057FF"/>
    <w:rsid w:val="00505AE4"/>
    <w:rsid w:val="00507441"/>
    <w:rsid w:val="00512A5D"/>
    <w:rsid w:val="00512B80"/>
    <w:rsid w:val="00513C8D"/>
    <w:rsid w:val="00515B5A"/>
    <w:rsid w:val="00516A2E"/>
    <w:rsid w:val="00516C4F"/>
    <w:rsid w:val="00516FEA"/>
    <w:rsid w:val="00517486"/>
    <w:rsid w:val="0052319A"/>
    <w:rsid w:val="00523829"/>
    <w:rsid w:val="00523876"/>
    <w:rsid w:val="00523F44"/>
    <w:rsid w:val="00524A64"/>
    <w:rsid w:val="0053058F"/>
    <w:rsid w:val="00532A96"/>
    <w:rsid w:val="005345D0"/>
    <w:rsid w:val="00536863"/>
    <w:rsid w:val="005372D1"/>
    <w:rsid w:val="005405BB"/>
    <w:rsid w:val="00540971"/>
    <w:rsid w:val="00542758"/>
    <w:rsid w:val="00543277"/>
    <w:rsid w:val="00544E49"/>
    <w:rsid w:val="00546E4F"/>
    <w:rsid w:val="00550FB9"/>
    <w:rsid w:val="00554695"/>
    <w:rsid w:val="005558A2"/>
    <w:rsid w:val="005568AF"/>
    <w:rsid w:val="00556C5B"/>
    <w:rsid w:val="00561A50"/>
    <w:rsid w:val="00562EE9"/>
    <w:rsid w:val="0056323D"/>
    <w:rsid w:val="00564F20"/>
    <w:rsid w:val="00566BC8"/>
    <w:rsid w:val="00570D65"/>
    <w:rsid w:val="005747B6"/>
    <w:rsid w:val="00574BC5"/>
    <w:rsid w:val="00574F4D"/>
    <w:rsid w:val="00575750"/>
    <w:rsid w:val="0057602A"/>
    <w:rsid w:val="005812AD"/>
    <w:rsid w:val="00581DFC"/>
    <w:rsid w:val="00582E66"/>
    <w:rsid w:val="00582F2B"/>
    <w:rsid w:val="00583DB0"/>
    <w:rsid w:val="00585C29"/>
    <w:rsid w:val="005873E0"/>
    <w:rsid w:val="0059147A"/>
    <w:rsid w:val="00592763"/>
    <w:rsid w:val="005927AB"/>
    <w:rsid w:val="00593E81"/>
    <w:rsid w:val="005955F5"/>
    <w:rsid w:val="005963B3"/>
    <w:rsid w:val="005969FE"/>
    <w:rsid w:val="00597B02"/>
    <w:rsid w:val="005A2220"/>
    <w:rsid w:val="005A3717"/>
    <w:rsid w:val="005A507D"/>
    <w:rsid w:val="005A5A5F"/>
    <w:rsid w:val="005A75F4"/>
    <w:rsid w:val="005A7BC4"/>
    <w:rsid w:val="005B08FD"/>
    <w:rsid w:val="005B13C7"/>
    <w:rsid w:val="005B1431"/>
    <w:rsid w:val="005B1EE9"/>
    <w:rsid w:val="005B4A1A"/>
    <w:rsid w:val="005C08DD"/>
    <w:rsid w:val="005C1F06"/>
    <w:rsid w:val="005C1FD4"/>
    <w:rsid w:val="005C25C0"/>
    <w:rsid w:val="005C2CB7"/>
    <w:rsid w:val="005C65A1"/>
    <w:rsid w:val="005C6EEC"/>
    <w:rsid w:val="005D0657"/>
    <w:rsid w:val="005D1E09"/>
    <w:rsid w:val="005D21CD"/>
    <w:rsid w:val="005D2E7F"/>
    <w:rsid w:val="005D3B5B"/>
    <w:rsid w:val="005D5CE2"/>
    <w:rsid w:val="005D7AF6"/>
    <w:rsid w:val="005E092B"/>
    <w:rsid w:val="005E18D3"/>
    <w:rsid w:val="005E24C9"/>
    <w:rsid w:val="005E356A"/>
    <w:rsid w:val="005E503B"/>
    <w:rsid w:val="005E5B9C"/>
    <w:rsid w:val="005E64D2"/>
    <w:rsid w:val="005E681B"/>
    <w:rsid w:val="005E6D7E"/>
    <w:rsid w:val="005F1431"/>
    <w:rsid w:val="005F2B08"/>
    <w:rsid w:val="005F33BC"/>
    <w:rsid w:val="005F4984"/>
    <w:rsid w:val="00602883"/>
    <w:rsid w:val="00604748"/>
    <w:rsid w:val="006052CC"/>
    <w:rsid w:val="00605EF9"/>
    <w:rsid w:val="006077D9"/>
    <w:rsid w:val="00610AED"/>
    <w:rsid w:val="00612480"/>
    <w:rsid w:val="0061613E"/>
    <w:rsid w:val="0062035B"/>
    <w:rsid w:val="0062099B"/>
    <w:rsid w:val="0062134D"/>
    <w:rsid w:val="00622E29"/>
    <w:rsid w:val="00624D17"/>
    <w:rsid w:val="00625192"/>
    <w:rsid w:val="00625FD2"/>
    <w:rsid w:val="0062685A"/>
    <w:rsid w:val="00631133"/>
    <w:rsid w:val="00631F1F"/>
    <w:rsid w:val="006346EA"/>
    <w:rsid w:val="00634C8A"/>
    <w:rsid w:val="00635751"/>
    <w:rsid w:val="00636471"/>
    <w:rsid w:val="006368D5"/>
    <w:rsid w:val="006415B1"/>
    <w:rsid w:val="00643A14"/>
    <w:rsid w:val="0064404F"/>
    <w:rsid w:val="0064436E"/>
    <w:rsid w:val="00645F26"/>
    <w:rsid w:val="00661846"/>
    <w:rsid w:val="00662A73"/>
    <w:rsid w:val="006636E7"/>
    <w:rsid w:val="006649E1"/>
    <w:rsid w:val="00665A36"/>
    <w:rsid w:val="00670149"/>
    <w:rsid w:val="006704B4"/>
    <w:rsid w:val="006725FE"/>
    <w:rsid w:val="006730D5"/>
    <w:rsid w:val="00673B94"/>
    <w:rsid w:val="0067417D"/>
    <w:rsid w:val="006836DD"/>
    <w:rsid w:val="00684621"/>
    <w:rsid w:val="00685C75"/>
    <w:rsid w:val="006860E5"/>
    <w:rsid w:val="00687891"/>
    <w:rsid w:val="00687EAC"/>
    <w:rsid w:val="0069147B"/>
    <w:rsid w:val="006915A6"/>
    <w:rsid w:val="00691EB5"/>
    <w:rsid w:val="00692D2D"/>
    <w:rsid w:val="0069317D"/>
    <w:rsid w:val="00693455"/>
    <w:rsid w:val="006A0739"/>
    <w:rsid w:val="006A0998"/>
    <w:rsid w:val="006A27DD"/>
    <w:rsid w:val="006A47A3"/>
    <w:rsid w:val="006A5425"/>
    <w:rsid w:val="006A5B0A"/>
    <w:rsid w:val="006A5C85"/>
    <w:rsid w:val="006B0611"/>
    <w:rsid w:val="006B26FE"/>
    <w:rsid w:val="006B4B14"/>
    <w:rsid w:val="006C0597"/>
    <w:rsid w:val="006C1572"/>
    <w:rsid w:val="006C2F1A"/>
    <w:rsid w:val="006C4E92"/>
    <w:rsid w:val="006C4FC2"/>
    <w:rsid w:val="006C6C5A"/>
    <w:rsid w:val="006D4B38"/>
    <w:rsid w:val="006E1D56"/>
    <w:rsid w:val="006E223C"/>
    <w:rsid w:val="006E3B39"/>
    <w:rsid w:val="006E4CDB"/>
    <w:rsid w:val="006E54FC"/>
    <w:rsid w:val="006E569E"/>
    <w:rsid w:val="006E6406"/>
    <w:rsid w:val="006E6CC4"/>
    <w:rsid w:val="006E76AE"/>
    <w:rsid w:val="006E7AD5"/>
    <w:rsid w:val="006E7F14"/>
    <w:rsid w:val="006F0160"/>
    <w:rsid w:val="006F1470"/>
    <w:rsid w:val="006F1843"/>
    <w:rsid w:val="006F29C1"/>
    <w:rsid w:val="006F455E"/>
    <w:rsid w:val="006F46BA"/>
    <w:rsid w:val="006F4A8B"/>
    <w:rsid w:val="006F6BE4"/>
    <w:rsid w:val="006F730B"/>
    <w:rsid w:val="006F77AC"/>
    <w:rsid w:val="0070228F"/>
    <w:rsid w:val="00702A5B"/>
    <w:rsid w:val="00702CE2"/>
    <w:rsid w:val="0070455A"/>
    <w:rsid w:val="00704DF9"/>
    <w:rsid w:val="0070635C"/>
    <w:rsid w:val="00710CD4"/>
    <w:rsid w:val="0071118F"/>
    <w:rsid w:val="007114F4"/>
    <w:rsid w:val="00711B9A"/>
    <w:rsid w:val="00713CF9"/>
    <w:rsid w:val="0072003A"/>
    <w:rsid w:val="0072095B"/>
    <w:rsid w:val="00721D14"/>
    <w:rsid w:val="007222BD"/>
    <w:rsid w:val="007318CD"/>
    <w:rsid w:val="0073310E"/>
    <w:rsid w:val="007356CF"/>
    <w:rsid w:val="00736BB1"/>
    <w:rsid w:val="007411A1"/>
    <w:rsid w:val="00741611"/>
    <w:rsid w:val="007417AD"/>
    <w:rsid w:val="0074247E"/>
    <w:rsid w:val="00744E72"/>
    <w:rsid w:val="00745BE7"/>
    <w:rsid w:val="00746485"/>
    <w:rsid w:val="007469CC"/>
    <w:rsid w:val="0075019F"/>
    <w:rsid w:val="00750CC0"/>
    <w:rsid w:val="007513DA"/>
    <w:rsid w:val="00751418"/>
    <w:rsid w:val="00751505"/>
    <w:rsid w:val="00754027"/>
    <w:rsid w:val="0075556F"/>
    <w:rsid w:val="00762372"/>
    <w:rsid w:val="007632B1"/>
    <w:rsid w:val="0076347A"/>
    <w:rsid w:val="00763F08"/>
    <w:rsid w:val="00764BAD"/>
    <w:rsid w:val="0076526A"/>
    <w:rsid w:val="00765E12"/>
    <w:rsid w:val="00767A2F"/>
    <w:rsid w:val="00770852"/>
    <w:rsid w:val="00770EF7"/>
    <w:rsid w:val="00771F1E"/>
    <w:rsid w:val="00772B01"/>
    <w:rsid w:val="00772E3E"/>
    <w:rsid w:val="00774448"/>
    <w:rsid w:val="0077533F"/>
    <w:rsid w:val="00782383"/>
    <w:rsid w:val="00783A93"/>
    <w:rsid w:val="0078513B"/>
    <w:rsid w:val="007859FE"/>
    <w:rsid w:val="00787250"/>
    <w:rsid w:val="007873AF"/>
    <w:rsid w:val="00792161"/>
    <w:rsid w:val="00794163"/>
    <w:rsid w:val="00795B66"/>
    <w:rsid w:val="00795BA0"/>
    <w:rsid w:val="007961A3"/>
    <w:rsid w:val="007965E2"/>
    <w:rsid w:val="00796B91"/>
    <w:rsid w:val="007A13D6"/>
    <w:rsid w:val="007A219A"/>
    <w:rsid w:val="007A38F0"/>
    <w:rsid w:val="007A3BAB"/>
    <w:rsid w:val="007A6B33"/>
    <w:rsid w:val="007B1481"/>
    <w:rsid w:val="007B47C6"/>
    <w:rsid w:val="007C0F2E"/>
    <w:rsid w:val="007C2745"/>
    <w:rsid w:val="007C2891"/>
    <w:rsid w:val="007C2A06"/>
    <w:rsid w:val="007C70AF"/>
    <w:rsid w:val="007C7905"/>
    <w:rsid w:val="007D0E15"/>
    <w:rsid w:val="007D43A9"/>
    <w:rsid w:val="007D54A4"/>
    <w:rsid w:val="007D694E"/>
    <w:rsid w:val="007D7208"/>
    <w:rsid w:val="007D796B"/>
    <w:rsid w:val="007E24D6"/>
    <w:rsid w:val="007E28BC"/>
    <w:rsid w:val="007E3651"/>
    <w:rsid w:val="007F09C6"/>
    <w:rsid w:val="007F3C69"/>
    <w:rsid w:val="007F3DC7"/>
    <w:rsid w:val="007F4573"/>
    <w:rsid w:val="007F5B32"/>
    <w:rsid w:val="008011F2"/>
    <w:rsid w:val="00803F2A"/>
    <w:rsid w:val="0080458D"/>
    <w:rsid w:val="00805E4C"/>
    <w:rsid w:val="00806C60"/>
    <w:rsid w:val="008078D6"/>
    <w:rsid w:val="00811B40"/>
    <w:rsid w:val="0081360B"/>
    <w:rsid w:val="00814113"/>
    <w:rsid w:val="00814A1A"/>
    <w:rsid w:val="0081740C"/>
    <w:rsid w:val="00821E2E"/>
    <w:rsid w:val="00831755"/>
    <w:rsid w:val="00834E3A"/>
    <w:rsid w:val="0083704F"/>
    <w:rsid w:val="00837FC3"/>
    <w:rsid w:val="0084040E"/>
    <w:rsid w:val="008421D9"/>
    <w:rsid w:val="008434AC"/>
    <w:rsid w:val="00843E42"/>
    <w:rsid w:val="0084529F"/>
    <w:rsid w:val="00845B0E"/>
    <w:rsid w:val="00850282"/>
    <w:rsid w:val="008552BE"/>
    <w:rsid w:val="00855597"/>
    <w:rsid w:val="00855611"/>
    <w:rsid w:val="00855C61"/>
    <w:rsid w:val="00855F40"/>
    <w:rsid w:val="00861F64"/>
    <w:rsid w:val="00862069"/>
    <w:rsid w:val="00862822"/>
    <w:rsid w:val="00862DC7"/>
    <w:rsid w:val="00864ABD"/>
    <w:rsid w:val="00865AB5"/>
    <w:rsid w:val="00870AAA"/>
    <w:rsid w:val="008715F1"/>
    <w:rsid w:val="00872D59"/>
    <w:rsid w:val="00873738"/>
    <w:rsid w:val="00874212"/>
    <w:rsid w:val="008749BF"/>
    <w:rsid w:val="00875CC4"/>
    <w:rsid w:val="00875D43"/>
    <w:rsid w:val="008803D3"/>
    <w:rsid w:val="008808D9"/>
    <w:rsid w:val="00880D54"/>
    <w:rsid w:val="0088133F"/>
    <w:rsid w:val="0088347B"/>
    <w:rsid w:val="00884ADD"/>
    <w:rsid w:val="00886439"/>
    <w:rsid w:val="0088751F"/>
    <w:rsid w:val="0089049C"/>
    <w:rsid w:val="00894099"/>
    <w:rsid w:val="0089578D"/>
    <w:rsid w:val="00895852"/>
    <w:rsid w:val="00896BC9"/>
    <w:rsid w:val="008A09F1"/>
    <w:rsid w:val="008A11FC"/>
    <w:rsid w:val="008A1FDE"/>
    <w:rsid w:val="008A618B"/>
    <w:rsid w:val="008A6B93"/>
    <w:rsid w:val="008A734C"/>
    <w:rsid w:val="008A74C4"/>
    <w:rsid w:val="008B0A9F"/>
    <w:rsid w:val="008B1E29"/>
    <w:rsid w:val="008B609B"/>
    <w:rsid w:val="008B65AD"/>
    <w:rsid w:val="008B682D"/>
    <w:rsid w:val="008C0D34"/>
    <w:rsid w:val="008C208E"/>
    <w:rsid w:val="008C33A2"/>
    <w:rsid w:val="008C38C7"/>
    <w:rsid w:val="008C4BA1"/>
    <w:rsid w:val="008C4C37"/>
    <w:rsid w:val="008C4EFF"/>
    <w:rsid w:val="008C5647"/>
    <w:rsid w:val="008C6FFA"/>
    <w:rsid w:val="008C7F72"/>
    <w:rsid w:val="008D13A8"/>
    <w:rsid w:val="008D20ED"/>
    <w:rsid w:val="008D4F38"/>
    <w:rsid w:val="008D569A"/>
    <w:rsid w:val="008D5A2C"/>
    <w:rsid w:val="008D7F06"/>
    <w:rsid w:val="008D7F4B"/>
    <w:rsid w:val="008E089B"/>
    <w:rsid w:val="008E0F42"/>
    <w:rsid w:val="008E18D0"/>
    <w:rsid w:val="008E1EDE"/>
    <w:rsid w:val="008E27A2"/>
    <w:rsid w:val="008E47DE"/>
    <w:rsid w:val="008E49B3"/>
    <w:rsid w:val="008E4EC9"/>
    <w:rsid w:val="008E5097"/>
    <w:rsid w:val="008E5184"/>
    <w:rsid w:val="008E5315"/>
    <w:rsid w:val="008E7A28"/>
    <w:rsid w:val="008F0DED"/>
    <w:rsid w:val="008F0FC1"/>
    <w:rsid w:val="008F36F9"/>
    <w:rsid w:val="008F3A1C"/>
    <w:rsid w:val="008F46D8"/>
    <w:rsid w:val="008F5775"/>
    <w:rsid w:val="00900F74"/>
    <w:rsid w:val="009048C1"/>
    <w:rsid w:val="00905047"/>
    <w:rsid w:val="009055CE"/>
    <w:rsid w:val="009077DE"/>
    <w:rsid w:val="00911018"/>
    <w:rsid w:val="0091668F"/>
    <w:rsid w:val="00920AD0"/>
    <w:rsid w:val="00922564"/>
    <w:rsid w:val="0092393A"/>
    <w:rsid w:val="0092399D"/>
    <w:rsid w:val="00924BE3"/>
    <w:rsid w:val="009268FA"/>
    <w:rsid w:val="00930B47"/>
    <w:rsid w:val="0093343C"/>
    <w:rsid w:val="009336F0"/>
    <w:rsid w:val="00935555"/>
    <w:rsid w:val="00935B98"/>
    <w:rsid w:val="00936B5B"/>
    <w:rsid w:val="00936D94"/>
    <w:rsid w:val="00937A27"/>
    <w:rsid w:val="00942194"/>
    <w:rsid w:val="00942470"/>
    <w:rsid w:val="00942497"/>
    <w:rsid w:val="009437F2"/>
    <w:rsid w:val="009464F2"/>
    <w:rsid w:val="009468C4"/>
    <w:rsid w:val="0095064F"/>
    <w:rsid w:val="009506FB"/>
    <w:rsid w:val="009513BD"/>
    <w:rsid w:val="00951593"/>
    <w:rsid w:val="00951805"/>
    <w:rsid w:val="009579E5"/>
    <w:rsid w:val="00960BA7"/>
    <w:rsid w:val="009619CA"/>
    <w:rsid w:val="00961A98"/>
    <w:rsid w:val="00961AA4"/>
    <w:rsid w:val="00962F38"/>
    <w:rsid w:val="009644A7"/>
    <w:rsid w:val="009652F2"/>
    <w:rsid w:val="00966A2C"/>
    <w:rsid w:val="00970E0E"/>
    <w:rsid w:val="00971D06"/>
    <w:rsid w:val="009728E6"/>
    <w:rsid w:val="009742CE"/>
    <w:rsid w:val="00975C65"/>
    <w:rsid w:val="00980DFA"/>
    <w:rsid w:val="009810C4"/>
    <w:rsid w:val="00981241"/>
    <w:rsid w:val="009830BE"/>
    <w:rsid w:val="00984556"/>
    <w:rsid w:val="00985089"/>
    <w:rsid w:val="009868C3"/>
    <w:rsid w:val="00991223"/>
    <w:rsid w:val="00991286"/>
    <w:rsid w:val="009912EB"/>
    <w:rsid w:val="0099133E"/>
    <w:rsid w:val="0099135C"/>
    <w:rsid w:val="009930B3"/>
    <w:rsid w:val="00994476"/>
    <w:rsid w:val="00994B59"/>
    <w:rsid w:val="00995075"/>
    <w:rsid w:val="009A0089"/>
    <w:rsid w:val="009A1514"/>
    <w:rsid w:val="009A2726"/>
    <w:rsid w:val="009A634F"/>
    <w:rsid w:val="009A6639"/>
    <w:rsid w:val="009A674B"/>
    <w:rsid w:val="009B054C"/>
    <w:rsid w:val="009B17C5"/>
    <w:rsid w:val="009B1DC9"/>
    <w:rsid w:val="009B5200"/>
    <w:rsid w:val="009B557F"/>
    <w:rsid w:val="009C22BE"/>
    <w:rsid w:val="009C427E"/>
    <w:rsid w:val="009C5A9F"/>
    <w:rsid w:val="009C68AB"/>
    <w:rsid w:val="009C77F6"/>
    <w:rsid w:val="009D3E58"/>
    <w:rsid w:val="009D5211"/>
    <w:rsid w:val="009D5B39"/>
    <w:rsid w:val="009D6758"/>
    <w:rsid w:val="009D747D"/>
    <w:rsid w:val="009D7A97"/>
    <w:rsid w:val="009E0017"/>
    <w:rsid w:val="009E1BDD"/>
    <w:rsid w:val="009E5DEB"/>
    <w:rsid w:val="009E7634"/>
    <w:rsid w:val="009E7E97"/>
    <w:rsid w:val="009F2D4D"/>
    <w:rsid w:val="009F3577"/>
    <w:rsid w:val="009F5A8B"/>
    <w:rsid w:val="009F6B7E"/>
    <w:rsid w:val="00A010DB"/>
    <w:rsid w:val="00A015D0"/>
    <w:rsid w:val="00A05FF9"/>
    <w:rsid w:val="00A10DB3"/>
    <w:rsid w:val="00A136B5"/>
    <w:rsid w:val="00A13901"/>
    <w:rsid w:val="00A14374"/>
    <w:rsid w:val="00A17BDE"/>
    <w:rsid w:val="00A2099C"/>
    <w:rsid w:val="00A20E79"/>
    <w:rsid w:val="00A2256D"/>
    <w:rsid w:val="00A22F39"/>
    <w:rsid w:val="00A24ED4"/>
    <w:rsid w:val="00A267B3"/>
    <w:rsid w:val="00A26D5A"/>
    <w:rsid w:val="00A27230"/>
    <w:rsid w:val="00A2767A"/>
    <w:rsid w:val="00A277E5"/>
    <w:rsid w:val="00A303A2"/>
    <w:rsid w:val="00A311BA"/>
    <w:rsid w:val="00A32DC7"/>
    <w:rsid w:val="00A33197"/>
    <w:rsid w:val="00A34469"/>
    <w:rsid w:val="00A348EA"/>
    <w:rsid w:val="00A36BE9"/>
    <w:rsid w:val="00A37E5D"/>
    <w:rsid w:val="00A40CE9"/>
    <w:rsid w:val="00A41010"/>
    <w:rsid w:val="00A42AC0"/>
    <w:rsid w:val="00A45F30"/>
    <w:rsid w:val="00A5035E"/>
    <w:rsid w:val="00A548EA"/>
    <w:rsid w:val="00A62069"/>
    <w:rsid w:val="00A62259"/>
    <w:rsid w:val="00A631E6"/>
    <w:rsid w:val="00A64599"/>
    <w:rsid w:val="00A65216"/>
    <w:rsid w:val="00A66FAB"/>
    <w:rsid w:val="00A706A1"/>
    <w:rsid w:val="00A7198C"/>
    <w:rsid w:val="00A71EBC"/>
    <w:rsid w:val="00A75369"/>
    <w:rsid w:val="00A801A8"/>
    <w:rsid w:val="00A81434"/>
    <w:rsid w:val="00A8166F"/>
    <w:rsid w:val="00A829C8"/>
    <w:rsid w:val="00A83A66"/>
    <w:rsid w:val="00A85941"/>
    <w:rsid w:val="00A8765D"/>
    <w:rsid w:val="00A915DC"/>
    <w:rsid w:val="00A91993"/>
    <w:rsid w:val="00A92AF0"/>
    <w:rsid w:val="00A94557"/>
    <w:rsid w:val="00AA3667"/>
    <w:rsid w:val="00AA58F8"/>
    <w:rsid w:val="00AA66BA"/>
    <w:rsid w:val="00AA743A"/>
    <w:rsid w:val="00AB11DD"/>
    <w:rsid w:val="00AB4AA6"/>
    <w:rsid w:val="00AC114C"/>
    <w:rsid w:val="00AC12BA"/>
    <w:rsid w:val="00AC245F"/>
    <w:rsid w:val="00AC28F1"/>
    <w:rsid w:val="00AC79EA"/>
    <w:rsid w:val="00AD0923"/>
    <w:rsid w:val="00AD1DC7"/>
    <w:rsid w:val="00AD32E0"/>
    <w:rsid w:val="00AD37AA"/>
    <w:rsid w:val="00AD48E5"/>
    <w:rsid w:val="00AD5887"/>
    <w:rsid w:val="00AD604C"/>
    <w:rsid w:val="00AD64AF"/>
    <w:rsid w:val="00AE2F8E"/>
    <w:rsid w:val="00AE4898"/>
    <w:rsid w:val="00AE5D31"/>
    <w:rsid w:val="00AF05F8"/>
    <w:rsid w:val="00AF4B7E"/>
    <w:rsid w:val="00AF5649"/>
    <w:rsid w:val="00AF62C4"/>
    <w:rsid w:val="00AF7ED6"/>
    <w:rsid w:val="00B00FCC"/>
    <w:rsid w:val="00B012FD"/>
    <w:rsid w:val="00B04D53"/>
    <w:rsid w:val="00B0674E"/>
    <w:rsid w:val="00B067C6"/>
    <w:rsid w:val="00B07D3A"/>
    <w:rsid w:val="00B10786"/>
    <w:rsid w:val="00B119FF"/>
    <w:rsid w:val="00B11F39"/>
    <w:rsid w:val="00B13A99"/>
    <w:rsid w:val="00B13DF1"/>
    <w:rsid w:val="00B15256"/>
    <w:rsid w:val="00B16760"/>
    <w:rsid w:val="00B238C1"/>
    <w:rsid w:val="00B23CE2"/>
    <w:rsid w:val="00B24C4A"/>
    <w:rsid w:val="00B266CC"/>
    <w:rsid w:val="00B30B2B"/>
    <w:rsid w:val="00B31A46"/>
    <w:rsid w:val="00B31F24"/>
    <w:rsid w:val="00B32060"/>
    <w:rsid w:val="00B32081"/>
    <w:rsid w:val="00B33145"/>
    <w:rsid w:val="00B35733"/>
    <w:rsid w:val="00B35AC0"/>
    <w:rsid w:val="00B362F2"/>
    <w:rsid w:val="00B36533"/>
    <w:rsid w:val="00B36C30"/>
    <w:rsid w:val="00B43454"/>
    <w:rsid w:val="00B44D2A"/>
    <w:rsid w:val="00B454B1"/>
    <w:rsid w:val="00B47812"/>
    <w:rsid w:val="00B47F5D"/>
    <w:rsid w:val="00B51813"/>
    <w:rsid w:val="00B52824"/>
    <w:rsid w:val="00B5434F"/>
    <w:rsid w:val="00B544AF"/>
    <w:rsid w:val="00B556FB"/>
    <w:rsid w:val="00B558F2"/>
    <w:rsid w:val="00B55FF2"/>
    <w:rsid w:val="00B57979"/>
    <w:rsid w:val="00B605AC"/>
    <w:rsid w:val="00B609AB"/>
    <w:rsid w:val="00B613CA"/>
    <w:rsid w:val="00B61E5E"/>
    <w:rsid w:val="00B62072"/>
    <w:rsid w:val="00B6390C"/>
    <w:rsid w:val="00B64B3A"/>
    <w:rsid w:val="00B66605"/>
    <w:rsid w:val="00B66E1B"/>
    <w:rsid w:val="00B673FF"/>
    <w:rsid w:val="00B70694"/>
    <w:rsid w:val="00B71E32"/>
    <w:rsid w:val="00B71FD6"/>
    <w:rsid w:val="00B72B59"/>
    <w:rsid w:val="00B753A3"/>
    <w:rsid w:val="00B759DB"/>
    <w:rsid w:val="00B75F92"/>
    <w:rsid w:val="00B77EDF"/>
    <w:rsid w:val="00B8184B"/>
    <w:rsid w:val="00B82421"/>
    <w:rsid w:val="00B84706"/>
    <w:rsid w:val="00B87160"/>
    <w:rsid w:val="00B90387"/>
    <w:rsid w:val="00B92A93"/>
    <w:rsid w:val="00B941C4"/>
    <w:rsid w:val="00B965C4"/>
    <w:rsid w:val="00B97952"/>
    <w:rsid w:val="00BA350D"/>
    <w:rsid w:val="00BA3898"/>
    <w:rsid w:val="00BA683E"/>
    <w:rsid w:val="00BA6CFE"/>
    <w:rsid w:val="00BA7A5D"/>
    <w:rsid w:val="00BB1FDD"/>
    <w:rsid w:val="00BB57E0"/>
    <w:rsid w:val="00BB6DB3"/>
    <w:rsid w:val="00BB7B83"/>
    <w:rsid w:val="00BC02B8"/>
    <w:rsid w:val="00BC03BF"/>
    <w:rsid w:val="00BC1CF2"/>
    <w:rsid w:val="00BC2574"/>
    <w:rsid w:val="00BC3636"/>
    <w:rsid w:val="00BC4C5F"/>
    <w:rsid w:val="00BC6E63"/>
    <w:rsid w:val="00BD0A72"/>
    <w:rsid w:val="00BD385E"/>
    <w:rsid w:val="00BD3D72"/>
    <w:rsid w:val="00BE0A55"/>
    <w:rsid w:val="00BE1D11"/>
    <w:rsid w:val="00BF11C8"/>
    <w:rsid w:val="00BF5956"/>
    <w:rsid w:val="00BF650C"/>
    <w:rsid w:val="00BF7573"/>
    <w:rsid w:val="00BF7A8C"/>
    <w:rsid w:val="00C00E82"/>
    <w:rsid w:val="00C03F1C"/>
    <w:rsid w:val="00C04225"/>
    <w:rsid w:val="00C048A1"/>
    <w:rsid w:val="00C04AB4"/>
    <w:rsid w:val="00C05FD0"/>
    <w:rsid w:val="00C106F0"/>
    <w:rsid w:val="00C12515"/>
    <w:rsid w:val="00C1267F"/>
    <w:rsid w:val="00C144AE"/>
    <w:rsid w:val="00C14DCF"/>
    <w:rsid w:val="00C15BCB"/>
    <w:rsid w:val="00C1681D"/>
    <w:rsid w:val="00C16DB0"/>
    <w:rsid w:val="00C17408"/>
    <w:rsid w:val="00C17E00"/>
    <w:rsid w:val="00C214C0"/>
    <w:rsid w:val="00C313F0"/>
    <w:rsid w:val="00C31C25"/>
    <w:rsid w:val="00C31D90"/>
    <w:rsid w:val="00C328FF"/>
    <w:rsid w:val="00C336E1"/>
    <w:rsid w:val="00C35D8B"/>
    <w:rsid w:val="00C3695A"/>
    <w:rsid w:val="00C40F82"/>
    <w:rsid w:val="00C416B1"/>
    <w:rsid w:val="00C44641"/>
    <w:rsid w:val="00C44735"/>
    <w:rsid w:val="00C4597E"/>
    <w:rsid w:val="00C4606F"/>
    <w:rsid w:val="00C4659B"/>
    <w:rsid w:val="00C520D8"/>
    <w:rsid w:val="00C52612"/>
    <w:rsid w:val="00C52DC0"/>
    <w:rsid w:val="00C52F31"/>
    <w:rsid w:val="00C5303A"/>
    <w:rsid w:val="00C5354B"/>
    <w:rsid w:val="00C54E08"/>
    <w:rsid w:val="00C5720C"/>
    <w:rsid w:val="00C57C29"/>
    <w:rsid w:val="00C6052E"/>
    <w:rsid w:val="00C623B9"/>
    <w:rsid w:val="00C62F5C"/>
    <w:rsid w:val="00C64109"/>
    <w:rsid w:val="00C72F63"/>
    <w:rsid w:val="00C74A6B"/>
    <w:rsid w:val="00C7521B"/>
    <w:rsid w:val="00C82AED"/>
    <w:rsid w:val="00C84FEA"/>
    <w:rsid w:val="00C853EA"/>
    <w:rsid w:val="00C86D8C"/>
    <w:rsid w:val="00C931DF"/>
    <w:rsid w:val="00C93DCD"/>
    <w:rsid w:val="00C948CB"/>
    <w:rsid w:val="00C95CDA"/>
    <w:rsid w:val="00C96D68"/>
    <w:rsid w:val="00CA186B"/>
    <w:rsid w:val="00CA29BD"/>
    <w:rsid w:val="00CA3763"/>
    <w:rsid w:val="00CA537F"/>
    <w:rsid w:val="00CA5B66"/>
    <w:rsid w:val="00CA61CA"/>
    <w:rsid w:val="00CB01AA"/>
    <w:rsid w:val="00CB257C"/>
    <w:rsid w:val="00CB464B"/>
    <w:rsid w:val="00CB5BA0"/>
    <w:rsid w:val="00CB7EF3"/>
    <w:rsid w:val="00CC02A9"/>
    <w:rsid w:val="00CC08F8"/>
    <w:rsid w:val="00CC2282"/>
    <w:rsid w:val="00CC2A9B"/>
    <w:rsid w:val="00CC3C4E"/>
    <w:rsid w:val="00CC604B"/>
    <w:rsid w:val="00CC6DF6"/>
    <w:rsid w:val="00CC7EFE"/>
    <w:rsid w:val="00CD105D"/>
    <w:rsid w:val="00CD154E"/>
    <w:rsid w:val="00CD1CC3"/>
    <w:rsid w:val="00CD2660"/>
    <w:rsid w:val="00CD293B"/>
    <w:rsid w:val="00CD3E9F"/>
    <w:rsid w:val="00CD57B4"/>
    <w:rsid w:val="00CE01AD"/>
    <w:rsid w:val="00CE17BE"/>
    <w:rsid w:val="00CE4F3A"/>
    <w:rsid w:val="00CF19A5"/>
    <w:rsid w:val="00CF2354"/>
    <w:rsid w:val="00CF4D37"/>
    <w:rsid w:val="00D007AA"/>
    <w:rsid w:val="00D007CB"/>
    <w:rsid w:val="00D00ADD"/>
    <w:rsid w:val="00D00EFA"/>
    <w:rsid w:val="00D03118"/>
    <w:rsid w:val="00D040F1"/>
    <w:rsid w:val="00D10D46"/>
    <w:rsid w:val="00D1104B"/>
    <w:rsid w:val="00D11858"/>
    <w:rsid w:val="00D11E9E"/>
    <w:rsid w:val="00D11F8D"/>
    <w:rsid w:val="00D12FF2"/>
    <w:rsid w:val="00D149E5"/>
    <w:rsid w:val="00D15586"/>
    <w:rsid w:val="00D15A7A"/>
    <w:rsid w:val="00D167BD"/>
    <w:rsid w:val="00D2170D"/>
    <w:rsid w:val="00D225EB"/>
    <w:rsid w:val="00D22AD4"/>
    <w:rsid w:val="00D307CF"/>
    <w:rsid w:val="00D345B3"/>
    <w:rsid w:val="00D3738A"/>
    <w:rsid w:val="00D3742F"/>
    <w:rsid w:val="00D375B8"/>
    <w:rsid w:val="00D40447"/>
    <w:rsid w:val="00D40C45"/>
    <w:rsid w:val="00D423B2"/>
    <w:rsid w:val="00D427CB"/>
    <w:rsid w:val="00D42B77"/>
    <w:rsid w:val="00D42EA9"/>
    <w:rsid w:val="00D43440"/>
    <w:rsid w:val="00D43DA8"/>
    <w:rsid w:val="00D4555E"/>
    <w:rsid w:val="00D476E0"/>
    <w:rsid w:val="00D50692"/>
    <w:rsid w:val="00D52A52"/>
    <w:rsid w:val="00D5547A"/>
    <w:rsid w:val="00D672DF"/>
    <w:rsid w:val="00D700DE"/>
    <w:rsid w:val="00D7124F"/>
    <w:rsid w:val="00D736BC"/>
    <w:rsid w:val="00D74B2C"/>
    <w:rsid w:val="00D7576D"/>
    <w:rsid w:val="00D8031F"/>
    <w:rsid w:val="00D81C4D"/>
    <w:rsid w:val="00D837E2"/>
    <w:rsid w:val="00D83BED"/>
    <w:rsid w:val="00D84E67"/>
    <w:rsid w:val="00D8704F"/>
    <w:rsid w:val="00D9110F"/>
    <w:rsid w:val="00D92EB7"/>
    <w:rsid w:val="00D9330E"/>
    <w:rsid w:val="00DA0049"/>
    <w:rsid w:val="00DA1A9E"/>
    <w:rsid w:val="00DA2F90"/>
    <w:rsid w:val="00DA38F2"/>
    <w:rsid w:val="00DA494C"/>
    <w:rsid w:val="00DA5136"/>
    <w:rsid w:val="00DA6649"/>
    <w:rsid w:val="00DA66AE"/>
    <w:rsid w:val="00DA7149"/>
    <w:rsid w:val="00DA799C"/>
    <w:rsid w:val="00DB017D"/>
    <w:rsid w:val="00DB25EC"/>
    <w:rsid w:val="00DB39FF"/>
    <w:rsid w:val="00DC1845"/>
    <w:rsid w:val="00DC6186"/>
    <w:rsid w:val="00DD2A62"/>
    <w:rsid w:val="00DD4030"/>
    <w:rsid w:val="00DD542B"/>
    <w:rsid w:val="00DE472A"/>
    <w:rsid w:val="00DE61AF"/>
    <w:rsid w:val="00DF0816"/>
    <w:rsid w:val="00DF121D"/>
    <w:rsid w:val="00DF143A"/>
    <w:rsid w:val="00DF2511"/>
    <w:rsid w:val="00DF2731"/>
    <w:rsid w:val="00DF3A7C"/>
    <w:rsid w:val="00DF4C2B"/>
    <w:rsid w:val="00DF52D9"/>
    <w:rsid w:val="00E014B1"/>
    <w:rsid w:val="00E022FD"/>
    <w:rsid w:val="00E03324"/>
    <w:rsid w:val="00E034AA"/>
    <w:rsid w:val="00E0460E"/>
    <w:rsid w:val="00E10274"/>
    <w:rsid w:val="00E11C27"/>
    <w:rsid w:val="00E12D6C"/>
    <w:rsid w:val="00E130AC"/>
    <w:rsid w:val="00E15099"/>
    <w:rsid w:val="00E15595"/>
    <w:rsid w:val="00E15653"/>
    <w:rsid w:val="00E178A6"/>
    <w:rsid w:val="00E205C5"/>
    <w:rsid w:val="00E21029"/>
    <w:rsid w:val="00E21896"/>
    <w:rsid w:val="00E2263F"/>
    <w:rsid w:val="00E232BE"/>
    <w:rsid w:val="00E25B6A"/>
    <w:rsid w:val="00E2603A"/>
    <w:rsid w:val="00E270DA"/>
    <w:rsid w:val="00E30D5C"/>
    <w:rsid w:val="00E34B73"/>
    <w:rsid w:val="00E34FFB"/>
    <w:rsid w:val="00E35C51"/>
    <w:rsid w:val="00E40CFB"/>
    <w:rsid w:val="00E41466"/>
    <w:rsid w:val="00E41CC2"/>
    <w:rsid w:val="00E4488F"/>
    <w:rsid w:val="00E466CA"/>
    <w:rsid w:val="00E50C3C"/>
    <w:rsid w:val="00E55215"/>
    <w:rsid w:val="00E565E4"/>
    <w:rsid w:val="00E56C40"/>
    <w:rsid w:val="00E612D5"/>
    <w:rsid w:val="00E61AEC"/>
    <w:rsid w:val="00E63955"/>
    <w:rsid w:val="00E63ECA"/>
    <w:rsid w:val="00E64DF6"/>
    <w:rsid w:val="00E65634"/>
    <w:rsid w:val="00E727B3"/>
    <w:rsid w:val="00E747C6"/>
    <w:rsid w:val="00E82753"/>
    <w:rsid w:val="00E82ADE"/>
    <w:rsid w:val="00E86D04"/>
    <w:rsid w:val="00E87762"/>
    <w:rsid w:val="00E92045"/>
    <w:rsid w:val="00E9444C"/>
    <w:rsid w:val="00E94E7F"/>
    <w:rsid w:val="00E96376"/>
    <w:rsid w:val="00EA42CC"/>
    <w:rsid w:val="00EA5FFD"/>
    <w:rsid w:val="00EA6BF0"/>
    <w:rsid w:val="00EA7888"/>
    <w:rsid w:val="00EB2E08"/>
    <w:rsid w:val="00EB2EEE"/>
    <w:rsid w:val="00EB4D5D"/>
    <w:rsid w:val="00EB55E0"/>
    <w:rsid w:val="00EB6800"/>
    <w:rsid w:val="00EB7857"/>
    <w:rsid w:val="00EB7A5D"/>
    <w:rsid w:val="00EB7F5D"/>
    <w:rsid w:val="00EC2523"/>
    <w:rsid w:val="00EC3765"/>
    <w:rsid w:val="00EC3EF7"/>
    <w:rsid w:val="00EC4900"/>
    <w:rsid w:val="00EC5073"/>
    <w:rsid w:val="00EC6D98"/>
    <w:rsid w:val="00EC7FF8"/>
    <w:rsid w:val="00ED0B16"/>
    <w:rsid w:val="00ED4398"/>
    <w:rsid w:val="00ED4925"/>
    <w:rsid w:val="00ED5B34"/>
    <w:rsid w:val="00ED5C3F"/>
    <w:rsid w:val="00ED6700"/>
    <w:rsid w:val="00EE01E6"/>
    <w:rsid w:val="00EE28A5"/>
    <w:rsid w:val="00EE38A7"/>
    <w:rsid w:val="00EE6E4B"/>
    <w:rsid w:val="00EF0861"/>
    <w:rsid w:val="00EF0B8E"/>
    <w:rsid w:val="00EF118D"/>
    <w:rsid w:val="00EF1E57"/>
    <w:rsid w:val="00EF4090"/>
    <w:rsid w:val="00EF4AF3"/>
    <w:rsid w:val="00EF5FFD"/>
    <w:rsid w:val="00F05AC3"/>
    <w:rsid w:val="00F05DEC"/>
    <w:rsid w:val="00F05E2E"/>
    <w:rsid w:val="00F072C5"/>
    <w:rsid w:val="00F0759C"/>
    <w:rsid w:val="00F129E6"/>
    <w:rsid w:val="00F1368F"/>
    <w:rsid w:val="00F1374F"/>
    <w:rsid w:val="00F13FCD"/>
    <w:rsid w:val="00F14B91"/>
    <w:rsid w:val="00F15884"/>
    <w:rsid w:val="00F1655E"/>
    <w:rsid w:val="00F172E3"/>
    <w:rsid w:val="00F2058D"/>
    <w:rsid w:val="00F224BF"/>
    <w:rsid w:val="00F22B7D"/>
    <w:rsid w:val="00F22E62"/>
    <w:rsid w:val="00F22FD0"/>
    <w:rsid w:val="00F24372"/>
    <w:rsid w:val="00F2510F"/>
    <w:rsid w:val="00F25F94"/>
    <w:rsid w:val="00F26104"/>
    <w:rsid w:val="00F31524"/>
    <w:rsid w:val="00F3207C"/>
    <w:rsid w:val="00F33B71"/>
    <w:rsid w:val="00F34326"/>
    <w:rsid w:val="00F3565D"/>
    <w:rsid w:val="00F413C4"/>
    <w:rsid w:val="00F41436"/>
    <w:rsid w:val="00F42DEB"/>
    <w:rsid w:val="00F432B8"/>
    <w:rsid w:val="00F45478"/>
    <w:rsid w:val="00F46DBE"/>
    <w:rsid w:val="00F519A6"/>
    <w:rsid w:val="00F53A1C"/>
    <w:rsid w:val="00F5621A"/>
    <w:rsid w:val="00F60B1E"/>
    <w:rsid w:val="00F62266"/>
    <w:rsid w:val="00F634AD"/>
    <w:rsid w:val="00F647CB"/>
    <w:rsid w:val="00F65587"/>
    <w:rsid w:val="00F66405"/>
    <w:rsid w:val="00F72A74"/>
    <w:rsid w:val="00F751CF"/>
    <w:rsid w:val="00F77106"/>
    <w:rsid w:val="00F77497"/>
    <w:rsid w:val="00F802C8"/>
    <w:rsid w:val="00F815D5"/>
    <w:rsid w:val="00F82269"/>
    <w:rsid w:val="00F865E5"/>
    <w:rsid w:val="00F87833"/>
    <w:rsid w:val="00F87838"/>
    <w:rsid w:val="00F879A1"/>
    <w:rsid w:val="00F9031D"/>
    <w:rsid w:val="00F974DC"/>
    <w:rsid w:val="00FA2537"/>
    <w:rsid w:val="00FA2DFA"/>
    <w:rsid w:val="00FA63B9"/>
    <w:rsid w:val="00FB0926"/>
    <w:rsid w:val="00FB442C"/>
    <w:rsid w:val="00FC1DD2"/>
    <w:rsid w:val="00FC2917"/>
    <w:rsid w:val="00FC3BC4"/>
    <w:rsid w:val="00FC4411"/>
    <w:rsid w:val="00FC6BEA"/>
    <w:rsid w:val="00FC6ED3"/>
    <w:rsid w:val="00FC7913"/>
    <w:rsid w:val="00FD1302"/>
    <w:rsid w:val="00FD371A"/>
    <w:rsid w:val="00FD4ABE"/>
    <w:rsid w:val="00FD70BA"/>
    <w:rsid w:val="00FE0AB1"/>
    <w:rsid w:val="00FE1CD5"/>
    <w:rsid w:val="00FE4B36"/>
    <w:rsid w:val="00FE628E"/>
    <w:rsid w:val="00FE7697"/>
    <w:rsid w:val="00FF0C35"/>
    <w:rsid w:val="00FF20B5"/>
    <w:rsid w:val="00FF28B2"/>
    <w:rsid w:val="00FF2E4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A9A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38C7"/>
  </w:style>
  <w:style w:type="paragraph" w:styleId="Heading1">
    <w:name w:val="heading 1"/>
    <w:basedOn w:val="Normal"/>
    <w:next w:val="Normal"/>
    <w:qFormat/>
    <w:pPr>
      <w:keepNext/>
      <w:outlineLvl w:val="0"/>
    </w:pPr>
    <w:rPr>
      <w:rFonts w:ascii="Palatino" w:hAnsi="Palatino"/>
      <w:b/>
      <w:sz w:val="24"/>
      <w:u w:val="single"/>
    </w:rPr>
  </w:style>
  <w:style w:type="paragraph" w:styleId="Heading2">
    <w:name w:val="heading 2"/>
    <w:basedOn w:val="Normal"/>
    <w:next w:val="Normal"/>
    <w:qFormat/>
    <w:pPr>
      <w:keepNext/>
      <w:tabs>
        <w:tab w:val="left" w:pos="720"/>
      </w:tabs>
      <w:spacing w:after="120"/>
      <w:ind w:left="720"/>
      <w:outlineLvl w:val="1"/>
    </w:pPr>
    <w:rPr>
      <w:rFonts w:ascii="Palatino" w:hAnsi="Palatino"/>
      <w:b/>
      <w:sz w:val="24"/>
    </w:rPr>
  </w:style>
  <w:style w:type="paragraph" w:styleId="Heading3">
    <w:name w:val="heading 3"/>
    <w:basedOn w:val="Normal"/>
    <w:next w:val="Normal"/>
    <w:qFormat/>
    <w:pPr>
      <w:keepNext/>
      <w:outlineLvl w:val="2"/>
    </w:pPr>
    <w:rPr>
      <w:rFonts w:ascii="Palatino" w:hAnsi="Palatino"/>
      <w:sz w:val="24"/>
    </w:rPr>
  </w:style>
  <w:style w:type="paragraph" w:styleId="Heading4">
    <w:name w:val="heading 4"/>
    <w:basedOn w:val="Normal"/>
    <w:next w:val="Normal"/>
    <w:qFormat/>
    <w:pPr>
      <w:keepNext/>
      <w:spacing w:after="120"/>
      <w:ind w:left="720"/>
      <w:outlineLvl w:val="3"/>
    </w:pPr>
    <w:rPr>
      <w:rFonts w:ascii="Palatino" w:hAnsi="Palatino"/>
      <w:b/>
      <w:sz w:val="24"/>
      <w:u w:val="single"/>
    </w:rPr>
  </w:style>
  <w:style w:type="paragraph" w:styleId="Heading5">
    <w:name w:val="heading 5"/>
    <w:basedOn w:val="Normal"/>
    <w:next w:val="Normal"/>
    <w:qFormat/>
    <w:pPr>
      <w:keepNext/>
      <w:ind w:left="720" w:right="1440"/>
      <w:outlineLvl w:val="4"/>
    </w:pPr>
    <w:rPr>
      <w:rFonts w:ascii="Palatino" w:hAnsi="Palatino"/>
      <w:b/>
      <w:bCs/>
      <w:sz w:val="24"/>
    </w:rPr>
  </w:style>
  <w:style w:type="paragraph" w:styleId="Heading6">
    <w:name w:val="heading 6"/>
    <w:basedOn w:val="Normal"/>
    <w:next w:val="Normal"/>
    <w:qFormat/>
    <w:pPr>
      <w:keepNext/>
      <w:spacing w:before="120"/>
      <w:jc w:val="right"/>
      <w:outlineLvl w:val="5"/>
    </w:pPr>
    <w:rPr>
      <w:sz w:val="24"/>
    </w:rPr>
  </w:style>
  <w:style w:type="paragraph" w:styleId="Heading7">
    <w:name w:val="heading 7"/>
    <w:basedOn w:val="Normal"/>
    <w:next w:val="Normal"/>
    <w:qFormat/>
    <w:pPr>
      <w:keepNext/>
      <w:spacing w:after="120"/>
      <w:ind w:right="-720" w:firstLine="720"/>
      <w:outlineLvl w:val="6"/>
    </w:pPr>
    <w:rPr>
      <w:rFonts w:ascii="Palatino" w:hAnsi="Palatino"/>
      <w:b/>
      <w:sz w:val="24"/>
      <w:u w:val="single"/>
    </w:rPr>
  </w:style>
  <w:style w:type="paragraph" w:styleId="Heading8">
    <w:name w:val="heading 8"/>
    <w:basedOn w:val="Normal"/>
    <w:next w:val="Normal"/>
    <w:qFormat/>
    <w:pPr>
      <w:keepNext/>
      <w:spacing w:after="120"/>
      <w:ind w:firstLine="720"/>
      <w:outlineLvl w:val="7"/>
    </w:pPr>
    <w:rPr>
      <w:b/>
      <w:sz w:val="24"/>
      <w:u w:val="single"/>
    </w:rPr>
  </w:style>
  <w:style w:type="paragraph" w:styleId="Heading9">
    <w:name w:val="heading 9"/>
    <w:basedOn w:val="Normal"/>
    <w:next w:val="Normal"/>
    <w:qFormat/>
    <w:pPr>
      <w:keepNext/>
      <w:outlineLvl w:val="8"/>
    </w:pPr>
    <w:rPr>
      <w:rFonts w:ascii="Palatino" w:hAnsi="Palatino"/>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4"/>
    </w:rPr>
  </w:style>
  <w:style w:type="paragraph" w:styleId="BlockText">
    <w:name w:val="Block Text"/>
    <w:basedOn w:val="Normal"/>
    <w:pPr>
      <w:ind w:left="720" w:right="720"/>
      <w:jc w:val="both"/>
    </w:pPr>
    <w:rPr>
      <w:rFonts w:ascii="Palatino" w:hAnsi="Palatino"/>
      <w:sz w:val="24"/>
    </w:rPr>
  </w:style>
  <w:style w:type="paragraph" w:styleId="BodyText">
    <w:name w:val="Body Text"/>
    <w:basedOn w:val="Normal"/>
    <w:link w:val="BodyTextChar1"/>
    <w:pPr>
      <w:tabs>
        <w:tab w:val="left" w:pos="720"/>
      </w:tabs>
      <w:spacing w:after="120"/>
    </w:pPr>
    <w:rPr>
      <w:rFonts w:ascii="Palatino" w:hAnsi="Palatino"/>
      <w:sz w:val="24"/>
    </w:r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uiPriority w:val="99"/>
  </w:style>
  <w:style w:type="character" w:styleId="FootnoteReference">
    <w:name w:val="footnote reference"/>
    <w:semiHidden/>
    <w:rPr>
      <w:vertAlign w:val="superscript"/>
    </w:rPr>
  </w:style>
  <w:style w:type="paragraph" w:styleId="BodyText2">
    <w:name w:val="Body Text 2"/>
    <w:basedOn w:val="Normal"/>
    <w:pPr>
      <w:spacing w:after="120"/>
      <w:ind w:right="-720"/>
    </w:pPr>
    <w:rPr>
      <w:sz w:val="24"/>
    </w:rPr>
  </w:style>
  <w:style w:type="character" w:styleId="Hyperlink">
    <w:name w:val="Hyperlink"/>
    <w:uiPriority w:val="99"/>
    <w:rPr>
      <w:color w:val="0000FF"/>
      <w:u w:val="single"/>
    </w:rPr>
  </w:style>
  <w:style w:type="paragraph" w:customStyle="1" w:styleId="xl41">
    <w:name w:val="xl41"/>
    <w:basedOn w:val="Normal"/>
    <w:pPr>
      <w:overflowPunct w:val="0"/>
      <w:autoSpaceDE w:val="0"/>
      <w:autoSpaceDN w:val="0"/>
      <w:adjustRightInd w:val="0"/>
      <w:spacing w:before="100" w:after="100"/>
      <w:textAlignment w:val="baseline"/>
    </w:pPr>
    <w:rPr>
      <w:rFonts w:ascii="Arial Unicode MS" w:eastAsia="Arial Unicode MS"/>
      <w:sz w:val="24"/>
    </w:rPr>
  </w:style>
  <w:style w:type="character" w:styleId="FollowedHyperlink">
    <w:name w:val="FollowedHyperlink"/>
    <w:rPr>
      <w:color w:val="800080"/>
      <w:u w:val="single"/>
    </w:rPr>
  </w:style>
  <w:style w:type="paragraph" w:styleId="BodyTextIndent">
    <w:name w:val="Body Text Indent"/>
    <w:basedOn w:val="Normal"/>
    <w:pPr>
      <w:tabs>
        <w:tab w:val="left" w:pos="360"/>
      </w:tabs>
      <w:ind w:left="360" w:hanging="360"/>
    </w:pPr>
    <w:rPr>
      <w:rFonts w:ascii="Palatino" w:hAnsi="Palatino"/>
      <w:sz w:val="24"/>
    </w:rPr>
  </w:style>
  <w:style w:type="paragraph" w:styleId="BodyTextIndent2">
    <w:name w:val="Body Text Indent 2"/>
    <w:basedOn w:val="Normal"/>
    <w:pPr>
      <w:ind w:left="60"/>
    </w:pPr>
    <w:rPr>
      <w:rFonts w:ascii="Palatino" w:hAnsi="Palatino"/>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BodyTextIndent3">
    <w:name w:val="Body Text Indent 3"/>
    <w:basedOn w:val="Normal"/>
    <w:pPr>
      <w:tabs>
        <w:tab w:val="left" w:pos="360"/>
        <w:tab w:val="left" w:pos="9540"/>
      </w:tabs>
      <w:spacing w:after="120"/>
      <w:ind w:left="360"/>
    </w:pPr>
    <w:rPr>
      <w:rFonts w:ascii="Palatino" w:hAnsi="Palatino"/>
      <w:sz w:val="24"/>
    </w:rPr>
  </w:style>
  <w:style w:type="paragraph" w:customStyle="1" w:styleId="font0">
    <w:name w:val="font0"/>
    <w:basedOn w:val="Normal"/>
    <w:pPr>
      <w:spacing w:before="100" w:beforeAutospacing="1" w:after="100" w:afterAutospacing="1"/>
    </w:pPr>
    <w:rPr>
      <w:rFonts w:ascii="Arial" w:eastAsia="Arial Unicode MS" w:hAnsi="Arial" w:cs="Arial"/>
    </w:rPr>
  </w:style>
  <w:style w:type="paragraph" w:customStyle="1" w:styleId="font5">
    <w:name w:val="font5"/>
    <w:basedOn w:val="Normal"/>
    <w:pPr>
      <w:spacing w:before="100" w:beforeAutospacing="1" w:after="100" w:afterAutospacing="1"/>
    </w:pPr>
    <w:rPr>
      <w:rFonts w:ascii="Arial" w:eastAsia="Arial Unicode MS" w:hAnsi="Arial" w:cs="Arial"/>
      <w:sz w:val="16"/>
      <w:szCs w:val="16"/>
    </w:rPr>
  </w:style>
  <w:style w:type="paragraph" w:customStyle="1" w:styleId="xl24">
    <w:name w:val="xl24"/>
    <w:basedOn w:val="Normal"/>
    <w:pPr>
      <w:spacing w:before="100" w:beforeAutospacing="1" w:after="100" w:afterAutospacing="1"/>
      <w:jc w:val="right"/>
    </w:pPr>
    <w:rPr>
      <w:rFonts w:ascii="Arial Unicode MS" w:eastAsia="Arial Unicode MS" w:hAnsi="Arial Unicode MS" w:cs="Arial Unicode MS"/>
      <w:b/>
      <w:bCs/>
      <w:sz w:val="24"/>
      <w:szCs w:val="24"/>
    </w:rPr>
  </w:style>
  <w:style w:type="paragraph" w:customStyle="1" w:styleId="xl25">
    <w:name w:val="xl25"/>
    <w:basedOn w:val="Normal"/>
    <w:pPr>
      <w:spacing w:before="100" w:beforeAutospacing="1" w:after="100" w:afterAutospacing="1"/>
      <w:jc w:val="right"/>
    </w:pPr>
    <w:rPr>
      <w:rFonts w:ascii="Arial" w:eastAsia="Arial Unicode MS" w:hAnsi="Arial" w:cs="Arial"/>
      <w:b/>
      <w:bCs/>
      <w:sz w:val="24"/>
      <w:szCs w:val="24"/>
      <w:u w:val="single"/>
    </w:rPr>
  </w:style>
  <w:style w:type="paragraph" w:customStyle="1" w:styleId="xl27">
    <w:name w:val="xl27"/>
    <w:basedOn w:val="Normal"/>
    <w:pPr>
      <w:spacing w:before="100" w:beforeAutospacing="1" w:after="100" w:afterAutospacing="1"/>
    </w:pPr>
    <w:rPr>
      <w:rFonts w:ascii="Arial" w:eastAsia="Arial Unicode MS" w:hAnsi="Arial" w:cs="Arial"/>
      <w:sz w:val="24"/>
      <w:szCs w:val="24"/>
    </w:rPr>
  </w:style>
  <w:style w:type="paragraph" w:customStyle="1" w:styleId="xl28">
    <w:name w:val="xl28"/>
    <w:basedOn w:val="Normal"/>
    <w:pPr>
      <w:spacing w:before="100" w:beforeAutospacing="1" w:after="100" w:afterAutospacing="1"/>
    </w:pPr>
    <w:rPr>
      <w:rFonts w:ascii="Arial" w:eastAsia="Arial Unicode MS" w:hAnsi="Arial" w:cs="Arial"/>
      <w:b/>
      <w:bCs/>
      <w:sz w:val="24"/>
      <w:szCs w:val="24"/>
    </w:rPr>
  </w:style>
  <w:style w:type="paragraph" w:customStyle="1" w:styleId="xl30">
    <w:name w:val="xl30"/>
    <w:basedOn w:val="Normal"/>
    <w:pPr>
      <w:spacing w:before="100" w:beforeAutospacing="1" w:after="100" w:afterAutospacing="1"/>
    </w:pPr>
    <w:rPr>
      <w:rFonts w:ascii="Arial Unicode MS" w:eastAsia="Arial Unicode MS" w:hAnsi="Arial Unicode MS" w:cs="Arial Unicode MS"/>
      <w:b/>
      <w:bCs/>
      <w:sz w:val="24"/>
      <w:szCs w:val="24"/>
    </w:rPr>
  </w:style>
  <w:style w:type="paragraph" w:customStyle="1" w:styleId="xl31">
    <w:name w:val="xl31"/>
    <w:basedOn w:val="Normal"/>
    <w:pPr>
      <w:spacing w:before="100" w:beforeAutospacing="1" w:after="100" w:afterAutospacing="1"/>
    </w:pPr>
    <w:rPr>
      <w:rFonts w:ascii="Arial" w:eastAsia="Arial Unicode MS" w:hAnsi="Arial" w:cs="Arial"/>
      <w:b/>
      <w:bCs/>
      <w:sz w:val="24"/>
      <w:szCs w:val="24"/>
    </w:rPr>
  </w:style>
  <w:style w:type="paragraph" w:customStyle="1" w:styleId="xl32">
    <w:name w:val="xl32"/>
    <w:basedOn w:val="Normal"/>
    <w:pPr>
      <w:spacing w:before="100" w:beforeAutospacing="1" w:after="100" w:afterAutospacing="1"/>
    </w:pPr>
    <w:rPr>
      <w:rFonts w:ascii="Arial" w:eastAsia="Arial Unicode MS" w:hAnsi="Arial" w:cs="Arial"/>
      <w:sz w:val="16"/>
      <w:szCs w:val="16"/>
    </w:rPr>
  </w:style>
  <w:style w:type="paragraph" w:customStyle="1" w:styleId="xl33">
    <w:name w:val="xl33"/>
    <w:basedOn w:val="Normal"/>
    <w:pPr>
      <w:spacing w:before="100" w:beforeAutospacing="1" w:after="100" w:afterAutospacing="1"/>
      <w:jc w:val="right"/>
    </w:pPr>
    <w:rPr>
      <w:rFonts w:ascii="Arial Unicode MS" w:eastAsia="Arial Unicode MS" w:hAnsi="Arial Unicode MS" w:cs="Arial Unicode MS"/>
      <w:b/>
      <w:bCs/>
      <w:sz w:val="24"/>
      <w:szCs w:val="24"/>
    </w:rPr>
  </w:style>
  <w:style w:type="paragraph" w:customStyle="1" w:styleId="xl34">
    <w:name w:val="xl34"/>
    <w:basedOn w:val="Normal"/>
    <w:pPr>
      <w:spacing w:before="100" w:beforeAutospacing="1" w:after="100" w:afterAutospacing="1"/>
      <w:jc w:val="right"/>
    </w:pPr>
    <w:rPr>
      <w:rFonts w:ascii="Arial" w:eastAsia="Arial Unicode MS" w:hAnsi="Arial" w:cs="Arial"/>
      <w:b/>
      <w:bCs/>
      <w:sz w:val="24"/>
      <w:szCs w:val="24"/>
      <w:u w:val="single"/>
    </w:rPr>
  </w:style>
  <w:style w:type="paragraph" w:customStyle="1" w:styleId="xl35">
    <w:name w:val="xl35"/>
    <w:basedOn w:val="Normal"/>
    <w:pPr>
      <w:spacing w:before="100" w:beforeAutospacing="1" w:after="100" w:afterAutospacing="1"/>
      <w:jc w:val="right"/>
    </w:pPr>
    <w:rPr>
      <w:rFonts w:ascii="Arial Unicode MS" w:eastAsia="Arial Unicode MS" w:hAnsi="Arial Unicode MS" w:cs="Arial Unicode MS"/>
      <w:sz w:val="24"/>
      <w:szCs w:val="24"/>
    </w:rPr>
  </w:style>
  <w:style w:type="paragraph" w:customStyle="1" w:styleId="xl36">
    <w:name w:val="xl36"/>
    <w:basedOn w:val="Normal"/>
    <w:pPr>
      <w:spacing w:before="100" w:beforeAutospacing="1" w:after="100" w:afterAutospacing="1"/>
      <w:jc w:val="right"/>
    </w:pPr>
    <w:rPr>
      <w:rFonts w:ascii="Arial" w:eastAsia="Arial Unicode MS" w:hAnsi="Arial" w:cs="Arial"/>
      <w:sz w:val="24"/>
      <w:szCs w:val="24"/>
    </w:rPr>
  </w:style>
  <w:style w:type="paragraph" w:customStyle="1" w:styleId="xl37">
    <w:name w:val="xl37"/>
    <w:basedOn w:val="Normal"/>
    <w:pPr>
      <w:spacing w:before="100" w:beforeAutospacing="1" w:after="100" w:afterAutospacing="1"/>
      <w:jc w:val="right"/>
    </w:pPr>
    <w:rPr>
      <w:rFonts w:ascii="Arial" w:eastAsia="Arial Unicode MS" w:hAnsi="Arial" w:cs="Arial"/>
      <w:b/>
      <w:bCs/>
      <w:sz w:val="24"/>
      <w:szCs w:val="24"/>
    </w:rPr>
  </w:style>
  <w:style w:type="paragraph" w:customStyle="1" w:styleId="xl38">
    <w:name w:val="xl38"/>
    <w:basedOn w:val="Normal"/>
    <w:pPr>
      <w:spacing w:before="100" w:beforeAutospacing="1" w:after="100" w:afterAutospacing="1"/>
    </w:pPr>
    <w:rPr>
      <w:rFonts w:ascii="Arial" w:eastAsia="Arial Unicode MS" w:hAnsi="Arial" w:cs="Arial"/>
      <w:b/>
      <w:bCs/>
      <w:sz w:val="24"/>
      <w:szCs w:val="24"/>
    </w:rPr>
  </w:style>
  <w:style w:type="paragraph" w:customStyle="1" w:styleId="xl39">
    <w:name w:val="xl39"/>
    <w:basedOn w:val="Normal"/>
    <w:pPr>
      <w:spacing w:before="100" w:beforeAutospacing="1" w:after="100" w:afterAutospacing="1"/>
      <w:textAlignment w:val="top"/>
    </w:pPr>
    <w:rPr>
      <w:rFonts w:ascii="Arial" w:eastAsia="Arial Unicode MS" w:hAnsi="Arial" w:cs="Arial"/>
      <w:b/>
      <w:bCs/>
      <w:sz w:val="24"/>
      <w:szCs w:val="24"/>
    </w:rPr>
  </w:style>
  <w:style w:type="paragraph" w:customStyle="1" w:styleId="xl40">
    <w:name w:val="xl40"/>
    <w:basedOn w:val="Normal"/>
    <w:pPr>
      <w:spacing w:before="100" w:beforeAutospacing="1" w:after="100" w:afterAutospacing="1"/>
      <w:textAlignment w:val="top"/>
    </w:pPr>
    <w:rPr>
      <w:rFonts w:ascii="Arial" w:eastAsia="Arial Unicode MS" w:hAnsi="Arial" w:cs="Arial"/>
      <w:sz w:val="24"/>
      <w:szCs w:val="24"/>
    </w:rPr>
  </w:style>
  <w:style w:type="paragraph" w:customStyle="1" w:styleId="xl42">
    <w:name w:val="xl42"/>
    <w:basedOn w:val="Normal"/>
    <w:pPr>
      <w:spacing w:before="100" w:beforeAutospacing="1" w:after="100" w:afterAutospacing="1"/>
      <w:jc w:val="right"/>
    </w:pPr>
    <w:rPr>
      <w:rFonts w:ascii="Arial Unicode MS" w:eastAsia="Arial Unicode MS" w:hAnsi="Arial Unicode MS" w:cs="Arial Unicode MS"/>
      <w:b/>
      <w:bCs/>
      <w:sz w:val="24"/>
      <w:szCs w:val="24"/>
    </w:rPr>
  </w:style>
  <w:style w:type="paragraph" w:customStyle="1" w:styleId="xl43">
    <w:name w:val="xl43"/>
    <w:basedOn w:val="Normal"/>
    <w:pPr>
      <w:spacing w:before="100" w:beforeAutospacing="1" w:after="100" w:afterAutospacing="1"/>
      <w:textAlignment w:val="top"/>
    </w:pPr>
    <w:rPr>
      <w:rFonts w:ascii="Arial" w:eastAsia="Arial Unicode MS" w:hAnsi="Arial" w:cs="Arial"/>
      <w:sz w:val="16"/>
      <w:szCs w:val="16"/>
    </w:rPr>
  </w:style>
  <w:style w:type="paragraph" w:customStyle="1" w:styleId="xl44">
    <w:name w:val="xl44"/>
    <w:basedOn w:val="Normal"/>
    <w:pPr>
      <w:spacing w:before="100" w:beforeAutospacing="1" w:after="100" w:afterAutospacing="1"/>
    </w:pPr>
    <w:rPr>
      <w:rFonts w:ascii="Arial" w:eastAsia="Arial Unicode MS" w:hAnsi="Arial" w:cs="Arial"/>
      <w:sz w:val="24"/>
      <w:szCs w:val="24"/>
      <w:u w:val="single"/>
    </w:rPr>
  </w:style>
  <w:style w:type="paragraph" w:customStyle="1" w:styleId="xl45">
    <w:name w:val="xl45"/>
    <w:basedOn w:val="Normal"/>
    <w:pPr>
      <w:spacing w:before="100" w:beforeAutospacing="1" w:after="100" w:afterAutospacing="1"/>
    </w:pPr>
    <w:rPr>
      <w:rFonts w:ascii="Arial" w:eastAsia="Arial Unicode MS" w:hAnsi="Arial" w:cs="Arial"/>
      <w:color w:val="000000"/>
      <w:sz w:val="24"/>
      <w:szCs w:val="24"/>
    </w:rPr>
  </w:style>
  <w:style w:type="paragraph" w:customStyle="1" w:styleId="xl46">
    <w:name w:val="xl46"/>
    <w:basedOn w:val="Normal"/>
    <w:pPr>
      <w:spacing w:before="100" w:beforeAutospacing="1" w:after="100" w:afterAutospacing="1"/>
      <w:jc w:val="right"/>
    </w:pPr>
    <w:rPr>
      <w:rFonts w:ascii="Arial Unicode MS" w:eastAsia="Arial Unicode MS" w:hAnsi="Arial Unicode MS" w:cs="Arial Unicode MS"/>
      <w:sz w:val="24"/>
      <w:szCs w:val="24"/>
    </w:rPr>
  </w:style>
  <w:style w:type="paragraph" w:customStyle="1" w:styleId="xl47">
    <w:name w:val="xl47"/>
    <w:basedOn w:val="Normal"/>
    <w:pP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8">
    <w:name w:val="xl48"/>
    <w:basedOn w:val="Normal"/>
    <w:pP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9">
    <w:name w:val="xl49"/>
    <w:basedOn w:val="Normal"/>
    <w:pPr>
      <w:spacing w:before="100" w:beforeAutospacing="1" w:after="100" w:afterAutospacing="1"/>
    </w:pPr>
    <w:rPr>
      <w:rFonts w:ascii="Arial" w:eastAsia="Arial Unicode MS" w:hAnsi="Arial" w:cs="Arial"/>
      <w:b/>
      <w:bCs/>
      <w:sz w:val="24"/>
      <w:szCs w:val="24"/>
    </w:rPr>
  </w:style>
  <w:style w:type="paragraph" w:customStyle="1" w:styleId="xl51">
    <w:name w:val="xl51"/>
    <w:basedOn w:val="Normal"/>
    <w:pPr>
      <w:spacing w:before="100" w:beforeAutospacing="1" w:after="100" w:afterAutospacing="1"/>
      <w:jc w:val="center"/>
    </w:pPr>
    <w:rPr>
      <w:rFonts w:ascii="Arial" w:eastAsia="Arial Unicode MS" w:hAnsi="Arial" w:cs="Arial"/>
      <w:b/>
      <w:bCs/>
      <w:sz w:val="24"/>
      <w:szCs w:val="24"/>
      <w:u w:val="single"/>
    </w:rPr>
  </w:style>
  <w:style w:type="paragraph" w:customStyle="1" w:styleId="xl52">
    <w:name w:val="xl52"/>
    <w:basedOn w:val="Normal"/>
    <w:pP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53">
    <w:name w:val="xl53"/>
    <w:basedOn w:val="Normal"/>
    <w:pPr>
      <w:spacing w:before="100" w:beforeAutospacing="1" w:after="100" w:afterAutospacing="1"/>
    </w:pPr>
    <w:rPr>
      <w:rFonts w:ascii="Arial" w:eastAsia="Arial Unicode MS" w:hAnsi="Arial" w:cs="Arial"/>
      <w:color w:val="000000"/>
      <w:sz w:val="24"/>
      <w:szCs w:val="24"/>
    </w:rPr>
  </w:style>
  <w:style w:type="paragraph" w:customStyle="1" w:styleId="xl56">
    <w:name w:val="xl56"/>
    <w:basedOn w:val="Normal"/>
    <w:pPr>
      <w:spacing w:before="100" w:beforeAutospacing="1" w:after="100" w:afterAutospacing="1"/>
    </w:pPr>
    <w:rPr>
      <w:rFonts w:ascii="Arial" w:eastAsia="Arial Unicode MS" w:hAnsi="Arial" w:cs="Arial"/>
      <w:color w:val="000000"/>
      <w:sz w:val="24"/>
      <w:szCs w:val="24"/>
    </w:rPr>
  </w:style>
  <w:style w:type="paragraph" w:customStyle="1" w:styleId="xl57">
    <w:name w:val="xl57"/>
    <w:basedOn w:val="Normal"/>
    <w:pPr>
      <w:spacing w:before="100" w:beforeAutospacing="1" w:after="100" w:afterAutospacing="1"/>
      <w:textAlignment w:val="top"/>
    </w:pPr>
    <w:rPr>
      <w:rFonts w:ascii="Arial" w:eastAsia="Arial Unicode MS" w:hAnsi="Arial" w:cs="Arial"/>
      <w:b/>
      <w:bCs/>
      <w:sz w:val="24"/>
      <w:szCs w:val="24"/>
    </w:rPr>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keepNext/>
      <w:spacing w:after="120"/>
      <w:ind w:right="90"/>
    </w:pPr>
    <w:rPr>
      <w:rFonts w:ascii="Palatino" w:hAnsi="Palatino"/>
      <w:bCs/>
      <w:sz w:val="24"/>
    </w:rPr>
  </w:style>
  <w:style w:type="paragraph" w:styleId="BalloonText">
    <w:name w:val="Balloon Text"/>
    <w:basedOn w:val="Normal"/>
    <w:semiHidden/>
    <w:rPr>
      <w:rFonts w:ascii="Tahoma" w:hAnsi="Tahoma" w:cs="Tahoma"/>
      <w:sz w:val="16"/>
      <w:szCs w:val="16"/>
    </w:rPr>
  </w:style>
  <w:style w:type="paragraph" w:customStyle="1" w:styleId="standard">
    <w:name w:val="standard"/>
    <w:basedOn w:val="Normal"/>
    <w:pPr>
      <w:spacing w:line="360" w:lineRule="auto"/>
      <w:ind w:firstLine="720"/>
    </w:pPr>
    <w:rPr>
      <w:rFonts w:ascii="Palatino" w:hAnsi="Palatino"/>
      <w:sz w:val="26"/>
    </w:rPr>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Normal"/>
    <w:pPr>
      <w:spacing w:before="100" w:beforeAutospacing="1" w:after="100" w:afterAutospacing="1"/>
    </w:pPr>
    <w:rPr>
      <w:sz w:val="24"/>
      <w:szCs w:val="24"/>
    </w:rPr>
  </w:style>
  <w:style w:type="paragraph" w:styleId="ListBullet">
    <w:name w:val="List Bullet"/>
    <w:basedOn w:val="Normal"/>
    <w:link w:val="ListBulletChar"/>
    <w:pPr>
      <w:numPr>
        <w:numId w:val="2"/>
      </w:numPr>
    </w:pPr>
  </w:style>
  <w:style w:type="character" w:customStyle="1" w:styleId="ListBulletChar">
    <w:name w:val="List Bullet Char"/>
    <w:link w:val="ListBullet"/>
  </w:style>
  <w:style w:type="paragraph" w:customStyle="1" w:styleId="bodytextblack">
    <w:name w:val="bodytextblack"/>
    <w:basedOn w:val="Normal"/>
    <w:pPr>
      <w:spacing w:before="100" w:beforeAutospacing="1" w:after="100" w:afterAutospacing="1"/>
    </w:pPr>
    <w:rPr>
      <w:rFonts w:ascii="Verdana" w:hAnsi="Verdana"/>
      <w:color w:val="000000"/>
      <w:sz w:val="22"/>
      <w:szCs w:val="22"/>
    </w:rPr>
  </w:style>
  <w:style w:type="character" w:customStyle="1" w:styleId="BodyTextChar1">
    <w:name w:val="Body Text Char1"/>
    <w:link w:val="BodyText"/>
    <w:rPr>
      <w:rFonts w:ascii="Palatino" w:hAnsi="Palatino"/>
      <w:sz w:val="24"/>
      <w:lang w:val="en-US" w:eastAsia="en-US" w:bidi="ar-SA"/>
    </w:rPr>
  </w:style>
  <w:style w:type="character" w:customStyle="1" w:styleId="BodyTextChar">
    <w:name w:val="Body Text Char"/>
    <w:rPr>
      <w:rFonts w:ascii="Palatino" w:hAnsi="Palatino"/>
      <w:sz w:val="24"/>
      <w:lang w:val="en-US" w:eastAsia="en-US" w:bidi="ar-SA"/>
    </w:rPr>
  </w:style>
  <w:style w:type="table" w:styleId="TableGrid">
    <w:name w:val="Table Grid"/>
    <w:basedOn w:val="TableNormal"/>
    <w:rsid w:val="00134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13810"/>
    <w:rPr>
      <w:sz w:val="16"/>
      <w:szCs w:val="16"/>
    </w:rPr>
  </w:style>
  <w:style w:type="paragraph" w:styleId="CommentText">
    <w:name w:val="annotation text"/>
    <w:basedOn w:val="Normal"/>
    <w:link w:val="CommentTextChar"/>
    <w:uiPriority w:val="99"/>
    <w:rsid w:val="00913810"/>
  </w:style>
  <w:style w:type="character" w:customStyle="1" w:styleId="CommentTextChar">
    <w:name w:val="Comment Text Char"/>
    <w:basedOn w:val="DefaultParagraphFont"/>
    <w:link w:val="CommentText"/>
    <w:uiPriority w:val="99"/>
    <w:rsid w:val="00913810"/>
  </w:style>
  <w:style w:type="paragraph" w:styleId="CommentSubject">
    <w:name w:val="annotation subject"/>
    <w:basedOn w:val="CommentText"/>
    <w:next w:val="CommentText"/>
    <w:link w:val="CommentSubjectChar"/>
    <w:rsid w:val="00913810"/>
    <w:rPr>
      <w:b/>
      <w:bCs/>
      <w:lang w:val="x-none" w:eastAsia="x-none"/>
    </w:rPr>
  </w:style>
  <w:style w:type="character" w:customStyle="1" w:styleId="CommentSubjectChar">
    <w:name w:val="Comment Subject Char"/>
    <w:link w:val="CommentSubject"/>
    <w:rsid w:val="00913810"/>
    <w:rPr>
      <w:b/>
      <w:bCs/>
    </w:rPr>
  </w:style>
  <w:style w:type="paragraph" w:customStyle="1" w:styleId="ColorfulList-Accent11">
    <w:name w:val="Colorful List - Accent 11"/>
    <w:basedOn w:val="Normal"/>
    <w:uiPriority w:val="34"/>
    <w:qFormat/>
    <w:rsid w:val="00412A2B"/>
    <w:pPr>
      <w:ind w:left="720"/>
    </w:pPr>
  </w:style>
  <w:style w:type="character" w:customStyle="1" w:styleId="FooterChar">
    <w:name w:val="Footer Char"/>
    <w:link w:val="Footer"/>
    <w:uiPriority w:val="99"/>
    <w:rsid w:val="00EB00F6"/>
  </w:style>
  <w:style w:type="paragraph" w:styleId="ListParagraph">
    <w:name w:val="List Paragraph"/>
    <w:basedOn w:val="Normal"/>
    <w:uiPriority w:val="34"/>
    <w:qFormat/>
    <w:rsid w:val="00DA38F2"/>
    <w:pPr>
      <w:ind w:left="720"/>
    </w:pPr>
  </w:style>
  <w:style w:type="character" w:customStyle="1" w:styleId="tgc">
    <w:name w:val="_tgc"/>
    <w:rsid w:val="00CA3763"/>
  </w:style>
  <w:style w:type="paragraph" w:styleId="Revision">
    <w:name w:val="Revision"/>
    <w:hidden/>
    <w:uiPriority w:val="99"/>
    <w:semiHidden/>
    <w:rsid w:val="00CA5B66"/>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link w:val="FootnoteText"/>
    <w:uiPriority w:val="99"/>
    <w:rsid w:val="008F3A1C"/>
  </w:style>
  <w:style w:type="paragraph" w:styleId="TOC1">
    <w:name w:val="toc 1"/>
    <w:basedOn w:val="Normal"/>
    <w:next w:val="Normal"/>
    <w:autoRedefine/>
    <w:uiPriority w:val="39"/>
    <w:rsid w:val="00421E3D"/>
    <w:pPr>
      <w:tabs>
        <w:tab w:val="left" w:pos="440"/>
        <w:tab w:val="right" w:leader="dot" w:pos="9350"/>
      </w:tabs>
      <w:spacing w:after="100"/>
      <w:jc w:val="center"/>
    </w:pPr>
  </w:style>
  <w:style w:type="paragraph" w:styleId="TOC2">
    <w:name w:val="toc 2"/>
    <w:basedOn w:val="Normal"/>
    <w:next w:val="Normal"/>
    <w:autoRedefine/>
    <w:uiPriority w:val="39"/>
    <w:rsid w:val="0030352A"/>
    <w:pPr>
      <w:spacing w:after="100"/>
      <w:ind w:left="200"/>
    </w:pPr>
  </w:style>
  <w:style w:type="paragraph" w:styleId="TOC3">
    <w:name w:val="toc 3"/>
    <w:basedOn w:val="Normal"/>
    <w:next w:val="Normal"/>
    <w:autoRedefine/>
    <w:uiPriority w:val="39"/>
    <w:rsid w:val="0030352A"/>
    <w:pPr>
      <w:spacing w:after="100"/>
      <w:ind w:left="400"/>
    </w:pPr>
  </w:style>
  <w:style w:type="character" w:customStyle="1" w:styleId="UnresolvedMention1">
    <w:name w:val="Unresolved Mention1"/>
    <w:basedOn w:val="DefaultParagraphFont"/>
    <w:uiPriority w:val="99"/>
    <w:semiHidden/>
    <w:unhideWhenUsed/>
    <w:rsid w:val="007B1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6510">
      <w:bodyDiv w:val="1"/>
      <w:marLeft w:val="0"/>
      <w:marRight w:val="0"/>
      <w:marTop w:val="0"/>
      <w:marBottom w:val="0"/>
      <w:divBdr>
        <w:top w:val="none" w:sz="0" w:space="0" w:color="auto"/>
        <w:left w:val="none" w:sz="0" w:space="0" w:color="auto"/>
        <w:bottom w:val="none" w:sz="0" w:space="0" w:color="auto"/>
        <w:right w:val="none" w:sz="0" w:space="0" w:color="auto"/>
      </w:divBdr>
    </w:div>
    <w:div w:id="67464583">
      <w:bodyDiv w:val="1"/>
      <w:marLeft w:val="0"/>
      <w:marRight w:val="0"/>
      <w:marTop w:val="0"/>
      <w:marBottom w:val="0"/>
      <w:divBdr>
        <w:top w:val="none" w:sz="0" w:space="0" w:color="auto"/>
        <w:left w:val="none" w:sz="0" w:space="0" w:color="auto"/>
        <w:bottom w:val="none" w:sz="0" w:space="0" w:color="auto"/>
        <w:right w:val="none" w:sz="0" w:space="0" w:color="auto"/>
      </w:divBdr>
    </w:div>
    <w:div w:id="74322787">
      <w:bodyDiv w:val="1"/>
      <w:marLeft w:val="0"/>
      <w:marRight w:val="0"/>
      <w:marTop w:val="0"/>
      <w:marBottom w:val="0"/>
      <w:divBdr>
        <w:top w:val="none" w:sz="0" w:space="0" w:color="auto"/>
        <w:left w:val="none" w:sz="0" w:space="0" w:color="auto"/>
        <w:bottom w:val="none" w:sz="0" w:space="0" w:color="auto"/>
        <w:right w:val="none" w:sz="0" w:space="0" w:color="auto"/>
      </w:divBdr>
    </w:div>
    <w:div w:id="81221301">
      <w:bodyDiv w:val="1"/>
      <w:marLeft w:val="0"/>
      <w:marRight w:val="0"/>
      <w:marTop w:val="0"/>
      <w:marBottom w:val="0"/>
      <w:divBdr>
        <w:top w:val="none" w:sz="0" w:space="0" w:color="auto"/>
        <w:left w:val="none" w:sz="0" w:space="0" w:color="auto"/>
        <w:bottom w:val="none" w:sz="0" w:space="0" w:color="auto"/>
        <w:right w:val="none" w:sz="0" w:space="0" w:color="auto"/>
      </w:divBdr>
    </w:div>
    <w:div w:id="122618361">
      <w:bodyDiv w:val="1"/>
      <w:marLeft w:val="0"/>
      <w:marRight w:val="0"/>
      <w:marTop w:val="0"/>
      <w:marBottom w:val="0"/>
      <w:divBdr>
        <w:top w:val="none" w:sz="0" w:space="0" w:color="auto"/>
        <w:left w:val="none" w:sz="0" w:space="0" w:color="auto"/>
        <w:bottom w:val="none" w:sz="0" w:space="0" w:color="auto"/>
        <w:right w:val="none" w:sz="0" w:space="0" w:color="auto"/>
      </w:divBdr>
    </w:div>
    <w:div w:id="181166515">
      <w:bodyDiv w:val="1"/>
      <w:marLeft w:val="0"/>
      <w:marRight w:val="0"/>
      <w:marTop w:val="0"/>
      <w:marBottom w:val="0"/>
      <w:divBdr>
        <w:top w:val="none" w:sz="0" w:space="0" w:color="auto"/>
        <w:left w:val="none" w:sz="0" w:space="0" w:color="auto"/>
        <w:bottom w:val="none" w:sz="0" w:space="0" w:color="auto"/>
        <w:right w:val="none" w:sz="0" w:space="0" w:color="auto"/>
      </w:divBdr>
    </w:div>
    <w:div w:id="187449080">
      <w:bodyDiv w:val="1"/>
      <w:marLeft w:val="0"/>
      <w:marRight w:val="0"/>
      <w:marTop w:val="0"/>
      <w:marBottom w:val="0"/>
      <w:divBdr>
        <w:top w:val="none" w:sz="0" w:space="0" w:color="auto"/>
        <w:left w:val="none" w:sz="0" w:space="0" w:color="auto"/>
        <w:bottom w:val="none" w:sz="0" w:space="0" w:color="auto"/>
        <w:right w:val="none" w:sz="0" w:space="0" w:color="auto"/>
      </w:divBdr>
    </w:div>
    <w:div w:id="217981764">
      <w:bodyDiv w:val="1"/>
      <w:marLeft w:val="0"/>
      <w:marRight w:val="0"/>
      <w:marTop w:val="0"/>
      <w:marBottom w:val="0"/>
      <w:divBdr>
        <w:top w:val="none" w:sz="0" w:space="0" w:color="auto"/>
        <w:left w:val="none" w:sz="0" w:space="0" w:color="auto"/>
        <w:bottom w:val="none" w:sz="0" w:space="0" w:color="auto"/>
        <w:right w:val="none" w:sz="0" w:space="0" w:color="auto"/>
      </w:divBdr>
    </w:div>
    <w:div w:id="236519800">
      <w:bodyDiv w:val="1"/>
      <w:marLeft w:val="0"/>
      <w:marRight w:val="0"/>
      <w:marTop w:val="0"/>
      <w:marBottom w:val="0"/>
      <w:divBdr>
        <w:top w:val="none" w:sz="0" w:space="0" w:color="auto"/>
        <w:left w:val="none" w:sz="0" w:space="0" w:color="auto"/>
        <w:bottom w:val="none" w:sz="0" w:space="0" w:color="auto"/>
        <w:right w:val="none" w:sz="0" w:space="0" w:color="auto"/>
      </w:divBdr>
    </w:div>
    <w:div w:id="299190077">
      <w:bodyDiv w:val="1"/>
      <w:marLeft w:val="0"/>
      <w:marRight w:val="0"/>
      <w:marTop w:val="0"/>
      <w:marBottom w:val="0"/>
      <w:divBdr>
        <w:top w:val="none" w:sz="0" w:space="0" w:color="auto"/>
        <w:left w:val="none" w:sz="0" w:space="0" w:color="auto"/>
        <w:bottom w:val="none" w:sz="0" w:space="0" w:color="auto"/>
        <w:right w:val="none" w:sz="0" w:space="0" w:color="auto"/>
      </w:divBdr>
    </w:div>
    <w:div w:id="331298202">
      <w:bodyDiv w:val="1"/>
      <w:marLeft w:val="0"/>
      <w:marRight w:val="0"/>
      <w:marTop w:val="0"/>
      <w:marBottom w:val="0"/>
      <w:divBdr>
        <w:top w:val="none" w:sz="0" w:space="0" w:color="auto"/>
        <w:left w:val="none" w:sz="0" w:space="0" w:color="auto"/>
        <w:bottom w:val="none" w:sz="0" w:space="0" w:color="auto"/>
        <w:right w:val="none" w:sz="0" w:space="0" w:color="auto"/>
      </w:divBdr>
    </w:div>
    <w:div w:id="357702904">
      <w:bodyDiv w:val="1"/>
      <w:marLeft w:val="0"/>
      <w:marRight w:val="0"/>
      <w:marTop w:val="0"/>
      <w:marBottom w:val="0"/>
      <w:divBdr>
        <w:top w:val="none" w:sz="0" w:space="0" w:color="auto"/>
        <w:left w:val="none" w:sz="0" w:space="0" w:color="auto"/>
        <w:bottom w:val="none" w:sz="0" w:space="0" w:color="auto"/>
        <w:right w:val="none" w:sz="0" w:space="0" w:color="auto"/>
      </w:divBdr>
    </w:div>
    <w:div w:id="433599819">
      <w:bodyDiv w:val="1"/>
      <w:marLeft w:val="0"/>
      <w:marRight w:val="0"/>
      <w:marTop w:val="0"/>
      <w:marBottom w:val="0"/>
      <w:divBdr>
        <w:top w:val="none" w:sz="0" w:space="0" w:color="auto"/>
        <w:left w:val="none" w:sz="0" w:space="0" w:color="auto"/>
        <w:bottom w:val="none" w:sz="0" w:space="0" w:color="auto"/>
        <w:right w:val="none" w:sz="0" w:space="0" w:color="auto"/>
      </w:divBdr>
    </w:div>
    <w:div w:id="452139961">
      <w:bodyDiv w:val="1"/>
      <w:marLeft w:val="0"/>
      <w:marRight w:val="0"/>
      <w:marTop w:val="0"/>
      <w:marBottom w:val="0"/>
      <w:divBdr>
        <w:top w:val="none" w:sz="0" w:space="0" w:color="auto"/>
        <w:left w:val="none" w:sz="0" w:space="0" w:color="auto"/>
        <w:bottom w:val="none" w:sz="0" w:space="0" w:color="auto"/>
        <w:right w:val="none" w:sz="0" w:space="0" w:color="auto"/>
      </w:divBdr>
    </w:div>
    <w:div w:id="460877765">
      <w:bodyDiv w:val="1"/>
      <w:marLeft w:val="0"/>
      <w:marRight w:val="0"/>
      <w:marTop w:val="0"/>
      <w:marBottom w:val="0"/>
      <w:divBdr>
        <w:top w:val="none" w:sz="0" w:space="0" w:color="auto"/>
        <w:left w:val="none" w:sz="0" w:space="0" w:color="auto"/>
        <w:bottom w:val="none" w:sz="0" w:space="0" w:color="auto"/>
        <w:right w:val="none" w:sz="0" w:space="0" w:color="auto"/>
      </w:divBdr>
    </w:div>
    <w:div w:id="484584983">
      <w:bodyDiv w:val="1"/>
      <w:marLeft w:val="0"/>
      <w:marRight w:val="0"/>
      <w:marTop w:val="0"/>
      <w:marBottom w:val="0"/>
      <w:divBdr>
        <w:top w:val="none" w:sz="0" w:space="0" w:color="auto"/>
        <w:left w:val="none" w:sz="0" w:space="0" w:color="auto"/>
        <w:bottom w:val="none" w:sz="0" w:space="0" w:color="auto"/>
        <w:right w:val="none" w:sz="0" w:space="0" w:color="auto"/>
      </w:divBdr>
    </w:div>
    <w:div w:id="508953797">
      <w:bodyDiv w:val="1"/>
      <w:marLeft w:val="0"/>
      <w:marRight w:val="0"/>
      <w:marTop w:val="0"/>
      <w:marBottom w:val="0"/>
      <w:divBdr>
        <w:top w:val="none" w:sz="0" w:space="0" w:color="auto"/>
        <w:left w:val="none" w:sz="0" w:space="0" w:color="auto"/>
        <w:bottom w:val="none" w:sz="0" w:space="0" w:color="auto"/>
        <w:right w:val="none" w:sz="0" w:space="0" w:color="auto"/>
      </w:divBdr>
    </w:div>
    <w:div w:id="567544199">
      <w:bodyDiv w:val="1"/>
      <w:marLeft w:val="0"/>
      <w:marRight w:val="0"/>
      <w:marTop w:val="0"/>
      <w:marBottom w:val="0"/>
      <w:divBdr>
        <w:top w:val="none" w:sz="0" w:space="0" w:color="auto"/>
        <w:left w:val="none" w:sz="0" w:space="0" w:color="auto"/>
        <w:bottom w:val="none" w:sz="0" w:space="0" w:color="auto"/>
        <w:right w:val="none" w:sz="0" w:space="0" w:color="auto"/>
      </w:divBdr>
    </w:div>
    <w:div w:id="595940782">
      <w:bodyDiv w:val="1"/>
      <w:marLeft w:val="0"/>
      <w:marRight w:val="0"/>
      <w:marTop w:val="0"/>
      <w:marBottom w:val="0"/>
      <w:divBdr>
        <w:top w:val="none" w:sz="0" w:space="0" w:color="auto"/>
        <w:left w:val="none" w:sz="0" w:space="0" w:color="auto"/>
        <w:bottom w:val="none" w:sz="0" w:space="0" w:color="auto"/>
        <w:right w:val="none" w:sz="0" w:space="0" w:color="auto"/>
      </w:divBdr>
    </w:div>
    <w:div w:id="600189714">
      <w:bodyDiv w:val="1"/>
      <w:marLeft w:val="0"/>
      <w:marRight w:val="0"/>
      <w:marTop w:val="0"/>
      <w:marBottom w:val="0"/>
      <w:divBdr>
        <w:top w:val="none" w:sz="0" w:space="0" w:color="auto"/>
        <w:left w:val="none" w:sz="0" w:space="0" w:color="auto"/>
        <w:bottom w:val="none" w:sz="0" w:space="0" w:color="auto"/>
        <w:right w:val="none" w:sz="0" w:space="0" w:color="auto"/>
      </w:divBdr>
      <w:divsChild>
        <w:div w:id="703410811">
          <w:marLeft w:val="0"/>
          <w:marRight w:val="0"/>
          <w:marTop w:val="0"/>
          <w:marBottom w:val="0"/>
          <w:divBdr>
            <w:top w:val="none" w:sz="0" w:space="0" w:color="auto"/>
            <w:left w:val="single" w:sz="6" w:space="0" w:color="999999"/>
            <w:bottom w:val="none" w:sz="0" w:space="0" w:color="auto"/>
            <w:right w:val="single" w:sz="6" w:space="0" w:color="999999"/>
          </w:divBdr>
          <w:divsChild>
            <w:div w:id="1947034118">
              <w:marLeft w:val="0"/>
              <w:marRight w:val="0"/>
              <w:marTop w:val="0"/>
              <w:marBottom w:val="0"/>
              <w:divBdr>
                <w:top w:val="none" w:sz="0" w:space="0" w:color="auto"/>
                <w:left w:val="none" w:sz="0" w:space="0" w:color="auto"/>
                <w:bottom w:val="none" w:sz="0" w:space="0" w:color="auto"/>
                <w:right w:val="none" w:sz="0" w:space="0" w:color="auto"/>
              </w:divBdr>
              <w:divsChild>
                <w:div w:id="1735733878">
                  <w:marLeft w:val="0"/>
                  <w:marRight w:val="0"/>
                  <w:marTop w:val="0"/>
                  <w:marBottom w:val="0"/>
                  <w:divBdr>
                    <w:top w:val="none" w:sz="0" w:space="0" w:color="auto"/>
                    <w:left w:val="none" w:sz="0" w:space="0" w:color="auto"/>
                    <w:bottom w:val="single" w:sz="6" w:space="9" w:color="FFFFFF"/>
                    <w:right w:val="none" w:sz="0" w:space="0" w:color="auto"/>
                  </w:divBdr>
                  <w:divsChild>
                    <w:div w:id="173424343">
                      <w:marLeft w:val="0"/>
                      <w:marRight w:val="0"/>
                      <w:marTop w:val="0"/>
                      <w:marBottom w:val="0"/>
                      <w:divBdr>
                        <w:top w:val="none" w:sz="0" w:space="0" w:color="auto"/>
                        <w:left w:val="none" w:sz="0" w:space="0" w:color="auto"/>
                        <w:bottom w:val="none" w:sz="0" w:space="0" w:color="auto"/>
                        <w:right w:val="none" w:sz="0" w:space="0" w:color="auto"/>
                      </w:divBdr>
                      <w:divsChild>
                        <w:div w:id="37361883">
                          <w:marLeft w:val="0"/>
                          <w:marRight w:val="0"/>
                          <w:marTop w:val="0"/>
                          <w:marBottom w:val="0"/>
                          <w:divBdr>
                            <w:top w:val="none" w:sz="0" w:space="0" w:color="auto"/>
                            <w:left w:val="none" w:sz="0" w:space="0" w:color="auto"/>
                            <w:bottom w:val="none" w:sz="0" w:space="0" w:color="auto"/>
                            <w:right w:val="none" w:sz="0" w:space="0" w:color="auto"/>
                          </w:divBdr>
                          <w:divsChild>
                            <w:div w:id="2044213435">
                              <w:marLeft w:val="0"/>
                              <w:marRight w:val="0"/>
                              <w:marTop w:val="0"/>
                              <w:marBottom w:val="0"/>
                              <w:divBdr>
                                <w:top w:val="none" w:sz="0" w:space="0" w:color="auto"/>
                                <w:left w:val="none" w:sz="0" w:space="0" w:color="auto"/>
                                <w:bottom w:val="none" w:sz="0" w:space="0" w:color="auto"/>
                                <w:right w:val="none" w:sz="0" w:space="0" w:color="auto"/>
                              </w:divBdr>
                              <w:divsChild>
                                <w:div w:id="621113342">
                                  <w:marLeft w:val="0"/>
                                  <w:marRight w:val="0"/>
                                  <w:marTop w:val="0"/>
                                  <w:marBottom w:val="0"/>
                                  <w:divBdr>
                                    <w:top w:val="none" w:sz="0" w:space="0" w:color="auto"/>
                                    <w:left w:val="none" w:sz="0" w:space="0" w:color="auto"/>
                                    <w:bottom w:val="none" w:sz="0" w:space="0" w:color="auto"/>
                                    <w:right w:val="none" w:sz="0" w:space="0" w:color="auto"/>
                                  </w:divBdr>
                                  <w:divsChild>
                                    <w:div w:id="1816943977">
                                      <w:marLeft w:val="0"/>
                                      <w:marRight w:val="0"/>
                                      <w:marTop w:val="0"/>
                                      <w:marBottom w:val="0"/>
                                      <w:divBdr>
                                        <w:top w:val="none" w:sz="0" w:space="0" w:color="auto"/>
                                        <w:left w:val="none" w:sz="0" w:space="0" w:color="auto"/>
                                        <w:bottom w:val="none" w:sz="0" w:space="0" w:color="auto"/>
                                        <w:right w:val="none" w:sz="0" w:space="0" w:color="auto"/>
                                      </w:divBdr>
                                      <w:divsChild>
                                        <w:div w:id="1427338935">
                                          <w:marLeft w:val="600"/>
                                          <w:marRight w:val="375"/>
                                          <w:marTop w:val="120"/>
                                          <w:marBottom w:val="0"/>
                                          <w:divBdr>
                                            <w:top w:val="none" w:sz="0" w:space="0" w:color="auto"/>
                                            <w:left w:val="none" w:sz="0" w:space="0" w:color="auto"/>
                                            <w:bottom w:val="none" w:sz="0" w:space="0" w:color="auto"/>
                                            <w:right w:val="none" w:sz="0" w:space="0" w:color="auto"/>
                                          </w:divBdr>
                                          <w:divsChild>
                                            <w:div w:id="63707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1133518">
      <w:bodyDiv w:val="1"/>
      <w:marLeft w:val="0"/>
      <w:marRight w:val="0"/>
      <w:marTop w:val="0"/>
      <w:marBottom w:val="0"/>
      <w:divBdr>
        <w:top w:val="none" w:sz="0" w:space="0" w:color="auto"/>
        <w:left w:val="none" w:sz="0" w:space="0" w:color="auto"/>
        <w:bottom w:val="none" w:sz="0" w:space="0" w:color="auto"/>
        <w:right w:val="none" w:sz="0" w:space="0" w:color="auto"/>
      </w:divBdr>
    </w:div>
    <w:div w:id="632751782">
      <w:bodyDiv w:val="1"/>
      <w:marLeft w:val="0"/>
      <w:marRight w:val="0"/>
      <w:marTop w:val="0"/>
      <w:marBottom w:val="0"/>
      <w:divBdr>
        <w:top w:val="none" w:sz="0" w:space="0" w:color="auto"/>
        <w:left w:val="none" w:sz="0" w:space="0" w:color="auto"/>
        <w:bottom w:val="none" w:sz="0" w:space="0" w:color="auto"/>
        <w:right w:val="none" w:sz="0" w:space="0" w:color="auto"/>
      </w:divBdr>
    </w:div>
    <w:div w:id="686980884">
      <w:bodyDiv w:val="1"/>
      <w:marLeft w:val="0"/>
      <w:marRight w:val="0"/>
      <w:marTop w:val="0"/>
      <w:marBottom w:val="0"/>
      <w:divBdr>
        <w:top w:val="none" w:sz="0" w:space="0" w:color="auto"/>
        <w:left w:val="none" w:sz="0" w:space="0" w:color="auto"/>
        <w:bottom w:val="none" w:sz="0" w:space="0" w:color="auto"/>
        <w:right w:val="none" w:sz="0" w:space="0" w:color="auto"/>
      </w:divBdr>
    </w:div>
    <w:div w:id="705638137">
      <w:bodyDiv w:val="1"/>
      <w:marLeft w:val="0"/>
      <w:marRight w:val="0"/>
      <w:marTop w:val="0"/>
      <w:marBottom w:val="0"/>
      <w:divBdr>
        <w:top w:val="none" w:sz="0" w:space="0" w:color="auto"/>
        <w:left w:val="none" w:sz="0" w:space="0" w:color="auto"/>
        <w:bottom w:val="none" w:sz="0" w:space="0" w:color="auto"/>
        <w:right w:val="none" w:sz="0" w:space="0" w:color="auto"/>
      </w:divBdr>
    </w:div>
    <w:div w:id="758676676">
      <w:bodyDiv w:val="1"/>
      <w:marLeft w:val="0"/>
      <w:marRight w:val="0"/>
      <w:marTop w:val="0"/>
      <w:marBottom w:val="0"/>
      <w:divBdr>
        <w:top w:val="none" w:sz="0" w:space="0" w:color="auto"/>
        <w:left w:val="none" w:sz="0" w:space="0" w:color="auto"/>
        <w:bottom w:val="none" w:sz="0" w:space="0" w:color="auto"/>
        <w:right w:val="none" w:sz="0" w:space="0" w:color="auto"/>
      </w:divBdr>
    </w:div>
    <w:div w:id="773289751">
      <w:bodyDiv w:val="1"/>
      <w:marLeft w:val="0"/>
      <w:marRight w:val="0"/>
      <w:marTop w:val="0"/>
      <w:marBottom w:val="0"/>
      <w:divBdr>
        <w:top w:val="none" w:sz="0" w:space="0" w:color="auto"/>
        <w:left w:val="none" w:sz="0" w:space="0" w:color="auto"/>
        <w:bottom w:val="none" w:sz="0" w:space="0" w:color="auto"/>
        <w:right w:val="none" w:sz="0" w:space="0" w:color="auto"/>
      </w:divBdr>
    </w:div>
    <w:div w:id="837497102">
      <w:bodyDiv w:val="1"/>
      <w:marLeft w:val="0"/>
      <w:marRight w:val="0"/>
      <w:marTop w:val="0"/>
      <w:marBottom w:val="0"/>
      <w:divBdr>
        <w:top w:val="none" w:sz="0" w:space="0" w:color="auto"/>
        <w:left w:val="none" w:sz="0" w:space="0" w:color="auto"/>
        <w:bottom w:val="none" w:sz="0" w:space="0" w:color="auto"/>
        <w:right w:val="none" w:sz="0" w:space="0" w:color="auto"/>
      </w:divBdr>
    </w:div>
    <w:div w:id="877470930">
      <w:bodyDiv w:val="1"/>
      <w:marLeft w:val="0"/>
      <w:marRight w:val="0"/>
      <w:marTop w:val="0"/>
      <w:marBottom w:val="0"/>
      <w:divBdr>
        <w:top w:val="none" w:sz="0" w:space="0" w:color="auto"/>
        <w:left w:val="none" w:sz="0" w:space="0" w:color="auto"/>
        <w:bottom w:val="none" w:sz="0" w:space="0" w:color="auto"/>
        <w:right w:val="none" w:sz="0" w:space="0" w:color="auto"/>
      </w:divBdr>
    </w:div>
    <w:div w:id="911816854">
      <w:bodyDiv w:val="1"/>
      <w:marLeft w:val="0"/>
      <w:marRight w:val="0"/>
      <w:marTop w:val="0"/>
      <w:marBottom w:val="0"/>
      <w:divBdr>
        <w:top w:val="none" w:sz="0" w:space="0" w:color="auto"/>
        <w:left w:val="none" w:sz="0" w:space="0" w:color="auto"/>
        <w:bottom w:val="none" w:sz="0" w:space="0" w:color="auto"/>
        <w:right w:val="none" w:sz="0" w:space="0" w:color="auto"/>
      </w:divBdr>
    </w:div>
    <w:div w:id="968785386">
      <w:bodyDiv w:val="1"/>
      <w:marLeft w:val="0"/>
      <w:marRight w:val="0"/>
      <w:marTop w:val="0"/>
      <w:marBottom w:val="0"/>
      <w:divBdr>
        <w:top w:val="none" w:sz="0" w:space="0" w:color="auto"/>
        <w:left w:val="none" w:sz="0" w:space="0" w:color="auto"/>
        <w:bottom w:val="none" w:sz="0" w:space="0" w:color="auto"/>
        <w:right w:val="none" w:sz="0" w:space="0" w:color="auto"/>
      </w:divBdr>
      <w:divsChild>
        <w:div w:id="106855237">
          <w:marLeft w:val="0"/>
          <w:marRight w:val="0"/>
          <w:marTop w:val="0"/>
          <w:marBottom w:val="0"/>
          <w:divBdr>
            <w:top w:val="none" w:sz="0" w:space="0" w:color="auto"/>
            <w:left w:val="none" w:sz="0" w:space="0" w:color="auto"/>
            <w:bottom w:val="none" w:sz="0" w:space="0" w:color="auto"/>
            <w:right w:val="none" w:sz="0" w:space="0" w:color="auto"/>
          </w:divBdr>
        </w:div>
      </w:divsChild>
    </w:div>
    <w:div w:id="1008021802">
      <w:bodyDiv w:val="1"/>
      <w:marLeft w:val="0"/>
      <w:marRight w:val="0"/>
      <w:marTop w:val="0"/>
      <w:marBottom w:val="0"/>
      <w:divBdr>
        <w:top w:val="none" w:sz="0" w:space="0" w:color="auto"/>
        <w:left w:val="none" w:sz="0" w:space="0" w:color="auto"/>
        <w:bottom w:val="none" w:sz="0" w:space="0" w:color="auto"/>
        <w:right w:val="none" w:sz="0" w:space="0" w:color="auto"/>
      </w:divBdr>
    </w:div>
    <w:div w:id="1059329071">
      <w:bodyDiv w:val="1"/>
      <w:marLeft w:val="0"/>
      <w:marRight w:val="0"/>
      <w:marTop w:val="0"/>
      <w:marBottom w:val="0"/>
      <w:divBdr>
        <w:top w:val="none" w:sz="0" w:space="0" w:color="auto"/>
        <w:left w:val="none" w:sz="0" w:space="0" w:color="auto"/>
        <w:bottom w:val="none" w:sz="0" w:space="0" w:color="auto"/>
        <w:right w:val="none" w:sz="0" w:space="0" w:color="auto"/>
      </w:divBdr>
    </w:div>
    <w:div w:id="1075475693">
      <w:bodyDiv w:val="1"/>
      <w:marLeft w:val="0"/>
      <w:marRight w:val="0"/>
      <w:marTop w:val="0"/>
      <w:marBottom w:val="0"/>
      <w:divBdr>
        <w:top w:val="none" w:sz="0" w:space="0" w:color="auto"/>
        <w:left w:val="none" w:sz="0" w:space="0" w:color="auto"/>
        <w:bottom w:val="none" w:sz="0" w:space="0" w:color="auto"/>
        <w:right w:val="none" w:sz="0" w:space="0" w:color="auto"/>
      </w:divBdr>
    </w:div>
    <w:div w:id="1194464239">
      <w:bodyDiv w:val="1"/>
      <w:marLeft w:val="0"/>
      <w:marRight w:val="0"/>
      <w:marTop w:val="0"/>
      <w:marBottom w:val="0"/>
      <w:divBdr>
        <w:top w:val="none" w:sz="0" w:space="0" w:color="auto"/>
        <w:left w:val="none" w:sz="0" w:space="0" w:color="auto"/>
        <w:bottom w:val="none" w:sz="0" w:space="0" w:color="auto"/>
        <w:right w:val="none" w:sz="0" w:space="0" w:color="auto"/>
      </w:divBdr>
    </w:div>
    <w:div w:id="1217812221">
      <w:bodyDiv w:val="1"/>
      <w:marLeft w:val="0"/>
      <w:marRight w:val="0"/>
      <w:marTop w:val="0"/>
      <w:marBottom w:val="0"/>
      <w:divBdr>
        <w:top w:val="none" w:sz="0" w:space="0" w:color="auto"/>
        <w:left w:val="none" w:sz="0" w:space="0" w:color="auto"/>
        <w:bottom w:val="none" w:sz="0" w:space="0" w:color="auto"/>
        <w:right w:val="none" w:sz="0" w:space="0" w:color="auto"/>
      </w:divBdr>
    </w:div>
    <w:div w:id="1267232970">
      <w:bodyDiv w:val="1"/>
      <w:marLeft w:val="0"/>
      <w:marRight w:val="0"/>
      <w:marTop w:val="0"/>
      <w:marBottom w:val="0"/>
      <w:divBdr>
        <w:top w:val="none" w:sz="0" w:space="0" w:color="auto"/>
        <w:left w:val="none" w:sz="0" w:space="0" w:color="auto"/>
        <w:bottom w:val="none" w:sz="0" w:space="0" w:color="auto"/>
        <w:right w:val="none" w:sz="0" w:space="0" w:color="auto"/>
      </w:divBdr>
    </w:div>
    <w:div w:id="1298335464">
      <w:bodyDiv w:val="1"/>
      <w:marLeft w:val="0"/>
      <w:marRight w:val="0"/>
      <w:marTop w:val="0"/>
      <w:marBottom w:val="0"/>
      <w:divBdr>
        <w:top w:val="none" w:sz="0" w:space="0" w:color="auto"/>
        <w:left w:val="none" w:sz="0" w:space="0" w:color="auto"/>
        <w:bottom w:val="none" w:sz="0" w:space="0" w:color="auto"/>
        <w:right w:val="none" w:sz="0" w:space="0" w:color="auto"/>
      </w:divBdr>
      <w:divsChild>
        <w:div w:id="2045859665">
          <w:marLeft w:val="0"/>
          <w:marRight w:val="0"/>
          <w:marTop w:val="0"/>
          <w:marBottom w:val="0"/>
          <w:divBdr>
            <w:top w:val="none" w:sz="0" w:space="0" w:color="auto"/>
            <w:left w:val="none" w:sz="0" w:space="0" w:color="auto"/>
            <w:bottom w:val="none" w:sz="0" w:space="0" w:color="auto"/>
            <w:right w:val="none" w:sz="0" w:space="0" w:color="auto"/>
          </w:divBdr>
        </w:div>
      </w:divsChild>
    </w:div>
    <w:div w:id="1352031842">
      <w:bodyDiv w:val="1"/>
      <w:marLeft w:val="0"/>
      <w:marRight w:val="0"/>
      <w:marTop w:val="0"/>
      <w:marBottom w:val="0"/>
      <w:divBdr>
        <w:top w:val="none" w:sz="0" w:space="0" w:color="auto"/>
        <w:left w:val="none" w:sz="0" w:space="0" w:color="auto"/>
        <w:bottom w:val="none" w:sz="0" w:space="0" w:color="auto"/>
        <w:right w:val="none" w:sz="0" w:space="0" w:color="auto"/>
      </w:divBdr>
    </w:div>
    <w:div w:id="1440219571">
      <w:bodyDiv w:val="1"/>
      <w:marLeft w:val="0"/>
      <w:marRight w:val="0"/>
      <w:marTop w:val="0"/>
      <w:marBottom w:val="0"/>
      <w:divBdr>
        <w:top w:val="none" w:sz="0" w:space="0" w:color="auto"/>
        <w:left w:val="none" w:sz="0" w:space="0" w:color="auto"/>
        <w:bottom w:val="none" w:sz="0" w:space="0" w:color="auto"/>
        <w:right w:val="none" w:sz="0" w:space="0" w:color="auto"/>
      </w:divBdr>
    </w:div>
    <w:div w:id="1545215134">
      <w:bodyDiv w:val="1"/>
      <w:marLeft w:val="0"/>
      <w:marRight w:val="0"/>
      <w:marTop w:val="0"/>
      <w:marBottom w:val="0"/>
      <w:divBdr>
        <w:top w:val="none" w:sz="0" w:space="0" w:color="auto"/>
        <w:left w:val="none" w:sz="0" w:space="0" w:color="auto"/>
        <w:bottom w:val="none" w:sz="0" w:space="0" w:color="auto"/>
        <w:right w:val="none" w:sz="0" w:space="0" w:color="auto"/>
      </w:divBdr>
    </w:div>
    <w:div w:id="1691028243">
      <w:bodyDiv w:val="1"/>
      <w:marLeft w:val="0"/>
      <w:marRight w:val="0"/>
      <w:marTop w:val="0"/>
      <w:marBottom w:val="0"/>
      <w:divBdr>
        <w:top w:val="none" w:sz="0" w:space="0" w:color="auto"/>
        <w:left w:val="none" w:sz="0" w:space="0" w:color="auto"/>
        <w:bottom w:val="none" w:sz="0" w:space="0" w:color="auto"/>
        <w:right w:val="none" w:sz="0" w:space="0" w:color="auto"/>
      </w:divBdr>
    </w:div>
    <w:div w:id="1749498317">
      <w:bodyDiv w:val="1"/>
      <w:marLeft w:val="0"/>
      <w:marRight w:val="0"/>
      <w:marTop w:val="0"/>
      <w:marBottom w:val="0"/>
      <w:divBdr>
        <w:top w:val="none" w:sz="0" w:space="0" w:color="auto"/>
        <w:left w:val="none" w:sz="0" w:space="0" w:color="auto"/>
        <w:bottom w:val="none" w:sz="0" w:space="0" w:color="auto"/>
        <w:right w:val="none" w:sz="0" w:space="0" w:color="auto"/>
      </w:divBdr>
    </w:div>
    <w:div w:id="1755591315">
      <w:bodyDiv w:val="1"/>
      <w:marLeft w:val="0"/>
      <w:marRight w:val="0"/>
      <w:marTop w:val="0"/>
      <w:marBottom w:val="0"/>
      <w:divBdr>
        <w:top w:val="none" w:sz="0" w:space="0" w:color="auto"/>
        <w:left w:val="none" w:sz="0" w:space="0" w:color="auto"/>
        <w:bottom w:val="none" w:sz="0" w:space="0" w:color="auto"/>
        <w:right w:val="none" w:sz="0" w:space="0" w:color="auto"/>
      </w:divBdr>
      <w:divsChild>
        <w:div w:id="200673143">
          <w:marLeft w:val="0"/>
          <w:marRight w:val="0"/>
          <w:marTop w:val="0"/>
          <w:marBottom w:val="0"/>
          <w:divBdr>
            <w:top w:val="none" w:sz="0" w:space="0" w:color="auto"/>
            <w:left w:val="none" w:sz="0" w:space="0" w:color="auto"/>
            <w:bottom w:val="none" w:sz="0" w:space="0" w:color="auto"/>
            <w:right w:val="none" w:sz="0" w:space="0" w:color="auto"/>
          </w:divBdr>
        </w:div>
      </w:divsChild>
    </w:div>
    <w:div w:id="1780758226">
      <w:bodyDiv w:val="1"/>
      <w:marLeft w:val="0"/>
      <w:marRight w:val="0"/>
      <w:marTop w:val="0"/>
      <w:marBottom w:val="0"/>
      <w:divBdr>
        <w:top w:val="none" w:sz="0" w:space="0" w:color="auto"/>
        <w:left w:val="none" w:sz="0" w:space="0" w:color="auto"/>
        <w:bottom w:val="none" w:sz="0" w:space="0" w:color="auto"/>
        <w:right w:val="none" w:sz="0" w:space="0" w:color="auto"/>
      </w:divBdr>
    </w:div>
    <w:div w:id="1803226241">
      <w:bodyDiv w:val="1"/>
      <w:marLeft w:val="0"/>
      <w:marRight w:val="0"/>
      <w:marTop w:val="0"/>
      <w:marBottom w:val="0"/>
      <w:divBdr>
        <w:top w:val="none" w:sz="0" w:space="0" w:color="auto"/>
        <w:left w:val="none" w:sz="0" w:space="0" w:color="auto"/>
        <w:bottom w:val="none" w:sz="0" w:space="0" w:color="auto"/>
        <w:right w:val="none" w:sz="0" w:space="0" w:color="auto"/>
      </w:divBdr>
      <w:divsChild>
        <w:div w:id="620384748">
          <w:marLeft w:val="0"/>
          <w:marRight w:val="0"/>
          <w:marTop w:val="0"/>
          <w:marBottom w:val="0"/>
          <w:divBdr>
            <w:top w:val="none" w:sz="0" w:space="0" w:color="auto"/>
            <w:left w:val="single" w:sz="6" w:space="0" w:color="999999"/>
            <w:bottom w:val="none" w:sz="0" w:space="0" w:color="auto"/>
            <w:right w:val="single" w:sz="6" w:space="0" w:color="999999"/>
          </w:divBdr>
          <w:divsChild>
            <w:div w:id="630794784">
              <w:marLeft w:val="0"/>
              <w:marRight w:val="0"/>
              <w:marTop w:val="0"/>
              <w:marBottom w:val="0"/>
              <w:divBdr>
                <w:top w:val="none" w:sz="0" w:space="0" w:color="auto"/>
                <w:left w:val="none" w:sz="0" w:space="0" w:color="auto"/>
                <w:bottom w:val="none" w:sz="0" w:space="0" w:color="auto"/>
                <w:right w:val="none" w:sz="0" w:space="0" w:color="auto"/>
              </w:divBdr>
              <w:divsChild>
                <w:div w:id="1843858070">
                  <w:marLeft w:val="0"/>
                  <w:marRight w:val="0"/>
                  <w:marTop w:val="0"/>
                  <w:marBottom w:val="0"/>
                  <w:divBdr>
                    <w:top w:val="none" w:sz="0" w:space="0" w:color="auto"/>
                    <w:left w:val="none" w:sz="0" w:space="0" w:color="auto"/>
                    <w:bottom w:val="single" w:sz="6" w:space="9" w:color="FFFFFF"/>
                    <w:right w:val="none" w:sz="0" w:space="0" w:color="auto"/>
                  </w:divBdr>
                  <w:divsChild>
                    <w:div w:id="205258875">
                      <w:marLeft w:val="0"/>
                      <w:marRight w:val="0"/>
                      <w:marTop w:val="0"/>
                      <w:marBottom w:val="0"/>
                      <w:divBdr>
                        <w:top w:val="none" w:sz="0" w:space="0" w:color="auto"/>
                        <w:left w:val="none" w:sz="0" w:space="0" w:color="auto"/>
                        <w:bottom w:val="none" w:sz="0" w:space="0" w:color="auto"/>
                        <w:right w:val="none" w:sz="0" w:space="0" w:color="auto"/>
                      </w:divBdr>
                      <w:divsChild>
                        <w:div w:id="38744111">
                          <w:marLeft w:val="0"/>
                          <w:marRight w:val="0"/>
                          <w:marTop w:val="0"/>
                          <w:marBottom w:val="0"/>
                          <w:divBdr>
                            <w:top w:val="none" w:sz="0" w:space="0" w:color="auto"/>
                            <w:left w:val="none" w:sz="0" w:space="0" w:color="auto"/>
                            <w:bottom w:val="none" w:sz="0" w:space="0" w:color="auto"/>
                            <w:right w:val="none" w:sz="0" w:space="0" w:color="auto"/>
                          </w:divBdr>
                          <w:divsChild>
                            <w:div w:id="562760998">
                              <w:marLeft w:val="0"/>
                              <w:marRight w:val="0"/>
                              <w:marTop w:val="0"/>
                              <w:marBottom w:val="0"/>
                              <w:divBdr>
                                <w:top w:val="none" w:sz="0" w:space="0" w:color="auto"/>
                                <w:left w:val="none" w:sz="0" w:space="0" w:color="auto"/>
                                <w:bottom w:val="none" w:sz="0" w:space="0" w:color="auto"/>
                                <w:right w:val="none" w:sz="0" w:space="0" w:color="auto"/>
                              </w:divBdr>
                              <w:divsChild>
                                <w:div w:id="314995207">
                                  <w:marLeft w:val="0"/>
                                  <w:marRight w:val="0"/>
                                  <w:marTop w:val="0"/>
                                  <w:marBottom w:val="0"/>
                                  <w:divBdr>
                                    <w:top w:val="none" w:sz="0" w:space="0" w:color="auto"/>
                                    <w:left w:val="none" w:sz="0" w:space="0" w:color="auto"/>
                                    <w:bottom w:val="none" w:sz="0" w:space="0" w:color="auto"/>
                                    <w:right w:val="none" w:sz="0" w:space="0" w:color="auto"/>
                                  </w:divBdr>
                                  <w:divsChild>
                                    <w:div w:id="404691129">
                                      <w:marLeft w:val="0"/>
                                      <w:marRight w:val="0"/>
                                      <w:marTop w:val="0"/>
                                      <w:marBottom w:val="0"/>
                                      <w:divBdr>
                                        <w:top w:val="none" w:sz="0" w:space="0" w:color="auto"/>
                                        <w:left w:val="none" w:sz="0" w:space="0" w:color="auto"/>
                                        <w:bottom w:val="none" w:sz="0" w:space="0" w:color="auto"/>
                                        <w:right w:val="none" w:sz="0" w:space="0" w:color="auto"/>
                                      </w:divBdr>
                                      <w:divsChild>
                                        <w:div w:id="1013990635">
                                          <w:marLeft w:val="600"/>
                                          <w:marRight w:val="375"/>
                                          <w:marTop w:val="120"/>
                                          <w:marBottom w:val="0"/>
                                          <w:divBdr>
                                            <w:top w:val="none" w:sz="0" w:space="0" w:color="auto"/>
                                            <w:left w:val="none" w:sz="0" w:space="0" w:color="auto"/>
                                            <w:bottom w:val="none" w:sz="0" w:space="0" w:color="auto"/>
                                            <w:right w:val="none" w:sz="0" w:space="0" w:color="auto"/>
                                          </w:divBdr>
                                          <w:divsChild>
                                            <w:div w:id="72156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7110098">
      <w:bodyDiv w:val="1"/>
      <w:marLeft w:val="0"/>
      <w:marRight w:val="0"/>
      <w:marTop w:val="0"/>
      <w:marBottom w:val="0"/>
      <w:divBdr>
        <w:top w:val="none" w:sz="0" w:space="0" w:color="auto"/>
        <w:left w:val="none" w:sz="0" w:space="0" w:color="auto"/>
        <w:bottom w:val="none" w:sz="0" w:space="0" w:color="auto"/>
        <w:right w:val="none" w:sz="0" w:space="0" w:color="auto"/>
      </w:divBdr>
    </w:div>
    <w:div w:id="1838230618">
      <w:bodyDiv w:val="1"/>
      <w:marLeft w:val="0"/>
      <w:marRight w:val="0"/>
      <w:marTop w:val="0"/>
      <w:marBottom w:val="0"/>
      <w:divBdr>
        <w:top w:val="none" w:sz="0" w:space="0" w:color="auto"/>
        <w:left w:val="none" w:sz="0" w:space="0" w:color="auto"/>
        <w:bottom w:val="none" w:sz="0" w:space="0" w:color="auto"/>
        <w:right w:val="none" w:sz="0" w:space="0" w:color="auto"/>
      </w:divBdr>
    </w:div>
    <w:div w:id="1911037851">
      <w:bodyDiv w:val="1"/>
      <w:marLeft w:val="0"/>
      <w:marRight w:val="0"/>
      <w:marTop w:val="0"/>
      <w:marBottom w:val="0"/>
      <w:divBdr>
        <w:top w:val="none" w:sz="0" w:space="0" w:color="auto"/>
        <w:left w:val="none" w:sz="0" w:space="0" w:color="auto"/>
        <w:bottom w:val="none" w:sz="0" w:space="0" w:color="auto"/>
        <w:right w:val="none" w:sz="0" w:space="0" w:color="auto"/>
      </w:divBdr>
    </w:div>
    <w:div w:id="1957445953">
      <w:bodyDiv w:val="1"/>
      <w:marLeft w:val="0"/>
      <w:marRight w:val="0"/>
      <w:marTop w:val="0"/>
      <w:marBottom w:val="0"/>
      <w:divBdr>
        <w:top w:val="none" w:sz="0" w:space="0" w:color="auto"/>
        <w:left w:val="none" w:sz="0" w:space="0" w:color="auto"/>
        <w:bottom w:val="none" w:sz="0" w:space="0" w:color="auto"/>
        <w:right w:val="none" w:sz="0" w:space="0" w:color="auto"/>
      </w:divBdr>
      <w:divsChild>
        <w:div w:id="1249924815">
          <w:marLeft w:val="0"/>
          <w:marRight w:val="0"/>
          <w:marTop w:val="0"/>
          <w:marBottom w:val="0"/>
          <w:divBdr>
            <w:top w:val="none" w:sz="0" w:space="0" w:color="auto"/>
            <w:left w:val="none" w:sz="0" w:space="0" w:color="auto"/>
            <w:bottom w:val="none" w:sz="0" w:space="0" w:color="auto"/>
            <w:right w:val="none" w:sz="0" w:space="0" w:color="auto"/>
          </w:divBdr>
        </w:div>
      </w:divsChild>
    </w:div>
    <w:div w:id="1962879398">
      <w:bodyDiv w:val="1"/>
      <w:marLeft w:val="0"/>
      <w:marRight w:val="0"/>
      <w:marTop w:val="0"/>
      <w:marBottom w:val="0"/>
      <w:divBdr>
        <w:top w:val="none" w:sz="0" w:space="0" w:color="auto"/>
        <w:left w:val="none" w:sz="0" w:space="0" w:color="auto"/>
        <w:bottom w:val="none" w:sz="0" w:space="0" w:color="auto"/>
        <w:right w:val="none" w:sz="0" w:space="0" w:color="auto"/>
      </w:divBdr>
    </w:div>
    <w:div w:id="1987079049">
      <w:bodyDiv w:val="1"/>
      <w:marLeft w:val="0"/>
      <w:marRight w:val="0"/>
      <w:marTop w:val="0"/>
      <w:marBottom w:val="0"/>
      <w:divBdr>
        <w:top w:val="none" w:sz="0" w:space="0" w:color="auto"/>
        <w:left w:val="none" w:sz="0" w:space="0" w:color="auto"/>
        <w:bottom w:val="none" w:sz="0" w:space="0" w:color="auto"/>
        <w:right w:val="none" w:sz="0" w:space="0" w:color="auto"/>
      </w:divBdr>
    </w:div>
    <w:div w:id="21007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c.ca.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B4F6A-F023-4212-A0EB-547825E21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1402</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9382</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2011-06-16T20:30:00Z</cp:lastPrinted>
  <dcterms:created xsi:type="dcterms:W3CDTF">2019-02-20T23:42:00Z</dcterms:created>
  <dcterms:modified xsi:type="dcterms:W3CDTF">2019-02-25T19:56:00Z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oFAAspTNh41gn7DmbMN4jBWfIjiNeUBMbmSS66Cle3TWvZ5wfi1qYqlTced3dENomgSEwudcqbsLHTKi
OZSRCG0RI3gGWll5ZqkelcmUdlh/5HrQYeNreSLVE9gKnqgVrckPrbs0Ums1RyuiOZSRCG0RI3gG
Wll5ZqkelcmUdlh/5HrQYeNreSLVEwPl1jhbLYjIk2Yo0jO7N0VsfFZ3DAJXNb8ix4v1EQDjtD5H
tbBoBCpYSlNYFfDXs</vt:lpwstr>
  </property>
  <property fmtid="{D5CDD505-2E9C-101B-9397-08002B2CF9AE}" pid="3" name="MAIL_MSG_ID2">
    <vt:lpwstr>T1O1R7JIUdTjhBOmjkD2HvJxdKP4T5LoFZ6biDQ9IayF7rdZcH0uX0PafSS
luPGb1MnGNaAosMoO/XIAtHjczgDf7uuaEe8k906pHx/1TR3</vt:lpwstr>
  </property>
  <property fmtid="{D5CDD505-2E9C-101B-9397-08002B2CF9AE}" pid="4" name="RESPONSE_SENDER_NAME">
    <vt:lpwstr>4AAAyjQjm0EOGgIyVSkWcQN0GffNTwh+rIxgUPuJWaXGT/qzSAduBUq61g==</vt:lpwstr>
  </property>
  <property fmtid="{D5CDD505-2E9C-101B-9397-08002B2CF9AE}" pid="5" name="EMAIL_OWNER_ADDRESS">
    <vt:lpwstr>4AAA6DouqOs9baEdVM9Hu80OcGtUSeYNkTvP5nmElpF1gSrzmQ0kj3q9zw==</vt:lpwstr>
  </property>
</Properties>
</file>