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56FA5" w14:textId="77777777" w:rsidR="0058292F" w:rsidRDefault="0058292F" w:rsidP="00F22C42">
      <w:pPr>
        <w:jc w:val="right"/>
        <w:rPr>
          <w:b/>
        </w:rPr>
      </w:pPr>
      <w:r>
        <w:rPr>
          <w:b/>
        </w:rPr>
        <w:tab/>
      </w:r>
      <w:r>
        <w:rPr>
          <w:b/>
        </w:rPr>
        <w:tab/>
      </w:r>
      <w:r>
        <w:rPr>
          <w:b/>
        </w:rPr>
        <w:tab/>
      </w:r>
    </w:p>
    <w:p w14:paraId="4BB7EEAF" w14:textId="77777777" w:rsidR="0058292F" w:rsidRPr="00C306AE" w:rsidRDefault="0058292F" w:rsidP="00F22C42">
      <w:pPr>
        <w:jc w:val="center"/>
        <w:rPr>
          <w:b/>
        </w:rPr>
      </w:pPr>
    </w:p>
    <w:p w14:paraId="6A4C98B2" w14:textId="77777777" w:rsidR="0058292F" w:rsidRPr="00C306AE" w:rsidRDefault="0058292F" w:rsidP="00F22C42">
      <w:pPr>
        <w:jc w:val="center"/>
        <w:rPr>
          <w:b/>
        </w:rPr>
      </w:pPr>
      <w:r w:rsidRPr="00C306AE">
        <w:rPr>
          <w:b/>
        </w:rPr>
        <w:t>PUBLIC UTILITIES COMMISSION OF THE STATE OF CALIFORNIA</w:t>
      </w:r>
    </w:p>
    <w:p w14:paraId="178ADECD" w14:textId="77777777" w:rsidR="0058292F" w:rsidRPr="00C306AE" w:rsidRDefault="0058292F" w:rsidP="00F22C42">
      <w:pPr>
        <w:jc w:val="center"/>
        <w:rPr>
          <w:b/>
        </w:rPr>
      </w:pPr>
    </w:p>
    <w:p w14:paraId="459214CC" w14:textId="77777777" w:rsidR="0058292F" w:rsidRPr="00C306AE" w:rsidRDefault="0058292F" w:rsidP="00F22C42">
      <w:pPr>
        <w:jc w:val="center"/>
        <w:rPr>
          <w:b/>
        </w:rPr>
      </w:pPr>
    </w:p>
    <w:tbl>
      <w:tblPr>
        <w:tblW w:w="9450" w:type="dxa"/>
        <w:tblInd w:w="108" w:type="dxa"/>
        <w:tblLayout w:type="fixed"/>
        <w:tblLook w:val="0000" w:firstRow="0" w:lastRow="0" w:firstColumn="0" w:lastColumn="0" w:noHBand="0" w:noVBand="0"/>
      </w:tblPr>
      <w:tblGrid>
        <w:gridCol w:w="4788"/>
        <w:gridCol w:w="4662"/>
      </w:tblGrid>
      <w:tr w:rsidR="0058292F" w:rsidRPr="00C306AE" w14:paraId="7CAA550C" w14:textId="77777777">
        <w:tc>
          <w:tcPr>
            <w:tcW w:w="4788" w:type="dxa"/>
            <w:tcBorders>
              <w:top w:val="nil"/>
              <w:left w:val="nil"/>
              <w:bottom w:val="nil"/>
              <w:right w:val="nil"/>
            </w:tcBorders>
          </w:tcPr>
          <w:p w14:paraId="1034A40A" w14:textId="77777777" w:rsidR="0058292F" w:rsidRPr="00C306AE" w:rsidRDefault="0058292F" w:rsidP="00552E02">
            <w:pPr>
              <w:rPr>
                <w:b/>
                <w:lang w:val="fr-FR"/>
              </w:rPr>
            </w:pPr>
            <w:r w:rsidRPr="00C306AE">
              <w:rPr>
                <w:b/>
                <w:lang w:val="fr-FR"/>
              </w:rPr>
              <w:t>Communications Division</w:t>
            </w:r>
          </w:p>
        </w:tc>
        <w:tc>
          <w:tcPr>
            <w:tcW w:w="4662" w:type="dxa"/>
            <w:tcBorders>
              <w:top w:val="nil"/>
              <w:left w:val="nil"/>
              <w:bottom w:val="nil"/>
              <w:right w:val="nil"/>
            </w:tcBorders>
          </w:tcPr>
          <w:p w14:paraId="4E85C383" w14:textId="24130445" w:rsidR="0058292F" w:rsidRPr="00C306AE" w:rsidRDefault="0058292F" w:rsidP="00A650E7">
            <w:pPr>
              <w:jc w:val="right"/>
              <w:rPr>
                <w:b/>
                <w:lang w:val="fr-FR"/>
              </w:rPr>
            </w:pPr>
            <w:r w:rsidRPr="00C306AE">
              <w:rPr>
                <w:b/>
                <w:lang w:val="fr-FR"/>
              </w:rPr>
              <w:t>RESOLUTION T-</w:t>
            </w:r>
            <w:r w:rsidR="005E3E94" w:rsidRPr="00C306AE">
              <w:rPr>
                <w:b/>
                <w:lang w:val="fr-FR"/>
              </w:rPr>
              <w:t>17644</w:t>
            </w:r>
          </w:p>
        </w:tc>
      </w:tr>
      <w:tr w:rsidR="0058292F" w:rsidRPr="00C306AE" w14:paraId="62029EB7" w14:textId="77777777">
        <w:tc>
          <w:tcPr>
            <w:tcW w:w="4788" w:type="dxa"/>
            <w:tcBorders>
              <w:top w:val="nil"/>
              <w:left w:val="nil"/>
              <w:bottom w:val="nil"/>
              <w:right w:val="nil"/>
            </w:tcBorders>
          </w:tcPr>
          <w:p w14:paraId="2D8DB31C" w14:textId="77777777" w:rsidR="0058292F" w:rsidRPr="00C306AE" w:rsidRDefault="0058292F" w:rsidP="00552E02">
            <w:pPr>
              <w:rPr>
                <w:b/>
              </w:rPr>
            </w:pPr>
            <w:r w:rsidRPr="00C306AE">
              <w:rPr>
                <w:b/>
              </w:rPr>
              <w:t>Carrier Oversight &amp; Programs Branch</w:t>
            </w:r>
          </w:p>
        </w:tc>
        <w:tc>
          <w:tcPr>
            <w:tcW w:w="4662" w:type="dxa"/>
            <w:tcBorders>
              <w:top w:val="nil"/>
              <w:left w:val="nil"/>
              <w:bottom w:val="nil"/>
              <w:right w:val="nil"/>
            </w:tcBorders>
          </w:tcPr>
          <w:p w14:paraId="301CF57E" w14:textId="52E37AAE" w:rsidR="0058292F" w:rsidRPr="00C306AE" w:rsidRDefault="00C10B45" w:rsidP="00CE5CDC">
            <w:pPr>
              <w:jc w:val="right"/>
              <w:rPr>
                <w:b/>
              </w:rPr>
            </w:pPr>
            <w:r w:rsidRPr="00C306AE">
              <w:rPr>
                <w:b/>
              </w:rPr>
              <w:t xml:space="preserve">                               </w:t>
            </w:r>
            <w:r w:rsidR="00DC4EB3">
              <w:rPr>
                <w:b/>
              </w:rPr>
              <w:t>April 25</w:t>
            </w:r>
            <w:r w:rsidR="008D7F35" w:rsidRPr="00C306AE">
              <w:rPr>
                <w:b/>
              </w:rPr>
              <w:t>, 2019</w:t>
            </w:r>
          </w:p>
        </w:tc>
      </w:tr>
      <w:tr w:rsidR="00C10B45" w:rsidRPr="00C306AE" w14:paraId="501DEB77" w14:textId="77777777">
        <w:tc>
          <w:tcPr>
            <w:tcW w:w="4788" w:type="dxa"/>
            <w:tcBorders>
              <w:top w:val="nil"/>
              <w:left w:val="nil"/>
              <w:bottom w:val="nil"/>
              <w:right w:val="nil"/>
            </w:tcBorders>
          </w:tcPr>
          <w:p w14:paraId="26E02711" w14:textId="77777777" w:rsidR="00C10B45" w:rsidRPr="00C306AE" w:rsidRDefault="00C10B45" w:rsidP="00552E02">
            <w:pPr>
              <w:rPr>
                <w:b/>
              </w:rPr>
            </w:pPr>
          </w:p>
        </w:tc>
        <w:tc>
          <w:tcPr>
            <w:tcW w:w="4662" w:type="dxa"/>
            <w:tcBorders>
              <w:top w:val="nil"/>
              <w:left w:val="nil"/>
              <w:bottom w:val="nil"/>
              <w:right w:val="nil"/>
            </w:tcBorders>
          </w:tcPr>
          <w:p w14:paraId="00477346" w14:textId="77777777" w:rsidR="00C10B45" w:rsidRPr="00C306AE" w:rsidRDefault="00C10B45" w:rsidP="007439FB">
            <w:pPr>
              <w:rPr>
                <w:b/>
              </w:rPr>
            </w:pPr>
          </w:p>
        </w:tc>
      </w:tr>
    </w:tbl>
    <w:p w14:paraId="399E82C5" w14:textId="77777777" w:rsidR="0058292F" w:rsidRPr="00C306AE" w:rsidRDefault="0058292F" w:rsidP="00F22C42"/>
    <w:p w14:paraId="110B91C4" w14:textId="77777777" w:rsidR="0058292F" w:rsidRPr="00C306AE" w:rsidRDefault="0058292F" w:rsidP="00F22C42">
      <w:pPr>
        <w:jc w:val="center"/>
      </w:pPr>
      <w:r w:rsidRPr="00C306AE">
        <w:rPr>
          <w:b/>
          <w:u w:val="single"/>
        </w:rPr>
        <w:t>R</w:t>
      </w:r>
      <w:r w:rsidRPr="00C306AE">
        <w:t xml:space="preserve"> </w:t>
      </w:r>
      <w:r w:rsidRPr="00C306AE">
        <w:rPr>
          <w:b/>
          <w:u w:val="single"/>
        </w:rPr>
        <w:t>E</w:t>
      </w:r>
      <w:r w:rsidRPr="00C306AE">
        <w:t xml:space="preserve"> </w:t>
      </w:r>
      <w:r w:rsidRPr="00C306AE">
        <w:rPr>
          <w:b/>
          <w:u w:val="single"/>
        </w:rPr>
        <w:t>S</w:t>
      </w:r>
      <w:r w:rsidRPr="00C306AE">
        <w:t xml:space="preserve"> </w:t>
      </w:r>
      <w:r w:rsidRPr="00C306AE">
        <w:rPr>
          <w:b/>
          <w:u w:val="single"/>
        </w:rPr>
        <w:t>O</w:t>
      </w:r>
      <w:r w:rsidRPr="00C306AE">
        <w:t xml:space="preserve"> </w:t>
      </w:r>
      <w:r w:rsidRPr="00C306AE">
        <w:rPr>
          <w:b/>
          <w:u w:val="single"/>
        </w:rPr>
        <w:t>L</w:t>
      </w:r>
      <w:r w:rsidRPr="00C306AE">
        <w:t xml:space="preserve"> </w:t>
      </w:r>
      <w:r w:rsidRPr="00C306AE">
        <w:rPr>
          <w:b/>
          <w:u w:val="single"/>
        </w:rPr>
        <w:t>U</w:t>
      </w:r>
      <w:r w:rsidRPr="00C306AE">
        <w:t xml:space="preserve"> </w:t>
      </w:r>
      <w:r w:rsidRPr="00C306AE">
        <w:rPr>
          <w:b/>
          <w:u w:val="single"/>
        </w:rPr>
        <w:t>T</w:t>
      </w:r>
      <w:r w:rsidRPr="00C306AE">
        <w:t xml:space="preserve"> </w:t>
      </w:r>
      <w:r w:rsidRPr="00C306AE">
        <w:rPr>
          <w:b/>
          <w:u w:val="single"/>
        </w:rPr>
        <w:t>I</w:t>
      </w:r>
      <w:r w:rsidRPr="00C306AE">
        <w:t xml:space="preserve"> </w:t>
      </w:r>
      <w:r w:rsidRPr="00C306AE">
        <w:rPr>
          <w:b/>
          <w:u w:val="single"/>
        </w:rPr>
        <w:t>O</w:t>
      </w:r>
      <w:r w:rsidRPr="00C306AE">
        <w:t xml:space="preserve"> </w:t>
      </w:r>
      <w:r w:rsidRPr="00C306AE">
        <w:rPr>
          <w:b/>
          <w:u w:val="single"/>
        </w:rPr>
        <w:t>N</w:t>
      </w:r>
    </w:p>
    <w:p w14:paraId="03E3C9A6" w14:textId="77777777" w:rsidR="0058292F" w:rsidRPr="00C306AE" w:rsidRDefault="0058292F" w:rsidP="00F22C42"/>
    <w:p w14:paraId="54BB96AE" w14:textId="77777777" w:rsidR="0058292F" w:rsidRPr="00C306AE" w:rsidRDefault="0058292F" w:rsidP="00F22C42"/>
    <w:p w14:paraId="3B9085F3" w14:textId="0450E8D9" w:rsidR="0058292F" w:rsidRPr="00C306AE" w:rsidRDefault="007C289C" w:rsidP="007F76E1">
      <w:pPr>
        <w:pStyle w:val="BlockText"/>
      </w:pPr>
      <w:bookmarkStart w:id="0" w:name="_Hlk961310"/>
      <w:r w:rsidRPr="00C306AE">
        <w:t>Resolution T-</w:t>
      </w:r>
      <w:r w:rsidR="005E3E94" w:rsidRPr="00C306AE">
        <w:t>17644.</w:t>
      </w:r>
      <w:r w:rsidR="007F76E1" w:rsidRPr="00C306AE">
        <w:t xml:space="preserve">  </w:t>
      </w:r>
      <w:bookmarkStart w:id="1" w:name="_Hlk530053150"/>
      <w:r w:rsidR="001A4F98" w:rsidRPr="00C306AE">
        <w:t xml:space="preserve">Approving AT&amp;T California (U-1001-C) Advice Letter No. </w:t>
      </w:r>
      <w:bookmarkStart w:id="2" w:name="_Hlk531615605"/>
      <w:r w:rsidR="001A4F98" w:rsidRPr="00C306AE">
        <w:t>47543 Changing the Method of Customer Notification of White Pages Availability and Elimination of the CD-ROM Option for White Pages Directory Delivery</w:t>
      </w:r>
      <w:r w:rsidR="006D1DD4" w:rsidRPr="00C306AE">
        <w:t>.</w:t>
      </w:r>
      <w:bookmarkEnd w:id="1"/>
      <w:bookmarkEnd w:id="2"/>
    </w:p>
    <w:bookmarkEnd w:id="0"/>
    <w:p w14:paraId="326F94F8" w14:textId="77777777" w:rsidR="0058292F" w:rsidRPr="00C306AE" w:rsidRDefault="0058292F" w:rsidP="002D001C">
      <w:pPr>
        <w:ind w:left="720" w:right="720"/>
      </w:pPr>
      <w:r w:rsidRPr="00C306AE">
        <w:t>_________________________________________________________________</w:t>
      </w:r>
    </w:p>
    <w:p w14:paraId="7DB2B1D3" w14:textId="77777777" w:rsidR="0058292F" w:rsidRPr="00C306AE" w:rsidRDefault="0058292F" w:rsidP="002D001C">
      <w:pPr>
        <w:pStyle w:val="Heading1"/>
        <w:spacing w:before="240" w:after="240"/>
        <w:ind w:firstLine="0"/>
        <w:rPr>
          <w:rFonts w:ascii="Palatino" w:hAnsi="Palatino"/>
          <w:u w:val="single"/>
        </w:rPr>
      </w:pPr>
      <w:r w:rsidRPr="00C306AE">
        <w:rPr>
          <w:rFonts w:ascii="Palatino" w:hAnsi="Palatino"/>
          <w:u w:val="single"/>
        </w:rPr>
        <w:t>SUMMARY</w:t>
      </w:r>
    </w:p>
    <w:p w14:paraId="4B5CF3A6" w14:textId="5994D844" w:rsidR="00CB5F9C" w:rsidRPr="00C306AE" w:rsidRDefault="00D07B1B" w:rsidP="00CB5F9C">
      <w:pPr>
        <w:tabs>
          <w:tab w:val="left" w:pos="-1440"/>
          <w:tab w:val="left" w:pos="-720"/>
        </w:tabs>
        <w:suppressAutoHyphens/>
      </w:pPr>
      <w:r w:rsidRPr="00C306AE">
        <w:t>This R</w:t>
      </w:r>
      <w:r w:rsidR="0058292F" w:rsidRPr="00C306AE">
        <w:t>esolution</w:t>
      </w:r>
      <w:r w:rsidR="001A4F98" w:rsidRPr="00C306AE">
        <w:t xml:space="preserve"> approves Pacific Bell dba AT&amp;T California (U-1001-C) (AT&amp;T) Advice Letter </w:t>
      </w:r>
      <w:r w:rsidR="009D56DC">
        <w:t>Number (</w:t>
      </w:r>
      <w:r w:rsidR="001A4F98" w:rsidRPr="00C306AE">
        <w:t>No.</w:t>
      </w:r>
      <w:r w:rsidR="009D56DC">
        <w:t>)</w:t>
      </w:r>
      <w:r w:rsidR="001A4F98" w:rsidRPr="00C306AE">
        <w:t xml:space="preserve"> 47543</w:t>
      </w:r>
      <w:r w:rsidR="00EC7026">
        <w:t>, proposing</w:t>
      </w:r>
      <w:r w:rsidR="001A4F98" w:rsidRPr="00C306AE">
        <w:t xml:space="preserve"> to </w:t>
      </w:r>
      <w:r w:rsidR="004B017A">
        <w:t>modify</w:t>
      </w:r>
      <w:r w:rsidR="001A4F98" w:rsidRPr="00C306AE">
        <w:t xml:space="preserve"> </w:t>
      </w:r>
      <w:bookmarkStart w:id="3" w:name="_Hlk531683455"/>
      <w:r w:rsidR="001A4F98" w:rsidRPr="00C306AE">
        <w:t>the</w:t>
      </w:r>
      <w:r w:rsidR="00EC7026">
        <w:t xml:space="preserve"> customer notification</w:t>
      </w:r>
      <w:r w:rsidR="001A4F98" w:rsidRPr="00C306AE">
        <w:t xml:space="preserve"> method  of white pages availability</w:t>
      </w:r>
      <w:r w:rsidR="00981151">
        <w:t>. Specifically, AT&amp;T seeks to discontinue</w:t>
      </w:r>
      <w:r w:rsidR="001A4F98" w:rsidRPr="00C306AE">
        <w:t xml:space="preserve"> postcard notification for customers not proactively receiving a business white page </w:t>
      </w:r>
      <w:r w:rsidR="00C82309" w:rsidRPr="00C306AE">
        <w:t>directory as approved in Resolution T-17513</w:t>
      </w:r>
      <w:r w:rsidR="00034D6D">
        <w:t>. AT&amp;T instead proposes to replace postcard notification</w:t>
      </w:r>
      <w:r w:rsidR="001A4F98" w:rsidRPr="00C306AE">
        <w:t xml:space="preserve"> with </w:t>
      </w:r>
      <w:r w:rsidR="00981151">
        <w:t xml:space="preserve">a </w:t>
      </w:r>
      <w:r w:rsidR="001A4F98" w:rsidRPr="00C306AE">
        <w:t xml:space="preserve">notification via bill page messaging.  This Resolution approves </w:t>
      </w:r>
      <w:r w:rsidR="00981151">
        <w:t xml:space="preserve">this </w:t>
      </w:r>
      <w:r w:rsidR="001A4F98" w:rsidRPr="00C306AE">
        <w:t xml:space="preserve">proposal </w:t>
      </w:r>
      <w:r w:rsidR="00981151">
        <w:t xml:space="preserve">as well as a proposal </w:t>
      </w:r>
      <w:r w:rsidR="001A4F98" w:rsidRPr="00C306AE">
        <w:t>to eliminate the CD-ROM option for white pages directory delivery.</w:t>
      </w:r>
    </w:p>
    <w:p w14:paraId="1EEAD6CB" w14:textId="6D44ADAA" w:rsidR="00681606" w:rsidRPr="00C306AE" w:rsidRDefault="0058292F" w:rsidP="002D001C">
      <w:pPr>
        <w:spacing w:before="240" w:after="240"/>
        <w:rPr>
          <w:b/>
          <w:u w:val="single"/>
        </w:rPr>
      </w:pPr>
      <w:bookmarkStart w:id="4" w:name="_Hlk966003"/>
      <w:bookmarkEnd w:id="3"/>
      <w:r w:rsidRPr="00C306AE">
        <w:rPr>
          <w:b/>
          <w:u w:val="single"/>
        </w:rPr>
        <w:t>BACKGROUND</w:t>
      </w:r>
    </w:p>
    <w:p w14:paraId="457E4A51" w14:textId="77777777" w:rsidR="00981151" w:rsidRDefault="00C86F72" w:rsidP="00681606">
      <w:r w:rsidRPr="00C306AE">
        <w:t xml:space="preserve">All carriers are required to provide </w:t>
      </w:r>
      <w:r w:rsidR="00BA22F7" w:rsidRPr="00C306AE">
        <w:t xml:space="preserve">free </w:t>
      </w:r>
      <w:r w:rsidRPr="00C306AE">
        <w:t>white page directories to customers</w:t>
      </w:r>
      <w:r w:rsidR="00BA22F7" w:rsidRPr="00C306AE">
        <w:t xml:space="preserve"> as part of </w:t>
      </w:r>
      <w:r w:rsidR="0087773E" w:rsidRPr="00C306AE">
        <w:t xml:space="preserve">the </w:t>
      </w:r>
      <w:r w:rsidR="0081623E">
        <w:t>California Public Utilities Commission (</w:t>
      </w:r>
      <w:r w:rsidR="0087773E" w:rsidRPr="00C306AE">
        <w:t>Commission</w:t>
      </w:r>
      <w:r w:rsidR="0081623E">
        <w:t>)</w:t>
      </w:r>
      <w:r w:rsidR="0087773E" w:rsidRPr="00C306AE">
        <w:t xml:space="preserve"> </w:t>
      </w:r>
      <w:r w:rsidR="00BA22F7" w:rsidRPr="00C306AE">
        <w:t>basic service</w:t>
      </w:r>
      <w:r w:rsidR="00DA5429" w:rsidRPr="00C306AE">
        <w:t xml:space="preserve"> requirements</w:t>
      </w:r>
      <w:r w:rsidRPr="00C306AE">
        <w:t>.</w:t>
      </w:r>
      <w:r w:rsidRPr="00C306AE">
        <w:rPr>
          <w:rStyle w:val="FootnoteReference"/>
        </w:rPr>
        <w:footnoteReference w:id="2"/>
      </w:r>
      <w:r w:rsidR="00BA22F7" w:rsidRPr="00C306AE">
        <w:t xml:space="preserve"> </w:t>
      </w:r>
      <w:r w:rsidR="0087773E" w:rsidRPr="00C306AE">
        <w:t>W</w:t>
      </w:r>
      <w:r w:rsidR="00A15416" w:rsidRPr="00C306AE">
        <w:t xml:space="preserve">hite page directories were </w:t>
      </w:r>
      <w:r w:rsidR="0087773E" w:rsidRPr="00C306AE">
        <w:t xml:space="preserve">traditionally </w:t>
      </w:r>
      <w:r w:rsidR="00A15416" w:rsidRPr="00C306AE">
        <w:t xml:space="preserve">provided in </w:t>
      </w:r>
      <w:r w:rsidR="004710BC" w:rsidRPr="00C306AE">
        <w:t>printed</w:t>
      </w:r>
      <w:r w:rsidR="00A15416" w:rsidRPr="00C306AE">
        <w:t xml:space="preserve"> format.  </w:t>
      </w:r>
    </w:p>
    <w:p w14:paraId="2A46D39A" w14:textId="77777777" w:rsidR="00981151" w:rsidRDefault="00981151" w:rsidP="00681606"/>
    <w:p w14:paraId="48813EF1" w14:textId="18F5D707" w:rsidR="00681606" w:rsidRPr="00C306AE" w:rsidRDefault="0081623E" w:rsidP="00681606">
      <w:r>
        <w:t xml:space="preserve">On </w:t>
      </w:r>
      <w:r w:rsidR="00BA2BD3" w:rsidRPr="00C306AE">
        <w:t>June 9, 2011</w:t>
      </w:r>
      <w:r>
        <w:t>, t</w:t>
      </w:r>
      <w:r w:rsidR="00C42F3E" w:rsidRPr="00C306AE">
        <w:t>he Commission</w:t>
      </w:r>
      <w:r w:rsidR="00BA2BD3">
        <w:t xml:space="preserve"> approved </w:t>
      </w:r>
      <w:r w:rsidR="00BA2BD3" w:rsidRPr="00C306AE">
        <w:rPr>
          <w:szCs w:val="24"/>
        </w:rPr>
        <w:t>Resolution T-17302</w:t>
      </w:r>
      <w:r w:rsidR="00BA2BD3">
        <w:rPr>
          <w:szCs w:val="24"/>
        </w:rPr>
        <w:t xml:space="preserve"> which</w:t>
      </w:r>
      <w:r w:rsidR="00BA2BD3">
        <w:t xml:space="preserve">  first</w:t>
      </w:r>
      <w:r w:rsidR="00C42F3E" w:rsidRPr="00C306AE">
        <w:t xml:space="preserve">  modified</w:t>
      </w:r>
      <w:r w:rsidR="00681606" w:rsidRPr="00C306AE">
        <w:t xml:space="preserve"> its rules for carrier provision of residential white pages directories to customers. </w:t>
      </w:r>
      <w:r w:rsidR="001F4ADC" w:rsidRPr="00C306AE">
        <w:t xml:space="preserve"> </w:t>
      </w:r>
      <w:r w:rsidR="00681606" w:rsidRPr="00C306AE">
        <w:rPr>
          <w:szCs w:val="24"/>
        </w:rPr>
        <w:t>Resolution T-17302</w:t>
      </w:r>
      <w:r w:rsidR="001F4ADC" w:rsidRPr="00C306AE">
        <w:rPr>
          <w:szCs w:val="24"/>
        </w:rPr>
        <w:t xml:space="preserve"> </w:t>
      </w:r>
      <w:r w:rsidR="00681606" w:rsidRPr="00C306AE">
        <w:rPr>
          <w:szCs w:val="24"/>
        </w:rPr>
        <w:t xml:space="preserve">approved </w:t>
      </w:r>
      <w:r w:rsidR="00637C06" w:rsidRPr="00C306AE">
        <w:rPr>
          <w:szCs w:val="24"/>
        </w:rPr>
        <w:t xml:space="preserve">Frontier </w:t>
      </w:r>
      <w:r>
        <w:rPr>
          <w:szCs w:val="24"/>
        </w:rPr>
        <w:t xml:space="preserve">California (U-1002-C) (Frontier) </w:t>
      </w:r>
      <w:r w:rsidR="00637C06" w:rsidRPr="00C306AE">
        <w:rPr>
          <w:szCs w:val="24"/>
        </w:rPr>
        <w:t xml:space="preserve">(formerly </w:t>
      </w:r>
      <w:r w:rsidR="00681606" w:rsidRPr="00C306AE">
        <w:rPr>
          <w:szCs w:val="24"/>
        </w:rPr>
        <w:t>Verizon</w:t>
      </w:r>
      <w:r w:rsidR="00637C06" w:rsidRPr="00C306AE">
        <w:rPr>
          <w:szCs w:val="24"/>
        </w:rPr>
        <w:t>)</w:t>
      </w:r>
      <w:r w:rsidR="00681606" w:rsidRPr="00C306AE">
        <w:rPr>
          <w:szCs w:val="24"/>
        </w:rPr>
        <w:t xml:space="preserve"> Advice Letter No. 12535 </w:t>
      </w:r>
      <w:r w:rsidR="00904A38" w:rsidRPr="00C306AE">
        <w:rPr>
          <w:szCs w:val="24"/>
        </w:rPr>
        <w:t>proposing</w:t>
      </w:r>
      <w:r w:rsidR="00681606" w:rsidRPr="00C306AE">
        <w:rPr>
          <w:szCs w:val="24"/>
        </w:rPr>
        <w:t xml:space="preserve"> changes to </w:t>
      </w:r>
      <w:r w:rsidR="00637C06" w:rsidRPr="00C306AE">
        <w:rPr>
          <w:szCs w:val="24"/>
        </w:rPr>
        <w:t>Frontier</w:t>
      </w:r>
      <w:r w:rsidR="00681606" w:rsidRPr="00C306AE">
        <w:rPr>
          <w:szCs w:val="24"/>
        </w:rPr>
        <w:t>’s method of providing residential white pages director</w:t>
      </w:r>
      <w:r w:rsidR="00904A38" w:rsidRPr="00C306AE">
        <w:rPr>
          <w:szCs w:val="24"/>
        </w:rPr>
        <w:t>y listings</w:t>
      </w:r>
      <w:r w:rsidR="00681606" w:rsidRPr="00C306AE">
        <w:rPr>
          <w:szCs w:val="24"/>
        </w:rPr>
        <w:t xml:space="preserve"> to customers.  </w:t>
      </w:r>
      <w:r w:rsidR="001F4ADC" w:rsidRPr="00C306AE">
        <w:rPr>
          <w:szCs w:val="24"/>
        </w:rPr>
        <w:t xml:space="preserve">Specifically, </w:t>
      </w:r>
      <w:r w:rsidR="00681606" w:rsidRPr="00C306AE">
        <w:rPr>
          <w:szCs w:val="24"/>
        </w:rPr>
        <w:t>Resolution T-17302</w:t>
      </w:r>
      <w:r w:rsidR="001F4ADC" w:rsidRPr="00C306AE">
        <w:rPr>
          <w:szCs w:val="24"/>
        </w:rPr>
        <w:t xml:space="preserve"> </w:t>
      </w:r>
      <w:r w:rsidR="00904A38" w:rsidRPr="00C306AE">
        <w:rPr>
          <w:szCs w:val="24"/>
        </w:rPr>
        <w:t xml:space="preserve">approved </w:t>
      </w:r>
      <w:r w:rsidR="00637C06" w:rsidRPr="00C306AE">
        <w:rPr>
          <w:szCs w:val="24"/>
        </w:rPr>
        <w:t>Frontier</w:t>
      </w:r>
      <w:r>
        <w:rPr>
          <w:szCs w:val="24"/>
        </w:rPr>
        <w:t xml:space="preserve"> California</w:t>
      </w:r>
      <w:r w:rsidR="00904A38" w:rsidRPr="00C306AE">
        <w:rPr>
          <w:szCs w:val="24"/>
        </w:rPr>
        <w:t>’s request to</w:t>
      </w:r>
      <w:r w:rsidR="00A15416" w:rsidRPr="00C306AE">
        <w:rPr>
          <w:szCs w:val="24"/>
        </w:rPr>
        <w:t>:</w:t>
      </w:r>
      <w:r w:rsidR="00904A38" w:rsidRPr="00C306AE">
        <w:rPr>
          <w:szCs w:val="24"/>
        </w:rPr>
        <w:t xml:space="preserve"> </w:t>
      </w:r>
      <w:r w:rsidR="00A15416" w:rsidRPr="00C306AE">
        <w:rPr>
          <w:szCs w:val="24"/>
        </w:rPr>
        <w:t>1)</w:t>
      </w:r>
      <w:r>
        <w:rPr>
          <w:szCs w:val="24"/>
        </w:rPr>
        <w:t xml:space="preserve"> </w:t>
      </w:r>
      <w:r w:rsidR="00681606" w:rsidRPr="00C306AE">
        <w:rPr>
          <w:szCs w:val="24"/>
        </w:rPr>
        <w:t xml:space="preserve">end automatic </w:t>
      </w:r>
      <w:r w:rsidR="00904A38" w:rsidRPr="00C306AE">
        <w:rPr>
          <w:szCs w:val="24"/>
        </w:rPr>
        <w:t xml:space="preserve">delivery of printed white page </w:t>
      </w:r>
      <w:r w:rsidR="00681606" w:rsidRPr="00C306AE">
        <w:rPr>
          <w:szCs w:val="24"/>
        </w:rPr>
        <w:t>directories</w:t>
      </w:r>
      <w:r w:rsidR="00A15416" w:rsidRPr="00C306AE">
        <w:rPr>
          <w:szCs w:val="24"/>
        </w:rPr>
        <w:t>; 2)</w:t>
      </w:r>
      <w:r w:rsidR="00681606" w:rsidRPr="00C306AE">
        <w:rPr>
          <w:szCs w:val="24"/>
        </w:rPr>
        <w:t xml:space="preserve"> </w:t>
      </w:r>
      <w:r w:rsidR="00637C06" w:rsidRPr="00C306AE">
        <w:rPr>
          <w:szCs w:val="24"/>
        </w:rPr>
        <w:t xml:space="preserve">instead </w:t>
      </w:r>
      <w:r w:rsidR="00681606" w:rsidRPr="00C306AE">
        <w:rPr>
          <w:szCs w:val="24"/>
        </w:rPr>
        <w:t xml:space="preserve">offer customers the option of </w:t>
      </w:r>
      <w:r w:rsidR="001F4ADC" w:rsidRPr="00C306AE">
        <w:rPr>
          <w:szCs w:val="24"/>
        </w:rPr>
        <w:t xml:space="preserve">either </w:t>
      </w:r>
      <w:r w:rsidR="00681606" w:rsidRPr="00C306AE">
        <w:rPr>
          <w:szCs w:val="24"/>
        </w:rPr>
        <w:t>a printed white pages directory</w:t>
      </w:r>
      <w:r w:rsidR="003A7DBA" w:rsidRPr="00C306AE">
        <w:rPr>
          <w:szCs w:val="24"/>
        </w:rPr>
        <w:t xml:space="preserve"> </w:t>
      </w:r>
      <w:r w:rsidR="00681606" w:rsidRPr="00C306AE">
        <w:rPr>
          <w:szCs w:val="24"/>
        </w:rPr>
        <w:t>or</w:t>
      </w:r>
      <w:r w:rsidR="00904A38" w:rsidRPr="00C306AE">
        <w:rPr>
          <w:szCs w:val="24"/>
        </w:rPr>
        <w:t xml:space="preserve"> </w:t>
      </w:r>
      <w:r w:rsidR="00637C06" w:rsidRPr="00C306AE">
        <w:rPr>
          <w:szCs w:val="24"/>
        </w:rPr>
        <w:t>a</w:t>
      </w:r>
      <w:r w:rsidR="00904A38" w:rsidRPr="00C306AE">
        <w:rPr>
          <w:szCs w:val="24"/>
        </w:rPr>
        <w:t xml:space="preserve"> CD-ROM</w:t>
      </w:r>
      <w:r w:rsidR="00A15416" w:rsidRPr="00C306AE">
        <w:rPr>
          <w:szCs w:val="24"/>
        </w:rPr>
        <w:t xml:space="preserve"> </w:t>
      </w:r>
      <w:r w:rsidR="00637C06" w:rsidRPr="00C306AE">
        <w:rPr>
          <w:szCs w:val="24"/>
        </w:rPr>
        <w:t xml:space="preserve">copy in addition to an </w:t>
      </w:r>
      <w:r w:rsidR="00681606" w:rsidRPr="00C306AE">
        <w:rPr>
          <w:szCs w:val="24"/>
        </w:rPr>
        <w:t>online</w:t>
      </w:r>
      <w:r w:rsidR="00637C06" w:rsidRPr="00C306AE">
        <w:rPr>
          <w:szCs w:val="24"/>
        </w:rPr>
        <w:t xml:space="preserve"> directory listing</w:t>
      </w:r>
      <w:r w:rsidR="007666E9" w:rsidRPr="00C306AE">
        <w:rPr>
          <w:szCs w:val="24"/>
        </w:rPr>
        <w:t xml:space="preserve">; and 3) </w:t>
      </w:r>
      <w:r w:rsidR="00681606" w:rsidRPr="00C306AE">
        <w:rPr>
          <w:szCs w:val="24"/>
        </w:rPr>
        <w:t xml:space="preserve">use </w:t>
      </w:r>
      <w:r w:rsidR="004B017A">
        <w:rPr>
          <w:szCs w:val="24"/>
        </w:rPr>
        <w:lastRenderedPageBreak/>
        <w:t>business</w:t>
      </w:r>
      <w:r w:rsidR="00681606" w:rsidRPr="00C306AE">
        <w:rPr>
          <w:szCs w:val="24"/>
        </w:rPr>
        <w:t xml:space="preserve"> directories as </w:t>
      </w:r>
      <w:r w:rsidR="007666E9" w:rsidRPr="00C306AE">
        <w:rPr>
          <w:szCs w:val="24"/>
        </w:rPr>
        <w:t>the</w:t>
      </w:r>
      <w:r w:rsidR="001B21AE" w:rsidRPr="00C306AE">
        <w:rPr>
          <w:szCs w:val="24"/>
        </w:rPr>
        <w:t xml:space="preserve"> primary</w:t>
      </w:r>
      <w:r w:rsidR="00681606" w:rsidRPr="00C306AE">
        <w:rPr>
          <w:szCs w:val="24"/>
        </w:rPr>
        <w:t xml:space="preserve"> method </w:t>
      </w:r>
      <w:r w:rsidR="00904A38" w:rsidRPr="00C306AE">
        <w:rPr>
          <w:szCs w:val="24"/>
        </w:rPr>
        <w:t xml:space="preserve">of </w:t>
      </w:r>
      <w:r w:rsidR="00681606" w:rsidRPr="00C306AE">
        <w:rPr>
          <w:szCs w:val="24"/>
        </w:rPr>
        <w:t xml:space="preserve"> inform</w:t>
      </w:r>
      <w:r w:rsidR="00904A38" w:rsidRPr="00C306AE">
        <w:rPr>
          <w:szCs w:val="24"/>
        </w:rPr>
        <w:t>ing</w:t>
      </w:r>
      <w:r w:rsidR="00681606" w:rsidRPr="00C306AE">
        <w:rPr>
          <w:szCs w:val="24"/>
        </w:rPr>
        <w:t xml:space="preserve"> customers of the availability of residential white page directory listings and methods </w:t>
      </w:r>
      <w:r w:rsidR="00236F90" w:rsidRPr="00C306AE">
        <w:rPr>
          <w:szCs w:val="24"/>
        </w:rPr>
        <w:t xml:space="preserve">to request </w:t>
      </w:r>
      <w:r w:rsidR="00681606" w:rsidRPr="00C306AE">
        <w:rPr>
          <w:szCs w:val="24"/>
        </w:rPr>
        <w:t xml:space="preserve"> the directories. </w:t>
      </w:r>
    </w:p>
    <w:p w14:paraId="2158724D" w14:textId="77777777" w:rsidR="00681606" w:rsidRPr="00C306AE" w:rsidRDefault="00681606" w:rsidP="00681606">
      <w:pPr>
        <w:rPr>
          <w:rFonts w:cs="BookAntiqua"/>
          <w:szCs w:val="24"/>
        </w:rPr>
      </w:pPr>
    </w:p>
    <w:p w14:paraId="67DC1AF3" w14:textId="2268F173" w:rsidR="003145A2" w:rsidRPr="00C306AE" w:rsidRDefault="00681606" w:rsidP="00681606">
      <w:pPr>
        <w:rPr>
          <w:rFonts w:cs="BookAntiqua"/>
          <w:szCs w:val="24"/>
        </w:rPr>
      </w:pPr>
      <w:r w:rsidRPr="00C306AE">
        <w:rPr>
          <w:rFonts w:cs="BookAntiqua"/>
          <w:szCs w:val="24"/>
        </w:rPr>
        <w:t>Decision</w:t>
      </w:r>
      <w:r w:rsidR="0081623E">
        <w:rPr>
          <w:rFonts w:cs="BookAntiqua"/>
          <w:szCs w:val="24"/>
        </w:rPr>
        <w:t xml:space="preserve"> (D.)</w:t>
      </w:r>
      <w:r w:rsidRPr="00C306AE">
        <w:rPr>
          <w:rFonts w:cs="BookAntiqua"/>
          <w:szCs w:val="24"/>
        </w:rPr>
        <w:t xml:space="preserve"> 12-12-038 extended </w:t>
      </w:r>
      <w:r w:rsidR="00236F90" w:rsidRPr="00C306AE">
        <w:rPr>
          <w:rFonts w:cs="BookAntiqua"/>
          <w:szCs w:val="24"/>
        </w:rPr>
        <w:t xml:space="preserve">the </w:t>
      </w:r>
      <w:r w:rsidR="001F4ADC" w:rsidRPr="00C306AE">
        <w:rPr>
          <w:rFonts w:cs="BookAntiqua"/>
          <w:szCs w:val="24"/>
        </w:rPr>
        <w:t xml:space="preserve">directory distribution </w:t>
      </w:r>
      <w:r w:rsidRPr="00C306AE">
        <w:rPr>
          <w:rFonts w:cs="BookAntiqua"/>
          <w:szCs w:val="24"/>
        </w:rPr>
        <w:t>change</w:t>
      </w:r>
      <w:r w:rsidR="00236F90" w:rsidRPr="00C306AE">
        <w:rPr>
          <w:rFonts w:cs="BookAntiqua"/>
          <w:szCs w:val="24"/>
        </w:rPr>
        <w:t>s</w:t>
      </w:r>
      <w:r w:rsidR="0081113D" w:rsidRPr="00C306AE">
        <w:rPr>
          <w:rFonts w:cs="BookAntiqua"/>
          <w:szCs w:val="24"/>
        </w:rPr>
        <w:t xml:space="preserve"> approved in Resolution T-17302</w:t>
      </w:r>
      <w:r w:rsidR="005368AA" w:rsidRPr="00C306AE">
        <w:rPr>
          <w:rFonts w:cs="BookAntiqua"/>
          <w:szCs w:val="24"/>
        </w:rPr>
        <w:t xml:space="preserve"> </w:t>
      </w:r>
      <w:r w:rsidR="00BA2BD3">
        <w:rPr>
          <w:rFonts w:cs="BookAntiqua"/>
          <w:szCs w:val="24"/>
        </w:rPr>
        <w:t xml:space="preserve"> to </w:t>
      </w:r>
      <w:r w:rsidRPr="00C306AE">
        <w:rPr>
          <w:rFonts w:cs="BookAntiqua"/>
          <w:szCs w:val="24"/>
        </w:rPr>
        <w:t>all other Basic Service providers</w:t>
      </w:r>
      <w:r w:rsidR="00C42F3E" w:rsidRPr="00C306AE">
        <w:rPr>
          <w:rFonts w:cs="BookAntiqua"/>
          <w:szCs w:val="24"/>
        </w:rPr>
        <w:t xml:space="preserve"> </w:t>
      </w:r>
      <w:r w:rsidR="0081113D" w:rsidRPr="00C306AE">
        <w:rPr>
          <w:rFonts w:cs="BookAntiqua"/>
          <w:szCs w:val="24"/>
        </w:rPr>
        <w:t xml:space="preserve">through the filing of Tier 2 Advice Letters. The </w:t>
      </w:r>
      <w:r w:rsidR="00AB2E67" w:rsidRPr="00C306AE">
        <w:rPr>
          <w:rFonts w:cs="BookAntiqua"/>
          <w:szCs w:val="24"/>
        </w:rPr>
        <w:t>Decision</w:t>
      </w:r>
      <w:r w:rsidR="0081113D" w:rsidRPr="00C306AE">
        <w:rPr>
          <w:rFonts w:cs="BookAntiqua"/>
          <w:szCs w:val="24"/>
        </w:rPr>
        <w:t xml:space="preserve"> also </w:t>
      </w:r>
      <w:r w:rsidR="00F5755E" w:rsidRPr="00C306AE">
        <w:rPr>
          <w:rFonts w:cs="BookAntiqua"/>
          <w:szCs w:val="24"/>
        </w:rPr>
        <w:t>applied the general</w:t>
      </w:r>
      <w:r w:rsidR="00BA2BD3">
        <w:rPr>
          <w:rFonts w:cs="BookAntiqua"/>
          <w:szCs w:val="24"/>
        </w:rPr>
        <w:t xml:space="preserve"> principle</w:t>
      </w:r>
      <w:r w:rsidR="00F5755E" w:rsidRPr="00C306AE">
        <w:rPr>
          <w:rFonts w:cs="BookAntiqua"/>
          <w:szCs w:val="24"/>
        </w:rPr>
        <w:t xml:space="preserve"> that customers be provided</w:t>
      </w:r>
      <w:r w:rsidR="0081623E">
        <w:rPr>
          <w:rFonts w:cs="BookAntiqua"/>
          <w:szCs w:val="24"/>
        </w:rPr>
        <w:t xml:space="preserve"> with</w:t>
      </w:r>
      <w:r w:rsidR="00F5755E" w:rsidRPr="00C306AE">
        <w:rPr>
          <w:rFonts w:cs="BookAntiqua"/>
          <w:szCs w:val="24"/>
        </w:rPr>
        <w:t xml:space="preserve"> options for obtaining a copy of the residential white page directory</w:t>
      </w:r>
      <w:r w:rsidR="006F0346" w:rsidRPr="00C306AE">
        <w:rPr>
          <w:rFonts w:cs="BookAntiqua"/>
          <w:szCs w:val="24"/>
        </w:rPr>
        <w:t xml:space="preserve"> including electronic delivery via online access or </w:t>
      </w:r>
      <w:r w:rsidR="00E04D91" w:rsidRPr="00C306AE">
        <w:rPr>
          <w:rFonts w:cs="BookAntiqua"/>
          <w:szCs w:val="24"/>
        </w:rPr>
        <w:t xml:space="preserve">on </w:t>
      </w:r>
      <w:r w:rsidR="006F0346" w:rsidRPr="00C306AE">
        <w:rPr>
          <w:rFonts w:cs="BookAntiqua"/>
          <w:szCs w:val="24"/>
        </w:rPr>
        <w:t>a CD-ROM</w:t>
      </w:r>
      <w:r w:rsidRPr="00C306AE">
        <w:rPr>
          <w:rFonts w:cs="BookAntiqua"/>
          <w:szCs w:val="24"/>
        </w:rPr>
        <w:t xml:space="preserve">.  </w:t>
      </w:r>
    </w:p>
    <w:p w14:paraId="40D18360" w14:textId="77777777" w:rsidR="003145A2" w:rsidRPr="00C306AE" w:rsidRDefault="003145A2" w:rsidP="00681606">
      <w:pPr>
        <w:rPr>
          <w:rFonts w:cs="BookAntiqua"/>
          <w:szCs w:val="24"/>
        </w:rPr>
      </w:pPr>
    </w:p>
    <w:p w14:paraId="7FC6811F" w14:textId="7D54E345" w:rsidR="00DA4987" w:rsidRPr="00C306AE" w:rsidRDefault="00C83EF5" w:rsidP="00681606">
      <w:pPr>
        <w:rPr>
          <w:rFonts w:cs="BookAntiqua"/>
          <w:szCs w:val="24"/>
        </w:rPr>
      </w:pPr>
      <w:r w:rsidRPr="00C306AE">
        <w:rPr>
          <w:rFonts w:cs="BookAntiqua"/>
          <w:szCs w:val="24"/>
        </w:rPr>
        <w:t>Subsequently,</w:t>
      </w:r>
      <w:r w:rsidR="005368AA" w:rsidRPr="00C306AE">
        <w:t xml:space="preserve"> AT&amp;T filed Advice Letter </w:t>
      </w:r>
      <w:r w:rsidR="009D56DC">
        <w:t xml:space="preserve">No. </w:t>
      </w:r>
      <w:r w:rsidR="005368AA" w:rsidRPr="00C306AE">
        <w:t>41980</w:t>
      </w:r>
      <w:r w:rsidR="0081623E">
        <w:t xml:space="preserve"> </w:t>
      </w:r>
      <w:r w:rsidR="0081623E" w:rsidRPr="00C306AE">
        <w:t>on March 8, 2013</w:t>
      </w:r>
      <w:r w:rsidR="005368AA" w:rsidRPr="00C306AE">
        <w:t xml:space="preserve"> seeking approval to </w:t>
      </w:r>
      <w:r w:rsidR="00A21228" w:rsidRPr="00C306AE">
        <w:t xml:space="preserve">cease the automatic distribution of residential white pages directories and </w:t>
      </w:r>
      <w:r w:rsidRPr="00C306AE">
        <w:t xml:space="preserve">to </w:t>
      </w:r>
      <w:r w:rsidR="005368AA" w:rsidRPr="00C306AE">
        <w:t>opt-in</w:t>
      </w:r>
      <w:r w:rsidR="00A21228" w:rsidRPr="00C306AE">
        <w:t xml:space="preserve"> </w:t>
      </w:r>
      <w:r w:rsidR="005368AA" w:rsidRPr="00C306AE">
        <w:t xml:space="preserve">to the white page distribution </w:t>
      </w:r>
      <w:r w:rsidRPr="00C306AE">
        <w:t>structure</w:t>
      </w:r>
      <w:r w:rsidR="005368AA" w:rsidRPr="00C306AE">
        <w:t xml:space="preserve"> that </w:t>
      </w:r>
      <w:r w:rsidR="004B017A">
        <w:t xml:space="preserve">was </w:t>
      </w:r>
      <w:r w:rsidR="005368AA" w:rsidRPr="00C306AE">
        <w:t>a</w:t>
      </w:r>
      <w:r w:rsidR="00A21228" w:rsidRPr="00C306AE">
        <w:t xml:space="preserve">pproved in Resolution T-17302 and D.12-12-038.  </w:t>
      </w:r>
      <w:r w:rsidRPr="00C306AE">
        <w:t>AT&amp;T’s</w:t>
      </w:r>
      <w:r w:rsidR="00A21228" w:rsidRPr="00C306AE">
        <w:t xml:space="preserve"> Advice Letter</w:t>
      </w:r>
      <w:r w:rsidR="001248F9">
        <w:t xml:space="preserve"> </w:t>
      </w:r>
      <w:r w:rsidR="00526D31">
        <w:t xml:space="preserve">became </w:t>
      </w:r>
      <w:r w:rsidR="00A21228" w:rsidRPr="00C306AE">
        <w:t>effective</w:t>
      </w:r>
      <w:r w:rsidR="00526D31">
        <w:t xml:space="preserve"> </w:t>
      </w:r>
      <w:r w:rsidR="00BF58BE">
        <w:t>on</w:t>
      </w:r>
      <w:r w:rsidR="00526D31">
        <w:t xml:space="preserve"> </w:t>
      </w:r>
      <w:r w:rsidR="00A21228" w:rsidRPr="00C306AE">
        <w:t xml:space="preserve">April 7, 2013. </w:t>
      </w:r>
    </w:p>
    <w:p w14:paraId="2B100428" w14:textId="77777777" w:rsidR="00DA4987" w:rsidRPr="00C306AE" w:rsidRDefault="00DA4987" w:rsidP="00681606"/>
    <w:p w14:paraId="09ADC7DE" w14:textId="3C9FB877" w:rsidR="00DA4987" w:rsidRPr="00C306AE" w:rsidRDefault="00A21228" w:rsidP="00681606">
      <w:r w:rsidRPr="00C306AE">
        <w:t xml:space="preserve">On November 20, 2015 AT&amp;T filed Advice Letter </w:t>
      </w:r>
      <w:r w:rsidR="009D56DC">
        <w:t>No.</w:t>
      </w:r>
      <w:r w:rsidR="00454FD4">
        <w:t xml:space="preserve"> </w:t>
      </w:r>
      <w:r w:rsidRPr="00C306AE">
        <w:t>45050 proposing</w:t>
      </w:r>
      <w:r w:rsidR="004B017A">
        <w:t xml:space="preserve"> to modify</w:t>
      </w:r>
      <w:r w:rsidRPr="00C306AE">
        <w:t xml:space="preserve"> its </w:t>
      </w:r>
      <w:r w:rsidR="00161C7D">
        <w:t xml:space="preserve">method of </w:t>
      </w:r>
      <w:r w:rsidRPr="00C306AE">
        <w:t>customer notice</w:t>
      </w:r>
      <w:r w:rsidR="00161C7D">
        <w:t xml:space="preserve"> </w:t>
      </w:r>
      <w:r w:rsidRPr="00C306AE">
        <w:t xml:space="preserve">of availability of </w:t>
      </w:r>
      <w:r w:rsidR="00700272" w:rsidRPr="00C306AE">
        <w:t>residential white page listing</w:t>
      </w:r>
      <w:r w:rsidR="004B017A">
        <w:t xml:space="preserve"> delivery </w:t>
      </w:r>
      <w:r w:rsidR="00700272" w:rsidRPr="00C306AE">
        <w:t xml:space="preserve">from notices published in its business directories to postcards mailed to each customer. </w:t>
      </w:r>
      <w:r w:rsidR="00454FD4">
        <w:t>O</w:t>
      </w:r>
      <w:r w:rsidR="00454FD4" w:rsidRPr="00C306AE">
        <w:t>n August 18, 2016</w:t>
      </w:r>
      <w:r w:rsidR="00454FD4">
        <w:t>,</w:t>
      </w:r>
      <w:r w:rsidR="00750F4E">
        <w:t xml:space="preserve"> the Commission approved</w:t>
      </w:r>
      <w:r w:rsidR="00454FD4">
        <w:t xml:space="preserve"> </w:t>
      </w:r>
      <w:r w:rsidR="00F5755E" w:rsidRPr="00C306AE">
        <w:t>Resolution T-17513</w:t>
      </w:r>
      <w:r w:rsidR="00750F4E">
        <w:t>,</w:t>
      </w:r>
      <w:r w:rsidR="00F5755E" w:rsidRPr="00C306AE">
        <w:t xml:space="preserve"> grant</w:t>
      </w:r>
      <w:r w:rsidR="00750F4E">
        <w:t>ing</w:t>
      </w:r>
      <w:r w:rsidR="00F5755E" w:rsidRPr="00C306AE">
        <w:t xml:space="preserve"> AT&amp;T’s request. </w:t>
      </w:r>
      <w:r w:rsidR="00D7751F" w:rsidRPr="00C306AE">
        <w:t xml:space="preserve"> </w:t>
      </w:r>
    </w:p>
    <w:p w14:paraId="2B2D7D18" w14:textId="77777777" w:rsidR="00DA4987" w:rsidRPr="00C306AE" w:rsidRDefault="00DA4987" w:rsidP="00681606"/>
    <w:p w14:paraId="144ADBF1" w14:textId="715C589A" w:rsidR="00D7751F" w:rsidRPr="00C306AE" w:rsidRDefault="00AA3FC6" w:rsidP="00681606">
      <w:r w:rsidRPr="00C306AE">
        <w:t>AT&amp;T currently mails postcards notifying customers of the availability of printed residential white page listings to each customer in markets where business white page directories are not proactively distributed. AT&amp;T also</w:t>
      </w:r>
      <w:r w:rsidR="00DA4987" w:rsidRPr="00C306AE">
        <w:t xml:space="preserve"> currently</w:t>
      </w:r>
      <w:r w:rsidRPr="00C306AE">
        <w:t xml:space="preserve"> makes available</w:t>
      </w:r>
      <w:r w:rsidR="00161C7D">
        <w:t xml:space="preserve"> either</w:t>
      </w:r>
      <w:r w:rsidRPr="00C306AE">
        <w:t xml:space="preserve"> a CD-ROM </w:t>
      </w:r>
      <w:r w:rsidR="009E1AE7" w:rsidRPr="00C306AE">
        <w:t xml:space="preserve">or printed </w:t>
      </w:r>
      <w:r w:rsidRPr="00C306AE">
        <w:t>version of residential white pages to basic service customers upon request</w:t>
      </w:r>
      <w:r w:rsidR="003145A2" w:rsidRPr="00C306AE">
        <w:t xml:space="preserve"> and provides access to an online residential white page directory listing</w:t>
      </w:r>
      <w:r w:rsidRPr="00C306AE">
        <w:t xml:space="preserve">. </w:t>
      </w:r>
    </w:p>
    <w:p w14:paraId="0A64EF46" w14:textId="02AF4DE8" w:rsidR="009E1D57" w:rsidRPr="00C306AE" w:rsidRDefault="0058292F" w:rsidP="00AA3FC6">
      <w:pPr>
        <w:spacing w:before="240" w:after="240"/>
        <w:rPr>
          <w:b/>
          <w:u w:val="single"/>
        </w:rPr>
      </w:pPr>
      <w:r w:rsidRPr="00C306AE">
        <w:rPr>
          <w:b/>
          <w:u w:val="single"/>
        </w:rPr>
        <w:t>DISCUSSION</w:t>
      </w:r>
    </w:p>
    <w:p w14:paraId="31109191" w14:textId="550052F8" w:rsidR="009962BA" w:rsidRPr="00C306AE" w:rsidRDefault="009962BA" w:rsidP="009962BA">
      <w:r w:rsidRPr="00C306AE">
        <w:t>On September 12, 2018</w:t>
      </w:r>
      <w:r w:rsidR="00454FD4">
        <w:t>,</w:t>
      </w:r>
      <w:r w:rsidRPr="00C306AE">
        <w:t xml:space="preserve"> AT&amp;T filed </w:t>
      </w:r>
      <w:r w:rsidR="00454FD4">
        <w:t xml:space="preserve">a </w:t>
      </w:r>
      <w:r w:rsidRPr="00C306AE">
        <w:t>Tier 3 Advice Letter</w:t>
      </w:r>
      <w:r w:rsidR="00454FD4">
        <w:t xml:space="preserve"> </w:t>
      </w:r>
      <w:r w:rsidR="009D56DC">
        <w:t>No.</w:t>
      </w:r>
      <w:r w:rsidRPr="00C306AE">
        <w:t xml:space="preserve"> 47543 seeking to change the customer notice of residential white page availability and directory delivery methods authorized in Resolutions T-17302 and T-17513.  No protests were received.  AT&amp;T subsequently filed supplements to its </w:t>
      </w:r>
      <w:r w:rsidR="001B00EF">
        <w:t>a</w:t>
      </w:r>
      <w:r w:rsidRPr="00C306AE">
        <w:t xml:space="preserve">dvice </w:t>
      </w:r>
      <w:r w:rsidR="001B00EF">
        <w:t>l</w:t>
      </w:r>
      <w:r w:rsidRPr="00C306AE">
        <w:t xml:space="preserve">etter filing on December 19, 2018 and February 13, 2019. </w:t>
      </w:r>
      <w:r w:rsidR="00645077">
        <w:t xml:space="preserve"> These supplements provided a copy of the proposed bill page messaging. </w:t>
      </w:r>
    </w:p>
    <w:p w14:paraId="63AD3E24" w14:textId="77777777" w:rsidR="009962BA" w:rsidRPr="00C306AE" w:rsidRDefault="009962BA" w:rsidP="009962BA"/>
    <w:p w14:paraId="5FC01AA7" w14:textId="78D3F3CC" w:rsidR="009E1AE7" w:rsidRDefault="0019449F" w:rsidP="009E1AE7">
      <w:r>
        <w:t>Through this</w:t>
      </w:r>
      <w:r w:rsidR="009962BA" w:rsidRPr="00C306AE">
        <w:t xml:space="preserve"> advice letter</w:t>
      </w:r>
      <w:r w:rsidR="00454FD4">
        <w:t>,</w:t>
      </w:r>
      <w:r w:rsidR="009962BA" w:rsidRPr="00C306AE">
        <w:t xml:space="preserve"> AT&amp;T requested to be allowed to: 1) modify the way AT&amp;T provides customer notice of residential white page listing</w:t>
      </w:r>
      <w:r w:rsidR="001B00EF">
        <w:t xml:space="preserve"> availability</w:t>
      </w:r>
      <w:r w:rsidR="009962BA" w:rsidRPr="00C306AE">
        <w:t xml:space="preserve"> from postcards to bill page messaging; and 2) eliminate the CD-ROM method of white page directory delivery. </w:t>
      </w:r>
      <w:r w:rsidR="009E1AE7" w:rsidRPr="00C306AE">
        <w:t xml:space="preserve"> </w:t>
      </w:r>
      <w:r w:rsidR="00C17325">
        <w:t>Attachment</w:t>
      </w:r>
      <w:r w:rsidR="009E1AE7" w:rsidRPr="00C306AE">
        <w:t xml:space="preserve"> A</w:t>
      </w:r>
      <w:r w:rsidR="00454FD4">
        <w:t xml:space="preserve"> of this Resolution</w:t>
      </w:r>
      <w:r w:rsidR="009E1AE7" w:rsidRPr="00C306AE">
        <w:t xml:space="preserve"> </w:t>
      </w:r>
      <w:r w:rsidR="008F4793" w:rsidRPr="00C306AE">
        <w:t>is a</w:t>
      </w:r>
      <w:r w:rsidR="009E1AE7" w:rsidRPr="00C306AE">
        <w:t xml:space="preserve"> draft bill page message </w:t>
      </w:r>
      <w:r w:rsidR="00C647A3">
        <w:t>explaining</w:t>
      </w:r>
      <w:r w:rsidR="009E1AE7" w:rsidRPr="00C306AE">
        <w:t xml:space="preserve"> AT&amp;T’s proposed</w:t>
      </w:r>
      <w:r w:rsidR="008F4793" w:rsidRPr="00C306AE">
        <w:t xml:space="preserve"> revisions to white page directory distribution methods</w:t>
      </w:r>
      <w:r w:rsidR="009E1AE7" w:rsidRPr="00C306AE">
        <w:t xml:space="preserve">. </w:t>
      </w:r>
    </w:p>
    <w:p w14:paraId="763CC0BB" w14:textId="4096816B" w:rsidR="00D77C1F" w:rsidRDefault="00D77C1F" w:rsidP="009E1AE7"/>
    <w:p w14:paraId="68EFB212" w14:textId="77777777" w:rsidR="00D77C1F" w:rsidRPr="00C306AE" w:rsidRDefault="00D77C1F" w:rsidP="009E1AE7"/>
    <w:p w14:paraId="5E5D0BDB" w14:textId="77777777" w:rsidR="009962BA" w:rsidRPr="00C306AE" w:rsidRDefault="009962BA" w:rsidP="009962BA"/>
    <w:p w14:paraId="329CC96B" w14:textId="77777777" w:rsidR="009962BA" w:rsidRPr="00C306AE" w:rsidRDefault="009962BA" w:rsidP="009962BA">
      <w:pPr>
        <w:rPr>
          <w:u w:val="single"/>
        </w:rPr>
      </w:pPr>
      <w:r w:rsidRPr="00C306AE">
        <w:rPr>
          <w:u w:val="single"/>
        </w:rPr>
        <w:lastRenderedPageBreak/>
        <w:t>Bill Page Messaging</w:t>
      </w:r>
    </w:p>
    <w:p w14:paraId="43E7E730" w14:textId="77777777" w:rsidR="009962BA" w:rsidRPr="00C306AE" w:rsidRDefault="009962BA" w:rsidP="009962BA">
      <w:pPr>
        <w:pStyle w:val="ListParagraph"/>
        <w:rPr>
          <w:u w:val="single"/>
        </w:rPr>
      </w:pPr>
    </w:p>
    <w:p w14:paraId="329CE3B2" w14:textId="6931E704" w:rsidR="009962BA" w:rsidRPr="00C306AE" w:rsidRDefault="0019449F" w:rsidP="009962BA">
      <w:r>
        <w:t xml:space="preserve">Bill page messaging </w:t>
      </w:r>
      <w:r w:rsidR="00146A6F">
        <w:t>would notify</w:t>
      </w:r>
      <w:r>
        <w:t xml:space="preserve"> customers of white page availability via a message on customers’ bills. </w:t>
      </w:r>
      <w:r w:rsidR="009962BA" w:rsidRPr="00C306AE">
        <w:t xml:space="preserve">AT&amp;T asserts that </w:t>
      </w:r>
      <w:r w:rsidR="00C32919" w:rsidRPr="00C306AE">
        <w:t xml:space="preserve">there has been a higher response rate </w:t>
      </w:r>
      <w:r w:rsidR="009962BA" w:rsidRPr="00C306AE">
        <w:t xml:space="preserve">in states where customers are notified of white page directory delivery via bill page messaging than </w:t>
      </w:r>
      <w:r w:rsidR="00C32919" w:rsidRPr="00C306AE">
        <w:t xml:space="preserve">there has been </w:t>
      </w:r>
      <w:r w:rsidR="009962BA" w:rsidRPr="00C306AE">
        <w:t>with postcards. AT&amp;T</w:t>
      </w:r>
      <w:r w:rsidR="003C3E52">
        <w:t xml:space="preserve"> provided</w:t>
      </w:r>
      <w:r w:rsidR="009962BA" w:rsidRPr="00C306AE">
        <w:t xml:space="preserve"> </w:t>
      </w:r>
      <w:r w:rsidR="00454FD4">
        <w:t xml:space="preserve">data </w:t>
      </w:r>
      <w:r w:rsidR="009962BA" w:rsidRPr="00C306AE">
        <w:t>to</w:t>
      </w:r>
      <w:r w:rsidR="009D56DC">
        <w:t xml:space="preserve"> Communication Division (</w:t>
      </w:r>
      <w:r w:rsidR="00454FD4">
        <w:t>CD</w:t>
      </w:r>
      <w:r w:rsidR="009D56DC">
        <w:t>)</w:t>
      </w:r>
      <w:r w:rsidR="00454FD4">
        <w:t xml:space="preserve"> s</w:t>
      </w:r>
      <w:r w:rsidR="009962BA" w:rsidRPr="00C306AE">
        <w:t>taff</w:t>
      </w:r>
      <w:r>
        <w:t xml:space="preserve"> that</w:t>
      </w:r>
      <w:r w:rsidR="009962BA" w:rsidRPr="00C306AE">
        <w:t xml:space="preserve"> supports this assertion. AT&amp;T further asserts that notices printed on bills are an equal and acceptable form of customer notice pursuant to General Order (G.O.) 96-B Telecommunications Industry Rule 5.3 (Notice to Customers).  Lastly, AT&amp;T </w:t>
      </w:r>
      <w:r w:rsidR="00BA2BD3">
        <w:t xml:space="preserve">states </w:t>
      </w:r>
      <w:r w:rsidR="009962BA" w:rsidRPr="00C306AE">
        <w:t>the reduction in postcards would have environmental benefits</w:t>
      </w:r>
      <w:r>
        <w:t>, presumably due to</w:t>
      </w:r>
      <w:r w:rsidR="00DD2B91">
        <w:t xml:space="preserve"> a reduction in paper used</w:t>
      </w:r>
      <w:r w:rsidR="009962BA" w:rsidRPr="00C306AE">
        <w:t>.</w:t>
      </w:r>
      <w:r>
        <w:t xml:space="preserve">  </w:t>
      </w:r>
      <w:r w:rsidR="009962BA" w:rsidRPr="00C306AE">
        <w:t xml:space="preserve"> </w:t>
      </w:r>
    </w:p>
    <w:p w14:paraId="47D7F38A" w14:textId="77777777" w:rsidR="009962BA" w:rsidRPr="00C306AE" w:rsidRDefault="009962BA" w:rsidP="009962BA"/>
    <w:p w14:paraId="42A6C0BC" w14:textId="77777777" w:rsidR="009962BA" w:rsidRPr="00C306AE" w:rsidRDefault="009962BA" w:rsidP="009962BA">
      <w:pPr>
        <w:rPr>
          <w:u w:val="single"/>
        </w:rPr>
      </w:pPr>
      <w:r w:rsidRPr="00C306AE">
        <w:rPr>
          <w:u w:val="single"/>
        </w:rPr>
        <w:t>Elimination of CD-ROM Directory Delivery</w:t>
      </w:r>
    </w:p>
    <w:p w14:paraId="123CD0B4" w14:textId="77777777" w:rsidR="009962BA" w:rsidRPr="00C306AE" w:rsidRDefault="009962BA" w:rsidP="009962BA"/>
    <w:p w14:paraId="421F4C27" w14:textId="7BE65021" w:rsidR="009962BA" w:rsidRPr="00C306AE" w:rsidRDefault="009962BA" w:rsidP="009962BA">
      <w:r w:rsidRPr="00C306AE">
        <w:t>AT&amp;T asserts demand for CD-ROM directories has been very low</w:t>
      </w:r>
      <w:r w:rsidR="00DD2B91">
        <w:t>,</w:t>
      </w:r>
      <w:r w:rsidRPr="00C306AE">
        <w:t xml:space="preserve"> that CD-ROM</w:t>
      </w:r>
      <w:r w:rsidR="000131FA">
        <w:t>s</w:t>
      </w:r>
      <w:r w:rsidRPr="00C306AE">
        <w:t xml:space="preserve"> are an outdated technology</w:t>
      </w:r>
      <w:r w:rsidR="00DD2B91">
        <w:t>,</w:t>
      </w:r>
      <w:r w:rsidRPr="00C306AE">
        <w:t xml:space="preserve"> and many computers no longer include a CD-ROM drive.  </w:t>
      </w:r>
      <w:r w:rsidR="00DD2B91">
        <w:t>Staff has reviewed the demand data for CD-ROMS confirming it is low.</w:t>
      </w:r>
      <w:r w:rsidR="00DC4EB3">
        <w:t xml:space="preserve"> From 2016 to 2017 CD-ROM requests dropped by more than half</w:t>
      </w:r>
      <w:r w:rsidR="00C03DFB">
        <w:t xml:space="preserve">. </w:t>
      </w:r>
      <w:r w:rsidR="00DC4EB3">
        <w:t>2018 CD-ROM requests</w:t>
      </w:r>
      <w:r w:rsidR="00C03DFB">
        <w:t xml:space="preserve"> were</w:t>
      </w:r>
      <w:r w:rsidR="00DC4EB3">
        <w:t xml:space="preserve"> less than 10% of 2017</w:t>
      </w:r>
      <w:r w:rsidR="00C03DFB">
        <w:t xml:space="preserve"> CD-ROM requests. </w:t>
      </w:r>
      <w:r w:rsidR="00DD2B91">
        <w:t>Also, Staff acknowledges that CD-ROM technology is outdated.</w:t>
      </w:r>
    </w:p>
    <w:p w14:paraId="70099EDF" w14:textId="77777777" w:rsidR="009962BA" w:rsidRPr="00C306AE" w:rsidRDefault="009962BA" w:rsidP="009E1D57">
      <w:pPr>
        <w:rPr>
          <w:b/>
          <w:u w:val="single"/>
        </w:rPr>
      </w:pPr>
    </w:p>
    <w:p w14:paraId="1B9A4640" w14:textId="2E1C55F0" w:rsidR="009E1D57" w:rsidRPr="00C306AE" w:rsidRDefault="009E1D57" w:rsidP="009E1D57">
      <w:r w:rsidRPr="00C306AE">
        <w:t xml:space="preserve">In determining whether to approve this Advice Letter, </w:t>
      </w:r>
      <w:r w:rsidR="009D56DC">
        <w:t>CD s</w:t>
      </w:r>
      <w:r w:rsidRPr="00C306AE">
        <w:t xml:space="preserve">taff reviewed AT&amp;T’s proposal and relevant Commission decisions. Specifically, </w:t>
      </w:r>
      <w:r w:rsidR="009D56DC">
        <w:t>CD s</w:t>
      </w:r>
      <w:r w:rsidRPr="00C306AE">
        <w:t xml:space="preserve">taff noted that D.12-12-038 gives carriers the option of electronic delivery of white page directories either by CD-ROM </w:t>
      </w:r>
      <w:r w:rsidRPr="00C306AE">
        <w:rPr>
          <w:i/>
          <w:u w:val="single"/>
        </w:rPr>
        <w:t xml:space="preserve">or </w:t>
      </w:r>
      <w:r w:rsidRPr="00C306AE">
        <w:t>online access unless a customer elects to receive a printed paper white page directory.</w:t>
      </w:r>
      <w:r w:rsidRPr="00C306AE">
        <w:rPr>
          <w:rStyle w:val="FootnoteReference"/>
        </w:rPr>
        <w:footnoteReference w:id="3"/>
      </w:r>
      <w:r w:rsidR="00DD2B91">
        <w:t xml:space="preserve">Under </w:t>
      </w:r>
      <w:r w:rsidR="00042383">
        <w:t xml:space="preserve">this </w:t>
      </w:r>
      <w:r w:rsidRPr="00C306AE">
        <w:t xml:space="preserve"> proposal</w:t>
      </w:r>
      <w:r w:rsidR="00042383">
        <w:t>,</w:t>
      </w:r>
      <w:r w:rsidRPr="00C306AE">
        <w:t xml:space="preserve"> a AT&amp;T would </w:t>
      </w:r>
      <w:r w:rsidR="00DD2B91">
        <w:t xml:space="preserve">still </w:t>
      </w:r>
      <w:r w:rsidRPr="00C306AE">
        <w:t>continue to provide electronic copies of the directory via on-line access in addition to printed directories. Therefore</w:t>
      </w:r>
      <w:r w:rsidR="009D56DC">
        <w:t>,</w:t>
      </w:r>
      <w:r w:rsidRPr="00C306AE">
        <w:t xml:space="preserve"> AT&amp;T would still be fulfilling its obligation of providing a published local directory as part of basic service.   </w:t>
      </w:r>
    </w:p>
    <w:p w14:paraId="40A17B83" w14:textId="3A78822F" w:rsidR="009E1D57" w:rsidRDefault="009E1D57" w:rsidP="001C67BF">
      <w:pPr>
        <w:rPr>
          <w:b/>
          <w:u w:val="single"/>
        </w:rPr>
      </w:pPr>
    </w:p>
    <w:p w14:paraId="3C2716F9" w14:textId="228BA184" w:rsidR="00146A6F" w:rsidRPr="00937E43" w:rsidRDefault="00146A6F" w:rsidP="001C67BF">
      <w:r>
        <w:t>Staff’s Recommendation</w:t>
      </w:r>
    </w:p>
    <w:p w14:paraId="6BCCBC30" w14:textId="77777777" w:rsidR="00146A6F" w:rsidRPr="00C306AE" w:rsidRDefault="00146A6F" w:rsidP="001C67BF">
      <w:pPr>
        <w:rPr>
          <w:b/>
          <w:u w:val="single"/>
        </w:rPr>
      </w:pPr>
    </w:p>
    <w:p w14:paraId="5F09BC1B" w14:textId="5CD5A7CF" w:rsidR="009E1D57" w:rsidRPr="00C306AE" w:rsidRDefault="00367739" w:rsidP="001C67BF">
      <w:r>
        <w:t>Staff recommends approval of</w:t>
      </w:r>
      <w:r w:rsidR="002E0EDE" w:rsidRPr="00C306AE">
        <w:t xml:space="preserve"> AT&amp;T’s proposal to change the method of customer notification of white page availability and to eliminate the CD-ROM</w:t>
      </w:r>
      <w:r w:rsidR="00D44856" w:rsidRPr="00C306AE">
        <w:t>.  The proposed changes</w:t>
      </w:r>
      <w:r w:rsidR="002E0EDE" w:rsidRPr="00C306AE">
        <w:t xml:space="preserve"> conform </w:t>
      </w:r>
      <w:r w:rsidR="009D56DC">
        <w:t>with</w:t>
      </w:r>
      <w:r w:rsidR="002E0EDE" w:rsidRPr="00C306AE">
        <w:t xml:space="preserve"> the general </w:t>
      </w:r>
      <w:r w:rsidR="00BA2BD3">
        <w:t xml:space="preserve">principle </w:t>
      </w:r>
      <w:r w:rsidR="002E0EDE" w:rsidRPr="00C306AE">
        <w:t>that customers be provided options for accessing residential white page directories</w:t>
      </w:r>
      <w:r w:rsidR="00964369" w:rsidRPr="00C306AE">
        <w:t>, including electronic delivery</w:t>
      </w:r>
      <w:r w:rsidR="002E0EDE" w:rsidRPr="00C306AE">
        <w:t xml:space="preserve">. </w:t>
      </w:r>
      <w:r w:rsidR="009E1D57" w:rsidRPr="00C306AE">
        <w:t xml:space="preserve"> However,</w:t>
      </w:r>
      <w:r w:rsidR="009D56DC">
        <w:t xml:space="preserve"> </w:t>
      </w:r>
      <w:r w:rsidR="00866B93">
        <w:t>S</w:t>
      </w:r>
      <w:r w:rsidR="003D0A22" w:rsidRPr="00C306AE">
        <w:t xml:space="preserve">taff recommends the Commission require AT&amp;T to give </w:t>
      </w:r>
      <w:r w:rsidR="009E1D57" w:rsidRPr="00C306AE">
        <w:t xml:space="preserve">customers adequate notice of the elimination of the CD-ROM so that </w:t>
      </w:r>
      <w:r w:rsidR="003D0A22" w:rsidRPr="00C306AE">
        <w:t>customers</w:t>
      </w:r>
      <w:r w:rsidR="00FD593D">
        <w:t xml:space="preserve"> </w:t>
      </w:r>
      <w:r w:rsidR="009E1D57" w:rsidRPr="00C306AE">
        <w:t xml:space="preserve">do not experience any disruption </w:t>
      </w:r>
      <w:r w:rsidR="00866B93">
        <w:t xml:space="preserve">of </w:t>
      </w:r>
      <w:r w:rsidR="009E1D57" w:rsidRPr="00C306AE">
        <w:t xml:space="preserve"> access to directory information. </w:t>
      </w:r>
      <w:r w:rsidR="008F4793" w:rsidRPr="00C306AE">
        <w:t xml:space="preserve"> </w:t>
      </w:r>
      <w:r w:rsidR="00866B93">
        <w:t>S</w:t>
      </w:r>
      <w:r w:rsidR="008F4793" w:rsidRPr="00C306AE">
        <w:t xml:space="preserve">taff also finds AT&amp;T’s draft bill page message in </w:t>
      </w:r>
      <w:r w:rsidR="00C17325">
        <w:t>Attachment</w:t>
      </w:r>
      <w:r w:rsidR="00C17325" w:rsidRPr="00C306AE">
        <w:t xml:space="preserve"> </w:t>
      </w:r>
      <w:r w:rsidR="008F4793" w:rsidRPr="00C306AE">
        <w:t>A</w:t>
      </w:r>
      <w:r w:rsidR="00C17325">
        <w:t xml:space="preserve"> of this Resolution</w:t>
      </w:r>
      <w:r w:rsidR="009D56DC">
        <w:t xml:space="preserve"> is</w:t>
      </w:r>
      <w:r w:rsidR="008F4793" w:rsidRPr="00C306AE">
        <w:t xml:space="preserve"> reasonable and recommends the Commission </w:t>
      </w:r>
      <w:r w:rsidR="008F4793" w:rsidRPr="00C306AE">
        <w:lastRenderedPageBreak/>
        <w:t xml:space="preserve">require AT&amp;T to provide a similar bill page message informing customers of the change. </w:t>
      </w:r>
    </w:p>
    <w:bookmarkEnd w:id="4"/>
    <w:p w14:paraId="2E6655A4" w14:textId="26F02D6A" w:rsidR="002E0EDE" w:rsidRPr="00C306AE" w:rsidRDefault="002E0EDE" w:rsidP="001C67BF"/>
    <w:p w14:paraId="7C6F0EA3" w14:textId="115710B4" w:rsidR="0058292F" w:rsidRPr="00C306AE" w:rsidRDefault="0058292F" w:rsidP="006262B4">
      <w:pPr>
        <w:pStyle w:val="Default"/>
        <w:spacing w:after="240"/>
        <w:rPr>
          <w:rFonts w:ascii="Palatino" w:hAnsi="Palatino"/>
          <w:b/>
          <w:bCs/>
          <w:u w:val="single"/>
        </w:rPr>
      </w:pPr>
      <w:r w:rsidRPr="00C306AE">
        <w:rPr>
          <w:rFonts w:ascii="Palatino" w:hAnsi="Palatino"/>
          <w:b/>
          <w:bCs/>
          <w:u w:val="single"/>
        </w:rPr>
        <w:t xml:space="preserve">SAFETY </w:t>
      </w:r>
      <w:r w:rsidR="00511F22" w:rsidRPr="00C306AE">
        <w:rPr>
          <w:rFonts w:ascii="Palatino" w:hAnsi="Palatino"/>
          <w:b/>
          <w:bCs/>
          <w:u w:val="single"/>
        </w:rPr>
        <w:t>IMPACT</w:t>
      </w:r>
    </w:p>
    <w:p w14:paraId="5428821C" w14:textId="4E42F355" w:rsidR="00FC4A23" w:rsidRDefault="00FC4A23" w:rsidP="006262B4">
      <w:pPr>
        <w:pStyle w:val="Default"/>
        <w:spacing w:after="240"/>
      </w:pPr>
      <w:r w:rsidRPr="00C306AE">
        <w:t xml:space="preserve">There are no specific safety issues in this resolution.  </w:t>
      </w:r>
    </w:p>
    <w:p w14:paraId="27685CA6" w14:textId="77777777" w:rsidR="00FE475C" w:rsidRPr="00C306AE" w:rsidRDefault="00FE475C" w:rsidP="00FE475C">
      <w:pPr>
        <w:rPr>
          <w:rFonts w:cs="Palatino"/>
          <w:szCs w:val="24"/>
        </w:rPr>
      </w:pPr>
      <w:r w:rsidRPr="00C306AE">
        <w:rPr>
          <w:b/>
          <w:szCs w:val="24"/>
          <w:u w:val="single"/>
        </w:rPr>
        <w:t xml:space="preserve">COMMENTS </w:t>
      </w:r>
    </w:p>
    <w:p w14:paraId="69B7264B" w14:textId="77777777" w:rsidR="00FE475C" w:rsidRPr="00C306AE" w:rsidRDefault="00FE475C" w:rsidP="00FE475C"/>
    <w:p w14:paraId="3244EADB" w14:textId="4BD5E960" w:rsidR="00FE475C" w:rsidRPr="00C306AE" w:rsidRDefault="00FE475C" w:rsidP="00FE475C">
      <w:pPr>
        <w:tabs>
          <w:tab w:val="left" w:pos="-1440"/>
          <w:tab w:val="left" w:pos="-720"/>
        </w:tabs>
        <w:suppressAutoHyphens/>
      </w:pPr>
      <w:r w:rsidRPr="00C306AE">
        <w:t xml:space="preserve">In compliance with  PU Code § 311 (g), a Notice of Availability was e-mailed on </w:t>
      </w:r>
      <w:r w:rsidR="00CE5CDC">
        <w:br/>
      </w:r>
      <w:r w:rsidR="001613B3">
        <w:t>March</w:t>
      </w:r>
      <w:r w:rsidR="001613B3" w:rsidRPr="00C306AE">
        <w:t xml:space="preserve"> </w:t>
      </w:r>
      <w:r w:rsidR="00C10B45" w:rsidRPr="00C306AE">
        <w:t>2</w:t>
      </w:r>
      <w:r w:rsidR="00E80672">
        <w:t>5</w:t>
      </w:r>
      <w:r w:rsidR="00C10B45" w:rsidRPr="00C306AE">
        <w:t>, 2019</w:t>
      </w:r>
      <w:r w:rsidRPr="00C306AE">
        <w:t xml:space="preserve">  to all telephone corporations informing these parties that the draft  of this Resolution is available at the Commission’s website </w:t>
      </w:r>
      <w:hyperlink r:id="rId8" w:history="1">
        <w:r w:rsidRPr="00C306AE">
          <w:rPr>
            <w:rStyle w:val="Hyperlink"/>
          </w:rPr>
          <w:t>http://www.cpuc.ca.gov/</w:t>
        </w:r>
      </w:hyperlink>
      <w:r w:rsidRPr="00C306AE">
        <w:t>and is available for public  comments. In addition, CD informed these parties that the subsequent conformed Resolution, when adopted by the Commission, will be available at the same Commission’s website</w:t>
      </w:r>
    </w:p>
    <w:p w14:paraId="18F2A4B5" w14:textId="77777777" w:rsidR="00FE475C" w:rsidRPr="00C306AE" w:rsidRDefault="00FE475C" w:rsidP="00FE475C">
      <w:pPr>
        <w:tabs>
          <w:tab w:val="left" w:pos="-1440"/>
          <w:tab w:val="left" w:pos="-720"/>
        </w:tabs>
        <w:suppressAutoHyphens/>
        <w:rPr>
          <w:b/>
          <w:u w:val="single"/>
        </w:rPr>
      </w:pPr>
    </w:p>
    <w:p w14:paraId="2FA582BB" w14:textId="4F582ADB" w:rsidR="00FE475C" w:rsidRPr="00C306AE" w:rsidRDefault="00FE475C" w:rsidP="00FE475C">
      <w:pPr>
        <w:tabs>
          <w:tab w:val="left" w:pos="-1440"/>
          <w:tab w:val="left" w:pos="-720"/>
        </w:tabs>
        <w:suppressAutoHyphens/>
      </w:pPr>
      <w:r w:rsidRPr="00C306AE">
        <w:t>Notice of Draft Resolution T-</w:t>
      </w:r>
      <w:r w:rsidR="005E3E94" w:rsidRPr="00C306AE">
        <w:t>17644</w:t>
      </w:r>
      <w:r w:rsidRPr="00C306AE">
        <w:t xml:space="preserve"> was published in the Commission Daily Calendar on </w:t>
      </w:r>
      <w:r w:rsidR="001613B3">
        <w:t>March</w:t>
      </w:r>
      <w:r w:rsidR="001613B3" w:rsidRPr="008B3314">
        <w:t xml:space="preserve"> </w:t>
      </w:r>
      <w:r w:rsidR="00C10B45" w:rsidRPr="008B3314">
        <w:t>2</w:t>
      </w:r>
      <w:r w:rsidR="00E80672">
        <w:t>6</w:t>
      </w:r>
      <w:r w:rsidR="00C10B45" w:rsidRPr="008B3314">
        <w:t>, 2019</w:t>
      </w:r>
      <w:r w:rsidRPr="008B3314">
        <w:t>.</w:t>
      </w:r>
    </w:p>
    <w:p w14:paraId="739B73D3" w14:textId="77777777" w:rsidR="003D4B12" w:rsidRPr="00C306AE" w:rsidRDefault="003D4B12" w:rsidP="00FE475C">
      <w:pPr>
        <w:tabs>
          <w:tab w:val="left" w:pos="-1440"/>
          <w:tab w:val="left" w:pos="-720"/>
        </w:tabs>
        <w:suppressAutoHyphens/>
      </w:pPr>
    </w:p>
    <w:p w14:paraId="1EDFF713" w14:textId="77777777" w:rsidR="00070F76" w:rsidRPr="00C306AE" w:rsidRDefault="00070F76" w:rsidP="00070F76">
      <w:pPr>
        <w:pStyle w:val="Default"/>
        <w:spacing w:after="240"/>
        <w:rPr>
          <w:rFonts w:ascii="Palatino" w:hAnsi="Palatino"/>
          <w:u w:val="single"/>
        </w:rPr>
      </w:pPr>
      <w:r w:rsidRPr="00C306AE">
        <w:rPr>
          <w:rFonts w:ascii="Palatino" w:hAnsi="Palatino"/>
          <w:b/>
          <w:bCs/>
          <w:u w:val="single"/>
        </w:rPr>
        <w:t xml:space="preserve">CONCLUSION </w:t>
      </w:r>
    </w:p>
    <w:p w14:paraId="3D31019A" w14:textId="3E1D94AF" w:rsidR="009C6680" w:rsidRPr="00C306AE" w:rsidRDefault="00D44856" w:rsidP="00867420">
      <w:r w:rsidRPr="00C306AE">
        <w:t xml:space="preserve">The Commission finds that it is reasonable to approve AT&amp;T Advice Letter No. 47543 </w:t>
      </w:r>
      <w:r w:rsidR="0017520A">
        <w:t>to modify</w:t>
      </w:r>
      <w:r w:rsidRPr="00C306AE">
        <w:t xml:space="preserve"> method of customer notification of white pages availability and eliminat</w:t>
      </w:r>
      <w:r w:rsidR="0017520A">
        <w:t>e</w:t>
      </w:r>
      <w:r w:rsidRPr="00C306AE">
        <w:t xml:space="preserve"> the CD-ROM option for white pages directory delivery</w:t>
      </w:r>
      <w:r w:rsidR="00867420" w:rsidRPr="00C306AE">
        <w:t xml:space="preserve"> subject </w:t>
      </w:r>
      <w:bookmarkStart w:id="5" w:name="_Hlk940279"/>
      <w:r w:rsidR="00867420" w:rsidRPr="00C306AE">
        <w:t xml:space="preserve">to AT&amp;T informing customers of the changes to residential white page distribution and providing instructions for ordering a hard copy of the directory and accessing the directory online. </w:t>
      </w:r>
    </w:p>
    <w:bookmarkEnd w:id="5"/>
    <w:p w14:paraId="7B943AE1" w14:textId="77777777" w:rsidR="00867420" w:rsidRPr="00C306AE" w:rsidRDefault="00867420" w:rsidP="00867420"/>
    <w:p w14:paraId="131C3C4B" w14:textId="4517CD6F" w:rsidR="0058292F" w:rsidRPr="00C306AE" w:rsidRDefault="0058292F" w:rsidP="006262B4">
      <w:pPr>
        <w:spacing w:after="240"/>
        <w:rPr>
          <w:b/>
          <w:u w:val="single"/>
        </w:rPr>
      </w:pPr>
      <w:r w:rsidRPr="00C306AE">
        <w:rPr>
          <w:b/>
          <w:u w:val="single"/>
        </w:rPr>
        <w:t>FINDINGS</w:t>
      </w:r>
    </w:p>
    <w:p w14:paraId="3D41C351" w14:textId="5B88EA7B" w:rsidR="007451F5" w:rsidRPr="00C306AE" w:rsidRDefault="00BD2660" w:rsidP="007451F5">
      <w:pPr>
        <w:pStyle w:val="ListParagraph"/>
        <w:numPr>
          <w:ilvl w:val="0"/>
          <w:numId w:val="15"/>
        </w:numPr>
        <w:spacing w:before="240" w:after="240"/>
      </w:pPr>
      <w:r w:rsidRPr="00C306AE">
        <w:t>As part of the Commission’s basic service requirements all carriers are required to provide free white page directories to customers.</w:t>
      </w:r>
    </w:p>
    <w:p w14:paraId="2E9867AC" w14:textId="7FFA7FF6" w:rsidR="00BD2660" w:rsidRPr="00C306AE" w:rsidRDefault="0017520A" w:rsidP="007451F5">
      <w:pPr>
        <w:pStyle w:val="ListParagraph"/>
        <w:numPr>
          <w:ilvl w:val="0"/>
          <w:numId w:val="15"/>
        </w:numPr>
        <w:spacing w:before="240" w:after="240"/>
      </w:pPr>
      <w:r>
        <w:t>Although w</w:t>
      </w:r>
      <w:r w:rsidR="00BD2660" w:rsidRPr="00C306AE">
        <w:t xml:space="preserve">hite page directories were traditionally provided in printed format, </w:t>
      </w:r>
      <w:r w:rsidR="00A13212">
        <w:t xml:space="preserve">on June 9, 20111 </w:t>
      </w:r>
      <w:r w:rsidR="00BD2660" w:rsidRPr="00C306AE">
        <w:t xml:space="preserve">the Commission  </w:t>
      </w:r>
      <w:r w:rsidR="00A13212">
        <w:t xml:space="preserve">approved </w:t>
      </w:r>
      <w:r w:rsidR="00A13212" w:rsidRPr="00C306AE">
        <w:rPr>
          <w:szCs w:val="24"/>
        </w:rPr>
        <w:t>Resolution T-17302</w:t>
      </w:r>
      <w:r w:rsidR="00A13212">
        <w:rPr>
          <w:szCs w:val="24"/>
        </w:rPr>
        <w:t xml:space="preserve"> which</w:t>
      </w:r>
      <w:r w:rsidR="00A13212">
        <w:t xml:space="preserve">  first</w:t>
      </w:r>
      <w:r w:rsidR="00A13212" w:rsidRPr="00C306AE">
        <w:t xml:space="preserve"> modified its rules for carrier provision of residential white pages directories.  </w:t>
      </w:r>
    </w:p>
    <w:p w14:paraId="12E44455" w14:textId="70EF8AC6" w:rsidR="00BD2660" w:rsidRPr="00C306AE" w:rsidRDefault="00BD2660" w:rsidP="007451F5">
      <w:pPr>
        <w:pStyle w:val="ListParagraph"/>
        <w:numPr>
          <w:ilvl w:val="0"/>
          <w:numId w:val="15"/>
        </w:numPr>
        <w:spacing w:before="240" w:after="240"/>
      </w:pPr>
      <w:r w:rsidRPr="00C306AE">
        <w:t xml:space="preserve">Resolution T-17302 approved Frontier’s (formerly Verizon) Advice Letter No. 12535 proposing changes to Frontier’s method of providing residential white pages directory listings to customers.  </w:t>
      </w:r>
    </w:p>
    <w:p w14:paraId="42723A4A" w14:textId="001BA567" w:rsidR="00BD2660" w:rsidRPr="00C306AE" w:rsidRDefault="00BD2660" w:rsidP="000311C5">
      <w:pPr>
        <w:pStyle w:val="ListParagraph"/>
        <w:numPr>
          <w:ilvl w:val="0"/>
          <w:numId w:val="15"/>
        </w:numPr>
        <w:spacing w:before="240" w:after="240"/>
      </w:pPr>
      <w:r w:rsidRPr="00C306AE">
        <w:t xml:space="preserve">Decision 12-12-038 extended the directory distribution changes approved in Resolution T-17302 to all other Basic Service providers via Tier 2 Advice Letter filings and applied the general principal that customers be provided options for methods of obtaining residential white page directories.  </w:t>
      </w:r>
    </w:p>
    <w:p w14:paraId="115680F1" w14:textId="747BFC39" w:rsidR="000311C5" w:rsidRPr="00C306AE" w:rsidRDefault="00BD2660" w:rsidP="000311C5">
      <w:pPr>
        <w:pStyle w:val="ListParagraph"/>
        <w:numPr>
          <w:ilvl w:val="0"/>
          <w:numId w:val="15"/>
        </w:numPr>
        <w:spacing w:before="240" w:after="240"/>
      </w:pPr>
      <w:r w:rsidRPr="00C306AE">
        <w:lastRenderedPageBreak/>
        <w:t>On March 8, 2013 AT&amp;T filed Advice Letter</w:t>
      </w:r>
      <w:r w:rsidR="009D56DC">
        <w:t xml:space="preserve"> No.</w:t>
      </w:r>
      <w:r w:rsidRPr="00C306AE">
        <w:t xml:space="preserve"> 41980 </w:t>
      </w:r>
      <w:r w:rsidR="000311C5" w:rsidRPr="00C306AE">
        <w:t>requesting</w:t>
      </w:r>
      <w:r w:rsidRPr="00C306AE">
        <w:t xml:space="preserve"> approval to </w:t>
      </w:r>
      <w:r w:rsidR="000311C5" w:rsidRPr="00C306AE">
        <w:t>discontinue</w:t>
      </w:r>
      <w:r w:rsidRPr="00C306AE">
        <w:t xml:space="preserve"> automatic</w:t>
      </w:r>
      <w:r w:rsidR="000311C5" w:rsidRPr="00C306AE">
        <w:t>ally</w:t>
      </w:r>
      <w:r w:rsidRPr="00C306AE">
        <w:t xml:space="preserve"> distributi</w:t>
      </w:r>
      <w:r w:rsidR="000311C5" w:rsidRPr="00C306AE">
        <w:t>ng</w:t>
      </w:r>
      <w:r w:rsidRPr="00C306AE">
        <w:t xml:space="preserve"> residential white pages directories and opt-in to the white page distribution structure approved in Resolution T-17302 and Decision D.12-12-038.  AT&amp;T’s Advice Letter was approved. </w:t>
      </w:r>
    </w:p>
    <w:p w14:paraId="2E278EAA" w14:textId="4471B809" w:rsidR="000311C5" w:rsidRPr="00C306AE" w:rsidRDefault="000311C5" w:rsidP="000311C5">
      <w:pPr>
        <w:pStyle w:val="ListParagraph"/>
        <w:numPr>
          <w:ilvl w:val="0"/>
          <w:numId w:val="15"/>
        </w:numPr>
        <w:spacing w:before="240" w:after="240"/>
      </w:pPr>
      <w:r w:rsidRPr="00C306AE">
        <w:t>On November 20, 2015 AT&amp;T filed Advice Letter</w:t>
      </w:r>
      <w:r w:rsidR="009D56DC">
        <w:t xml:space="preserve"> No.</w:t>
      </w:r>
      <w:r w:rsidRPr="00C306AE">
        <w:t xml:space="preserve"> 45050 seeking approval to modify its customer notice of the availability of residential white page listings from notices published in its business directories to postcards mailed to each customer.  Resolution T-17513 granted AT&amp;T’s request.  </w:t>
      </w:r>
    </w:p>
    <w:p w14:paraId="6E0EB335" w14:textId="0D5982C0" w:rsidR="000311C5" w:rsidRPr="00C306AE" w:rsidRDefault="000311C5" w:rsidP="000311C5">
      <w:pPr>
        <w:pStyle w:val="ListParagraph"/>
        <w:numPr>
          <w:ilvl w:val="0"/>
          <w:numId w:val="15"/>
        </w:numPr>
        <w:spacing w:before="240" w:after="240"/>
      </w:pPr>
      <w:r w:rsidRPr="00C306AE">
        <w:t xml:space="preserve">AT&amp;T currently mails postcards notifying customers of the availability of printed residential white page listings and makes available a CD-ROM or printed  copy of residential white pages to basic service customers upon request. AT&amp;T also provides access to an online residential white page directory listing. </w:t>
      </w:r>
    </w:p>
    <w:p w14:paraId="267BF776" w14:textId="23EEEDD3" w:rsidR="000311C5" w:rsidRPr="00C306AE" w:rsidRDefault="000311C5" w:rsidP="000311C5">
      <w:pPr>
        <w:pStyle w:val="ListParagraph"/>
        <w:numPr>
          <w:ilvl w:val="0"/>
          <w:numId w:val="15"/>
        </w:numPr>
      </w:pPr>
      <w:r w:rsidRPr="00C306AE">
        <w:t xml:space="preserve">On September 12, 2018 AT&amp;T filed advice Letter </w:t>
      </w:r>
      <w:r w:rsidR="009D56DC">
        <w:t xml:space="preserve">No. </w:t>
      </w:r>
      <w:r w:rsidRPr="00C306AE">
        <w:t>47543 seeking to change its customer notice of residential white page availability and directory delivery methods from postcards to bill page messaging and to discontinue the CD-ROM method of white page directory delivery.  No protests were received.  AT&amp;T subsequently filed Advice Letter supplements on December 19, 2018 and February 13, 2019</w:t>
      </w:r>
      <w:r w:rsidR="00010821">
        <w:t xml:space="preserve"> in which it provided its proposed customer notice</w:t>
      </w:r>
      <w:r w:rsidRPr="00C306AE">
        <w:t xml:space="preserve">. </w:t>
      </w:r>
    </w:p>
    <w:p w14:paraId="5B4D832F" w14:textId="77777777" w:rsidR="002F1465" w:rsidRPr="00C306AE" w:rsidRDefault="002F1465" w:rsidP="002F1465">
      <w:pPr>
        <w:pStyle w:val="ListParagraph"/>
      </w:pPr>
    </w:p>
    <w:p w14:paraId="7574AE36" w14:textId="4C205D70" w:rsidR="002F1465" w:rsidRPr="00C306AE" w:rsidRDefault="002F1465" w:rsidP="002F1465">
      <w:pPr>
        <w:pStyle w:val="ListParagraph"/>
        <w:numPr>
          <w:ilvl w:val="0"/>
          <w:numId w:val="15"/>
        </w:numPr>
      </w:pPr>
      <w:r w:rsidRPr="00C306AE">
        <w:t>Decision 12-12-038 gives c</w:t>
      </w:r>
      <w:r w:rsidR="00010821">
        <w:t>ustomers not electing to receive a printed paper white page directory</w:t>
      </w:r>
      <w:r w:rsidRPr="00C306AE">
        <w:t xml:space="preserve"> the option of electronic delivery of white page directories either by CD-ROM </w:t>
      </w:r>
      <w:r w:rsidRPr="00010821">
        <w:t xml:space="preserve">or </w:t>
      </w:r>
      <w:r w:rsidRPr="00C306AE">
        <w:t>online access.</w:t>
      </w:r>
    </w:p>
    <w:p w14:paraId="1BE853BC" w14:textId="77777777" w:rsidR="002F1465" w:rsidRPr="00C306AE" w:rsidRDefault="002F1465" w:rsidP="002F1465"/>
    <w:p w14:paraId="768FA76F" w14:textId="4C0E4240" w:rsidR="002F1465" w:rsidRPr="00C306AE" w:rsidRDefault="002F1465" w:rsidP="002F1465">
      <w:pPr>
        <w:pStyle w:val="ListParagraph"/>
        <w:numPr>
          <w:ilvl w:val="0"/>
          <w:numId w:val="15"/>
        </w:numPr>
      </w:pPr>
      <w:r w:rsidRPr="00C306AE">
        <w:t>If AT&amp;T</w:t>
      </w:r>
      <w:r w:rsidR="00010821">
        <w:t xml:space="preserve"> Advice Letter </w:t>
      </w:r>
      <w:r w:rsidR="009D56DC">
        <w:t xml:space="preserve">No. </w:t>
      </w:r>
      <w:r w:rsidR="00010821">
        <w:t>47543 is approved</w:t>
      </w:r>
      <w:r w:rsidRPr="00C306AE">
        <w:t xml:space="preserve"> AT&amp;T would continue to provide electronic directory copies via on-line access in addition to printed directories</w:t>
      </w:r>
      <w:r w:rsidR="00010821">
        <w:t xml:space="preserve"> and </w:t>
      </w:r>
      <w:r w:rsidRPr="00C306AE">
        <w:t xml:space="preserve">would </w:t>
      </w:r>
      <w:r w:rsidR="00010821">
        <w:t>therefore continue to fulfill</w:t>
      </w:r>
      <w:r w:rsidRPr="00C306AE">
        <w:t xml:space="preserve"> its obligation of providing a published local directory as part of basic service.  </w:t>
      </w:r>
    </w:p>
    <w:p w14:paraId="001754CC" w14:textId="77777777" w:rsidR="002F1465" w:rsidRPr="00C306AE" w:rsidRDefault="002F1465" w:rsidP="002F1465">
      <w:pPr>
        <w:pStyle w:val="ListParagraph"/>
      </w:pPr>
    </w:p>
    <w:p w14:paraId="41B310A0" w14:textId="4D9FBC54" w:rsidR="002F1465" w:rsidRPr="00C306AE" w:rsidRDefault="009D56DC" w:rsidP="002F1465">
      <w:pPr>
        <w:pStyle w:val="ListParagraph"/>
        <w:numPr>
          <w:ilvl w:val="0"/>
          <w:numId w:val="15"/>
        </w:numPr>
      </w:pPr>
      <w:r>
        <w:t xml:space="preserve">CD </w:t>
      </w:r>
      <w:r w:rsidR="002F1465" w:rsidRPr="00C306AE">
        <w:t>Staff finds AT&amp;T’s propos</w:t>
      </w:r>
      <w:r w:rsidR="00B00F7B" w:rsidRPr="00C306AE">
        <w:t>ed changes to</w:t>
      </w:r>
      <w:r w:rsidR="002F1465" w:rsidRPr="00C306AE">
        <w:t xml:space="preserve"> the customer notification method and </w:t>
      </w:r>
      <w:r w:rsidR="00A5317C">
        <w:t xml:space="preserve">proposal </w:t>
      </w:r>
      <w:r w:rsidR="002F1465" w:rsidRPr="00C306AE">
        <w:t>to eliminate the CD-ROM white page delivery method as reasonable and recommends the Commission approve the modifications</w:t>
      </w:r>
      <w:r w:rsidR="00010821">
        <w:t xml:space="preserve"> with the condition that</w:t>
      </w:r>
      <w:r w:rsidR="002F1465" w:rsidRPr="00C306AE">
        <w:t xml:space="preserve"> the Commission require AT&amp;T to give customers adequate notice regarding the elimination of the CD-ROM.  </w:t>
      </w:r>
    </w:p>
    <w:p w14:paraId="0D919D4C" w14:textId="77777777" w:rsidR="002F1465" w:rsidRPr="00C306AE" w:rsidRDefault="002F1465" w:rsidP="002F1465">
      <w:pPr>
        <w:pStyle w:val="ListParagraph"/>
      </w:pPr>
    </w:p>
    <w:p w14:paraId="30ABB375" w14:textId="5C955739" w:rsidR="00BD2660" w:rsidRPr="00C306AE" w:rsidRDefault="009D56DC" w:rsidP="002F1465">
      <w:pPr>
        <w:pStyle w:val="ListParagraph"/>
        <w:numPr>
          <w:ilvl w:val="0"/>
          <w:numId w:val="15"/>
        </w:numPr>
      </w:pPr>
      <w:r>
        <w:t xml:space="preserve">CD </w:t>
      </w:r>
      <w:r w:rsidR="002F1465" w:rsidRPr="00C306AE">
        <w:t xml:space="preserve">Staff finds AT&amp;T’s draft bill page message in Appendix A reasonable and recommends the Commission require AT&amp;T to provide its customers a similar bill page message. </w:t>
      </w:r>
    </w:p>
    <w:p w14:paraId="36A1D3B8" w14:textId="77777777" w:rsidR="0058292F" w:rsidRPr="00C306AE" w:rsidRDefault="0058292F" w:rsidP="006262B4">
      <w:pPr>
        <w:tabs>
          <w:tab w:val="left" w:pos="-1440"/>
          <w:tab w:val="left" w:pos="-720"/>
        </w:tabs>
        <w:suppressAutoHyphens/>
        <w:jc w:val="both"/>
      </w:pPr>
    </w:p>
    <w:p w14:paraId="3F540B6B" w14:textId="77777777" w:rsidR="00CE5CDC" w:rsidRDefault="00CE5CDC" w:rsidP="00744FA8">
      <w:pPr>
        <w:tabs>
          <w:tab w:val="left" w:pos="-1440"/>
          <w:tab w:val="left" w:pos="-720"/>
        </w:tabs>
        <w:suppressAutoHyphens/>
        <w:spacing w:after="240"/>
        <w:jc w:val="both"/>
        <w:rPr>
          <w:b/>
        </w:rPr>
      </w:pPr>
    </w:p>
    <w:p w14:paraId="387612FB" w14:textId="77777777" w:rsidR="00CE5CDC" w:rsidRDefault="00CE5CDC" w:rsidP="00744FA8">
      <w:pPr>
        <w:tabs>
          <w:tab w:val="left" w:pos="-1440"/>
          <w:tab w:val="left" w:pos="-720"/>
        </w:tabs>
        <w:suppressAutoHyphens/>
        <w:spacing w:after="240"/>
        <w:jc w:val="both"/>
        <w:rPr>
          <w:b/>
        </w:rPr>
      </w:pPr>
    </w:p>
    <w:p w14:paraId="79441DB8" w14:textId="1646E2C3" w:rsidR="001E7B84" w:rsidRPr="00C306AE" w:rsidRDefault="0058292F" w:rsidP="00744FA8">
      <w:pPr>
        <w:tabs>
          <w:tab w:val="left" w:pos="-1440"/>
          <w:tab w:val="left" w:pos="-720"/>
        </w:tabs>
        <w:suppressAutoHyphens/>
        <w:spacing w:after="240"/>
        <w:jc w:val="both"/>
        <w:rPr>
          <w:b/>
        </w:rPr>
      </w:pPr>
      <w:r w:rsidRPr="00C306AE">
        <w:rPr>
          <w:b/>
        </w:rPr>
        <w:lastRenderedPageBreak/>
        <w:t xml:space="preserve">THEREFORE, IT IS ORDERED </w:t>
      </w:r>
      <w:r w:rsidRPr="00C306AE">
        <w:t>that</w:t>
      </w:r>
      <w:r w:rsidRPr="00C306AE">
        <w:rPr>
          <w:b/>
        </w:rPr>
        <w:t>:</w:t>
      </w:r>
    </w:p>
    <w:p w14:paraId="468CDEF1" w14:textId="5279D8C3" w:rsidR="00D77D8A" w:rsidRPr="00C306AE" w:rsidRDefault="00964369" w:rsidP="00587AEA">
      <w:pPr>
        <w:pStyle w:val="ListParagraph"/>
        <w:numPr>
          <w:ilvl w:val="0"/>
          <w:numId w:val="12"/>
        </w:numPr>
        <w:tabs>
          <w:tab w:val="left" w:pos="-1440"/>
          <w:tab w:val="left" w:pos="-720"/>
        </w:tabs>
        <w:suppressAutoHyphens/>
      </w:pPr>
      <w:r w:rsidRPr="00C306AE">
        <w:t xml:space="preserve">This resolution approves </w:t>
      </w:r>
      <w:r w:rsidR="00C306AE">
        <w:t xml:space="preserve"> </w:t>
      </w:r>
      <w:r w:rsidR="00C306AE" w:rsidRPr="00C306AE">
        <w:t>Pacific Bell dba AT&amp;T California</w:t>
      </w:r>
      <w:r w:rsidR="00AA23EB" w:rsidRPr="00C306AE">
        <w:t>’s request in</w:t>
      </w:r>
      <w:r w:rsidRPr="00C306AE">
        <w:t xml:space="preserve"> Advice Letter No. 47543 to</w:t>
      </w:r>
      <w:r w:rsidR="00D77D8A" w:rsidRPr="00C306AE">
        <w:t>:</w:t>
      </w:r>
    </w:p>
    <w:p w14:paraId="4C38DE5C" w14:textId="4397C4FB" w:rsidR="00D77D8A" w:rsidRPr="00C306AE" w:rsidRDefault="00AA23EB" w:rsidP="00D77D8A">
      <w:pPr>
        <w:pStyle w:val="ListParagraph"/>
        <w:numPr>
          <w:ilvl w:val="1"/>
          <w:numId w:val="12"/>
        </w:numPr>
        <w:tabs>
          <w:tab w:val="left" w:pos="-1440"/>
          <w:tab w:val="left" w:pos="-720"/>
        </w:tabs>
        <w:suppressAutoHyphens/>
      </w:pPr>
      <w:r w:rsidRPr="00C306AE">
        <w:t>M</w:t>
      </w:r>
      <w:r w:rsidR="00D77D8A" w:rsidRPr="00C306AE">
        <w:t xml:space="preserve">odify the method of customer notification of white pages availability for customers not proactively receiving a business white page directory to bill page messaging; and </w:t>
      </w:r>
    </w:p>
    <w:p w14:paraId="3CB75566" w14:textId="107410FB" w:rsidR="00D77D8A" w:rsidRDefault="00D77D8A" w:rsidP="00D77D8A">
      <w:pPr>
        <w:pStyle w:val="ListParagraph"/>
        <w:numPr>
          <w:ilvl w:val="1"/>
          <w:numId w:val="12"/>
        </w:numPr>
        <w:tabs>
          <w:tab w:val="left" w:pos="-1440"/>
          <w:tab w:val="left" w:pos="-720"/>
        </w:tabs>
        <w:suppressAutoHyphens/>
      </w:pPr>
      <w:r w:rsidRPr="00C306AE">
        <w:t>Eliminat</w:t>
      </w:r>
      <w:r w:rsidR="00AA23EB" w:rsidRPr="00C306AE">
        <w:t>e</w:t>
      </w:r>
      <w:r w:rsidRPr="00C306AE">
        <w:t xml:space="preserve"> the CD-ROM option for white pages directory delivery</w:t>
      </w:r>
      <w:r w:rsidR="00AA23EB" w:rsidRPr="00C306AE">
        <w:t>.</w:t>
      </w:r>
    </w:p>
    <w:p w14:paraId="4FBC3723" w14:textId="77777777" w:rsidR="00C17325" w:rsidRPr="00C306AE" w:rsidRDefault="00C17325" w:rsidP="0058522C">
      <w:pPr>
        <w:pStyle w:val="ListParagraph"/>
        <w:tabs>
          <w:tab w:val="left" w:pos="-1440"/>
          <w:tab w:val="left" w:pos="-720"/>
        </w:tabs>
        <w:suppressAutoHyphens/>
        <w:ind w:left="1440"/>
      </w:pPr>
    </w:p>
    <w:p w14:paraId="114824EF" w14:textId="03468C4C" w:rsidR="009C6680" w:rsidRPr="00C306AE" w:rsidRDefault="00C306AE" w:rsidP="00A433A4">
      <w:pPr>
        <w:pStyle w:val="ListParagraph"/>
        <w:numPr>
          <w:ilvl w:val="0"/>
          <w:numId w:val="12"/>
        </w:numPr>
        <w:tabs>
          <w:tab w:val="left" w:pos="-1440"/>
          <w:tab w:val="left" w:pos="-720"/>
        </w:tabs>
        <w:suppressAutoHyphens/>
      </w:pPr>
      <w:r w:rsidRPr="00C306AE">
        <w:t>Pacific Bell dba AT&amp;T California</w:t>
      </w:r>
      <w:r w:rsidR="00AA23EB" w:rsidRPr="00C306AE">
        <w:t xml:space="preserve"> shall use</w:t>
      </w:r>
      <w:r w:rsidR="00587AEA" w:rsidRPr="00C306AE">
        <w:t xml:space="preserve"> </w:t>
      </w:r>
      <w:r w:rsidR="00D77D8A" w:rsidRPr="00C306AE">
        <w:t xml:space="preserve">bill page messaging language </w:t>
      </w:r>
      <w:proofErr w:type="gramStart"/>
      <w:r w:rsidR="00A433A4">
        <w:t>similar to</w:t>
      </w:r>
      <w:proofErr w:type="gramEnd"/>
      <w:r w:rsidR="00A433A4">
        <w:t xml:space="preserve"> that in Attachment A </w:t>
      </w:r>
      <w:r w:rsidR="00D77D8A" w:rsidRPr="00C306AE">
        <w:t xml:space="preserve">to </w:t>
      </w:r>
      <w:r w:rsidR="00587AEA" w:rsidRPr="00C306AE">
        <w:t xml:space="preserve">inform customers of </w:t>
      </w:r>
      <w:r w:rsidR="00AA23EB" w:rsidRPr="00C306AE">
        <w:t>the elimination of the CD-ROM option for white page directory delivery</w:t>
      </w:r>
      <w:r w:rsidR="00587AEA" w:rsidRPr="00C306AE">
        <w:t xml:space="preserve"> </w:t>
      </w:r>
      <w:r w:rsidR="00D77D8A" w:rsidRPr="00C306AE">
        <w:t>and</w:t>
      </w:r>
      <w:r w:rsidR="00AA23EB" w:rsidRPr="00C306AE">
        <w:t xml:space="preserve"> to provide</w:t>
      </w:r>
      <w:r w:rsidR="00D77D8A" w:rsidRPr="00C306AE">
        <w:t xml:space="preserve"> </w:t>
      </w:r>
      <w:r w:rsidR="00587AEA" w:rsidRPr="00C306AE">
        <w:t xml:space="preserve">instructions for ordering a hard copy </w:t>
      </w:r>
      <w:r>
        <w:t xml:space="preserve">and </w:t>
      </w:r>
      <w:r w:rsidR="00587AEA" w:rsidRPr="00C306AE">
        <w:t>accessing the directory online.</w:t>
      </w:r>
    </w:p>
    <w:p w14:paraId="5F9CB2BD" w14:textId="77777777" w:rsidR="009C6680" w:rsidRPr="00C306AE" w:rsidRDefault="009C6680" w:rsidP="00A746DE">
      <w:pPr>
        <w:tabs>
          <w:tab w:val="left" w:pos="-1440"/>
          <w:tab w:val="left" w:pos="-720"/>
        </w:tabs>
        <w:suppressAutoHyphens/>
        <w:rPr>
          <w:bCs/>
        </w:rPr>
      </w:pPr>
    </w:p>
    <w:p w14:paraId="0609F163" w14:textId="17BD98D4" w:rsidR="0058292F" w:rsidRPr="00C306AE" w:rsidRDefault="0058292F" w:rsidP="00A746DE">
      <w:pPr>
        <w:tabs>
          <w:tab w:val="left" w:pos="-1440"/>
          <w:tab w:val="left" w:pos="-720"/>
        </w:tabs>
        <w:suppressAutoHyphens/>
      </w:pPr>
      <w:r w:rsidRPr="00C306AE">
        <w:rPr>
          <w:bCs/>
        </w:rPr>
        <w:t>This Resolution is effective today.</w:t>
      </w:r>
    </w:p>
    <w:p w14:paraId="467E12EB" w14:textId="77777777" w:rsidR="0058292F" w:rsidRPr="00C306AE" w:rsidRDefault="0058292F" w:rsidP="00945574">
      <w:pPr>
        <w:pStyle w:val="ListParagraph"/>
      </w:pPr>
    </w:p>
    <w:p w14:paraId="6DA8A4CC" w14:textId="54B041C5" w:rsidR="0058292F" w:rsidRPr="00C306AE" w:rsidRDefault="0058292F" w:rsidP="00945574">
      <w:pPr>
        <w:tabs>
          <w:tab w:val="left" w:pos="-1440"/>
          <w:tab w:val="left" w:pos="-720"/>
        </w:tabs>
        <w:suppressAutoHyphens/>
      </w:pPr>
      <w:r w:rsidRPr="00C306AE">
        <w:t xml:space="preserve">I hereby certify that the California Public Utilities Commission </w:t>
      </w:r>
      <w:r w:rsidR="00D07B1B" w:rsidRPr="00C306AE">
        <w:t>adopted this R</w:t>
      </w:r>
      <w:r w:rsidRPr="00C306AE">
        <w:t>esolution at its regular meeting on</w:t>
      </w:r>
      <w:r w:rsidR="00DC4EB3">
        <w:t xml:space="preserve"> </w:t>
      </w:r>
      <w:r w:rsidR="00CE5CDC">
        <w:t>________________</w:t>
      </w:r>
      <w:r w:rsidRPr="00C306AE">
        <w:t xml:space="preserve">. The following Commissioners approved it: </w:t>
      </w:r>
    </w:p>
    <w:p w14:paraId="79C727BB" w14:textId="77777777" w:rsidR="0058292F" w:rsidRPr="00C306AE" w:rsidRDefault="0058292F" w:rsidP="00945574"/>
    <w:p w14:paraId="684C3A46" w14:textId="77777777" w:rsidR="0058292F" w:rsidRPr="00C306AE" w:rsidRDefault="0058292F" w:rsidP="00945574">
      <w:pPr>
        <w:pStyle w:val="Header"/>
        <w:widowControl/>
        <w:tabs>
          <w:tab w:val="clear" w:pos="4320"/>
          <w:tab w:val="clear" w:pos="8640"/>
        </w:tabs>
      </w:pPr>
    </w:p>
    <w:tbl>
      <w:tblPr>
        <w:tblW w:w="0" w:type="auto"/>
        <w:tblInd w:w="4788" w:type="dxa"/>
        <w:tblLayout w:type="fixed"/>
        <w:tblLook w:val="0000" w:firstRow="0" w:lastRow="0" w:firstColumn="0" w:lastColumn="0" w:noHBand="0" w:noVBand="0"/>
      </w:tblPr>
      <w:tblGrid>
        <w:gridCol w:w="3920"/>
      </w:tblGrid>
      <w:tr w:rsidR="0058292F" w:rsidRPr="00C306AE" w14:paraId="5F9C4EE2" w14:textId="77777777">
        <w:trPr>
          <w:trHeight w:val="315"/>
        </w:trPr>
        <w:tc>
          <w:tcPr>
            <w:tcW w:w="3920" w:type="dxa"/>
            <w:tcBorders>
              <w:bottom w:val="single" w:sz="6" w:space="0" w:color="auto"/>
            </w:tcBorders>
          </w:tcPr>
          <w:p w14:paraId="4F648DAF" w14:textId="77777777" w:rsidR="0058292F" w:rsidRPr="00C306AE" w:rsidRDefault="0058292F" w:rsidP="00636F26">
            <w:pPr>
              <w:ind w:right="-648"/>
            </w:pPr>
          </w:p>
        </w:tc>
      </w:tr>
      <w:tr w:rsidR="0058292F" w:rsidRPr="00C306AE" w14:paraId="3021E05D" w14:textId="77777777">
        <w:trPr>
          <w:trHeight w:val="752"/>
        </w:trPr>
        <w:tc>
          <w:tcPr>
            <w:tcW w:w="3920" w:type="dxa"/>
          </w:tcPr>
          <w:p w14:paraId="0A8B2BEA" w14:textId="0379B42F" w:rsidR="0058292F" w:rsidRPr="00C306AE" w:rsidRDefault="0058292F" w:rsidP="00636F26">
            <w:pPr>
              <w:jc w:val="center"/>
              <w:rPr>
                <w:iCs/>
                <w:color w:val="000000"/>
              </w:rPr>
            </w:pPr>
            <w:r w:rsidRPr="00C306AE">
              <w:rPr>
                <w:rFonts w:cs="Palatino"/>
                <w:color w:val="000000"/>
              </w:rPr>
              <w:t>A</w:t>
            </w:r>
            <w:r w:rsidR="00CE5CDC">
              <w:rPr>
                <w:rFonts w:cs="Palatino"/>
                <w:color w:val="000000"/>
              </w:rPr>
              <w:t>lice Stebbins</w:t>
            </w:r>
            <w:r w:rsidRPr="00C306AE" w:rsidDel="00ED1974">
              <w:rPr>
                <w:iCs/>
                <w:color w:val="000000"/>
              </w:rPr>
              <w:t xml:space="preserve"> </w:t>
            </w:r>
          </w:p>
          <w:p w14:paraId="1820747F" w14:textId="77777777" w:rsidR="0058292F" w:rsidRPr="00C306AE" w:rsidRDefault="0058292F" w:rsidP="00636F26">
            <w:pPr>
              <w:jc w:val="center"/>
            </w:pPr>
            <w:r w:rsidRPr="00C306AE">
              <w:t>Executive Director</w:t>
            </w:r>
          </w:p>
        </w:tc>
      </w:tr>
    </w:tbl>
    <w:p w14:paraId="1EA91A6B" w14:textId="77777777" w:rsidR="00231367" w:rsidRPr="00C306AE" w:rsidRDefault="0058292F" w:rsidP="00945574">
      <w:r w:rsidRPr="00C306AE">
        <w:t xml:space="preserve">                                     </w:t>
      </w:r>
    </w:p>
    <w:p w14:paraId="58672B0C" w14:textId="28C1F3DB" w:rsidR="00231367" w:rsidRPr="00C306AE" w:rsidRDefault="00231367" w:rsidP="00945574"/>
    <w:p w14:paraId="33B4ED14" w14:textId="3EF7EDE9" w:rsidR="00587AEA" w:rsidRPr="00C306AE" w:rsidRDefault="00587AEA" w:rsidP="00945574"/>
    <w:p w14:paraId="486ECEB9" w14:textId="5DFD6932" w:rsidR="00587AEA" w:rsidRPr="00C306AE" w:rsidRDefault="00587AEA" w:rsidP="00945574"/>
    <w:p w14:paraId="3FA1B038" w14:textId="77777777" w:rsidR="004553E7" w:rsidRDefault="004553E7" w:rsidP="00945574">
      <w:pPr>
        <w:sectPr w:rsidR="004553E7" w:rsidSect="00C05F2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260" w:left="1440" w:header="720" w:footer="720" w:gutter="0"/>
          <w:cols w:space="720"/>
          <w:titlePg/>
          <w:docGrid w:linePitch="360"/>
        </w:sectPr>
      </w:pPr>
    </w:p>
    <w:p w14:paraId="5DB982C5" w14:textId="2F35D7B9" w:rsidR="00587AEA" w:rsidRPr="00C306AE" w:rsidRDefault="00587AEA" w:rsidP="00945574"/>
    <w:p w14:paraId="51AE493D" w14:textId="263C943C" w:rsidR="00587AEA" w:rsidRPr="00C306AE" w:rsidRDefault="00587AEA" w:rsidP="00945574"/>
    <w:p w14:paraId="7D0F8AEC" w14:textId="58518ABA" w:rsidR="00587AEA" w:rsidRPr="00C306AE" w:rsidRDefault="00587AEA" w:rsidP="00945574"/>
    <w:p w14:paraId="4B43D950" w14:textId="04F4A071" w:rsidR="00587AEA" w:rsidRPr="00C306AE" w:rsidRDefault="00587AEA" w:rsidP="00945574"/>
    <w:p w14:paraId="32072DEF" w14:textId="0F233138" w:rsidR="00587AEA" w:rsidRDefault="00587AEA" w:rsidP="004553E7">
      <w:pPr>
        <w:jc w:val="center"/>
        <w:rPr>
          <w:b/>
        </w:rPr>
      </w:pPr>
      <w:r w:rsidRPr="0058522C">
        <w:rPr>
          <w:b/>
        </w:rPr>
        <w:t>Attachment A</w:t>
      </w:r>
    </w:p>
    <w:p w14:paraId="5423F5AD" w14:textId="0294E0DE" w:rsidR="00472EE7" w:rsidRDefault="00472EE7" w:rsidP="004553E7">
      <w:pPr>
        <w:jc w:val="center"/>
        <w:rPr>
          <w:b/>
        </w:rPr>
      </w:pPr>
    </w:p>
    <w:p w14:paraId="24835128" w14:textId="5CCD4153" w:rsidR="00472EE7" w:rsidRDefault="00472EE7" w:rsidP="004553E7">
      <w:pPr>
        <w:jc w:val="center"/>
        <w:rPr>
          <w:b/>
        </w:rPr>
      </w:pPr>
    </w:p>
    <w:p w14:paraId="494FFD2B" w14:textId="1CB049AB" w:rsidR="00472EE7" w:rsidRDefault="00472EE7" w:rsidP="004553E7">
      <w:pPr>
        <w:jc w:val="center"/>
        <w:rPr>
          <w:b/>
        </w:rPr>
      </w:pPr>
    </w:p>
    <w:p w14:paraId="3206DFF1" w14:textId="77777777" w:rsidR="00472EE7" w:rsidRPr="0058522C" w:rsidRDefault="00472EE7" w:rsidP="004553E7">
      <w:pPr>
        <w:jc w:val="center"/>
        <w:rPr>
          <w:b/>
        </w:rPr>
      </w:pPr>
    </w:p>
    <w:p w14:paraId="18387C4F" w14:textId="4A05B293" w:rsidR="00DA4987" w:rsidRDefault="00DA4987" w:rsidP="00587AEA">
      <w:pPr>
        <w:jc w:val="center"/>
      </w:pPr>
    </w:p>
    <w:p w14:paraId="57A07D01" w14:textId="18AE6577" w:rsidR="00DA4987" w:rsidRDefault="00DA4987" w:rsidP="00587AEA">
      <w:pPr>
        <w:jc w:val="center"/>
        <w:rPr>
          <w:noProof/>
        </w:rPr>
      </w:pPr>
      <w:r>
        <w:rPr>
          <w:noProof/>
        </w:rPr>
        <w:drawing>
          <wp:inline distT="0" distB="0" distL="0" distR="0" wp14:anchorId="551A18D4" wp14:editId="385D08C9">
            <wp:extent cx="5943600" cy="229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292350"/>
                    </a:xfrm>
                    <a:prstGeom prst="rect">
                      <a:avLst/>
                    </a:prstGeom>
                  </pic:spPr>
                </pic:pic>
              </a:graphicData>
            </a:graphic>
          </wp:inline>
        </w:drawing>
      </w:r>
    </w:p>
    <w:p w14:paraId="757752E1" w14:textId="7DB37AF8" w:rsidR="00472EE7" w:rsidRPr="00472EE7" w:rsidRDefault="00472EE7" w:rsidP="00472EE7"/>
    <w:p w14:paraId="69817866" w14:textId="26F4C815" w:rsidR="00472EE7" w:rsidRPr="00472EE7" w:rsidRDefault="00472EE7" w:rsidP="00472EE7"/>
    <w:p w14:paraId="17AC9E1B" w14:textId="543A286E" w:rsidR="00472EE7" w:rsidRDefault="00472EE7" w:rsidP="00472EE7">
      <w:pPr>
        <w:rPr>
          <w:noProof/>
        </w:rPr>
      </w:pPr>
    </w:p>
    <w:p w14:paraId="562DEDC2" w14:textId="3B071799" w:rsidR="00472EE7" w:rsidRPr="00472EE7" w:rsidRDefault="00472EE7" w:rsidP="00472EE7">
      <w:pPr>
        <w:tabs>
          <w:tab w:val="left" w:pos="7620"/>
        </w:tabs>
      </w:pPr>
      <w:r>
        <w:tab/>
      </w:r>
    </w:p>
    <w:sectPr w:rsidR="00472EE7" w:rsidRPr="00472EE7" w:rsidSect="00C05F2C">
      <w:headerReference w:type="first" r:id="rId16"/>
      <w:footerReference w:type="first" r:id="rId17"/>
      <w:pgSz w:w="12240" w:h="15840" w:code="1"/>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25120" w14:textId="77777777" w:rsidR="00221F4F" w:rsidRDefault="00221F4F">
      <w:r>
        <w:separator/>
      </w:r>
    </w:p>
  </w:endnote>
  <w:endnote w:type="continuationSeparator" w:id="0">
    <w:p w14:paraId="4DCA4DD0" w14:textId="77777777" w:rsidR="00221F4F" w:rsidRDefault="00221F4F">
      <w:r>
        <w:continuationSeparator/>
      </w:r>
    </w:p>
  </w:endnote>
  <w:endnote w:type="continuationNotice" w:id="1">
    <w:p w14:paraId="67E3006B" w14:textId="77777777" w:rsidR="00221F4F" w:rsidRDefault="00221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Antiqu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36DD3" w14:textId="77777777" w:rsidR="00741797" w:rsidRDefault="00741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815" w14:textId="77777777" w:rsidR="008603D4" w:rsidRPr="00552E02" w:rsidRDefault="008603D4" w:rsidP="00552E02">
    <w:pPr>
      <w:pStyle w:val="Footer"/>
    </w:pPr>
    <w:r>
      <w:tab/>
    </w:r>
    <w:r>
      <w:rPr>
        <w:rStyle w:val="PageNumber"/>
      </w:rPr>
      <w:fldChar w:fldCharType="begin"/>
    </w:r>
    <w:r>
      <w:rPr>
        <w:rStyle w:val="PageNumber"/>
      </w:rPr>
      <w:instrText xml:space="preserve"> PAGE </w:instrText>
    </w:r>
    <w:r>
      <w:rPr>
        <w:rStyle w:val="PageNumber"/>
      </w:rPr>
      <w:fldChar w:fldCharType="separate"/>
    </w:r>
    <w:r w:rsidR="006445E1">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3713" w14:textId="752F752B" w:rsidR="004553E7" w:rsidRPr="004553E7" w:rsidRDefault="004553E7">
    <w:pPr>
      <w:pStyle w:val="Footer"/>
      <w:rPr>
        <w:rFonts w:ascii="Tahoma" w:hAnsi="Tahoma" w:cs="Tahoma"/>
        <w:sz w:val="17"/>
        <w:szCs w:val="17"/>
      </w:rPr>
    </w:pPr>
    <w:r w:rsidRPr="004553E7">
      <w:rPr>
        <w:rFonts w:ascii="Tahoma" w:hAnsi="Tahoma" w:cs="Tahoma"/>
        <w:sz w:val="17"/>
        <w:szCs w:val="17"/>
      </w:rPr>
      <w:t>273921819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6FCC5" w14:textId="3AEBB83B" w:rsidR="004553E7" w:rsidRPr="004553E7" w:rsidRDefault="004553E7">
    <w:pPr>
      <w:pStyle w:val="Footer"/>
      <w:rPr>
        <w:rFonts w:ascii="Tahoma" w:hAnsi="Tahoma" w:cs="Tahoma"/>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D09A6" w14:textId="77777777" w:rsidR="00221F4F" w:rsidRDefault="00221F4F">
      <w:r>
        <w:separator/>
      </w:r>
    </w:p>
  </w:footnote>
  <w:footnote w:type="continuationSeparator" w:id="0">
    <w:p w14:paraId="6F8F2893" w14:textId="77777777" w:rsidR="00221F4F" w:rsidRDefault="00221F4F">
      <w:r>
        <w:continuationSeparator/>
      </w:r>
    </w:p>
  </w:footnote>
  <w:footnote w:type="continuationNotice" w:id="1">
    <w:p w14:paraId="469A244D" w14:textId="77777777" w:rsidR="00221F4F" w:rsidRDefault="00221F4F"/>
  </w:footnote>
  <w:footnote w:id="2">
    <w:p w14:paraId="23D61D86" w14:textId="26ED73FE" w:rsidR="00C86F72" w:rsidRDefault="00C86F72">
      <w:pPr>
        <w:pStyle w:val="FootnoteText"/>
      </w:pPr>
      <w:r>
        <w:rPr>
          <w:rStyle w:val="FootnoteReference"/>
        </w:rPr>
        <w:footnoteRef/>
      </w:r>
      <w:r>
        <w:t xml:space="preserve"> </w:t>
      </w:r>
      <w:r w:rsidRPr="005758A2">
        <w:t>D.96-10-066 App</w:t>
      </w:r>
      <w:r>
        <w:t>endix</w:t>
      </w:r>
      <w:r w:rsidRPr="005758A2">
        <w:t xml:space="preserve"> B.</w:t>
      </w:r>
    </w:p>
  </w:footnote>
  <w:footnote w:id="3">
    <w:p w14:paraId="0885BF2C" w14:textId="77777777" w:rsidR="009E1D57" w:rsidRDefault="009E1D57" w:rsidP="009E1D57">
      <w:pPr>
        <w:pStyle w:val="FootnoteText"/>
      </w:pPr>
      <w:r>
        <w:rPr>
          <w:rStyle w:val="FootnoteReference"/>
        </w:rPr>
        <w:footnoteRef/>
      </w:r>
      <w:r>
        <w:t xml:space="preserve"> D. 12-12-038 Appendix A I. 3. 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857C1" w14:textId="77777777" w:rsidR="00741797" w:rsidRDefault="00741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E26A" w14:textId="6E259756" w:rsidR="008603D4" w:rsidRDefault="008603D4" w:rsidP="00CE5CDC">
    <w:pPr>
      <w:pStyle w:val="Header"/>
    </w:pPr>
    <w:r w:rsidRPr="00633050">
      <w:t>R</w:t>
    </w:r>
    <w:r w:rsidR="00644907">
      <w:t xml:space="preserve">esolution </w:t>
    </w:r>
    <w:r w:rsidR="00644907" w:rsidRPr="005E3E94">
      <w:t>T</w:t>
    </w:r>
    <w:r w:rsidR="008D7F35" w:rsidRPr="005E3E94">
      <w:t>-</w:t>
    </w:r>
    <w:r w:rsidR="00BD7DDD" w:rsidRPr="005E3E94">
      <w:t>17</w:t>
    </w:r>
    <w:r w:rsidR="005E3E94" w:rsidRPr="005E3E94">
      <w:t>644</w:t>
    </w:r>
    <w:r w:rsidR="00644907" w:rsidRPr="00A35B62">
      <w:t xml:space="preserve">   </w:t>
    </w:r>
    <w:r>
      <w:t xml:space="preserve">                                   </w:t>
    </w:r>
    <w:r w:rsidR="00CE5CDC">
      <w:t>DRAFT</w:t>
    </w:r>
    <w:r>
      <w:t xml:space="preserve">                                             </w:t>
    </w:r>
    <w:r w:rsidR="00644907">
      <w:t xml:space="preserve">   </w:t>
    </w:r>
    <w:r>
      <w:t xml:space="preserve"> </w:t>
    </w:r>
    <w:r w:rsidR="00CE5CDC" w:rsidRPr="00C306AE">
      <w:t>0</w:t>
    </w:r>
    <w:r w:rsidR="00CE5CDC">
      <w:t>4/25</w:t>
    </w:r>
    <w:r w:rsidR="00CE5CDC" w:rsidRPr="00C306AE">
      <w:t>/</w:t>
    </w:r>
    <w:r w:rsidR="00CE5CDC">
      <w:t>20</w:t>
    </w:r>
    <w:r w:rsidR="00CE5CDC" w:rsidRPr="00C306AE">
      <w:t>19</w:t>
    </w:r>
  </w:p>
  <w:p w14:paraId="2E61D471" w14:textId="77777777" w:rsidR="00CE5CDC" w:rsidRDefault="008603D4">
    <w:pPr>
      <w:pStyle w:val="Header"/>
    </w:pPr>
    <w:r>
      <w:t xml:space="preserve">CD/PL1   </w:t>
    </w:r>
  </w:p>
  <w:p w14:paraId="7C31F01E" w14:textId="787EAA8D" w:rsidR="008603D4" w:rsidRDefault="008603D4">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3D63" w14:textId="0411581B" w:rsidR="007C289C" w:rsidRPr="00A35B62" w:rsidRDefault="007C289C" w:rsidP="00CE5CDC">
    <w:pPr>
      <w:pStyle w:val="Header"/>
    </w:pPr>
    <w:r w:rsidRPr="00A35B62">
      <w:t xml:space="preserve">Resolution </w:t>
    </w:r>
    <w:r w:rsidRPr="005E3E94">
      <w:t>T</w:t>
    </w:r>
    <w:r w:rsidR="005E3E94" w:rsidRPr="005E3E94">
      <w:t>-17644</w:t>
    </w:r>
    <w:r w:rsidRPr="00A35B62">
      <w:t xml:space="preserve">                                      </w:t>
    </w:r>
    <w:r w:rsidR="00CE5CDC">
      <w:t>DRAFT</w:t>
    </w:r>
    <w:r w:rsidRPr="00A35B62">
      <w:t xml:space="preserve">                                     </w:t>
    </w:r>
    <w:bookmarkStart w:id="6" w:name="_GoBack"/>
    <w:bookmarkEnd w:id="6"/>
    <w:r w:rsidRPr="00A35B62">
      <w:t>Agenda ID#</w:t>
    </w:r>
    <w:r w:rsidR="003E1980">
      <w:t xml:space="preserve"> 17321</w:t>
    </w:r>
  </w:p>
  <w:p w14:paraId="0DBDD0CA" w14:textId="5F47027E" w:rsidR="007C289C" w:rsidRDefault="007C289C" w:rsidP="007C289C">
    <w:pPr>
      <w:pStyle w:val="Header"/>
    </w:pPr>
    <w:r w:rsidRPr="00A35B62">
      <w:t>CD/PL1</w:t>
    </w:r>
    <w:r>
      <w:t xml:space="preserve">                                                                                                              </w:t>
    </w:r>
  </w:p>
  <w:p w14:paraId="45FF9658" w14:textId="77777777" w:rsidR="007C289C" w:rsidRDefault="007C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956F" w14:textId="3CAEB4C9" w:rsidR="004553E7" w:rsidRPr="00A35B62" w:rsidRDefault="004553E7" w:rsidP="00CE5CDC">
    <w:pPr>
      <w:pStyle w:val="Header"/>
    </w:pPr>
    <w:r w:rsidRPr="00A35B62">
      <w:t xml:space="preserve">Resolution </w:t>
    </w:r>
    <w:r w:rsidRPr="005E3E94">
      <w:t>T-17644</w:t>
    </w:r>
    <w:r w:rsidRPr="00A35B62">
      <w:t xml:space="preserve">                                      </w:t>
    </w:r>
  </w:p>
  <w:p w14:paraId="0FF5B1C6" w14:textId="77777777" w:rsidR="004553E7" w:rsidRDefault="004553E7" w:rsidP="007C289C">
    <w:pPr>
      <w:pStyle w:val="Header"/>
    </w:pPr>
    <w:r w:rsidRPr="00A35B62">
      <w:t>CD/PL1</w:t>
    </w:r>
    <w:r>
      <w:t xml:space="preserve">                                                                                                              </w:t>
    </w:r>
  </w:p>
  <w:p w14:paraId="5FB1A25D" w14:textId="77777777" w:rsidR="004553E7" w:rsidRDefault="00455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92451"/>
    <w:multiLevelType w:val="hybridMultilevel"/>
    <w:tmpl w:val="DA5CB738"/>
    <w:lvl w:ilvl="0" w:tplc="50449FAA">
      <w:start w:val="1"/>
      <w:numFmt w:val="lowerLetter"/>
      <w:lvlText w:val="(%1)"/>
      <w:lvlJc w:val="left"/>
      <w:pPr>
        <w:tabs>
          <w:tab w:val="num" w:pos="2520"/>
        </w:tabs>
        <w:ind w:left="252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3464F9"/>
    <w:multiLevelType w:val="hybridMultilevel"/>
    <w:tmpl w:val="3B104E4E"/>
    <w:lvl w:ilvl="0" w:tplc="0409000F">
      <w:start w:val="1"/>
      <w:numFmt w:val="decimal"/>
      <w:lvlText w:val="%1."/>
      <w:lvlJc w:val="left"/>
      <w:pPr>
        <w:ind w:left="720" w:hanging="360"/>
      </w:pPr>
    </w:lvl>
    <w:lvl w:ilvl="1" w:tplc="4C7A40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71AA3"/>
    <w:multiLevelType w:val="hybridMultilevel"/>
    <w:tmpl w:val="40B0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30D12"/>
    <w:multiLevelType w:val="hybridMultilevel"/>
    <w:tmpl w:val="17741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B5568"/>
    <w:multiLevelType w:val="hybridMultilevel"/>
    <w:tmpl w:val="8980680A"/>
    <w:lvl w:ilvl="0" w:tplc="6308C9DA">
      <w:start w:val="1"/>
      <w:numFmt w:val="decimal"/>
      <w:lvlText w:val="%1."/>
      <w:lvlJc w:val="left"/>
      <w:pPr>
        <w:tabs>
          <w:tab w:val="num" w:pos="400"/>
        </w:tabs>
        <w:ind w:left="400" w:hanging="40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2504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725435"/>
    <w:multiLevelType w:val="hybridMultilevel"/>
    <w:tmpl w:val="7F94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77684"/>
    <w:multiLevelType w:val="hybridMultilevel"/>
    <w:tmpl w:val="F5AE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30DF0"/>
    <w:multiLevelType w:val="hybridMultilevel"/>
    <w:tmpl w:val="D87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F6E41"/>
    <w:multiLevelType w:val="multilevel"/>
    <w:tmpl w:val="F0102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34742A4"/>
    <w:multiLevelType w:val="hybridMultilevel"/>
    <w:tmpl w:val="B09497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42C5E"/>
    <w:multiLevelType w:val="hybridMultilevel"/>
    <w:tmpl w:val="0E10D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23119"/>
    <w:multiLevelType w:val="hybridMultilevel"/>
    <w:tmpl w:val="20022E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5A3AE1"/>
    <w:multiLevelType w:val="hybridMultilevel"/>
    <w:tmpl w:val="53BE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E4B26"/>
    <w:multiLevelType w:val="hybridMultilevel"/>
    <w:tmpl w:val="94E46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86B65"/>
    <w:multiLevelType w:val="hybridMultilevel"/>
    <w:tmpl w:val="9CC01D2E"/>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6" w15:restartNumberingAfterBreak="0">
    <w:nsid w:val="5CB96369"/>
    <w:multiLevelType w:val="hybridMultilevel"/>
    <w:tmpl w:val="40A0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560F0"/>
    <w:multiLevelType w:val="hybridMultilevel"/>
    <w:tmpl w:val="613CB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0D2D8A"/>
    <w:multiLevelType w:val="hybridMultilevel"/>
    <w:tmpl w:val="70A4D8C4"/>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775E346E"/>
    <w:multiLevelType w:val="hybridMultilevel"/>
    <w:tmpl w:val="3C6422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C55420"/>
    <w:multiLevelType w:val="hybridMultilevel"/>
    <w:tmpl w:val="56E4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0"/>
  </w:num>
  <w:num w:numId="4">
    <w:abstractNumId w:val="5"/>
  </w:num>
  <w:num w:numId="5">
    <w:abstractNumId w:val="16"/>
  </w:num>
  <w:num w:numId="6">
    <w:abstractNumId w:val="6"/>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8"/>
  </w:num>
  <w:num w:numId="15">
    <w:abstractNumId w:val="20"/>
  </w:num>
  <w:num w:numId="16">
    <w:abstractNumId w:val="14"/>
  </w:num>
  <w:num w:numId="17">
    <w:abstractNumId w:val="18"/>
  </w:num>
  <w:num w:numId="18">
    <w:abstractNumId w:val="15"/>
  </w:num>
  <w:num w:numId="19">
    <w:abstractNumId w:val="11"/>
  </w:num>
  <w:num w:numId="20">
    <w:abstractNumId w:val="12"/>
  </w:num>
  <w:num w:numId="21">
    <w:abstractNumId w:val="3"/>
  </w:num>
  <w:num w:numId="22">
    <w:abstractNumId w:val="2"/>
  </w:num>
  <w:num w:numId="23">
    <w:abstractNumId w:val="13"/>
  </w:num>
  <w:num w:numId="24">
    <w:abstractNumId w:val="10"/>
  </w:num>
  <w:num w:numId="2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42"/>
    <w:rsid w:val="00000A5C"/>
    <w:rsid w:val="000014BA"/>
    <w:rsid w:val="00002362"/>
    <w:rsid w:val="00003B52"/>
    <w:rsid w:val="00005A55"/>
    <w:rsid w:val="0000794D"/>
    <w:rsid w:val="00010821"/>
    <w:rsid w:val="00010D38"/>
    <w:rsid w:val="00013029"/>
    <w:rsid w:val="000130B9"/>
    <w:rsid w:val="000131FA"/>
    <w:rsid w:val="000134E8"/>
    <w:rsid w:val="00013DE0"/>
    <w:rsid w:val="00014620"/>
    <w:rsid w:val="00014683"/>
    <w:rsid w:val="0001471F"/>
    <w:rsid w:val="00021C9C"/>
    <w:rsid w:val="00021D1D"/>
    <w:rsid w:val="000233D8"/>
    <w:rsid w:val="00023A7C"/>
    <w:rsid w:val="00024AAD"/>
    <w:rsid w:val="00024AFF"/>
    <w:rsid w:val="00026A8F"/>
    <w:rsid w:val="000279D2"/>
    <w:rsid w:val="000311C5"/>
    <w:rsid w:val="00033467"/>
    <w:rsid w:val="00034D6D"/>
    <w:rsid w:val="0004053C"/>
    <w:rsid w:val="000405FD"/>
    <w:rsid w:val="0004177E"/>
    <w:rsid w:val="00042335"/>
    <w:rsid w:val="00042383"/>
    <w:rsid w:val="00045062"/>
    <w:rsid w:val="00045BBF"/>
    <w:rsid w:val="000462B4"/>
    <w:rsid w:val="000466C2"/>
    <w:rsid w:val="00050D72"/>
    <w:rsid w:val="00052715"/>
    <w:rsid w:val="00053637"/>
    <w:rsid w:val="00053C66"/>
    <w:rsid w:val="000546BF"/>
    <w:rsid w:val="00055846"/>
    <w:rsid w:val="000559CD"/>
    <w:rsid w:val="00055A75"/>
    <w:rsid w:val="0006023A"/>
    <w:rsid w:val="00061948"/>
    <w:rsid w:val="00061BF2"/>
    <w:rsid w:val="00061C68"/>
    <w:rsid w:val="0006338B"/>
    <w:rsid w:val="00063659"/>
    <w:rsid w:val="00065CA3"/>
    <w:rsid w:val="00066734"/>
    <w:rsid w:val="00066B61"/>
    <w:rsid w:val="00067039"/>
    <w:rsid w:val="00070F76"/>
    <w:rsid w:val="000720DE"/>
    <w:rsid w:val="0007379A"/>
    <w:rsid w:val="00073E6A"/>
    <w:rsid w:val="00073EC5"/>
    <w:rsid w:val="000755A2"/>
    <w:rsid w:val="00075B1E"/>
    <w:rsid w:val="00075FA1"/>
    <w:rsid w:val="00076162"/>
    <w:rsid w:val="000761EA"/>
    <w:rsid w:val="00076B51"/>
    <w:rsid w:val="00076C41"/>
    <w:rsid w:val="00077622"/>
    <w:rsid w:val="00077CEE"/>
    <w:rsid w:val="00082101"/>
    <w:rsid w:val="000827F0"/>
    <w:rsid w:val="00084C73"/>
    <w:rsid w:val="000859EC"/>
    <w:rsid w:val="00086C5B"/>
    <w:rsid w:val="00086DCE"/>
    <w:rsid w:val="00087043"/>
    <w:rsid w:val="00087AFA"/>
    <w:rsid w:val="00091BE7"/>
    <w:rsid w:val="00092868"/>
    <w:rsid w:val="00092E07"/>
    <w:rsid w:val="00092F18"/>
    <w:rsid w:val="00096CAF"/>
    <w:rsid w:val="00097C72"/>
    <w:rsid w:val="000A059A"/>
    <w:rsid w:val="000A08C2"/>
    <w:rsid w:val="000A1D9F"/>
    <w:rsid w:val="000A2836"/>
    <w:rsid w:val="000A2F9C"/>
    <w:rsid w:val="000A3EC5"/>
    <w:rsid w:val="000A6706"/>
    <w:rsid w:val="000A77DF"/>
    <w:rsid w:val="000A7A3F"/>
    <w:rsid w:val="000B0427"/>
    <w:rsid w:val="000B1EDE"/>
    <w:rsid w:val="000B26E6"/>
    <w:rsid w:val="000B2FD6"/>
    <w:rsid w:val="000B4D28"/>
    <w:rsid w:val="000B4EED"/>
    <w:rsid w:val="000B57FA"/>
    <w:rsid w:val="000B5A0D"/>
    <w:rsid w:val="000B7070"/>
    <w:rsid w:val="000B7086"/>
    <w:rsid w:val="000B7BAC"/>
    <w:rsid w:val="000C0B92"/>
    <w:rsid w:val="000C0BC3"/>
    <w:rsid w:val="000C14F4"/>
    <w:rsid w:val="000C2594"/>
    <w:rsid w:val="000C2EB3"/>
    <w:rsid w:val="000C4D8C"/>
    <w:rsid w:val="000C5EA9"/>
    <w:rsid w:val="000C6055"/>
    <w:rsid w:val="000C70EF"/>
    <w:rsid w:val="000D1240"/>
    <w:rsid w:val="000D1C66"/>
    <w:rsid w:val="000D1F65"/>
    <w:rsid w:val="000D2598"/>
    <w:rsid w:val="000D4A96"/>
    <w:rsid w:val="000D55C3"/>
    <w:rsid w:val="000D5760"/>
    <w:rsid w:val="000D57E9"/>
    <w:rsid w:val="000D587E"/>
    <w:rsid w:val="000D5D4C"/>
    <w:rsid w:val="000E0402"/>
    <w:rsid w:val="000E0614"/>
    <w:rsid w:val="000E145E"/>
    <w:rsid w:val="000E148C"/>
    <w:rsid w:val="000E3EDA"/>
    <w:rsid w:val="000E4644"/>
    <w:rsid w:val="000E681B"/>
    <w:rsid w:val="000E69E9"/>
    <w:rsid w:val="000E75B5"/>
    <w:rsid w:val="000F0161"/>
    <w:rsid w:val="000F11B6"/>
    <w:rsid w:val="000F2231"/>
    <w:rsid w:val="000F32F8"/>
    <w:rsid w:val="000F5608"/>
    <w:rsid w:val="000F756D"/>
    <w:rsid w:val="0010055A"/>
    <w:rsid w:val="00100C10"/>
    <w:rsid w:val="00100C5F"/>
    <w:rsid w:val="00101922"/>
    <w:rsid w:val="00102207"/>
    <w:rsid w:val="00102405"/>
    <w:rsid w:val="00103570"/>
    <w:rsid w:val="0010358E"/>
    <w:rsid w:val="00103955"/>
    <w:rsid w:val="00103D48"/>
    <w:rsid w:val="00103E31"/>
    <w:rsid w:val="00104186"/>
    <w:rsid w:val="00104349"/>
    <w:rsid w:val="001045EC"/>
    <w:rsid w:val="00105121"/>
    <w:rsid w:val="00107395"/>
    <w:rsid w:val="00110237"/>
    <w:rsid w:val="00110B51"/>
    <w:rsid w:val="00112377"/>
    <w:rsid w:val="001133F4"/>
    <w:rsid w:val="00113B18"/>
    <w:rsid w:val="001140A9"/>
    <w:rsid w:val="001158AF"/>
    <w:rsid w:val="00116194"/>
    <w:rsid w:val="00116F74"/>
    <w:rsid w:val="00117599"/>
    <w:rsid w:val="00117B3E"/>
    <w:rsid w:val="00117ED0"/>
    <w:rsid w:val="001201C6"/>
    <w:rsid w:val="00120339"/>
    <w:rsid w:val="00120CED"/>
    <w:rsid w:val="00121866"/>
    <w:rsid w:val="001222D7"/>
    <w:rsid w:val="001229E3"/>
    <w:rsid w:val="001245A5"/>
    <w:rsid w:val="001248F9"/>
    <w:rsid w:val="00126009"/>
    <w:rsid w:val="001269A2"/>
    <w:rsid w:val="001269D6"/>
    <w:rsid w:val="001273CE"/>
    <w:rsid w:val="001276D7"/>
    <w:rsid w:val="001305B0"/>
    <w:rsid w:val="00131F8D"/>
    <w:rsid w:val="00133B5D"/>
    <w:rsid w:val="00135926"/>
    <w:rsid w:val="00135FA2"/>
    <w:rsid w:val="00135FD1"/>
    <w:rsid w:val="00140B72"/>
    <w:rsid w:val="001432EB"/>
    <w:rsid w:val="00143642"/>
    <w:rsid w:val="00144C41"/>
    <w:rsid w:val="00146A6F"/>
    <w:rsid w:val="00146F8B"/>
    <w:rsid w:val="0014791B"/>
    <w:rsid w:val="00152B5B"/>
    <w:rsid w:val="00153665"/>
    <w:rsid w:val="001566BE"/>
    <w:rsid w:val="0015670C"/>
    <w:rsid w:val="001613B3"/>
    <w:rsid w:val="001618B7"/>
    <w:rsid w:val="00161C7D"/>
    <w:rsid w:val="00162B96"/>
    <w:rsid w:val="00163250"/>
    <w:rsid w:val="001640E9"/>
    <w:rsid w:val="00164526"/>
    <w:rsid w:val="00165B7A"/>
    <w:rsid w:val="001662FB"/>
    <w:rsid w:val="00166FB9"/>
    <w:rsid w:val="00167A40"/>
    <w:rsid w:val="001734D3"/>
    <w:rsid w:val="00174A2A"/>
    <w:rsid w:val="0017520A"/>
    <w:rsid w:val="001766F3"/>
    <w:rsid w:val="00181A72"/>
    <w:rsid w:val="00182DB2"/>
    <w:rsid w:val="00182EBA"/>
    <w:rsid w:val="0018475A"/>
    <w:rsid w:val="00184806"/>
    <w:rsid w:val="00185785"/>
    <w:rsid w:val="00186711"/>
    <w:rsid w:val="00186A20"/>
    <w:rsid w:val="00190B50"/>
    <w:rsid w:val="00192D5B"/>
    <w:rsid w:val="00193202"/>
    <w:rsid w:val="00193445"/>
    <w:rsid w:val="00193DF5"/>
    <w:rsid w:val="0019449F"/>
    <w:rsid w:val="0019536D"/>
    <w:rsid w:val="00197322"/>
    <w:rsid w:val="001976A5"/>
    <w:rsid w:val="00197DD8"/>
    <w:rsid w:val="001A1B03"/>
    <w:rsid w:val="001A1E18"/>
    <w:rsid w:val="001A3951"/>
    <w:rsid w:val="001A4F98"/>
    <w:rsid w:val="001A5729"/>
    <w:rsid w:val="001A57F1"/>
    <w:rsid w:val="001A62D9"/>
    <w:rsid w:val="001A6A49"/>
    <w:rsid w:val="001A71EA"/>
    <w:rsid w:val="001A745A"/>
    <w:rsid w:val="001A77D8"/>
    <w:rsid w:val="001B00EF"/>
    <w:rsid w:val="001B11E8"/>
    <w:rsid w:val="001B1331"/>
    <w:rsid w:val="001B21AE"/>
    <w:rsid w:val="001B2F83"/>
    <w:rsid w:val="001B3E27"/>
    <w:rsid w:val="001B60C6"/>
    <w:rsid w:val="001C306E"/>
    <w:rsid w:val="001C44DB"/>
    <w:rsid w:val="001C67BF"/>
    <w:rsid w:val="001D0707"/>
    <w:rsid w:val="001D1952"/>
    <w:rsid w:val="001D1AFD"/>
    <w:rsid w:val="001D1DC7"/>
    <w:rsid w:val="001D2398"/>
    <w:rsid w:val="001D3973"/>
    <w:rsid w:val="001D44F7"/>
    <w:rsid w:val="001D4A9D"/>
    <w:rsid w:val="001D5232"/>
    <w:rsid w:val="001D68DB"/>
    <w:rsid w:val="001D6B1F"/>
    <w:rsid w:val="001E03B0"/>
    <w:rsid w:val="001E05BF"/>
    <w:rsid w:val="001E16D1"/>
    <w:rsid w:val="001E3570"/>
    <w:rsid w:val="001E703C"/>
    <w:rsid w:val="001E74B8"/>
    <w:rsid w:val="001E7B84"/>
    <w:rsid w:val="001F057F"/>
    <w:rsid w:val="001F1144"/>
    <w:rsid w:val="001F1A0F"/>
    <w:rsid w:val="001F1CB6"/>
    <w:rsid w:val="001F340C"/>
    <w:rsid w:val="001F48E8"/>
    <w:rsid w:val="001F4ADC"/>
    <w:rsid w:val="001F73DA"/>
    <w:rsid w:val="002012B2"/>
    <w:rsid w:val="00201DE8"/>
    <w:rsid w:val="00202B68"/>
    <w:rsid w:val="00205064"/>
    <w:rsid w:val="0020535F"/>
    <w:rsid w:val="00206249"/>
    <w:rsid w:val="0020714F"/>
    <w:rsid w:val="00207E5D"/>
    <w:rsid w:val="002103DF"/>
    <w:rsid w:val="00211DF2"/>
    <w:rsid w:val="00212639"/>
    <w:rsid w:val="002132F6"/>
    <w:rsid w:val="0021430F"/>
    <w:rsid w:val="00214350"/>
    <w:rsid w:val="00214D4D"/>
    <w:rsid w:val="002156E5"/>
    <w:rsid w:val="00216FE5"/>
    <w:rsid w:val="00217FDE"/>
    <w:rsid w:val="00220789"/>
    <w:rsid w:val="002207C0"/>
    <w:rsid w:val="00220BAE"/>
    <w:rsid w:val="00221F4F"/>
    <w:rsid w:val="0022276B"/>
    <w:rsid w:val="0022674E"/>
    <w:rsid w:val="00226EED"/>
    <w:rsid w:val="00231300"/>
    <w:rsid w:val="00231367"/>
    <w:rsid w:val="00232130"/>
    <w:rsid w:val="00232A39"/>
    <w:rsid w:val="00232C27"/>
    <w:rsid w:val="002332F1"/>
    <w:rsid w:val="00233966"/>
    <w:rsid w:val="002343EF"/>
    <w:rsid w:val="002351E2"/>
    <w:rsid w:val="002356BC"/>
    <w:rsid w:val="00235C14"/>
    <w:rsid w:val="00235C44"/>
    <w:rsid w:val="00236DA3"/>
    <w:rsid w:val="00236F90"/>
    <w:rsid w:val="00237742"/>
    <w:rsid w:val="00240DD4"/>
    <w:rsid w:val="00242387"/>
    <w:rsid w:val="00242BA3"/>
    <w:rsid w:val="00242C36"/>
    <w:rsid w:val="00244AAB"/>
    <w:rsid w:val="00244B94"/>
    <w:rsid w:val="00246CB5"/>
    <w:rsid w:val="00247D33"/>
    <w:rsid w:val="00250C96"/>
    <w:rsid w:val="00251BF9"/>
    <w:rsid w:val="00251C41"/>
    <w:rsid w:val="0025246D"/>
    <w:rsid w:val="002524BC"/>
    <w:rsid w:val="00253F1A"/>
    <w:rsid w:val="00254006"/>
    <w:rsid w:val="00254C18"/>
    <w:rsid w:val="00255A75"/>
    <w:rsid w:val="00255F5B"/>
    <w:rsid w:val="002562EB"/>
    <w:rsid w:val="00261801"/>
    <w:rsid w:val="0026237F"/>
    <w:rsid w:val="00263E6B"/>
    <w:rsid w:val="00264221"/>
    <w:rsid w:val="00264E2F"/>
    <w:rsid w:val="00265FB4"/>
    <w:rsid w:val="0026624B"/>
    <w:rsid w:val="0026641C"/>
    <w:rsid w:val="00266D56"/>
    <w:rsid w:val="002677E7"/>
    <w:rsid w:val="00270458"/>
    <w:rsid w:val="00270E32"/>
    <w:rsid w:val="00272C82"/>
    <w:rsid w:val="00272CF9"/>
    <w:rsid w:val="002733B1"/>
    <w:rsid w:val="00273928"/>
    <w:rsid w:val="00273CAE"/>
    <w:rsid w:val="002742CE"/>
    <w:rsid w:val="00274665"/>
    <w:rsid w:val="0027546B"/>
    <w:rsid w:val="00276AFD"/>
    <w:rsid w:val="00277AC2"/>
    <w:rsid w:val="00280111"/>
    <w:rsid w:val="00280311"/>
    <w:rsid w:val="0028078D"/>
    <w:rsid w:val="002810E1"/>
    <w:rsid w:val="00282263"/>
    <w:rsid w:val="00282BDB"/>
    <w:rsid w:val="00282D23"/>
    <w:rsid w:val="00282ED8"/>
    <w:rsid w:val="00283B86"/>
    <w:rsid w:val="00283CB9"/>
    <w:rsid w:val="00283DC4"/>
    <w:rsid w:val="00283E4B"/>
    <w:rsid w:val="00285C1B"/>
    <w:rsid w:val="00286995"/>
    <w:rsid w:val="00291E92"/>
    <w:rsid w:val="0029241D"/>
    <w:rsid w:val="00294495"/>
    <w:rsid w:val="002967B8"/>
    <w:rsid w:val="00296AA4"/>
    <w:rsid w:val="00296AC7"/>
    <w:rsid w:val="00296B11"/>
    <w:rsid w:val="002A2154"/>
    <w:rsid w:val="002A473D"/>
    <w:rsid w:val="002A59E5"/>
    <w:rsid w:val="002A6A19"/>
    <w:rsid w:val="002A76F9"/>
    <w:rsid w:val="002A77D8"/>
    <w:rsid w:val="002A79E3"/>
    <w:rsid w:val="002A7C05"/>
    <w:rsid w:val="002A7D53"/>
    <w:rsid w:val="002B0D25"/>
    <w:rsid w:val="002B0E96"/>
    <w:rsid w:val="002B1B55"/>
    <w:rsid w:val="002B4810"/>
    <w:rsid w:val="002B69C5"/>
    <w:rsid w:val="002B6AD7"/>
    <w:rsid w:val="002B7235"/>
    <w:rsid w:val="002C051F"/>
    <w:rsid w:val="002C1CB2"/>
    <w:rsid w:val="002C2594"/>
    <w:rsid w:val="002C2D22"/>
    <w:rsid w:val="002C30BA"/>
    <w:rsid w:val="002C3563"/>
    <w:rsid w:val="002C4017"/>
    <w:rsid w:val="002C53D8"/>
    <w:rsid w:val="002C5C4D"/>
    <w:rsid w:val="002C6527"/>
    <w:rsid w:val="002C73B9"/>
    <w:rsid w:val="002C7C60"/>
    <w:rsid w:val="002D001C"/>
    <w:rsid w:val="002D1CA2"/>
    <w:rsid w:val="002D4476"/>
    <w:rsid w:val="002D5B98"/>
    <w:rsid w:val="002D6FB4"/>
    <w:rsid w:val="002E0EDE"/>
    <w:rsid w:val="002E1C8A"/>
    <w:rsid w:val="002E3409"/>
    <w:rsid w:val="002E3DCF"/>
    <w:rsid w:val="002E4377"/>
    <w:rsid w:val="002E49CC"/>
    <w:rsid w:val="002E5D6F"/>
    <w:rsid w:val="002E600A"/>
    <w:rsid w:val="002E669B"/>
    <w:rsid w:val="002E66CA"/>
    <w:rsid w:val="002E6D59"/>
    <w:rsid w:val="002E76AF"/>
    <w:rsid w:val="002F0E02"/>
    <w:rsid w:val="002F0E17"/>
    <w:rsid w:val="002F1465"/>
    <w:rsid w:val="002F1DA2"/>
    <w:rsid w:val="002F28FD"/>
    <w:rsid w:val="002F4305"/>
    <w:rsid w:val="002F44EC"/>
    <w:rsid w:val="002F6CEC"/>
    <w:rsid w:val="002F7664"/>
    <w:rsid w:val="002F7682"/>
    <w:rsid w:val="002F7832"/>
    <w:rsid w:val="003016F2"/>
    <w:rsid w:val="003024B8"/>
    <w:rsid w:val="00302B33"/>
    <w:rsid w:val="00303CD5"/>
    <w:rsid w:val="003044BB"/>
    <w:rsid w:val="00304DA3"/>
    <w:rsid w:val="00305CEA"/>
    <w:rsid w:val="00307160"/>
    <w:rsid w:val="0030733F"/>
    <w:rsid w:val="00307C38"/>
    <w:rsid w:val="00313190"/>
    <w:rsid w:val="00313212"/>
    <w:rsid w:val="003135A8"/>
    <w:rsid w:val="003141C7"/>
    <w:rsid w:val="003145A2"/>
    <w:rsid w:val="00314C76"/>
    <w:rsid w:val="003169AF"/>
    <w:rsid w:val="0032025F"/>
    <w:rsid w:val="00320F01"/>
    <w:rsid w:val="00325D76"/>
    <w:rsid w:val="00326719"/>
    <w:rsid w:val="00326E2A"/>
    <w:rsid w:val="00327C21"/>
    <w:rsid w:val="0033042E"/>
    <w:rsid w:val="00331F2E"/>
    <w:rsid w:val="00332E3F"/>
    <w:rsid w:val="00333AC3"/>
    <w:rsid w:val="00335508"/>
    <w:rsid w:val="0033668B"/>
    <w:rsid w:val="00336C60"/>
    <w:rsid w:val="0033784B"/>
    <w:rsid w:val="00337AAE"/>
    <w:rsid w:val="0034007F"/>
    <w:rsid w:val="003404FD"/>
    <w:rsid w:val="003408F8"/>
    <w:rsid w:val="00340FD5"/>
    <w:rsid w:val="003425B6"/>
    <w:rsid w:val="00342963"/>
    <w:rsid w:val="00343458"/>
    <w:rsid w:val="00343BA7"/>
    <w:rsid w:val="0034401C"/>
    <w:rsid w:val="00345886"/>
    <w:rsid w:val="003463B0"/>
    <w:rsid w:val="00347775"/>
    <w:rsid w:val="0035169C"/>
    <w:rsid w:val="00352C08"/>
    <w:rsid w:val="00353098"/>
    <w:rsid w:val="00353776"/>
    <w:rsid w:val="00361522"/>
    <w:rsid w:val="00361693"/>
    <w:rsid w:val="003617FD"/>
    <w:rsid w:val="0036307D"/>
    <w:rsid w:val="003642FD"/>
    <w:rsid w:val="003646EE"/>
    <w:rsid w:val="00365860"/>
    <w:rsid w:val="00365E36"/>
    <w:rsid w:val="003660C7"/>
    <w:rsid w:val="00367739"/>
    <w:rsid w:val="00371D23"/>
    <w:rsid w:val="00373489"/>
    <w:rsid w:val="003745A1"/>
    <w:rsid w:val="003758F0"/>
    <w:rsid w:val="00376E7D"/>
    <w:rsid w:val="00377CE8"/>
    <w:rsid w:val="003804BD"/>
    <w:rsid w:val="00380B5D"/>
    <w:rsid w:val="00381DF2"/>
    <w:rsid w:val="00382566"/>
    <w:rsid w:val="003841F1"/>
    <w:rsid w:val="003843F0"/>
    <w:rsid w:val="00384E20"/>
    <w:rsid w:val="00385735"/>
    <w:rsid w:val="0038649F"/>
    <w:rsid w:val="00391B38"/>
    <w:rsid w:val="00392B8A"/>
    <w:rsid w:val="00393248"/>
    <w:rsid w:val="00393C7E"/>
    <w:rsid w:val="00394ACC"/>
    <w:rsid w:val="0039614B"/>
    <w:rsid w:val="0039669C"/>
    <w:rsid w:val="0039720D"/>
    <w:rsid w:val="003A0BC6"/>
    <w:rsid w:val="003A1AF8"/>
    <w:rsid w:val="003A1F7C"/>
    <w:rsid w:val="003A475B"/>
    <w:rsid w:val="003A4A78"/>
    <w:rsid w:val="003A5008"/>
    <w:rsid w:val="003A55F7"/>
    <w:rsid w:val="003A5CB0"/>
    <w:rsid w:val="003A6C2D"/>
    <w:rsid w:val="003A7DBA"/>
    <w:rsid w:val="003B1580"/>
    <w:rsid w:val="003B1A86"/>
    <w:rsid w:val="003B1B01"/>
    <w:rsid w:val="003B1D6F"/>
    <w:rsid w:val="003B258E"/>
    <w:rsid w:val="003B2A63"/>
    <w:rsid w:val="003B642F"/>
    <w:rsid w:val="003B69FE"/>
    <w:rsid w:val="003B7F88"/>
    <w:rsid w:val="003C3E52"/>
    <w:rsid w:val="003C4421"/>
    <w:rsid w:val="003C5EE1"/>
    <w:rsid w:val="003C5FC6"/>
    <w:rsid w:val="003C6B91"/>
    <w:rsid w:val="003C6FB3"/>
    <w:rsid w:val="003D08E5"/>
    <w:rsid w:val="003D0A22"/>
    <w:rsid w:val="003D16A6"/>
    <w:rsid w:val="003D17C3"/>
    <w:rsid w:val="003D26B1"/>
    <w:rsid w:val="003D32C7"/>
    <w:rsid w:val="003D4B12"/>
    <w:rsid w:val="003D519C"/>
    <w:rsid w:val="003D6CA2"/>
    <w:rsid w:val="003D7151"/>
    <w:rsid w:val="003D7646"/>
    <w:rsid w:val="003D7FB4"/>
    <w:rsid w:val="003E0382"/>
    <w:rsid w:val="003E17DC"/>
    <w:rsid w:val="003E1980"/>
    <w:rsid w:val="003E2325"/>
    <w:rsid w:val="003E3266"/>
    <w:rsid w:val="003E327B"/>
    <w:rsid w:val="003E3E1E"/>
    <w:rsid w:val="003E3F4C"/>
    <w:rsid w:val="003E63D3"/>
    <w:rsid w:val="003E74F7"/>
    <w:rsid w:val="003E7A0E"/>
    <w:rsid w:val="003F00CB"/>
    <w:rsid w:val="003F017B"/>
    <w:rsid w:val="003F0BF7"/>
    <w:rsid w:val="003F1730"/>
    <w:rsid w:val="003F1CB3"/>
    <w:rsid w:val="003F32B9"/>
    <w:rsid w:val="003F4793"/>
    <w:rsid w:val="003F5330"/>
    <w:rsid w:val="003F6369"/>
    <w:rsid w:val="003F726F"/>
    <w:rsid w:val="003F77C3"/>
    <w:rsid w:val="00400409"/>
    <w:rsid w:val="00401BE8"/>
    <w:rsid w:val="00401CF4"/>
    <w:rsid w:val="00403DEF"/>
    <w:rsid w:val="00403EA9"/>
    <w:rsid w:val="004049C6"/>
    <w:rsid w:val="0040641C"/>
    <w:rsid w:val="0040671E"/>
    <w:rsid w:val="0040798B"/>
    <w:rsid w:val="00410AC2"/>
    <w:rsid w:val="00410CD8"/>
    <w:rsid w:val="00412F0C"/>
    <w:rsid w:val="00413C81"/>
    <w:rsid w:val="00413F83"/>
    <w:rsid w:val="00414329"/>
    <w:rsid w:val="004161B7"/>
    <w:rsid w:val="00416552"/>
    <w:rsid w:val="004166D2"/>
    <w:rsid w:val="00416BCE"/>
    <w:rsid w:val="00421C59"/>
    <w:rsid w:val="00422D13"/>
    <w:rsid w:val="00424362"/>
    <w:rsid w:val="00424553"/>
    <w:rsid w:val="004257C6"/>
    <w:rsid w:val="00430F6B"/>
    <w:rsid w:val="004313BE"/>
    <w:rsid w:val="00431E97"/>
    <w:rsid w:val="00432601"/>
    <w:rsid w:val="004328FA"/>
    <w:rsid w:val="00432E27"/>
    <w:rsid w:val="00434F84"/>
    <w:rsid w:val="00435161"/>
    <w:rsid w:val="0043563F"/>
    <w:rsid w:val="004360AC"/>
    <w:rsid w:val="00437A54"/>
    <w:rsid w:val="004405C8"/>
    <w:rsid w:val="004407C4"/>
    <w:rsid w:val="00440802"/>
    <w:rsid w:val="00440C14"/>
    <w:rsid w:val="00441080"/>
    <w:rsid w:val="00441530"/>
    <w:rsid w:val="00443FDF"/>
    <w:rsid w:val="00445E7F"/>
    <w:rsid w:val="00447354"/>
    <w:rsid w:val="0044745E"/>
    <w:rsid w:val="00447520"/>
    <w:rsid w:val="00447757"/>
    <w:rsid w:val="004525D5"/>
    <w:rsid w:val="00452FC9"/>
    <w:rsid w:val="00453866"/>
    <w:rsid w:val="00454FD4"/>
    <w:rsid w:val="004553E7"/>
    <w:rsid w:val="00455C08"/>
    <w:rsid w:val="004565FD"/>
    <w:rsid w:val="00456A88"/>
    <w:rsid w:val="00456C0B"/>
    <w:rsid w:val="00457547"/>
    <w:rsid w:val="00457867"/>
    <w:rsid w:val="00457907"/>
    <w:rsid w:val="00460A96"/>
    <w:rsid w:val="00460BA9"/>
    <w:rsid w:val="00461FAD"/>
    <w:rsid w:val="004626A6"/>
    <w:rsid w:val="004643AA"/>
    <w:rsid w:val="00464AA3"/>
    <w:rsid w:val="00464B88"/>
    <w:rsid w:val="004664D1"/>
    <w:rsid w:val="00466EEF"/>
    <w:rsid w:val="0047056C"/>
    <w:rsid w:val="00470B99"/>
    <w:rsid w:val="004710BC"/>
    <w:rsid w:val="00471A9D"/>
    <w:rsid w:val="00471C19"/>
    <w:rsid w:val="00471F76"/>
    <w:rsid w:val="0047228D"/>
    <w:rsid w:val="00472EE7"/>
    <w:rsid w:val="00473483"/>
    <w:rsid w:val="00475465"/>
    <w:rsid w:val="004756A6"/>
    <w:rsid w:val="00481BE0"/>
    <w:rsid w:val="00483F93"/>
    <w:rsid w:val="004850E3"/>
    <w:rsid w:val="00487964"/>
    <w:rsid w:val="00487C1A"/>
    <w:rsid w:val="0049085A"/>
    <w:rsid w:val="00490AB5"/>
    <w:rsid w:val="004912FE"/>
    <w:rsid w:val="00491DF0"/>
    <w:rsid w:val="00492513"/>
    <w:rsid w:val="00492591"/>
    <w:rsid w:val="004927D1"/>
    <w:rsid w:val="00493D34"/>
    <w:rsid w:val="00493F9A"/>
    <w:rsid w:val="0049453B"/>
    <w:rsid w:val="004953C8"/>
    <w:rsid w:val="00496A96"/>
    <w:rsid w:val="00496F0E"/>
    <w:rsid w:val="00497803"/>
    <w:rsid w:val="00497E9C"/>
    <w:rsid w:val="004A24BD"/>
    <w:rsid w:val="004A37AA"/>
    <w:rsid w:val="004A41BB"/>
    <w:rsid w:val="004A4209"/>
    <w:rsid w:val="004A4A27"/>
    <w:rsid w:val="004A5328"/>
    <w:rsid w:val="004A5470"/>
    <w:rsid w:val="004A592E"/>
    <w:rsid w:val="004A6154"/>
    <w:rsid w:val="004A7B35"/>
    <w:rsid w:val="004B017A"/>
    <w:rsid w:val="004B0D49"/>
    <w:rsid w:val="004B1C80"/>
    <w:rsid w:val="004B2C64"/>
    <w:rsid w:val="004B301D"/>
    <w:rsid w:val="004B454D"/>
    <w:rsid w:val="004B4716"/>
    <w:rsid w:val="004B540E"/>
    <w:rsid w:val="004B5CC9"/>
    <w:rsid w:val="004B687D"/>
    <w:rsid w:val="004C0376"/>
    <w:rsid w:val="004C04E8"/>
    <w:rsid w:val="004C0CB2"/>
    <w:rsid w:val="004C19E7"/>
    <w:rsid w:val="004C1E71"/>
    <w:rsid w:val="004C2098"/>
    <w:rsid w:val="004C2884"/>
    <w:rsid w:val="004C38FB"/>
    <w:rsid w:val="004C55AA"/>
    <w:rsid w:val="004C5D85"/>
    <w:rsid w:val="004C6667"/>
    <w:rsid w:val="004D0355"/>
    <w:rsid w:val="004D0EA2"/>
    <w:rsid w:val="004D432F"/>
    <w:rsid w:val="004D43DD"/>
    <w:rsid w:val="004D4CD4"/>
    <w:rsid w:val="004D5ACD"/>
    <w:rsid w:val="004D5FE9"/>
    <w:rsid w:val="004D72DF"/>
    <w:rsid w:val="004E017C"/>
    <w:rsid w:val="004E51F1"/>
    <w:rsid w:val="004E757B"/>
    <w:rsid w:val="004E7EE2"/>
    <w:rsid w:val="004F01E8"/>
    <w:rsid w:val="004F0454"/>
    <w:rsid w:val="004F1B47"/>
    <w:rsid w:val="004F228C"/>
    <w:rsid w:val="004F29F1"/>
    <w:rsid w:val="004F3297"/>
    <w:rsid w:val="004F390A"/>
    <w:rsid w:val="004F4392"/>
    <w:rsid w:val="004F5439"/>
    <w:rsid w:val="004F5BD8"/>
    <w:rsid w:val="004F63CB"/>
    <w:rsid w:val="004F7125"/>
    <w:rsid w:val="004F7F1D"/>
    <w:rsid w:val="005001EC"/>
    <w:rsid w:val="00500B11"/>
    <w:rsid w:val="00501713"/>
    <w:rsid w:val="00504A6A"/>
    <w:rsid w:val="005050E4"/>
    <w:rsid w:val="0050658E"/>
    <w:rsid w:val="00506B9E"/>
    <w:rsid w:val="00507EC5"/>
    <w:rsid w:val="005101E4"/>
    <w:rsid w:val="005105A4"/>
    <w:rsid w:val="00510CC6"/>
    <w:rsid w:val="005119D4"/>
    <w:rsid w:val="00511E94"/>
    <w:rsid w:val="00511F22"/>
    <w:rsid w:val="005125F9"/>
    <w:rsid w:val="00512CF0"/>
    <w:rsid w:val="00514C74"/>
    <w:rsid w:val="00515166"/>
    <w:rsid w:val="0051651F"/>
    <w:rsid w:val="0051667E"/>
    <w:rsid w:val="00520C68"/>
    <w:rsid w:val="005214D8"/>
    <w:rsid w:val="005216E0"/>
    <w:rsid w:val="00525A45"/>
    <w:rsid w:val="00526D31"/>
    <w:rsid w:val="0052745B"/>
    <w:rsid w:val="00530433"/>
    <w:rsid w:val="0053122F"/>
    <w:rsid w:val="00531253"/>
    <w:rsid w:val="00532A5E"/>
    <w:rsid w:val="00532A90"/>
    <w:rsid w:val="0053486F"/>
    <w:rsid w:val="00536317"/>
    <w:rsid w:val="005368AA"/>
    <w:rsid w:val="00536D2B"/>
    <w:rsid w:val="00537082"/>
    <w:rsid w:val="00537DD0"/>
    <w:rsid w:val="0054012B"/>
    <w:rsid w:val="00542D44"/>
    <w:rsid w:val="00542E7F"/>
    <w:rsid w:val="0054432A"/>
    <w:rsid w:val="005447C1"/>
    <w:rsid w:val="005457E1"/>
    <w:rsid w:val="00545879"/>
    <w:rsid w:val="00545A42"/>
    <w:rsid w:val="005465B5"/>
    <w:rsid w:val="00547959"/>
    <w:rsid w:val="005500D5"/>
    <w:rsid w:val="00551CE7"/>
    <w:rsid w:val="00552E02"/>
    <w:rsid w:val="0055341F"/>
    <w:rsid w:val="005542E8"/>
    <w:rsid w:val="00554F83"/>
    <w:rsid w:val="00555517"/>
    <w:rsid w:val="00555C5A"/>
    <w:rsid w:val="00556695"/>
    <w:rsid w:val="005566B4"/>
    <w:rsid w:val="00557C93"/>
    <w:rsid w:val="00557CF6"/>
    <w:rsid w:val="005602C2"/>
    <w:rsid w:val="00560555"/>
    <w:rsid w:val="00561472"/>
    <w:rsid w:val="005630C5"/>
    <w:rsid w:val="00563D40"/>
    <w:rsid w:val="00563DA8"/>
    <w:rsid w:val="0056563B"/>
    <w:rsid w:val="005657A7"/>
    <w:rsid w:val="005660B0"/>
    <w:rsid w:val="005665F3"/>
    <w:rsid w:val="00566A90"/>
    <w:rsid w:val="0056702C"/>
    <w:rsid w:val="00567A5A"/>
    <w:rsid w:val="00570A36"/>
    <w:rsid w:val="00571827"/>
    <w:rsid w:val="0057183A"/>
    <w:rsid w:val="00572C10"/>
    <w:rsid w:val="0057339F"/>
    <w:rsid w:val="00573E7C"/>
    <w:rsid w:val="00574057"/>
    <w:rsid w:val="00575067"/>
    <w:rsid w:val="00575099"/>
    <w:rsid w:val="00575BC4"/>
    <w:rsid w:val="0057732C"/>
    <w:rsid w:val="0058004F"/>
    <w:rsid w:val="0058056C"/>
    <w:rsid w:val="00582907"/>
    <w:rsid w:val="0058292F"/>
    <w:rsid w:val="005841B6"/>
    <w:rsid w:val="0058497E"/>
    <w:rsid w:val="00585075"/>
    <w:rsid w:val="0058522C"/>
    <w:rsid w:val="00586EE9"/>
    <w:rsid w:val="00587931"/>
    <w:rsid w:val="00587AEA"/>
    <w:rsid w:val="005911BA"/>
    <w:rsid w:val="00592EF8"/>
    <w:rsid w:val="0059368E"/>
    <w:rsid w:val="005953D1"/>
    <w:rsid w:val="00595EE7"/>
    <w:rsid w:val="00596248"/>
    <w:rsid w:val="0059724F"/>
    <w:rsid w:val="005A0672"/>
    <w:rsid w:val="005A1713"/>
    <w:rsid w:val="005A2BB3"/>
    <w:rsid w:val="005A447C"/>
    <w:rsid w:val="005A4649"/>
    <w:rsid w:val="005A480F"/>
    <w:rsid w:val="005A4A84"/>
    <w:rsid w:val="005A5ED2"/>
    <w:rsid w:val="005B3BCE"/>
    <w:rsid w:val="005B7959"/>
    <w:rsid w:val="005B7C88"/>
    <w:rsid w:val="005B7DA6"/>
    <w:rsid w:val="005C0244"/>
    <w:rsid w:val="005C14FC"/>
    <w:rsid w:val="005C21A8"/>
    <w:rsid w:val="005C2F37"/>
    <w:rsid w:val="005C3120"/>
    <w:rsid w:val="005C38BD"/>
    <w:rsid w:val="005C3CA4"/>
    <w:rsid w:val="005C5A13"/>
    <w:rsid w:val="005C5C90"/>
    <w:rsid w:val="005C5EF5"/>
    <w:rsid w:val="005C5EF8"/>
    <w:rsid w:val="005C616A"/>
    <w:rsid w:val="005C624F"/>
    <w:rsid w:val="005D1F0F"/>
    <w:rsid w:val="005D3C6F"/>
    <w:rsid w:val="005D3E24"/>
    <w:rsid w:val="005D3EA1"/>
    <w:rsid w:val="005D5790"/>
    <w:rsid w:val="005D5D73"/>
    <w:rsid w:val="005D61B9"/>
    <w:rsid w:val="005D7066"/>
    <w:rsid w:val="005D70D4"/>
    <w:rsid w:val="005D7462"/>
    <w:rsid w:val="005E0F34"/>
    <w:rsid w:val="005E15BB"/>
    <w:rsid w:val="005E18AA"/>
    <w:rsid w:val="005E197D"/>
    <w:rsid w:val="005E2630"/>
    <w:rsid w:val="005E3E94"/>
    <w:rsid w:val="005E5539"/>
    <w:rsid w:val="005E5678"/>
    <w:rsid w:val="005E74F1"/>
    <w:rsid w:val="005E7983"/>
    <w:rsid w:val="005F0E49"/>
    <w:rsid w:val="005F36D8"/>
    <w:rsid w:val="005F43CE"/>
    <w:rsid w:val="005F481B"/>
    <w:rsid w:val="005F53EC"/>
    <w:rsid w:val="005F5592"/>
    <w:rsid w:val="005F586A"/>
    <w:rsid w:val="005F60B7"/>
    <w:rsid w:val="005F658E"/>
    <w:rsid w:val="005F704B"/>
    <w:rsid w:val="005F73CD"/>
    <w:rsid w:val="006000AA"/>
    <w:rsid w:val="006011D9"/>
    <w:rsid w:val="0060266F"/>
    <w:rsid w:val="00602AD5"/>
    <w:rsid w:val="006047C8"/>
    <w:rsid w:val="00604FD5"/>
    <w:rsid w:val="006102BA"/>
    <w:rsid w:val="0061391A"/>
    <w:rsid w:val="00613BA2"/>
    <w:rsid w:val="006146B1"/>
    <w:rsid w:val="00614E4B"/>
    <w:rsid w:val="006150A9"/>
    <w:rsid w:val="006151D8"/>
    <w:rsid w:val="00615B1A"/>
    <w:rsid w:val="0061713E"/>
    <w:rsid w:val="00620864"/>
    <w:rsid w:val="0062142D"/>
    <w:rsid w:val="00622230"/>
    <w:rsid w:val="0062280A"/>
    <w:rsid w:val="00622D1F"/>
    <w:rsid w:val="00623533"/>
    <w:rsid w:val="00623EA6"/>
    <w:rsid w:val="00625DB3"/>
    <w:rsid w:val="006262B4"/>
    <w:rsid w:val="006264FD"/>
    <w:rsid w:val="006265AF"/>
    <w:rsid w:val="0063092E"/>
    <w:rsid w:val="006319A8"/>
    <w:rsid w:val="00632B48"/>
    <w:rsid w:val="00633050"/>
    <w:rsid w:val="00634567"/>
    <w:rsid w:val="006348DF"/>
    <w:rsid w:val="0063634A"/>
    <w:rsid w:val="00636F26"/>
    <w:rsid w:val="00637519"/>
    <w:rsid w:val="00637C06"/>
    <w:rsid w:val="0064169A"/>
    <w:rsid w:val="00641D6B"/>
    <w:rsid w:val="00641DE5"/>
    <w:rsid w:val="00643F56"/>
    <w:rsid w:val="006445E1"/>
    <w:rsid w:val="00644907"/>
    <w:rsid w:val="00645077"/>
    <w:rsid w:val="00645606"/>
    <w:rsid w:val="00645FE5"/>
    <w:rsid w:val="0064661A"/>
    <w:rsid w:val="00651727"/>
    <w:rsid w:val="00652C22"/>
    <w:rsid w:val="006530B0"/>
    <w:rsid w:val="00653237"/>
    <w:rsid w:val="00653AD0"/>
    <w:rsid w:val="00654010"/>
    <w:rsid w:val="00654046"/>
    <w:rsid w:val="006548A5"/>
    <w:rsid w:val="00655D56"/>
    <w:rsid w:val="006602E7"/>
    <w:rsid w:val="00661E9E"/>
    <w:rsid w:val="00662305"/>
    <w:rsid w:val="00662D96"/>
    <w:rsid w:val="00666367"/>
    <w:rsid w:val="00666555"/>
    <w:rsid w:val="00671BE4"/>
    <w:rsid w:val="00672291"/>
    <w:rsid w:val="00672D82"/>
    <w:rsid w:val="00675476"/>
    <w:rsid w:val="00676268"/>
    <w:rsid w:val="00680024"/>
    <w:rsid w:val="0068148A"/>
    <w:rsid w:val="00681606"/>
    <w:rsid w:val="00685921"/>
    <w:rsid w:val="00686BEF"/>
    <w:rsid w:val="00686C01"/>
    <w:rsid w:val="00687DD1"/>
    <w:rsid w:val="00690387"/>
    <w:rsid w:val="00690E20"/>
    <w:rsid w:val="00693372"/>
    <w:rsid w:val="00693B4A"/>
    <w:rsid w:val="00693FF6"/>
    <w:rsid w:val="00695ECC"/>
    <w:rsid w:val="00695F7D"/>
    <w:rsid w:val="006961F7"/>
    <w:rsid w:val="00696F3E"/>
    <w:rsid w:val="006A1AD1"/>
    <w:rsid w:val="006A21B1"/>
    <w:rsid w:val="006A2DC0"/>
    <w:rsid w:val="006A5A78"/>
    <w:rsid w:val="006A7D90"/>
    <w:rsid w:val="006B1CA2"/>
    <w:rsid w:val="006B3012"/>
    <w:rsid w:val="006B329B"/>
    <w:rsid w:val="006B5441"/>
    <w:rsid w:val="006B74FF"/>
    <w:rsid w:val="006B7B58"/>
    <w:rsid w:val="006C03CE"/>
    <w:rsid w:val="006C1345"/>
    <w:rsid w:val="006C240B"/>
    <w:rsid w:val="006C2484"/>
    <w:rsid w:val="006C2F17"/>
    <w:rsid w:val="006C3B93"/>
    <w:rsid w:val="006C3D5A"/>
    <w:rsid w:val="006C4293"/>
    <w:rsid w:val="006C56A9"/>
    <w:rsid w:val="006C5AF8"/>
    <w:rsid w:val="006C617C"/>
    <w:rsid w:val="006C730B"/>
    <w:rsid w:val="006C7B18"/>
    <w:rsid w:val="006D1DD4"/>
    <w:rsid w:val="006D2621"/>
    <w:rsid w:val="006D3916"/>
    <w:rsid w:val="006D396C"/>
    <w:rsid w:val="006D3CAE"/>
    <w:rsid w:val="006D629D"/>
    <w:rsid w:val="006D68FB"/>
    <w:rsid w:val="006D7C7C"/>
    <w:rsid w:val="006E0353"/>
    <w:rsid w:val="006E3152"/>
    <w:rsid w:val="006E38C7"/>
    <w:rsid w:val="006F0346"/>
    <w:rsid w:val="006F05C2"/>
    <w:rsid w:val="006F12DA"/>
    <w:rsid w:val="006F1309"/>
    <w:rsid w:val="006F1FA7"/>
    <w:rsid w:val="006F2FE5"/>
    <w:rsid w:val="006F36FE"/>
    <w:rsid w:val="006F3E82"/>
    <w:rsid w:val="006F4D57"/>
    <w:rsid w:val="006F52F1"/>
    <w:rsid w:val="006F5337"/>
    <w:rsid w:val="006F6321"/>
    <w:rsid w:val="006F7AB8"/>
    <w:rsid w:val="0070015F"/>
    <w:rsid w:val="00700272"/>
    <w:rsid w:val="00701DC1"/>
    <w:rsid w:val="0070321D"/>
    <w:rsid w:val="00703B3C"/>
    <w:rsid w:val="00704901"/>
    <w:rsid w:val="00705CC6"/>
    <w:rsid w:val="00706A85"/>
    <w:rsid w:val="00706FC5"/>
    <w:rsid w:val="00712DE1"/>
    <w:rsid w:val="0071441F"/>
    <w:rsid w:val="00714EB2"/>
    <w:rsid w:val="00715E66"/>
    <w:rsid w:val="007175FE"/>
    <w:rsid w:val="00717889"/>
    <w:rsid w:val="0072198E"/>
    <w:rsid w:val="00722F91"/>
    <w:rsid w:val="00723302"/>
    <w:rsid w:val="00723905"/>
    <w:rsid w:val="0072402B"/>
    <w:rsid w:val="00726883"/>
    <w:rsid w:val="00727A4B"/>
    <w:rsid w:val="00730ED1"/>
    <w:rsid w:val="00732EAA"/>
    <w:rsid w:val="0073310E"/>
    <w:rsid w:val="00733450"/>
    <w:rsid w:val="00733A53"/>
    <w:rsid w:val="007349B8"/>
    <w:rsid w:val="007353F1"/>
    <w:rsid w:val="00735461"/>
    <w:rsid w:val="00735EF0"/>
    <w:rsid w:val="007364C7"/>
    <w:rsid w:val="007408F2"/>
    <w:rsid w:val="0074116E"/>
    <w:rsid w:val="007414BE"/>
    <w:rsid w:val="007415C8"/>
    <w:rsid w:val="00741797"/>
    <w:rsid w:val="00741E92"/>
    <w:rsid w:val="00742720"/>
    <w:rsid w:val="007439FB"/>
    <w:rsid w:val="00744FA8"/>
    <w:rsid w:val="007451F5"/>
    <w:rsid w:val="0074556C"/>
    <w:rsid w:val="0074602E"/>
    <w:rsid w:val="00746BDA"/>
    <w:rsid w:val="00746D9D"/>
    <w:rsid w:val="00750EB2"/>
    <w:rsid w:val="00750F4E"/>
    <w:rsid w:val="007511E4"/>
    <w:rsid w:val="0075154F"/>
    <w:rsid w:val="0075279F"/>
    <w:rsid w:val="00760A34"/>
    <w:rsid w:val="00761132"/>
    <w:rsid w:val="0076201B"/>
    <w:rsid w:val="007627F3"/>
    <w:rsid w:val="00762859"/>
    <w:rsid w:val="00763D94"/>
    <w:rsid w:val="007666E9"/>
    <w:rsid w:val="00767241"/>
    <w:rsid w:val="00767C6C"/>
    <w:rsid w:val="00767CF4"/>
    <w:rsid w:val="0077027D"/>
    <w:rsid w:val="00771F09"/>
    <w:rsid w:val="00774E0A"/>
    <w:rsid w:val="00775E37"/>
    <w:rsid w:val="00776993"/>
    <w:rsid w:val="007778BE"/>
    <w:rsid w:val="00777FD8"/>
    <w:rsid w:val="007813FC"/>
    <w:rsid w:val="00783975"/>
    <w:rsid w:val="00783BCE"/>
    <w:rsid w:val="00785B06"/>
    <w:rsid w:val="00786927"/>
    <w:rsid w:val="007879EC"/>
    <w:rsid w:val="00787D72"/>
    <w:rsid w:val="00787ED1"/>
    <w:rsid w:val="00790C13"/>
    <w:rsid w:val="007911DA"/>
    <w:rsid w:val="0079260F"/>
    <w:rsid w:val="00792928"/>
    <w:rsid w:val="0079326B"/>
    <w:rsid w:val="00794619"/>
    <w:rsid w:val="007947D9"/>
    <w:rsid w:val="00795166"/>
    <w:rsid w:val="00795998"/>
    <w:rsid w:val="007972AA"/>
    <w:rsid w:val="00797EBE"/>
    <w:rsid w:val="007A12B2"/>
    <w:rsid w:val="007A1D72"/>
    <w:rsid w:val="007A22B5"/>
    <w:rsid w:val="007A25EA"/>
    <w:rsid w:val="007A3D24"/>
    <w:rsid w:val="007A41DC"/>
    <w:rsid w:val="007A44E1"/>
    <w:rsid w:val="007A4888"/>
    <w:rsid w:val="007A4FFD"/>
    <w:rsid w:val="007A5DB0"/>
    <w:rsid w:val="007A60AB"/>
    <w:rsid w:val="007A7030"/>
    <w:rsid w:val="007A71A0"/>
    <w:rsid w:val="007B187C"/>
    <w:rsid w:val="007B2F4A"/>
    <w:rsid w:val="007B36F7"/>
    <w:rsid w:val="007B3EB2"/>
    <w:rsid w:val="007B41CE"/>
    <w:rsid w:val="007B43E9"/>
    <w:rsid w:val="007B4CCE"/>
    <w:rsid w:val="007B5CB2"/>
    <w:rsid w:val="007B5D39"/>
    <w:rsid w:val="007C01F3"/>
    <w:rsid w:val="007C02A3"/>
    <w:rsid w:val="007C132B"/>
    <w:rsid w:val="007C289C"/>
    <w:rsid w:val="007C2985"/>
    <w:rsid w:val="007C29C1"/>
    <w:rsid w:val="007C345C"/>
    <w:rsid w:val="007C4CEC"/>
    <w:rsid w:val="007C5062"/>
    <w:rsid w:val="007C514A"/>
    <w:rsid w:val="007C541B"/>
    <w:rsid w:val="007C558F"/>
    <w:rsid w:val="007C5B9C"/>
    <w:rsid w:val="007C73F8"/>
    <w:rsid w:val="007D0B1F"/>
    <w:rsid w:val="007D25B5"/>
    <w:rsid w:val="007D2C67"/>
    <w:rsid w:val="007D2D33"/>
    <w:rsid w:val="007D3920"/>
    <w:rsid w:val="007D3C37"/>
    <w:rsid w:val="007D464D"/>
    <w:rsid w:val="007D4766"/>
    <w:rsid w:val="007D4B89"/>
    <w:rsid w:val="007D4C95"/>
    <w:rsid w:val="007D6334"/>
    <w:rsid w:val="007E0D28"/>
    <w:rsid w:val="007E0E3E"/>
    <w:rsid w:val="007E1BE1"/>
    <w:rsid w:val="007E371E"/>
    <w:rsid w:val="007E380E"/>
    <w:rsid w:val="007E5492"/>
    <w:rsid w:val="007E5635"/>
    <w:rsid w:val="007E68E3"/>
    <w:rsid w:val="007E72D2"/>
    <w:rsid w:val="007F02B3"/>
    <w:rsid w:val="007F063F"/>
    <w:rsid w:val="007F195F"/>
    <w:rsid w:val="007F1A07"/>
    <w:rsid w:val="007F1BE4"/>
    <w:rsid w:val="007F5E6D"/>
    <w:rsid w:val="007F76E1"/>
    <w:rsid w:val="007F7F69"/>
    <w:rsid w:val="008004CD"/>
    <w:rsid w:val="008006C4"/>
    <w:rsid w:val="00800756"/>
    <w:rsid w:val="00801313"/>
    <w:rsid w:val="008013F0"/>
    <w:rsid w:val="00801471"/>
    <w:rsid w:val="00802D93"/>
    <w:rsid w:val="008032C6"/>
    <w:rsid w:val="0080435C"/>
    <w:rsid w:val="00804A0D"/>
    <w:rsid w:val="00804BD7"/>
    <w:rsid w:val="00804D5E"/>
    <w:rsid w:val="00805512"/>
    <w:rsid w:val="008063D6"/>
    <w:rsid w:val="00806691"/>
    <w:rsid w:val="0081113D"/>
    <w:rsid w:val="008112C8"/>
    <w:rsid w:val="00812E9B"/>
    <w:rsid w:val="00812F97"/>
    <w:rsid w:val="00812FA8"/>
    <w:rsid w:val="00813729"/>
    <w:rsid w:val="00814701"/>
    <w:rsid w:val="00814C18"/>
    <w:rsid w:val="00814E1E"/>
    <w:rsid w:val="00815068"/>
    <w:rsid w:val="0081623E"/>
    <w:rsid w:val="00820C73"/>
    <w:rsid w:val="00821EB1"/>
    <w:rsid w:val="00822283"/>
    <w:rsid w:val="00823D04"/>
    <w:rsid w:val="00824D51"/>
    <w:rsid w:val="00827D88"/>
    <w:rsid w:val="00830034"/>
    <w:rsid w:val="0083048F"/>
    <w:rsid w:val="00830F69"/>
    <w:rsid w:val="00832108"/>
    <w:rsid w:val="00833E06"/>
    <w:rsid w:val="00834C44"/>
    <w:rsid w:val="00835349"/>
    <w:rsid w:val="00835641"/>
    <w:rsid w:val="008356CA"/>
    <w:rsid w:val="00835A29"/>
    <w:rsid w:val="00835CCD"/>
    <w:rsid w:val="00836861"/>
    <w:rsid w:val="00836C11"/>
    <w:rsid w:val="0083724E"/>
    <w:rsid w:val="00841DC2"/>
    <w:rsid w:val="0084376D"/>
    <w:rsid w:val="0084416A"/>
    <w:rsid w:val="008469D5"/>
    <w:rsid w:val="008472AE"/>
    <w:rsid w:val="008505A1"/>
    <w:rsid w:val="0085163B"/>
    <w:rsid w:val="008523BB"/>
    <w:rsid w:val="00853198"/>
    <w:rsid w:val="008532B5"/>
    <w:rsid w:val="0085416D"/>
    <w:rsid w:val="008552B4"/>
    <w:rsid w:val="00855E68"/>
    <w:rsid w:val="00857B93"/>
    <w:rsid w:val="008603D4"/>
    <w:rsid w:val="00860A91"/>
    <w:rsid w:val="00861225"/>
    <w:rsid w:val="00862341"/>
    <w:rsid w:val="00862617"/>
    <w:rsid w:val="00863F57"/>
    <w:rsid w:val="00864336"/>
    <w:rsid w:val="00864A5B"/>
    <w:rsid w:val="00865756"/>
    <w:rsid w:val="008659B5"/>
    <w:rsid w:val="008663C9"/>
    <w:rsid w:val="00866B93"/>
    <w:rsid w:val="00867420"/>
    <w:rsid w:val="0087174D"/>
    <w:rsid w:val="008722AB"/>
    <w:rsid w:val="00873492"/>
    <w:rsid w:val="00875EFF"/>
    <w:rsid w:val="0087606D"/>
    <w:rsid w:val="00876619"/>
    <w:rsid w:val="0087773E"/>
    <w:rsid w:val="00877F79"/>
    <w:rsid w:val="00877FB6"/>
    <w:rsid w:val="0088098E"/>
    <w:rsid w:val="00880A6B"/>
    <w:rsid w:val="008811DC"/>
    <w:rsid w:val="00881921"/>
    <w:rsid w:val="00881DAD"/>
    <w:rsid w:val="00881EA8"/>
    <w:rsid w:val="00883521"/>
    <w:rsid w:val="0088475C"/>
    <w:rsid w:val="00884DDF"/>
    <w:rsid w:val="00884F26"/>
    <w:rsid w:val="008855FD"/>
    <w:rsid w:val="00886625"/>
    <w:rsid w:val="00886688"/>
    <w:rsid w:val="00887A5F"/>
    <w:rsid w:val="00891B76"/>
    <w:rsid w:val="008921B3"/>
    <w:rsid w:val="00893952"/>
    <w:rsid w:val="00894B0A"/>
    <w:rsid w:val="00894BFD"/>
    <w:rsid w:val="00895099"/>
    <w:rsid w:val="008964F2"/>
    <w:rsid w:val="00897054"/>
    <w:rsid w:val="008979C5"/>
    <w:rsid w:val="008A0BE7"/>
    <w:rsid w:val="008A16B2"/>
    <w:rsid w:val="008A4A25"/>
    <w:rsid w:val="008A5134"/>
    <w:rsid w:val="008A7D19"/>
    <w:rsid w:val="008B1240"/>
    <w:rsid w:val="008B1A14"/>
    <w:rsid w:val="008B2132"/>
    <w:rsid w:val="008B272B"/>
    <w:rsid w:val="008B3314"/>
    <w:rsid w:val="008B4F1A"/>
    <w:rsid w:val="008B5956"/>
    <w:rsid w:val="008B6266"/>
    <w:rsid w:val="008B6EFF"/>
    <w:rsid w:val="008B7700"/>
    <w:rsid w:val="008B7E67"/>
    <w:rsid w:val="008C00B4"/>
    <w:rsid w:val="008C100B"/>
    <w:rsid w:val="008C10B9"/>
    <w:rsid w:val="008C2670"/>
    <w:rsid w:val="008C2DC5"/>
    <w:rsid w:val="008C3B07"/>
    <w:rsid w:val="008C453A"/>
    <w:rsid w:val="008C5AB7"/>
    <w:rsid w:val="008C7435"/>
    <w:rsid w:val="008D0020"/>
    <w:rsid w:val="008D016C"/>
    <w:rsid w:val="008D024F"/>
    <w:rsid w:val="008D116F"/>
    <w:rsid w:val="008D1410"/>
    <w:rsid w:val="008D1E4D"/>
    <w:rsid w:val="008D2F68"/>
    <w:rsid w:val="008D5A37"/>
    <w:rsid w:val="008D6BEE"/>
    <w:rsid w:val="008D7A56"/>
    <w:rsid w:val="008D7F35"/>
    <w:rsid w:val="008E3188"/>
    <w:rsid w:val="008E449C"/>
    <w:rsid w:val="008E44B5"/>
    <w:rsid w:val="008E4A5D"/>
    <w:rsid w:val="008E4D8C"/>
    <w:rsid w:val="008E6555"/>
    <w:rsid w:val="008E6E9A"/>
    <w:rsid w:val="008F2AC4"/>
    <w:rsid w:val="008F303C"/>
    <w:rsid w:val="008F3485"/>
    <w:rsid w:val="008F3E58"/>
    <w:rsid w:val="008F4793"/>
    <w:rsid w:val="008F4D87"/>
    <w:rsid w:val="008F7740"/>
    <w:rsid w:val="008F7AF4"/>
    <w:rsid w:val="00902CAA"/>
    <w:rsid w:val="009030CB"/>
    <w:rsid w:val="00903192"/>
    <w:rsid w:val="00903CAB"/>
    <w:rsid w:val="00904236"/>
    <w:rsid w:val="00904546"/>
    <w:rsid w:val="00904831"/>
    <w:rsid w:val="00904A38"/>
    <w:rsid w:val="00905594"/>
    <w:rsid w:val="00905F9C"/>
    <w:rsid w:val="0090602F"/>
    <w:rsid w:val="00906654"/>
    <w:rsid w:val="00907850"/>
    <w:rsid w:val="00910684"/>
    <w:rsid w:val="009132F6"/>
    <w:rsid w:val="009144CA"/>
    <w:rsid w:val="009145E2"/>
    <w:rsid w:val="00915AFB"/>
    <w:rsid w:val="00917373"/>
    <w:rsid w:val="00920722"/>
    <w:rsid w:val="00921164"/>
    <w:rsid w:val="00922293"/>
    <w:rsid w:val="00922C60"/>
    <w:rsid w:val="00922C8E"/>
    <w:rsid w:val="00922DD2"/>
    <w:rsid w:val="0092388D"/>
    <w:rsid w:val="00924028"/>
    <w:rsid w:val="00925AC4"/>
    <w:rsid w:val="00925CE9"/>
    <w:rsid w:val="009262FF"/>
    <w:rsid w:val="009275F3"/>
    <w:rsid w:val="009279C8"/>
    <w:rsid w:val="00927CB8"/>
    <w:rsid w:val="00930BA0"/>
    <w:rsid w:val="00930F1C"/>
    <w:rsid w:val="00930F93"/>
    <w:rsid w:val="00932D8C"/>
    <w:rsid w:val="00933608"/>
    <w:rsid w:val="00934329"/>
    <w:rsid w:val="009358B4"/>
    <w:rsid w:val="00935E50"/>
    <w:rsid w:val="009360B7"/>
    <w:rsid w:val="00936508"/>
    <w:rsid w:val="0093654C"/>
    <w:rsid w:val="009367A2"/>
    <w:rsid w:val="00937E43"/>
    <w:rsid w:val="00940145"/>
    <w:rsid w:val="00941A31"/>
    <w:rsid w:val="00941E7A"/>
    <w:rsid w:val="00944152"/>
    <w:rsid w:val="0094449E"/>
    <w:rsid w:val="00944609"/>
    <w:rsid w:val="009447DD"/>
    <w:rsid w:val="00944FEA"/>
    <w:rsid w:val="00945345"/>
    <w:rsid w:val="00945574"/>
    <w:rsid w:val="00950277"/>
    <w:rsid w:val="00950BBE"/>
    <w:rsid w:val="00950EF8"/>
    <w:rsid w:val="00951BC6"/>
    <w:rsid w:val="0095266D"/>
    <w:rsid w:val="009530D6"/>
    <w:rsid w:val="00953E88"/>
    <w:rsid w:val="00954925"/>
    <w:rsid w:val="00954C25"/>
    <w:rsid w:val="00954E74"/>
    <w:rsid w:val="00955788"/>
    <w:rsid w:val="00956000"/>
    <w:rsid w:val="00956129"/>
    <w:rsid w:val="0095677D"/>
    <w:rsid w:val="00956990"/>
    <w:rsid w:val="009573E8"/>
    <w:rsid w:val="00964369"/>
    <w:rsid w:val="00964B20"/>
    <w:rsid w:val="00964D03"/>
    <w:rsid w:val="009650D4"/>
    <w:rsid w:val="00966A5C"/>
    <w:rsid w:val="0096772C"/>
    <w:rsid w:val="00971BF6"/>
    <w:rsid w:val="00972DEE"/>
    <w:rsid w:val="00973507"/>
    <w:rsid w:val="00973FDA"/>
    <w:rsid w:val="0097528D"/>
    <w:rsid w:val="00975ECF"/>
    <w:rsid w:val="00976DEE"/>
    <w:rsid w:val="00977985"/>
    <w:rsid w:val="00981151"/>
    <w:rsid w:val="0098145E"/>
    <w:rsid w:val="0098257E"/>
    <w:rsid w:val="0098337A"/>
    <w:rsid w:val="009836CA"/>
    <w:rsid w:val="0098374E"/>
    <w:rsid w:val="009837BE"/>
    <w:rsid w:val="009841CC"/>
    <w:rsid w:val="009878DF"/>
    <w:rsid w:val="00987E10"/>
    <w:rsid w:val="00991E90"/>
    <w:rsid w:val="00992861"/>
    <w:rsid w:val="0099308D"/>
    <w:rsid w:val="00994A3E"/>
    <w:rsid w:val="00995004"/>
    <w:rsid w:val="009962BA"/>
    <w:rsid w:val="009979BA"/>
    <w:rsid w:val="00997DBA"/>
    <w:rsid w:val="009A0643"/>
    <w:rsid w:val="009A11DE"/>
    <w:rsid w:val="009A19CA"/>
    <w:rsid w:val="009A1D50"/>
    <w:rsid w:val="009A317A"/>
    <w:rsid w:val="009A3D15"/>
    <w:rsid w:val="009A68B6"/>
    <w:rsid w:val="009A6A5E"/>
    <w:rsid w:val="009A7A37"/>
    <w:rsid w:val="009A7BE5"/>
    <w:rsid w:val="009B0006"/>
    <w:rsid w:val="009B00B1"/>
    <w:rsid w:val="009B1FAF"/>
    <w:rsid w:val="009B2C5D"/>
    <w:rsid w:val="009B3080"/>
    <w:rsid w:val="009B3686"/>
    <w:rsid w:val="009C0068"/>
    <w:rsid w:val="009C0BB0"/>
    <w:rsid w:val="009C1673"/>
    <w:rsid w:val="009C1E88"/>
    <w:rsid w:val="009C1F5C"/>
    <w:rsid w:val="009C2505"/>
    <w:rsid w:val="009C3D7C"/>
    <w:rsid w:val="009C4622"/>
    <w:rsid w:val="009C48E3"/>
    <w:rsid w:val="009C5DC4"/>
    <w:rsid w:val="009C6680"/>
    <w:rsid w:val="009D07B4"/>
    <w:rsid w:val="009D187E"/>
    <w:rsid w:val="009D1D7D"/>
    <w:rsid w:val="009D2719"/>
    <w:rsid w:val="009D2B72"/>
    <w:rsid w:val="009D2C41"/>
    <w:rsid w:val="009D46B2"/>
    <w:rsid w:val="009D52F2"/>
    <w:rsid w:val="009D56DC"/>
    <w:rsid w:val="009D573D"/>
    <w:rsid w:val="009E0332"/>
    <w:rsid w:val="009E05D0"/>
    <w:rsid w:val="009E1427"/>
    <w:rsid w:val="009E1AE7"/>
    <w:rsid w:val="009E1D57"/>
    <w:rsid w:val="009E30B4"/>
    <w:rsid w:val="009E480B"/>
    <w:rsid w:val="009E4C35"/>
    <w:rsid w:val="009E514D"/>
    <w:rsid w:val="009E5238"/>
    <w:rsid w:val="009E5F51"/>
    <w:rsid w:val="009F20B8"/>
    <w:rsid w:val="009F342E"/>
    <w:rsid w:val="009F34C2"/>
    <w:rsid w:val="009F3B34"/>
    <w:rsid w:val="009F4F0C"/>
    <w:rsid w:val="009F7379"/>
    <w:rsid w:val="00A00516"/>
    <w:rsid w:val="00A01A58"/>
    <w:rsid w:val="00A0242B"/>
    <w:rsid w:val="00A02644"/>
    <w:rsid w:val="00A02CF4"/>
    <w:rsid w:val="00A0423B"/>
    <w:rsid w:val="00A0475D"/>
    <w:rsid w:val="00A061AF"/>
    <w:rsid w:val="00A103CB"/>
    <w:rsid w:val="00A10559"/>
    <w:rsid w:val="00A10583"/>
    <w:rsid w:val="00A112B6"/>
    <w:rsid w:val="00A11A44"/>
    <w:rsid w:val="00A1213F"/>
    <w:rsid w:val="00A124E3"/>
    <w:rsid w:val="00A131D7"/>
    <w:rsid w:val="00A13212"/>
    <w:rsid w:val="00A15416"/>
    <w:rsid w:val="00A15DCA"/>
    <w:rsid w:val="00A16C01"/>
    <w:rsid w:val="00A2005B"/>
    <w:rsid w:val="00A20164"/>
    <w:rsid w:val="00A21228"/>
    <w:rsid w:val="00A22C86"/>
    <w:rsid w:val="00A235D0"/>
    <w:rsid w:val="00A23F56"/>
    <w:rsid w:val="00A24140"/>
    <w:rsid w:val="00A2416E"/>
    <w:rsid w:val="00A260E3"/>
    <w:rsid w:val="00A261C7"/>
    <w:rsid w:val="00A30524"/>
    <w:rsid w:val="00A30884"/>
    <w:rsid w:val="00A308C0"/>
    <w:rsid w:val="00A3147E"/>
    <w:rsid w:val="00A314EF"/>
    <w:rsid w:val="00A31B02"/>
    <w:rsid w:val="00A31B62"/>
    <w:rsid w:val="00A326B0"/>
    <w:rsid w:val="00A334F4"/>
    <w:rsid w:val="00A34799"/>
    <w:rsid w:val="00A35255"/>
    <w:rsid w:val="00A356B9"/>
    <w:rsid w:val="00A35B0D"/>
    <w:rsid w:val="00A36B74"/>
    <w:rsid w:val="00A37911"/>
    <w:rsid w:val="00A37945"/>
    <w:rsid w:val="00A37AFF"/>
    <w:rsid w:val="00A37CDD"/>
    <w:rsid w:val="00A4034D"/>
    <w:rsid w:val="00A40BDC"/>
    <w:rsid w:val="00A40C75"/>
    <w:rsid w:val="00A433A4"/>
    <w:rsid w:val="00A44CBD"/>
    <w:rsid w:val="00A452B9"/>
    <w:rsid w:val="00A459BE"/>
    <w:rsid w:val="00A476B0"/>
    <w:rsid w:val="00A5018C"/>
    <w:rsid w:val="00A50961"/>
    <w:rsid w:val="00A50F89"/>
    <w:rsid w:val="00A5131C"/>
    <w:rsid w:val="00A515AB"/>
    <w:rsid w:val="00A52FFE"/>
    <w:rsid w:val="00A5317C"/>
    <w:rsid w:val="00A53655"/>
    <w:rsid w:val="00A539C9"/>
    <w:rsid w:val="00A547B0"/>
    <w:rsid w:val="00A54F67"/>
    <w:rsid w:val="00A55075"/>
    <w:rsid w:val="00A55751"/>
    <w:rsid w:val="00A56BD0"/>
    <w:rsid w:val="00A576D8"/>
    <w:rsid w:val="00A61631"/>
    <w:rsid w:val="00A616A3"/>
    <w:rsid w:val="00A6305A"/>
    <w:rsid w:val="00A632DD"/>
    <w:rsid w:val="00A633DD"/>
    <w:rsid w:val="00A641C0"/>
    <w:rsid w:val="00A644F5"/>
    <w:rsid w:val="00A650E7"/>
    <w:rsid w:val="00A66713"/>
    <w:rsid w:val="00A70342"/>
    <w:rsid w:val="00A70F4E"/>
    <w:rsid w:val="00A743D9"/>
    <w:rsid w:val="00A746DE"/>
    <w:rsid w:val="00A750C8"/>
    <w:rsid w:val="00A7520A"/>
    <w:rsid w:val="00A75E61"/>
    <w:rsid w:val="00A81725"/>
    <w:rsid w:val="00A8215B"/>
    <w:rsid w:val="00A840AE"/>
    <w:rsid w:val="00A843E5"/>
    <w:rsid w:val="00A84CDD"/>
    <w:rsid w:val="00A857F8"/>
    <w:rsid w:val="00A863BA"/>
    <w:rsid w:val="00A8710A"/>
    <w:rsid w:val="00A87A39"/>
    <w:rsid w:val="00A90AFA"/>
    <w:rsid w:val="00A910BF"/>
    <w:rsid w:val="00A92393"/>
    <w:rsid w:val="00A939A6"/>
    <w:rsid w:val="00A9567D"/>
    <w:rsid w:val="00A956BA"/>
    <w:rsid w:val="00AA1D6A"/>
    <w:rsid w:val="00AA2180"/>
    <w:rsid w:val="00AA23EB"/>
    <w:rsid w:val="00AA3FC6"/>
    <w:rsid w:val="00AA5B03"/>
    <w:rsid w:val="00AA73FD"/>
    <w:rsid w:val="00AB0A7A"/>
    <w:rsid w:val="00AB1E53"/>
    <w:rsid w:val="00AB2438"/>
    <w:rsid w:val="00AB2E67"/>
    <w:rsid w:val="00AB34E6"/>
    <w:rsid w:val="00AB3838"/>
    <w:rsid w:val="00AB39B7"/>
    <w:rsid w:val="00AB3B53"/>
    <w:rsid w:val="00AB6345"/>
    <w:rsid w:val="00AC11B1"/>
    <w:rsid w:val="00AC2D98"/>
    <w:rsid w:val="00AC3E17"/>
    <w:rsid w:val="00AC6F36"/>
    <w:rsid w:val="00AC7C29"/>
    <w:rsid w:val="00AD0F72"/>
    <w:rsid w:val="00AD2369"/>
    <w:rsid w:val="00AD2DC9"/>
    <w:rsid w:val="00AD3550"/>
    <w:rsid w:val="00AD4848"/>
    <w:rsid w:val="00AD74E9"/>
    <w:rsid w:val="00AE00DF"/>
    <w:rsid w:val="00AE0D3E"/>
    <w:rsid w:val="00AE301E"/>
    <w:rsid w:val="00AE31B7"/>
    <w:rsid w:val="00AE4CC2"/>
    <w:rsid w:val="00AE61FB"/>
    <w:rsid w:val="00AE628A"/>
    <w:rsid w:val="00AE6929"/>
    <w:rsid w:val="00AE6BBC"/>
    <w:rsid w:val="00AE6F73"/>
    <w:rsid w:val="00AF171E"/>
    <w:rsid w:val="00AF1950"/>
    <w:rsid w:val="00AF2B07"/>
    <w:rsid w:val="00AF4F19"/>
    <w:rsid w:val="00AF624A"/>
    <w:rsid w:val="00AF7658"/>
    <w:rsid w:val="00AF7F41"/>
    <w:rsid w:val="00B00F7B"/>
    <w:rsid w:val="00B01586"/>
    <w:rsid w:val="00B03245"/>
    <w:rsid w:val="00B03420"/>
    <w:rsid w:val="00B03E3E"/>
    <w:rsid w:val="00B048CB"/>
    <w:rsid w:val="00B0638C"/>
    <w:rsid w:val="00B07513"/>
    <w:rsid w:val="00B075F1"/>
    <w:rsid w:val="00B1087C"/>
    <w:rsid w:val="00B1234C"/>
    <w:rsid w:val="00B17B9D"/>
    <w:rsid w:val="00B21A86"/>
    <w:rsid w:val="00B21F23"/>
    <w:rsid w:val="00B21F57"/>
    <w:rsid w:val="00B22338"/>
    <w:rsid w:val="00B2322A"/>
    <w:rsid w:val="00B238A2"/>
    <w:rsid w:val="00B24B7C"/>
    <w:rsid w:val="00B24BD4"/>
    <w:rsid w:val="00B25EFF"/>
    <w:rsid w:val="00B2642C"/>
    <w:rsid w:val="00B33F21"/>
    <w:rsid w:val="00B34B5D"/>
    <w:rsid w:val="00B34C03"/>
    <w:rsid w:val="00B34FBC"/>
    <w:rsid w:val="00B34FF8"/>
    <w:rsid w:val="00B35B3A"/>
    <w:rsid w:val="00B36491"/>
    <w:rsid w:val="00B37862"/>
    <w:rsid w:val="00B41A0A"/>
    <w:rsid w:val="00B420E6"/>
    <w:rsid w:val="00B4363A"/>
    <w:rsid w:val="00B43AF9"/>
    <w:rsid w:val="00B43E05"/>
    <w:rsid w:val="00B448F5"/>
    <w:rsid w:val="00B45172"/>
    <w:rsid w:val="00B47808"/>
    <w:rsid w:val="00B53483"/>
    <w:rsid w:val="00B53A05"/>
    <w:rsid w:val="00B53B4D"/>
    <w:rsid w:val="00B54130"/>
    <w:rsid w:val="00B56C70"/>
    <w:rsid w:val="00B6382E"/>
    <w:rsid w:val="00B6474E"/>
    <w:rsid w:val="00B64AF2"/>
    <w:rsid w:val="00B64DE1"/>
    <w:rsid w:val="00B65D45"/>
    <w:rsid w:val="00B66F91"/>
    <w:rsid w:val="00B6739A"/>
    <w:rsid w:val="00B67B0D"/>
    <w:rsid w:val="00B71EA9"/>
    <w:rsid w:val="00B72F1B"/>
    <w:rsid w:val="00B72FEA"/>
    <w:rsid w:val="00B730C4"/>
    <w:rsid w:val="00B75490"/>
    <w:rsid w:val="00B7583E"/>
    <w:rsid w:val="00B761D5"/>
    <w:rsid w:val="00B76929"/>
    <w:rsid w:val="00B77B88"/>
    <w:rsid w:val="00B80899"/>
    <w:rsid w:val="00B829C4"/>
    <w:rsid w:val="00B833B0"/>
    <w:rsid w:val="00B835BE"/>
    <w:rsid w:val="00B836FA"/>
    <w:rsid w:val="00B8786D"/>
    <w:rsid w:val="00B87FA8"/>
    <w:rsid w:val="00B90CC6"/>
    <w:rsid w:val="00B924E4"/>
    <w:rsid w:val="00B93EAF"/>
    <w:rsid w:val="00B97E53"/>
    <w:rsid w:val="00BA22F7"/>
    <w:rsid w:val="00BA2BD3"/>
    <w:rsid w:val="00BA508B"/>
    <w:rsid w:val="00BA54C5"/>
    <w:rsid w:val="00BA62B5"/>
    <w:rsid w:val="00BA6453"/>
    <w:rsid w:val="00BB03EA"/>
    <w:rsid w:val="00BB0AC5"/>
    <w:rsid w:val="00BB0C66"/>
    <w:rsid w:val="00BB2D9F"/>
    <w:rsid w:val="00BB6102"/>
    <w:rsid w:val="00BB678D"/>
    <w:rsid w:val="00BC151D"/>
    <w:rsid w:val="00BC19C1"/>
    <w:rsid w:val="00BC1E3D"/>
    <w:rsid w:val="00BC4499"/>
    <w:rsid w:val="00BC4ADD"/>
    <w:rsid w:val="00BC4EB8"/>
    <w:rsid w:val="00BC6A5A"/>
    <w:rsid w:val="00BC7A95"/>
    <w:rsid w:val="00BD09F7"/>
    <w:rsid w:val="00BD10B4"/>
    <w:rsid w:val="00BD2660"/>
    <w:rsid w:val="00BD3059"/>
    <w:rsid w:val="00BD427C"/>
    <w:rsid w:val="00BD4391"/>
    <w:rsid w:val="00BD5B72"/>
    <w:rsid w:val="00BD74D1"/>
    <w:rsid w:val="00BD7DB7"/>
    <w:rsid w:val="00BD7DDD"/>
    <w:rsid w:val="00BE070D"/>
    <w:rsid w:val="00BE251E"/>
    <w:rsid w:val="00BE29BB"/>
    <w:rsid w:val="00BE29F0"/>
    <w:rsid w:val="00BE2A3F"/>
    <w:rsid w:val="00BE348A"/>
    <w:rsid w:val="00BE38C4"/>
    <w:rsid w:val="00BE4846"/>
    <w:rsid w:val="00BE4F3B"/>
    <w:rsid w:val="00BE53C7"/>
    <w:rsid w:val="00BE5686"/>
    <w:rsid w:val="00BE64FE"/>
    <w:rsid w:val="00BE6751"/>
    <w:rsid w:val="00BE6D93"/>
    <w:rsid w:val="00BE6EAE"/>
    <w:rsid w:val="00BE7A7C"/>
    <w:rsid w:val="00BE7C64"/>
    <w:rsid w:val="00BF13CB"/>
    <w:rsid w:val="00BF1CE0"/>
    <w:rsid w:val="00BF27C9"/>
    <w:rsid w:val="00BF28A8"/>
    <w:rsid w:val="00BF326B"/>
    <w:rsid w:val="00BF51B2"/>
    <w:rsid w:val="00BF5275"/>
    <w:rsid w:val="00BF58BE"/>
    <w:rsid w:val="00BF59FD"/>
    <w:rsid w:val="00BF71E4"/>
    <w:rsid w:val="00BF7BE3"/>
    <w:rsid w:val="00C0032C"/>
    <w:rsid w:val="00C0170D"/>
    <w:rsid w:val="00C01D4E"/>
    <w:rsid w:val="00C0275F"/>
    <w:rsid w:val="00C03273"/>
    <w:rsid w:val="00C03DFB"/>
    <w:rsid w:val="00C05F2C"/>
    <w:rsid w:val="00C05FD1"/>
    <w:rsid w:val="00C07295"/>
    <w:rsid w:val="00C07BE2"/>
    <w:rsid w:val="00C104DB"/>
    <w:rsid w:val="00C109F8"/>
    <w:rsid w:val="00C10B45"/>
    <w:rsid w:val="00C11734"/>
    <w:rsid w:val="00C120EE"/>
    <w:rsid w:val="00C125BE"/>
    <w:rsid w:val="00C13190"/>
    <w:rsid w:val="00C16B36"/>
    <w:rsid w:val="00C17325"/>
    <w:rsid w:val="00C17559"/>
    <w:rsid w:val="00C17959"/>
    <w:rsid w:val="00C20755"/>
    <w:rsid w:val="00C21B6B"/>
    <w:rsid w:val="00C227D4"/>
    <w:rsid w:val="00C2281D"/>
    <w:rsid w:val="00C23041"/>
    <w:rsid w:val="00C23A69"/>
    <w:rsid w:val="00C23AD3"/>
    <w:rsid w:val="00C24388"/>
    <w:rsid w:val="00C261DB"/>
    <w:rsid w:val="00C265D2"/>
    <w:rsid w:val="00C272CA"/>
    <w:rsid w:val="00C27827"/>
    <w:rsid w:val="00C306AE"/>
    <w:rsid w:val="00C318EA"/>
    <w:rsid w:val="00C32919"/>
    <w:rsid w:val="00C32B8B"/>
    <w:rsid w:val="00C34273"/>
    <w:rsid w:val="00C34B9C"/>
    <w:rsid w:val="00C34C23"/>
    <w:rsid w:val="00C35D87"/>
    <w:rsid w:val="00C3624D"/>
    <w:rsid w:val="00C36578"/>
    <w:rsid w:val="00C36B1B"/>
    <w:rsid w:val="00C40243"/>
    <w:rsid w:val="00C42F3E"/>
    <w:rsid w:val="00C43D65"/>
    <w:rsid w:val="00C441A2"/>
    <w:rsid w:val="00C4421E"/>
    <w:rsid w:val="00C4442E"/>
    <w:rsid w:val="00C45B92"/>
    <w:rsid w:val="00C46675"/>
    <w:rsid w:val="00C466FF"/>
    <w:rsid w:val="00C51CF9"/>
    <w:rsid w:val="00C520DB"/>
    <w:rsid w:val="00C52823"/>
    <w:rsid w:val="00C54D23"/>
    <w:rsid w:val="00C55AEA"/>
    <w:rsid w:val="00C5610B"/>
    <w:rsid w:val="00C564B0"/>
    <w:rsid w:val="00C56731"/>
    <w:rsid w:val="00C57230"/>
    <w:rsid w:val="00C57C0E"/>
    <w:rsid w:val="00C60963"/>
    <w:rsid w:val="00C62631"/>
    <w:rsid w:val="00C62D16"/>
    <w:rsid w:val="00C642A6"/>
    <w:rsid w:val="00C647A3"/>
    <w:rsid w:val="00C64B44"/>
    <w:rsid w:val="00C665B1"/>
    <w:rsid w:val="00C66975"/>
    <w:rsid w:val="00C67E89"/>
    <w:rsid w:val="00C70A4E"/>
    <w:rsid w:val="00C70B00"/>
    <w:rsid w:val="00C70D56"/>
    <w:rsid w:val="00C70DA2"/>
    <w:rsid w:val="00C71333"/>
    <w:rsid w:val="00C714D1"/>
    <w:rsid w:val="00C71E2E"/>
    <w:rsid w:val="00C720C2"/>
    <w:rsid w:val="00C73F6C"/>
    <w:rsid w:val="00C75555"/>
    <w:rsid w:val="00C75784"/>
    <w:rsid w:val="00C75CED"/>
    <w:rsid w:val="00C76B58"/>
    <w:rsid w:val="00C76D85"/>
    <w:rsid w:val="00C77022"/>
    <w:rsid w:val="00C80687"/>
    <w:rsid w:val="00C82309"/>
    <w:rsid w:val="00C83EF5"/>
    <w:rsid w:val="00C84165"/>
    <w:rsid w:val="00C84AF9"/>
    <w:rsid w:val="00C859A5"/>
    <w:rsid w:val="00C85E2B"/>
    <w:rsid w:val="00C8699E"/>
    <w:rsid w:val="00C86F49"/>
    <w:rsid w:val="00C86F72"/>
    <w:rsid w:val="00C87049"/>
    <w:rsid w:val="00C87A8B"/>
    <w:rsid w:val="00C91C6E"/>
    <w:rsid w:val="00C9201E"/>
    <w:rsid w:val="00C92222"/>
    <w:rsid w:val="00C930EC"/>
    <w:rsid w:val="00C93390"/>
    <w:rsid w:val="00C93D78"/>
    <w:rsid w:val="00C949A3"/>
    <w:rsid w:val="00CA0FEA"/>
    <w:rsid w:val="00CA1EC5"/>
    <w:rsid w:val="00CA2659"/>
    <w:rsid w:val="00CA3675"/>
    <w:rsid w:val="00CA3A6F"/>
    <w:rsid w:val="00CA423A"/>
    <w:rsid w:val="00CA43A4"/>
    <w:rsid w:val="00CA5493"/>
    <w:rsid w:val="00CA5BB2"/>
    <w:rsid w:val="00CA60D0"/>
    <w:rsid w:val="00CA6D33"/>
    <w:rsid w:val="00CA7B4F"/>
    <w:rsid w:val="00CA7DE3"/>
    <w:rsid w:val="00CB02D6"/>
    <w:rsid w:val="00CB0A33"/>
    <w:rsid w:val="00CB5F9C"/>
    <w:rsid w:val="00CB6550"/>
    <w:rsid w:val="00CB678D"/>
    <w:rsid w:val="00CB7109"/>
    <w:rsid w:val="00CB7206"/>
    <w:rsid w:val="00CB7813"/>
    <w:rsid w:val="00CB7950"/>
    <w:rsid w:val="00CC0976"/>
    <w:rsid w:val="00CC0EC6"/>
    <w:rsid w:val="00CC2DE2"/>
    <w:rsid w:val="00CC3EF6"/>
    <w:rsid w:val="00CC4323"/>
    <w:rsid w:val="00CC4974"/>
    <w:rsid w:val="00CC5F1B"/>
    <w:rsid w:val="00CD0CCE"/>
    <w:rsid w:val="00CD216D"/>
    <w:rsid w:val="00CD23DF"/>
    <w:rsid w:val="00CD2A77"/>
    <w:rsid w:val="00CD2DF4"/>
    <w:rsid w:val="00CD4572"/>
    <w:rsid w:val="00CD464D"/>
    <w:rsid w:val="00CD51DF"/>
    <w:rsid w:val="00CD7401"/>
    <w:rsid w:val="00CD7E73"/>
    <w:rsid w:val="00CE39E2"/>
    <w:rsid w:val="00CE4599"/>
    <w:rsid w:val="00CE4D3A"/>
    <w:rsid w:val="00CE5CDC"/>
    <w:rsid w:val="00CE7678"/>
    <w:rsid w:val="00CF008F"/>
    <w:rsid w:val="00CF0AF0"/>
    <w:rsid w:val="00CF0C48"/>
    <w:rsid w:val="00CF0ECD"/>
    <w:rsid w:val="00CF1974"/>
    <w:rsid w:val="00CF1A48"/>
    <w:rsid w:val="00CF1EA7"/>
    <w:rsid w:val="00CF2BE1"/>
    <w:rsid w:val="00CF59C7"/>
    <w:rsid w:val="00D0027E"/>
    <w:rsid w:val="00D005B7"/>
    <w:rsid w:val="00D0158A"/>
    <w:rsid w:val="00D0197F"/>
    <w:rsid w:val="00D01BAD"/>
    <w:rsid w:val="00D0215D"/>
    <w:rsid w:val="00D02702"/>
    <w:rsid w:val="00D02736"/>
    <w:rsid w:val="00D0382F"/>
    <w:rsid w:val="00D05035"/>
    <w:rsid w:val="00D0511D"/>
    <w:rsid w:val="00D05D45"/>
    <w:rsid w:val="00D066D8"/>
    <w:rsid w:val="00D07B1B"/>
    <w:rsid w:val="00D1330D"/>
    <w:rsid w:val="00D149D4"/>
    <w:rsid w:val="00D15098"/>
    <w:rsid w:val="00D1775C"/>
    <w:rsid w:val="00D1787C"/>
    <w:rsid w:val="00D17C3E"/>
    <w:rsid w:val="00D2053F"/>
    <w:rsid w:val="00D207ED"/>
    <w:rsid w:val="00D22667"/>
    <w:rsid w:val="00D22999"/>
    <w:rsid w:val="00D23464"/>
    <w:rsid w:val="00D23A75"/>
    <w:rsid w:val="00D24D67"/>
    <w:rsid w:val="00D25179"/>
    <w:rsid w:val="00D258C0"/>
    <w:rsid w:val="00D261C3"/>
    <w:rsid w:val="00D2621B"/>
    <w:rsid w:val="00D26C41"/>
    <w:rsid w:val="00D275F4"/>
    <w:rsid w:val="00D320D6"/>
    <w:rsid w:val="00D3639F"/>
    <w:rsid w:val="00D37E43"/>
    <w:rsid w:val="00D40243"/>
    <w:rsid w:val="00D405AC"/>
    <w:rsid w:val="00D41476"/>
    <w:rsid w:val="00D4181F"/>
    <w:rsid w:val="00D431BC"/>
    <w:rsid w:val="00D444E0"/>
    <w:rsid w:val="00D44856"/>
    <w:rsid w:val="00D45639"/>
    <w:rsid w:val="00D4579A"/>
    <w:rsid w:val="00D45963"/>
    <w:rsid w:val="00D45CDD"/>
    <w:rsid w:val="00D4744C"/>
    <w:rsid w:val="00D477D1"/>
    <w:rsid w:val="00D5091E"/>
    <w:rsid w:val="00D51A00"/>
    <w:rsid w:val="00D525BD"/>
    <w:rsid w:val="00D53805"/>
    <w:rsid w:val="00D544E9"/>
    <w:rsid w:val="00D548A7"/>
    <w:rsid w:val="00D54FAC"/>
    <w:rsid w:val="00D55924"/>
    <w:rsid w:val="00D56C21"/>
    <w:rsid w:val="00D570FC"/>
    <w:rsid w:val="00D571F6"/>
    <w:rsid w:val="00D60FBB"/>
    <w:rsid w:val="00D6240A"/>
    <w:rsid w:val="00D63652"/>
    <w:rsid w:val="00D6453C"/>
    <w:rsid w:val="00D64ED0"/>
    <w:rsid w:val="00D657C4"/>
    <w:rsid w:val="00D66957"/>
    <w:rsid w:val="00D715B1"/>
    <w:rsid w:val="00D71ABC"/>
    <w:rsid w:val="00D71F27"/>
    <w:rsid w:val="00D75C91"/>
    <w:rsid w:val="00D76086"/>
    <w:rsid w:val="00D76485"/>
    <w:rsid w:val="00D766C2"/>
    <w:rsid w:val="00D774DD"/>
    <w:rsid w:val="00D7751F"/>
    <w:rsid w:val="00D77C1F"/>
    <w:rsid w:val="00D77D8A"/>
    <w:rsid w:val="00D80D62"/>
    <w:rsid w:val="00D80F1C"/>
    <w:rsid w:val="00D824E5"/>
    <w:rsid w:val="00D82E10"/>
    <w:rsid w:val="00D83AF1"/>
    <w:rsid w:val="00D840C3"/>
    <w:rsid w:val="00D8531E"/>
    <w:rsid w:val="00D85B80"/>
    <w:rsid w:val="00D863D3"/>
    <w:rsid w:val="00D86F03"/>
    <w:rsid w:val="00D90311"/>
    <w:rsid w:val="00D936A5"/>
    <w:rsid w:val="00D93A70"/>
    <w:rsid w:val="00D950F6"/>
    <w:rsid w:val="00D9563A"/>
    <w:rsid w:val="00D96183"/>
    <w:rsid w:val="00D96B5A"/>
    <w:rsid w:val="00D96F63"/>
    <w:rsid w:val="00D97713"/>
    <w:rsid w:val="00D97E4A"/>
    <w:rsid w:val="00DA0AEF"/>
    <w:rsid w:val="00DA0AF3"/>
    <w:rsid w:val="00DA0FC2"/>
    <w:rsid w:val="00DA3604"/>
    <w:rsid w:val="00DA371C"/>
    <w:rsid w:val="00DA38B5"/>
    <w:rsid w:val="00DA4987"/>
    <w:rsid w:val="00DA5429"/>
    <w:rsid w:val="00DA679F"/>
    <w:rsid w:val="00DA6C03"/>
    <w:rsid w:val="00DA7FCC"/>
    <w:rsid w:val="00DB1A24"/>
    <w:rsid w:val="00DB20C3"/>
    <w:rsid w:val="00DB303E"/>
    <w:rsid w:val="00DB39CA"/>
    <w:rsid w:val="00DB3C64"/>
    <w:rsid w:val="00DB4E25"/>
    <w:rsid w:val="00DB5E15"/>
    <w:rsid w:val="00DB5FC7"/>
    <w:rsid w:val="00DB70B2"/>
    <w:rsid w:val="00DB7581"/>
    <w:rsid w:val="00DB7F61"/>
    <w:rsid w:val="00DC081C"/>
    <w:rsid w:val="00DC0CC4"/>
    <w:rsid w:val="00DC1310"/>
    <w:rsid w:val="00DC1CFE"/>
    <w:rsid w:val="00DC2043"/>
    <w:rsid w:val="00DC219E"/>
    <w:rsid w:val="00DC2B68"/>
    <w:rsid w:val="00DC2CB8"/>
    <w:rsid w:val="00DC2EE2"/>
    <w:rsid w:val="00DC3BBC"/>
    <w:rsid w:val="00DC4011"/>
    <w:rsid w:val="00DC402B"/>
    <w:rsid w:val="00DC4EB3"/>
    <w:rsid w:val="00DC57A5"/>
    <w:rsid w:val="00DC7241"/>
    <w:rsid w:val="00DD056F"/>
    <w:rsid w:val="00DD0908"/>
    <w:rsid w:val="00DD1BDD"/>
    <w:rsid w:val="00DD1E1F"/>
    <w:rsid w:val="00DD253C"/>
    <w:rsid w:val="00DD2B91"/>
    <w:rsid w:val="00DD3076"/>
    <w:rsid w:val="00DD3171"/>
    <w:rsid w:val="00DD364A"/>
    <w:rsid w:val="00DD439B"/>
    <w:rsid w:val="00DD481F"/>
    <w:rsid w:val="00DD56F2"/>
    <w:rsid w:val="00DD5E2E"/>
    <w:rsid w:val="00DD6BAA"/>
    <w:rsid w:val="00DE1A4E"/>
    <w:rsid w:val="00DE31DE"/>
    <w:rsid w:val="00DE3FDB"/>
    <w:rsid w:val="00DE401A"/>
    <w:rsid w:val="00DE571E"/>
    <w:rsid w:val="00DE5987"/>
    <w:rsid w:val="00DE7CEE"/>
    <w:rsid w:val="00DF074E"/>
    <w:rsid w:val="00DF0885"/>
    <w:rsid w:val="00DF2AE3"/>
    <w:rsid w:val="00DF2B46"/>
    <w:rsid w:val="00DF2EAE"/>
    <w:rsid w:val="00DF3D56"/>
    <w:rsid w:val="00DF491C"/>
    <w:rsid w:val="00DF52EC"/>
    <w:rsid w:val="00DF7320"/>
    <w:rsid w:val="00DF7D22"/>
    <w:rsid w:val="00E01301"/>
    <w:rsid w:val="00E02C59"/>
    <w:rsid w:val="00E030FE"/>
    <w:rsid w:val="00E034CE"/>
    <w:rsid w:val="00E04D91"/>
    <w:rsid w:val="00E06623"/>
    <w:rsid w:val="00E066B1"/>
    <w:rsid w:val="00E0693D"/>
    <w:rsid w:val="00E06E9D"/>
    <w:rsid w:val="00E07311"/>
    <w:rsid w:val="00E07F03"/>
    <w:rsid w:val="00E11341"/>
    <w:rsid w:val="00E115B1"/>
    <w:rsid w:val="00E133F8"/>
    <w:rsid w:val="00E1474E"/>
    <w:rsid w:val="00E1764E"/>
    <w:rsid w:val="00E2059B"/>
    <w:rsid w:val="00E209A5"/>
    <w:rsid w:val="00E21E8A"/>
    <w:rsid w:val="00E21F60"/>
    <w:rsid w:val="00E22E65"/>
    <w:rsid w:val="00E2551A"/>
    <w:rsid w:val="00E25CC5"/>
    <w:rsid w:val="00E25DE1"/>
    <w:rsid w:val="00E2716A"/>
    <w:rsid w:val="00E278B9"/>
    <w:rsid w:val="00E27FE9"/>
    <w:rsid w:val="00E3041F"/>
    <w:rsid w:val="00E3080A"/>
    <w:rsid w:val="00E31F4F"/>
    <w:rsid w:val="00E31FC0"/>
    <w:rsid w:val="00E32273"/>
    <w:rsid w:val="00E33039"/>
    <w:rsid w:val="00E330A5"/>
    <w:rsid w:val="00E34DB5"/>
    <w:rsid w:val="00E3628A"/>
    <w:rsid w:val="00E367EF"/>
    <w:rsid w:val="00E37260"/>
    <w:rsid w:val="00E40C97"/>
    <w:rsid w:val="00E41198"/>
    <w:rsid w:val="00E428E7"/>
    <w:rsid w:val="00E4317C"/>
    <w:rsid w:val="00E43331"/>
    <w:rsid w:val="00E43879"/>
    <w:rsid w:val="00E44D8F"/>
    <w:rsid w:val="00E4644F"/>
    <w:rsid w:val="00E465B9"/>
    <w:rsid w:val="00E46CCD"/>
    <w:rsid w:val="00E47384"/>
    <w:rsid w:val="00E476AE"/>
    <w:rsid w:val="00E47EE1"/>
    <w:rsid w:val="00E548A3"/>
    <w:rsid w:val="00E561AC"/>
    <w:rsid w:val="00E5693B"/>
    <w:rsid w:val="00E57DCB"/>
    <w:rsid w:val="00E57E8D"/>
    <w:rsid w:val="00E60F18"/>
    <w:rsid w:val="00E63122"/>
    <w:rsid w:val="00E661AE"/>
    <w:rsid w:val="00E66417"/>
    <w:rsid w:val="00E66626"/>
    <w:rsid w:val="00E67A7D"/>
    <w:rsid w:val="00E70EB7"/>
    <w:rsid w:val="00E71BA4"/>
    <w:rsid w:val="00E71D94"/>
    <w:rsid w:val="00E72DFF"/>
    <w:rsid w:val="00E73A34"/>
    <w:rsid w:val="00E74836"/>
    <w:rsid w:val="00E75305"/>
    <w:rsid w:val="00E75410"/>
    <w:rsid w:val="00E77CBA"/>
    <w:rsid w:val="00E77E37"/>
    <w:rsid w:val="00E8003C"/>
    <w:rsid w:val="00E802ED"/>
    <w:rsid w:val="00E80672"/>
    <w:rsid w:val="00E826A2"/>
    <w:rsid w:val="00E828FC"/>
    <w:rsid w:val="00E82B8B"/>
    <w:rsid w:val="00E82EDC"/>
    <w:rsid w:val="00E83F56"/>
    <w:rsid w:val="00E8416F"/>
    <w:rsid w:val="00E844FF"/>
    <w:rsid w:val="00E8462A"/>
    <w:rsid w:val="00E84B06"/>
    <w:rsid w:val="00E856B0"/>
    <w:rsid w:val="00E86BB3"/>
    <w:rsid w:val="00E86F18"/>
    <w:rsid w:val="00E87D00"/>
    <w:rsid w:val="00E934E1"/>
    <w:rsid w:val="00E93B63"/>
    <w:rsid w:val="00E93E05"/>
    <w:rsid w:val="00E97580"/>
    <w:rsid w:val="00EA0225"/>
    <w:rsid w:val="00EA0526"/>
    <w:rsid w:val="00EA0F20"/>
    <w:rsid w:val="00EA0FA2"/>
    <w:rsid w:val="00EA19C9"/>
    <w:rsid w:val="00EA30C5"/>
    <w:rsid w:val="00EA3299"/>
    <w:rsid w:val="00EA50AF"/>
    <w:rsid w:val="00EA5B59"/>
    <w:rsid w:val="00EA76B5"/>
    <w:rsid w:val="00EB02FA"/>
    <w:rsid w:val="00EB09FD"/>
    <w:rsid w:val="00EB0D24"/>
    <w:rsid w:val="00EB1902"/>
    <w:rsid w:val="00EB224A"/>
    <w:rsid w:val="00EB36BF"/>
    <w:rsid w:val="00EB481C"/>
    <w:rsid w:val="00EB49EA"/>
    <w:rsid w:val="00EB5B64"/>
    <w:rsid w:val="00EB7F66"/>
    <w:rsid w:val="00EC00BC"/>
    <w:rsid w:val="00EC119F"/>
    <w:rsid w:val="00EC1DFC"/>
    <w:rsid w:val="00EC2E51"/>
    <w:rsid w:val="00EC6473"/>
    <w:rsid w:val="00EC66E8"/>
    <w:rsid w:val="00EC6F2C"/>
    <w:rsid w:val="00EC7026"/>
    <w:rsid w:val="00EC7399"/>
    <w:rsid w:val="00ED0159"/>
    <w:rsid w:val="00ED0969"/>
    <w:rsid w:val="00ED0C4F"/>
    <w:rsid w:val="00ED1974"/>
    <w:rsid w:val="00ED2847"/>
    <w:rsid w:val="00ED33DF"/>
    <w:rsid w:val="00ED3902"/>
    <w:rsid w:val="00ED4A32"/>
    <w:rsid w:val="00ED5E0D"/>
    <w:rsid w:val="00ED65D0"/>
    <w:rsid w:val="00ED67BE"/>
    <w:rsid w:val="00ED6838"/>
    <w:rsid w:val="00ED7E6C"/>
    <w:rsid w:val="00EE003F"/>
    <w:rsid w:val="00EE09A0"/>
    <w:rsid w:val="00EE4556"/>
    <w:rsid w:val="00EE6185"/>
    <w:rsid w:val="00EE64EC"/>
    <w:rsid w:val="00EF0395"/>
    <w:rsid w:val="00EF1812"/>
    <w:rsid w:val="00EF206A"/>
    <w:rsid w:val="00EF270B"/>
    <w:rsid w:val="00EF3356"/>
    <w:rsid w:val="00EF4640"/>
    <w:rsid w:val="00EF564C"/>
    <w:rsid w:val="00EF5812"/>
    <w:rsid w:val="00EF59C2"/>
    <w:rsid w:val="00EF71AC"/>
    <w:rsid w:val="00EF723A"/>
    <w:rsid w:val="00EF7317"/>
    <w:rsid w:val="00F0157E"/>
    <w:rsid w:val="00F0482E"/>
    <w:rsid w:val="00F04BDE"/>
    <w:rsid w:val="00F04DDA"/>
    <w:rsid w:val="00F050E4"/>
    <w:rsid w:val="00F068CE"/>
    <w:rsid w:val="00F07DFF"/>
    <w:rsid w:val="00F12565"/>
    <w:rsid w:val="00F130B8"/>
    <w:rsid w:val="00F1434B"/>
    <w:rsid w:val="00F1546E"/>
    <w:rsid w:val="00F15964"/>
    <w:rsid w:val="00F16642"/>
    <w:rsid w:val="00F172F9"/>
    <w:rsid w:val="00F17ECF"/>
    <w:rsid w:val="00F20538"/>
    <w:rsid w:val="00F223A5"/>
    <w:rsid w:val="00F22917"/>
    <w:rsid w:val="00F22C42"/>
    <w:rsid w:val="00F25D8F"/>
    <w:rsid w:val="00F26BDC"/>
    <w:rsid w:val="00F3099B"/>
    <w:rsid w:val="00F30ABA"/>
    <w:rsid w:val="00F31AC0"/>
    <w:rsid w:val="00F33839"/>
    <w:rsid w:val="00F36DDD"/>
    <w:rsid w:val="00F36FC9"/>
    <w:rsid w:val="00F4004F"/>
    <w:rsid w:val="00F402A6"/>
    <w:rsid w:val="00F40843"/>
    <w:rsid w:val="00F41D7F"/>
    <w:rsid w:val="00F42234"/>
    <w:rsid w:val="00F43D76"/>
    <w:rsid w:val="00F43DEC"/>
    <w:rsid w:val="00F43EA8"/>
    <w:rsid w:val="00F451AD"/>
    <w:rsid w:val="00F45897"/>
    <w:rsid w:val="00F4608A"/>
    <w:rsid w:val="00F47278"/>
    <w:rsid w:val="00F508DF"/>
    <w:rsid w:val="00F519EB"/>
    <w:rsid w:val="00F5328B"/>
    <w:rsid w:val="00F54F34"/>
    <w:rsid w:val="00F557A7"/>
    <w:rsid w:val="00F56F71"/>
    <w:rsid w:val="00F57454"/>
    <w:rsid w:val="00F5755E"/>
    <w:rsid w:val="00F60640"/>
    <w:rsid w:val="00F60E25"/>
    <w:rsid w:val="00F61362"/>
    <w:rsid w:val="00F61376"/>
    <w:rsid w:val="00F616A7"/>
    <w:rsid w:val="00F62444"/>
    <w:rsid w:val="00F62F3D"/>
    <w:rsid w:val="00F64824"/>
    <w:rsid w:val="00F6531E"/>
    <w:rsid w:val="00F667C0"/>
    <w:rsid w:val="00F66A7D"/>
    <w:rsid w:val="00F6773A"/>
    <w:rsid w:val="00F67E95"/>
    <w:rsid w:val="00F70626"/>
    <w:rsid w:val="00F711A3"/>
    <w:rsid w:val="00F71240"/>
    <w:rsid w:val="00F721E5"/>
    <w:rsid w:val="00F7272C"/>
    <w:rsid w:val="00F73828"/>
    <w:rsid w:val="00F742DD"/>
    <w:rsid w:val="00F7681C"/>
    <w:rsid w:val="00F76BBE"/>
    <w:rsid w:val="00F772B1"/>
    <w:rsid w:val="00F80633"/>
    <w:rsid w:val="00F809D1"/>
    <w:rsid w:val="00F811B8"/>
    <w:rsid w:val="00F8259E"/>
    <w:rsid w:val="00F82ADB"/>
    <w:rsid w:val="00F834EA"/>
    <w:rsid w:val="00F83729"/>
    <w:rsid w:val="00F83F0A"/>
    <w:rsid w:val="00F84396"/>
    <w:rsid w:val="00F848CD"/>
    <w:rsid w:val="00F864FF"/>
    <w:rsid w:val="00F87AC5"/>
    <w:rsid w:val="00F90839"/>
    <w:rsid w:val="00F91676"/>
    <w:rsid w:val="00F92240"/>
    <w:rsid w:val="00F9525F"/>
    <w:rsid w:val="00F97097"/>
    <w:rsid w:val="00F9714B"/>
    <w:rsid w:val="00F976BA"/>
    <w:rsid w:val="00F97890"/>
    <w:rsid w:val="00F9799E"/>
    <w:rsid w:val="00FA1024"/>
    <w:rsid w:val="00FA1B9B"/>
    <w:rsid w:val="00FA3534"/>
    <w:rsid w:val="00FA48EF"/>
    <w:rsid w:val="00FA4A50"/>
    <w:rsid w:val="00FA4B80"/>
    <w:rsid w:val="00FA73EE"/>
    <w:rsid w:val="00FB0B12"/>
    <w:rsid w:val="00FB2F1F"/>
    <w:rsid w:val="00FB2F7A"/>
    <w:rsid w:val="00FB2FFC"/>
    <w:rsid w:val="00FB41A8"/>
    <w:rsid w:val="00FB495D"/>
    <w:rsid w:val="00FB4E89"/>
    <w:rsid w:val="00FB514A"/>
    <w:rsid w:val="00FC17E3"/>
    <w:rsid w:val="00FC25F0"/>
    <w:rsid w:val="00FC4A23"/>
    <w:rsid w:val="00FC4A99"/>
    <w:rsid w:val="00FC5AE4"/>
    <w:rsid w:val="00FC6AE0"/>
    <w:rsid w:val="00FD0690"/>
    <w:rsid w:val="00FD0E31"/>
    <w:rsid w:val="00FD0EB3"/>
    <w:rsid w:val="00FD593D"/>
    <w:rsid w:val="00FD63C1"/>
    <w:rsid w:val="00FD6B56"/>
    <w:rsid w:val="00FE0C96"/>
    <w:rsid w:val="00FE4673"/>
    <w:rsid w:val="00FE475C"/>
    <w:rsid w:val="00FE4EF8"/>
    <w:rsid w:val="00FE512A"/>
    <w:rsid w:val="00FE5789"/>
    <w:rsid w:val="00FE5EC0"/>
    <w:rsid w:val="00FE7943"/>
    <w:rsid w:val="00FF0111"/>
    <w:rsid w:val="00FF10D4"/>
    <w:rsid w:val="00FF18C8"/>
    <w:rsid w:val="00FF2B98"/>
    <w:rsid w:val="00FF429E"/>
    <w:rsid w:val="00FF5038"/>
    <w:rsid w:val="00FF5205"/>
    <w:rsid w:val="00FF5ECF"/>
    <w:rsid w:val="00FF6345"/>
    <w:rsid w:val="00FF65FC"/>
    <w:rsid w:val="00FF752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E7D52"/>
  <w15:docId w15:val="{BCED1415-77C7-405E-99FD-60081766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10B"/>
    <w:pPr>
      <w:overflowPunct w:val="0"/>
      <w:autoSpaceDE w:val="0"/>
      <w:autoSpaceDN w:val="0"/>
      <w:adjustRightInd w:val="0"/>
      <w:textAlignment w:val="baseline"/>
    </w:pPr>
    <w:rPr>
      <w:rFonts w:ascii="Palatino" w:hAnsi="Palatino"/>
      <w:sz w:val="24"/>
    </w:rPr>
  </w:style>
  <w:style w:type="paragraph" w:styleId="Heading1">
    <w:name w:val="heading 1"/>
    <w:basedOn w:val="Normal"/>
    <w:next w:val="Normal"/>
    <w:link w:val="Heading1Char"/>
    <w:uiPriority w:val="99"/>
    <w:qFormat/>
    <w:rsid w:val="00F22C42"/>
    <w:pPr>
      <w:keepNext/>
      <w:spacing w:before="120" w:after="120"/>
      <w:ind w:firstLine="720"/>
      <w:outlineLvl w:val="0"/>
    </w:pPr>
    <w:rPr>
      <w:rFonts w:ascii="Helvetica" w:hAnsi="Helvetica"/>
      <w:b/>
      <w:kern w:val="28"/>
    </w:rPr>
  </w:style>
  <w:style w:type="paragraph" w:styleId="Heading6">
    <w:name w:val="heading 6"/>
    <w:basedOn w:val="Normal"/>
    <w:next w:val="Normal"/>
    <w:link w:val="Heading6Char"/>
    <w:uiPriority w:val="99"/>
    <w:qFormat/>
    <w:rsid w:val="00F22C42"/>
    <w:pPr>
      <w:numPr>
        <w:ilvl w:val="5"/>
      </w:num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BFF"/>
    <w:rPr>
      <w:rFonts w:asciiTheme="majorHAnsi" w:eastAsiaTheme="majorEastAsia" w:hAnsiTheme="majorHAnsi" w:cstheme="majorBidi"/>
      <w:b/>
      <w:bCs/>
      <w:kern w:val="32"/>
      <w:sz w:val="32"/>
      <w:szCs w:val="32"/>
    </w:rPr>
  </w:style>
  <w:style w:type="character" w:customStyle="1" w:styleId="Heading6Char">
    <w:name w:val="Heading 6 Char"/>
    <w:basedOn w:val="DefaultParagraphFont"/>
    <w:link w:val="Heading6"/>
    <w:uiPriority w:val="9"/>
    <w:semiHidden/>
    <w:rsid w:val="007C0BFF"/>
    <w:rPr>
      <w:rFonts w:asciiTheme="minorHAnsi" w:eastAsiaTheme="minorEastAsia" w:hAnsiTheme="minorHAnsi" w:cstheme="minorBidi"/>
      <w:b/>
      <w:bCs/>
      <w:sz w:val="22"/>
      <w:szCs w:val="22"/>
    </w:rPr>
  </w:style>
  <w:style w:type="paragraph" w:styleId="Header">
    <w:name w:val="header"/>
    <w:basedOn w:val="Normal"/>
    <w:link w:val="HeaderChar"/>
    <w:uiPriority w:val="99"/>
    <w:rsid w:val="00F22C42"/>
    <w:pPr>
      <w:widowControl w:val="0"/>
      <w:tabs>
        <w:tab w:val="center" w:pos="4320"/>
        <w:tab w:val="right" w:pos="8640"/>
      </w:tabs>
    </w:pPr>
  </w:style>
  <w:style w:type="character" w:customStyle="1" w:styleId="HeaderChar">
    <w:name w:val="Header Char"/>
    <w:basedOn w:val="DefaultParagraphFont"/>
    <w:link w:val="Header"/>
    <w:uiPriority w:val="99"/>
    <w:rsid w:val="007C0BFF"/>
    <w:rPr>
      <w:rFonts w:ascii="Palatino" w:hAnsi="Palatino"/>
      <w:sz w:val="24"/>
    </w:rPr>
  </w:style>
  <w:style w:type="paragraph" w:styleId="BodyText">
    <w:name w:val="Body Text"/>
    <w:basedOn w:val="Normal"/>
    <w:link w:val="BodyTextChar"/>
    <w:uiPriority w:val="99"/>
    <w:rsid w:val="00F22C42"/>
    <w:pPr>
      <w:spacing w:before="40" w:after="40"/>
      <w:jc w:val="both"/>
    </w:pPr>
  </w:style>
  <w:style w:type="character" w:customStyle="1" w:styleId="BodyTextChar">
    <w:name w:val="Body Text Char"/>
    <w:basedOn w:val="DefaultParagraphFont"/>
    <w:link w:val="BodyText"/>
    <w:uiPriority w:val="99"/>
    <w:semiHidden/>
    <w:rsid w:val="007C0BFF"/>
    <w:rPr>
      <w:rFonts w:ascii="Palatino" w:hAnsi="Palatino"/>
      <w:sz w:val="24"/>
    </w:rPr>
  </w:style>
  <w:style w:type="paragraph" w:styleId="BlockText">
    <w:name w:val="Block Text"/>
    <w:basedOn w:val="Normal"/>
    <w:uiPriority w:val="99"/>
    <w:rsid w:val="00F22C42"/>
    <w:pPr>
      <w:tabs>
        <w:tab w:val="left" w:pos="8280"/>
      </w:tabs>
      <w:ind w:left="1080" w:right="1260"/>
    </w:pPr>
    <w:rPr>
      <w:b/>
      <w:bCs/>
    </w:rPr>
  </w:style>
  <w:style w:type="paragraph" w:styleId="Footer">
    <w:name w:val="footer"/>
    <w:basedOn w:val="Normal"/>
    <w:link w:val="FooterChar"/>
    <w:uiPriority w:val="99"/>
    <w:rsid w:val="00F22C42"/>
    <w:pPr>
      <w:tabs>
        <w:tab w:val="center" w:pos="4320"/>
        <w:tab w:val="right" w:pos="8640"/>
      </w:tabs>
    </w:pPr>
  </w:style>
  <w:style w:type="character" w:customStyle="1" w:styleId="FooterChar">
    <w:name w:val="Footer Char"/>
    <w:basedOn w:val="DefaultParagraphFont"/>
    <w:link w:val="Footer"/>
    <w:uiPriority w:val="99"/>
    <w:rsid w:val="007C0BFF"/>
    <w:rPr>
      <w:rFonts w:ascii="Palatino" w:hAnsi="Palatino"/>
      <w:sz w:val="24"/>
    </w:rPr>
  </w:style>
  <w:style w:type="character" w:styleId="PageNumber">
    <w:name w:val="page number"/>
    <w:basedOn w:val="DefaultParagraphFont"/>
    <w:uiPriority w:val="99"/>
    <w:rsid w:val="00552E02"/>
    <w:rPr>
      <w:rFonts w:cs="Times New Roman"/>
    </w:rPr>
  </w:style>
  <w:style w:type="paragraph" w:styleId="ListParagraph">
    <w:name w:val="List Paragraph"/>
    <w:basedOn w:val="Normal"/>
    <w:uiPriority w:val="99"/>
    <w:qFormat/>
    <w:rsid w:val="002967B8"/>
    <w:pPr>
      <w:ind w:left="720"/>
    </w:pPr>
  </w:style>
  <w:style w:type="paragraph" w:styleId="BalloonText">
    <w:name w:val="Balloon Text"/>
    <w:basedOn w:val="Normal"/>
    <w:link w:val="BalloonTextChar"/>
    <w:uiPriority w:val="99"/>
    <w:semiHidden/>
    <w:rsid w:val="00246CB5"/>
    <w:rPr>
      <w:rFonts w:ascii="Tahoma" w:hAnsi="Tahoma"/>
      <w:sz w:val="16"/>
      <w:szCs w:val="16"/>
    </w:rPr>
  </w:style>
  <w:style w:type="character" w:customStyle="1" w:styleId="BalloonTextChar">
    <w:name w:val="Balloon Text Char"/>
    <w:basedOn w:val="DefaultParagraphFont"/>
    <w:link w:val="BalloonText"/>
    <w:uiPriority w:val="99"/>
    <w:rsid w:val="00246CB5"/>
    <w:rPr>
      <w:rFonts w:ascii="Tahoma" w:hAnsi="Tahoma"/>
      <w:sz w:val="16"/>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semiHidden/>
    <w:rsid w:val="005E197D"/>
    <w:rPr>
      <w:sz w:val="20"/>
    </w:rPr>
  </w:style>
  <w:style w:type="character" w:customStyle="1" w:styleId="FootnoteTextChar">
    <w:name w:val="Footnote Text Char"/>
    <w:aliases w:val="Footnote Text Char2 Char Char1,Footnote Text Char Char Char Char1,Footnote Text Char2 Char Char Char Char1,Footnote Text Char Char Char Char Char Char1,Footnote Text Char2 Char Char Char Char1 Char Char1,Footnote Text Char2 Char1"/>
    <w:basedOn w:val="DefaultParagraphFont"/>
    <w:link w:val="FootnoteText"/>
    <w:rsid w:val="005E197D"/>
    <w:rPr>
      <w:rFonts w:ascii="Palatino" w:hAnsi="Palatino"/>
    </w:rPr>
  </w:style>
  <w:style w:type="character" w:styleId="FootnoteReference">
    <w:name w:val="footnote reference"/>
    <w:aliases w:val="o,fr,Style 3,o1,o2,o3,o4,o5,o6,o11,o21,o7"/>
    <w:basedOn w:val="DefaultParagraphFont"/>
    <w:semiHidden/>
    <w:rsid w:val="005E197D"/>
    <w:rPr>
      <w:rFonts w:cs="Times New Roman"/>
      <w:vertAlign w:val="superscript"/>
    </w:rPr>
  </w:style>
  <w:style w:type="paragraph" w:styleId="PlainText">
    <w:name w:val="Plain Text"/>
    <w:basedOn w:val="Normal"/>
    <w:link w:val="PlainTextChar"/>
    <w:uiPriority w:val="99"/>
    <w:rsid w:val="00D55924"/>
    <w:pPr>
      <w:overflowPunct/>
      <w:autoSpaceDE/>
      <w:autoSpaceDN/>
      <w:adjustRightInd/>
      <w:textAlignment w:val="auto"/>
    </w:pPr>
    <w:rPr>
      <w:rFonts w:ascii="Calibri" w:hAnsi="Calibri"/>
      <w:sz w:val="22"/>
      <w:szCs w:val="21"/>
    </w:rPr>
  </w:style>
  <w:style w:type="character" w:customStyle="1" w:styleId="PlainTextChar">
    <w:name w:val="Plain Text Char"/>
    <w:basedOn w:val="DefaultParagraphFont"/>
    <w:link w:val="PlainText"/>
    <w:uiPriority w:val="99"/>
    <w:rsid w:val="00D55924"/>
    <w:rPr>
      <w:rFonts w:ascii="Calibri" w:eastAsia="Times New Roman" w:hAnsi="Calibri"/>
      <w:sz w:val="21"/>
    </w:rPr>
  </w:style>
  <w:style w:type="character" w:styleId="Hyperlink">
    <w:name w:val="Hyperlink"/>
    <w:basedOn w:val="DefaultParagraphFont"/>
    <w:uiPriority w:val="99"/>
    <w:rsid w:val="005D70D4"/>
    <w:rPr>
      <w:rFonts w:cs="Times New Roman"/>
      <w:color w:val="0000FF"/>
      <w:u w:val="single"/>
    </w:rPr>
  </w:style>
  <w:style w:type="character" w:styleId="CommentReference">
    <w:name w:val="annotation reference"/>
    <w:basedOn w:val="DefaultParagraphFont"/>
    <w:uiPriority w:val="99"/>
    <w:semiHidden/>
    <w:rsid w:val="00000A5C"/>
    <w:rPr>
      <w:rFonts w:cs="Times New Roman"/>
      <w:sz w:val="16"/>
    </w:rPr>
  </w:style>
  <w:style w:type="paragraph" w:styleId="CommentText">
    <w:name w:val="annotation text"/>
    <w:basedOn w:val="Normal"/>
    <w:link w:val="CommentTextChar"/>
    <w:uiPriority w:val="99"/>
    <w:semiHidden/>
    <w:rsid w:val="00000A5C"/>
    <w:rPr>
      <w:sz w:val="20"/>
    </w:rPr>
  </w:style>
  <w:style w:type="character" w:customStyle="1" w:styleId="CommentTextChar">
    <w:name w:val="Comment Text Char"/>
    <w:basedOn w:val="DefaultParagraphFont"/>
    <w:link w:val="CommentText"/>
    <w:uiPriority w:val="99"/>
    <w:rsid w:val="00000A5C"/>
    <w:rPr>
      <w:rFonts w:ascii="Palatino" w:hAnsi="Palatino"/>
    </w:rPr>
  </w:style>
  <w:style w:type="paragraph" w:styleId="CommentSubject">
    <w:name w:val="annotation subject"/>
    <w:basedOn w:val="CommentText"/>
    <w:next w:val="CommentText"/>
    <w:link w:val="CommentSubjectChar"/>
    <w:uiPriority w:val="99"/>
    <w:semiHidden/>
    <w:rsid w:val="00000A5C"/>
    <w:rPr>
      <w:b/>
      <w:bCs/>
    </w:rPr>
  </w:style>
  <w:style w:type="character" w:customStyle="1" w:styleId="CommentSubjectChar">
    <w:name w:val="Comment Subject Char"/>
    <w:basedOn w:val="CommentTextChar"/>
    <w:link w:val="CommentSubject"/>
    <w:uiPriority w:val="99"/>
    <w:rsid w:val="00000A5C"/>
    <w:rPr>
      <w:rFonts w:ascii="Palatino" w:hAnsi="Palatino"/>
      <w:b/>
    </w:rPr>
  </w:style>
  <w:style w:type="paragraph" w:customStyle="1" w:styleId="Default">
    <w:name w:val="Default"/>
    <w:rsid w:val="004B5CC9"/>
    <w:pPr>
      <w:autoSpaceDE w:val="0"/>
      <w:autoSpaceDN w:val="0"/>
      <w:adjustRightInd w:val="0"/>
    </w:pPr>
    <w:rPr>
      <w:rFonts w:ascii="Book Antiqua" w:hAnsi="Book Antiqua" w:cs="Book Antiqua"/>
      <w:color w:val="000000"/>
      <w:sz w:val="24"/>
      <w:szCs w:val="24"/>
    </w:rPr>
  </w:style>
  <w:style w:type="paragraph" w:customStyle="1" w:styleId="standard">
    <w:name w:val="standard"/>
    <w:basedOn w:val="Normal"/>
    <w:uiPriority w:val="99"/>
    <w:rsid w:val="00575099"/>
    <w:pPr>
      <w:overflowPunct/>
      <w:autoSpaceDE/>
      <w:autoSpaceDN/>
      <w:adjustRightInd/>
      <w:spacing w:line="360" w:lineRule="auto"/>
      <w:ind w:firstLine="720"/>
      <w:textAlignment w:val="auto"/>
    </w:pPr>
    <w:rPr>
      <w:sz w:val="26"/>
    </w:rPr>
  </w:style>
  <w:style w:type="table" w:styleId="TableGrid">
    <w:name w:val="Table Grid"/>
    <w:basedOn w:val="TableNormal"/>
    <w:uiPriority w:val="99"/>
    <w:rsid w:val="00575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2C27"/>
    <w:rPr>
      <w:rFonts w:ascii="Palatino" w:hAnsi="Palatino"/>
      <w:sz w:val="24"/>
    </w:rPr>
  </w:style>
  <w:style w:type="character" w:customStyle="1" w:styleId="FootnoteTextChar1">
    <w:name w:val="Footnote Text Char1"/>
    <w:aliases w:val="Footnote Text Char Char1,Footnote Text Char2 Char Char,Footnote Text Char Char Char Char,Footnote Text Char2 Char Char Char Char,Footnote Text Char Char Char Char Char Char,Footnote Text Char2 Char Char Char Char1 Char Char,fn Char"/>
    <w:rsid w:val="00304DA3"/>
    <w:rPr>
      <w:rFonts w:ascii="Palatino" w:hAnsi="Palatino"/>
      <w:sz w:val="22"/>
      <w:lang w:val="en-US" w:eastAsia="en-US" w:bidi="ar-SA"/>
    </w:rPr>
  </w:style>
  <w:style w:type="paragraph" w:styleId="NormalWeb">
    <w:name w:val="Normal (Web)"/>
    <w:basedOn w:val="Normal"/>
    <w:uiPriority w:val="99"/>
    <w:rsid w:val="008532B5"/>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puc.ca.gov/"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2FDB-9231-4BE9-9120-AA893C5E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Executive Director Resolution sample</vt:lpstr>
    </vt:vector>
  </TitlesOfParts>
  <Company>Microsoft</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Director Resolution sample</dc:title>
  <dc:subject>&amp;ltp&amp;gt   Date of Issuance:  January 1, 2011      PUBLIC UTILITIES COMMISSION OF THE STATE OF CALIFORNIA       Communications Division RESOLUTION T-16900   Policy Analysis Branch       R E S O L U T I O N      Resolution T-16900.   Request for Reinstate</dc:subject>
  <dc:creator>Rebecca Turner</dc:creator>
  <cp:lastModifiedBy>Oliveros, Kyle</cp:lastModifiedBy>
  <cp:revision>9</cp:revision>
  <cp:lastPrinted>2019-03-25T15:55:00Z</cp:lastPrinted>
  <dcterms:created xsi:type="dcterms:W3CDTF">2019-03-15T16:54:00Z</dcterms:created>
  <dcterms:modified xsi:type="dcterms:W3CDTF">2019-03-25T16:12:00Z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DownloadAsset.aspx?id=2171</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   Date of Issuance:  January 1, 2011      PUBLIC UTILITIES COMMISSION OF THE STATE OF CALIFORNIA       Communications Division RESOLUTION T-16900   Policy Analysis Branch       R E S O L U T I O N      Resolution T-16900.   Request for Reinstate</vt:lpwstr>
  </property>
  <property fmtid="{D5CDD505-2E9C-101B-9397-08002B2CF9AE}" pid="8" name="EktExpiryType">
    <vt:i4>1</vt:i4>
  </property>
  <property fmtid="{D5CDD505-2E9C-101B-9397-08002B2CF9AE}" pid="9" name="EktTaxCategory">
    <vt:lpwstr/>
  </property>
  <property fmtid="{D5CDD505-2E9C-101B-9397-08002B2CF9AE}" pid="10" name="EktDisabledTaxCategory">
    <vt:lpwstr/>
  </property>
  <property fmtid="{D5CDD505-2E9C-101B-9397-08002B2CF9AE}" pid="11" name="EktCmsSize">
    <vt:i4>43008</vt:i4>
  </property>
  <property fmtid="{D5CDD505-2E9C-101B-9397-08002B2CF9AE}" pid="12" name="EktSearchable">
    <vt:i4>1</vt:i4>
  </property>
  <property fmtid="{D5CDD505-2E9C-101B-9397-08002B2CF9AE}" pid="13" name="EktEDescription">
    <vt:lpwstr>Summary &amp;lt;p&amp;gt;   Date of Issuance:  January 1, 2011      PUBLIC UTILITIES COMMISSION OF THE STATE OF CALIFORNIA       Communications Division RESOLUTION T-16900   Policy Analysis Branch       R E S O L U T I O N      Resolution T-16900.   Request for R</vt:lpwstr>
  </property>
</Properties>
</file>