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3B976" w14:textId="77777777" w:rsidR="005B02A3" w:rsidRPr="005B02A3" w:rsidRDefault="005B02A3" w:rsidP="005B02A3">
      <w:bookmarkStart w:id="0" w:name="_Toc523387669"/>
    </w:p>
    <w:bookmarkEnd w:id="0"/>
    <w:p w14:paraId="0A7EB8B1" w14:textId="77777777" w:rsidR="005B02A3" w:rsidRPr="002C5739" w:rsidRDefault="005B02A3" w:rsidP="005B02A3">
      <w:pPr>
        <w:widowControl w:val="0"/>
        <w:ind w:right="630"/>
        <w:contextualSpacing/>
        <w:jc w:val="center"/>
        <w:rPr>
          <w:rFonts w:ascii="Palatino Linotype" w:hAnsi="Palatino Linotype"/>
          <w:b/>
        </w:rPr>
      </w:pPr>
      <w:r w:rsidRPr="002C5739">
        <w:rPr>
          <w:rFonts w:ascii="Palatino Linotype" w:hAnsi="Palatino Linotype"/>
          <w:b/>
        </w:rPr>
        <w:t>PUBLIC UTILITIES COMMISSION OF THE STATE OF CALIFORNIA</w:t>
      </w:r>
    </w:p>
    <w:p w14:paraId="3A8010E1" w14:textId="77777777" w:rsidR="005B02A3" w:rsidRPr="002C5739" w:rsidRDefault="005B02A3" w:rsidP="005B02A3">
      <w:pPr>
        <w:pStyle w:val="xl28"/>
        <w:widowControl w:val="0"/>
        <w:spacing w:before="0" w:beforeAutospacing="0" w:after="0" w:afterAutospacing="0"/>
        <w:contextualSpacing/>
        <w:rPr>
          <w:rFonts w:ascii="Palatino Linotype" w:eastAsia="Times New Roman" w:hAnsi="Palatino Linotype" w:cs="Times New Roman"/>
          <w:bCs w:val="0"/>
        </w:rPr>
      </w:pPr>
    </w:p>
    <w:tbl>
      <w:tblPr>
        <w:tblW w:w="0" w:type="auto"/>
        <w:tblInd w:w="198" w:type="dxa"/>
        <w:tblLayout w:type="fixed"/>
        <w:tblLook w:val="0000" w:firstRow="0" w:lastRow="0" w:firstColumn="0" w:lastColumn="0" w:noHBand="0" w:noVBand="0"/>
      </w:tblPr>
      <w:tblGrid>
        <w:gridCol w:w="5760"/>
        <w:gridCol w:w="3150"/>
      </w:tblGrid>
      <w:tr w:rsidR="005B02A3" w:rsidRPr="00877891" w14:paraId="5C024A0D" w14:textId="77777777" w:rsidTr="00CD7D04">
        <w:tc>
          <w:tcPr>
            <w:tcW w:w="5760" w:type="dxa"/>
          </w:tcPr>
          <w:p w14:paraId="5E145284" w14:textId="77777777" w:rsidR="005B02A3" w:rsidRPr="00877891" w:rsidRDefault="005B02A3" w:rsidP="005B02A3">
            <w:pPr>
              <w:widowControl w:val="0"/>
              <w:spacing w:after="0"/>
              <w:contextualSpacing/>
              <w:rPr>
                <w:rFonts w:ascii="Palatino Linotype" w:hAnsi="Palatino Linotype"/>
                <w:b/>
              </w:rPr>
            </w:pPr>
            <w:r w:rsidRPr="00877891">
              <w:rPr>
                <w:rFonts w:ascii="Palatino Linotype" w:hAnsi="Palatino Linotype"/>
                <w:b/>
              </w:rPr>
              <w:t>Communications Division</w:t>
            </w:r>
          </w:p>
        </w:tc>
        <w:tc>
          <w:tcPr>
            <w:tcW w:w="3150" w:type="dxa"/>
          </w:tcPr>
          <w:p w14:paraId="4CAE766E" w14:textId="52F08C3E" w:rsidR="005B02A3" w:rsidRPr="00877891" w:rsidRDefault="005B02A3" w:rsidP="005B02A3">
            <w:pPr>
              <w:pStyle w:val="xl24"/>
              <w:widowControl w:val="0"/>
              <w:spacing w:before="0" w:beforeAutospacing="0" w:after="0" w:afterAutospacing="0"/>
              <w:contextualSpacing/>
              <w:rPr>
                <w:rFonts w:ascii="Palatino Linotype" w:eastAsia="Times New Roman" w:hAnsi="Palatino Linotype" w:cs="Times New Roman"/>
                <w:bCs w:val="0"/>
              </w:rPr>
            </w:pPr>
            <w:r w:rsidRPr="00877891">
              <w:rPr>
                <w:rFonts w:ascii="Palatino Linotype" w:eastAsia="Times New Roman" w:hAnsi="Palatino Linotype" w:cs="Times New Roman"/>
                <w:bCs w:val="0"/>
              </w:rPr>
              <w:t>RESOLUTION T-1765</w:t>
            </w:r>
            <w:r w:rsidR="00953CA5">
              <w:rPr>
                <w:rFonts w:ascii="Palatino Linotype" w:eastAsia="Times New Roman" w:hAnsi="Palatino Linotype" w:cs="Times New Roman"/>
                <w:bCs w:val="0"/>
              </w:rPr>
              <w:t xml:space="preserve">0 </w:t>
            </w:r>
            <w:r w:rsidRPr="00877891">
              <w:rPr>
                <w:rFonts w:ascii="Palatino Linotype" w:eastAsia="Times New Roman" w:hAnsi="Palatino Linotype" w:cs="Times New Roman"/>
                <w:bCs w:val="0"/>
              </w:rPr>
              <w:t xml:space="preserve"> </w:t>
            </w:r>
          </w:p>
        </w:tc>
      </w:tr>
      <w:tr w:rsidR="005B02A3" w:rsidRPr="00877891" w14:paraId="7C3072D3" w14:textId="77777777" w:rsidTr="00CD7D04">
        <w:tc>
          <w:tcPr>
            <w:tcW w:w="5760" w:type="dxa"/>
          </w:tcPr>
          <w:p w14:paraId="5EDFCABC" w14:textId="77777777" w:rsidR="005B02A3" w:rsidRPr="00877891" w:rsidRDefault="005B02A3" w:rsidP="00CD7D04">
            <w:pPr>
              <w:widowControl w:val="0"/>
              <w:contextualSpacing/>
              <w:rPr>
                <w:rFonts w:ascii="Palatino Linotype" w:hAnsi="Palatino Linotype"/>
                <w:b/>
              </w:rPr>
            </w:pPr>
            <w:r w:rsidRPr="00877891">
              <w:rPr>
                <w:rFonts w:ascii="Palatino Linotype" w:hAnsi="Palatino Linotype"/>
                <w:b/>
              </w:rPr>
              <w:t>Broadband, Video and Market Branch</w:t>
            </w:r>
          </w:p>
        </w:tc>
        <w:tc>
          <w:tcPr>
            <w:tcW w:w="3150" w:type="dxa"/>
          </w:tcPr>
          <w:p w14:paraId="4A716B5C" w14:textId="77777777" w:rsidR="005B02A3" w:rsidRPr="00877891" w:rsidRDefault="005B02A3" w:rsidP="00CD7D04">
            <w:pPr>
              <w:widowControl w:val="0"/>
              <w:contextualSpacing/>
              <w:jc w:val="right"/>
              <w:rPr>
                <w:rFonts w:ascii="Palatino Linotype" w:hAnsi="Palatino Linotype"/>
                <w:b/>
              </w:rPr>
            </w:pPr>
            <w:r w:rsidRPr="00877891">
              <w:rPr>
                <w:rFonts w:ascii="Palatino Linotype" w:hAnsi="Palatino Linotype"/>
                <w:b/>
              </w:rPr>
              <w:t>March 14, 2019</w:t>
            </w:r>
          </w:p>
        </w:tc>
      </w:tr>
    </w:tbl>
    <w:p w14:paraId="69B1F0A7" w14:textId="77777777" w:rsidR="005B02A3" w:rsidRPr="00877891" w:rsidRDefault="005B02A3" w:rsidP="005B02A3">
      <w:pPr>
        <w:widowControl w:val="0"/>
        <w:contextualSpacing/>
        <w:rPr>
          <w:rFonts w:ascii="Palatino Linotype" w:hAnsi="Palatino Linotype"/>
        </w:rPr>
      </w:pPr>
    </w:p>
    <w:p w14:paraId="5F40FEAB" w14:textId="2C0CB543" w:rsidR="00622FDD" w:rsidRPr="00877891" w:rsidRDefault="005B02A3" w:rsidP="005B02A3">
      <w:pPr>
        <w:widowControl w:val="0"/>
        <w:ind w:right="990"/>
        <w:contextualSpacing/>
        <w:jc w:val="center"/>
        <w:rPr>
          <w:rFonts w:ascii="Palatino Linotype" w:hAnsi="Palatino Linotype"/>
        </w:rPr>
      </w:pPr>
      <w:r w:rsidRPr="00877891">
        <w:rPr>
          <w:rFonts w:ascii="Palatino Linotype" w:hAnsi="Palatino Linotype"/>
          <w:b/>
          <w:u w:val="single"/>
        </w:rPr>
        <w:t>RESOLUTION</w:t>
      </w:r>
    </w:p>
    <w:p w14:paraId="02B49525" w14:textId="77777777" w:rsidR="0072583B" w:rsidRPr="00877891" w:rsidRDefault="0072583B" w:rsidP="00943E0E">
      <w:pPr>
        <w:widowControl w:val="0"/>
        <w:ind w:right="990"/>
        <w:contextualSpacing/>
        <w:jc w:val="center"/>
      </w:pPr>
    </w:p>
    <w:p w14:paraId="64CA4E62" w14:textId="500D2CCD" w:rsidR="0072583B" w:rsidRPr="005B02A3" w:rsidRDefault="0072583B" w:rsidP="00256B56">
      <w:pPr>
        <w:spacing w:after="180"/>
        <w:ind w:left="450" w:right="266"/>
        <w:rPr>
          <w:rFonts w:ascii="Palatino Linotype" w:hAnsi="Palatino Linotype"/>
          <w:b/>
          <w:bCs/>
        </w:rPr>
      </w:pPr>
      <w:r w:rsidRPr="00877891">
        <w:rPr>
          <w:rFonts w:ascii="Palatino Linotype" w:hAnsi="Palatino Linotype"/>
          <w:b/>
          <w:bCs/>
        </w:rPr>
        <w:t>Resolution T</w:t>
      </w:r>
      <w:r w:rsidR="00BC2978" w:rsidRPr="00877891">
        <w:rPr>
          <w:rFonts w:ascii="Palatino Linotype" w:hAnsi="Palatino Linotype"/>
          <w:b/>
          <w:bCs/>
        </w:rPr>
        <w:t>-17650:</w:t>
      </w:r>
      <w:r w:rsidR="00C7609F" w:rsidRPr="00877891">
        <w:rPr>
          <w:rFonts w:ascii="Palatino Linotype" w:hAnsi="Palatino Linotype"/>
          <w:b/>
          <w:bCs/>
        </w:rPr>
        <w:t xml:space="preserve"> </w:t>
      </w:r>
      <w:r w:rsidR="007864A0">
        <w:rPr>
          <w:rFonts w:ascii="Palatino Linotype" w:hAnsi="Palatino Linotype"/>
          <w:b/>
          <w:bCs/>
        </w:rPr>
        <w:t xml:space="preserve">Approving </w:t>
      </w:r>
      <w:r w:rsidRPr="00877891">
        <w:rPr>
          <w:rFonts w:ascii="Palatino Linotype" w:hAnsi="Palatino Linotype"/>
          <w:b/>
          <w:bCs/>
        </w:rPr>
        <w:t xml:space="preserve">the </w:t>
      </w:r>
      <w:r w:rsidR="00274702" w:rsidRPr="00877891">
        <w:rPr>
          <w:rFonts w:ascii="Palatino Linotype" w:hAnsi="Palatino Linotype"/>
          <w:b/>
          <w:bCs/>
        </w:rPr>
        <w:t>Broadband Adoption</w:t>
      </w:r>
      <w:r w:rsidR="00274702" w:rsidRPr="005B02A3">
        <w:rPr>
          <w:rFonts w:ascii="Palatino Linotype" w:hAnsi="Palatino Linotype"/>
          <w:b/>
          <w:bCs/>
        </w:rPr>
        <w:t xml:space="preserve"> </w:t>
      </w:r>
      <w:r w:rsidR="00D320D2" w:rsidRPr="005B02A3">
        <w:rPr>
          <w:rFonts w:ascii="Palatino Linotype" w:hAnsi="Palatino Linotype"/>
          <w:b/>
          <w:bCs/>
        </w:rPr>
        <w:t>g</w:t>
      </w:r>
      <w:r w:rsidRPr="005B02A3">
        <w:rPr>
          <w:rFonts w:ascii="Palatino Linotype" w:hAnsi="Palatino Linotype"/>
          <w:b/>
          <w:bCs/>
        </w:rPr>
        <w:t xml:space="preserve">rant </w:t>
      </w:r>
      <w:r w:rsidR="00D320D2" w:rsidRPr="005B02A3">
        <w:rPr>
          <w:rFonts w:ascii="Palatino Linotype" w:hAnsi="Palatino Linotype"/>
          <w:b/>
          <w:bCs/>
        </w:rPr>
        <w:t>a</w:t>
      </w:r>
      <w:r w:rsidRPr="005B02A3">
        <w:rPr>
          <w:rFonts w:ascii="Palatino Linotype" w:hAnsi="Palatino Linotype"/>
          <w:b/>
          <w:bCs/>
        </w:rPr>
        <w:t>pplication</w:t>
      </w:r>
      <w:r w:rsidR="004C4AA1" w:rsidRPr="005B02A3">
        <w:rPr>
          <w:rFonts w:ascii="Palatino Linotype" w:hAnsi="Palatino Linotype"/>
          <w:b/>
          <w:bCs/>
        </w:rPr>
        <w:t>s</w:t>
      </w:r>
      <w:r w:rsidRPr="005B02A3">
        <w:rPr>
          <w:rFonts w:ascii="Palatino Linotype" w:hAnsi="Palatino Linotype"/>
          <w:b/>
          <w:bCs/>
        </w:rPr>
        <w:t xml:space="preserve"> of </w:t>
      </w:r>
      <w:r w:rsidR="00EA72F5" w:rsidRPr="005B02A3">
        <w:rPr>
          <w:rFonts w:ascii="Palatino Linotype" w:hAnsi="Palatino Linotype"/>
          <w:b/>
          <w:bCs/>
        </w:rPr>
        <w:t xml:space="preserve">the </w:t>
      </w:r>
      <w:r w:rsidR="004C4AA1" w:rsidRPr="005B02A3">
        <w:rPr>
          <w:rFonts w:ascii="Palatino Linotype" w:hAnsi="Palatino Linotype"/>
          <w:b/>
        </w:rPr>
        <w:t>Allen Temple Leadership Institute</w:t>
      </w:r>
      <w:r w:rsidR="004C4AA1" w:rsidRPr="005B02A3">
        <w:rPr>
          <w:rFonts w:ascii="Palatino Linotype" w:hAnsi="Palatino Linotype"/>
          <w:b/>
          <w:bCs/>
        </w:rPr>
        <w:t xml:space="preserve">, </w:t>
      </w:r>
      <w:r w:rsidR="004C4AA1" w:rsidRPr="005B02A3">
        <w:rPr>
          <w:rFonts w:ascii="Palatino Linotype" w:hAnsi="Palatino Linotype"/>
          <w:b/>
        </w:rPr>
        <w:t>United Way</w:t>
      </w:r>
      <w:r w:rsidR="00EC6A31">
        <w:rPr>
          <w:rFonts w:ascii="Palatino Linotype" w:hAnsi="Palatino Linotype"/>
          <w:b/>
        </w:rPr>
        <w:t>s</w:t>
      </w:r>
      <w:r w:rsidR="004C4AA1" w:rsidRPr="005B02A3">
        <w:rPr>
          <w:rFonts w:ascii="Palatino Linotype" w:hAnsi="Palatino Linotype"/>
          <w:b/>
        </w:rPr>
        <w:t xml:space="preserve"> of California and </w:t>
      </w:r>
      <w:r w:rsidR="00EA72F5" w:rsidRPr="005B02A3">
        <w:rPr>
          <w:rFonts w:ascii="Palatino Linotype" w:hAnsi="Palatino Linotype"/>
          <w:b/>
        </w:rPr>
        <w:t xml:space="preserve">the </w:t>
      </w:r>
      <w:r w:rsidR="004C4AA1" w:rsidRPr="005B02A3">
        <w:rPr>
          <w:rFonts w:ascii="Palatino Linotype" w:hAnsi="Palatino Linotype"/>
          <w:b/>
        </w:rPr>
        <w:t>Vietnamese American Community Center of the East Bay</w:t>
      </w:r>
      <w:r w:rsidR="0022149C" w:rsidRPr="005B02A3">
        <w:rPr>
          <w:rFonts w:ascii="Palatino Linotype" w:hAnsi="Palatino Linotype"/>
          <w:b/>
        </w:rPr>
        <w:t xml:space="preserve"> </w:t>
      </w:r>
      <w:r w:rsidR="00061879" w:rsidRPr="005B02A3">
        <w:rPr>
          <w:rFonts w:ascii="Palatino Linotype" w:hAnsi="Palatino Linotype"/>
          <w:b/>
        </w:rPr>
        <w:t xml:space="preserve">from the California Advanced Services Fund (CASF) </w:t>
      </w:r>
      <w:r w:rsidRPr="005B02A3">
        <w:rPr>
          <w:rFonts w:ascii="Palatino Linotype" w:hAnsi="Palatino Linotype"/>
          <w:b/>
          <w:bCs/>
        </w:rPr>
        <w:t xml:space="preserve">in the </w:t>
      </w:r>
      <w:r w:rsidR="00274702" w:rsidRPr="005B02A3">
        <w:rPr>
          <w:rFonts w:ascii="Palatino Linotype" w:hAnsi="Palatino Linotype"/>
          <w:b/>
          <w:bCs/>
        </w:rPr>
        <w:t>a</w:t>
      </w:r>
      <w:r w:rsidRPr="005B02A3">
        <w:rPr>
          <w:rFonts w:ascii="Palatino Linotype" w:hAnsi="Palatino Linotype"/>
          <w:b/>
          <w:bCs/>
        </w:rPr>
        <w:t>mount</w:t>
      </w:r>
      <w:r w:rsidR="008D26DD" w:rsidRPr="005B02A3">
        <w:rPr>
          <w:rFonts w:ascii="Palatino Linotype" w:hAnsi="Palatino Linotype"/>
          <w:b/>
          <w:bCs/>
        </w:rPr>
        <w:t xml:space="preserve"> of </w:t>
      </w:r>
      <w:r w:rsidR="000B2E24" w:rsidRPr="005B02A3">
        <w:rPr>
          <w:rFonts w:ascii="Palatino Linotype" w:hAnsi="Palatino Linotype"/>
          <w:b/>
          <w:bCs/>
        </w:rPr>
        <w:t>$</w:t>
      </w:r>
      <w:r w:rsidR="003A3288" w:rsidRPr="005B02A3">
        <w:rPr>
          <w:rFonts w:ascii="Palatino Linotype" w:eastAsia="Times New Roman" w:hAnsi="Palatino Linotype"/>
          <w:b/>
          <w:lang w:val="en-US" w:eastAsia="en-US"/>
        </w:rPr>
        <w:t>1</w:t>
      </w:r>
      <w:r w:rsidR="00EC6A31">
        <w:rPr>
          <w:rFonts w:ascii="Palatino Linotype" w:eastAsia="Times New Roman" w:hAnsi="Palatino Linotype"/>
          <w:b/>
          <w:lang w:val="en-US" w:eastAsia="en-US"/>
        </w:rPr>
        <w:t>,308,33</w:t>
      </w:r>
      <w:r w:rsidR="00840A86">
        <w:rPr>
          <w:rFonts w:ascii="Palatino Linotype" w:eastAsia="Times New Roman" w:hAnsi="Palatino Linotype"/>
          <w:b/>
          <w:lang w:val="en-US" w:eastAsia="en-US"/>
        </w:rPr>
        <w:t>5</w:t>
      </w:r>
      <w:r w:rsidR="00274702" w:rsidRPr="005B02A3">
        <w:rPr>
          <w:rFonts w:ascii="Palatino Linotype" w:hAnsi="Palatino Linotype"/>
          <w:b/>
          <w:bCs/>
        </w:rPr>
        <w:t>.</w:t>
      </w:r>
    </w:p>
    <w:p w14:paraId="402DEA4F" w14:textId="77777777" w:rsidR="0072583B" w:rsidRPr="005B02A3" w:rsidRDefault="0072583B" w:rsidP="00C8726B">
      <w:pPr>
        <w:pBdr>
          <w:bottom w:val="single" w:sz="12" w:space="1" w:color="auto"/>
        </w:pBdr>
        <w:spacing w:after="180"/>
        <w:ind w:left="446" w:right="634"/>
        <w:rPr>
          <w:rFonts w:ascii="Palatino Linotype" w:hAnsi="Palatino Linotype"/>
          <w:b/>
        </w:rPr>
      </w:pPr>
    </w:p>
    <w:p w14:paraId="3C82A7F9" w14:textId="77777777" w:rsidR="0072583B" w:rsidRPr="005B02A3" w:rsidRDefault="0072583B" w:rsidP="00943E0E">
      <w:pPr>
        <w:pStyle w:val="Heading1"/>
        <w:numPr>
          <w:ilvl w:val="0"/>
          <w:numId w:val="15"/>
        </w:numPr>
        <w:autoSpaceDE/>
        <w:autoSpaceDN/>
        <w:spacing w:before="240"/>
        <w:rPr>
          <w:rFonts w:ascii="Palatino Linotype" w:hAnsi="Palatino Linotype" w:cs="Times New Roman"/>
          <w:color w:val="000000" w:themeColor="text1"/>
        </w:rPr>
      </w:pPr>
      <w:bookmarkStart w:id="1" w:name="_Toc444857024"/>
      <w:bookmarkStart w:id="2" w:name="_Toc523387671"/>
      <w:r w:rsidRPr="005B02A3">
        <w:rPr>
          <w:rFonts w:ascii="Palatino Linotype" w:hAnsi="Palatino Linotype" w:cs="Times New Roman"/>
          <w:color w:val="000000" w:themeColor="text1"/>
        </w:rPr>
        <w:t>Summary</w:t>
      </w:r>
      <w:bookmarkEnd w:id="1"/>
      <w:bookmarkEnd w:id="2"/>
    </w:p>
    <w:p w14:paraId="7B72DC09" w14:textId="4BE252BD" w:rsidR="004908E2" w:rsidRDefault="004908E2" w:rsidP="00943E0E">
      <w:pPr>
        <w:rPr>
          <w:rFonts w:ascii="Palatino Linotype" w:hAnsi="Palatino Linotype"/>
          <w:color w:val="000000" w:themeColor="text1"/>
        </w:rPr>
      </w:pPr>
      <w:r w:rsidRPr="005B02A3">
        <w:rPr>
          <w:rFonts w:ascii="Palatino Linotype" w:hAnsi="Palatino Linotype"/>
          <w:color w:val="000000" w:themeColor="text1"/>
        </w:rPr>
        <w:t>This Resolution approves grant funding in the amount of $</w:t>
      </w:r>
      <w:r w:rsidR="003A3288" w:rsidRPr="005B02A3">
        <w:rPr>
          <w:rFonts w:ascii="Palatino Linotype" w:eastAsia="Times New Roman" w:hAnsi="Palatino Linotype"/>
          <w:lang w:val="en-US" w:eastAsia="en-US"/>
        </w:rPr>
        <w:t>1,</w:t>
      </w:r>
      <w:r w:rsidR="00EC6A31">
        <w:rPr>
          <w:rFonts w:ascii="Palatino Linotype" w:eastAsia="Times New Roman" w:hAnsi="Palatino Linotype"/>
          <w:lang w:val="en-US" w:eastAsia="en-US"/>
        </w:rPr>
        <w:t>308,33</w:t>
      </w:r>
      <w:r w:rsidR="00BA6C6C">
        <w:rPr>
          <w:rFonts w:ascii="Palatino Linotype" w:eastAsia="Times New Roman" w:hAnsi="Palatino Linotype"/>
          <w:lang w:val="en-US" w:eastAsia="en-US"/>
        </w:rPr>
        <w:t>5</w:t>
      </w:r>
      <w:r w:rsidR="003A3288" w:rsidRPr="005B02A3">
        <w:rPr>
          <w:rFonts w:ascii="Palatino Linotype" w:eastAsia="Times New Roman" w:hAnsi="Palatino Linotype"/>
          <w:lang w:val="en-US" w:eastAsia="en-US"/>
        </w:rPr>
        <w:t xml:space="preserve"> </w:t>
      </w:r>
      <w:r w:rsidRPr="005B02A3">
        <w:rPr>
          <w:rFonts w:ascii="Palatino Linotype" w:hAnsi="Palatino Linotype"/>
          <w:color w:val="000000" w:themeColor="text1"/>
        </w:rPr>
        <w:t>from the California Advanced Services Fund (CASF) Broadband Adoption</w:t>
      </w:r>
      <w:r w:rsidR="00EA72F5" w:rsidRPr="005B02A3">
        <w:rPr>
          <w:rFonts w:ascii="Palatino Linotype" w:hAnsi="Palatino Linotype"/>
          <w:color w:val="000000" w:themeColor="text1"/>
        </w:rPr>
        <w:t xml:space="preserve"> </w:t>
      </w:r>
      <w:r w:rsidRPr="005B02A3">
        <w:rPr>
          <w:rFonts w:ascii="Palatino Linotype" w:hAnsi="Palatino Linotype"/>
          <w:color w:val="000000" w:themeColor="text1"/>
        </w:rPr>
        <w:t>Account (</w:t>
      </w:r>
      <w:r w:rsidR="00EA72F5" w:rsidRPr="005B02A3">
        <w:rPr>
          <w:rFonts w:ascii="Palatino Linotype" w:hAnsi="Palatino Linotype"/>
          <w:color w:val="000000" w:themeColor="text1"/>
        </w:rPr>
        <w:t>Adoption</w:t>
      </w:r>
      <w:r w:rsidR="00D622A7" w:rsidRPr="005B02A3">
        <w:rPr>
          <w:rFonts w:ascii="Palatino Linotype" w:hAnsi="Palatino Linotype"/>
          <w:color w:val="000000" w:themeColor="text1"/>
        </w:rPr>
        <w:t xml:space="preserve"> Account</w:t>
      </w:r>
      <w:r w:rsidRPr="005B02A3">
        <w:rPr>
          <w:rFonts w:ascii="Palatino Linotype" w:hAnsi="Palatino Linotype"/>
          <w:color w:val="000000" w:themeColor="text1"/>
        </w:rPr>
        <w:t xml:space="preserve">) </w:t>
      </w:r>
      <w:r w:rsidR="00D320D2" w:rsidRPr="005B02A3">
        <w:rPr>
          <w:rFonts w:ascii="Palatino Linotype" w:hAnsi="Palatino Linotype"/>
          <w:color w:val="000000" w:themeColor="text1"/>
        </w:rPr>
        <w:t>for the</w:t>
      </w:r>
      <w:r w:rsidRPr="005B02A3">
        <w:rPr>
          <w:rFonts w:ascii="Palatino Linotype" w:hAnsi="Palatino Linotype"/>
          <w:color w:val="000000" w:themeColor="text1"/>
        </w:rPr>
        <w:t xml:space="preserve"> </w:t>
      </w:r>
      <w:r w:rsidR="00061879" w:rsidRPr="005B02A3">
        <w:rPr>
          <w:rFonts w:ascii="Palatino Linotype" w:hAnsi="Palatino Linotype"/>
          <w:color w:val="000000" w:themeColor="text1"/>
        </w:rPr>
        <w:t xml:space="preserve">grant </w:t>
      </w:r>
      <w:r w:rsidRPr="005B02A3">
        <w:rPr>
          <w:rFonts w:ascii="Palatino Linotype" w:hAnsi="Palatino Linotype"/>
          <w:color w:val="000000" w:themeColor="text1"/>
        </w:rPr>
        <w:t xml:space="preserve">applications </w:t>
      </w:r>
      <w:r w:rsidR="00D320D2" w:rsidRPr="005B02A3">
        <w:rPr>
          <w:rFonts w:ascii="Palatino Linotype" w:hAnsi="Palatino Linotype"/>
          <w:color w:val="000000" w:themeColor="text1"/>
        </w:rPr>
        <w:t>of the</w:t>
      </w:r>
      <w:r w:rsidRPr="005B02A3">
        <w:rPr>
          <w:rFonts w:ascii="Palatino Linotype" w:hAnsi="Palatino Linotype"/>
          <w:color w:val="000000" w:themeColor="text1"/>
        </w:rPr>
        <w:t xml:space="preserve"> </w:t>
      </w:r>
      <w:r w:rsidR="00EA72F5" w:rsidRPr="005B02A3">
        <w:rPr>
          <w:rFonts w:ascii="Palatino Linotype" w:hAnsi="Palatino Linotype"/>
        </w:rPr>
        <w:t>Allen Temple Leadership Institute (</w:t>
      </w:r>
      <w:r w:rsidR="00BE303C">
        <w:rPr>
          <w:rFonts w:ascii="Palatino Linotype" w:hAnsi="Palatino Linotype"/>
        </w:rPr>
        <w:t>“</w:t>
      </w:r>
      <w:r w:rsidR="00DA45D4" w:rsidRPr="005B02A3">
        <w:rPr>
          <w:rFonts w:ascii="Palatino Linotype" w:hAnsi="Palatino Linotype"/>
        </w:rPr>
        <w:t>Digital Inclusion for All” digital literacy project</w:t>
      </w:r>
      <w:r w:rsidR="00EA72F5" w:rsidRPr="005B02A3">
        <w:rPr>
          <w:rFonts w:ascii="Palatino Linotype" w:hAnsi="Palatino Linotype"/>
        </w:rPr>
        <w:t>)</w:t>
      </w:r>
      <w:r w:rsidR="00EA72F5" w:rsidRPr="005B02A3">
        <w:rPr>
          <w:rFonts w:ascii="Palatino Linotype" w:hAnsi="Palatino Linotype"/>
          <w:bCs/>
        </w:rPr>
        <w:t xml:space="preserve">, </w:t>
      </w:r>
      <w:r w:rsidR="00EA72F5" w:rsidRPr="005B02A3">
        <w:rPr>
          <w:rFonts w:ascii="Palatino Linotype" w:hAnsi="Palatino Linotype"/>
        </w:rPr>
        <w:t>United Way</w:t>
      </w:r>
      <w:r w:rsidR="00EC6A31">
        <w:rPr>
          <w:rFonts w:ascii="Palatino Linotype" w:hAnsi="Palatino Linotype"/>
        </w:rPr>
        <w:t>s</w:t>
      </w:r>
      <w:r w:rsidR="00EA72F5" w:rsidRPr="005B02A3">
        <w:rPr>
          <w:rFonts w:ascii="Palatino Linotype" w:hAnsi="Palatino Linotype"/>
        </w:rPr>
        <w:t xml:space="preserve"> of California (</w:t>
      </w:r>
      <w:r w:rsidR="004009A3" w:rsidRPr="005B02A3">
        <w:rPr>
          <w:rFonts w:ascii="Palatino Linotype" w:hAnsi="Palatino Linotype"/>
        </w:rPr>
        <w:t>“</w:t>
      </w:r>
      <w:r w:rsidR="00DA45D4" w:rsidRPr="005B02A3">
        <w:rPr>
          <w:rFonts w:ascii="Palatino Linotype" w:hAnsi="Palatino Linotype"/>
        </w:rPr>
        <w:t xml:space="preserve">Connecting California to </w:t>
      </w:r>
      <w:r w:rsidR="00235532" w:rsidRPr="005B02A3">
        <w:rPr>
          <w:rFonts w:ascii="Palatino Linotype" w:hAnsi="Palatino Linotype"/>
        </w:rPr>
        <w:t>Affordable</w:t>
      </w:r>
      <w:r w:rsidR="00DA45D4" w:rsidRPr="005B02A3">
        <w:rPr>
          <w:rFonts w:ascii="Palatino Linotype" w:hAnsi="Palatino Linotype"/>
        </w:rPr>
        <w:t xml:space="preserve"> High Speed Internet” broadband access project</w:t>
      </w:r>
      <w:r w:rsidR="00EA72F5" w:rsidRPr="005B02A3">
        <w:rPr>
          <w:rFonts w:ascii="Palatino Linotype" w:hAnsi="Palatino Linotype"/>
        </w:rPr>
        <w:t>) and the Vietnamese American Community Center of the East Bay (</w:t>
      </w:r>
      <w:r w:rsidR="00F259DE" w:rsidRPr="005B02A3">
        <w:rPr>
          <w:rFonts w:ascii="Palatino Linotype" w:hAnsi="Palatino Linotype"/>
        </w:rPr>
        <w:t>“</w:t>
      </w:r>
      <w:r w:rsidR="00235532" w:rsidRPr="005B02A3">
        <w:rPr>
          <w:rFonts w:ascii="Palatino Linotype" w:hAnsi="Palatino Linotype"/>
        </w:rPr>
        <w:t>Vietnamese</w:t>
      </w:r>
      <w:r w:rsidR="00DA45D4" w:rsidRPr="005B02A3">
        <w:rPr>
          <w:rFonts w:ascii="Palatino Linotype" w:hAnsi="Palatino Linotype"/>
        </w:rPr>
        <w:t xml:space="preserve"> Community Digital Equity” digital </w:t>
      </w:r>
      <w:r w:rsidR="00235532" w:rsidRPr="005B02A3">
        <w:rPr>
          <w:rFonts w:ascii="Palatino Linotype" w:hAnsi="Palatino Linotype"/>
        </w:rPr>
        <w:t>literacy</w:t>
      </w:r>
      <w:r w:rsidR="00DA45D4" w:rsidRPr="005B02A3">
        <w:rPr>
          <w:rFonts w:ascii="Palatino Linotype" w:hAnsi="Palatino Linotype"/>
        </w:rPr>
        <w:t xml:space="preserve"> </w:t>
      </w:r>
      <w:r w:rsidR="00235532" w:rsidRPr="005B02A3">
        <w:rPr>
          <w:rFonts w:ascii="Palatino Linotype" w:hAnsi="Palatino Linotype"/>
        </w:rPr>
        <w:t>project</w:t>
      </w:r>
      <w:r w:rsidR="00EA72F5" w:rsidRPr="005B02A3">
        <w:rPr>
          <w:rFonts w:ascii="Palatino Linotype" w:hAnsi="Palatino Linotype"/>
        </w:rPr>
        <w:t>)</w:t>
      </w:r>
      <w:r w:rsidRPr="005B02A3">
        <w:rPr>
          <w:rFonts w:ascii="Palatino Linotype" w:hAnsi="Palatino Linotype"/>
          <w:color w:val="000000" w:themeColor="text1"/>
        </w:rPr>
        <w:t xml:space="preserve">. </w:t>
      </w:r>
      <w:r w:rsidR="00650196" w:rsidRPr="005B02A3">
        <w:rPr>
          <w:rFonts w:ascii="Palatino Linotype" w:hAnsi="Palatino Linotype"/>
          <w:color w:val="000000" w:themeColor="text1"/>
        </w:rPr>
        <w:t xml:space="preserve"> </w:t>
      </w:r>
      <w:r w:rsidR="000F7929" w:rsidRPr="005B02A3">
        <w:rPr>
          <w:rFonts w:ascii="Palatino Linotype" w:hAnsi="Palatino Linotype"/>
          <w:color w:val="000000" w:themeColor="text1"/>
        </w:rPr>
        <w:t>Collectively</w:t>
      </w:r>
      <w:r w:rsidR="00EF28E0" w:rsidRPr="005B02A3">
        <w:rPr>
          <w:rFonts w:ascii="Palatino Linotype" w:hAnsi="Palatino Linotype"/>
          <w:color w:val="000000" w:themeColor="text1"/>
        </w:rPr>
        <w:t>,</w:t>
      </w:r>
      <w:r w:rsidR="000F7929" w:rsidRPr="005B02A3">
        <w:rPr>
          <w:rFonts w:ascii="Palatino Linotype" w:hAnsi="Palatino Linotype"/>
          <w:color w:val="000000" w:themeColor="text1"/>
        </w:rPr>
        <w:t xml:space="preserve"> t</w:t>
      </w:r>
      <w:r w:rsidR="00D320D2" w:rsidRPr="005B02A3">
        <w:rPr>
          <w:rFonts w:ascii="Palatino Linotype" w:hAnsi="Palatino Linotype"/>
          <w:color w:val="000000" w:themeColor="text1"/>
        </w:rPr>
        <w:t xml:space="preserve">hese projects will provide digital literacy training to </w:t>
      </w:r>
      <w:r w:rsidR="00EC6A31">
        <w:rPr>
          <w:rFonts w:ascii="Palatino Linotype" w:hAnsi="Palatino Linotype"/>
          <w:color w:val="000000" w:themeColor="text1"/>
        </w:rPr>
        <w:t>2,200</w:t>
      </w:r>
      <w:r w:rsidR="00235532" w:rsidRPr="005B02A3">
        <w:rPr>
          <w:rFonts w:ascii="Palatino Linotype" w:hAnsi="Palatino Linotype"/>
          <w:color w:val="000000" w:themeColor="text1"/>
        </w:rPr>
        <w:t xml:space="preserve"> participants</w:t>
      </w:r>
      <w:r w:rsidR="00D320D2" w:rsidRPr="005B02A3">
        <w:rPr>
          <w:rFonts w:ascii="Palatino Linotype" w:hAnsi="Palatino Linotype"/>
          <w:color w:val="000000" w:themeColor="text1"/>
        </w:rPr>
        <w:t xml:space="preserve"> </w:t>
      </w:r>
      <w:r w:rsidR="004A0A9A" w:rsidRPr="005B02A3">
        <w:rPr>
          <w:rFonts w:ascii="Palatino Linotype" w:hAnsi="Palatino Linotype"/>
          <w:color w:val="000000" w:themeColor="text1"/>
        </w:rPr>
        <w:t xml:space="preserve">and </w:t>
      </w:r>
      <w:r w:rsidR="001318B1" w:rsidRPr="005B02A3">
        <w:rPr>
          <w:rFonts w:ascii="Palatino Linotype" w:hAnsi="Palatino Linotype"/>
          <w:color w:val="000000" w:themeColor="text1"/>
        </w:rPr>
        <w:t>will enroll</w:t>
      </w:r>
      <w:r w:rsidR="004A0A9A" w:rsidRPr="005B02A3">
        <w:rPr>
          <w:rFonts w:ascii="Palatino Linotype" w:hAnsi="Palatino Linotype"/>
          <w:color w:val="000000" w:themeColor="text1"/>
        </w:rPr>
        <w:t xml:space="preserve"> 5,804 households to </w:t>
      </w:r>
      <w:r w:rsidR="00863160" w:rsidRPr="005B02A3">
        <w:rPr>
          <w:rFonts w:ascii="Palatino Linotype" w:hAnsi="Palatino Linotype"/>
          <w:color w:val="000000" w:themeColor="text1"/>
        </w:rPr>
        <w:t xml:space="preserve">wireline or fixed-wireless </w:t>
      </w:r>
      <w:r w:rsidR="004A0A9A" w:rsidRPr="005B02A3">
        <w:rPr>
          <w:rFonts w:ascii="Palatino Linotype" w:hAnsi="Palatino Linotype"/>
          <w:color w:val="000000" w:themeColor="text1"/>
        </w:rPr>
        <w:t>broadband</w:t>
      </w:r>
      <w:r w:rsidR="001318B1" w:rsidRPr="005B02A3">
        <w:rPr>
          <w:rFonts w:ascii="Palatino Linotype" w:hAnsi="Palatino Linotype"/>
          <w:color w:val="000000" w:themeColor="text1"/>
        </w:rPr>
        <w:t xml:space="preserve"> services</w:t>
      </w:r>
      <w:r w:rsidR="00D320D2" w:rsidRPr="005B02A3">
        <w:rPr>
          <w:rFonts w:ascii="Palatino Linotype" w:hAnsi="Palatino Linotype"/>
          <w:color w:val="000000" w:themeColor="text1"/>
        </w:rPr>
        <w:t>.</w:t>
      </w:r>
    </w:p>
    <w:p w14:paraId="2D41FEEF" w14:textId="46384F3C" w:rsidR="001B14F3" w:rsidRPr="005B02A3" w:rsidRDefault="001B14F3" w:rsidP="001B14F3">
      <w:pPr>
        <w:rPr>
          <w:rFonts w:ascii="Palatino Linotype" w:hAnsi="Palatino Linotype"/>
          <w:bCs/>
        </w:rPr>
      </w:pPr>
      <w:r>
        <w:rPr>
          <w:rFonts w:ascii="Palatino Linotype" w:hAnsi="Palatino Linotype"/>
          <w:color w:val="000000" w:themeColor="text1"/>
        </w:rPr>
        <w:t xml:space="preserve">This Resolution also defers a recommendation to fund human-I-T’s three “human-I-T Connect” digital literacy projects in light of new information provided in its comments.  Staff recommends instead that, if it chooses to pursue grant funding, human-I-T </w:t>
      </w:r>
      <w:r w:rsidR="00953CA5">
        <w:rPr>
          <w:rFonts w:ascii="Palatino Linotype" w:hAnsi="Palatino Linotype"/>
          <w:color w:val="000000" w:themeColor="text1"/>
        </w:rPr>
        <w:t xml:space="preserve">may </w:t>
      </w:r>
      <w:r>
        <w:rPr>
          <w:rFonts w:ascii="Palatino Linotype" w:hAnsi="Palatino Linotype"/>
          <w:color w:val="000000" w:themeColor="text1"/>
        </w:rPr>
        <w:t xml:space="preserve">modify and clarify its prior application and submit a separate application for broadband access in order to clarify its goals within 30 days from the date of this Resolution.     </w:t>
      </w:r>
    </w:p>
    <w:p w14:paraId="7C86F855" w14:textId="77777777" w:rsidR="000620B1" w:rsidRPr="005B02A3" w:rsidRDefault="000620B1" w:rsidP="00943E0E">
      <w:pPr>
        <w:pStyle w:val="Heading1"/>
        <w:numPr>
          <w:ilvl w:val="0"/>
          <w:numId w:val="15"/>
        </w:numPr>
        <w:autoSpaceDE/>
        <w:autoSpaceDN/>
        <w:spacing w:before="240"/>
        <w:rPr>
          <w:rFonts w:ascii="Palatino Linotype" w:hAnsi="Palatino Linotype" w:cs="Times New Roman"/>
          <w:color w:val="000000" w:themeColor="text1"/>
        </w:rPr>
      </w:pPr>
      <w:bookmarkStart w:id="3" w:name="_Toc444857025"/>
      <w:bookmarkStart w:id="4" w:name="_Toc523387672"/>
      <w:r w:rsidRPr="005B02A3">
        <w:rPr>
          <w:rFonts w:ascii="Palatino Linotype" w:hAnsi="Palatino Linotype" w:cs="Times New Roman"/>
          <w:color w:val="000000" w:themeColor="text1"/>
        </w:rPr>
        <w:t>Background</w:t>
      </w:r>
    </w:p>
    <w:p w14:paraId="60F1C87E" w14:textId="77777777" w:rsidR="00D320D2" w:rsidRPr="005B02A3" w:rsidRDefault="00D622A7" w:rsidP="001768AA">
      <w:pPr>
        <w:rPr>
          <w:rFonts w:ascii="Palatino Linotype" w:hAnsi="Palatino Linotype"/>
          <w:color w:val="FF0000"/>
        </w:rPr>
      </w:pPr>
      <w:r w:rsidRPr="005B02A3">
        <w:rPr>
          <w:rFonts w:ascii="Palatino Linotype" w:hAnsi="Palatino Linotype"/>
          <w:color w:val="000000" w:themeColor="text1"/>
        </w:rPr>
        <w:t xml:space="preserve">On October 15, 2017, Governor </w:t>
      </w:r>
      <w:r w:rsidR="002C5270" w:rsidRPr="005B02A3">
        <w:rPr>
          <w:rFonts w:ascii="Palatino Linotype" w:hAnsi="Palatino Linotype"/>
          <w:color w:val="000000" w:themeColor="text1"/>
        </w:rPr>
        <w:t xml:space="preserve">Brown </w:t>
      </w:r>
      <w:r w:rsidRPr="005B02A3">
        <w:rPr>
          <w:rFonts w:ascii="Palatino Linotype" w:hAnsi="Palatino Linotype"/>
          <w:color w:val="000000" w:themeColor="text1"/>
        </w:rPr>
        <w:t xml:space="preserve">signed Assembly Bill (AB) 1665 (Garcia) into law. </w:t>
      </w:r>
      <w:r w:rsidR="00EE1393" w:rsidRPr="005B02A3">
        <w:rPr>
          <w:rFonts w:ascii="Palatino Linotype" w:hAnsi="Palatino Linotype"/>
          <w:color w:val="000000" w:themeColor="text1"/>
        </w:rPr>
        <w:t xml:space="preserve"> </w:t>
      </w:r>
      <w:r w:rsidRPr="005B02A3">
        <w:rPr>
          <w:rFonts w:ascii="Palatino Linotype" w:hAnsi="Palatino Linotype"/>
          <w:color w:val="000000" w:themeColor="text1"/>
        </w:rPr>
        <w:t>This legislation amended the statutes governing the CASF program, Public Utilities Code, §§ 281, 912.2, and 914.7</w:t>
      </w:r>
      <w:r w:rsidR="006362C8" w:rsidRPr="005B02A3">
        <w:rPr>
          <w:rFonts w:ascii="Palatino Linotype" w:hAnsi="Palatino Linotype"/>
          <w:color w:val="000000" w:themeColor="text1"/>
        </w:rPr>
        <w:t xml:space="preserve">, and added </w:t>
      </w:r>
      <w:r w:rsidRPr="005B02A3">
        <w:rPr>
          <w:rFonts w:ascii="Palatino Linotype" w:hAnsi="Palatino Linotype"/>
          <w:color w:val="000000" w:themeColor="text1"/>
        </w:rPr>
        <w:t xml:space="preserve">the Broadband Adoption Account which provides grants to increase publicly available or after school broadband access and digital inclusion. </w:t>
      </w:r>
      <w:r w:rsidR="007C7397" w:rsidRPr="005B02A3">
        <w:rPr>
          <w:rFonts w:ascii="Palatino Linotype" w:hAnsi="Palatino Linotype"/>
          <w:color w:val="000000" w:themeColor="text1"/>
        </w:rPr>
        <w:t xml:space="preserve"> </w:t>
      </w:r>
      <w:r w:rsidRPr="005B02A3">
        <w:rPr>
          <w:rFonts w:ascii="Palatino Linotype" w:hAnsi="Palatino Linotype"/>
          <w:color w:val="000000" w:themeColor="text1"/>
        </w:rPr>
        <w:t xml:space="preserve">Eligible applicants for digital inclusion </w:t>
      </w:r>
      <w:r w:rsidR="007C7397" w:rsidRPr="005B02A3">
        <w:rPr>
          <w:rFonts w:ascii="Palatino Linotype" w:hAnsi="Palatino Linotype"/>
          <w:color w:val="000000" w:themeColor="text1"/>
        </w:rPr>
        <w:t xml:space="preserve">are </w:t>
      </w:r>
      <w:r w:rsidRPr="005B02A3">
        <w:rPr>
          <w:rFonts w:ascii="Palatino Linotype" w:hAnsi="Palatino Linotype"/>
          <w:color w:val="000000" w:themeColor="text1"/>
        </w:rPr>
        <w:t xml:space="preserve">local governments, senior centers, schools, public libraries, non-profit organizations, and community-based organizations with </w:t>
      </w:r>
      <w:r w:rsidRPr="005B02A3">
        <w:rPr>
          <w:rFonts w:ascii="Palatino Linotype" w:hAnsi="Palatino Linotype"/>
          <w:color w:val="000000" w:themeColor="text1"/>
        </w:rPr>
        <w:lastRenderedPageBreak/>
        <w:t>programs to increase publicly</w:t>
      </w:r>
      <w:r w:rsidR="007C7397" w:rsidRPr="005B02A3">
        <w:rPr>
          <w:rFonts w:ascii="Palatino Linotype" w:hAnsi="Palatino Linotype"/>
          <w:color w:val="000000" w:themeColor="text1"/>
        </w:rPr>
        <w:t>-</w:t>
      </w:r>
      <w:r w:rsidRPr="005B02A3">
        <w:rPr>
          <w:rFonts w:ascii="Palatino Linotype" w:hAnsi="Palatino Linotype"/>
          <w:color w:val="000000" w:themeColor="text1"/>
        </w:rPr>
        <w:t>available or after-school broadband access and digital inclusion.</w:t>
      </w:r>
      <w:r w:rsidRPr="005B02A3">
        <w:rPr>
          <w:rFonts w:ascii="Palatino Linotype" w:hAnsi="Palatino Linotype"/>
          <w:color w:val="FF0000"/>
        </w:rPr>
        <w:t xml:space="preserve">  </w:t>
      </w:r>
    </w:p>
    <w:p w14:paraId="36A56E1A" w14:textId="77777777" w:rsidR="008B4B7E" w:rsidRPr="005B02A3" w:rsidRDefault="00D320D2">
      <w:pPr>
        <w:rPr>
          <w:rFonts w:ascii="Palatino Linotype" w:hAnsi="Palatino Linotype"/>
          <w:color w:val="000000" w:themeColor="text1"/>
        </w:rPr>
      </w:pPr>
      <w:r w:rsidRPr="005B02A3">
        <w:rPr>
          <w:rFonts w:ascii="Palatino Linotype" w:hAnsi="Palatino Linotype"/>
          <w:color w:val="000000" w:themeColor="text1"/>
        </w:rPr>
        <w:t xml:space="preserve">On June 21, 2018, </w:t>
      </w:r>
      <w:r w:rsidR="00D622A7" w:rsidRPr="005B02A3">
        <w:rPr>
          <w:rFonts w:ascii="Palatino Linotype" w:hAnsi="Palatino Linotype"/>
          <w:color w:val="000000" w:themeColor="text1"/>
        </w:rPr>
        <w:t>the Commission issued Decision (D). 18-06-032</w:t>
      </w:r>
      <w:r w:rsidR="002C5270" w:rsidRPr="005B02A3">
        <w:rPr>
          <w:rStyle w:val="FootnoteReference"/>
          <w:rFonts w:ascii="Palatino Linotype" w:hAnsi="Palatino Linotype"/>
          <w:color w:val="000000" w:themeColor="text1"/>
        </w:rPr>
        <w:footnoteReference w:id="1"/>
      </w:r>
      <w:r w:rsidR="00D622A7" w:rsidRPr="005B02A3">
        <w:rPr>
          <w:rFonts w:ascii="Palatino Linotype" w:hAnsi="Palatino Linotype"/>
          <w:color w:val="000000" w:themeColor="text1"/>
        </w:rPr>
        <w:t xml:space="preserve"> </w:t>
      </w:r>
      <w:r w:rsidRPr="005B02A3">
        <w:rPr>
          <w:rFonts w:ascii="Palatino Linotype" w:hAnsi="Palatino Linotype"/>
          <w:color w:val="000000" w:themeColor="text1"/>
        </w:rPr>
        <w:t>which implement</w:t>
      </w:r>
      <w:r w:rsidR="00815F43" w:rsidRPr="005B02A3">
        <w:rPr>
          <w:rFonts w:ascii="Palatino Linotype" w:hAnsi="Palatino Linotype"/>
          <w:color w:val="000000" w:themeColor="text1"/>
        </w:rPr>
        <w:t>ed</w:t>
      </w:r>
      <w:r w:rsidRPr="005B02A3">
        <w:rPr>
          <w:rFonts w:ascii="Palatino Linotype" w:hAnsi="Palatino Linotype"/>
          <w:color w:val="000000" w:themeColor="text1"/>
        </w:rPr>
        <w:t xml:space="preserve"> </w:t>
      </w:r>
      <w:r w:rsidR="002C5270" w:rsidRPr="005B02A3">
        <w:rPr>
          <w:rFonts w:ascii="Palatino Linotype" w:hAnsi="Palatino Linotype"/>
          <w:color w:val="000000" w:themeColor="text1"/>
        </w:rPr>
        <w:t>provisions of AB 1665 and adopted new</w:t>
      </w:r>
      <w:r w:rsidRPr="005B02A3">
        <w:rPr>
          <w:rFonts w:ascii="Palatino Linotype" w:hAnsi="Palatino Linotype"/>
          <w:color w:val="000000" w:themeColor="text1"/>
        </w:rPr>
        <w:t xml:space="preserve"> rules and guidelines for the Adoption Account including </w:t>
      </w:r>
      <w:r w:rsidR="001F3A6A" w:rsidRPr="005B02A3">
        <w:rPr>
          <w:rFonts w:ascii="Palatino Linotype" w:hAnsi="Palatino Linotype"/>
          <w:color w:val="000000" w:themeColor="text1"/>
        </w:rPr>
        <w:t xml:space="preserve">eligibility and application requirements, types of activities and costs to be funded by CASF, criteria for expedited review approval and deadlines for applications.  Key provisions of the </w:t>
      </w:r>
      <w:r w:rsidR="002C5270" w:rsidRPr="005B02A3">
        <w:rPr>
          <w:rFonts w:ascii="Palatino Linotype" w:hAnsi="Palatino Linotype"/>
          <w:color w:val="000000" w:themeColor="text1"/>
        </w:rPr>
        <w:t>D</w:t>
      </w:r>
      <w:r w:rsidR="001F3A6A" w:rsidRPr="005B02A3">
        <w:rPr>
          <w:rFonts w:ascii="Palatino Linotype" w:hAnsi="Palatino Linotype"/>
          <w:color w:val="000000" w:themeColor="text1"/>
        </w:rPr>
        <w:t>ecision rele</w:t>
      </w:r>
      <w:r w:rsidR="008B4B7E" w:rsidRPr="005B02A3">
        <w:rPr>
          <w:rFonts w:ascii="Palatino Linotype" w:hAnsi="Palatino Linotype"/>
          <w:color w:val="000000" w:themeColor="text1"/>
        </w:rPr>
        <w:t>vant to this Resolution include:</w:t>
      </w:r>
    </w:p>
    <w:p w14:paraId="037DBD9B" w14:textId="77777777" w:rsidR="0039781E" w:rsidRPr="005B02A3" w:rsidRDefault="008B4B7E" w:rsidP="00DC7780">
      <w:pPr>
        <w:pStyle w:val="ListParagraph"/>
        <w:numPr>
          <w:ilvl w:val="0"/>
          <w:numId w:val="31"/>
        </w:numPr>
        <w:rPr>
          <w:rFonts w:ascii="Palatino Linotype" w:hAnsi="Palatino Linotype"/>
          <w:i/>
          <w:color w:val="000000" w:themeColor="text1"/>
        </w:rPr>
      </w:pPr>
      <w:bookmarkStart w:id="5" w:name="_Hlk535417127"/>
      <w:r w:rsidRPr="005B02A3">
        <w:rPr>
          <w:rFonts w:ascii="Palatino Linotype" w:hAnsi="Palatino Linotype"/>
          <w:i/>
          <w:color w:val="000000" w:themeColor="text1"/>
        </w:rPr>
        <w:t>The Commission assigned C</w:t>
      </w:r>
      <w:r w:rsidR="005D11E7" w:rsidRPr="005B02A3">
        <w:rPr>
          <w:rFonts w:ascii="Palatino Linotype" w:hAnsi="Palatino Linotype"/>
          <w:i/>
          <w:color w:val="000000" w:themeColor="text1"/>
        </w:rPr>
        <w:t xml:space="preserve">ommission </w:t>
      </w:r>
      <w:r w:rsidRPr="005B02A3">
        <w:rPr>
          <w:rFonts w:ascii="Palatino Linotype" w:hAnsi="Palatino Linotype"/>
          <w:i/>
          <w:color w:val="000000" w:themeColor="text1"/>
        </w:rPr>
        <w:t>D</w:t>
      </w:r>
      <w:r w:rsidR="005D11E7" w:rsidRPr="005B02A3">
        <w:rPr>
          <w:rFonts w:ascii="Palatino Linotype" w:hAnsi="Palatino Linotype"/>
          <w:i/>
          <w:color w:val="000000" w:themeColor="text1"/>
        </w:rPr>
        <w:t>ivision (CD)</w:t>
      </w:r>
      <w:r w:rsidRPr="005B02A3">
        <w:rPr>
          <w:rFonts w:ascii="Palatino Linotype" w:hAnsi="Palatino Linotype"/>
          <w:i/>
          <w:color w:val="000000" w:themeColor="text1"/>
        </w:rPr>
        <w:t xml:space="preserve"> staff the task of approving applications that meet the criteria for expedited review</w:t>
      </w:r>
      <w:r w:rsidR="0039781E" w:rsidRPr="005B02A3">
        <w:rPr>
          <w:rFonts w:ascii="Palatino Linotype" w:hAnsi="Palatino Linotype"/>
          <w:i/>
          <w:color w:val="000000" w:themeColor="text1"/>
        </w:rPr>
        <w:t>;</w:t>
      </w:r>
    </w:p>
    <w:p w14:paraId="09DF94D7" w14:textId="77777777" w:rsidR="0039781E" w:rsidRPr="005B02A3" w:rsidRDefault="0039781E" w:rsidP="00DC7780">
      <w:pPr>
        <w:pStyle w:val="ListParagraph"/>
        <w:numPr>
          <w:ilvl w:val="0"/>
          <w:numId w:val="31"/>
        </w:numPr>
        <w:rPr>
          <w:rFonts w:ascii="Palatino Linotype" w:hAnsi="Palatino Linotype"/>
          <w:i/>
          <w:color w:val="000000" w:themeColor="text1"/>
        </w:rPr>
      </w:pPr>
      <w:r w:rsidRPr="005B02A3">
        <w:rPr>
          <w:rFonts w:ascii="Palatino Linotype" w:hAnsi="Palatino Linotype"/>
          <w:i/>
          <w:color w:val="000000" w:themeColor="text1"/>
        </w:rPr>
        <w:t>Applicant</w:t>
      </w:r>
      <w:r w:rsidR="004A785D" w:rsidRPr="005B02A3">
        <w:rPr>
          <w:rFonts w:ascii="Palatino Linotype" w:hAnsi="Palatino Linotype"/>
          <w:i/>
          <w:color w:val="000000" w:themeColor="text1"/>
        </w:rPr>
        <w:t>s</w:t>
      </w:r>
      <w:r w:rsidRPr="005B02A3">
        <w:rPr>
          <w:rFonts w:ascii="Palatino Linotype" w:hAnsi="Palatino Linotype"/>
          <w:i/>
          <w:color w:val="000000" w:themeColor="text1"/>
        </w:rPr>
        <w:t xml:space="preserve"> request</w:t>
      </w:r>
      <w:r w:rsidR="004A785D" w:rsidRPr="005B02A3">
        <w:rPr>
          <w:rFonts w:ascii="Palatino Linotype" w:hAnsi="Palatino Linotype"/>
          <w:i/>
          <w:color w:val="000000" w:themeColor="text1"/>
        </w:rPr>
        <w:t xml:space="preserve">ing a grant greater than </w:t>
      </w:r>
      <w:r w:rsidRPr="005B02A3">
        <w:rPr>
          <w:rFonts w:ascii="Palatino Linotype" w:hAnsi="Palatino Linotype"/>
          <w:i/>
          <w:color w:val="000000" w:themeColor="text1"/>
        </w:rPr>
        <w:t xml:space="preserve">$100,000 </w:t>
      </w:r>
      <w:r w:rsidR="004A785D" w:rsidRPr="005B02A3">
        <w:rPr>
          <w:rFonts w:ascii="Palatino Linotype" w:hAnsi="Palatino Linotype"/>
          <w:i/>
          <w:color w:val="000000" w:themeColor="text1"/>
        </w:rPr>
        <w:t>do not qualify for expedited review</w:t>
      </w:r>
      <w:r w:rsidRPr="005B02A3">
        <w:rPr>
          <w:rFonts w:ascii="Palatino Linotype" w:hAnsi="Palatino Linotype"/>
          <w:i/>
          <w:color w:val="000000" w:themeColor="text1"/>
        </w:rPr>
        <w:t>;</w:t>
      </w:r>
      <w:r w:rsidR="000474BD" w:rsidRPr="005B02A3">
        <w:rPr>
          <w:rFonts w:ascii="Palatino Linotype" w:hAnsi="Palatino Linotype"/>
          <w:i/>
          <w:color w:val="000000" w:themeColor="text1"/>
        </w:rPr>
        <w:t xml:space="preserve"> </w:t>
      </w:r>
    </w:p>
    <w:p w14:paraId="615DB20D" w14:textId="552F7335" w:rsidR="008B4B7E" w:rsidRPr="005B02A3" w:rsidRDefault="000474BD" w:rsidP="00DC7780">
      <w:pPr>
        <w:pStyle w:val="ListParagraph"/>
        <w:numPr>
          <w:ilvl w:val="0"/>
          <w:numId w:val="31"/>
        </w:numPr>
        <w:rPr>
          <w:rFonts w:ascii="Palatino Linotype" w:hAnsi="Palatino Linotype"/>
          <w:i/>
          <w:color w:val="000000" w:themeColor="text1"/>
        </w:rPr>
      </w:pPr>
      <w:r w:rsidRPr="005B02A3">
        <w:rPr>
          <w:rFonts w:ascii="Palatino Linotype" w:hAnsi="Palatino Linotype"/>
          <w:i/>
          <w:color w:val="000000" w:themeColor="text1"/>
        </w:rPr>
        <w:t xml:space="preserve">Where an application does not meet the expedited review criteria, it may still be considered </w:t>
      </w:r>
      <w:r w:rsidR="002C5270" w:rsidRPr="005B02A3">
        <w:rPr>
          <w:rFonts w:ascii="Palatino Linotype" w:hAnsi="Palatino Linotype"/>
          <w:i/>
          <w:color w:val="000000" w:themeColor="text1"/>
        </w:rPr>
        <w:t xml:space="preserve">for </w:t>
      </w:r>
      <w:r w:rsidRPr="005B02A3">
        <w:rPr>
          <w:rFonts w:ascii="Palatino Linotype" w:hAnsi="Palatino Linotype"/>
          <w:i/>
          <w:color w:val="000000" w:themeColor="text1"/>
        </w:rPr>
        <w:t>a grant, but it must go through the traditional Commission Resolution approval process</w:t>
      </w:r>
      <w:bookmarkEnd w:id="5"/>
      <w:r w:rsidR="008B4B7E" w:rsidRPr="005B02A3">
        <w:rPr>
          <w:rStyle w:val="FootnoteReference"/>
          <w:rFonts w:ascii="Palatino Linotype" w:hAnsi="Palatino Linotype"/>
          <w:color w:val="000000" w:themeColor="text1"/>
        </w:rPr>
        <w:footnoteReference w:id="2"/>
      </w:r>
      <w:r w:rsidR="00D46A8F">
        <w:rPr>
          <w:rFonts w:ascii="Palatino Linotype" w:hAnsi="Palatino Linotype"/>
          <w:color w:val="000000" w:themeColor="text1"/>
        </w:rPr>
        <w:t>.</w:t>
      </w:r>
      <w:r w:rsidR="008B4B7E" w:rsidRPr="005B02A3">
        <w:rPr>
          <w:rFonts w:ascii="Palatino Linotype" w:hAnsi="Palatino Linotype"/>
          <w:color w:val="000000" w:themeColor="text1"/>
        </w:rPr>
        <w:t xml:space="preserve"> </w:t>
      </w:r>
    </w:p>
    <w:p w14:paraId="62849488" w14:textId="77777777" w:rsidR="005E2235" w:rsidRDefault="007C7397" w:rsidP="00E711F3">
      <w:pPr>
        <w:rPr>
          <w:rFonts w:ascii="Palatino Linotype" w:hAnsi="Palatino Linotype"/>
          <w:color w:val="000000" w:themeColor="text1"/>
        </w:rPr>
      </w:pPr>
      <w:r w:rsidRPr="005B02A3">
        <w:rPr>
          <w:rFonts w:ascii="Palatino Linotype" w:hAnsi="Palatino Linotype"/>
          <w:color w:val="000000" w:themeColor="text1"/>
        </w:rPr>
        <w:t>U</w:t>
      </w:r>
      <w:r w:rsidR="001E587D" w:rsidRPr="005B02A3">
        <w:rPr>
          <w:rFonts w:ascii="Palatino Linotype" w:hAnsi="Palatino Linotype"/>
          <w:color w:val="000000" w:themeColor="text1"/>
        </w:rPr>
        <w:t xml:space="preserve">p to thirteen criteria </w:t>
      </w:r>
      <w:r w:rsidR="002C5270" w:rsidRPr="005B02A3">
        <w:rPr>
          <w:rFonts w:ascii="Palatino Linotype" w:hAnsi="Palatino Linotype"/>
          <w:color w:val="000000" w:themeColor="text1"/>
        </w:rPr>
        <w:t xml:space="preserve">must </w:t>
      </w:r>
      <w:r w:rsidR="001E587D" w:rsidRPr="005B02A3">
        <w:rPr>
          <w:rFonts w:ascii="Palatino Linotype" w:hAnsi="Palatino Linotype"/>
          <w:color w:val="000000" w:themeColor="text1"/>
        </w:rPr>
        <w:t>be met to qualify for expedited review, o</w:t>
      </w:r>
      <w:r w:rsidR="00F544A9" w:rsidRPr="005B02A3">
        <w:rPr>
          <w:rFonts w:ascii="Palatino Linotype" w:hAnsi="Palatino Linotype"/>
          <w:color w:val="000000" w:themeColor="text1"/>
        </w:rPr>
        <w:t xml:space="preserve">ne of </w:t>
      </w:r>
      <w:r w:rsidR="001E587D" w:rsidRPr="005B02A3">
        <w:rPr>
          <w:rFonts w:ascii="Palatino Linotype" w:hAnsi="Palatino Linotype"/>
          <w:color w:val="000000" w:themeColor="text1"/>
        </w:rPr>
        <w:t xml:space="preserve">which </w:t>
      </w:r>
      <w:r w:rsidR="00F544A9" w:rsidRPr="005B02A3">
        <w:rPr>
          <w:rFonts w:ascii="Palatino Linotype" w:hAnsi="Palatino Linotype"/>
          <w:color w:val="000000" w:themeColor="text1"/>
        </w:rPr>
        <w:t xml:space="preserve">requires that the </w:t>
      </w:r>
      <w:r w:rsidR="00770BE0" w:rsidRPr="005B02A3">
        <w:rPr>
          <w:rFonts w:ascii="Palatino Linotype" w:hAnsi="Palatino Linotype"/>
          <w:color w:val="000000" w:themeColor="text1"/>
        </w:rPr>
        <w:t xml:space="preserve">grant request </w:t>
      </w:r>
      <w:r w:rsidRPr="005B02A3">
        <w:rPr>
          <w:rFonts w:ascii="Palatino Linotype" w:hAnsi="Palatino Linotype"/>
          <w:color w:val="000000" w:themeColor="text1"/>
        </w:rPr>
        <w:t xml:space="preserve">must be </w:t>
      </w:r>
      <w:r w:rsidR="00770BE0" w:rsidRPr="005B02A3">
        <w:rPr>
          <w:rFonts w:ascii="Palatino Linotype" w:hAnsi="Palatino Linotype"/>
          <w:color w:val="000000" w:themeColor="text1"/>
        </w:rPr>
        <w:t>$100,000 or less per project.</w:t>
      </w:r>
      <w:r w:rsidR="00F544A9" w:rsidRPr="005B02A3">
        <w:rPr>
          <w:rFonts w:ascii="Palatino Linotype" w:hAnsi="Palatino Linotype"/>
          <w:color w:val="000000" w:themeColor="text1"/>
        </w:rPr>
        <w:t xml:space="preserve"> </w:t>
      </w:r>
      <w:r w:rsidR="00EE1393" w:rsidRPr="005B02A3">
        <w:rPr>
          <w:rFonts w:ascii="Palatino Linotype" w:hAnsi="Palatino Linotype"/>
          <w:color w:val="000000" w:themeColor="text1"/>
        </w:rPr>
        <w:t xml:space="preserve"> </w:t>
      </w:r>
    </w:p>
    <w:p w14:paraId="13431042" w14:textId="77777777" w:rsidR="00500D32" w:rsidRDefault="005E2235" w:rsidP="00E711F3">
      <w:pPr>
        <w:rPr>
          <w:rFonts w:ascii="Palatino Linotype" w:hAnsi="Palatino Linotype"/>
          <w:bCs/>
          <w:color w:val="000000" w:themeColor="text1"/>
        </w:rPr>
      </w:pPr>
      <w:r w:rsidRPr="005B02A3">
        <w:rPr>
          <w:rFonts w:ascii="Palatino Linotype" w:hAnsi="Palatino Linotype"/>
        </w:rPr>
        <w:t>On August 31, 2018, the Allen Temple Leadership Institute, human-I-T, United Way</w:t>
      </w:r>
      <w:r>
        <w:rPr>
          <w:rFonts w:ascii="Palatino Linotype" w:hAnsi="Palatino Linotype"/>
        </w:rPr>
        <w:t>s</w:t>
      </w:r>
      <w:r w:rsidRPr="005B02A3">
        <w:rPr>
          <w:rFonts w:ascii="Palatino Linotype" w:hAnsi="Palatino Linotype"/>
        </w:rPr>
        <w:t xml:space="preserve"> of California and the Vietnamese American Community Center of the East Bay submitted applications for CASF funding</w:t>
      </w:r>
      <w:r>
        <w:rPr>
          <w:rFonts w:ascii="Palatino Linotype" w:hAnsi="Palatino Linotype"/>
          <w:bCs/>
          <w:color w:val="000000" w:themeColor="text1"/>
        </w:rPr>
        <w:t xml:space="preserve">.  </w:t>
      </w:r>
      <w:r w:rsidR="009F1D83" w:rsidRPr="005B02A3">
        <w:rPr>
          <w:rFonts w:ascii="Palatino Linotype" w:hAnsi="Palatino Linotype"/>
          <w:bCs/>
          <w:color w:val="000000" w:themeColor="text1"/>
        </w:rPr>
        <w:t>T</w:t>
      </w:r>
      <w:r w:rsidR="00F544A9" w:rsidRPr="005B02A3">
        <w:rPr>
          <w:rFonts w:ascii="Palatino Linotype" w:hAnsi="Palatino Linotype"/>
          <w:bCs/>
          <w:color w:val="000000" w:themeColor="text1"/>
        </w:rPr>
        <w:t>he</w:t>
      </w:r>
      <w:r w:rsidR="00500D32" w:rsidRPr="005B02A3">
        <w:rPr>
          <w:rFonts w:ascii="Palatino Linotype" w:hAnsi="Palatino Linotype"/>
          <w:bCs/>
          <w:color w:val="000000" w:themeColor="text1"/>
        </w:rPr>
        <w:t xml:space="preserve"> projects </w:t>
      </w:r>
      <w:r w:rsidR="007C7397" w:rsidRPr="005B02A3">
        <w:rPr>
          <w:rFonts w:ascii="Palatino Linotype" w:hAnsi="Palatino Linotype"/>
          <w:bCs/>
          <w:color w:val="000000" w:themeColor="text1"/>
        </w:rPr>
        <w:t xml:space="preserve">considered through this Resolution </w:t>
      </w:r>
      <w:r w:rsidR="001E587D" w:rsidRPr="005B02A3">
        <w:rPr>
          <w:rFonts w:ascii="Palatino Linotype" w:hAnsi="Palatino Linotype"/>
          <w:bCs/>
          <w:color w:val="000000" w:themeColor="text1"/>
        </w:rPr>
        <w:t xml:space="preserve">do not qualify for expedited review because </w:t>
      </w:r>
      <w:r w:rsidR="003967F0">
        <w:rPr>
          <w:rFonts w:ascii="Palatino Linotype" w:hAnsi="Palatino Linotype"/>
          <w:bCs/>
          <w:color w:val="000000" w:themeColor="text1"/>
        </w:rPr>
        <w:t>each</w:t>
      </w:r>
      <w:r w:rsidR="007C7397" w:rsidRPr="005B02A3">
        <w:rPr>
          <w:rFonts w:ascii="Palatino Linotype" w:hAnsi="Palatino Linotype"/>
          <w:bCs/>
          <w:color w:val="000000" w:themeColor="text1"/>
        </w:rPr>
        <w:t xml:space="preserve"> </w:t>
      </w:r>
      <w:r w:rsidR="001E587D" w:rsidRPr="005B02A3">
        <w:rPr>
          <w:rFonts w:ascii="Palatino Linotype" w:hAnsi="Palatino Linotype"/>
          <w:bCs/>
          <w:color w:val="000000" w:themeColor="text1"/>
        </w:rPr>
        <w:t>grant request exceed</w:t>
      </w:r>
      <w:r w:rsidR="00BE303C">
        <w:rPr>
          <w:rFonts w:ascii="Palatino Linotype" w:hAnsi="Palatino Linotype"/>
          <w:bCs/>
          <w:color w:val="000000" w:themeColor="text1"/>
        </w:rPr>
        <w:t>s</w:t>
      </w:r>
      <w:r w:rsidR="007C7397" w:rsidRPr="005B02A3">
        <w:rPr>
          <w:rFonts w:ascii="Palatino Linotype" w:hAnsi="Palatino Linotype"/>
          <w:bCs/>
          <w:color w:val="000000" w:themeColor="text1"/>
        </w:rPr>
        <w:t xml:space="preserve"> </w:t>
      </w:r>
      <w:r w:rsidR="001E587D" w:rsidRPr="005B02A3">
        <w:rPr>
          <w:rFonts w:ascii="Palatino Linotype" w:hAnsi="Palatino Linotype"/>
          <w:bCs/>
          <w:color w:val="000000" w:themeColor="text1"/>
        </w:rPr>
        <w:t>$100,000</w:t>
      </w:r>
      <w:r w:rsidR="007C7397" w:rsidRPr="005B02A3">
        <w:rPr>
          <w:rFonts w:ascii="Palatino Linotype" w:hAnsi="Palatino Linotype"/>
          <w:bCs/>
          <w:color w:val="000000" w:themeColor="text1"/>
        </w:rPr>
        <w:t>.</w:t>
      </w:r>
      <w:r w:rsidR="001E587D" w:rsidRPr="005B02A3">
        <w:rPr>
          <w:rFonts w:ascii="Palatino Linotype" w:hAnsi="Palatino Linotype"/>
          <w:bCs/>
          <w:color w:val="000000" w:themeColor="text1"/>
        </w:rPr>
        <w:t xml:space="preserve"> </w:t>
      </w:r>
    </w:p>
    <w:p w14:paraId="0ED36834" w14:textId="04F1E917" w:rsidR="00EB121A" w:rsidRDefault="00B532BF" w:rsidP="00E711F3">
      <w:pPr>
        <w:rPr>
          <w:rFonts w:ascii="Palatino Linotype" w:hAnsi="Palatino Linotype"/>
          <w:bCs/>
          <w:color w:val="000000" w:themeColor="text1"/>
        </w:rPr>
      </w:pPr>
      <w:r>
        <w:rPr>
          <w:rFonts w:ascii="Palatino Linotype" w:hAnsi="Palatino Linotype"/>
          <w:bCs/>
          <w:color w:val="000000" w:themeColor="text1"/>
        </w:rPr>
        <w:t xml:space="preserve">On </w:t>
      </w:r>
      <w:r w:rsidR="00EB121A">
        <w:rPr>
          <w:rFonts w:ascii="Palatino Linotype" w:hAnsi="Palatino Linotype"/>
          <w:bCs/>
          <w:color w:val="000000" w:themeColor="text1"/>
        </w:rPr>
        <w:t>February 8</w:t>
      </w:r>
      <w:r w:rsidR="00FB1CA0">
        <w:rPr>
          <w:rFonts w:ascii="Palatino Linotype" w:hAnsi="Palatino Linotype"/>
          <w:bCs/>
          <w:color w:val="000000" w:themeColor="text1"/>
        </w:rPr>
        <w:t>, 2</w:t>
      </w:r>
      <w:r w:rsidR="00EB121A">
        <w:rPr>
          <w:rFonts w:ascii="Palatino Linotype" w:hAnsi="Palatino Linotype"/>
          <w:bCs/>
          <w:color w:val="000000" w:themeColor="text1"/>
        </w:rPr>
        <w:t xml:space="preserve">019 </w:t>
      </w:r>
      <w:r w:rsidR="001B14F3">
        <w:rPr>
          <w:rFonts w:ascii="Palatino Linotype" w:hAnsi="Palatino Linotype"/>
          <w:bCs/>
          <w:color w:val="000000" w:themeColor="text1"/>
        </w:rPr>
        <w:t xml:space="preserve">Communications Division mailed a </w:t>
      </w:r>
      <w:r w:rsidR="00EB121A">
        <w:rPr>
          <w:rFonts w:ascii="Palatino Linotype" w:hAnsi="Palatino Linotype"/>
          <w:bCs/>
          <w:color w:val="000000" w:themeColor="text1"/>
        </w:rPr>
        <w:t xml:space="preserve">draft of this Resolution to participants on the </w:t>
      </w:r>
      <w:r w:rsidR="00692932">
        <w:rPr>
          <w:rFonts w:ascii="Palatino Linotype" w:hAnsi="Palatino Linotype"/>
          <w:bCs/>
          <w:color w:val="000000" w:themeColor="text1"/>
        </w:rPr>
        <w:t xml:space="preserve">CASF </w:t>
      </w:r>
      <w:r w:rsidR="00EB121A">
        <w:rPr>
          <w:rFonts w:ascii="Palatino Linotype" w:hAnsi="Palatino Linotype"/>
          <w:bCs/>
          <w:color w:val="000000" w:themeColor="text1"/>
        </w:rPr>
        <w:t xml:space="preserve">distribution list, recommending </w:t>
      </w:r>
      <w:r w:rsidR="00EB121A" w:rsidRPr="00EB121A">
        <w:rPr>
          <w:rFonts w:ascii="Palatino Linotype" w:hAnsi="Palatino Linotype"/>
          <w:bCs/>
          <w:color w:val="000000" w:themeColor="text1"/>
        </w:rPr>
        <w:t>funding for the applications of the Allen Temple Leadership Institute, human-I-T, United Way</w:t>
      </w:r>
      <w:r w:rsidR="00692932">
        <w:rPr>
          <w:rFonts w:ascii="Palatino Linotype" w:hAnsi="Palatino Linotype"/>
          <w:bCs/>
          <w:color w:val="000000" w:themeColor="text1"/>
        </w:rPr>
        <w:t>s</w:t>
      </w:r>
      <w:r w:rsidR="00EB121A" w:rsidRPr="00EB121A">
        <w:rPr>
          <w:rFonts w:ascii="Palatino Linotype" w:hAnsi="Palatino Linotype"/>
          <w:bCs/>
          <w:color w:val="000000" w:themeColor="text1"/>
        </w:rPr>
        <w:t xml:space="preserve"> of California and the Vietnamese American Community Center of the East Bay from the CASF in the amount of $</w:t>
      </w:r>
      <w:r w:rsidR="00EB121A" w:rsidRPr="006F15D2">
        <w:rPr>
          <w:rFonts w:ascii="Palatino Linotype" w:hAnsi="Palatino Linotype"/>
          <w:bCs/>
          <w:color w:val="000000" w:themeColor="text1"/>
        </w:rPr>
        <w:t>1,676,717</w:t>
      </w:r>
      <w:r w:rsidR="00EB121A" w:rsidRPr="00EB121A">
        <w:rPr>
          <w:rFonts w:ascii="Palatino Linotype" w:hAnsi="Palatino Linotype"/>
          <w:bCs/>
          <w:color w:val="000000" w:themeColor="text1"/>
        </w:rPr>
        <w:t>.</w:t>
      </w:r>
    </w:p>
    <w:p w14:paraId="4F7D8DDC" w14:textId="4F87DB77" w:rsidR="00EE1393" w:rsidRPr="005B02A3" w:rsidRDefault="003E0929" w:rsidP="00E711F3">
      <w:pPr>
        <w:rPr>
          <w:rFonts w:ascii="Palatino Linotype" w:hAnsi="Palatino Linotype"/>
          <w:bCs/>
          <w:color w:val="000000" w:themeColor="text1"/>
        </w:rPr>
      </w:pPr>
      <w:r>
        <w:rPr>
          <w:rFonts w:ascii="Palatino Linotype" w:hAnsi="Palatino Linotype"/>
          <w:bCs/>
          <w:color w:val="000000" w:themeColor="text1"/>
        </w:rPr>
        <w:t>On March 4, 2019</w:t>
      </w:r>
      <w:r w:rsidR="00622FDD">
        <w:rPr>
          <w:rFonts w:ascii="Palatino Linotype" w:hAnsi="Palatino Linotype"/>
          <w:bCs/>
          <w:color w:val="000000" w:themeColor="text1"/>
        </w:rPr>
        <w:t xml:space="preserve">, </w:t>
      </w:r>
      <w:r>
        <w:rPr>
          <w:rFonts w:ascii="Palatino Linotype" w:hAnsi="Palatino Linotype"/>
          <w:bCs/>
          <w:color w:val="000000" w:themeColor="text1"/>
        </w:rPr>
        <w:t>human-I-T, United Ways of California and the California Emerging Technology Fund (CETF)</w:t>
      </w:r>
      <w:r w:rsidR="00305092">
        <w:rPr>
          <w:rFonts w:ascii="Palatino Linotype" w:hAnsi="Palatino Linotype"/>
          <w:bCs/>
          <w:color w:val="000000" w:themeColor="text1"/>
        </w:rPr>
        <w:t xml:space="preserve"> submitted comments to the </w:t>
      </w:r>
      <w:r w:rsidR="00CB058B">
        <w:rPr>
          <w:rFonts w:ascii="Palatino Linotype" w:hAnsi="Palatino Linotype"/>
          <w:bCs/>
          <w:color w:val="000000" w:themeColor="text1"/>
        </w:rPr>
        <w:t>Draft Resolution</w:t>
      </w:r>
      <w:r>
        <w:rPr>
          <w:rFonts w:ascii="Palatino Linotype" w:hAnsi="Palatino Linotype"/>
          <w:bCs/>
          <w:color w:val="000000" w:themeColor="text1"/>
        </w:rPr>
        <w:t xml:space="preserve">.  </w:t>
      </w:r>
    </w:p>
    <w:bookmarkEnd w:id="3"/>
    <w:bookmarkEnd w:id="4"/>
    <w:p w14:paraId="1EB802E5" w14:textId="77777777" w:rsidR="005E790F" w:rsidRPr="005B02A3" w:rsidRDefault="005E790F" w:rsidP="00CA3E4F">
      <w:pPr>
        <w:pStyle w:val="Heading1"/>
        <w:numPr>
          <w:ilvl w:val="0"/>
          <w:numId w:val="15"/>
        </w:numPr>
        <w:autoSpaceDE/>
        <w:autoSpaceDN/>
        <w:spacing w:before="240"/>
        <w:rPr>
          <w:rFonts w:ascii="Palatino Linotype" w:hAnsi="Palatino Linotype" w:cs="Times New Roman"/>
          <w:color w:val="000000" w:themeColor="text1"/>
        </w:rPr>
      </w:pPr>
      <w:r w:rsidRPr="005B02A3">
        <w:rPr>
          <w:rFonts w:ascii="Palatino Linotype" w:hAnsi="Palatino Linotype" w:cs="Times New Roman"/>
          <w:color w:val="000000" w:themeColor="text1"/>
        </w:rPr>
        <w:t>Applicant Request</w:t>
      </w:r>
    </w:p>
    <w:p w14:paraId="6099E41E" w14:textId="77777777" w:rsidR="00855A5E" w:rsidRPr="005B02A3" w:rsidRDefault="00981A04" w:rsidP="00036C47">
      <w:pPr>
        <w:pStyle w:val="ListParagraph"/>
        <w:numPr>
          <w:ilvl w:val="0"/>
          <w:numId w:val="30"/>
        </w:numPr>
        <w:autoSpaceDE/>
        <w:autoSpaceDN/>
        <w:spacing w:before="180"/>
        <w:rPr>
          <w:rFonts w:ascii="Palatino Linotype" w:hAnsi="Palatino Linotype"/>
          <w:i/>
          <w:color w:val="000000" w:themeColor="text1"/>
        </w:rPr>
      </w:pPr>
      <w:r>
        <w:rPr>
          <w:rFonts w:ascii="Palatino Linotype" w:hAnsi="Palatino Linotype"/>
          <w:i/>
          <w:color w:val="000000" w:themeColor="text1"/>
        </w:rPr>
        <w:t xml:space="preserve">About the </w:t>
      </w:r>
      <w:r w:rsidR="00770BE0" w:rsidRPr="005B02A3">
        <w:rPr>
          <w:rFonts w:ascii="Palatino Linotype" w:hAnsi="Palatino Linotype"/>
          <w:i/>
          <w:color w:val="000000" w:themeColor="text1"/>
        </w:rPr>
        <w:t>Applicants</w:t>
      </w:r>
    </w:p>
    <w:p w14:paraId="17408E3B" w14:textId="77777777" w:rsidR="00F53D30" w:rsidRPr="005B02A3" w:rsidRDefault="000C21EF" w:rsidP="00036C47">
      <w:pPr>
        <w:pStyle w:val="xl41"/>
        <w:keepNext/>
        <w:overflowPunct/>
        <w:autoSpaceDE/>
        <w:autoSpaceDN/>
        <w:adjustRightInd/>
        <w:spacing w:before="0" w:after="240"/>
        <w:ind w:right="630"/>
        <w:textAlignment w:val="auto"/>
        <w:rPr>
          <w:rFonts w:ascii="Palatino Linotype" w:hAnsi="Palatino Linotype"/>
        </w:rPr>
      </w:pPr>
      <w:r w:rsidRPr="005B02A3">
        <w:rPr>
          <w:rFonts w:ascii="Palatino Linotype" w:hAnsi="Palatino Linotype"/>
        </w:rPr>
        <w:t>Allen Temple Leadership Institute is a 501(c)(3), non-profit, community service organization located in Oakland</w:t>
      </w:r>
      <w:r w:rsidR="007B2132" w:rsidRPr="005B02A3">
        <w:rPr>
          <w:rFonts w:ascii="Palatino Linotype" w:hAnsi="Palatino Linotype"/>
        </w:rPr>
        <w:t>, CA</w:t>
      </w:r>
      <w:r w:rsidRPr="005B02A3">
        <w:rPr>
          <w:rFonts w:ascii="Palatino Linotype" w:hAnsi="Palatino Linotype"/>
        </w:rPr>
        <w:t xml:space="preserve">. </w:t>
      </w:r>
      <w:r w:rsidR="000F1BDA" w:rsidRPr="005B02A3">
        <w:rPr>
          <w:rFonts w:ascii="Palatino Linotype" w:hAnsi="Palatino Linotype"/>
        </w:rPr>
        <w:t xml:space="preserve"> Its core mission is to educat</w:t>
      </w:r>
      <w:r w:rsidR="00DD556B" w:rsidRPr="005B02A3">
        <w:rPr>
          <w:rFonts w:ascii="Palatino Linotype" w:hAnsi="Palatino Linotype"/>
        </w:rPr>
        <w:t>e</w:t>
      </w:r>
      <w:r w:rsidR="000F1BDA" w:rsidRPr="005B02A3">
        <w:rPr>
          <w:rFonts w:ascii="Palatino Linotype" w:hAnsi="Palatino Linotype"/>
        </w:rPr>
        <w:t xml:space="preserve"> men and </w:t>
      </w:r>
      <w:r w:rsidR="000F1BDA" w:rsidRPr="005B02A3">
        <w:rPr>
          <w:rFonts w:ascii="Palatino Linotype" w:hAnsi="Palatino Linotype"/>
        </w:rPr>
        <w:lastRenderedPageBreak/>
        <w:t xml:space="preserve">women to develop and maintain responsive and responsible leadership in the church and community. </w:t>
      </w:r>
      <w:r w:rsidR="00EE1393" w:rsidRPr="005B02A3">
        <w:rPr>
          <w:rFonts w:ascii="Palatino Linotype" w:hAnsi="Palatino Linotype"/>
        </w:rPr>
        <w:t xml:space="preserve"> </w:t>
      </w:r>
      <w:r w:rsidR="00AB17B4" w:rsidRPr="005B02A3">
        <w:rPr>
          <w:rFonts w:ascii="Palatino Linotype" w:hAnsi="Palatino Linotype"/>
        </w:rPr>
        <w:t xml:space="preserve">Allen Temple </w:t>
      </w:r>
      <w:r w:rsidR="00E728D2" w:rsidRPr="005B02A3">
        <w:rPr>
          <w:rFonts w:ascii="Palatino Linotype" w:hAnsi="Palatino Linotype"/>
        </w:rPr>
        <w:t xml:space="preserve">partners with </w:t>
      </w:r>
      <w:r w:rsidR="00AB17B4" w:rsidRPr="005B02A3">
        <w:rPr>
          <w:rFonts w:ascii="Palatino Linotype" w:hAnsi="Palatino Linotype"/>
        </w:rPr>
        <w:t xml:space="preserve">various organizations including </w:t>
      </w:r>
      <w:r w:rsidR="00E728D2" w:rsidRPr="005B02A3">
        <w:rPr>
          <w:rFonts w:ascii="Palatino Linotype" w:hAnsi="Palatino Linotype"/>
        </w:rPr>
        <w:t>the</w:t>
      </w:r>
      <w:r w:rsidRPr="005B02A3">
        <w:rPr>
          <w:rFonts w:ascii="Palatino Linotype" w:hAnsi="Palatino Linotype"/>
        </w:rPr>
        <w:t xml:space="preserve"> California Endowment</w:t>
      </w:r>
      <w:r w:rsidR="00E728D2" w:rsidRPr="005B02A3">
        <w:rPr>
          <w:rFonts w:ascii="Palatino Linotype" w:hAnsi="Palatino Linotype"/>
        </w:rPr>
        <w:t xml:space="preserve">, </w:t>
      </w:r>
      <w:r w:rsidR="002E785D" w:rsidRPr="005B02A3">
        <w:rPr>
          <w:rFonts w:ascii="Palatino Linotype" w:hAnsi="Palatino Linotype"/>
        </w:rPr>
        <w:t>the</w:t>
      </w:r>
      <w:r w:rsidRPr="005B02A3">
        <w:rPr>
          <w:rFonts w:ascii="Palatino Linotype" w:hAnsi="Palatino Linotype"/>
        </w:rPr>
        <w:t xml:space="preserve"> East Oakland Building Healthy Communities</w:t>
      </w:r>
      <w:r w:rsidR="00E728D2" w:rsidRPr="005B02A3">
        <w:rPr>
          <w:rFonts w:ascii="Palatino Linotype" w:hAnsi="Palatino Linotype"/>
        </w:rPr>
        <w:t xml:space="preserve">, </w:t>
      </w:r>
      <w:r w:rsidR="00AB17B4" w:rsidRPr="005B02A3">
        <w:rPr>
          <w:rFonts w:ascii="Palatino Linotype" w:hAnsi="Palatino Linotype"/>
        </w:rPr>
        <w:t xml:space="preserve">Bay Area Career Resources of San Francisco, the </w:t>
      </w:r>
      <w:proofErr w:type="spellStart"/>
      <w:r w:rsidR="00AB17B4" w:rsidRPr="005B02A3">
        <w:rPr>
          <w:rFonts w:ascii="Palatino Linotype" w:hAnsi="Palatino Linotype"/>
        </w:rPr>
        <w:t>Rainin</w:t>
      </w:r>
      <w:proofErr w:type="spellEnd"/>
      <w:r w:rsidR="00AB17B4" w:rsidRPr="005B02A3">
        <w:rPr>
          <w:rFonts w:ascii="Palatino Linotype" w:hAnsi="Palatino Linotype"/>
        </w:rPr>
        <w:t xml:space="preserve"> Foundation, the Alameda County Health and Social Services Ministry, Google, and </w:t>
      </w:r>
      <w:r w:rsidRPr="005B02A3">
        <w:rPr>
          <w:rFonts w:ascii="Palatino Linotype" w:hAnsi="Palatino Linotype"/>
        </w:rPr>
        <w:t>the Oakland Unified School Distric</w:t>
      </w:r>
      <w:r w:rsidR="00AB17B4" w:rsidRPr="005B02A3">
        <w:rPr>
          <w:rFonts w:ascii="Palatino Linotype" w:hAnsi="Palatino Linotype"/>
        </w:rPr>
        <w:t>t</w:t>
      </w:r>
      <w:r w:rsidRPr="005B02A3">
        <w:rPr>
          <w:rFonts w:ascii="Palatino Linotype" w:hAnsi="Palatino Linotype"/>
        </w:rPr>
        <w:t>.</w:t>
      </w:r>
      <w:r w:rsidR="005B02A3">
        <w:rPr>
          <w:rFonts w:ascii="Palatino Linotype" w:hAnsi="Palatino Linotype"/>
        </w:rPr>
        <w:t xml:space="preserve"> </w:t>
      </w:r>
      <w:r w:rsidR="00E728D2" w:rsidRPr="005B02A3">
        <w:rPr>
          <w:rFonts w:ascii="Palatino Linotype" w:hAnsi="Palatino Linotype"/>
        </w:rPr>
        <w:t>Existing p</w:t>
      </w:r>
      <w:r w:rsidRPr="005B02A3">
        <w:rPr>
          <w:rFonts w:ascii="Palatino Linotype" w:hAnsi="Palatino Linotype"/>
        </w:rPr>
        <w:t xml:space="preserve">rograms </w:t>
      </w:r>
      <w:r w:rsidR="00E728D2" w:rsidRPr="005B02A3">
        <w:rPr>
          <w:rFonts w:ascii="Palatino Linotype" w:hAnsi="Palatino Linotype"/>
        </w:rPr>
        <w:t xml:space="preserve">offered include </w:t>
      </w:r>
      <w:r w:rsidR="00E70A28" w:rsidRPr="005B02A3">
        <w:rPr>
          <w:rFonts w:ascii="Palatino Linotype" w:hAnsi="Palatino Linotype"/>
        </w:rPr>
        <w:t>training</w:t>
      </w:r>
      <w:r w:rsidR="00E728D2" w:rsidRPr="005B02A3">
        <w:rPr>
          <w:rFonts w:ascii="Palatino Linotype" w:hAnsi="Palatino Linotype"/>
        </w:rPr>
        <w:t xml:space="preserve"> in general education, driver education, and digital inclusion</w:t>
      </w:r>
      <w:r w:rsidRPr="005B02A3">
        <w:rPr>
          <w:rFonts w:ascii="Palatino Linotype" w:hAnsi="Palatino Linotype"/>
        </w:rPr>
        <w:t xml:space="preserve">.  </w:t>
      </w:r>
    </w:p>
    <w:p w14:paraId="229D1EF7" w14:textId="77777777" w:rsidR="009C115D" w:rsidRPr="005B02A3" w:rsidRDefault="009C115D" w:rsidP="00036C47">
      <w:pPr>
        <w:pStyle w:val="xl41"/>
        <w:keepNext/>
        <w:overflowPunct/>
        <w:autoSpaceDE/>
        <w:autoSpaceDN/>
        <w:adjustRightInd/>
        <w:spacing w:before="0" w:after="240"/>
        <w:ind w:right="630"/>
        <w:textAlignment w:val="auto"/>
        <w:rPr>
          <w:rFonts w:ascii="Palatino Linotype" w:hAnsi="Palatino Linotype"/>
        </w:rPr>
      </w:pPr>
      <w:r w:rsidRPr="005B02A3">
        <w:rPr>
          <w:rFonts w:ascii="Palatino Linotype" w:hAnsi="Palatino Linotype"/>
        </w:rPr>
        <w:t>human-I-T is a 501(c)</w:t>
      </w:r>
      <w:r w:rsidR="007B2132" w:rsidRPr="005B02A3">
        <w:rPr>
          <w:rFonts w:ascii="Palatino Linotype" w:hAnsi="Palatino Linotype"/>
        </w:rPr>
        <w:t>(</w:t>
      </w:r>
      <w:r w:rsidRPr="005B02A3">
        <w:rPr>
          <w:rFonts w:ascii="Palatino Linotype" w:hAnsi="Palatino Linotype"/>
        </w:rPr>
        <w:t>3</w:t>
      </w:r>
      <w:r w:rsidR="007B2132" w:rsidRPr="005B02A3">
        <w:rPr>
          <w:rFonts w:ascii="Palatino Linotype" w:hAnsi="Palatino Linotype"/>
        </w:rPr>
        <w:t>)</w:t>
      </w:r>
      <w:r w:rsidRPr="005B02A3">
        <w:rPr>
          <w:rFonts w:ascii="Palatino Linotype" w:hAnsi="Palatino Linotype"/>
        </w:rPr>
        <w:t xml:space="preserve"> non-profit </w:t>
      </w:r>
      <w:r w:rsidR="007B2132" w:rsidRPr="005B02A3">
        <w:rPr>
          <w:rFonts w:ascii="Palatino Linotype" w:hAnsi="Palatino Linotype"/>
        </w:rPr>
        <w:t xml:space="preserve">organization </w:t>
      </w:r>
      <w:r w:rsidRPr="005B02A3">
        <w:rPr>
          <w:rFonts w:ascii="Palatino Linotype" w:hAnsi="Palatino Linotype"/>
        </w:rPr>
        <w:t xml:space="preserve">based in Los Angeles, California. </w:t>
      </w:r>
      <w:r w:rsidR="00EF28E0" w:rsidRPr="005B02A3">
        <w:rPr>
          <w:rFonts w:ascii="Palatino Linotype" w:hAnsi="Palatino Linotype"/>
        </w:rPr>
        <w:t xml:space="preserve"> </w:t>
      </w:r>
      <w:r w:rsidRPr="005B02A3">
        <w:rPr>
          <w:rFonts w:ascii="Palatino Linotype" w:hAnsi="Palatino Linotype"/>
        </w:rPr>
        <w:t xml:space="preserve">Its core mission is to bridge the digital divide by connecting low-income individuals and non-profits to technology, the internet, and digital training. </w:t>
      </w:r>
      <w:r w:rsidR="00EE1393" w:rsidRPr="005B02A3">
        <w:rPr>
          <w:rFonts w:ascii="Palatino Linotype" w:hAnsi="Palatino Linotype"/>
        </w:rPr>
        <w:t xml:space="preserve"> </w:t>
      </w:r>
      <w:r w:rsidR="00D522B4" w:rsidRPr="005B02A3">
        <w:rPr>
          <w:rFonts w:ascii="Palatino Linotype" w:hAnsi="Palatino Linotype"/>
        </w:rPr>
        <w:t>h</w:t>
      </w:r>
      <w:r w:rsidR="00E70A28" w:rsidRPr="005B02A3">
        <w:rPr>
          <w:rFonts w:ascii="Palatino Linotype" w:hAnsi="Palatino Linotype"/>
        </w:rPr>
        <w:t xml:space="preserve">uman-I-T partners with various organizations including the Youth Institute, Everyone On, the California Emerging Technology Fund, local school districts and various local businesses.  Existing programs offered include training in digital literacy, access to broadband and free computer giveaways.  </w:t>
      </w:r>
      <w:r w:rsidRPr="005B02A3">
        <w:rPr>
          <w:rFonts w:ascii="Palatino Linotype" w:hAnsi="Palatino Linotype"/>
        </w:rPr>
        <w:t xml:space="preserve">  </w:t>
      </w:r>
    </w:p>
    <w:p w14:paraId="00B99FAF" w14:textId="77777777" w:rsidR="009C115D" w:rsidRPr="005B02A3" w:rsidRDefault="009C115D" w:rsidP="00036C47">
      <w:pPr>
        <w:pStyle w:val="Default"/>
        <w:spacing w:after="240"/>
        <w:rPr>
          <w:rFonts w:ascii="Palatino Linotype" w:hAnsi="Palatino Linotype"/>
        </w:rPr>
      </w:pPr>
      <w:r w:rsidRPr="005B02A3">
        <w:rPr>
          <w:rFonts w:ascii="Palatino Linotype" w:hAnsi="Palatino Linotype"/>
        </w:rPr>
        <w:t>United Way</w:t>
      </w:r>
      <w:r w:rsidR="00860EBA">
        <w:rPr>
          <w:rFonts w:ascii="Palatino Linotype" w:hAnsi="Palatino Linotype"/>
        </w:rPr>
        <w:t>s</w:t>
      </w:r>
      <w:r w:rsidRPr="005B02A3">
        <w:rPr>
          <w:rFonts w:ascii="Palatino Linotype" w:hAnsi="Palatino Linotype"/>
        </w:rPr>
        <w:t xml:space="preserve"> of California </w:t>
      </w:r>
      <w:r w:rsidR="005E0307" w:rsidRPr="005B02A3">
        <w:rPr>
          <w:rFonts w:ascii="Palatino Linotype" w:hAnsi="Palatino Linotype"/>
        </w:rPr>
        <w:t xml:space="preserve">(UWCA) </w:t>
      </w:r>
      <w:r w:rsidRPr="005B02A3">
        <w:rPr>
          <w:rFonts w:ascii="Palatino Linotype" w:hAnsi="Palatino Linotype"/>
        </w:rPr>
        <w:t>is a 501(c)(3) non</w:t>
      </w:r>
      <w:r w:rsidR="000474BD" w:rsidRPr="005B02A3">
        <w:rPr>
          <w:rFonts w:ascii="Palatino Linotype" w:hAnsi="Palatino Linotype"/>
        </w:rPr>
        <w:t>-</w:t>
      </w:r>
      <w:r w:rsidRPr="005B02A3">
        <w:rPr>
          <w:rFonts w:ascii="Palatino Linotype" w:hAnsi="Palatino Linotype"/>
        </w:rPr>
        <w:t>profit association of United Way</w:t>
      </w:r>
      <w:r w:rsidR="009F7C20">
        <w:rPr>
          <w:rFonts w:ascii="Palatino Linotype" w:hAnsi="Palatino Linotype"/>
        </w:rPr>
        <w:t>s</w:t>
      </w:r>
      <w:r w:rsidRPr="005B02A3">
        <w:rPr>
          <w:rFonts w:ascii="Palatino Linotype" w:hAnsi="Palatino Linotype"/>
        </w:rPr>
        <w:t xml:space="preserve"> organizations and community-based organizations throughout the state of California. </w:t>
      </w:r>
      <w:r w:rsidR="00650196" w:rsidRPr="005B02A3">
        <w:rPr>
          <w:rFonts w:ascii="Palatino Linotype" w:hAnsi="Palatino Linotype"/>
        </w:rPr>
        <w:t xml:space="preserve"> </w:t>
      </w:r>
      <w:r w:rsidRPr="005B02A3">
        <w:rPr>
          <w:rFonts w:ascii="Palatino Linotype" w:hAnsi="Palatino Linotype"/>
        </w:rPr>
        <w:t xml:space="preserve">Its mission is to improve the health, education and financial results for low-income children and families by enhancing and coordinating the advocacy and community impact work of California’s United Ways. </w:t>
      </w:r>
      <w:r w:rsidR="00650196" w:rsidRPr="005B02A3">
        <w:rPr>
          <w:rFonts w:ascii="Palatino Linotype" w:hAnsi="Palatino Linotype"/>
        </w:rPr>
        <w:t xml:space="preserve"> </w:t>
      </w:r>
      <w:r w:rsidR="00B240D1" w:rsidRPr="005B02A3">
        <w:rPr>
          <w:rFonts w:ascii="Palatino Linotype" w:hAnsi="Palatino Linotype"/>
        </w:rPr>
        <w:t xml:space="preserve">In addition to leading 31 local </w:t>
      </w:r>
      <w:r w:rsidR="00AC1F00">
        <w:rPr>
          <w:rFonts w:ascii="Palatino Linotype" w:hAnsi="Palatino Linotype"/>
        </w:rPr>
        <w:t>U</w:t>
      </w:r>
      <w:r w:rsidR="00B240D1" w:rsidRPr="005B02A3">
        <w:rPr>
          <w:rFonts w:ascii="Palatino Linotype" w:hAnsi="Palatino Linotype"/>
        </w:rPr>
        <w:t xml:space="preserve">nited </w:t>
      </w:r>
      <w:r w:rsidR="00AC1F00">
        <w:rPr>
          <w:rFonts w:ascii="Palatino Linotype" w:hAnsi="Palatino Linotype"/>
        </w:rPr>
        <w:t>W</w:t>
      </w:r>
      <w:r w:rsidR="00B240D1" w:rsidRPr="005B02A3">
        <w:rPr>
          <w:rFonts w:ascii="Palatino Linotype" w:hAnsi="Palatino Linotype"/>
        </w:rPr>
        <w:t>ay organizations</w:t>
      </w:r>
      <w:r w:rsidR="00000146">
        <w:rPr>
          <w:rFonts w:ascii="Palatino Linotype" w:hAnsi="Palatino Linotype"/>
        </w:rPr>
        <w:t xml:space="preserve"> throughout the state</w:t>
      </w:r>
      <w:r w:rsidR="00B240D1" w:rsidRPr="005B02A3">
        <w:rPr>
          <w:rFonts w:ascii="Palatino Linotype" w:hAnsi="Palatino Linotype"/>
        </w:rPr>
        <w:t xml:space="preserve">, UWCA also partners with the </w:t>
      </w:r>
      <w:r w:rsidR="00EB151C" w:rsidRPr="005B02A3">
        <w:rPr>
          <w:rFonts w:ascii="Palatino Linotype" w:hAnsi="Palatino Linotype"/>
        </w:rPr>
        <w:t xml:space="preserve">California Emerging Technology Fund, Covered California and the Department of Social Services. </w:t>
      </w:r>
      <w:r w:rsidR="00650196" w:rsidRPr="005B02A3">
        <w:rPr>
          <w:rFonts w:ascii="Palatino Linotype" w:hAnsi="Palatino Linotype"/>
        </w:rPr>
        <w:t xml:space="preserve"> </w:t>
      </w:r>
      <w:r w:rsidR="00EB151C" w:rsidRPr="005B02A3">
        <w:rPr>
          <w:rFonts w:ascii="Palatino Linotype" w:hAnsi="Palatino Linotype"/>
        </w:rPr>
        <w:t xml:space="preserve">Existing efforts include working with the California Emerging Technology Fund to connect low income households to affordable broadband services. </w:t>
      </w:r>
    </w:p>
    <w:p w14:paraId="7B3FC2E0" w14:textId="77777777" w:rsidR="00D75825" w:rsidRPr="005B02A3" w:rsidRDefault="00026504" w:rsidP="00036C47">
      <w:pPr>
        <w:pStyle w:val="xl41"/>
        <w:keepNext/>
        <w:overflowPunct/>
        <w:autoSpaceDE/>
        <w:autoSpaceDN/>
        <w:adjustRightInd/>
        <w:spacing w:before="0" w:after="240"/>
        <w:ind w:right="634"/>
        <w:textAlignment w:val="auto"/>
        <w:rPr>
          <w:rFonts w:ascii="Palatino Linotype" w:hAnsi="Palatino Linotype"/>
        </w:rPr>
      </w:pPr>
      <w:r w:rsidRPr="005B02A3">
        <w:rPr>
          <w:rFonts w:ascii="Palatino Linotype" w:hAnsi="Palatino Linotype"/>
        </w:rPr>
        <w:t>The Vietnamese American Community Center of the East Bay (</w:t>
      </w:r>
      <w:r w:rsidR="00AE0A56" w:rsidRPr="005B02A3">
        <w:rPr>
          <w:rFonts w:ascii="Palatino Linotype" w:eastAsia="Times New Roman" w:hAnsi="Palatino Linotype"/>
          <w:color w:val="000000"/>
          <w:szCs w:val="24"/>
        </w:rPr>
        <w:t>VACCEB</w:t>
      </w:r>
      <w:r w:rsidRPr="005B02A3">
        <w:rPr>
          <w:rFonts w:ascii="Palatino Linotype" w:eastAsia="Times New Roman" w:hAnsi="Palatino Linotype"/>
          <w:color w:val="000000"/>
          <w:szCs w:val="24"/>
        </w:rPr>
        <w:t>)</w:t>
      </w:r>
      <w:r w:rsidR="00AE0A56" w:rsidRPr="005B02A3">
        <w:rPr>
          <w:rFonts w:ascii="Palatino Linotype" w:eastAsia="Times New Roman" w:hAnsi="Palatino Linotype"/>
          <w:color w:val="000000"/>
          <w:szCs w:val="24"/>
        </w:rPr>
        <w:t xml:space="preserve"> is a 501(c)(3), non-profit, community service organization located in Oakland</w:t>
      </w:r>
      <w:r w:rsidRPr="005B02A3">
        <w:rPr>
          <w:rFonts w:ascii="Palatino Linotype" w:eastAsia="Times New Roman" w:hAnsi="Palatino Linotype"/>
          <w:color w:val="000000"/>
          <w:szCs w:val="24"/>
        </w:rPr>
        <w:t>, CA</w:t>
      </w:r>
      <w:r w:rsidR="00AE0A56" w:rsidRPr="005B02A3">
        <w:rPr>
          <w:rFonts w:ascii="Palatino Linotype" w:eastAsia="Times New Roman" w:hAnsi="Palatino Linotype"/>
          <w:color w:val="000000"/>
          <w:szCs w:val="24"/>
        </w:rPr>
        <w:t xml:space="preserve"> serving clients within the County of Alameda. </w:t>
      </w:r>
      <w:r w:rsidR="00B95928" w:rsidRPr="005B02A3">
        <w:rPr>
          <w:rFonts w:ascii="Palatino Linotype" w:eastAsia="Times New Roman" w:hAnsi="Palatino Linotype"/>
          <w:color w:val="000000"/>
          <w:szCs w:val="24"/>
        </w:rPr>
        <w:t xml:space="preserve"> </w:t>
      </w:r>
      <w:r w:rsidR="00AE0A56" w:rsidRPr="005B02A3">
        <w:rPr>
          <w:rFonts w:ascii="Palatino Linotype" w:eastAsia="Times New Roman" w:hAnsi="Palatino Linotype"/>
          <w:color w:val="000000"/>
          <w:szCs w:val="24"/>
        </w:rPr>
        <w:t xml:space="preserve">Its </w:t>
      </w:r>
      <w:r w:rsidR="00E92122" w:rsidRPr="005B02A3">
        <w:rPr>
          <w:rFonts w:ascii="Palatino Linotype" w:eastAsia="Times New Roman" w:hAnsi="Palatino Linotype"/>
          <w:color w:val="000000"/>
          <w:szCs w:val="24"/>
        </w:rPr>
        <w:t xml:space="preserve">mission </w:t>
      </w:r>
      <w:r w:rsidR="00AE0A56" w:rsidRPr="005B02A3">
        <w:rPr>
          <w:rFonts w:ascii="Palatino Linotype" w:eastAsia="Times New Roman" w:hAnsi="Palatino Linotype"/>
          <w:color w:val="000000"/>
          <w:szCs w:val="24"/>
        </w:rPr>
        <w:t xml:space="preserve">is </w:t>
      </w:r>
      <w:r w:rsidR="00E92122" w:rsidRPr="005B02A3">
        <w:rPr>
          <w:rFonts w:ascii="Palatino Linotype" w:eastAsia="Times New Roman" w:hAnsi="Palatino Linotype"/>
          <w:color w:val="000000"/>
          <w:szCs w:val="24"/>
        </w:rPr>
        <w:t xml:space="preserve">to </w:t>
      </w:r>
      <w:r w:rsidR="00AE0A56" w:rsidRPr="005B02A3">
        <w:rPr>
          <w:rFonts w:ascii="Palatino Linotype" w:eastAsia="Times New Roman" w:hAnsi="Palatino Linotype"/>
          <w:color w:val="000000"/>
          <w:szCs w:val="24"/>
        </w:rPr>
        <w:t>serv</w:t>
      </w:r>
      <w:r w:rsidR="00E92122" w:rsidRPr="005B02A3">
        <w:rPr>
          <w:rFonts w:ascii="Palatino Linotype" w:eastAsia="Times New Roman" w:hAnsi="Palatino Linotype"/>
          <w:color w:val="000000"/>
          <w:szCs w:val="24"/>
        </w:rPr>
        <w:t>e</w:t>
      </w:r>
      <w:r w:rsidR="00AE0A56" w:rsidRPr="005B02A3">
        <w:rPr>
          <w:rFonts w:ascii="Palatino Linotype" w:eastAsia="Times New Roman" w:hAnsi="Palatino Linotype"/>
          <w:color w:val="000000"/>
          <w:szCs w:val="24"/>
        </w:rPr>
        <w:t xml:space="preserve"> the basic needs of low-income refugees and immigrant</w:t>
      </w:r>
      <w:r w:rsidR="00AC1F00">
        <w:rPr>
          <w:rFonts w:ascii="Palatino Linotype" w:eastAsia="Times New Roman" w:hAnsi="Palatino Linotype"/>
          <w:color w:val="000000"/>
          <w:szCs w:val="24"/>
        </w:rPr>
        <w:t>s</w:t>
      </w:r>
      <w:r w:rsidR="00AE0A56" w:rsidRPr="005B02A3">
        <w:rPr>
          <w:rFonts w:ascii="Palatino Linotype" w:eastAsia="Times New Roman" w:hAnsi="Palatino Linotype"/>
          <w:color w:val="000000"/>
          <w:szCs w:val="24"/>
        </w:rPr>
        <w:t xml:space="preserve"> within the Southeast Asian communities and other smaller, hard-to-access and isolated refugee and immigrant populations.</w:t>
      </w:r>
      <w:r w:rsidR="00D75825" w:rsidRPr="005B02A3">
        <w:rPr>
          <w:rFonts w:ascii="Palatino Linotype" w:eastAsia="Times New Roman" w:hAnsi="Palatino Linotype"/>
          <w:color w:val="000000"/>
          <w:szCs w:val="24"/>
        </w:rPr>
        <w:t xml:space="preserve">  VACCEB partners with the Community Tech Network with existing programs that </w:t>
      </w:r>
      <w:r w:rsidR="00D75825" w:rsidRPr="005B02A3">
        <w:rPr>
          <w:rFonts w:ascii="Palatino Linotype" w:hAnsi="Palatino Linotype"/>
        </w:rPr>
        <w:t xml:space="preserve">include training in digital literacy, access to broadband, and language tutoring. </w:t>
      </w:r>
    </w:p>
    <w:p w14:paraId="7BB4694D" w14:textId="77777777" w:rsidR="009C115D" w:rsidRPr="005B02A3" w:rsidRDefault="009C115D" w:rsidP="00036C47">
      <w:pPr>
        <w:pStyle w:val="ListParagraph"/>
        <w:numPr>
          <w:ilvl w:val="0"/>
          <w:numId w:val="30"/>
        </w:numPr>
        <w:autoSpaceDE/>
        <w:autoSpaceDN/>
        <w:spacing w:before="180"/>
        <w:rPr>
          <w:rFonts w:ascii="Palatino Linotype" w:hAnsi="Palatino Linotype"/>
          <w:i/>
          <w:color w:val="000000" w:themeColor="text1"/>
        </w:rPr>
      </w:pPr>
      <w:r w:rsidRPr="005B02A3">
        <w:rPr>
          <w:rFonts w:ascii="Palatino Linotype" w:hAnsi="Palatino Linotype"/>
          <w:i/>
          <w:color w:val="000000" w:themeColor="text1"/>
        </w:rPr>
        <w:t>Project</w:t>
      </w:r>
      <w:r w:rsidR="00981A04">
        <w:rPr>
          <w:rFonts w:ascii="Palatino Linotype" w:hAnsi="Palatino Linotype"/>
          <w:i/>
          <w:color w:val="000000" w:themeColor="text1"/>
        </w:rPr>
        <w:t xml:space="preserve"> Description</w:t>
      </w:r>
      <w:r w:rsidRPr="005B02A3">
        <w:rPr>
          <w:rFonts w:ascii="Palatino Linotype" w:hAnsi="Palatino Linotype"/>
          <w:i/>
          <w:color w:val="000000" w:themeColor="text1"/>
        </w:rPr>
        <w:t>s</w:t>
      </w:r>
      <w:r w:rsidR="00621A98" w:rsidRPr="005B02A3">
        <w:rPr>
          <w:rFonts w:ascii="Palatino Linotype" w:hAnsi="Palatino Linotype"/>
          <w:i/>
          <w:color w:val="000000" w:themeColor="text1"/>
        </w:rPr>
        <w:t xml:space="preserve"> and Grant Request</w:t>
      </w:r>
    </w:p>
    <w:p w14:paraId="3E12E0C9" w14:textId="32F3FFD6" w:rsidR="00F53D30" w:rsidRPr="005B02A3" w:rsidRDefault="000C21EF" w:rsidP="00036C47">
      <w:pPr>
        <w:pStyle w:val="xl41"/>
        <w:keepNext/>
        <w:autoSpaceDE/>
        <w:autoSpaceDN/>
        <w:spacing w:after="240"/>
        <w:ind w:right="630"/>
        <w:rPr>
          <w:rFonts w:ascii="Palatino Linotype" w:hAnsi="Palatino Linotype"/>
        </w:rPr>
      </w:pPr>
      <w:r w:rsidRPr="005B02A3">
        <w:rPr>
          <w:rFonts w:ascii="Palatino Linotype" w:hAnsi="Palatino Linotype"/>
        </w:rPr>
        <w:t>Allen Temple Leadership Institute</w:t>
      </w:r>
      <w:r w:rsidR="00E93647" w:rsidRPr="005B02A3">
        <w:rPr>
          <w:rFonts w:ascii="Palatino Linotype" w:hAnsi="Palatino Linotype"/>
        </w:rPr>
        <w:t>’s</w:t>
      </w:r>
      <w:r w:rsidRPr="005B02A3">
        <w:rPr>
          <w:rFonts w:ascii="Palatino Linotype" w:hAnsi="Palatino Linotype"/>
        </w:rPr>
        <w:t xml:space="preserve"> “Digital Inclusion for All” </w:t>
      </w:r>
      <w:r w:rsidR="00435A07" w:rsidRPr="005B02A3">
        <w:rPr>
          <w:rFonts w:ascii="Palatino Linotype" w:hAnsi="Palatino Linotype"/>
        </w:rPr>
        <w:t>project is a digital</w:t>
      </w:r>
      <w:r w:rsidR="0058723E" w:rsidRPr="005B02A3">
        <w:rPr>
          <w:rFonts w:ascii="Palatino Linotype" w:hAnsi="Palatino Linotype"/>
        </w:rPr>
        <w:t xml:space="preserve"> literacy project </w:t>
      </w:r>
      <w:r w:rsidR="00435A07" w:rsidRPr="005B02A3">
        <w:rPr>
          <w:rFonts w:ascii="Palatino Linotype" w:hAnsi="Palatino Linotype"/>
        </w:rPr>
        <w:t xml:space="preserve">that </w:t>
      </w:r>
      <w:r w:rsidR="00D848F4" w:rsidRPr="005B02A3">
        <w:rPr>
          <w:rFonts w:ascii="Palatino Linotype" w:hAnsi="Palatino Linotype"/>
        </w:rPr>
        <w:t>w</w:t>
      </w:r>
      <w:r w:rsidR="00AE0A56" w:rsidRPr="005B02A3">
        <w:rPr>
          <w:rFonts w:ascii="Palatino Linotype" w:hAnsi="Palatino Linotype"/>
        </w:rPr>
        <w:t>ill</w:t>
      </w:r>
      <w:r w:rsidRPr="005B02A3">
        <w:rPr>
          <w:rFonts w:ascii="Palatino Linotype" w:hAnsi="Palatino Linotype"/>
        </w:rPr>
        <w:t xml:space="preserve"> bridge the digital divide and provide access to technology, training and broadband inclusion to the poor and underserved communit</w:t>
      </w:r>
      <w:r w:rsidR="00296BF6" w:rsidRPr="005B02A3">
        <w:rPr>
          <w:rFonts w:ascii="Palatino Linotype" w:hAnsi="Palatino Linotype"/>
        </w:rPr>
        <w:t>ies</w:t>
      </w:r>
      <w:r w:rsidRPr="005B02A3">
        <w:rPr>
          <w:rFonts w:ascii="Palatino Linotype" w:hAnsi="Palatino Linotype"/>
        </w:rPr>
        <w:t xml:space="preserve"> of East Oakland.  </w:t>
      </w:r>
      <w:r w:rsidR="00E93647" w:rsidRPr="005B02A3">
        <w:rPr>
          <w:rFonts w:ascii="Palatino Linotype" w:hAnsi="Palatino Linotype"/>
        </w:rPr>
        <w:t>P</w:t>
      </w:r>
      <w:r w:rsidRPr="005B02A3">
        <w:rPr>
          <w:rFonts w:ascii="Palatino Linotype" w:hAnsi="Palatino Linotype"/>
        </w:rPr>
        <w:t>articipants will learn basic computer skill</w:t>
      </w:r>
      <w:r w:rsidR="00E93647" w:rsidRPr="005B02A3">
        <w:rPr>
          <w:rFonts w:ascii="Palatino Linotype" w:hAnsi="Palatino Linotype"/>
        </w:rPr>
        <w:t>s</w:t>
      </w:r>
      <w:r w:rsidRPr="005B02A3">
        <w:rPr>
          <w:rFonts w:ascii="Palatino Linotype" w:hAnsi="Palatino Linotype"/>
        </w:rPr>
        <w:t xml:space="preserve"> such as how to use word processing, spreadsheet and presentation software, search online, email best practices and video chat.  </w:t>
      </w:r>
      <w:r w:rsidR="00A65A58">
        <w:rPr>
          <w:rFonts w:ascii="Palatino Linotype" w:hAnsi="Palatino Linotype"/>
        </w:rPr>
        <w:t xml:space="preserve">According to its application, </w:t>
      </w:r>
      <w:r w:rsidRPr="005B02A3">
        <w:rPr>
          <w:rFonts w:ascii="Palatino Linotype" w:hAnsi="Palatino Linotype"/>
        </w:rPr>
        <w:t xml:space="preserve">classes will provide training to 2,000 </w:t>
      </w:r>
      <w:r w:rsidRPr="005B02A3">
        <w:rPr>
          <w:rFonts w:ascii="Palatino Linotype" w:hAnsi="Palatino Linotype"/>
        </w:rPr>
        <w:lastRenderedPageBreak/>
        <w:t>participants</w:t>
      </w:r>
      <w:r w:rsidR="005319FB" w:rsidRPr="005B02A3">
        <w:rPr>
          <w:rFonts w:ascii="Palatino Linotype" w:hAnsi="Palatino Linotype"/>
        </w:rPr>
        <w:t xml:space="preserve"> over 2 years</w:t>
      </w:r>
      <w:r w:rsidR="00C01EA7" w:rsidRPr="005B02A3">
        <w:rPr>
          <w:rFonts w:ascii="Palatino Linotype" w:hAnsi="Palatino Linotype"/>
        </w:rPr>
        <w:t xml:space="preserve"> with a goal to subscribe 200 households</w:t>
      </w:r>
      <w:r w:rsidR="00AC1F00">
        <w:rPr>
          <w:rFonts w:ascii="Palatino Linotype" w:hAnsi="Palatino Linotype"/>
        </w:rPr>
        <w:t xml:space="preserve"> to broadband services</w:t>
      </w:r>
      <w:r w:rsidRPr="005B02A3">
        <w:rPr>
          <w:rFonts w:ascii="Palatino Linotype" w:hAnsi="Palatino Linotype"/>
        </w:rPr>
        <w:t>.</w:t>
      </w:r>
      <w:r w:rsidR="00D46A8F">
        <w:rPr>
          <w:rFonts w:ascii="Palatino Linotype" w:hAnsi="Palatino Linotype"/>
        </w:rPr>
        <w:t xml:space="preserve">  </w:t>
      </w:r>
      <w:r w:rsidR="00D46A8F" w:rsidRPr="005B02A3">
        <w:rPr>
          <w:rFonts w:ascii="Palatino Linotype" w:hAnsi="Palatino Linotype"/>
        </w:rPr>
        <w:t>Allen Temple Leadership Institute</w:t>
      </w:r>
      <w:r w:rsidR="00D46A8F">
        <w:rPr>
          <w:rFonts w:ascii="Palatino Linotype" w:hAnsi="Palatino Linotype"/>
        </w:rPr>
        <w:t xml:space="preserve"> is</w:t>
      </w:r>
      <w:r w:rsidR="00435A07" w:rsidRPr="005B02A3">
        <w:rPr>
          <w:rFonts w:ascii="Palatino Linotype" w:hAnsi="Palatino Linotype"/>
        </w:rPr>
        <w:t xml:space="preserve"> </w:t>
      </w:r>
      <w:r w:rsidR="00E93F10" w:rsidRPr="005B02A3">
        <w:rPr>
          <w:rFonts w:ascii="Palatino Linotype" w:hAnsi="Palatino Linotype"/>
        </w:rPr>
        <w:t xml:space="preserve">requesting </w:t>
      </w:r>
      <w:r w:rsidRPr="005B02A3">
        <w:rPr>
          <w:rFonts w:ascii="Palatino Linotype" w:hAnsi="Palatino Linotype"/>
        </w:rPr>
        <w:t>$269,902 for the project.</w:t>
      </w:r>
      <w:r w:rsidR="00177F5A" w:rsidRPr="005B02A3">
        <w:rPr>
          <w:rFonts w:ascii="Palatino Linotype" w:hAnsi="Palatino Linotype"/>
        </w:rPr>
        <w:t xml:space="preserve">  </w:t>
      </w:r>
    </w:p>
    <w:p w14:paraId="754656FB" w14:textId="5EA78CB2" w:rsidR="00F53D30" w:rsidRPr="005B02A3" w:rsidRDefault="00B878BB" w:rsidP="00036C47">
      <w:pPr>
        <w:pStyle w:val="xl41"/>
        <w:keepNext/>
        <w:autoSpaceDE/>
        <w:autoSpaceDN/>
        <w:spacing w:after="240"/>
        <w:ind w:right="630"/>
        <w:rPr>
          <w:rFonts w:ascii="Palatino Linotype" w:hAnsi="Palatino Linotype"/>
        </w:rPr>
      </w:pPr>
      <w:r w:rsidRPr="005B02A3">
        <w:rPr>
          <w:rFonts w:ascii="Palatino Linotype" w:hAnsi="Palatino Linotype"/>
        </w:rPr>
        <w:t>h</w:t>
      </w:r>
      <w:r w:rsidR="00FC331B" w:rsidRPr="005B02A3">
        <w:rPr>
          <w:rFonts w:ascii="Palatino Linotype" w:hAnsi="Palatino Linotype"/>
        </w:rPr>
        <w:t xml:space="preserve">uman-I-T’s </w:t>
      </w:r>
      <w:r w:rsidR="00C53055" w:rsidRPr="005B02A3">
        <w:rPr>
          <w:rFonts w:ascii="Palatino Linotype" w:hAnsi="Palatino Linotype"/>
        </w:rPr>
        <w:t xml:space="preserve">three </w:t>
      </w:r>
      <w:r w:rsidR="00FC331B" w:rsidRPr="005B02A3">
        <w:rPr>
          <w:rFonts w:ascii="Palatino Linotype" w:hAnsi="Palatino Linotype"/>
        </w:rPr>
        <w:t xml:space="preserve">“human-I-T Connect” </w:t>
      </w:r>
      <w:r w:rsidR="00435A07" w:rsidRPr="005B02A3">
        <w:rPr>
          <w:rFonts w:ascii="Palatino Linotype" w:hAnsi="Palatino Linotype"/>
        </w:rPr>
        <w:t>project</w:t>
      </w:r>
      <w:r w:rsidR="00C53055" w:rsidRPr="005B02A3">
        <w:rPr>
          <w:rFonts w:ascii="Palatino Linotype" w:hAnsi="Palatino Linotype"/>
        </w:rPr>
        <w:t>s</w:t>
      </w:r>
      <w:r w:rsidR="00435A07" w:rsidRPr="005B02A3">
        <w:rPr>
          <w:rFonts w:ascii="Palatino Linotype" w:hAnsi="Palatino Linotype"/>
        </w:rPr>
        <w:t xml:space="preserve"> </w:t>
      </w:r>
      <w:r w:rsidR="00C53055" w:rsidRPr="005B02A3">
        <w:rPr>
          <w:rFonts w:ascii="Palatino Linotype" w:hAnsi="Palatino Linotype"/>
        </w:rPr>
        <w:t>are</w:t>
      </w:r>
      <w:r w:rsidR="00435A07" w:rsidRPr="005B02A3">
        <w:rPr>
          <w:rFonts w:ascii="Palatino Linotype" w:hAnsi="Palatino Linotype"/>
        </w:rPr>
        <w:t xml:space="preserve"> </w:t>
      </w:r>
      <w:r w:rsidR="000A6F33" w:rsidRPr="005B02A3">
        <w:rPr>
          <w:rFonts w:ascii="Palatino Linotype" w:hAnsi="Palatino Linotype"/>
        </w:rPr>
        <w:t>digital literacy project</w:t>
      </w:r>
      <w:r w:rsidR="00C53055" w:rsidRPr="005B02A3">
        <w:rPr>
          <w:rFonts w:ascii="Palatino Linotype" w:hAnsi="Palatino Linotype"/>
        </w:rPr>
        <w:t>s</w:t>
      </w:r>
      <w:r w:rsidR="00435A07" w:rsidRPr="005B02A3">
        <w:rPr>
          <w:rFonts w:ascii="Palatino Linotype" w:hAnsi="Palatino Linotype"/>
        </w:rPr>
        <w:t xml:space="preserve"> that will be offered in three locations </w:t>
      </w:r>
      <w:r w:rsidR="00566009" w:rsidRPr="005B02A3">
        <w:rPr>
          <w:rFonts w:ascii="Palatino Linotype" w:hAnsi="Palatino Linotype"/>
        </w:rPr>
        <w:t xml:space="preserve">to </w:t>
      </w:r>
      <w:r w:rsidR="000A6F33" w:rsidRPr="005B02A3">
        <w:rPr>
          <w:rFonts w:ascii="Palatino Linotype" w:hAnsi="Palatino Linotype"/>
        </w:rPr>
        <w:t xml:space="preserve">provide </w:t>
      </w:r>
      <w:r w:rsidR="00FC331B" w:rsidRPr="005B02A3">
        <w:rPr>
          <w:rFonts w:ascii="Palatino Linotype" w:hAnsi="Palatino Linotype"/>
        </w:rPr>
        <w:t>training cover</w:t>
      </w:r>
      <w:r w:rsidR="005319FB" w:rsidRPr="005B02A3">
        <w:rPr>
          <w:rFonts w:ascii="Palatino Linotype" w:hAnsi="Palatino Linotype"/>
        </w:rPr>
        <w:t>ing</w:t>
      </w:r>
      <w:r w:rsidR="00FC331B" w:rsidRPr="005B02A3">
        <w:rPr>
          <w:rFonts w:ascii="Palatino Linotype" w:hAnsi="Palatino Linotype"/>
        </w:rPr>
        <w:t xml:space="preserve"> the fundamentals of operating a computer, navigating the internet, and maintaining privacy online</w:t>
      </w:r>
      <w:r w:rsidR="001B32FD" w:rsidRPr="005B02A3">
        <w:rPr>
          <w:rFonts w:ascii="Palatino Linotype" w:hAnsi="Palatino Linotype"/>
        </w:rPr>
        <w:t xml:space="preserve"> with c</w:t>
      </w:r>
      <w:r w:rsidR="00FC331B" w:rsidRPr="005B02A3">
        <w:rPr>
          <w:rFonts w:ascii="Palatino Linotype" w:hAnsi="Palatino Linotype"/>
        </w:rPr>
        <w:t xml:space="preserve">ourses </w:t>
      </w:r>
      <w:r w:rsidR="001B32FD" w:rsidRPr="005B02A3">
        <w:rPr>
          <w:rFonts w:ascii="Palatino Linotype" w:hAnsi="Palatino Linotype"/>
        </w:rPr>
        <w:t>be</w:t>
      </w:r>
      <w:r w:rsidR="00417692" w:rsidRPr="005B02A3">
        <w:rPr>
          <w:rFonts w:ascii="Palatino Linotype" w:hAnsi="Palatino Linotype"/>
        </w:rPr>
        <w:t>ing</w:t>
      </w:r>
      <w:r w:rsidR="001B32FD" w:rsidRPr="005B02A3">
        <w:rPr>
          <w:rFonts w:ascii="Palatino Linotype" w:hAnsi="Palatino Linotype"/>
        </w:rPr>
        <w:t xml:space="preserve"> offered</w:t>
      </w:r>
      <w:r w:rsidR="00FC331B" w:rsidRPr="005B02A3">
        <w:rPr>
          <w:rFonts w:ascii="Palatino Linotype" w:hAnsi="Palatino Linotype"/>
        </w:rPr>
        <w:t xml:space="preserve"> in English and Spanish.</w:t>
      </w:r>
      <w:r w:rsidR="00410F15" w:rsidRPr="005B02A3">
        <w:rPr>
          <w:rFonts w:ascii="Palatino Linotype" w:hAnsi="Palatino Linotype"/>
        </w:rPr>
        <w:t xml:space="preserve"> </w:t>
      </w:r>
      <w:r w:rsidR="00FC331B" w:rsidRPr="005B02A3">
        <w:rPr>
          <w:rFonts w:ascii="Palatino Linotype" w:hAnsi="Palatino Linotype"/>
        </w:rPr>
        <w:t xml:space="preserve"> </w:t>
      </w:r>
      <w:r w:rsidR="005319FB" w:rsidRPr="005B02A3">
        <w:rPr>
          <w:rFonts w:ascii="Palatino Linotype" w:hAnsi="Palatino Linotype"/>
        </w:rPr>
        <w:t xml:space="preserve">At each location, participants will learn how to explore and research websites for education, employment, government services, and financial management services. </w:t>
      </w:r>
      <w:r w:rsidR="00B95928" w:rsidRPr="005B02A3">
        <w:rPr>
          <w:rFonts w:ascii="Palatino Linotype" w:hAnsi="Palatino Linotype"/>
        </w:rPr>
        <w:t xml:space="preserve"> </w:t>
      </w:r>
      <w:r w:rsidR="005319FB" w:rsidRPr="005B02A3">
        <w:rPr>
          <w:rFonts w:ascii="Palatino Linotype" w:hAnsi="Palatino Linotype"/>
        </w:rPr>
        <w:t xml:space="preserve">Depending on a person’s goals, they will be able to also use this time to enroll in online courses, find affordable housing, set up online banking, create resumes, apply for jobs, and access healthcare services.  </w:t>
      </w:r>
      <w:r w:rsidR="007C7397" w:rsidRPr="005B02A3">
        <w:rPr>
          <w:rFonts w:ascii="Palatino Linotype" w:hAnsi="Palatino Linotype"/>
        </w:rPr>
        <w:t xml:space="preserve">Seventy-five percent </w:t>
      </w:r>
      <w:r w:rsidR="005319FB" w:rsidRPr="005B02A3">
        <w:rPr>
          <w:rFonts w:ascii="Palatino Linotype" w:hAnsi="Palatino Linotype"/>
        </w:rPr>
        <w:t xml:space="preserve">of the training sessions will be dedicated to </w:t>
      </w:r>
      <w:r w:rsidR="00FC331B" w:rsidRPr="005B02A3">
        <w:rPr>
          <w:rFonts w:ascii="Palatino Linotype" w:hAnsi="Palatino Linotype"/>
        </w:rPr>
        <w:t xml:space="preserve">course instruction, </w:t>
      </w:r>
      <w:r w:rsidR="005319FB" w:rsidRPr="005B02A3">
        <w:rPr>
          <w:rFonts w:ascii="Palatino Linotype" w:hAnsi="Palatino Linotype"/>
        </w:rPr>
        <w:t xml:space="preserve">with the remaining </w:t>
      </w:r>
      <w:r w:rsidR="00D522B4" w:rsidRPr="005B02A3">
        <w:rPr>
          <w:rFonts w:ascii="Palatino Linotype" w:hAnsi="Palatino Linotype"/>
        </w:rPr>
        <w:t>twenty-five</w:t>
      </w:r>
      <w:r w:rsidR="007C7397" w:rsidRPr="005B02A3">
        <w:rPr>
          <w:rFonts w:ascii="Palatino Linotype" w:hAnsi="Palatino Linotype"/>
        </w:rPr>
        <w:t xml:space="preserve"> percent</w:t>
      </w:r>
      <w:r w:rsidR="005319FB" w:rsidRPr="005B02A3">
        <w:rPr>
          <w:rFonts w:ascii="Palatino Linotype" w:hAnsi="Palatino Linotype"/>
        </w:rPr>
        <w:t xml:space="preserve"> </w:t>
      </w:r>
      <w:r w:rsidR="00FC331B" w:rsidRPr="005B02A3">
        <w:rPr>
          <w:rFonts w:ascii="Palatino Linotype" w:hAnsi="Palatino Linotype"/>
        </w:rPr>
        <w:t xml:space="preserve">set aside for one-on-one tutoring with instructors. </w:t>
      </w:r>
      <w:r w:rsidR="00B95928" w:rsidRPr="005B02A3">
        <w:rPr>
          <w:rFonts w:ascii="Palatino Linotype" w:hAnsi="Palatino Linotype"/>
        </w:rPr>
        <w:t xml:space="preserve"> </w:t>
      </w:r>
      <w:r w:rsidR="00F523AD">
        <w:rPr>
          <w:rFonts w:ascii="Palatino Linotype" w:hAnsi="Palatino Linotype"/>
        </w:rPr>
        <w:t>According to its application, e</w:t>
      </w:r>
      <w:r w:rsidR="005319FB" w:rsidRPr="005B02A3">
        <w:rPr>
          <w:rFonts w:ascii="Palatino Linotype" w:hAnsi="Palatino Linotype"/>
        </w:rPr>
        <w:t xml:space="preserve">ach </w:t>
      </w:r>
      <w:r w:rsidR="00566009" w:rsidRPr="005B02A3">
        <w:rPr>
          <w:rFonts w:ascii="Palatino Linotype" w:hAnsi="Palatino Linotype"/>
        </w:rPr>
        <w:t>project</w:t>
      </w:r>
      <w:r w:rsidR="00343ECC">
        <w:rPr>
          <w:rFonts w:ascii="Palatino Linotype" w:hAnsi="Palatino Linotype"/>
        </w:rPr>
        <w:t xml:space="preserve"> </w:t>
      </w:r>
      <w:r w:rsidR="005319FB" w:rsidRPr="005B02A3">
        <w:rPr>
          <w:rFonts w:ascii="Palatino Linotype" w:hAnsi="Palatino Linotype"/>
        </w:rPr>
        <w:t>location will provide training courses to 1,315 participants over 2 years</w:t>
      </w:r>
      <w:r w:rsidR="00965B90" w:rsidRPr="005B02A3">
        <w:rPr>
          <w:rFonts w:ascii="Palatino Linotype" w:hAnsi="Palatino Linotype"/>
        </w:rPr>
        <w:t xml:space="preserve"> with a goal to subscribe 1,300 households</w:t>
      </w:r>
      <w:r w:rsidR="00FA2119" w:rsidRPr="00FA2119">
        <w:rPr>
          <w:rFonts w:ascii="Palatino Linotype" w:hAnsi="Palatino Linotype"/>
        </w:rPr>
        <w:t xml:space="preserve"> </w:t>
      </w:r>
      <w:r w:rsidR="00FA2119">
        <w:rPr>
          <w:rFonts w:ascii="Palatino Linotype" w:hAnsi="Palatino Linotype"/>
        </w:rPr>
        <w:t>to broadband services</w:t>
      </w:r>
      <w:r w:rsidR="005319FB" w:rsidRPr="005B02A3">
        <w:rPr>
          <w:rFonts w:ascii="Palatino Linotype" w:hAnsi="Palatino Linotype"/>
        </w:rPr>
        <w:t>.</w:t>
      </w:r>
      <w:r w:rsidR="007C7397" w:rsidRPr="005B02A3">
        <w:rPr>
          <w:rFonts w:ascii="Palatino Linotype" w:hAnsi="Palatino Linotype"/>
        </w:rPr>
        <w:t xml:space="preserve">  human-I-T</w:t>
      </w:r>
      <w:r w:rsidR="00566009" w:rsidRPr="005B02A3">
        <w:rPr>
          <w:rFonts w:ascii="Palatino Linotype" w:hAnsi="Palatino Linotype"/>
        </w:rPr>
        <w:t xml:space="preserve"> </w:t>
      </w:r>
      <w:r w:rsidR="007C7397" w:rsidRPr="005B02A3">
        <w:rPr>
          <w:rFonts w:ascii="Palatino Linotype" w:hAnsi="Palatino Linotype"/>
        </w:rPr>
        <w:t xml:space="preserve">is </w:t>
      </w:r>
      <w:r w:rsidR="00E93F10" w:rsidRPr="005B02A3">
        <w:rPr>
          <w:rFonts w:ascii="Palatino Linotype" w:hAnsi="Palatino Linotype"/>
        </w:rPr>
        <w:t xml:space="preserve">requesting $354,589 </w:t>
      </w:r>
      <w:r w:rsidR="00566009" w:rsidRPr="005B02A3">
        <w:rPr>
          <w:rFonts w:ascii="Palatino Linotype" w:hAnsi="Palatino Linotype"/>
        </w:rPr>
        <w:t>per</w:t>
      </w:r>
      <w:r w:rsidR="00E93F10" w:rsidRPr="005B02A3">
        <w:rPr>
          <w:rFonts w:ascii="Palatino Linotype" w:hAnsi="Palatino Linotype"/>
        </w:rPr>
        <w:t xml:space="preserve"> project.  </w:t>
      </w:r>
    </w:p>
    <w:p w14:paraId="2683E4D4" w14:textId="3AAB1C17" w:rsidR="008F149D" w:rsidRPr="005B02A3" w:rsidRDefault="004A050C" w:rsidP="00036C47">
      <w:pPr>
        <w:pStyle w:val="xl41"/>
        <w:keepNext/>
        <w:autoSpaceDE/>
        <w:autoSpaceDN/>
        <w:spacing w:after="240"/>
        <w:ind w:right="630"/>
        <w:rPr>
          <w:rFonts w:ascii="Palatino Linotype" w:hAnsi="Palatino Linotype"/>
        </w:rPr>
      </w:pPr>
      <w:r w:rsidRPr="005B02A3">
        <w:rPr>
          <w:rFonts w:ascii="Palatino Linotype" w:hAnsi="Palatino Linotype"/>
        </w:rPr>
        <w:t xml:space="preserve">UWCA’s </w:t>
      </w:r>
      <w:r w:rsidR="0058723E" w:rsidRPr="005B02A3">
        <w:rPr>
          <w:rFonts w:ascii="Palatino Linotype" w:hAnsi="Palatino Linotype"/>
        </w:rPr>
        <w:t xml:space="preserve">“Connecting California to Affordable High-Speed Internet” </w:t>
      </w:r>
      <w:r w:rsidR="005E0307" w:rsidRPr="005B02A3">
        <w:rPr>
          <w:rFonts w:ascii="Palatino Linotype" w:hAnsi="Palatino Linotype"/>
        </w:rPr>
        <w:t xml:space="preserve">project is a </w:t>
      </w:r>
      <w:r w:rsidR="0058723E" w:rsidRPr="005B02A3">
        <w:rPr>
          <w:rFonts w:ascii="Palatino Linotype" w:hAnsi="Palatino Linotype"/>
        </w:rPr>
        <w:t>broadband access project</w:t>
      </w:r>
      <w:r w:rsidR="0058723E" w:rsidRPr="005B02A3" w:rsidDel="0058723E">
        <w:rPr>
          <w:rFonts w:ascii="Palatino Linotype" w:hAnsi="Palatino Linotype"/>
        </w:rPr>
        <w:t xml:space="preserve"> </w:t>
      </w:r>
      <w:r w:rsidR="005E0307" w:rsidRPr="005B02A3">
        <w:rPr>
          <w:rFonts w:ascii="Palatino Linotype" w:hAnsi="Palatino Linotype"/>
        </w:rPr>
        <w:t xml:space="preserve">that </w:t>
      </w:r>
      <w:r w:rsidRPr="005B02A3">
        <w:rPr>
          <w:rFonts w:ascii="Palatino Linotype" w:hAnsi="Palatino Linotype"/>
        </w:rPr>
        <w:t xml:space="preserve">will sign up 5,804 households for broadband services. </w:t>
      </w:r>
      <w:r w:rsidR="00EF28E0" w:rsidRPr="005B02A3">
        <w:rPr>
          <w:rFonts w:ascii="Palatino Linotype" w:hAnsi="Palatino Linotype"/>
        </w:rPr>
        <w:t xml:space="preserve"> </w:t>
      </w:r>
      <w:r w:rsidRPr="005B02A3">
        <w:rPr>
          <w:rFonts w:ascii="Palatino Linotype" w:hAnsi="Palatino Linotype"/>
        </w:rPr>
        <w:t>UWCA will lead a network of 31 local United Way organizations</w:t>
      </w:r>
      <w:r w:rsidR="00700673">
        <w:rPr>
          <w:rFonts w:ascii="Palatino Linotype" w:hAnsi="Palatino Linotype"/>
        </w:rPr>
        <w:t xml:space="preserve"> throughout the state</w:t>
      </w:r>
      <w:r w:rsidRPr="005B02A3">
        <w:rPr>
          <w:rFonts w:ascii="Palatino Linotype" w:hAnsi="Palatino Linotype"/>
        </w:rPr>
        <w:t xml:space="preserve">, all with deep roots in their communities and long histories of culturally competent, language-appropriate outreach and direct </w:t>
      </w:r>
      <w:r w:rsidR="0058723E" w:rsidRPr="005B02A3">
        <w:rPr>
          <w:rFonts w:ascii="Palatino Linotype" w:hAnsi="Palatino Linotype"/>
        </w:rPr>
        <w:t>service</w:t>
      </w:r>
      <w:r w:rsidRPr="005B02A3">
        <w:rPr>
          <w:rFonts w:ascii="Palatino Linotype" w:hAnsi="Palatino Linotype"/>
        </w:rPr>
        <w:t xml:space="preserve">. </w:t>
      </w:r>
      <w:r w:rsidR="00EF28E0" w:rsidRPr="005B02A3">
        <w:rPr>
          <w:rFonts w:ascii="Palatino Linotype" w:hAnsi="Palatino Linotype"/>
        </w:rPr>
        <w:t xml:space="preserve"> </w:t>
      </w:r>
      <w:r w:rsidR="007C7397" w:rsidRPr="005B02A3">
        <w:rPr>
          <w:rFonts w:ascii="Palatino Linotype" w:hAnsi="Palatino Linotype"/>
        </w:rPr>
        <w:t xml:space="preserve">UWCA </w:t>
      </w:r>
      <w:r w:rsidRPr="005B02A3">
        <w:rPr>
          <w:rFonts w:ascii="Palatino Linotype" w:hAnsi="Palatino Linotype"/>
        </w:rPr>
        <w:t xml:space="preserve">will engage </w:t>
      </w:r>
      <w:r w:rsidR="007C7397" w:rsidRPr="005B02A3">
        <w:rPr>
          <w:rFonts w:ascii="Palatino Linotype" w:hAnsi="Palatino Linotype"/>
        </w:rPr>
        <w:t xml:space="preserve">its </w:t>
      </w:r>
      <w:r w:rsidRPr="005B02A3">
        <w:rPr>
          <w:rFonts w:ascii="Palatino Linotype" w:hAnsi="Palatino Linotype"/>
        </w:rPr>
        <w:t xml:space="preserve">subcontractor members to integrate broadband outreach into </w:t>
      </w:r>
      <w:r w:rsidR="007C7397" w:rsidRPr="005B02A3">
        <w:rPr>
          <w:rFonts w:ascii="Palatino Linotype" w:hAnsi="Palatino Linotype"/>
        </w:rPr>
        <w:t xml:space="preserve">its </w:t>
      </w:r>
      <w:r w:rsidRPr="005B02A3">
        <w:rPr>
          <w:rFonts w:ascii="Palatino Linotype" w:hAnsi="Palatino Linotype"/>
        </w:rPr>
        <w:t xml:space="preserve">other outreach and direct service work, </w:t>
      </w:r>
      <w:r w:rsidR="005E0307" w:rsidRPr="005B02A3">
        <w:rPr>
          <w:rFonts w:ascii="Palatino Linotype" w:hAnsi="Palatino Linotype"/>
        </w:rPr>
        <w:t xml:space="preserve">and </w:t>
      </w:r>
      <w:r w:rsidRPr="005B02A3">
        <w:rPr>
          <w:rFonts w:ascii="Palatino Linotype" w:hAnsi="Palatino Linotype"/>
        </w:rPr>
        <w:t xml:space="preserve">to steer qualifying Californians towards UWCA’s automated screening and appointment setting system. </w:t>
      </w:r>
      <w:r w:rsidR="00B95928" w:rsidRPr="005B02A3">
        <w:rPr>
          <w:rFonts w:ascii="Palatino Linotype" w:hAnsi="Palatino Linotype"/>
        </w:rPr>
        <w:t xml:space="preserve"> </w:t>
      </w:r>
      <w:r w:rsidR="001B14F3">
        <w:rPr>
          <w:rFonts w:ascii="Palatino Linotype" w:hAnsi="Palatino Linotype"/>
        </w:rPr>
        <w:t>These e</w:t>
      </w:r>
      <w:r w:rsidR="00CB1FD1">
        <w:rPr>
          <w:rFonts w:ascii="Palatino Linotype" w:hAnsi="Palatino Linotype"/>
        </w:rPr>
        <w:t>fforts also</w:t>
      </w:r>
      <w:r w:rsidR="001B14F3">
        <w:rPr>
          <w:rFonts w:ascii="Palatino Linotype" w:hAnsi="Palatino Linotype"/>
        </w:rPr>
        <w:t xml:space="preserve"> will</w:t>
      </w:r>
      <w:r w:rsidR="00CB1FD1">
        <w:rPr>
          <w:rFonts w:ascii="Palatino Linotype" w:hAnsi="Palatino Linotype"/>
        </w:rPr>
        <w:t xml:space="preserve"> include </w:t>
      </w:r>
      <w:r w:rsidR="00CB1FD1" w:rsidRPr="00CB1FD1">
        <w:rPr>
          <w:rFonts w:ascii="Palatino Linotype" w:hAnsi="Palatino Linotype"/>
        </w:rPr>
        <w:t>coordinat</w:t>
      </w:r>
      <w:r w:rsidR="00CB1FD1">
        <w:rPr>
          <w:rFonts w:ascii="Palatino Linotype" w:hAnsi="Palatino Linotype"/>
        </w:rPr>
        <w:t>ing</w:t>
      </w:r>
      <w:r w:rsidR="00CB1FD1" w:rsidRPr="00CB1FD1">
        <w:rPr>
          <w:rFonts w:ascii="Palatino Linotype" w:hAnsi="Palatino Linotype"/>
        </w:rPr>
        <w:t xml:space="preserve"> a statewide outreach campaign to refer qualifying individuals to </w:t>
      </w:r>
      <w:r w:rsidR="00CB1FD1">
        <w:rPr>
          <w:rFonts w:ascii="Palatino Linotype" w:hAnsi="Palatino Linotype"/>
        </w:rPr>
        <w:t>the</w:t>
      </w:r>
      <w:r w:rsidR="00CB1FD1" w:rsidRPr="00CB1FD1">
        <w:rPr>
          <w:rFonts w:ascii="Palatino Linotype" w:hAnsi="Palatino Linotype"/>
        </w:rPr>
        <w:t xml:space="preserve"> enrollment and verification system</w:t>
      </w:r>
      <w:r w:rsidR="00CB1FD1">
        <w:rPr>
          <w:rFonts w:ascii="Palatino Linotype" w:hAnsi="Palatino Linotype"/>
        </w:rPr>
        <w:t>, as well as marketing</w:t>
      </w:r>
      <w:r w:rsidR="00074E34">
        <w:rPr>
          <w:rFonts w:ascii="Palatino Linotype" w:hAnsi="Palatino Linotype"/>
        </w:rPr>
        <w:t xml:space="preserve"> </w:t>
      </w:r>
      <w:r w:rsidR="00CB1FD1">
        <w:rPr>
          <w:rFonts w:ascii="Palatino Linotype" w:hAnsi="Palatino Linotype"/>
        </w:rPr>
        <w:t xml:space="preserve">efforts </w:t>
      </w:r>
      <w:r w:rsidR="00074E34">
        <w:rPr>
          <w:rFonts w:ascii="Palatino Linotype" w:hAnsi="Palatino Linotype"/>
        </w:rPr>
        <w:t>i</w:t>
      </w:r>
      <w:r w:rsidR="00CB1FD1" w:rsidRPr="00CB1FD1">
        <w:rPr>
          <w:rFonts w:ascii="Palatino Linotype" w:hAnsi="Palatino Linotype"/>
        </w:rPr>
        <w:t xml:space="preserve">ncluding </w:t>
      </w:r>
      <w:r w:rsidR="00074E34">
        <w:rPr>
          <w:rFonts w:ascii="Palatino Linotype" w:hAnsi="Palatino Linotype"/>
        </w:rPr>
        <w:t xml:space="preserve">distributing </w:t>
      </w:r>
      <w:r w:rsidR="00CB1FD1" w:rsidRPr="00CB1FD1">
        <w:rPr>
          <w:rFonts w:ascii="Palatino Linotype" w:hAnsi="Palatino Linotype"/>
        </w:rPr>
        <w:t>collateral materials, social media posts, targeted ads on Google and social media, web content, and telephone hold messages for answering machines and 2-1-1 phonebanks to be distributed to subcontractors.</w:t>
      </w:r>
      <w:r w:rsidR="00074E34">
        <w:rPr>
          <w:rFonts w:ascii="Palatino Linotype" w:hAnsi="Palatino Linotype"/>
        </w:rPr>
        <w:t xml:space="preserve">  </w:t>
      </w:r>
      <w:r w:rsidRPr="005B02A3">
        <w:rPr>
          <w:rFonts w:ascii="Palatino Linotype" w:hAnsi="Palatino Linotype"/>
        </w:rPr>
        <w:t xml:space="preserve">UWCA staff will then assist these consumers in enrolling in the affordable programs available in their areas, and then follow up to verify the enrollment. </w:t>
      </w:r>
      <w:r w:rsidR="00B95928" w:rsidRPr="005B02A3">
        <w:rPr>
          <w:rFonts w:ascii="Palatino Linotype" w:hAnsi="Palatino Linotype"/>
        </w:rPr>
        <w:t xml:space="preserve"> </w:t>
      </w:r>
      <w:r w:rsidR="00A65A58">
        <w:rPr>
          <w:rFonts w:ascii="Palatino Linotype" w:hAnsi="Palatino Linotype"/>
        </w:rPr>
        <w:t>According to its application, t</w:t>
      </w:r>
      <w:r w:rsidRPr="005B02A3">
        <w:rPr>
          <w:rFonts w:ascii="Palatino Linotype" w:hAnsi="Palatino Linotype"/>
        </w:rPr>
        <w:t xml:space="preserve">he </w:t>
      </w:r>
      <w:r w:rsidRPr="00A45DCD">
        <w:rPr>
          <w:rFonts w:ascii="Palatino Linotype" w:hAnsi="Palatino Linotype"/>
        </w:rPr>
        <w:t>project will enroll 5,804</w:t>
      </w:r>
      <w:r w:rsidRPr="005B02A3">
        <w:rPr>
          <w:rFonts w:ascii="Palatino Linotype" w:hAnsi="Palatino Linotype"/>
        </w:rPr>
        <w:t xml:space="preserve"> households in broadband services over 2 years.</w:t>
      </w:r>
      <w:r w:rsidR="005E0307" w:rsidRPr="005B02A3">
        <w:rPr>
          <w:rFonts w:ascii="Palatino Linotype" w:hAnsi="Palatino Linotype"/>
        </w:rPr>
        <w:t xml:space="preserve">  </w:t>
      </w:r>
      <w:r w:rsidR="00074E34">
        <w:rPr>
          <w:rFonts w:ascii="Palatino Linotype" w:hAnsi="Palatino Linotype"/>
        </w:rPr>
        <w:t>A</w:t>
      </w:r>
      <w:r w:rsidR="00074E34" w:rsidRPr="00CB1FD1">
        <w:rPr>
          <w:rFonts w:ascii="Palatino Linotype" w:hAnsi="Palatino Linotype"/>
        </w:rPr>
        <w:t>ddition</w:t>
      </w:r>
      <w:r w:rsidR="00074E34">
        <w:rPr>
          <w:rFonts w:ascii="Palatino Linotype" w:hAnsi="Palatino Linotype"/>
        </w:rPr>
        <w:t>ally,</w:t>
      </w:r>
      <w:r w:rsidR="00074E34" w:rsidRPr="00CB1FD1">
        <w:rPr>
          <w:rFonts w:ascii="Palatino Linotype" w:hAnsi="Palatino Linotype"/>
        </w:rPr>
        <w:t xml:space="preserve"> </w:t>
      </w:r>
      <w:r w:rsidR="00074E34">
        <w:rPr>
          <w:rFonts w:ascii="Palatino Linotype" w:hAnsi="Palatino Linotype"/>
        </w:rPr>
        <w:t xml:space="preserve">UWCA </w:t>
      </w:r>
      <w:r w:rsidR="00FB3A3C">
        <w:rPr>
          <w:rFonts w:ascii="Palatino Linotype" w:hAnsi="Palatino Linotype"/>
        </w:rPr>
        <w:t>will</w:t>
      </w:r>
      <w:r w:rsidR="00074E34" w:rsidRPr="00CB1FD1">
        <w:rPr>
          <w:rFonts w:ascii="Palatino Linotype" w:hAnsi="Palatino Linotype"/>
        </w:rPr>
        <w:t xml:space="preserve"> partner with cities and counties to educate communities about the 2020 Census and will incorporate broadband outreach into these education efforts to increase the adoption of broadband and make it easier for low income people to respond to the Census.</w:t>
      </w:r>
      <w:r w:rsidR="00074E34">
        <w:rPr>
          <w:rFonts w:ascii="Palatino Linotype" w:hAnsi="Palatino Linotype"/>
        </w:rPr>
        <w:t xml:space="preserve"> </w:t>
      </w:r>
      <w:r w:rsidR="00074E34" w:rsidRPr="00CB1FD1">
        <w:rPr>
          <w:rFonts w:ascii="Palatino Linotype" w:hAnsi="Palatino Linotype"/>
        </w:rPr>
        <w:t xml:space="preserve"> </w:t>
      </w:r>
      <w:r w:rsidR="007C7397" w:rsidRPr="005B02A3">
        <w:rPr>
          <w:rFonts w:ascii="Palatino Linotype" w:hAnsi="Palatino Linotype"/>
        </w:rPr>
        <w:t xml:space="preserve">UWCA is </w:t>
      </w:r>
      <w:r w:rsidRPr="005B02A3">
        <w:rPr>
          <w:rFonts w:ascii="Palatino Linotype" w:hAnsi="Palatino Linotype"/>
        </w:rPr>
        <w:t xml:space="preserve">requesting $1,451,000 for the project.  </w:t>
      </w:r>
    </w:p>
    <w:p w14:paraId="2CEE666B" w14:textId="6A2EFF03" w:rsidR="005D138E" w:rsidRPr="005B02A3" w:rsidRDefault="00E96224" w:rsidP="00036C47">
      <w:pPr>
        <w:pStyle w:val="xl41"/>
        <w:keepNext/>
        <w:autoSpaceDE/>
        <w:autoSpaceDN/>
        <w:spacing w:after="240"/>
        <w:ind w:right="630"/>
        <w:rPr>
          <w:rFonts w:ascii="Palatino Linotype" w:hAnsi="Palatino Linotype"/>
        </w:rPr>
      </w:pPr>
      <w:r w:rsidRPr="005B02A3">
        <w:rPr>
          <w:rFonts w:ascii="Palatino Linotype" w:hAnsi="Palatino Linotype"/>
        </w:rPr>
        <w:t>VACCEB’s</w:t>
      </w:r>
      <w:r w:rsidR="00A06A74" w:rsidRPr="005B02A3">
        <w:rPr>
          <w:rFonts w:ascii="Palatino Linotype" w:hAnsi="Palatino Linotype"/>
        </w:rPr>
        <w:t xml:space="preserve"> </w:t>
      </w:r>
      <w:r w:rsidRPr="005B02A3">
        <w:rPr>
          <w:rFonts w:ascii="Palatino Linotype" w:hAnsi="Palatino Linotype"/>
        </w:rPr>
        <w:t>“Digital Equity Program”</w:t>
      </w:r>
      <w:r w:rsidR="004A32A7" w:rsidRPr="005B02A3">
        <w:rPr>
          <w:rFonts w:ascii="Palatino Linotype" w:hAnsi="Palatino Linotype"/>
        </w:rPr>
        <w:t xml:space="preserve"> </w:t>
      </w:r>
      <w:r w:rsidR="004F71E0" w:rsidRPr="005B02A3">
        <w:rPr>
          <w:rFonts w:ascii="Palatino Linotype" w:hAnsi="Palatino Linotype"/>
        </w:rPr>
        <w:t xml:space="preserve">project is a </w:t>
      </w:r>
      <w:r w:rsidR="0058723E" w:rsidRPr="005B02A3">
        <w:rPr>
          <w:rFonts w:ascii="Palatino Linotype" w:hAnsi="Palatino Linotype"/>
        </w:rPr>
        <w:t xml:space="preserve">digital literacy </w:t>
      </w:r>
      <w:r w:rsidR="003746A4" w:rsidRPr="005B02A3">
        <w:rPr>
          <w:rFonts w:ascii="Palatino Linotype" w:hAnsi="Palatino Linotype"/>
        </w:rPr>
        <w:t xml:space="preserve">project </w:t>
      </w:r>
      <w:r w:rsidR="00A06A74" w:rsidRPr="005B02A3">
        <w:rPr>
          <w:rFonts w:ascii="Palatino Linotype" w:hAnsi="Palatino Linotype"/>
        </w:rPr>
        <w:t>consist</w:t>
      </w:r>
      <w:r w:rsidR="004F71E0" w:rsidRPr="005B02A3">
        <w:rPr>
          <w:rFonts w:ascii="Palatino Linotype" w:hAnsi="Palatino Linotype"/>
        </w:rPr>
        <w:t xml:space="preserve">ing </w:t>
      </w:r>
      <w:r w:rsidR="00A06A74" w:rsidRPr="005B02A3">
        <w:rPr>
          <w:rFonts w:ascii="Palatino Linotype" w:hAnsi="Palatino Linotype"/>
        </w:rPr>
        <w:t xml:space="preserve">of </w:t>
      </w:r>
      <w:r w:rsidR="004A32A7" w:rsidRPr="005B02A3">
        <w:rPr>
          <w:rFonts w:ascii="Palatino Linotype" w:hAnsi="Palatino Linotype"/>
        </w:rPr>
        <w:t xml:space="preserve">single-session workshops </w:t>
      </w:r>
      <w:r w:rsidR="00A06A74" w:rsidRPr="005B02A3">
        <w:rPr>
          <w:rFonts w:ascii="Palatino Linotype" w:hAnsi="Palatino Linotype"/>
        </w:rPr>
        <w:t xml:space="preserve">that </w:t>
      </w:r>
      <w:r w:rsidR="004A32A7" w:rsidRPr="005B02A3">
        <w:rPr>
          <w:rFonts w:ascii="Palatino Linotype" w:hAnsi="Palatino Linotype"/>
        </w:rPr>
        <w:t xml:space="preserve">will </w:t>
      </w:r>
      <w:r w:rsidR="00C01E06" w:rsidRPr="005B02A3">
        <w:rPr>
          <w:rFonts w:ascii="Palatino Linotype" w:hAnsi="Palatino Linotype"/>
        </w:rPr>
        <w:t>educate participants on</w:t>
      </w:r>
      <w:r w:rsidR="004A32A7" w:rsidRPr="005B02A3">
        <w:rPr>
          <w:rFonts w:ascii="Palatino Linotype" w:hAnsi="Palatino Linotype"/>
        </w:rPr>
        <w:t xml:space="preserve"> how to get connected through </w:t>
      </w:r>
      <w:proofErr w:type="spellStart"/>
      <w:r w:rsidR="000A6F33" w:rsidRPr="005B02A3">
        <w:rPr>
          <w:rFonts w:ascii="Palatino Linotype" w:hAnsi="Palatino Linotype"/>
        </w:rPr>
        <w:t>WiFi</w:t>
      </w:r>
      <w:proofErr w:type="spellEnd"/>
      <w:r w:rsidR="004A32A7" w:rsidRPr="005B02A3">
        <w:rPr>
          <w:rFonts w:ascii="Palatino Linotype" w:hAnsi="Palatino Linotype"/>
        </w:rPr>
        <w:t xml:space="preserve"> and broadband, public access, safety/security, and </w:t>
      </w:r>
      <w:r w:rsidR="00C01E06" w:rsidRPr="005B02A3">
        <w:rPr>
          <w:rFonts w:ascii="Palatino Linotype" w:hAnsi="Palatino Linotype"/>
        </w:rPr>
        <w:t>low-cost</w:t>
      </w:r>
      <w:r w:rsidR="004A32A7" w:rsidRPr="005B02A3">
        <w:rPr>
          <w:rFonts w:ascii="Palatino Linotype" w:hAnsi="Palatino Linotype"/>
        </w:rPr>
        <w:t xml:space="preserve"> service </w:t>
      </w:r>
      <w:r w:rsidR="004A32A7" w:rsidRPr="005B02A3">
        <w:rPr>
          <w:rFonts w:ascii="Palatino Linotype" w:hAnsi="Palatino Linotype"/>
        </w:rPr>
        <w:lastRenderedPageBreak/>
        <w:t xml:space="preserve">providers. </w:t>
      </w:r>
      <w:r w:rsidR="00B95928" w:rsidRPr="005B02A3">
        <w:rPr>
          <w:rFonts w:ascii="Palatino Linotype" w:hAnsi="Palatino Linotype"/>
        </w:rPr>
        <w:t xml:space="preserve"> </w:t>
      </w:r>
      <w:r w:rsidR="004F71E0" w:rsidRPr="005B02A3">
        <w:rPr>
          <w:rFonts w:ascii="Palatino Linotype" w:hAnsi="Palatino Linotype"/>
        </w:rPr>
        <w:t>The</w:t>
      </w:r>
      <w:r w:rsidR="004A32A7" w:rsidRPr="005B02A3">
        <w:rPr>
          <w:rFonts w:ascii="Palatino Linotype" w:hAnsi="Palatino Linotype"/>
        </w:rPr>
        <w:t xml:space="preserve"> multi-session classes will </w:t>
      </w:r>
      <w:r w:rsidR="00C01E06" w:rsidRPr="005B02A3">
        <w:rPr>
          <w:rFonts w:ascii="Palatino Linotype" w:hAnsi="Palatino Linotype"/>
        </w:rPr>
        <w:t xml:space="preserve">provide training in Vietnamese on </w:t>
      </w:r>
      <w:r w:rsidR="004A32A7" w:rsidRPr="005B02A3">
        <w:rPr>
          <w:rFonts w:ascii="Palatino Linotype" w:hAnsi="Palatino Linotype"/>
        </w:rPr>
        <w:t>basic digital literacy, beyond basics such as cloud-based e-mail, word processing, spreadsheets, and employment-related topics.</w:t>
      </w:r>
      <w:r w:rsidR="00B95928" w:rsidRPr="005B02A3">
        <w:rPr>
          <w:rFonts w:ascii="Palatino Linotype" w:hAnsi="Palatino Linotype"/>
        </w:rPr>
        <w:t xml:space="preserve"> </w:t>
      </w:r>
      <w:r w:rsidR="004A32A7" w:rsidRPr="005B02A3">
        <w:rPr>
          <w:rFonts w:ascii="Palatino Linotype" w:hAnsi="Palatino Linotype"/>
        </w:rPr>
        <w:t xml:space="preserve"> These classes support VACCEB’s mission of promoting assimilation and self-sufficiency within one generation of arrival to the United States. </w:t>
      </w:r>
      <w:r w:rsidR="00B95928" w:rsidRPr="005B02A3">
        <w:rPr>
          <w:rFonts w:ascii="Palatino Linotype" w:hAnsi="Palatino Linotype"/>
        </w:rPr>
        <w:t xml:space="preserve"> </w:t>
      </w:r>
      <w:r w:rsidR="00816D4E">
        <w:rPr>
          <w:rFonts w:ascii="Palatino Linotype" w:hAnsi="Palatino Linotype"/>
        </w:rPr>
        <w:t>According to its application,</w:t>
      </w:r>
      <w:r w:rsidR="00816D4E" w:rsidRPr="005B02A3">
        <w:rPr>
          <w:rFonts w:ascii="Palatino Linotype" w:hAnsi="Palatino Linotype"/>
        </w:rPr>
        <w:t xml:space="preserve"> </w:t>
      </w:r>
      <w:r w:rsidR="00816D4E">
        <w:rPr>
          <w:rFonts w:ascii="Palatino Linotype" w:hAnsi="Palatino Linotype"/>
        </w:rPr>
        <w:t>t</w:t>
      </w:r>
      <w:r w:rsidR="00C01E06" w:rsidRPr="005B02A3">
        <w:rPr>
          <w:rFonts w:ascii="Palatino Linotype" w:hAnsi="Palatino Linotype"/>
        </w:rPr>
        <w:t xml:space="preserve">he </w:t>
      </w:r>
      <w:r w:rsidR="00C01E06" w:rsidRPr="00A45DCD">
        <w:rPr>
          <w:rFonts w:ascii="Palatino Linotype" w:hAnsi="Palatino Linotype"/>
        </w:rPr>
        <w:t>classes will provide training to</w:t>
      </w:r>
      <w:r w:rsidR="00C01E06" w:rsidRPr="005B02A3">
        <w:rPr>
          <w:rFonts w:ascii="Palatino Linotype" w:hAnsi="Palatino Linotype"/>
        </w:rPr>
        <w:t xml:space="preserve"> 200 participants over 2 years</w:t>
      </w:r>
      <w:r w:rsidR="00E01DC4" w:rsidRPr="005B02A3">
        <w:rPr>
          <w:rFonts w:ascii="Palatino Linotype" w:hAnsi="Palatino Linotype"/>
        </w:rPr>
        <w:t xml:space="preserve"> with a goal to subscribe 75 households</w:t>
      </w:r>
      <w:r w:rsidR="00623559" w:rsidRPr="00623559">
        <w:rPr>
          <w:rFonts w:ascii="Palatino Linotype" w:hAnsi="Palatino Linotype"/>
        </w:rPr>
        <w:t xml:space="preserve"> </w:t>
      </w:r>
      <w:r w:rsidR="00623559">
        <w:rPr>
          <w:rFonts w:ascii="Palatino Linotype" w:hAnsi="Palatino Linotype"/>
        </w:rPr>
        <w:t>to broadband services</w:t>
      </w:r>
      <w:r w:rsidR="00C01E06" w:rsidRPr="005B02A3">
        <w:rPr>
          <w:rFonts w:ascii="Palatino Linotype" w:hAnsi="Palatino Linotype"/>
        </w:rPr>
        <w:t>.</w:t>
      </w:r>
      <w:r w:rsidR="007726B3">
        <w:rPr>
          <w:rFonts w:ascii="Palatino Linotype" w:hAnsi="Palatino Linotype"/>
        </w:rPr>
        <w:t xml:space="preserve">  </w:t>
      </w:r>
      <w:r w:rsidR="007C7397" w:rsidRPr="005B02A3">
        <w:rPr>
          <w:rFonts w:ascii="Palatino Linotype" w:hAnsi="Palatino Linotype"/>
        </w:rPr>
        <w:t xml:space="preserve">VACCEB is </w:t>
      </w:r>
      <w:r w:rsidR="004F71E0" w:rsidRPr="005B02A3">
        <w:rPr>
          <w:rFonts w:ascii="Palatino Linotype" w:hAnsi="Palatino Linotype"/>
        </w:rPr>
        <w:t>r</w:t>
      </w:r>
      <w:r w:rsidR="004B4143" w:rsidRPr="005B02A3">
        <w:rPr>
          <w:rFonts w:ascii="Palatino Linotype" w:hAnsi="Palatino Linotype"/>
        </w:rPr>
        <w:t xml:space="preserve">equesting </w:t>
      </w:r>
      <w:r w:rsidR="00797A19" w:rsidRPr="005B02A3">
        <w:rPr>
          <w:rFonts w:ascii="Palatino Linotype" w:hAnsi="Palatino Linotype"/>
        </w:rPr>
        <w:t>$192,293.00 for the project</w:t>
      </w:r>
      <w:r w:rsidR="0050241E" w:rsidRPr="005B02A3">
        <w:rPr>
          <w:rFonts w:ascii="Palatino Linotype" w:hAnsi="Palatino Linotype"/>
        </w:rPr>
        <w:t>.</w:t>
      </w:r>
    </w:p>
    <w:p w14:paraId="1E94BFFA" w14:textId="77777777" w:rsidR="0072583B" w:rsidRPr="005B02A3" w:rsidRDefault="0072583B" w:rsidP="00CA3E4F">
      <w:pPr>
        <w:pStyle w:val="Heading1"/>
        <w:numPr>
          <w:ilvl w:val="0"/>
          <w:numId w:val="15"/>
        </w:numPr>
        <w:autoSpaceDE/>
        <w:autoSpaceDN/>
        <w:spacing w:before="240"/>
        <w:rPr>
          <w:rFonts w:ascii="Palatino Linotype" w:hAnsi="Palatino Linotype" w:cs="Times New Roman"/>
          <w:color w:val="000000" w:themeColor="text1"/>
        </w:rPr>
      </w:pPr>
      <w:bookmarkStart w:id="6" w:name="_Toc444857027"/>
      <w:bookmarkStart w:id="7" w:name="_Toc523387673"/>
      <w:bookmarkStart w:id="8" w:name="_Hlk536783253"/>
      <w:r w:rsidRPr="005B02A3">
        <w:rPr>
          <w:rFonts w:ascii="Palatino Linotype" w:hAnsi="Palatino Linotype" w:cs="Times New Roman"/>
          <w:color w:val="000000" w:themeColor="text1"/>
        </w:rPr>
        <w:t>Project Review</w:t>
      </w:r>
      <w:bookmarkEnd w:id="6"/>
      <w:bookmarkEnd w:id="7"/>
      <w:r w:rsidRPr="005B02A3">
        <w:rPr>
          <w:rFonts w:ascii="Palatino Linotype" w:hAnsi="Palatino Linotype" w:cs="Times New Roman"/>
          <w:color w:val="000000" w:themeColor="text1"/>
        </w:rPr>
        <w:t xml:space="preserve"> </w:t>
      </w:r>
    </w:p>
    <w:bookmarkEnd w:id="8"/>
    <w:p w14:paraId="3DA22BC2" w14:textId="77777777" w:rsidR="00D46A8F" w:rsidRDefault="001671DF" w:rsidP="00036C47">
      <w:pPr>
        <w:pStyle w:val="ListParagraph"/>
        <w:autoSpaceDE/>
        <w:autoSpaceDN/>
        <w:ind w:left="0"/>
        <w:rPr>
          <w:rFonts w:ascii="Palatino Linotype" w:hAnsi="Palatino Linotype"/>
        </w:rPr>
      </w:pPr>
      <w:r w:rsidRPr="005B02A3">
        <w:rPr>
          <w:rFonts w:ascii="Palatino Linotype" w:hAnsi="Palatino Linotype"/>
        </w:rPr>
        <w:t>S</w:t>
      </w:r>
      <w:r w:rsidR="00054DE2" w:rsidRPr="005B02A3">
        <w:rPr>
          <w:rFonts w:ascii="Palatino Linotype" w:hAnsi="Palatino Linotype"/>
        </w:rPr>
        <w:t>taff evaluate</w:t>
      </w:r>
      <w:r w:rsidR="00E27384" w:rsidRPr="005B02A3">
        <w:rPr>
          <w:rFonts w:ascii="Palatino Linotype" w:hAnsi="Palatino Linotype"/>
        </w:rPr>
        <w:t>d</w:t>
      </w:r>
      <w:r w:rsidR="00054DE2" w:rsidRPr="005B02A3">
        <w:rPr>
          <w:rFonts w:ascii="Palatino Linotype" w:hAnsi="Palatino Linotype"/>
        </w:rPr>
        <w:t xml:space="preserve"> the applications based on it meeting the requirements</w:t>
      </w:r>
      <w:r w:rsidR="00860C2C" w:rsidRPr="005B02A3">
        <w:rPr>
          <w:rFonts w:ascii="Palatino Linotype" w:hAnsi="Palatino Linotype"/>
        </w:rPr>
        <w:t xml:space="preserve"> </w:t>
      </w:r>
      <w:r w:rsidR="00EA2361" w:rsidRPr="005B02A3">
        <w:rPr>
          <w:rFonts w:ascii="Palatino Linotype" w:hAnsi="Palatino Linotype"/>
        </w:rPr>
        <w:t>specified</w:t>
      </w:r>
      <w:r w:rsidR="00054DE2" w:rsidRPr="005B02A3">
        <w:rPr>
          <w:rFonts w:ascii="Palatino Linotype" w:hAnsi="Palatino Linotype"/>
        </w:rPr>
        <w:t xml:space="preserve"> in D.18-06-032.</w:t>
      </w:r>
      <w:r w:rsidR="008B303D">
        <w:rPr>
          <w:rFonts w:ascii="Palatino Linotype" w:hAnsi="Palatino Linotype"/>
        </w:rPr>
        <w:t xml:space="preserve">  </w:t>
      </w:r>
    </w:p>
    <w:p w14:paraId="700D0855" w14:textId="33616259" w:rsidR="008B303D" w:rsidRPr="005B02A3" w:rsidRDefault="008B303D" w:rsidP="00036C47">
      <w:pPr>
        <w:pStyle w:val="ListParagraph"/>
        <w:autoSpaceDE/>
        <w:autoSpaceDN/>
        <w:ind w:left="0"/>
        <w:rPr>
          <w:rFonts w:ascii="Palatino Linotype" w:hAnsi="Palatino Linotype"/>
        </w:rPr>
      </w:pPr>
    </w:p>
    <w:p w14:paraId="4BFFBB48" w14:textId="77777777" w:rsidR="007A22CF" w:rsidRPr="005B02A3" w:rsidRDefault="004B6234" w:rsidP="00036C47">
      <w:pPr>
        <w:pStyle w:val="ListParagraph"/>
        <w:numPr>
          <w:ilvl w:val="0"/>
          <w:numId w:val="34"/>
        </w:numPr>
        <w:autoSpaceDE/>
        <w:autoSpaceDN/>
        <w:spacing w:before="240"/>
        <w:rPr>
          <w:rFonts w:ascii="Palatino Linotype" w:hAnsi="Palatino Linotype"/>
          <w:i/>
          <w:color w:val="000000" w:themeColor="text1"/>
        </w:rPr>
      </w:pPr>
      <w:r w:rsidRPr="005B02A3">
        <w:rPr>
          <w:rFonts w:ascii="Palatino Linotype" w:hAnsi="Palatino Linotype"/>
          <w:i/>
          <w:color w:val="000000" w:themeColor="text1"/>
        </w:rPr>
        <w:t xml:space="preserve">Project </w:t>
      </w:r>
      <w:r w:rsidR="007A22CF" w:rsidRPr="005B02A3">
        <w:rPr>
          <w:rFonts w:ascii="Palatino Linotype" w:hAnsi="Palatino Linotype"/>
          <w:i/>
          <w:color w:val="000000" w:themeColor="text1"/>
        </w:rPr>
        <w:t xml:space="preserve">Evaluation </w:t>
      </w:r>
      <w:r w:rsidR="00970FC9" w:rsidRPr="005B02A3">
        <w:rPr>
          <w:rFonts w:ascii="Palatino Linotype" w:hAnsi="Palatino Linotype"/>
          <w:i/>
          <w:color w:val="000000" w:themeColor="text1"/>
        </w:rPr>
        <w:t>Process</w:t>
      </w:r>
    </w:p>
    <w:p w14:paraId="73470D22" w14:textId="5B5ACC52" w:rsidR="00EA332E" w:rsidRPr="005B02A3" w:rsidRDefault="00EA332E" w:rsidP="00036C47">
      <w:pPr>
        <w:autoSpaceDE/>
        <w:autoSpaceDN/>
        <w:rPr>
          <w:rFonts w:ascii="Palatino Linotype" w:hAnsi="Palatino Linotype"/>
          <w:color w:val="000000" w:themeColor="text1"/>
        </w:rPr>
      </w:pPr>
      <w:r w:rsidRPr="005B02A3">
        <w:rPr>
          <w:rFonts w:ascii="Palatino Linotype" w:hAnsi="Palatino Linotype"/>
          <w:i/>
          <w:color w:val="000000" w:themeColor="text1"/>
        </w:rPr>
        <w:t>Completeness</w:t>
      </w:r>
      <w:r w:rsidR="009006A7" w:rsidRPr="005B02A3">
        <w:rPr>
          <w:rFonts w:ascii="Palatino Linotype" w:hAnsi="Palatino Linotype"/>
          <w:color w:val="000000" w:themeColor="text1"/>
        </w:rPr>
        <w:t xml:space="preserve">: </w:t>
      </w:r>
      <w:r w:rsidR="004D34BE" w:rsidRPr="005B02A3">
        <w:rPr>
          <w:rFonts w:ascii="Palatino Linotype" w:hAnsi="Palatino Linotype"/>
          <w:color w:val="000000" w:themeColor="text1"/>
        </w:rPr>
        <w:t xml:space="preserve"> </w:t>
      </w:r>
      <w:r w:rsidR="00FC0938" w:rsidRPr="005B02A3">
        <w:rPr>
          <w:rFonts w:ascii="Palatino Linotype" w:hAnsi="Palatino Linotype"/>
        </w:rPr>
        <w:t>D</w:t>
      </w:r>
      <w:r w:rsidR="00EA2361" w:rsidRPr="005B02A3">
        <w:rPr>
          <w:rFonts w:ascii="Palatino Linotype" w:hAnsi="Palatino Linotype"/>
        </w:rPr>
        <w:t xml:space="preserve">ecision </w:t>
      </w:r>
      <w:r w:rsidR="00FC0938" w:rsidRPr="005B02A3">
        <w:rPr>
          <w:rFonts w:ascii="Palatino Linotype" w:hAnsi="Palatino Linotype"/>
        </w:rPr>
        <w:t>18-06-032 Appendix 1</w:t>
      </w:r>
      <w:r w:rsidR="00EA2361" w:rsidRPr="005B02A3">
        <w:rPr>
          <w:rFonts w:ascii="Palatino Linotype" w:hAnsi="Palatino Linotype"/>
        </w:rPr>
        <w:t xml:space="preserve"> requires</w:t>
      </w:r>
      <w:r w:rsidR="00FC0938" w:rsidRPr="005B02A3">
        <w:rPr>
          <w:rFonts w:ascii="Palatino Linotype" w:hAnsi="Palatino Linotype"/>
        </w:rPr>
        <w:t xml:space="preserve"> </w:t>
      </w:r>
      <w:r w:rsidR="00FC0938" w:rsidRPr="005B02A3">
        <w:rPr>
          <w:rFonts w:ascii="Palatino Linotype" w:hAnsi="Palatino Linotype"/>
          <w:color w:val="000000" w:themeColor="text1"/>
        </w:rPr>
        <w:t xml:space="preserve">all </w:t>
      </w:r>
      <w:r w:rsidR="007C1B74" w:rsidRPr="005B02A3">
        <w:rPr>
          <w:rFonts w:ascii="Palatino Linotype" w:hAnsi="Palatino Linotype"/>
          <w:color w:val="000000" w:themeColor="text1"/>
        </w:rPr>
        <w:t xml:space="preserve">applicants </w:t>
      </w:r>
      <w:r w:rsidR="00EA27C2" w:rsidRPr="005B02A3">
        <w:rPr>
          <w:rFonts w:ascii="Palatino Linotype" w:hAnsi="Palatino Linotype"/>
          <w:color w:val="000000" w:themeColor="text1"/>
        </w:rPr>
        <w:t>to</w:t>
      </w:r>
      <w:r w:rsidR="007C1B74" w:rsidRPr="005B02A3">
        <w:rPr>
          <w:rFonts w:ascii="Palatino Linotype" w:hAnsi="Palatino Linotype"/>
          <w:color w:val="000000" w:themeColor="text1"/>
        </w:rPr>
        <w:t xml:space="preserve"> submit a complete application </w:t>
      </w:r>
      <w:r w:rsidR="0027536A" w:rsidRPr="005B02A3">
        <w:rPr>
          <w:rFonts w:ascii="Palatino Linotype" w:hAnsi="Palatino Linotype"/>
          <w:color w:val="000000" w:themeColor="text1"/>
        </w:rPr>
        <w:t>package</w:t>
      </w:r>
      <w:r w:rsidR="00563F0A">
        <w:rPr>
          <w:rFonts w:ascii="Palatino Linotype" w:hAnsi="Palatino Linotype"/>
          <w:color w:val="000000" w:themeColor="text1"/>
        </w:rPr>
        <w:t xml:space="preserve"> </w:t>
      </w:r>
      <w:r w:rsidR="007C1B74" w:rsidRPr="005B02A3">
        <w:rPr>
          <w:rFonts w:ascii="Palatino Linotype" w:hAnsi="Palatino Linotype"/>
          <w:color w:val="000000" w:themeColor="text1"/>
        </w:rPr>
        <w:t>includ</w:t>
      </w:r>
      <w:r w:rsidR="00563F0A">
        <w:rPr>
          <w:rFonts w:ascii="Palatino Linotype" w:hAnsi="Palatino Linotype"/>
          <w:color w:val="000000" w:themeColor="text1"/>
        </w:rPr>
        <w:t>ing, but not limited to,</w:t>
      </w:r>
      <w:r w:rsidR="0027536A" w:rsidRPr="005B02A3">
        <w:rPr>
          <w:rFonts w:ascii="Palatino Linotype" w:hAnsi="Palatino Linotype"/>
          <w:color w:val="000000" w:themeColor="text1"/>
        </w:rPr>
        <w:t xml:space="preserve"> the project description, work plan, performance metrics, detailed budget, cover letter, curriculum (if applicable), as well as </w:t>
      </w:r>
      <w:r w:rsidR="00C908AE" w:rsidRPr="005B02A3">
        <w:rPr>
          <w:rFonts w:ascii="Palatino Linotype" w:hAnsi="Palatino Linotype"/>
          <w:color w:val="000000" w:themeColor="text1"/>
        </w:rPr>
        <w:t xml:space="preserve">a </w:t>
      </w:r>
      <w:r w:rsidR="0027536A" w:rsidRPr="005B02A3">
        <w:rPr>
          <w:rFonts w:ascii="Palatino Linotype" w:hAnsi="Palatino Linotype"/>
          <w:color w:val="000000" w:themeColor="text1"/>
        </w:rPr>
        <w:t>notarized affidavit</w:t>
      </w:r>
      <w:r w:rsidRPr="005B02A3">
        <w:rPr>
          <w:rFonts w:ascii="Palatino Linotype" w:hAnsi="Palatino Linotype"/>
          <w:color w:val="000000" w:themeColor="text1"/>
        </w:rPr>
        <w:t>.</w:t>
      </w:r>
      <w:r w:rsidR="001164A2" w:rsidRPr="005B02A3">
        <w:rPr>
          <w:rFonts w:ascii="Palatino Linotype" w:hAnsi="Palatino Linotype"/>
          <w:color w:val="000000" w:themeColor="text1"/>
        </w:rPr>
        <w:t xml:space="preserve"> </w:t>
      </w:r>
      <w:r w:rsidR="007C7397" w:rsidRPr="005B02A3">
        <w:rPr>
          <w:rFonts w:ascii="Palatino Linotype" w:hAnsi="Palatino Linotype"/>
          <w:color w:val="000000" w:themeColor="text1"/>
        </w:rPr>
        <w:t xml:space="preserve"> </w:t>
      </w:r>
      <w:r w:rsidR="001164A2" w:rsidRPr="005B02A3">
        <w:rPr>
          <w:rFonts w:ascii="Palatino Linotype" w:hAnsi="Palatino Linotype"/>
          <w:color w:val="000000" w:themeColor="text1"/>
        </w:rPr>
        <w:t>Staff reviewed each project’s application to ensure that all the required information was submitted.</w:t>
      </w:r>
    </w:p>
    <w:p w14:paraId="48E0DAC4" w14:textId="77777777" w:rsidR="00EA332E" w:rsidRPr="005B02A3" w:rsidRDefault="00EA332E" w:rsidP="00036C47">
      <w:pPr>
        <w:pStyle w:val="Default"/>
        <w:spacing w:after="240"/>
        <w:rPr>
          <w:rFonts w:ascii="Palatino Linotype" w:hAnsi="Palatino Linotype"/>
          <w:color w:val="000000" w:themeColor="text1"/>
        </w:rPr>
      </w:pPr>
      <w:r w:rsidRPr="005B02A3">
        <w:rPr>
          <w:rFonts w:ascii="Palatino Linotype" w:hAnsi="Palatino Linotype"/>
          <w:i/>
          <w:color w:val="000000" w:themeColor="text1"/>
        </w:rPr>
        <w:t xml:space="preserve">Expedited </w:t>
      </w:r>
      <w:r w:rsidR="009F6D96" w:rsidRPr="005B02A3">
        <w:rPr>
          <w:rFonts w:ascii="Palatino Linotype" w:hAnsi="Palatino Linotype"/>
          <w:i/>
          <w:color w:val="000000" w:themeColor="text1"/>
        </w:rPr>
        <w:t xml:space="preserve">Review </w:t>
      </w:r>
      <w:r w:rsidRPr="005B02A3">
        <w:rPr>
          <w:rFonts w:ascii="Palatino Linotype" w:hAnsi="Palatino Linotype"/>
          <w:i/>
          <w:color w:val="000000" w:themeColor="text1"/>
        </w:rPr>
        <w:t>Criteria</w:t>
      </w:r>
      <w:r w:rsidR="009006A7" w:rsidRPr="005B02A3">
        <w:rPr>
          <w:rFonts w:ascii="Palatino Linotype" w:hAnsi="Palatino Linotype"/>
          <w:color w:val="000000" w:themeColor="text1"/>
        </w:rPr>
        <w:t xml:space="preserve">: </w:t>
      </w:r>
      <w:r w:rsidR="004D34BE" w:rsidRPr="005B02A3">
        <w:rPr>
          <w:rFonts w:ascii="Palatino Linotype" w:hAnsi="Palatino Linotype"/>
          <w:color w:val="000000" w:themeColor="text1"/>
        </w:rPr>
        <w:t xml:space="preserve"> </w:t>
      </w:r>
      <w:r w:rsidR="00F02D0F" w:rsidRPr="005B02A3">
        <w:rPr>
          <w:rFonts w:ascii="Palatino Linotype" w:hAnsi="Palatino Linotype"/>
        </w:rPr>
        <w:t>D</w:t>
      </w:r>
      <w:r w:rsidR="00EA2361" w:rsidRPr="005B02A3">
        <w:rPr>
          <w:rFonts w:ascii="Palatino Linotype" w:hAnsi="Palatino Linotype"/>
        </w:rPr>
        <w:t xml:space="preserve">ecision </w:t>
      </w:r>
      <w:r w:rsidR="00F02D0F" w:rsidRPr="005B02A3">
        <w:rPr>
          <w:rFonts w:ascii="Palatino Linotype" w:hAnsi="Palatino Linotype"/>
        </w:rPr>
        <w:t>18-06-032 Appendix 1</w:t>
      </w:r>
      <w:r w:rsidR="00EA2361" w:rsidRPr="005B02A3">
        <w:rPr>
          <w:rFonts w:ascii="Palatino Linotype" w:hAnsi="Palatino Linotype"/>
        </w:rPr>
        <w:t xml:space="preserve"> assigns to staff the task of approving applications that</w:t>
      </w:r>
      <w:r w:rsidR="00F02D0F" w:rsidRPr="005B02A3">
        <w:rPr>
          <w:rFonts w:ascii="Palatino Linotype" w:hAnsi="Palatino Linotype"/>
        </w:rPr>
        <w:t xml:space="preserve"> </w:t>
      </w:r>
      <w:r w:rsidR="00F02D0F" w:rsidRPr="005B02A3">
        <w:rPr>
          <w:rFonts w:ascii="Palatino Linotype" w:eastAsia="MS Mincho" w:hAnsi="Palatino Linotype"/>
        </w:rPr>
        <w:t>meet all the expedited review criteria</w:t>
      </w:r>
      <w:r w:rsidR="00F02D0F" w:rsidRPr="005B02A3">
        <w:rPr>
          <w:rStyle w:val="FootnoteReference"/>
          <w:rFonts w:ascii="Palatino Linotype" w:eastAsia="MS Mincho" w:hAnsi="Palatino Linotype"/>
        </w:rPr>
        <w:footnoteReference w:id="3"/>
      </w:r>
      <w:r w:rsidR="00386409">
        <w:rPr>
          <w:rFonts w:ascii="Palatino Linotype" w:eastAsia="MS Mincho" w:hAnsi="Palatino Linotype"/>
        </w:rPr>
        <w:t>.</w:t>
      </w:r>
      <w:r w:rsidR="00B40243" w:rsidRPr="005B02A3">
        <w:rPr>
          <w:rFonts w:ascii="Palatino Linotype" w:eastAsia="MS Mincho" w:hAnsi="Palatino Linotype"/>
        </w:rPr>
        <w:t xml:space="preserve"> </w:t>
      </w:r>
      <w:r w:rsidR="00EF28E0" w:rsidRPr="005B02A3">
        <w:rPr>
          <w:rFonts w:ascii="Palatino Linotype" w:eastAsia="MS Mincho" w:hAnsi="Palatino Linotype"/>
        </w:rPr>
        <w:t xml:space="preserve"> </w:t>
      </w:r>
      <w:r w:rsidR="00A52736" w:rsidRPr="005B02A3">
        <w:rPr>
          <w:rFonts w:ascii="Palatino Linotype" w:hAnsi="Palatino Linotype"/>
          <w:color w:val="000000" w:themeColor="text1"/>
        </w:rPr>
        <w:t xml:space="preserve">Projects not meeting </w:t>
      </w:r>
      <w:r w:rsidR="009F6D96" w:rsidRPr="005B02A3">
        <w:rPr>
          <w:rFonts w:ascii="Palatino Linotype" w:hAnsi="Palatino Linotype"/>
          <w:color w:val="000000" w:themeColor="text1"/>
        </w:rPr>
        <w:t xml:space="preserve">all </w:t>
      </w:r>
      <w:r w:rsidR="00A52736" w:rsidRPr="005B02A3">
        <w:rPr>
          <w:rFonts w:ascii="Palatino Linotype" w:hAnsi="Palatino Linotype"/>
          <w:color w:val="000000" w:themeColor="text1"/>
        </w:rPr>
        <w:t>the</w:t>
      </w:r>
      <w:r w:rsidR="00A52736" w:rsidRPr="005B02A3">
        <w:rPr>
          <w:rFonts w:ascii="Palatino Linotype" w:hAnsi="Palatino Linotype"/>
        </w:rPr>
        <w:t xml:space="preserve"> expedited review requirements </w:t>
      </w:r>
      <w:r w:rsidR="00CD7D04">
        <w:rPr>
          <w:rFonts w:ascii="Palatino Linotype" w:hAnsi="Palatino Linotype"/>
        </w:rPr>
        <w:t>may</w:t>
      </w:r>
      <w:r w:rsidR="00A52736" w:rsidRPr="005B02A3">
        <w:rPr>
          <w:rFonts w:ascii="Palatino Linotype" w:hAnsi="Palatino Linotype"/>
        </w:rPr>
        <w:t xml:space="preserve"> still be </w:t>
      </w:r>
      <w:r w:rsidR="00C567BE" w:rsidRPr="005B02A3">
        <w:rPr>
          <w:rFonts w:ascii="Palatino Linotype" w:hAnsi="Palatino Linotype"/>
        </w:rPr>
        <w:t>considered</w:t>
      </w:r>
      <w:r w:rsidR="00A52736" w:rsidRPr="005B02A3">
        <w:rPr>
          <w:rFonts w:ascii="Palatino Linotype" w:hAnsi="Palatino Linotype"/>
        </w:rPr>
        <w:t xml:space="preserve"> through the Commission’s Resolution process.</w:t>
      </w:r>
      <w:r w:rsidR="00B40243" w:rsidRPr="005B02A3">
        <w:rPr>
          <w:rFonts w:ascii="Palatino Linotype" w:eastAsia="MS Mincho" w:hAnsi="Palatino Linotype"/>
        </w:rPr>
        <w:t xml:space="preserve"> </w:t>
      </w:r>
      <w:r w:rsidR="007C7397" w:rsidRPr="005B02A3">
        <w:rPr>
          <w:rFonts w:ascii="Palatino Linotype" w:eastAsia="MS Mincho" w:hAnsi="Palatino Linotype"/>
        </w:rPr>
        <w:t xml:space="preserve"> </w:t>
      </w:r>
      <w:r w:rsidR="00DE3B4F" w:rsidRPr="005B02A3">
        <w:rPr>
          <w:rFonts w:ascii="Palatino Linotype" w:hAnsi="Palatino Linotype"/>
          <w:color w:val="000000" w:themeColor="text1"/>
        </w:rPr>
        <w:t>Staff reviewed each project</w:t>
      </w:r>
      <w:r w:rsidR="00DA76F4" w:rsidRPr="005B02A3">
        <w:rPr>
          <w:rFonts w:ascii="Palatino Linotype" w:hAnsi="Palatino Linotype"/>
          <w:color w:val="000000" w:themeColor="text1"/>
        </w:rPr>
        <w:t xml:space="preserve"> to see if it met all the expedited review criteria. </w:t>
      </w:r>
      <w:r w:rsidR="007C7397" w:rsidRPr="005B02A3">
        <w:rPr>
          <w:rFonts w:ascii="Palatino Linotype" w:hAnsi="Palatino Linotype"/>
          <w:color w:val="000000" w:themeColor="text1"/>
        </w:rPr>
        <w:t xml:space="preserve"> </w:t>
      </w:r>
      <w:r w:rsidR="00A57512" w:rsidRPr="005B02A3">
        <w:rPr>
          <w:rFonts w:ascii="Palatino Linotype" w:hAnsi="Palatino Linotype"/>
        </w:rPr>
        <w:t xml:space="preserve">(See Attachment 1 for </w:t>
      </w:r>
      <w:r w:rsidR="00A57512" w:rsidRPr="005B02A3">
        <w:rPr>
          <w:rFonts w:ascii="Palatino Linotype" w:eastAsia="MS Mincho" w:hAnsi="Palatino Linotype"/>
        </w:rPr>
        <w:t xml:space="preserve">expedited review criteria). </w:t>
      </w:r>
    </w:p>
    <w:p w14:paraId="1E2A2D3B" w14:textId="77777777" w:rsidR="00EA332E" w:rsidRPr="005B02A3" w:rsidRDefault="00EA332E" w:rsidP="00036C47">
      <w:pPr>
        <w:pStyle w:val="Default"/>
        <w:spacing w:after="240"/>
        <w:rPr>
          <w:rFonts w:ascii="Palatino Linotype" w:hAnsi="Palatino Linotype"/>
          <w:lang w:eastAsia="zh-TW"/>
        </w:rPr>
      </w:pPr>
      <w:r w:rsidRPr="005B02A3">
        <w:rPr>
          <w:rFonts w:ascii="Palatino Linotype" w:hAnsi="Palatino Linotype"/>
          <w:i/>
          <w:color w:val="000000" w:themeColor="text1"/>
        </w:rPr>
        <w:t>Preference Criteria</w:t>
      </w:r>
      <w:r w:rsidR="009006A7" w:rsidRPr="005B02A3">
        <w:rPr>
          <w:rFonts w:ascii="Palatino Linotype" w:hAnsi="Palatino Linotype"/>
          <w:color w:val="000000" w:themeColor="text1"/>
        </w:rPr>
        <w:t xml:space="preserve">: </w:t>
      </w:r>
      <w:r w:rsidR="004D34BE" w:rsidRPr="005B02A3">
        <w:rPr>
          <w:rFonts w:ascii="Palatino Linotype" w:hAnsi="Palatino Linotype"/>
          <w:color w:val="000000" w:themeColor="text1"/>
        </w:rPr>
        <w:t xml:space="preserve"> </w:t>
      </w:r>
      <w:r w:rsidR="000E37E8" w:rsidRPr="005B02A3">
        <w:rPr>
          <w:rFonts w:ascii="Palatino Linotype" w:hAnsi="Palatino Linotype"/>
        </w:rPr>
        <w:t xml:space="preserve">AB 1665 requires the Commission </w:t>
      </w:r>
      <w:r w:rsidR="00EF28E0" w:rsidRPr="005B02A3">
        <w:rPr>
          <w:rFonts w:ascii="Palatino Linotype" w:hAnsi="Palatino Linotype"/>
        </w:rPr>
        <w:t xml:space="preserve">to </w:t>
      </w:r>
      <w:r w:rsidR="000E37E8" w:rsidRPr="005B02A3">
        <w:rPr>
          <w:rFonts w:ascii="Palatino Linotype" w:hAnsi="Palatino Linotype"/>
        </w:rPr>
        <w:t>give preference to programs in communities with demonstrated low broadband access, including low-income communities, senior communities, and communities facing socioeconomic barriers to broadband adoption</w:t>
      </w:r>
      <w:r w:rsidR="00005B16" w:rsidRPr="005B02A3">
        <w:rPr>
          <w:rStyle w:val="FootnoteReference"/>
          <w:rFonts w:ascii="Palatino Linotype" w:hAnsi="Palatino Linotype"/>
        </w:rPr>
        <w:footnoteReference w:id="4"/>
      </w:r>
      <w:r w:rsidR="000E37E8" w:rsidRPr="005B02A3">
        <w:rPr>
          <w:rFonts w:ascii="Palatino Linotype" w:hAnsi="Palatino Linotype"/>
        </w:rPr>
        <w:t xml:space="preserve">. </w:t>
      </w:r>
      <w:r w:rsidR="00005B16" w:rsidRPr="005B02A3">
        <w:rPr>
          <w:rFonts w:ascii="Palatino Linotype" w:hAnsi="Palatino Linotype"/>
        </w:rPr>
        <w:t xml:space="preserve"> D</w:t>
      </w:r>
      <w:r w:rsidR="007C7397" w:rsidRPr="005B02A3">
        <w:rPr>
          <w:rFonts w:ascii="Palatino Linotype" w:hAnsi="Palatino Linotype"/>
        </w:rPr>
        <w:t xml:space="preserve">ecision </w:t>
      </w:r>
      <w:r w:rsidR="00005B16" w:rsidRPr="005B02A3">
        <w:rPr>
          <w:rFonts w:ascii="Palatino Linotype" w:hAnsi="Palatino Linotype"/>
        </w:rPr>
        <w:t xml:space="preserve">18-06-032 </w:t>
      </w:r>
      <w:r w:rsidR="004C4007" w:rsidRPr="005B02A3">
        <w:rPr>
          <w:rFonts w:ascii="Palatino Linotype" w:hAnsi="Palatino Linotype"/>
        </w:rPr>
        <w:t xml:space="preserve">also </w:t>
      </w:r>
      <w:r w:rsidR="00005B16" w:rsidRPr="005B02A3">
        <w:rPr>
          <w:rFonts w:ascii="Palatino Linotype" w:hAnsi="Palatino Linotype"/>
        </w:rPr>
        <w:t>included a preference checklist to assist the Commission in the evaluation and prioritization of applications</w:t>
      </w:r>
      <w:r w:rsidR="00C567BE" w:rsidRPr="005B02A3">
        <w:rPr>
          <w:rStyle w:val="FootnoteReference"/>
          <w:rFonts w:ascii="Palatino Linotype" w:hAnsi="Palatino Linotype"/>
        </w:rPr>
        <w:footnoteReference w:id="5"/>
      </w:r>
      <w:r w:rsidR="00386409">
        <w:rPr>
          <w:rFonts w:ascii="Palatino Linotype" w:hAnsi="Palatino Linotype"/>
        </w:rPr>
        <w:t>.</w:t>
      </w:r>
      <w:r w:rsidR="00005B16" w:rsidRPr="005B02A3">
        <w:rPr>
          <w:rFonts w:ascii="Palatino Linotype" w:hAnsi="Palatino Linotype"/>
          <w:sz w:val="26"/>
          <w:szCs w:val="26"/>
        </w:rPr>
        <w:t xml:space="preserve"> </w:t>
      </w:r>
      <w:r w:rsidR="007C7397" w:rsidRPr="005B02A3">
        <w:rPr>
          <w:rFonts w:ascii="Palatino Linotype" w:hAnsi="Palatino Linotype"/>
          <w:sz w:val="26"/>
          <w:szCs w:val="26"/>
        </w:rPr>
        <w:t xml:space="preserve"> </w:t>
      </w:r>
      <w:r w:rsidR="00DA76F4" w:rsidRPr="005B02A3">
        <w:rPr>
          <w:rFonts w:ascii="Palatino Linotype" w:hAnsi="Palatino Linotype"/>
          <w:color w:val="000000" w:themeColor="text1"/>
        </w:rPr>
        <w:t>Staff reviewed each project to see how many of the preference criteria was met and prioritized projects accordingly.</w:t>
      </w:r>
      <w:r w:rsidR="00DA76F4" w:rsidRPr="005B02A3">
        <w:rPr>
          <w:rFonts w:ascii="Palatino Linotype" w:hAnsi="Palatino Linotype"/>
        </w:rPr>
        <w:t xml:space="preserve"> </w:t>
      </w:r>
      <w:r w:rsidR="007C7397" w:rsidRPr="005B02A3">
        <w:rPr>
          <w:rFonts w:ascii="Palatino Linotype" w:hAnsi="Palatino Linotype"/>
        </w:rPr>
        <w:t xml:space="preserve"> </w:t>
      </w:r>
      <w:r w:rsidR="00A57512" w:rsidRPr="005B02A3">
        <w:rPr>
          <w:rFonts w:ascii="Palatino Linotype" w:hAnsi="Palatino Linotype"/>
        </w:rPr>
        <w:t xml:space="preserve">(See Attachment 2 for </w:t>
      </w:r>
      <w:r w:rsidR="004C4007" w:rsidRPr="005B02A3">
        <w:rPr>
          <w:rFonts w:ascii="Palatino Linotype" w:eastAsia="MS Mincho" w:hAnsi="Palatino Linotype"/>
        </w:rPr>
        <w:t>preference</w:t>
      </w:r>
      <w:r w:rsidR="00A57512" w:rsidRPr="005B02A3">
        <w:rPr>
          <w:rFonts w:ascii="Palatino Linotype" w:eastAsia="MS Mincho" w:hAnsi="Palatino Linotype"/>
        </w:rPr>
        <w:t xml:space="preserve"> criteria</w:t>
      </w:r>
      <w:r w:rsidR="004C4007" w:rsidRPr="005B02A3">
        <w:rPr>
          <w:rFonts w:ascii="Palatino Linotype" w:eastAsia="MS Mincho" w:hAnsi="Palatino Linotype"/>
        </w:rPr>
        <w:t xml:space="preserve"> checklist</w:t>
      </w:r>
      <w:r w:rsidR="00A57512" w:rsidRPr="005B02A3">
        <w:rPr>
          <w:rFonts w:ascii="Palatino Linotype" w:eastAsia="MS Mincho" w:hAnsi="Palatino Linotype"/>
        </w:rPr>
        <w:t xml:space="preserve">). </w:t>
      </w:r>
    </w:p>
    <w:p w14:paraId="4792CA23" w14:textId="3115A2EC" w:rsidR="00354560" w:rsidRDefault="0006662E" w:rsidP="00036C47">
      <w:pPr>
        <w:pStyle w:val="ListParagraph"/>
        <w:autoSpaceDE/>
        <w:autoSpaceDN/>
        <w:ind w:left="0"/>
        <w:rPr>
          <w:rFonts w:ascii="Palatino Linotype" w:hAnsi="Palatino Linotype"/>
          <w:color w:val="000000" w:themeColor="text1"/>
        </w:rPr>
      </w:pPr>
      <w:r w:rsidRPr="005B02A3">
        <w:rPr>
          <w:rFonts w:ascii="Palatino Linotype" w:hAnsi="Palatino Linotype"/>
          <w:i/>
          <w:lang w:eastAsia="zh-TW"/>
        </w:rPr>
        <w:lastRenderedPageBreak/>
        <w:t>Budget</w:t>
      </w:r>
      <w:r w:rsidRPr="005B02A3">
        <w:rPr>
          <w:rFonts w:ascii="Palatino Linotype" w:hAnsi="Palatino Linotype"/>
          <w:lang w:eastAsia="zh-TW"/>
        </w:rPr>
        <w:t xml:space="preserve">: </w:t>
      </w:r>
      <w:r w:rsidR="004D34BE" w:rsidRPr="005B02A3">
        <w:rPr>
          <w:rFonts w:ascii="Palatino Linotype" w:hAnsi="Palatino Linotype"/>
          <w:lang w:eastAsia="zh-TW"/>
        </w:rPr>
        <w:t xml:space="preserve"> </w:t>
      </w:r>
      <w:bookmarkStart w:id="9" w:name="_Hlk2857039"/>
      <w:r w:rsidR="00A52736" w:rsidRPr="005B02A3">
        <w:rPr>
          <w:rFonts w:ascii="Palatino Linotype" w:hAnsi="Palatino Linotype"/>
        </w:rPr>
        <w:t>D</w:t>
      </w:r>
      <w:r w:rsidR="00C567BE" w:rsidRPr="005B02A3">
        <w:rPr>
          <w:rFonts w:ascii="Palatino Linotype" w:hAnsi="Palatino Linotype"/>
        </w:rPr>
        <w:t>ecision</w:t>
      </w:r>
      <w:r w:rsidR="00EB44F4">
        <w:rPr>
          <w:rFonts w:ascii="Palatino Linotype" w:hAnsi="Palatino Linotype"/>
        </w:rPr>
        <w:t xml:space="preserve"> </w:t>
      </w:r>
      <w:r w:rsidR="00A52736" w:rsidRPr="005B02A3">
        <w:rPr>
          <w:rFonts w:ascii="Palatino Linotype" w:hAnsi="Palatino Linotype"/>
        </w:rPr>
        <w:t xml:space="preserve">18-06-032 Appendix </w:t>
      </w:r>
      <w:bookmarkEnd w:id="9"/>
      <w:r w:rsidR="00A52736" w:rsidRPr="005B02A3">
        <w:rPr>
          <w:rFonts w:ascii="Palatino Linotype" w:hAnsi="Palatino Linotype"/>
        </w:rPr>
        <w:t>1</w:t>
      </w:r>
      <w:r w:rsidR="00C567BE" w:rsidRPr="005B02A3">
        <w:rPr>
          <w:rFonts w:ascii="Palatino Linotype" w:hAnsi="Palatino Linotype"/>
        </w:rPr>
        <w:t xml:space="preserve"> states</w:t>
      </w:r>
      <w:r w:rsidR="00C53417" w:rsidRPr="005B02A3">
        <w:rPr>
          <w:rFonts w:ascii="Palatino Linotype" w:hAnsi="Palatino Linotype"/>
        </w:rPr>
        <w:t xml:space="preserve"> the </w:t>
      </w:r>
      <w:r w:rsidR="00E33AC3" w:rsidRPr="005B02A3">
        <w:rPr>
          <w:rFonts w:ascii="Palatino Linotype" w:hAnsi="Palatino Linotype"/>
          <w:color w:val="000000"/>
          <w:lang w:val="en-US" w:eastAsia="en-US"/>
        </w:rPr>
        <w:t xml:space="preserve">Commission may fund </w:t>
      </w:r>
      <w:r w:rsidR="00E33AC3" w:rsidRPr="00036C47">
        <w:rPr>
          <w:rFonts w:ascii="Palatino Linotype" w:hAnsi="Palatino Linotype"/>
          <w:i/>
          <w:color w:val="000000"/>
          <w:lang w:val="en-US" w:eastAsia="en-US"/>
        </w:rPr>
        <w:t>up to</w:t>
      </w:r>
      <w:r w:rsidR="00E33AC3" w:rsidRPr="005B02A3">
        <w:rPr>
          <w:rFonts w:ascii="Palatino Linotype" w:hAnsi="Palatino Linotype"/>
          <w:color w:val="000000"/>
          <w:lang w:val="en-US" w:eastAsia="en-US"/>
        </w:rPr>
        <w:t xml:space="preserve"> 85 percent of the program costs</w:t>
      </w:r>
      <w:r w:rsidR="002849A8">
        <w:rPr>
          <w:rFonts w:ascii="Palatino Linotype" w:hAnsi="Palatino Linotype"/>
          <w:color w:val="000000"/>
          <w:lang w:val="en-US" w:eastAsia="en-US"/>
        </w:rPr>
        <w:t xml:space="preserve"> including</w:t>
      </w:r>
      <w:r w:rsidR="00C53417" w:rsidRPr="005B02A3">
        <w:rPr>
          <w:rFonts w:ascii="Palatino Linotype" w:hAnsi="Palatino Linotype"/>
          <w:color w:val="000000"/>
          <w:lang w:val="en-US" w:eastAsia="en-US"/>
        </w:rPr>
        <w:t xml:space="preserve"> e</w:t>
      </w:r>
      <w:r w:rsidR="00E33AC3" w:rsidRPr="005B02A3">
        <w:rPr>
          <w:rFonts w:ascii="Palatino Linotype" w:hAnsi="Palatino Linotype"/>
          <w:color w:val="000000"/>
          <w:lang w:val="en-US" w:eastAsia="en-US"/>
        </w:rPr>
        <w:t>ducation and outreach efforts</w:t>
      </w:r>
      <w:r w:rsidR="00C53417" w:rsidRPr="005B02A3">
        <w:rPr>
          <w:rFonts w:ascii="Palatino Linotype" w:hAnsi="Palatino Linotype"/>
          <w:color w:val="000000"/>
          <w:lang w:val="en-US" w:eastAsia="en-US"/>
        </w:rPr>
        <w:t xml:space="preserve">, </w:t>
      </w:r>
      <w:r w:rsidR="00E33AC3" w:rsidRPr="005B02A3">
        <w:rPr>
          <w:rFonts w:ascii="Palatino Linotype" w:hAnsi="Palatino Linotype"/>
          <w:color w:val="000000"/>
          <w:lang w:val="en-US" w:eastAsia="en-US"/>
        </w:rPr>
        <w:t xml:space="preserve">travel, </w:t>
      </w:r>
      <w:r w:rsidR="00C53417" w:rsidRPr="005B02A3">
        <w:rPr>
          <w:rFonts w:ascii="Palatino Linotype" w:hAnsi="Palatino Linotype"/>
          <w:color w:val="000000"/>
          <w:lang w:val="en-US" w:eastAsia="en-US"/>
        </w:rPr>
        <w:t>computing devices, p</w:t>
      </w:r>
      <w:r w:rsidR="00E33AC3" w:rsidRPr="005B02A3">
        <w:rPr>
          <w:rFonts w:ascii="Palatino Linotype" w:hAnsi="Palatino Linotype"/>
          <w:color w:val="000000"/>
          <w:lang w:val="en-US" w:eastAsia="en-US"/>
        </w:rPr>
        <w:t>rinters</w:t>
      </w:r>
      <w:r w:rsidR="00C53417" w:rsidRPr="005B02A3">
        <w:rPr>
          <w:rFonts w:ascii="Palatino Linotype" w:hAnsi="Palatino Linotype"/>
          <w:color w:val="000000"/>
          <w:lang w:val="en-US" w:eastAsia="en-US"/>
        </w:rPr>
        <w:t>, routers, staffing for instruction and technical support, desks, chairs, and the g</w:t>
      </w:r>
      <w:r w:rsidR="00E33AC3" w:rsidRPr="005B02A3">
        <w:rPr>
          <w:rFonts w:ascii="Palatino Linotype" w:hAnsi="Palatino Linotype"/>
          <w:color w:val="000000"/>
          <w:lang w:val="en-US" w:eastAsia="en-US"/>
        </w:rPr>
        <w:t>athering, preparing, creating and distributi</w:t>
      </w:r>
      <w:r w:rsidR="00C53417" w:rsidRPr="005B02A3">
        <w:rPr>
          <w:rFonts w:ascii="Palatino Linotype" w:hAnsi="Palatino Linotype"/>
          <w:color w:val="000000"/>
          <w:lang w:val="en-US" w:eastAsia="en-US"/>
        </w:rPr>
        <w:t>o</w:t>
      </w:r>
      <w:r w:rsidR="00E33AC3" w:rsidRPr="005B02A3">
        <w:rPr>
          <w:rFonts w:ascii="Palatino Linotype" w:hAnsi="Palatino Linotype"/>
          <w:color w:val="000000"/>
          <w:lang w:val="en-US" w:eastAsia="en-US"/>
        </w:rPr>
        <w:t>n</w:t>
      </w:r>
      <w:r w:rsidR="00C53417" w:rsidRPr="005B02A3">
        <w:rPr>
          <w:rFonts w:ascii="Palatino Linotype" w:hAnsi="Palatino Linotype"/>
          <w:color w:val="000000"/>
          <w:lang w:val="en-US" w:eastAsia="en-US"/>
        </w:rPr>
        <w:t xml:space="preserve"> of</w:t>
      </w:r>
      <w:r w:rsidR="00E33AC3" w:rsidRPr="005B02A3">
        <w:rPr>
          <w:rFonts w:ascii="Palatino Linotype" w:hAnsi="Palatino Linotype"/>
          <w:color w:val="000000"/>
          <w:lang w:val="en-US" w:eastAsia="en-US"/>
        </w:rPr>
        <w:t xml:space="preserve"> digital literacy curriculum</w:t>
      </w:r>
      <w:r w:rsidR="00C567BE" w:rsidRPr="005B02A3">
        <w:rPr>
          <w:rStyle w:val="FootnoteReference"/>
          <w:rFonts w:ascii="Palatino Linotype" w:hAnsi="Palatino Linotype"/>
        </w:rPr>
        <w:footnoteReference w:id="6"/>
      </w:r>
      <w:r w:rsidR="00386409">
        <w:rPr>
          <w:rFonts w:ascii="Palatino Linotype" w:hAnsi="Palatino Linotype"/>
          <w:color w:val="000000"/>
          <w:lang w:val="en-US" w:eastAsia="en-US"/>
        </w:rPr>
        <w:t>.</w:t>
      </w:r>
      <w:r w:rsidR="00EE2DE5" w:rsidRPr="005B02A3">
        <w:rPr>
          <w:rFonts w:ascii="Palatino Linotype" w:hAnsi="Palatino Linotype"/>
        </w:rPr>
        <w:t xml:space="preserve"> </w:t>
      </w:r>
      <w:r w:rsidR="00B95928" w:rsidRPr="005B02A3">
        <w:rPr>
          <w:rFonts w:ascii="Palatino Linotype" w:hAnsi="Palatino Linotype"/>
        </w:rPr>
        <w:t xml:space="preserve"> </w:t>
      </w:r>
      <w:r w:rsidR="005A5C0B">
        <w:rPr>
          <w:rFonts w:ascii="Palatino Linotype" w:hAnsi="Palatino Linotype"/>
        </w:rPr>
        <w:t>The rem</w:t>
      </w:r>
      <w:r w:rsidR="002C47A7">
        <w:rPr>
          <w:rFonts w:ascii="Palatino Linotype" w:hAnsi="Palatino Linotype"/>
        </w:rPr>
        <w:t>a</w:t>
      </w:r>
      <w:r w:rsidR="005A5C0B">
        <w:rPr>
          <w:rFonts w:ascii="Palatino Linotype" w:hAnsi="Palatino Linotype"/>
        </w:rPr>
        <w:t xml:space="preserve">ining </w:t>
      </w:r>
      <w:r w:rsidR="000B5B21">
        <w:rPr>
          <w:rFonts w:ascii="Palatino Linotype" w:hAnsi="Palatino Linotype"/>
        </w:rPr>
        <w:t>amount</w:t>
      </w:r>
      <w:r w:rsidR="005A5C0B">
        <w:rPr>
          <w:rFonts w:ascii="Palatino Linotype" w:hAnsi="Palatino Linotype"/>
        </w:rPr>
        <w:t xml:space="preserve"> shall be </w:t>
      </w:r>
      <w:r w:rsidR="005A5C0B" w:rsidRPr="005A5C0B">
        <w:rPr>
          <w:rFonts w:ascii="Palatino Linotype" w:hAnsi="Palatino Linotype"/>
        </w:rPr>
        <w:t xml:space="preserve">matched by </w:t>
      </w:r>
      <w:r w:rsidR="005A5C0B">
        <w:rPr>
          <w:rFonts w:ascii="Palatino Linotype" w:hAnsi="Palatino Linotype"/>
        </w:rPr>
        <w:t>o</w:t>
      </w:r>
      <w:r w:rsidR="005A5C0B" w:rsidRPr="005A5C0B">
        <w:rPr>
          <w:rFonts w:ascii="Palatino Linotype" w:hAnsi="Palatino Linotype"/>
        </w:rPr>
        <w:t xml:space="preserve">ther </w:t>
      </w:r>
      <w:r w:rsidR="005A5C0B">
        <w:rPr>
          <w:rFonts w:ascii="Palatino Linotype" w:hAnsi="Palatino Linotype"/>
        </w:rPr>
        <w:t xml:space="preserve">non-CASF </w:t>
      </w:r>
      <w:r w:rsidR="005A5C0B" w:rsidRPr="005A5C0B">
        <w:rPr>
          <w:rFonts w:ascii="Palatino Linotype" w:hAnsi="Palatino Linotype"/>
        </w:rPr>
        <w:t>funds</w:t>
      </w:r>
      <w:r w:rsidR="005A5C0B">
        <w:rPr>
          <w:rFonts w:ascii="Palatino Linotype" w:hAnsi="Palatino Linotype"/>
        </w:rPr>
        <w:t xml:space="preserve">.  </w:t>
      </w:r>
      <w:r w:rsidR="00EE2DE5" w:rsidRPr="005A5C0B">
        <w:rPr>
          <w:rFonts w:ascii="Palatino Linotype" w:hAnsi="Palatino Linotype"/>
        </w:rPr>
        <w:t>Staff reviewed each project’s budget</w:t>
      </w:r>
      <w:r w:rsidR="00874059">
        <w:rPr>
          <w:rFonts w:ascii="Palatino Linotype" w:hAnsi="Palatino Linotype"/>
        </w:rPr>
        <w:t xml:space="preserve"> as presented in the applications</w:t>
      </w:r>
      <w:r w:rsidR="00EE2DE5" w:rsidRPr="005A5C0B">
        <w:rPr>
          <w:rFonts w:ascii="Palatino Linotype" w:hAnsi="Palatino Linotype"/>
        </w:rPr>
        <w:t xml:space="preserve"> </w:t>
      </w:r>
      <w:r w:rsidR="000B2156" w:rsidRPr="005A5C0B">
        <w:rPr>
          <w:rFonts w:ascii="Palatino Linotype" w:hAnsi="Palatino Linotype"/>
        </w:rPr>
        <w:t xml:space="preserve">to ensure that no more than 85 percent of eligible program costs were included </w:t>
      </w:r>
      <w:r w:rsidR="00EE2DE5" w:rsidRPr="005A5C0B">
        <w:rPr>
          <w:rFonts w:ascii="Palatino Linotype" w:hAnsi="Palatino Linotype"/>
        </w:rPr>
        <w:t xml:space="preserve">and </w:t>
      </w:r>
      <w:r w:rsidR="00AB677C" w:rsidRPr="005A5C0B">
        <w:rPr>
          <w:rFonts w:ascii="Palatino Linotype" w:hAnsi="Palatino Linotype"/>
        </w:rPr>
        <w:t>adjusted the final budgets removing</w:t>
      </w:r>
      <w:r w:rsidR="00EE2DE5" w:rsidRPr="005A5C0B">
        <w:rPr>
          <w:rFonts w:ascii="Palatino Linotype" w:hAnsi="Palatino Linotype"/>
        </w:rPr>
        <w:t xml:space="preserve"> any</w:t>
      </w:r>
      <w:r w:rsidR="00EE2DE5" w:rsidRPr="005B02A3">
        <w:rPr>
          <w:rFonts w:ascii="Palatino Linotype" w:hAnsi="Palatino Linotype"/>
          <w:color w:val="000000" w:themeColor="text1"/>
        </w:rPr>
        <w:t xml:space="preserve"> ineligible expenses </w:t>
      </w:r>
      <w:r w:rsidR="000B5B21">
        <w:rPr>
          <w:rFonts w:ascii="Palatino Linotype" w:hAnsi="Palatino Linotype"/>
          <w:color w:val="000000" w:themeColor="text1"/>
        </w:rPr>
        <w:t xml:space="preserve">including, but not limited to, </w:t>
      </w:r>
      <w:r w:rsidR="00EE2DE5" w:rsidRPr="005B02A3">
        <w:rPr>
          <w:rFonts w:ascii="Palatino Linotype" w:hAnsi="Palatino Linotype"/>
          <w:color w:val="000000" w:themeColor="text1"/>
        </w:rPr>
        <w:t>reimbursement for rent, utilities, internet service, lodging, and snacks</w:t>
      </w:r>
      <w:r w:rsidR="00EE2DE5" w:rsidRPr="001768AA">
        <w:rPr>
          <w:rFonts w:ascii="Palatino Linotype" w:hAnsi="Palatino Linotype"/>
          <w:color w:val="000000" w:themeColor="text1"/>
        </w:rPr>
        <w:t>.</w:t>
      </w:r>
      <w:r w:rsidR="00354560">
        <w:rPr>
          <w:rFonts w:ascii="Palatino Linotype" w:hAnsi="Palatino Linotype"/>
          <w:color w:val="000000" w:themeColor="text1"/>
        </w:rPr>
        <w:t xml:space="preserve">  </w:t>
      </w:r>
    </w:p>
    <w:p w14:paraId="65CD2098" w14:textId="77777777" w:rsidR="00354560" w:rsidRDefault="00354560" w:rsidP="00036C47">
      <w:pPr>
        <w:pStyle w:val="ListParagraph"/>
        <w:autoSpaceDE/>
        <w:autoSpaceDN/>
        <w:ind w:left="0"/>
        <w:rPr>
          <w:rFonts w:ascii="Palatino Linotype" w:hAnsi="Palatino Linotype"/>
          <w:color w:val="000000" w:themeColor="text1"/>
        </w:rPr>
      </w:pPr>
    </w:p>
    <w:p w14:paraId="398BB065" w14:textId="0C96428F" w:rsidR="00441D95" w:rsidRDefault="007D423F" w:rsidP="00036C47">
      <w:pPr>
        <w:pStyle w:val="ListParagraph"/>
        <w:autoSpaceDE/>
        <w:autoSpaceDN/>
        <w:ind w:left="0"/>
        <w:rPr>
          <w:rFonts w:ascii="Palatino Linotype" w:hAnsi="Palatino Linotype"/>
          <w:color w:val="000000" w:themeColor="text1"/>
        </w:rPr>
      </w:pPr>
      <w:r w:rsidRPr="00036C47">
        <w:rPr>
          <w:rFonts w:ascii="Palatino Linotype" w:hAnsi="Palatino Linotype"/>
          <w:color w:val="000000" w:themeColor="text1"/>
        </w:rPr>
        <w:t xml:space="preserve">Staff further reviewed </w:t>
      </w:r>
      <w:r w:rsidR="00657BAC" w:rsidRPr="001768AA">
        <w:rPr>
          <w:rFonts w:ascii="Palatino Linotype" w:hAnsi="Palatino Linotype"/>
          <w:color w:val="000000" w:themeColor="text1"/>
        </w:rPr>
        <w:t>project cost</w:t>
      </w:r>
      <w:r w:rsidR="00BF1412" w:rsidRPr="00AA49EC">
        <w:rPr>
          <w:rFonts w:ascii="Palatino Linotype" w:hAnsi="Palatino Linotype"/>
          <w:color w:val="000000" w:themeColor="text1"/>
        </w:rPr>
        <w:t xml:space="preserve"> by categor</w:t>
      </w:r>
      <w:r w:rsidR="00F77EA3" w:rsidRPr="00354560">
        <w:rPr>
          <w:rFonts w:ascii="Palatino Linotype" w:hAnsi="Palatino Linotype"/>
          <w:color w:val="000000" w:themeColor="text1"/>
        </w:rPr>
        <w:t>y</w:t>
      </w:r>
      <w:r w:rsidR="00BF1412" w:rsidRPr="00354560">
        <w:rPr>
          <w:rFonts w:ascii="Palatino Linotype" w:hAnsi="Palatino Linotype"/>
          <w:color w:val="000000" w:themeColor="text1"/>
        </w:rPr>
        <w:t xml:space="preserve"> </w:t>
      </w:r>
      <w:r w:rsidR="00657BAC" w:rsidRPr="00354560">
        <w:rPr>
          <w:rFonts w:ascii="Palatino Linotype" w:hAnsi="Palatino Linotype"/>
          <w:color w:val="000000" w:themeColor="text1"/>
        </w:rPr>
        <w:t>based on the applica</w:t>
      </w:r>
      <w:r w:rsidR="00EF4956" w:rsidRPr="00354560">
        <w:rPr>
          <w:rFonts w:ascii="Palatino Linotype" w:hAnsi="Palatino Linotype"/>
          <w:color w:val="000000" w:themeColor="text1"/>
        </w:rPr>
        <w:t>n</w:t>
      </w:r>
      <w:r w:rsidR="00657BAC" w:rsidRPr="00354560">
        <w:rPr>
          <w:rFonts w:ascii="Palatino Linotype" w:hAnsi="Palatino Linotype"/>
          <w:color w:val="000000" w:themeColor="text1"/>
        </w:rPr>
        <w:t>ts</w:t>
      </w:r>
      <w:r w:rsidR="00F77EA3" w:rsidRPr="00354560">
        <w:rPr>
          <w:rFonts w:ascii="Palatino Linotype" w:hAnsi="Palatino Linotype"/>
          <w:color w:val="000000" w:themeColor="text1"/>
        </w:rPr>
        <w:t xml:space="preserve">’ proposed budgets, in </w:t>
      </w:r>
      <w:r w:rsidR="00DA35DC" w:rsidRPr="00354560">
        <w:rPr>
          <w:rFonts w:ascii="Palatino Linotype" w:hAnsi="Palatino Linotype"/>
          <w:color w:val="000000" w:themeColor="text1"/>
        </w:rPr>
        <w:t>addition</w:t>
      </w:r>
      <w:r w:rsidR="00F77EA3" w:rsidRPr="00354560">
        <w:rPr>
          <w:rFonts w:ascii="Palatino Linotype" w:hAnsi="Palatino Linotype"/>
          <w:color w:val="000000" w:themeColor="text1"/>
        </w:rPr>
        <w:t xml:space="preserve"> to an </w:t>
      </w:r>
      <w:r w:rsidR="00DA35DC" w:rsidRPr="00354560">
        <w:rPr>
          <w:rFonts w:ascii="Palatino Linotype" w:hAnsi="Palatino Linotype"/>
          <w:color w:val="000000" w:themeColor="text1"/>
        </w:rPr>
        <w:t>evaluation</w:t>
      </w:r>
      <w:r w:rsidR="00F77EA3" w:rsidRPr="00354560">
        <w:rPr>
          <w:rFonts w:ascii="Palatino Linotype" w:hAnsi="Palatino Linotype"/>
          <w:color w:val="000000" w:themeColor="text1"/>
        </w:rPr>
        <w:t xml:space="preserve"> of overall cost per </w:t>
      </w:r>
      <w:r w:rsidR="00DA35DC" w:rsidRPr="00354560">
        <w:rPr>
          <w:rFonts w:ascii="Palatino Linotype" w:hAnsi="Palatino Linotype"/>
          <w:color w:val="000000" w:themeColor="text1"/>
        </w:rPr>
        <w:t>participant</w:t>
      </w:r>
      <w:r w:rsidR="00F77EA3" w:rsidRPr="00354560">
        <w:rPr>
          <w:rFonts w:ascii="Palatino Linotype" w:hAnsi="Palatino Linotype"/>
          <w:color w:val="000000" w:themeColor="text1"/>
        </w:rPr>
        <w:t xml:space="preserve">.  </w:t>
      </w:r>
      <w:r w:rsidRPr="00036C47">
        <w:rPr>
          <w:rFonts w:ascii="Palatino Linotype" w:hAnsi="Palatino Linotype"/>
          <w:color w:val="000000" w:themeColor="text1"/>
        </w:rPr>
        <w:t xml:space="preserve">Staff based its budget adjustment </w:t>
      </w:r>
      <w:r w:rsidR="003020CE" w:rsidRPr="00036C47">
        <w:rPr>
          <w:rFonts w:ascii="Palatino Linotype" w:hAnsi="Palatino Linotype"/>
          <w:color w:val="000000" w:themeColor="text1"/>
        </w:rPr>
        <w:t>recommendations</w:t>
      </w:r>
      <w:r w:rsidRPr="00036C47">
        <w:rPr>
          <w:rFonts w:ascii="Palatino Linotype" w:hAnsi="Palatino Linotype"/>
          <w:color w:val="000000" w:themeColor="text1"/>
        </w:rPr>
        <w:t xml:space="preserve"> </w:t>
      </w:r>
      <w:r w:rsidR="003020CE" w:rsidRPr="00036C47">
        <w:rPr>
          <w:rFonts w:ascii="Palatino Linotype" w:hAnsi="Palatino Linotype"/>
          <w:color w:val="000000" w:themeColor="text1"/>
        </w:rPr>
        <w:t>on the following:</w:t>
      </w:r>
    </w:p>
    <w:p w14:paraId="7B842EE7" w14:textId="77777777" w:rsidR="00195531" w:rsidRPr="00036C47" w:rsidRDefault="00195531" w:rsidP="00036C47">
      <w:pPr>
        <w:pStyle w:val="ListParagraph"/>
        <w:autoSpaceDE/>
        <w:autoSpaceDN/>
        <w:ind w:left="0"/>
        <w:rPr>
          <w:rFonts w:ascii="Palatino Linotype" w:hAnsi="Palatino Linotype"/>
          <w:color w:val="000000" w:themeColor="text1"/>
        </w:rPr>
      </w:pPr>
    </w:p>
    <w:p w14:paraId="7D5D3A27" w14:textId="190854A6" w:rsidR="00C25283" w:rsidRPr="00F55731" w:rsidRDefault="003020CE" w:rsidP="00F55731">
      <w:pPr>
        <w:pStyle w:val="ListParagraph"/>
        <w:numPr>
          <w:ilvl w:val="0"/>
          <w:numId w:val="20"/>
        </w:numPr>
        <w:rPr>
          <w:rFonts w:ascii="Palatino Linotype" w:hAnsi="Palatino Linotype"/>
        </w:rPr>
      </w:pPr>
      <w:r w:rsidRPr="00F55731">
        <w:rPr>
          <w:rFonts w:ascii="Palatino Linotype" w:hAnsi="Palatino Linotype"/>
        </w:rPr>
        <w:t xml:space="preserve">Available funds vs. </w:t>
      </w:r>
      <w:r w:rsidR="006F15D2" w:rsidRPr="00F55731">
        <w:rPr>
          <w:rFonts w:ascii="Palatino Linotype" w:hAnsi="Palatino Linotype"/>
        </w:rPr>
        <w:t xml:space="preserve">total funds </w:t>
      </w:r>
      <w:r w:rsidRPr="00F55731">
        <w:rPr>
          <w:rFonts w:ascii="Palatino Linotype" w:hAnsi="Palatino Linotype"/>
        </w:rPr>
        <w:t>request</w:t>
      </w:r>
      <w:r w:rsidR="006F15D2" w:rsidRPr="00F55731">
        <w:rPr>
          <w:rFonts w:ascii="Palatino Linotype" w:hAnsi="Palatino Linotype"/>
        </w:rPr>
        <w:t>ed</w:t>
      </w:r>
      <w:r w:rsidRPr="00F55731">
        <w:rPr>
          <w:rFonts w:ascii="Palatino Linotype" w:hAnsi="Palatino Linotype"/>
        </w:rPr>
        <w:t xml:space="preserve">: </w:t>
      </w:r>
      <w:r w:rsidR="006F15D2" w:rsidRPr="00F55731">
        <w:rPr>
          <w:rFonts w:ascii="Palatino Linotype" w:hAnsi="Palatino Linotype"/>
        </w:rPr>
        <w:t xml:space="preserve"> S</w:t>
      </w:r>
      <w:r w:rsidRPr="00F55731">
        <w:rPr>
          <w:rFonts w:ascii="Palatino Linotype" w:hAnsi="Palatino Linotype"/>
        </w:rPr>
        <w:t xml:space="preserve">taff received </w:t>
      </w:r>
      <w:r w:rsidR="006F15D2" w:rsidRPr="00F55731">
        <w:rPr>
          <w:rFonts w:ascii="Palatino Linotype" w:hAnsi="Palatino Linotype"/>
        </w:rPr>
        <w:t xml:space="preserve">in the first round of applications </w:t>
      </w:r>
      <w:r w:rsidRPr="00F55731">
        <w:rPr>
          <w:rFonts w:ascii="Palatino Linotype" w:hAnsi="Palatino Linotype"/>
        </w:rPr>
        <w:t>over $8.4 million</w:t>
      </w:r>
      <w:r w:rsidR="006F15D2" w:rsidRPr="00F55731">
        <w:rPr>
          <w:rFonts w:ascii="Palatino Linotype" w:hAnsi="Palatino Linotype"/>
        </w:rPr>
        <w:t xml:space="preserve"> in total requested funds</w:t>
      </w:r>
      <w:r w:rsidRPr="00F55731">
        <w:rPr>
          <w:rFonts w:ascii="Palatino Linotype" w:hAnsi="Palatino Linotype"/>
        </w:rPr>
        <w:t xml:space="preserve"> for 66 projects.  </w:t>
      </w:r>
      <w:r w:rsidR="006F15D2" w:rsidRPr="00F55731">
        <w:rPr>
          <w:rFonts w:ascii="Palatino Linotype" w:hAnsi="Palatino Linotype"/>
        </w:rPr>
        <w:t xml:space="preserve">This amount exceeds the </w:t>
      </w:r>
      <w:r w:rsidRPr="00F55731">
        <w:rPr>
          <w:rFonts w:ascii="Palatino Linotype" w:hAnsi="Palatino Linotype"/>
        </w:rPr>
        <w:t xml:space="preserve">$5 million </w:t>
      </w:r>
      <w:r w:rsidR="006F15D2" w:rsidRPr="00F55731">
        <w:rPr>
          <w:rFonts w:ascii="Palatino Linotype" w:hAnsi="Palatino Linotype"/>
        </w:rPr>
        <w:t xml:space="preserve">funding </w:t>
      </w:r>
      <w:r w:rsidRPr="00F55731">
        <w:rPr>
          <w:rFonts w:ascii="Palatino Linotype" w:hAnsi="Palatino Linotype"/>
        </w:rPr>
        <w:t>limit</w:t>
      </w:r>
      <w:r w:rsidR="006F15D2" w:rsidRPr="00F55731">
        <w:rPr>
          <w:rFonts w:ascii="Palatino Linotype" w:hAnsi="Palatino Linotype"/>
        </w:rPr>
        <w:t xml:space="preserve"> established in D</w:t>
      </w:r>
      <w:r w:rsidR="00D46A8F" w:rsidRPr="00F55731">
        <w:rPr>
          <w:rFonts w:ascii="Palatino Linotype" w:hAnsi="Palatino Linotype"/>
        </w:rPr>
        <w:t>.</w:t>
      </w:r>
      <w:r w:rsidR="006F15D2" w:rsidRPr="00F55731">
        <w:rPr>
          <w:rFonts w:ascii="Palatino Linotype" w:hAnsi="Palatino Linotype"/>
        </w:rPr>
        <w:t xml:space="preserve"> 18-06-032 for the first round of applications</w:t>
      </w:r>
      <w:r w:rsidRPr="00F55731">
        <w:rPr>
          <w:rFonts w:ascii="Palatino Linotype" w:hAnsi="Palatino Linotype"/>
        </w:rPr>
        <w:t>.</w:t>
      </w:r>
      <w:r w:rsidR="00C25283" w:rsidRPr="00F55731">
        <w:rPr>
          <w:rFonts w:ascii="Palatino Linotype" w:hAnsi="Palatino Linotype"/>
        </w:rPr>
        <w:t xml:space="preserve"> </w:t>
      </w:r>
    </w:p>
    <w:p w14:paraId="4289ECF8" w14:textId="2055B87D" w:rsidR="00C25283" w:rsidRPr="00F55731" w:rsidRDefault="003020CE" w:rsidP="00F55731">
      <w:pPr>
        <w:pStyle w:val="ListParagraph"/>
        <w:numPr>
          <w:ilvl w:val="0"/>
          <w:numId w:val="20"/>
        </w:numPr>
        <w:rPr>
          <w:rFonts w:ascii="Palatino Linotype" w:hAnsi="Palatino Linotype"/>
        </w:rPr>
      </w:pPr>
      <w:r w:rsidRPr="00F55731">
        <w:rPr>
          <w:rFonts w:ascii="Palatino Linotype" w:hAnsi="Palatino Linotype"/>
        </w:rPr>
        <w:t xml:space="preserve">Reasonableness review:  </w:t>
      </w:r>
      <w:r w:rsidR="006F15D2" w:rsidRPr="00F55731">
        <w:rPr>
          <w:rFonts w:ascii="Palatino Linotype" w:hAnsi="Palatino Linotype"/>
        </w:rPr>
        <w:t>S</w:t>
      </w:r>
      <w:r w:rsidR="001C3060" w:rsidRPr="00F55731">
        <w:rPr>
          <w:rFonts w:ascii="Palatino Linotype" w:hAnsi="Palatino Linotype"/>
        </w:rPr>
        <w:t xml:space="preserve">taff compared </w:t>
      </w:r>
      <w:r w:rsidRPr="00F55731">
        <w:rPr>
          <w:rFonts w:ascii="Palatino Linotype" w:hAnsi="Palatino Linotype"/>
        </w:rPr>
        <w:t>budget line items</w:t>
      </w:r>
      <w:r w:rsidR="00F77EA3" w:rsidRPr="00F55731">
        <w:rPr>
          <w:rFonts w:ascii="Palatino Linotype" w:hAnsi="Palatino Linotype"/>
        </w:rPr>
        <w:t xml:space="preserve"> </w:t>
      </w:r>
      <w:r w:rsidR="006F15D2" w:rsidRPr="00F55731">
        <w:rPr>
          <w:rFonts w:ascii="Palatino Linotype" w:hAnsi="Palatino Linotype"/>
        </w:rPr>
        <w:t>among projects and found large variations in expenses requested for similar items</w:t>
      </w:r>
      <w:r w:rsidR="00EF4956" w:rsidRPr="00F55731">
        <w:rPr>
          <w:rFonts w:ascii="Palatino Linotype" w:hAnsi="Palatino Linotype"/>
        </w:rPr>
        <w:t xml:space="preserve"> (e.g. </w:t>
      </w:r>
      <w:r w:rsidR="006F15D2" w:rsidRPr="00F55731">
        <w:rPr>
          <w:rFonts w:ascii="Palatino Linotype" w:hAnsi="Palatino Linotype"/>
        </w:rPr>
        <w:t xml:space="preserve">a </w:t>
      </w:r>
      <w:r w:rsidR="00EF4956" w:rsidRPr="00F55731">
        <w:rPr>
          <w:rFonts w:ascii="Palatino Linotype" w:hAnsi="Palatino Linotype"/>
        </w:rPr>
        <w:t xml:space="preserve">$13,700 printer </w:t>
      </w:r>
      <w:r w:rsidR="006F15D2" w:rsidRPr="00F55731">
        <w:rPr>
          <w:rFonts w:ascii="Palatino Linotype" w:hAnsi="Palatino Linotype"/>
        </w:rPr>
        <w:t>versus a $</w:t>
      </w:r>
      <w:r w:rsidR="0097364F" w:rsidRPr="00F55731">
        <w:rPr>
          <w:rFonts w:ascii="Palatino Linotype" w:hAnsi="Palatino Linotype"/>
        </w:rPr>
        <w:t>150</w:t>
      </w:r>
      <w:r w:rsidR="006F15D2" w:rsidRPr="00F55731">
        <w:rPr>
          <w:rFonts w:ascii="Palatino Linotype" w:hAnsi="Palatino Linotype"/>
        </w:rPr>
        <w:t xml:space="preserve"> printer</w:t>
      </w:r>
      <w:r w:rsidR="00EF4956" w:rsidRPr="00F55731">
        <w:rPr>
          <w:rFonts w:ascii="Palatino Linotype" w:hAnsi="Palatino Linotype"/>
        </w:rPr>
        <w:t>)</w:t>
      </w:r>
      <w:r w:rsidR="00E130CB" w:rsidRPr="00F55731">
        <w:rPr>
          <w:rFonts w:ascii="Palatino Linotype" w:hAnsi="Palatino Linotype"/>
        </w:rPr>
        <w:t>.</w:t>
      </w:r>
      <w:r w:rsidR="00F77EA3" w:rsidRPr="00F55731">
        <w:rPr>
          <w:rFonts w:ascii="Palatino Linotype" w:hAnsi="Palatino Linotype"/>
        </w:rPr>
        <w:t xml:space="preserve"> </w:t>
      </w:r>
      <w:r w:rsidR="006F15D2" w:rsidRPr="00F55731">
        <w:rPr>
          <w:rFonts w:ascii="Palatino Linotype" w:hAnsi="Palatino Linotype"/>
        </w:rPr>
        <w:t xml:space="preserve"> Staff </w:t>
      </w:r>
      <w:r w:rsidR="00E130CB" w:rsidRPr="00F55731">
        <w:rPr>
          <w:rFonts w:ascii="Palatino Linotype" w:hAnsi="Palatino Linotype"/>
        </w:rPr>
        <w:t>evaluated</w:t>
      </w:r>
      <w:r w:rsidR="00354560" w:rsidRPr="00F55731">
        <w:rPr>
          <w:rFonts w:ascii="Palatino Linotype" w:hAnsi="Palatino Linotype"/>
        </w:rPr>
        <w:t xml:space="preserve"> </w:t>
      </w:r>
      <w:r w:rsidR="00F77EA3" w:rsidRPr="00F55731">
        <w:rPr>
          <w:rFonts w:ascii="Palatino Linotype" w:hAnsi="Palatino Linotype"/>
        </w:rPr>
        <w:t xml:space="preserve">the </w:t>
      </w:r>
      <w:r w:rsidR="00D2317F" w:rsidRPr="00F55731">
        <w:rPr>
          <w:rFonts w:ascii="Palatino Linotype" w:hAnsi="Palatino Linotype"/>
        </w:rPr>
        <w:t>mean</w:t>
      </w:r>
      <w:r w:rsidR="00F77EA3" w:rsidRPr="00F55731">
        <w:rPr>
          <w:rFonts w:ascii="Palatino Linotype" w:hAnsi="Palatino Linotype"/>
        </w:rPr>
        <w:t xml:space="preserve">, </w:t>
      </w:r>
      <w:r w:rsidR="00EF4956" w:rsidRPr="00F55731">
        <w:rPr>
          <w:rFonts w:ascii="Palatino Linotype" w:hAnsi="Palatino Linotype"/>
        </w:rPr>
        <w:t xml:space="preserve">median, </w:t>
      </w:r>
      <w:r w:rsidR="00F77EA3" w:rsidRPr="00F55731">
        <w:rPr>
          <w:rFonts w:ascii="Palatino Linotype" w:hAnsi="Palatino Linotype"/>
        </w:rPr>
        <w:t xml:space="preserve">minimum, and maximum request </w:t>
      </w:r>
      <w:r w:rsidR="00354560" w:rsidRPr="00F55731">
        <w:rPr>
          <w:rFonts w:ascii="Palatino Linotype" w:hAnsi="Palatino Linotype"/>
        </w:rPr>
        <w:t xml:space="preserve">amount </w:t>
      </w:r>
      <w:r w:rsidR="00F77EA3" w:rsidRPr="00F55731">
        <w:rPr>
          <w:rFonts w:ascii="Palatino Linotype" w:hAnsi="Palatino Linotype"/>
        </w:rPr>
        <w:t xml:space="preserve">for </w:t>
      </w:r>
      <w:r w:rsidR="00E130CB" w:rsidRPr="00F55731">
        <w:rPr>
          <w:rFonts w:ascii="Palatino Linotype" w:hAnsi="Palatino Linotype"/>
        </w:rPr>
        <w:t xml:space="preserve">each of the </w:t>
      </w:r>
      <w:r w:rsidR="00DA35DC" w:rsidRPr="00F55731">
        <w:rPr>
          <w:rFonts w:ascii="Palatino Linotype" w:hAnsi="Palatino Linotype"/>
        </w:rPr>
        <w:t xml:space="preserve">expense </w:t>
      </w:r>
      <w:r w:rsidR="00CA3E4F" w:rsidRPr="00F55731">
        <w:rPr>
          <w:rFonts w:ascii="Palatino Linotype" w:hAnsi="Palatino Linotype"/>
        </w:rPr>
        <w:t>categories and</w:t>
      </w:r>
      <w:r w:rsidR="00E130CB" w:rsidRPr="00F55731">
        <w:rPr>
          <w:rFonts w:ascii="Palatino Linotype" w:hAnsi="Palatino Linotype"/>
        </w:rPr>
        <w:t xml:space="preserve"> a</w:t>
      </w:r>
      <w:r w:rsidR="00354560" w:rsidRPr="00F55731">
        <w:rPr>
          <w:rFonts w:ascii="Palatino Linotype" w:hAnsi="Palatino Linotype"/>
        </w:rPr>
        <w:t>ssigned a</w:t>
      </w:r>
      <w:r w:rsidR="00441D95" w:rsidRPr="00F55731">
        <w:rPr>
          <w:rFonts w:ascii="Palatino Linotype" w:hAnsi="Palatino Linotype"/>
        </w:rPr>
        <w:t xml:space="preserve"> reasonable </w:t>
      </w:r>
      <w:r w:rsidR="00354560" w:rsidRPr="00F55731">
        <w:rPr>
          <w:rFonts w:ascii="Palatino Linotype" w:hAnsi="Palatino Linotype"/>
        </w:rPr>
        <w:t xml:space="preserve">cost to </w:t>
      </w:r>
      <w:r w:rsidR="00E130CB" w:rsidRPr="00F55731">
        <w:rPr>
          <w:rFonts w:ascii="Palatino Linotype" w:hAnsi="Palatino Linotype"/>
        </w:rPr>
        <w:t>e</w:t>
      </w:r>
      <w:r w:rsidR="00354560" w:rsidRPr="00F55731">
        <w:rPr>
          <w:rFonts w:ascii="Palatino Linotype" w:hAnsi="Palatino Linotype"/>
        </w:rPr>
        <w:t>xpense</w:t>
      </w:r>
      <w:r w:rsidR="00E130CB" w:rsidRPr="00F55731">
        <w:rPr>
          <w:rFonts w:ascii="Palatino Linotype" w:hAnsi="Palatino Linotype"/>
        </w:rPr>
        <w:t xml:space="preserve">s </w:t>
      </w:r>
      <w:r w:rsidR="00354560" w:rsidRPr="00F55731">
        <w:rPr>
          <w:rFonts w:ascii="Palatino Linotype" w:hAnsi="Palatino Linotype"/>
        </w:rPr>
        <w:t xml:space="preserve">exceeding the </w:t>
      </w:r>
      <w:r w:rsidR="00441D95" w:rsidRPr="00F55731">
        <w:rPr>
          <w:rFonts w:ascii="Palatino Linotype" w:hAnsi="Palatino Linotype"/>
        </w:rPr>
        <w:t>norm</w:t>
      </w:r>
      <w:r w:rsidR="00DA35DC" w:rsidRPr="00F55731">
        <w:rPr>
          <w:rFonts w:ascii="Palatino Linotype" w:hAnsi="Palatino Linotype"/>
        </w:rPr>
        <w:t>.</w:t>
      </w:r>
      <w:r w:rsidR="00441D95" w:rsidRPr="00F55731">
        <w:rPr>
          <w:rFonts w:ascii="Palatino Linotype" w:hAnsi="Palatino Linotype"/>
        </w:rPr>
        <w:t xml:space="preserve">  </w:t>
      </w:r>
      <w:r w:rsidR="00C25283" w:rsidRPr="00F55731">
        <w:rPr>
          <w:rFonts w:ascii="Palatino Linotype" w:hAnsi="Palatino Linotype"/>
        </w:rPr>
        <w:t>Staff also reviewed labor expenses to ensure budgeted items were attributable to a required activity.</w:t>
      </w:r>
      <w:r w:rsidR="00DA35DC" w:rsidRPr="00F55731">
        <w:rPr>
          <w:rFonts w:ascii="Palatino Linotype" w:hAnsi="Palatino Linotype"/>
        </w:rPr>
        <w:t xml:space="preserve"> </w:t>
      </w:r>
    </w:p>
    <w:p w14:paraId="3894BB65" w14:textId="7C8CD9BC" w:rsidR="00C25283" w:rsidRPr="00C25283" w:rsidRDefault="00C25283" w:rsidP="00036C47">
      <w:pPr>
        <w:pStyle w:val="ListParagraph"/>
        <w:autoSpaceDE/>
        <w:autoSpaceDN/>
        <w:spacing w:after="0"/>
        <w:rPr>
          <w:rFonts w:ascii="Palatino Linotype" w:hAnsi="Palatino Linotype"/>
          <w:color w:val="000000"/>
        </w:rPr>
      </w:pPr>
      <w:r w:rsidRPr="00C25283">
        <w:rPr>
          <w:rFonts w:ascii="Palatino Linotype" w:hAnsi="Palatino Linotype"/>
          <w:color w:val="000000"/>
        </w:rPr>
        <w:t xml:space="preserve"> </w:t>
      </w:r>
    </w:p>
    <w:p w14:paraId="5B356A5F" w14:textId="36A297CF" w:rsidR="00C25283" w:rsidRPr="00345C2C" w:rsidRDefault="00F61533" w:rsidP="00036C47">
      <w:pPr>
        <w:rPr>
          <w:rFonts w:ascii="Palatino Linotype" w:hAnsi="Palatino Linotype"/>
          <w:color w:val="000000"/>
        </w:rPr>
      </w:pPr>
      <w:r>
        <w:rPr>
          <w:rFonts w:ascii="Palatino Linotype" w:hAnsi="Palatino Linotype"/>
          <w:color w:val="000000"/>
        </w:rPr>
        <w:t>For all projects</w:t>
      </w:r>
      <w:r w:rsidR="00D36058">
        <w:rPr>
          <w:rFonts w:ascii="Palatino Linotype" w:hAnsi="Palatino Linotype"/>
          <w:color w:val="000000"/>
        </w:rPr>
        <w:t xml:space="preserve"> approved </w:t>
      </w:r>
      <w:r w:rsidR="00775990">
        <w:rPr>
          <w:rFonts w:ascii="Palatino Linotype" w:hAnsi="Palatino Linotype"/>
          <w:color w:val="000000"/>
        </w:rPr>
        <w:t xml:space="preserve">at the expedited review level </w:t>
      </w:r>
      <w:r w:rsidR="00D36058">
        <w:rPr>
          <w:rFonts w:ascii="Palatino Linotype" w:hAnsi="Palatino Linotype"/>
          <w:color w:val="000000"/>
        </w:rPr>
        <w:t>or recommended for approval</w:t>
      </w:r>
      <w:r w:rsidR="00775990">
        <w:rPr>
          <w:rFonts w:ascii="Palatino Linotype" w:hAnsi="Palatino Linotype"/>
          <w:color w:val="000000"/>
        </w:rPr>
        <w:t xml:space="preserve"> via a Resolution</w:t>
      </w:r>
      <w:r>
        <w:rPr>
          <w:rFonts w:ascii="Palatino Linotype" w:hAnsi="Palatino Linotype"/>
          <w:color w:val="000000"/>
        </w:rPr>
        <w:t xml:space="preserve">, </w:t>
      </w:r>
      <w:r w:rsidR="00C25283">
        <w:rPr>
          <w:rFonts w:ascii="Palatino Linotype" w:hAnsi="Palatino Linotype"/>
          <w:color w:val="000000"/>
        </w:rPr>
        <w:t xml:space="preserve">Staff </w:t>
      </w:r>
      <w:r w:rsidR="008C06D7">
        <w:rPr>
          <w:rFonts w:ascii="Palatino Linotype" w:hAnsi="Palatino Linotype"/>
          <w:color w:val="000000"/>
        </w:rPr>
        <w:t>provided</w:t>
      </w:r>
      <w:r w:rsidR="00C25283">
        <w:rPr>
          <w:rFonts w:ascii="Palatino Linotype" w:hAnsi="Palatino Linotype"/>
          <w:color w:val="000000"/>
        </w:rPr>
        <w:t xml:space="preserve"> </w:t>
      </w:r>
      <w:r w:rsidR="00775990">
        <w:rPr>
          <w:rFonts w:ascii="Palatino Linotype" w:hAnsi="Palatino Linotype"/>
          <w:color w:val="000000"/>
        </w:rPr>
        <w:t>the</w:t>
      </w:r>
      <w:r>
        <w:rPr>
          <w:rFonts w:ascii="Palatino Linotype" w:hAnsi="Palatino Linotype"/>
          <w:color w:val="000000"/>
        </w:rPr>
        <w:t xml:space="preserve"> </w:t>
      </w:r>
      <w:r w:rsidR="006375C2">
        <w:rPr>
          <w:rFonts w:ascii="Palatino Linotype" w:hAnsi="Palatino Linotype"/>
          <w:color w:val="000000"/>
        </w:rPr>
        <w:t>approved</w:t>
      </w:r>
      <w:r w:rsidR="00C25283">
        <w:rPr>
          <w:rFonts w:ascii="Palatino Linotype" w:hAnsi="Palatino Linotype"/>
          <w:color w:val="000000"/>
        </w:rPr>
        <w:t xml:space="preserve"> </w:t>
      </w:r>
      <w:r>
        <w:rPr>
          <w:rFonts w:ascii="Palatino Linotype" w:hAnsi="Palatino Linotype"/>
          <w:color w:val="000000"/>
        </w:rPr>
        <w:t xml:space="preserve">grant amount broken down </w:t>
      </w:r>
      <w:r w:rsidR="00C25283" w:rsidRPr="00C25283">
        <w:rPr>
          <w:rFonts w:ascii="Palatino Linotype" w:hAnsi="Palatino Linotype"/>
          <w:color w:val="000000"/>
        </w:rPr>
        <w:t>by category (</w:t>
      </w:r>
      <w:r w:rsidR="00C25283" w:rsidRPr="00C25283">
        <w:rPr>
          <w:rFonts w:ascii="Palatino Linotype" w:eastAsia="Times New Roman" w:hAnsi="Palatino Linotype"/>
          <w:i/>
          <w:iCs/>
          <w:color w:val="000000"/>
        </w:rPr>
        <w:t>In-Classroom Computing Devices, Take Home Computing Devices, Printers, Computer Software, Training Materials, Marketing and Outreach, Technical Support, Digital literacy instructors or Staffing for monitoring the designated space or staffing for call centers, Other Staffing, and Travel)</w:t>
      </w:r>
      <w:r w:rsidR="00C25283" w:rsidRPr="00C25283">
        <w:rPr>
          <w:rFonts w:ascii="Palatino Linotype" w:hAnsi="Palatino Linotype"/>
          <w:color w:val="000000"/>
        </w:rPr>
        <w:t>.</w:t>
      </w:r>
    </w:p>
    <w:p w14:paraId="06EC0BCB" w14:textId="1CD90FF6" w:rsidR="00C25283" w:rsidRDefault="00EA332E" w:rsidP="00036C47">
      <w:pPr>
        <w:pStyle w:val="ListParagraph"/>
        <w:autoSpaceDE/>
        <w:autoSpaceDN/>
        <w:ind w:left="0"/>
        <w:rPr>
          <w:rFonts w:ascii="Palatino Linotype" w:hAnsi="Palatino Linotype"/>
        </w:rPr>
      </w:pPr>
      <w:r w:rsidRPr="005B02A3">
        <w:rPr>
          <w:rFonts w:ascii="Palatino Linotype" w:hAnsi="Palatino Linotype"/>
          <w:i/>
          <w:lang w:eastAsia="zh-TW"/>
        </w:rPr>
        <w:t>Overall Quality</w:t>
      </w:r>
      <w:r w:rsidR="00733B8E" w:rsidRPr="005B02A3">
        <w:rPr>
          <w:rFonts w:ascii="Palatino Linotype" w:hAnsi="Palatino Linotype"/>
          <w:lang w:eastAsia="zh-TW"/>
        </w:rPr>
        <w:t xml:space="preserve">: </w:t>
      </w:r>
      <w:r w:rsidR="004D34BE" w:rsidRPr="005B02A3">
        <w:rPr>
          <w:rFonts w:ascii="Palatino Linotype" w:hAnsi="Palatino Linotype"/>
          <w:lang w:eastAsia="zh-TW"/>
        </w:rPr>
        <w:t xml:space="preserve"> </w:t>
      </w:r>
      <w:r w:rsidR="00331F39" w:rsidRPr="005B02A3">
        <w:rPr>
          <w:rFonts w:ascii="Palatino Linotype" w:hAnsi="Palatino Linotype"/>
        </w:rPr>
        <w:t xml:space="preserve">All projects </w:t>
      </w:r>
      <w:r w:rsidR="00EF28E0" w:rsidRPr="005B02A3">
        <w:rPr>
          <w:rFonts w:ascii="Palatino Linotype" w:hAnsi="Palatino Linotype"/>
        </w:rPr>
        <w:t>were</w:t>
      </w:r>
      <w:r w:rsidR="00331F39" w:rsidRPr="005B02A3">
        <w:rPr>
          <w:rFonts w:ascii="Palatino Linotype" w:hAnsi="Palatino Linotype"/>
        </w:rPr>
        <w:t xml:space="preserve"> reviewed </w:t>
      </w:r>
      <w:r w:rsidR="00D63C13" w:rsidRPr="005B02A3">
        <w:rPr>
          <w:rFonts w:ascii="Palatino Linotype" w:hAnsi="Palatino Linotype"/>
        </w:rPr>
        <w:t>based on how well they m</w:t>
      </w:r>
      <w:r w:rsidR="009F7F74" w:rsidRPr="005B02A3">
        <w:rPr>
          <w:rFonts w:ascii="Palatino Linotype" w:hAnsi="Palatino Linotype"/>
        </w:rPr>
        <w:t>e</w:t>
      </w:r>
      <w:r w:rsidR="00D63C13" w:rsidRPr="005B02A3">
        <w:rPr>
          <w:rFonts w:ascii="Palatino Linotype" w:hAnsi="Palatino Linotype"/>
        </w:rPr>
        <w:t xml:space="preserve">et the requirements </w:t>
      </w:r>
      <w:r w:rsidR="009F7F74" w:rsidRPr="005B02A3">
        <w:rPr>
          <w:rFonts w:ascii="Palatino Linotype" w:hAnsi="Palatino Linotype"/>
        </w:rPr>
        <w:t xml:space="preserve">and goals </w:t>
      </w:r>
      <w:r w:rsidR="00D63C13" w:rsidRPr="005B02A3">
        <w:rPr>
          <w:rFonts w:ascii="Palatino Linotype" w:hAnsi="Palatino Linotype"/>
        </w:rPr>
        <w:t xml:space="preserve">set out in D.18-06-032 to increase publicly available or after-school broadband access and digital inclusion </w:t>
      </w:r>
      <w:r w:rsidR="009F7F74" w:rsidRPr="005B02A3">
        <w:rPr>
          <w:rFonts w:ascii="Palatino Linotype" w:hAnsi="Palatino Linotype"/>
        </w:rPr>
        <w:t xml:space="preserve">in </w:t>
      </w:r>
      <w:r w:rsidR="00D63C13" w:rsidRPr="005B02A3">
        <w:rPr>
          <w:rFonts w:ascii="Palatino Linotype" w:hAnsi="Palatino Linotype"/>
        </w:rPr>
        <w:t xml:space="preserve">communities with limited broadband adoption. </w:t>
      </w:r>
    </w:p>
    <w:p w14:paraId="79DDC68B" w14:textId="77777777" w:rsidR="00441D95" w:rsidRPr="005B02A3" w:rsidRDefault="00441D95" w:rsidP="00036C47">
      <w:pPr>
        <w:pStyle w:val="ListParagraph"/>
        <w:rPr>
          <w:rFonts w:ascii="Palatino Linotype" w:hAnsi="Palatino Linotype"/>
          <w:color w:val="000000" w:themeColor="text1"/>
        </w:rPr>
      </w:pPr>
    </w:p>
    <w:p w14:paraId="6BB8EC99" w14:textId="447590C8" w:rsidR="00E338AF" w:rsidRPr="005B02A3" w:rsidRDefault="00AB1151" w:rsidP="00036C47">
      <w:pPr>
        <w:pStyle w:val="ListParagraph"/>
        <w:numPr>
          <w:ilvl w:val="0"/>
          <w:numId w:val="34"/>
        </w:numPr>
        <w:autoSpaceDE/>
        <w:autoSpaceDN/>
        <w:spacing w:before="180"/>
        <w:rPr>
          <w:rFonts w:ascii="Palatino Linotype" w:hAnsi="Palatino Linotype"/>
          <w:i/>
          <w:color w:val="000000" w:themeColor="text1"/>
        </w:rPr>
      </w:pPr>
      <w:r>
        <w:rPr>
          <w:rFonts w:ascii="Palatino Linotype" w:hAnsi="Palatino Linotype"/>
          <w:i/>
          <w:color w:val="000000" w:themeColor="text1"/>
        </w:rPr>
        <w:t>Project Application Evaluation and Recommendation</w:t>
      </w:r>
    </w:p>
    <w:p w14:paraId="7A381CBF" w14:textId="0ADE8E62" w:rsidR="00F65F72" w:rsidRDefault="00591FFD" w:rsidP="001768AA">
      <w:pPr>
        <w:rPr>
          <w:rFonts w:ascii="Palatino Linotype" w:hAnsi="Palatino Linotype"/>
          <w:color w:val="000000" w:themeColor="text1"/>
        </w:rPr>
      </w:pPr>
      <w:r w:rsidRPr="005B02A3">
        <w:rPr>
          <w:rFonts w:ascii="Palatino Linotype" w:hAnsi="Palatino Linotype"/>
          <w:color w:val="000000" w:themeColor="text1"/>
        </w:rPr>
        <w:lastRenderedPageBreak/>
        <w:t>Staff finds that these</w:t>
      </w:r>
      <w:r w:rsidR="00A4742B" w:rsidRPr="005B02A3">
        <w:rPr>
          <w:rFonts w:ascii="Palatino Linotype" w:hAnsi="Palatino Linotype"/>
          <w:color w:val="000000" w:themeColor="text1"/>
        </w:rPr>
        <w:t xml:space="preserve"> projects </w:t>
      </w:r>
      <w:r w:rsidR="00A4742B" w:rsidRPr="005B02A3">
        <w:rPr>
          <w:rFonts w:ascii="Palatino Linotype" w:hAnsi="Palatino Linotype"/>
        </w:rPr>
        <w:t xml:space="preserve">align with CASF’s goal to increase publicly available or after-school broadband access and digital inclusion to serve communities with limited broadband </w:t>
      </w:r>
      <w:r w:rsidR="00036C47" w:rsidRPr="005B02A3">
        <w:rPr>
          <w:rFonts w:ascii="Palatino Linotype" w:hAnsi="Palatino Linotype"/>
        </w:rPr>
        <w:t>adoption and</w:t>
      </w:r>
      <w:r w:rsidRPr="005B02A3">
        <w:rPr>
          <w:rFonts w:ascii="Palatino Linotype" w:hAnsi="Palatino Linotype"/>
          <w:color w:val="000000" w:themeColor="text1"/>
        </w:rPr>
        <w:t xml:space="preserve"> </w:t>
      </w:r>
      <w:r w:rsidRPr="005B02A3">
        <w:rPr>
          <w:rFonts w:ascii="Palatino Linotype" w:hAnsi="Palatino Linotype"/>
        </w:rPr>
        <w:t>recommends approval for these projects after the following review and budget adjustments</w:t>
      </w:r>
      <w:r w:rsidR="00711F67">
        <w:rPr>
          <w:rFonts w:ascii="Palatino Linotype" w:hAnsi="Palatino Linotype"/>
          <w:color w:val="000000" w:themeColor="text1"/>
        </w:rPr>
        <w:t xml:space="preserve">.  </w:t>
      </w:r>
    </w:p>
    <w:p w14:paraId="3FD6AD13" w14:textId="77777777" w:rsidR="0019594D" w:rsidRPr="00036C47" w:rsidRDefault="0019594D" w:rsidP="00243006">
      <w:pPr>
        <w:pStyle w:val="ListParagraph"/>
        <w:numPr>
          <w:ilvl w:val="0"/>
          <w:numId w:val="49"/>
        </w:numPr>
        <w:rPr>
          <w:rFonts w:ascii="Palatino Linotype" w:hAnsi="Palatino Linotype"/>
          <w:color w:val="000000" w:themeColor="text1"/>
        </w:rPr>
      </w:pPr>
      <w:r w:rsidRPr="00036C47">
        <w:rPr>
          <w:rFonts w:ascii="Palatino Linotype" w:hAnsi="Palatino Linotype"/>
          <w:color w:val="000000" w:themeColor="text1"/>
        </w:rPr>
        <w:t>Allen Temple Leadership Institute</w:t>
      </w:r>
      <w:r w:rsidR="00075CBD" w:rsidRPr="00036C47">
        <w:rPr>
          <w:rFonts w:ascii="Palatino Linotype" w:hAnsi="Palatino Linotype"/>
          <w:color w:val="000000" w:themeColor="text1"/>
        </w:rPr>
        <w:t xml:space="preserve"> – “Digital Inclusion for All”</w:t>
      </w:r>
      <w:r w:rsidR="004A28BC" w:rsidRPr="00036C47">
        <w:rPr>
          <w:rFonts w:ascii="Palatino Linotype" w:hAnsi="Palatino Linotype"/>
          <w:color w:val="000000" w:themeColor="text1"/>
        </w:rPr>
        <w:t xml:space="preserve"> Digital Literacy Project</w:t>
      </w:r>
    </w:p>
    <w:p w14:paraId="29BA7AA9" w14:textId="77777777" w:rsidR="00C21CED" w:rsidRPr="005B02A3" w:rsidRDefault="004F1592" w:rsidP="00036C47">
      <w:pPr>
        <w:rPr>
          <w:rFonts w:ascii="Palatino Linotype" w:hAnsi="Palatino Linotype"/>
        </w:rPr>
      </w:pPr>
      <w:r w:rsidRPr="005B02A3">
        <w:rPr>
          <w:rFonts w:ascii="Palatino Linotype" w:hAnsi="Palatino Linotype"/>
          <w:lang w:eastAsia="zh-TW"/>
        </w:rPr>
        <w:t xml:space="preserve">The </w:t>
      </w:r>
      <w:r w:rsidR="00376CC6" w:rsidRPr="005B02A3">
        <w:rPr>
          <w:rFonts w:ascii="Palatino Linotype" w:hAnsi="Palatino Linotype"/>
          <w:lang w:eastAsia="zh-TW"/>
        </w:rPr>
        <w:t>Allen Temple Leadership Institute’s “Digital Inclusion for All” digital literacy project me</w:t>
      </w:r>
      <w:r w:rsidR="00B36F5A" w:rsidRPr="005B02A3">
        <w:rPr>
          <w:rFonts w:ascii="Palatino Linotype" w:hAnsi="Palatino Linotype"/>
          <w:lang w:eastAsia="zh-TW"/>
        </w:rPr>
        <w:t>e</w:t>
      </w:r>
      <w:r w:rsidR="00376CC6" w:rsidRPr="005B02A3">
        <w:rPr>
          <w:rFonts w:ascii="Palatino Linotype" w:hAnsi="Palatino Linotype"/>
          <w:lang w:eastAsia="zh-TW"/>
        </w:rPr>
        <w:t>t</w:t>
      </w:r>
      <w:r w:rsidR="00B36F5A" w:rsidRPr="005B02A3">
        <w:rPr>
          <w:rFonts w:ascii="Palatino Linotype" w:hAnsi="Palatino Linotype"/>
          <w:lang w:eastAsia="zh-TW"/>
        </w:rPr>
        <w:t>s</w:t>
      </w:r>
      <w:r w:rsidR="00376CC6" w:rsidRPr="005B02A3">
        <w:rPr>
          <w:rFonts w:ascii="Palatino Linotype" w:hAnsi="Palatino Linotype"/>
          <w:lang w:eastAsia="zh-TW"/>
        </w:rPr>
        <w:t xml:space="preserve"> five of the seven </w:t>
      </w:r>
      <w:r w:rsidR="00126485" w:rsidRPr="005B02A3">
        <w:rPr>
          <w:rFonts w:ascii="Palatino Linotype" w:hAnsi="Palatino Linotype"/>
          <w:lang w:eastAsia="zh-TW"/>
        </w:rPr>
        <w:t xml:space="preserve">preference </w:t>
      </w:r>
      <w:r w:rsidR="00376CC6" w:rsidRPr="005B02A3">
        <w:rPr>
          <w:rFonts w:ascii="Palatino Linotype" w:hAnsi="Palatino Linotype"/>
          <w:lang w:eastAsia="zh-TW"/>
        </w:rPr>
        <w:t xml:space="preserve">checklist </w:t>
      </w:r>
      <w:r w:rsidR="0075598A" w:rsidRPr="005B02A3">
        <w:rPr>
          <w:rFonts w:ascii="Palatino Linotype" w:hAnsi="Palatino Linotype"/>
          <w:lang w:eastAsia="zh-TW"/>
        </w:rPr>
        <w:t>criteria (</w:t>
      </w:r>
      <w:r w:rsidR="001569BE" w:rsidRPr="005B02A3">
        <w:rPr>
          <w:rFonts w:ascii="Palatino Linotype" w:hAnsi="Palatino Linotype"/>
          <w:lang w:eastAsia="zh-TW"/>
        </w:rPr>
        <w:t>t</w:t>
      </w:r>
      <w:r w:rsidR="0075598A" w:rsidRPr="005B02A3">
        <w:rPr>
          <w:rFonts w:ascii="Palatino Linotype" w:hAnsi="Palatino Linotype"/>
          <w:lang w:eastAsia="zh-TW"/>
        </w:rPr>
        <w:t xml:space="preserve">he </w:t>
      </w:r>
      <w:r w:rsidR="00126485" w:rsidRPr="005B02A3">
        <w:rPr>
          <w:rFonts w:ascii="Palatino Linotype" w:hAnsi="Palatino Linotype"/>
          <w:lang w:eastAsia="zh-TW"/>
        </w:rPr>
        <w:t>project is not located in a rural community and is not serving a community with some other demonstrated disadvantage</w:t>
      </w:r>
      <w:r w:rsidR="00CD7D04">
        <w:rPr>
          <w:rFonts w:ascii="Palatino Linotype" w:hAnsi="Palatino Linotype"/>
          <w:lang w:eastAsia="zh-TW"/>
        </w:rPr>
        <w:t>)</w:t>
      </w:r>
      <w:r w:rsidR="006722FE">
        <w:rPr>
          <w:rFonts w:ascii="Palatino Linotype" w:hAnsi="Palatino Linotype"/>
          <w:lang w:eastAsia="zh-TW"/>
        </w:rPr>
        <w:t>.</w:t>
      </w:r>
      <w:r w:rsidR="00075CBD" w:rsidRPr="005B02A3">
        <w:rPr>
          <w:rFonts w:ascii="Palatino Linotype" w:hAnsi="Palatino Linotype"/>
          <w:lang w:eastAsia="zh-TW"/>
        </w:rPr>
        <w:t xml:space="preserve"> </w:t>
      </w:r>
      <w:r w:rsidR="00C21CED" w:rsidRPr="005B02A3">
        <w:rPr>
          <w:rFonts w:ascii="Palatino Linotype" w:hAnsi="Palatino Linotype"/>
        </w:rPr>
        <w:t xml:space="preserve"> </w:t>
      </w:r>
      <w:r w:rsidR="00F22C6E" w:rsidRPr="005B02A3">
        <w:rPr>
          <w:rFonts w:ascii="Palatino Linotype" w:hAnsi="Palatino Linotype"/>
        </w:rPr>
        <w:t xml:space="preserve">The project’s work plan includes detailed functions, activities, and deliverables related to implementing the adoption program, as well as a timeline identifying milestone dates for completion of key work plan activities and deliverables.  </w:t>
      </w:r>
      <w:r w:rsidR="006D0622" w:rsidRPr="005B02A3">
        <w:rPr>
          <w:rFonts w:ascii="Palatino Linotype" w:hAnsi="Palatino Linotype"/>
        </w:rPr>
        <w:t xml:space="preserve">This </w:t>
      </w:r>
      <w:r w:rsidR="00C21CED" w:rsidRPr="005B02A3">
        <w:rPr>
          <w:rFonts w:ascii="Palatino Linotype" w:hAnsi="Palatino Linotype"/>
        </w:rPr>
        <w:t xml:space="preserve">project has </w:t>
      </w:r>
      <w:r w:rsidR="00386409" w:rsidRPr="005B02A3">
        <w:rPr>
          <w:rFonts w:ascii="Palatino Linotype" w:hAnsi="Palatino Linotype"/>
        </w:rPr>
        <w:t xml:space="preserve">also </w:t>
      </w:r>
      <w:r w:rsidR="00386409">
        <w:rPr>
          <w:rFonts w:ascii="Palatino Linotype" w:hAnsi="Palatino Linotype"/>
        </w:rPr>
        <w:t xml:space="preserve">received </w:t>
      </w:r>
      <w:r w:rsidR="00C21CED" w:rsidRPr="005B02A3">
        <w:rPr>
          <w:rFonts w:ascii="Palatino Linotype" w:hAnsi="Palatino Linotype"/>
        </w:rPr>
        <w:t xml:space="preserve">support from Oakland Community Organizations, a federation of congregations, </w:t>
      </w:r>
      <w:r w:rsidR="006D0622" w:rsidRPr="005B02A3">
        <w:rPr>
          <w:rFonts w:ascii="Palatino Linotype" w:hAnsi="Palatino Linotype"/>
        </w:rPr>
        <w:t xml:space="preserve">local </w:t>
      </w:r>
      <w:r w:rsidR="00C21CED" w:rsidRPr="005B02A3">
        <w:rPr>
          <w:rFonts w:ascii="Palatino Linotype" w:hAnsi="Palatino Linotype"/>
        </w:rPr>
        <w:t>schools</w:t>
      </w:r>
      <w:r w:rsidR="006D0622" w:rsidRPr="005B02A3">
        <w:rPr>
          <w:rFonts w:ascii="Palatino Linotype" w:hAnsi="Palatino Linotype"/>
        </w:rPr>
        <w:t>, the</w:t>
      </w:r>
      <w:r w:rsidR="00C21CED" w:rsidRPr="005B02A3">
        <w:rPr>
          <w:rFonts w:ascii="Palatino Linotype" w:hAnsi="Palatino Linotype"/>
        </w:rPr>
        <w:t xml:space="preserve"> </w:t>
      </w:r>
      <w:r w:rsidR="006D0622" w:rsidRPr="005B02A3">
        <w:rPr>
          <w:rFonts w:ascii="Palatino Linotype" w:hAnsi="Palatino Linotype"/>
        </w:rPr>
        <w:t xml:space="preserve">Oakland Unified School District's Adult and Career Education Department </w:t>
      </w:r>
      <w:r w:rsidR="00C21CED" w:rsidRPr="005B02A3">
        <w:rPr>
          <w:rFonts w:ascii="Palatino Linotype" w:hAnsi="Palatino Linotype"/>
        </w:rPr>
        <w:t xml:space="preserve">and allied community organizations representing over 40,000 families in Oakland.  </w:t>
      </w:r>
    </w:p>
    <w:p w14:paraId="5AAB2740" w14:textId="77777777" w:rsidR="000962E1" w:rsidRDefault="007E6AC1" w:rsidP="00036C47">
      <w:pPr>
        <w:rPr>
          <w:rFonts w:ascii="Palatino Linotype" w:hAnsi="Palatino Linotype"/>
        </w:rPr>
      </w:pPr>
      <w:r w:rsidRPr="005B02A3">
        <w:rPr>
          <w:rFonts w:ascii="Palatino Linotype" w:hAnsi="Palatino Linotype"/>
        </w:rPr>
        <w:t>Additionally, the project</w:t>
      </w:r>
      <w:r w:rsidR="007D26A9" w:rsidRPr="005B02A3">
        <w:rPr>
          <w:rFonts w:ascii="Palatino Linotype" w:hAnsi="Palatino Linotype"/>
        </w:rPr>
        <w:t xml:space="preserve"> </w:t>
      </w:r>
      <w:r w:rsidR="004F1592" w:rsidRPr="005B02A3">
        <w:rPr>
          <w:rFonts w:ascii="Palatino Linotype" w:hAnsi="Palatino Linotype"/>
        </w:rPr>
        <w:t xml:space="preserve">will </w:t>
      </w:r>
      <w:r w:rsidR="00075CBD" w:rsidRPr="005B02A3">
        <w:rPr>
          <w:rFonts w:ascii="Palatino Linotype" w:hAnsi="Palatino Linotype"/>
        </w:rPr>
        <w:t>meet</w:t>
      </w:r>
      <w:r w:rsidR="0098219D" w:rsidRPr="005B02A3">
        <w:rPr>
          <w:rFonts w:ascii="Palatino Linotype" w:hAnsi="Palatino Linotype"/>
        </w:rPr>
        <w:t xml:space="preserve"> </w:t>
      </w:r>
      <w:r w:rsidR="00075CBD" w:rsidRPr="005B02A3">
        <w:rPr>
          <w:rFonts w:ascii="Palatino Linotype" w:hAnsi="Palatino Linotype"/>
        </w:rPr>
        <w:t xml:space="preserve">the needs of the community by providing computer and digital literacy training </w:t>
      </w:r>
      <w:r w:rsidR="00562DEA" w:rsidRPr="005B02A3">
        <w:rPr>
          <w:rFonts w:ascii="Palatino Linotype" w:hAnsi="Palatino Linotype"/>
        </w:rPr>
        <w:t xml:space="preserve">and </w:t>
      </w:r>
      <w:r w:rsidR="00F22C6E" w:rsidRPr="005B02A3">
        <w:rPr>
          <w:rFonts w:ascii="Palatino Linotype" w:hAnsi="Palatino Linotype"/>
        </w:rPr>
        <w:t xml:space="preserve">by </w:t>
      </w:r>
      <w:r w:rsidR="00562DEA" w:rsidRPr="005B02A3">
        <w:rPr>
          <w:rFonts w:ascii="Palatino Linotype" w:hAnsi="Palatino Linotype"/>
        </w:rPr>
        <w:t>promot</w:t>
      </w:r>
      <w:r w:rsidR="00F22C6E" w:rsidRPr="005B02A3">
        <w:rPr>
          <w:rFonts w:ascii="Palatino Linotype" w:hAnsi="Palatino Linotype"/>
        </w:rPr>
        <w:t>ing</w:t>
      </w:r>
      <w:r w:rsidR="00562DEA" w:rsidRPr="005B02A3">
        <w:rPr>
          <w:rFonts w:ascii="Palatino Linotype" w:hAnsi="Palatino Linotype"/>
        </w:rPr>
        <w:t xml:space="preserve"> broadband adoption by providing </w:t>
      </w:r>
      <w:r w:rsidR="00256E77" w:rsidRPr="005B02A3">
        <w:rPr>
          <w:rFonts w:ascii="Palatino Linotype" w:hAnsi="Palatino Linotype"/>
        </w:rPr>
        <w:t>access to technology, training and broadband inclusion to the poor and underserved communit</w:t>
      </w:r>
      <w:r w:rsidR="00603FFE" w:rsidRPr="005B02A3">
        <w:rPr>
          <w:rFonts w:ascii="Palatino Linotype" w:hAnsi="Palatino Linotype"/>
        </w:rPr>
        <w:t>ies</w:t>
      </w:r>
      <w:r w:rsidR="00256E77" w:rsidRPr="005B02A3">
        <w:rPr>
          <w:rFonts w:ascii="Palatino Linotype" w:hAnsi="Palatino Linotype"/>
        </w:rPr>
        <w:t xml:space="preserve"> of East Oakland</w:t>
      </w:r>
      <w:r w:rsidR="00562DEA" w:rsidRPr="005B02A3">
        <w:rPr>
          <w:rFonts w:ascii="Palatino Linotype" w:hAnsi="Palatino Linotype"/>
        </w:rPr>
        <w:t xml:space="preserve"> that </w:t>
      </w:r>
      <w:r w:rsidR="006722FE">
        <w:rPr>
          <w:rFonts w:ascii="Palatino Linotype" w:hAnsi="Palatino Linotype"/>
        </w:rPr>
        <w:t>have a</w:t>
      </w:r>
      <w:r w:rsidR="00562DEA" w:rsidRPr="005B02A3">
        <w:rPr>
          <w:rFonts w:ascii="Palatino Linotype" w:hAnsi="Palatino Linotype"/>
        </w:rPr>
        <w:t xml:space="preserve"> low broadband adoption rate.</w:t>
      </w:r>
      <w:r w:rsidR="001D5551" w:rsidRPr="005B02A3">
        <w:rPr>
          <w:rFonts w:ascii="Palatino Linotype" w:hAnsi="Palatino Linotype"/>
        </w:rPr>
        <w:t xml:space="preserve"> </w:t>
      </w:r>
      <w:r w:rsidR="00986E0F" w:rsidRPr="005B02A3">
        <w:rPr>
          <w:rFonts w:ascii="Palatino Linotype" w:hAnsi="Palatino Linotype"/>
        </w:rPr>
        <w:t xml:space="preserve"> </w:t>
      </w:r>
      <w:r w:rsidR="009F1563" w:rsidRPr="005B02A3">
        <w:rPr>
          <w:rFonts w:ascii="Palatino Linotype" w:hAnsi="Palatino Linotype"/>
        </w:rPr>
        <w:t xml:space="preserve">It will </w:t>
      </w:r>
      <w:r w:rsidR="004E713A">
        <w:rPr>
          <w:rFonts w:ascii="Palatino Linotype" w:hAnsi="Palatino Linotype"/>
        </w:rPr>
        <w:t xml:space="preserve">also </w:t>
      </w:r>
      <w:r w:rsidR="009F1563" w:rsidRPr="005B02A3">
        <w:rPr>
          <w:rFonts w:ascii="Palatino Linotype" w:hAnsi="Palatino Linotype"/>
        </w:rPr>
        <w:t>train 2,000 participants over 2 years with a goal to subscribe 200 households</w:t>
      </w:r>
      <w:r w:rsidR="00A45DCD" w:rsidRPr="00A45DCD">
        <w:rPr>
          <w:rFonts w:ascii="Palatino Linotype" w:hAnsi="Palatino Linotype"/>
        </w:rPr>
        <w:t xml:space="preserve"> </w:t>
      </w:r>
      <w:r w:rsidR="00A45DCD">
        <w:rPr>
          <w:rFonts w:ascii="Palatino Linotype" w:hAnsi="Palatino Linotype"/>
        </w:rPr>
        <w:t>to broadband services</w:t>
      </w:r>
      <w:r w:rsidR="009F1563" w:rsidRPr="005B02A3">
        <w:rPr>
          <w:rFonts w:ascii="Palatino Linotype" w:hAnsi="Palatino Linotype"/>
        </w:rPr>
        <w:t xml:space="preserve">.  </w:t>
      </w:r>
    </w:p>
    <w:p w14:paraId="7200672E" w14:textId="23ADB951" w:rsidR="0092591F" w:rsidRDefault="00584BA3" w:rsidP="00036C47">
      <w:pPr>
        <w:rPr>
          <w:rFonts w:ascii="Palatino Linotype" w:hAnsi="Palatino Linotype"/>
        </w:rPr>
      </w:pPr>
      <w:r>
        <w:rPr>
          <w:rFonts w:ascii="Palatino Linotype" w:hAnsi="Palatino Linotype"/>
        </w:rPr>
        <w:t xml:space="preserve">In the </w:t>
      </w:r>
      <w:r w:rsidR="00CB058B">
        <w:rPr>
          <w:rFonts w:ascii="Palatino Linotype" w:hAnsi="Palatino Linotype"/>
        </w:rPr>
        <w:t>Draft Resolution</w:t>
      </w:r>
      <w:r>
        <w:rPr>
          <w:rFonts w:ascii="Palatino Linotype" w:hAnsi="Palatino Linotype"/>
        </w:rPr>
        <w:t xml:space="preserve">, </w:t>
      </w:r>
      <w:r w:rsidRPr="005B02A3">
        <w:rPr>
          <w:rFonts w:ascii="Palatino Linotype" w:hAnsi="Palatino Linotype"/>
        </w:rPr>
        <w:t>staff recommend</w:t>
      </w:r>
      <w:r>
        <w:rPr>
          <w:rFonts w:ascii="Palatino Linotype" w:hAnsi="Palatino Linotype"/>
        </w:rPr>
        <w:t>ed</w:t>
      </w:r>
      <w:r w:rsidRPr="005B02A3">
        <w:rPr>
          <w:rFonts w:ascii="Palatino Linotype" w:hAnsi="Palatino Linotype"/>
        </w:rPr>
        <w:t xml:space="preserve"> awarding CASF funding in the amount of $147,874 for this project</w:t>
      </w:r>
      <w:r w:rsidR="00C01E54">
        <w:rPr>
          <w:rFonts w:ascii="Palatino Linotype" w:hAnsi="Palatino Linotype"/>
        </w:rPr>
        <w:t xml:space="preserve"> after some budget modifications</w:t>
      </w:r>
      <w:r>
        <w:rPr>
          <w:rFonts w:ascii="Palatino Linotype" w:hAnsi="Palatino Linotype"/>
        </w:rPr>
        <w:t xml:space="preserve">. </w:t>
      </w:r>
    </w:p>
    <w:p w14:paraId="7F5CE68D" w14:textId="77777777" w:rsidR="0019594D" w:rsidRPr="005B02A3" w:rsidRDefault="0019594D" w:rsidP="004635B9">
      <w:pPr>
        <w:pStyle w:val="ListParagraph"/>
        <w:numPr>
          <w:ilvl w:val="0"/>
          <w:numId w:val="49"/>
        </w:numPr>
        <w:rPr>
          <w:rFonts w:ascii="Palatino Linotype" w:hAnsi="Palatino Linotype"/>
          <w:color w:val="000000" w:themeColor="text1"/>
        </w:rPr>
      </w:pPr>
      <w:r w:rsidRPr="005B02A3">
        <w:rPr>
          <w:rFonts w:ascii="Palatino Linotype" w:hAnsi="Palatino Linotype"/>
          <w:color w:val="000000" w:themeColor="text1"/>
        </w:rPr>
        <w:t>human-I-T</w:t>
      </w:r>
      <w:r w:rsidR="00103600" w:rsidRPr="005B02A3">
        <w:rPr>
          <w:rFonts w:ascii="Palatino Linotype" w:hAnsi="Palatino Linotype"/>
          <w:color w:val="000000" w:themeColor="text1"/>
        </w:rPr>
        <w:t xml:space="preserve"> – “human-I-T Connect” (Three </w:t>
      </w:r>
      <w:r w:rsidR="00E764BB" w:rsidRPr="005B02A3">
        <w:rPr>
          <w:rFonts w:ascii="Palatino Linotype" w:hAnsi="Palatino Linotype"/>
          <w:color w:val="000000" w:themeColor="text1"/>
        </w:rPr>
        <w:t>projects</w:t>
      </w:r>
      <w:r w:rsidR="00103600" w:rsidRPr="005B02A3">
        <w:rPr>
          <w:rFonts w:ascii="Palatino Linotype" w:hAnsi="Palatino Linotype"/>
          <w:color w:val="000000" w:themeColor="text1"/>
        </w:rPr>
        <w:t>)</w:t>
      </w:r>
    </w:p>
    <w:p w14:paraId="2A05AF20" w14:textId="38CF75BF" w:rsidR="00C671A6" w:rsidRPr="005B02A3" w:rsidRDefault="003D3DAA" w:rsidP="004635B9">
      <w:pPr>
        <w:rPr>
          <w:rFonts w:ascii="Palatino Linotype" w:hAnsi="Palatino Linotype"/>
        </w:rPr>
      </w:pPr>
      <w:r w:rsidRPr="005B02A3">
        <w:rPr>
          <w:rFonts w:ascii="Palatino Linotype" w:hAnsi="Palatino Linotype"/>
          <w:color w:val="000000" w:themeColor="text1"/>
        </w:rPr>
        <w:t xml:space="preserve">human-I-T’s </w:t>
      </w:r>
      <w:r w:rsidR="00820200" w:rsidRPr="005B02A3">
        <w:rPr>
          <w:rFonts w:ascii="Palatino Linotype" w:hAnsi="Palatino Linotype"/>
          <w:lang w:eastAsia="zh-TW"/>
        </w:rPr>
        <w:t xml:space="preserve">three </w:t>
      </w:r>
      <w:r w:rsidR="00103600" w:rsidRPr="005B02A3">
        <w:rPr>
          <w:rFonts w:ascii="Palatino Linotype" w:hAnsi="Palatino Linotype"/>
          <w:lang w:eastAsia="zh-TW"/>
        </w:rPr>
        <w:t>“</w:t>
      </w:r>
      <w:r w:rsidR="00820200" w:rsidRPr="005B02A3">
        <w:rPr>
          <w:rFonts w:ascii="Palatino Linotype" w:hAnsi="Palatino Linotype"/>
          <w:lang w:eastAsia="zh-TW"/>
        </w:rPr>
        <w:t>human-I-T Connect</w:t>
      </w:r>
      <w:r w:rsidR="00103600" w:rsidRPr="005B02A3">
        <w:rPr>
          <w:rFonts w:ascii="Palatino Linotype" w:hAnsi="Palatino Linotype"/>
          <w:lang w:eastAsia="zh-TW"/>
        </w:rPr>
        <w:t>” digital literacy project</w:t>
      </w:r>
      <w:r w:rsidR="00E764BB" w:rsidRPr="005B02A3">
        <w:rPr>
          <w:rFonts w:ascii="Palatino Linotype" w:hAnsi="Palatino Linotype"/>
          <w:lang w:eastAsia="zh-TW"/>
        </w:rPr>
        <w:t xml:space="preserve">s </w:t>
      </w:r>
      <w:r w:rsidR="00103600" w:rsidRPr="005B02A3">
        <w:rPr>
          <w:rFonts w:ascii="Palatino Linotype" w:hAnsi="Palatino Linotype"/>
          <w:lang w:eastAsia="zh-TW"/>
        </w:rPr>
        <w:t xml:space="preserve">meet six of the seven preference checklist </w:t>
      </w:r>
      <w:r w:rsidR="00E764BB" w:rsidRPr="005B02A3">
        <w:rPr>
          <w:rFonts w:ascii="Palatino Linotype" w:hAnsi="Palatino Linotype"/>
          <w:lang w:eastAsia="zh-TW"/>
        </w:rPr>
        <w:t>criteria</w:t>
      </w:r>
      <w:r w:rsidRPr="005B02A3">
        <w:rPr>
          <w:rFonts w:ascii="Palatino Linotype" w:hAnsi="Palatino Linotype"/>
          <w:lang w:eastAsia="zh-TW"/>
        </w:rPr>
        <w:t xml:space="preserve"> (</w:t>
      </w:r>
      <w:r w:rsidR="00820200" w:rsidRPr="005B02A3">
        <w:rPr>
          <w:rFonts w:ascii="Palatino Linotype" w:hAnsi="Palatino Linotype"/>
          <w:lang w:eastAsia="zh-TW"/>
        </w:rPr>
        <w:t xml:space="preserve">project locations are </w:t>
      </w:r>
      <w:r w:rsidRPr="005B02A3">
        <w:rPr>
          <w:rFonts w:ascii="Palatino Linotype" w:hAnsi="Palatino Linotype"/>
          <w:lang w:eastAsia="zh-TW"/>
        </w:rPr>
        <w:t xml:space="preserve">not </w:t>
      </w:r>
      <w:r w:rsidR="00820200" w:rsidRPr="005B02A3">
        <w:rPr>
          <w:rFonts w:ascii="Palatino Linotype" w:hAnsi="Palatino Linotype"/>
          <w:lang w:eastAsia="zh-TW"/>
        </w:rPr>
        <w:t xml:space="preserve">in a rural </w:t>
      </w:r>
      <w:r w:rsidR="00103600" w:rsidRPr="005B02A3">
        <w:rPr>
          <w:rFonts w:ascii="Palatino Linotype" w:hAnsi="Palatino Linotype"/>
          <w:lang w:eastAsia="zh-TW"/>
        </w:rPr>
        <w:t>community</w:t>
      </w:r>
      <w:r w:rsidR="0012165C" w:rsidRPr="005B02A3">
        <w:rPr>
          <w:rFonts w:ascii="Palatino Linotype" w:hAnsi="Palatino Linotype"/>
          <w:lang w:eastAsia="zh-TW"/>
        </w:rPr>
        <w:t>).</w:t>
      </w:r>
      <w:r w:rsidR="00103600" w:rsidRPr="005B02A3">
        <w:rPr>
          <w:rFonts w:ascii="Palatino Linotype" w:hAnsi="Palatino Linotype"/>
          <w:lang w:eastAsia="zh-TW"/>
        </w:rPr>
        <w:t xml:space="preserve"> </w:t>
      </w:r>
      <w:r w:rsidR="00712D72" w:rsidRPr="005B02A3">
        <w:rPr>
          <w:rFonts w:ascii="Palatino Linotype" w:hAnsi="Palatino Linotype"/>
          <w:lang w:eastAsia="zh-TW"/>
        </w:rPr>
        <w:t xml:space="preserve"> </w:t>
      </w:r>
      <w:r w:rsidR="00E764BB" w:rsidRPr="005B02A3">
        <w:rPr>
          <w:rFonts w:ascii="Palatino Linotype" w:hAnsi="Palatino Linotype"/>
        </w:rPr>
        <w:t xml:space="preserve">The projects’ work plans include detailed functions, activities, and deliverables related to implementing the </w:t>
      </w:r>
      <w:r w:rsidR="00E6089F">
        <w:rPr>
          <w:rFonts w:ascii="Palatino Linotype" w:hAnsi="Palatino Linotype"/>
        </w:rPr>
        <w:t>digital literacy training</w:t>
      </w:r>
      <w:r w:rsidR="00E6089F" w:rsidRPr="005B02A3">
        <w:rPr>
          <w:rFonts w:ascii="Palatino Linotype" w:hAnsi="Palatino Linotype"/>
        </w:rPr>
        <w:t xml:space="preserve"> </w:t>
      </w:r>
      <w:r w:rsidR="00E764BB" w:rsidRPr="005B02A3">
        <w:rPr>
          <w:rFonts w:ascii="Palatino Linotype" w:hAnsi="Palatino Linotype"/>
        </w:rPr>
        <w:t>program</w:t>
      </w:r>
      <w:r w:rsidR="00B679FB">
        <w:rPr>
          <w:rFonts w:ascii="Palatino Linotype" w:hAnsi="Palatino Linotype"/>
        </w:rPr>
        <w:t>s</w:t>
      </w:r>
      <w:r w:rsidR="00E764BB" w:rsidRPr="005B02A3">
        <w:rPr>
          <w:rFonts w:ascii="Palatino Linotype" w:hAnsi="Palatino Linotype"/>
        </w:rPr>
        <w:t xml:space="preserve">, as well as a timeline identifying milestone dates for completion of key work plan activities and deliverables.  </w:t>
      </w:r>
      <w:r w:rsidR="00C671A6" w:rsidRPr="005B02A3">
        <w:rPr>
          <w:rFonts w:ascii="Palatino Linotype" w:hAnsi="Palatino Linotype"/>
        </w:rPr>
        <w:t xml:space="preserve">These projects also have support from the California Emerging Technology Fund, Los Angeles </w:t>
      </w:r>
      <w:r w:rsidR="006722FE">
        <w:rPr>
          <w:rFonts w:ascii="Palatino Linotype" w:hAnsi="Palatino Linotype"/>
        </w:rPr>
        <w:t>C</w:t>
      </w:r>
      <w:r w:rsidR="00C671A6" w:rsidRPr="005B02A3">
        <w:rPr>
          <w:rFonts w:ascii="Palatino Linotype" w:hAnsi="Palatino Linotype"/>
        </w:rPr>
        <w:t>ity Councilman Herb Wesson, Long Beach City Vice Mayor Rex Richardson, the Housing Authority of City of Los Angeles, and the Youth Policy Institute.</w:t>
      </w:r>
    </w:p>
    <w:p w14:paraId="371C3ADD" w14:textId="02C1153D" w:rsidR="00AA3095" w:rsidRDefault="006430E2" w:rsidP="004635B9">
      <w:pPr>
        <w:rPr>
          <w:rFonts w:ascii="Palatino Linotype" w:hAnsi="Palatino Linotype"/>
        </w:rPr>
      </w:pPr>
      <w:r>
        <w:rPr>
          <w:rFonts w:ascii="Palatino Linotype" w:hAnsi="Palatino Linotype"/>
        </w:rPr>
        <w:t xml:space="preserve">Based on its application, </w:t>
      </w:r>
      <w:r w:rsidR="00B679FB">
        <w:rPr>
          <w:rFonts w:ascii="Palatino Linotype" w:hAnsi="Palatino Linotype"/>
        </w:rPr>
        <w:t>human-I-T</w:t>
      </w:r>
      <w:r w:rsidR="00926823" w:rsidRPr="005B02A3">
        <w:rPr>
          <w:rFonts w:ascii="Palatino Linotype" w:hAnsi="Palatino Linotype"/>
        </w:rPr>
        <w:t xml:space="preserve"> </w:t>
      </w:r>
      <w:r w:rsidR="005007CB">
        <w:rPr>
          <w:rFonts w:ascii="Palatino Linotype" w:hAnsi="Palatino Linotype"/>
        </w:rPr>
        <w:t>state</w:t>
      </w:r>
      <w:r w:rsidR="008326EE">
        <w:rPr>
          <w:rFonts w:ascii="Palatino Linotype" w:hAnsi="Palatino Linotype"/>
        </w:rPr>
        <w:t>s</w:t>
      </w:r>
      <w:r w:rsidR="005007CB">
        <w:rPr>
          <w:rFonts w:ascii="Palatino Linotype" w:hAnsi="Palatino Linotype"/>
        </w:rPr>
        <w:t xml:space="preserve"> that it </w:t>
      </w:r>
      <w:r w:rsidR="00926823" w:rsidRPr="005B02A3">
        <w:rPr>
          <w:rFonts w:ascii="Palatino Linotype" w:hAnsi="Palatino Linotype"/>
        </w:rPr>
        <w:t xml:space="preserve">will meet </w:t>
      </w:r>
      <w:r w:rsidR="003D3DAA" w:rsidRPr="005B02A3">
        <w:rPr>
          <w:rFonts w:ascii="Palatino Linotype" w:hAnsi="Palatino Linotype"/>
        </w:rPr>
        <w:t>the needs of the communit</w:t>
      </w:r>
      <w:r w:rsidR="005B0E51" w:rsidRPr="005B02A3">
        <w:rPr>
          <w:rFonts w:ascii="Palatino Linotype" w:hAnsi="Palatino Linotype"/>
        </w:rPr>
        <w:t>ies</w:t>
      </w:r>
      <w:r w:rsidR="003D3DAA" w:rsidRPr="005B02A3">
        <w:rPr>
          <w:rFonts w:ascii="Palatino Linotype" w:hAnsi="Palatino Linotype"/>
        </w:rPr>
        <w:t xml:space="preserve"> by providing digital literacy training to the poor and underserved communities of </w:t>
      </w:r>
      <w:r w:rsidR="005B0E51" w:rsidRPr="005B02A3">
        <w:rPr>
          <w:rFonts w:ascii="Palatino Linotype" w:hAnsi="Palatino Linotype"/>
        </w:rPr>
        <w:t>Los Angeles, Commerce and Long Beach</w:t>
      </w:r>
      <w:r>
        <w:rPr>
          <w:rFonts w:ascii="Palatino Linotype" w:hAnsi="Palatino Linotype"/>
        </w:rPr>
        <w:t xml:space="preserve">, and that </w:t>
      </w:r>
      <w:r w:rsidR="005007CB">
        <w:rPr>
          <w:rFonts w:ascii="Palatino Linotype" w:hAnsi="Palatino Linotype"/>
        </w:rPr>
        <w:t>e</w:t>
      </w:r>
      <w:r w:rsidR="0030180A" w:rsidRPr="005B02A3">
        <w:rPr>
          <w:rFonts w:ascii="Palatino Linotype" w:hAnsi="Palatino Linotype"/>
        </w:rPr>
        <w:t>ach project</w:t>
      </w:r>
      <w:r w:rsidR="00386409">
        <w:rPr>
          <w:rFonts w:ascii="Palatino Linotype" w:hAnsi="Palatino Linotype"/>
        </w:rPr>
        <w:t xml:space="preserve"> </w:t>
      </w:r>
      <w:r w:rsidR="0030180A" w:rsidRPr="005B02A3">
        <w:rPr>
          <w:rFonts w:ascii="Palatino Linotype" w:hAnsi="Palatino Linotype"/>
        </w:rPr>
        <w:t>location will train 1,315 participants over 2 years with a goal to subscribe 1,300 households</w:t>
      </w:r>
      <w:r w:rsidR="00A45DCD" w:rsidRPr="00A45DCD">
        <w:rPr>
          <w:rFonts w:ascii="Palatino Linotype" w:hAnsi="Palatino Linotype"/>
        </w:rPr>
        <w:t xml:space="preserve"> </w:t>
      </w:r>
      <w:r w:rsidR="00A45DCD">
        <w:rPr>
          <w:rFonts w:ascii="Palatino Linotype" w:hAnsi="Palatino Linotype"/>
        </w:rPr>
        <w:t>to broadband services</w:t>
      </w:r>
      <w:r w:rsidR="0030180A" w:rsidRPr="005B02A3">
        <w:rPr>
          <w:rFonts w:ascii="Palatino Linotype" w:hAnsi="Palatino Linotype"/>
        </w:rPr>
        <w:t xml:space="preserve">. </w:t>
      </w:r>
      <w:r w:rsidR="00771123">
        <w:rPr>
          <w:rFonts w:ascii="Palatino Linotype" w:hAnsi="Palatino Linotype"/>
        </w:rPr>
        <w:t xml:space="preserve"> </w:t>
      </w:r>
      <w:r w:rsidR="005904BF">
        <w:rPr>
          <w:rFonts w:ascii="Palatino Linotype" w:hAnsi="Palatino Linotype"/>
        </w:rPr>
        <w:lastRenderedPageBreak/>
        <w:t xml:space="preserve">In the </w:t>
      </w:r>
      <w:r w:rsidR="00CB058B">
        <w:rPr>
          <w:rFonts w:ascii="Palatino Linotype" w:hAnsi="Palatino Linotype"/>
        </w:rPr>
        <w:t>Draft Resolution</w:t>
      </w:r>
      <w:r w:rsidR="005904BF">
        <w:rPr>
          <w:rFonts w:ascii="Palatino Linotype" w:hAnsi="Palatino Linotype"/>
        </w:rPr>
        <w:t xml:space="preserve">, staff recommended </w:t>
      </w:r>
      <w:r w:rsidR="005904BF" w:rsidRPr="005B02A3">
        <w:rPr>
          <w:rFonts w:ascii="Palatino Linotype" w:hAnsi="Palatino Linotype"/>
        </w:rPr>
        <w:t xml:space="preserve">awarding CASF funding in the amount of $122,794 </w:t>
      </w:r>
      <w:r w:rsidR="005904BF">
        <w:rPr>
          <w:rFonts w:ascii="Palatino Linotype" w:hAnsi="Palatino Linotype"/>
        </w:rPr>
        <w:t>per project location</w:t>
      </w:r>
      <w:r w:rsidR="00C65FC7">
        <w:rPr>
          <w:rFonts w:ascii="Palatino Linotype" w:hAnsi="Palatino Linotype"/>
        </w:rPr>
        <w:t xml:space="preserve"> after some budget modifications</w:t>
      </w:r>
      <w:r w:rsidR="005904BF">
        <w:rPr>
          <w:rFonts w:ascii="Palatino Linotype" w:hAnsi="Palatino Linotype"/>
        </w:rPr>
        <w:t xml:space="preserve">. </w:t>
      </w:r>
    </w:p>
    <w:p w14:paraId="0A6AFB61" w14:textId="77777777" w:rsidR="00B37F15" w:rsidRPr="005B02A3" w:rsidRDefault="00B37F15" w:rsidP="004635B9">
      <w:pPr>
        <w:pStyle w:val="ListParagraph"/>
        <w:numPr>
          <w:ilvl w:val="0"/>
          <w:numId w:val="49"/>
        </w:numPr>
        <w:rPr>
          <w:rFonts w:ascii="Palatino Linotype" w:hAnsi="Palatino Linotype"/>
          <w:color w:val="000000" w:themeColor="text1"/>
        </w:rPr>
      </w:pPr>
      <w:r w:rsidRPr="005B02A3">
        <w:rPr>
          <w:rFonts w:ascii="Palatino Linotype" w:hAnsi="Palatino Linotype"/>
          <w:color w:val="000000" w:themeColor="text1"/>
        </w:rPr>
        <w:t>United Way</w:t>
      </w:r>
      <w:r w:rsidR="00613972">
        <w:rPr>
          <w:rFonts w:ascii="Palatino Linotype" w:hAnsi="Palatino Linotype"/>
          <w:color w:val="000000" w:themeColor="text1"/>
        </w:rPr>
        <w:t>s</w:t>
      </w:r>
      <w:r w:rsidRPr="005B02A3">
        <w:rPr>
          <w:rFonts w:ascii="Palatino Linotype" w:hAnsi="Palatino Linotype"/>
          <w:color w:val="000000" w:themeColor="text1"/>
        </w:rPr>
        <w:t xml:space="preserve"> of California (UWCA) – “Connecting Californians to Affordable, High-Speed Internet”</w:t>
      </w:r>
    </w:p>
    <w:p w14:paraId="453A6FC3" w14:textId="77777777" w:rsidR="00B37F15" w:rsidRPr="005B02A3" w:rsidRDefault="00B37F15" w:rsidP="004635B9">
      <w:pPr>
        <w:rPr>
          <w:rFonts w:ascii="Palatino Linotype" w:hAnsi="Palatino Linotype"/>
          <w:lang w:eastAsia="zh-TW"/>
        </w:rPr>
      </w:pPr>
      <w:r w:rsidRPr="005B02A3">
        <w:rPr>
          <w:rFonts w:ascii="Palatino Linotype" w:hAnsi="Palatino Linotype"/>
          <w:lang w:eastAsia="zh-TW"/>
        </w:rPr>
        <w:t>UWCA’s “Connecting Californians to Affordable, High-Speed Internet” broadband access project meets all seve</w:t>
      </w:r>
      <w:r w:rsidR="0012165C" w:rsidRPr="005B02A3">
        <w:rPr>
          <w:rFonts w:ascii="Palatino Linotype" w:hAnsi="Palatino Linotype"/>
          <w:lang w:eastAsia="zh-TW"/>
        </w:rPr>
        <w:t>n preference checklist criteria</w:t>
      </w:r>
      <w:r w:rsidRPr="005B02A3">
        <w:rPr>
          <w:rFonts w:ascii="Palatino Linotype" w:hAnsi="Palatino Linotype"/>
          <w:lang w:eastAsia="zh-TW"/>
        </w:rPr>
        <w:t xml:space="preserve">. </w:t>
      </w:r>
      <w:r w:rsidR="00712D72" w:rsidRPr="005B02A3">
        <w:rPr>
          <w:rFonts w:ascii="Palatino Linotype" w:hAnsi="Palatino Linotype"/>
          <w:lang w:eastAsia="zh-TW"/>
        </w:rPr>
        <w:t xml:space="preserve"> </w:t>
      </w:r>
      <w:r w:rsidR="005A563E" w:rsidRPr="005B02A3">
        <w:rPr>
          <w:rFonts w:ascii="Palatino Linotype" w:hAnsi="Palatino Linotype"/>
          <w:lang w:eastAsia="zh-TW"/>
        </w:rPr>
        <w:t xml:space="preserve">The project’s work plan includes detailed functions, activities, and deliverables related to implementing the adoption program, as well as a timeline identifying milestone dates for completion of key work plan activities and deliverables. </w:t>
      </w:r>
      <w:r w:rsidR="00712D72" w:rsidRPr="005B02A3">
        <w:rPr>
          <w:rFonts w:ascii="Palatino Linotype" w:hAnsi="Palatino Linotype"/>
          <w:lang w:eastAsia="zh-TW"/>
        </w:rPr>
        <w:t xml:space="preserve"> </w:t>
      </w:r>
      <w:r w:rsidR="006722FE">
        <w:rPr>
          <w:rFonts w:ascii="Palatino Linotype" w:hAnsi="Palatino Linotype"/>
          <w:lang w:eastAsia="zh-TW"/>
        </w:rPr>
        <w:t xml:space="preserve">UWCA </w:t>
      </w:r>
      <w:r w:rsidR="005A563E" w:rsidRPr="005B02A3">
        <w:rPr>
          <w:rFonts w:ascii="Palatino Linotype" w:hAnsi="Palatino Linotype"/>
          <w:lang w:eastAsia="zh-TW"/>
        </w:rPr>
        <w:t>is also receiving sup</w:t>
      </w:r>
      <w:r w:rsidRPr="005B02A3">
        <w:rPr>
          <w:rFonts w:ascii="Palatino Linotype" w:hAnsi="Palatino Linotype"/>
          <w:lang w:eastAsia="zh-TW"/>
        </w:rPr>
        <w:t xml:space="preserve">port from </w:t>
      </w:r>
      <w:r w:rsidR="005A563E" w:rsidRPr="005B02A3">
        <w:rPr>
          <w:rFonts w:ascii="Palatino Linotype" w:hAnsi="Palatino Linotype"/>
          <w:lang w:eastAsia="zh-TW"/>
        </w:rPr>
        <w:t xml:space="preserve">the </w:t>
      </w:r>
      <w:r w:rsidRPr="005B02A3">
        <w:rPr>
          <w:rFonts w:ascii="Palatino Linotype" w:hAnsi="Palatino Linotype"/>
          <w:lang w:eastAsia="zh-TW"/>
        </w:rPr>
        <w:t>California Emerging Technology Fund.</w:t>
      </w:r>
    </w:p>
    <w:p w14:paraId="6CB4DCF9" w14:textId="77777777" w:rsidR="00E8292C" w:rsidRDefault="00B37F15" w:rsidP="004635B9">
      <w:pPr>
        <w:pStyle w:val="xl41"/>
        <w:keepNext/>
        <w:autoSpaceDE/>
        <w:autoSpaceDN/>
        <w:spacing w:after="240"/>
        <w:ind w:right="630"/>
        <w:rPr>
          <w:rFonts w:ascii="Palatino Linotype" w:eastAsia="MS Mincho" w:hAnsi="Palatino Linotype"/>
          <w:szCs w:val="24"/>
          <w:lang w:val="en-CA" w:eastAsia="zh-TW"/>
        </w:rPr>
      </w:pPr>
      <w:r w:rsidRPr="005B02A3">
        <w:rPr>
          <w:rFonts w:ascii="Palatino Linotype" w:eastAsia="MS Mincho" w:hAnsi="Palatino Linotype"/>
          <w:szCs w:val="24"/>
          <w:lang w:val="en-CA" w:eastAsia="zh-TW"/>
        </w:rPr>
        <w:t xml:space="preserve">Additionally, </w:t>
      </w:r>
      <w:r w:rsidR="0082577F">
        <w:rPr>
          <w:rFonts w:ascii="Palatino Linotype" w:eastAsia="MS Mincho" w:hAnsi="Palatino Linotype"/>
          <w:szCs w:val="24"/>
          <w:lang w:val="en-CA" w:eastAsia="zh-TW"/>
        </w:rPr>
        <w:t xml:space="preserve">according to its application, </w:t>
      </w:r>
      <w:r w:rsidRPr="005B02A3">
        <w:rPr>
          <w:rFonts w:ascii="Palatino Linotype" w:eastAsia="MS Mincho" w:hAnsi="Palatino Linotype"/>
          <w:szCs w:val="24"/>
          <w:lang w:val="en-CA" w:eastAsia="zh-TW"/>
        </w:rPr>
        <w:t xml:space="preserve">the project will meet the needs of low-income families and households across the state by helping them find and sign up for affordable broadband services. </w:t>
      </w:r>
      <w:r w:rsidR="00712D72" w:rsidRPr="005B02A3">
        <w:rPr>
          <w:rFonts w:ascii="Palatino Linotype" w:eastAsia="MS Mincho" w:hAnsi="Palatino Linotype"/>
          <w:szCs w:val="24"/>
          <w:lang w:val="en-CA" w:eastAsia="zh-TW"/>
        </w:rPr>
        <w:t xml:space="preserve"> </w:t>
      </w:r>
      <w:r w:rsidR="00C90C14" w:rsidRPr="005B02A3">
        <w:rPr>
          <w:rFonts w:ascii="Palatino Linotype" w:eastAsia="MS Mincho" w:hAnsi="Palatino Linotype"/>
          <w:szCs w:val="24"/>
          <w:lang w:val="en-CA" w:eastAsia="zh-TW"/>
        </w:rPr>
        <w:t xml:space="preserve">The project will enroll 5,804 households </w:t>
      </w:r>
      <w:r w:rsidR="008F1126" w:rsidRPr="005B02A3">
        <w:rPr>
          <w:rFonts w:ascii="Palatino Linotype" w:hAnsi="Palatino Linotype"/>
          <w:color w:val="000000" w:themeColor="text1"/>
        </w:rPr>
        <w:t>to wireline or fixed-wireless broadband services</w:t>
      </w:r>
      <w:r w:rsidR="008F1126">
        <w:rPr>
          <w:rFonts w:ascii="Palatino Linotype" w:hAnsi="Palatino Linotype"/>
          <w:color w:val="000000" w:themeColor="text1"/>
        </w:rPr>
        <w:t xml:space="preserve"> over </w:t>
      </w:r>
      <w:r w:rsidR="00307E83">
        <w:rPr>
          <w:rFonts w:ascii="Palatino Linotype" w:hAnsi="Palatino Linotype"/>
          <w:color w:val="000000" w:themeColor="text1"/>
        </w:rPr>
        <w:t>two</w:t>
      </w:r>
      <w:r w:rsidR="008F1126">
        <w:rPr>
          <w:rFonts w:ascii="Palatino Linotype" w:hAnsi="Palatino Linotype"/>
          <w:color w:val="000000" w:themeColor="text1"/>
        </w:rPr>
        <w:t xml:space="preserve"> years</w:t>
      </w:r>
      <w:r w:rsidR="00C90C14" w:rsidRPr="005B02A3">
        <w:rPr>
          <w:rFonts w:ascii="Palatino Linotype" w:eastAsia="MS Mincho" w:hAnsi="Palatino Linotype"/>
          <w:szCs w:val="24"/>
          <w:lang w:val="en-CA" w:eastAsia="zh-TW"/>
        </w:rPr>
        <w:t>.</w:t>
      </w:r>
      <w:r w:rsidR="00873FD1" w:rsidRPr="005B02A3">
        <w:rPr>
          <w:rFonts w:ascii="Palatino Linotype" w:eastAsia="MS Mincho" w:hAnsi="Palatino Linotype"/>
          <w:szCs w:val="24"/>
          <w:lang w:val="en-CA" w:eastAsia="zh-TW"/>
        </w:rPr>
        <w:t xml:space="preserve">  </w:t>
      </w:r>
    </w:p>
    <w:p w14:paraId="6DDE562B" w14:textId="2DCB5627" w:rsidR="00F35F23" w:rsidRDefault="0036777F" w:rsidP="004635B9">
      <w:pPr>
        <w:pStyle w:val="xl41"/>
        <w:keepNext/>
        <w:autoSpaceDE/>
        <w:autoSpaceDN/>
        <w:spacing w:after="240"/>
        <w:ind w:right="630"/>
        <w:rPr>
          <w:rFonts w:ascii="Palatino Linotype" w:eastAsia="MS Mincho" w:hAnsi="Palatino Linotype"/>
          <w:szCs w:val="24"/>
          <w:lang w:val="en-CA" w:eastAsia="zh-TW"/>
        </w:rPr>
      </w:pPr>
      <w:r>
        <w:rPr>
          <w:rFonts w:ascii="Palatino Linotype" w:hAnsi="Palatino Linotype"/>
        </w:rPr>
        <w:t xml:space="preserve">In the </w:t>
      </w:r>
      <w:r w:rsidR="00CB058B">
        <w:rPr>
          <w:rFonts w:ascii="Palatino Linotype" w:hAnsi="Palatino Linotype"/>
        </w:rPr>
        <w:t>Draft Resolution</w:t>
      </w:r>
      <w:r>
        <w:rPr>
          <w:rFonts w:ascii="Palatino Linotype" w:hAnsi="Palatino Linotype"/>
        </w:rPr>
        <w:t xml:space="preserve">, staff recommended </w:t>
      </w:r>
      <w:r w:rsidRPr="005B02A3">
        <w:rPr>
          <w:rFonts w:ascii="Palatino Linotype" w:hAnsi="Palatino Linotype"/>
        </w:rPr>
        <w:t>awarding CASF funding in the amount of $</w:t>
      </w:r>
      <w:r w:rsidRPr="005B02A3">
        <w:rPr>
          <w:rFonts w:ascii="Palatino Linotype" w:hAnsi="Palatino Linotype"/>
          <w:lang w:eastAsia="zh-TW"/>
        </w:rPr>
        <w:t xml:space="preserve">1,051,380 </w:t>
      </w:r>
      <w:r>
        <w:rPr>
          <w:rFonts w:ascii="Palatino Linotype" w:hAnsi="Palatino Linotype"/>
          <w:lang w:eastAsia="zh-TW"/>
        </w:rPr>
        <w:t>a</w:t>
      </w:r>
      <w:r>
        <w:rPr>
          <w:rFonts w:ascii="Palatino Linotype" w:hAnsi="Palatino Linotype"/>
        </w:rPr>
        <w:t>fter some budget modifications.</w:t>
      </w:r>
    </w:p>
    <w:p w14:paraId="7DE7D2AA" w14:textId="77777777" w:rsidR="004424C0" w:rsidRPr="005B02A3" w:rsidRDefault="004424C0" w:rsidP="004635B9">
      <w:pPr>
        <w:pStyle w:val="ListParagraph"/>
        <w:numPr>
          <w:ilvl w:val="0"/>
          <w:numId w:val="49"/>
        </w:numPr>
        <w:rPr>
          <w:rFonts w:ascii="Palatino Linotype" w:hAnsi="Palatino Linotype"/>
          <w:color w:val="000000" w:themeColor="text1"/>
        </w:rPr>
      </w:pPr>
      <w:bookmarkStart w:id="10" w:name="_Hlk2955527"/>
      <w:r w:rsidRPr="005B02A3">
        <w:rPr>
          <w:rFonts w:ascii="Palatino Linotype" w:hAnsi="Palatino Linotype"/>
          <w:color w:val="000000" w:themeColor="text1"/>
        </w:rPr>
        <w:t>Vietnamese American Community Center of the East Bay (VACCEB</w:t>
      </w:r>
      <w:r w:rsidR="002A3E2D" w:rsidRPr="005B02A3">
        <w:rPr>
          <w:rFonts w:ascii="Palatino Linotype" w:hAnsi="Palatino Linotype"/>
          <w:color w:val="000000" w:themeColor="text1"/>
        </w:rPr>
        <w:t>) – “Digital Equity Program”</w:t>
      </w:r>
    </w:p>
    <w:bookmarkEnd w:id="10"/>
    <w:p w14:paraId="4189C558" w14:textId="77777777" w:rsidR="008D6EE9" w:rsidRPr="005B02A3" w:rsidRDefault="008D6EE9" w:rsidP="004635B9">
      <w:pPr>
        <w:rPr>
          <w:rFonts w:ascii="Palatino Linotype" w:hAnsi="Palatino Linotype"/>
          <w:lang w:eastAsia="zh-TW"/>
        </w:rPr>
      </w:pPr>
      <w:r w:rsidRPr="005B02A3">
        <w:rPr>
          <w:rFonts w:ascii="Palatino Linotype" w:hAnsi="Palatino Linotype"/>
          <w:lang w:eastAsia="zh-TW"/>
        </w:rPr>
        <w:t>VACCEB’s “Digital Equity Program” digital literacy project meets six of the seven preference criteria (the project is not located in a rural community</w:t>
      </w:r>
      <w:r w:rsidR="00762143">
        <w:rPr>
          <w:rFonts w:ascii="Palatino Linotype" w:hAnsi="Palatino Linotype"/>
          <w:lang w:eastAsia="zh-TW"/>
        </w:rPr>
        <w:t>)</w:t>
      </w:r>
      <w:r w:rsidRPr="005B02A3">
        <w:rPr>
          <w:rFonts w:ascii="Palatino Linotype" w:hAnsi="Palatino Linotype"/>
          <w:lang w:eastAsia="zh-TW"/>
        </w:rPr>
        <w:t xml:space="preserve">. </w:t>
      </w:r>
      <w:r w:rsidR="005126F8" w:rsidRPr="005B02A3">
        <w:rPr>
          <w:rFonts w:ascii="Palatino Linotype" w:hAnsi="Palatino Linotype"/>
          <w:lang w:eastAsia="zh-TW"/>
        </w:rPr>
        <w:t xml:space="preserve"> </w:t>
      </w:r>
      <w:r w:rsidR="003B15E4" w:rsidRPr="005B02A3">
        <w:rPr>
          <w:rFonts w:ascii="Palatino Linotype" w:hAnsi="Palatino Linotype"/>
        </w:rPr>
        <w:t>The project’s work plan includes detailed functions, activities, and deliverables related to implementing the adoption program, as well as a timeline identifying milestone dates for completion of key work plan activities and deliverables.</w:t>
      </w:r>
      <w:r w:rsidR="005126F8" w:rsidRPr="005B02A3">
        <w:rPr>
          <w:rFonts w:ascii="Palatino Linotype" w:hAnsi="Palatino Linotype"/>
        </w:rPr>
        <w:t xml:space="preserve"> </w:t>
      </w:r>
      <w:r w:rsidR="003B15E4" w:rsidRPr="005B02A3">
        <w:rPr>
          <w:rFonts w:ascii="Palatino Linotype" w:hAnsi="Palatino Linotype"/>
        </w:rPr>
        <w:t xml:space="preserve"> </w:t>
      </w:r>
      <w:r w:rsidR="009221EA">
        <w:rPr>
          <w:rFonts w:ascii="Palatino Linotype" w:hAnsi="Palatino Linotype"/>
          <w:lang w:eastAsia="zh-TW"/>
        </w:rPr>
        <w:t>The project</w:t>
      </w:r>
      <w:r w:rsidR="00336EFF" w:rsidRPr="005B02A3">
        <w:rPr>
          <w:rFonts w:ascii="Palatino Linotype" w:hAnsi="Palatino Linotype"/>
          <w:lang w:eastAsia="zh-TW"/>
        </w:rPr>
        <w:t xml:space="preserve"> </w:t>
      </w:r>
      <w:r w:rsidR="009221EA">
        <w:rPr>
          <w:rFonts w:ascii="Palatino Linotype" w:hAnsi="Palatino Linotype"/>
          <w:lang w:eastAsia="zh-TW"/>
        </w:rPr>
        <w:t xml:space="preserve">has also received a letter of support from </w:t>
      </w:r>
      <w:r w:rsidR="00D6734B" w:rsidRPr="005B02A3">
        <w:rPr>
          <w:rFonts w:ascii="Palatino Linotype" w:hAnsi="Palatino Linotype"/>
          <w:lang w:eastAsia="zh-TW"/>
        </w:rPr>
        <w:t xml:space="preserve">twenty-six </w:t>
      </w:r>
      <w:r w:rsidR="00336EFF" w:rsidRPr="005B02A3">
        <w:rPr>
          <w:rFonts w:ascii="Palatino Linotype" w:hAnsi="Palatino Linotype"/>
        </w:rPr>
        <w:t>of its members and volunteers</w:t>
      </w:r>
      <w:r w:rsidR="00D6734B" w:rsidRPr="005B02A3">
        <w:rPr>
          <w:rFonts w:ascii="Palatino Linotype" w:hAnsi="Palatino Linotype"/>
        </w:rPr>
        <w:t xml:space="preserve">. </w:t>
      </w:r>
    </w:p>
    <w:p w14:paraId="564D6617" w14:textId="77777777" w:rsidR="004862C6" w:rsidRDefault="00D6734B" w:rsidP="004635B9">
      <w:pPr>
        <w:rPr>
          <w:rFonts w:ascii="Palatino Linotype" w:hAnsi="Palatino Linotype"/>
          <w:lang w:eastAsia="zh-TW"/>
        </w:rPr>
      </w:pPr>
      <w:r w:rsidRPr="005B02A3">
        <w:rPr>
          <w:rFonts w:ascii="Palatino Linotype" w:hAnsi="Palatino Linotype"/>
        </w:rPr>
        <w:t>Additionally, the p</w:t>
      </w:r>
      <w:r w:rsidR="00336EFF" w:rsidRPr="005B02A3">
        <w:rPr>
          <w:rFonts w:ascii="Palatino Linotype" w:hAnsi="Palatino Linotype"/>
        </w:rPr>
        <w:t xml:space="preserve">roject will </w:t>
      </w:r>
      <w:r w:rsidR="008D6EE9" w:rsidRPr="005B02A3">
        <w:rPr>
          <w:rFonts w:ascii="Palatino Linotype" w:hAnsi="Palatino Linotype"/>
        </w:rPr>
        <w:t xml:space="preserve">meet the needs of the community by providing digital literacy training </w:t>
      </w:r>
      <w:r w:rsidR="00870203" w:rsidRPr="005B02A3">
        <w:rPr>
          <w:rFonts w:ascii="Palatino Linotype" w:hAnsi="Palatino Linotype"/>
        </w:rPr>
        <w:t>in their native language to low-income refugees and immigrant within the Southeast Asian communities in the East Bay.</w:t>
      </w:r>
      <w:r w:rsidR="008D6EE9" w:rsidRPr="005B02A3">
        <w:rPr>
          <w:rFonts w:ascii="Palatino Linotype" w:hAnsi="Palatino Linotype"/>
        </w:rPr>
        <w:t xml:space="preserve"> </w:t>
      </w:r>
      <w:r w:rsidR="005126F8" w:rsidRPr="005B02A3">
        <w:rPr>
          <w:rFonts w:ascii="Palatino Linotype" w:hAnsi="Palatino Linotype"/>
        </w:rPr>
        <w:t xml:space="preserve"> </w:t>
      </w:r>
      <w:r w:rsidR="0062069C" w:rsidRPr="00174621">
        <w:rPr>
          <w:rFonts w:ascii="Palatino Linotype" w:hAnsi="Palatino Linotype"/>
        </w:rPr>
        <w:t>It will train 200</w:t>
      </w:r>
      <w:r w:rsidR="0062069C" w:rsidRPr="005B02A3">
        <w:rPr>
          <w:rFonts w:ascii="Palatino Linotype" w:hAnsi="Palatino Linotype"/>
        </w:rPr>
        <w:t xml:space="preserve"> participants over 2 years with a goal to subscribe 75 households</w:t>
      </w:r>
      <w:r w:rsidR="00174621">
        <w:rPr>
          <w:rFonts w:ascii="Palatino Linotype" w:hAnsi="Palatino Linotype"/>
        </w:rPr>
        <w:t xml:space="preserve"> to broadband services</w:t>
      </w:r>
      <w:r w:rsidR="0062069C" w:rsidRPr="005B02A3">
        <w:rPr>
          <w:rFonts w:ascii="Palatino Linotype" w:hAnsi="Palatino Linotype"/>
        </w:rPr>
        <w:t xml:space="preserve">.  </w:t>
      </w:r>
      <w:r w:rsidR="00B3442D" w:rsidRPr="005B02A3">
        <w:rPr>
          <w:rFonts w:ascii="Palatino Linotype" w:hAnsi="Palatino Linotype"/>
        </w:rPr>
        <w:t xml:space="preserve">We recognize that the average investment per </w:t>
      </w:r>
      <w:r w:rsidR="00B3442D" w:rsidRPr="003D703C">
        <w:rPr>
          <w:rFonts w:ascii="Palatino Linotype" w:hAnsi="Palatino Linotype"/>
        </w:rPr>
        <w:t xml:space="preserve">participant trained for this project is higher </w:t>
      </w:r>
      <w:r w:rsidR="00BD0563" w:rsidRPr="003D703C">
        <w:rPr>
          <w:rFonts w:ascii="Palatino Linotype" w:hAnsi="Palatino Linotype"/>
        </w:rPr>
        <w:t>as</w:t>
      </w:r>
      <w:r w:rsidR="00B3442D" w:rsidRPr="003D703C">
        <w:rPr>
          <w:rFonts w:ascii="Palatino Linotype" w:hAnsi="Palatino Linotype"/>
        </w:rPr>
        <w:t xml:space="preserve"> compared to the other projects</w:t>
      </w:r>
      <w:r w:rsidR="00CB4598" w:rsidRPr="003D703C">
        <w:rPr>
          <w:rFonts w:ascii="Palatino Linotype" w:hAnsi="Palatino Linotype"/>
        </w:rPr>
        <w:t xml:space="preserve"> in this resolution</w:t>
      </w:r>
      <w:r w:rsidR="00D21518" w:rsidRPr="003D703C">
        <w:rPr>
          <w:rFonts w:ascii="Palatino Linotype" w:hAnsi="Palatino Linotype"/>
        </w:rPr>
        <w:t>.  This is</w:t>
      </w:r>
      <w:r w:rsidR="00CB4598" w:rsidRPr="003D703C">
        <w:rPr>
          <w:rFonts w:ascii="Palatino Linotype" w:hAnsi="Palatino Linotype"/>
        </w:rPr>
        <w:t xml:space="preserve"> </w:t>
      </w:r>
      <w:r w:rsidR="00B3442D" w:rsidRPr="003D703C">
        <w:rPr>
          <w:rFonts w:ascii="Palatino Linotype" w:hAnsi="Palatino Linotype"/>
        </w:rPr>
        <w:t xml:space="preserve">mainly due to the </w:t>
      </w:r>
      <w:r w:rsidR="00BD0563" w:rsidRPr="003D703C">
        <w:rPr>
          <w:rFonts w:ascii="Palatino Linotype" w:hAnsi="Palatino Linotype"/>
        </w:rPr>
        <w:t>fact that this project will train less participants</w:t>
      </w:r>
      <w:r w:rsidR="00CB4598" w:rsidRPr="003D703C">
        <w:rPr>
          <w:rFonts w:ascii="Palatino Linotype" w:hAnsi="Palatino Linotype"/>
        </w:rPr>
        <w:t xml:space="preserve"> </w:t>
      </w:r>
      <w:r w:rsidR="003D703C" w:rsidRPr="003D703C">
        <w:rPr>
          <w:rFonts w:ascii="Palatino Linotype" w:hAnsi="Palatino Linotype"/>
        </w:rPr>
        <w:t xml:space="preserve">over the course of two years.  </w:t>
      </w:r>
      <w:r w:rsidR="00CB4598" w:rsidRPr="003D703C">
        <w:rPr>
          <w:rFonts w:ascii="Palatino Linotype" w:hAnsi="Palatino Linotype"/>
        </w:rPr>
        <w:t xml:space="preserve">However, according to the </w:t>
      </w:r>
      <w:r w:rsidR="00CB4598" w:rsidRPr="003D703C">
        <w:rPr>
          <w:rFonts w:ascii="Palatino Linotype" w:hAnsi="Palatino Linotype"/>
          <w:lang w:eastAsia="zh-TW"/>
        </w:rPr>
        <w:t xml:space="preserve">VACCEB, </w:t>
      </w:r>
      <w:r w:rsidR="003D703C" w:rsidRPr="003D703C">
        <w:rPr>
          <w:rFonts w:ascii="Palatino Linotype" w:hAnsi="Palatino Linotype"/>
          <w:lang w:eastAsia="zh-TW"/>
        </w:rPr>
        <w:t xml:space="preserve">this project would </w:t>
      </w:r>
      <w:r w:rsidR="003D703C">
        <w:rPr>
          <w:rFonts w:ascii="Palatino Linotype" w:hAnsi="Palatino Linotype"/>
          <w:lang w:eastAsia="zh-TW"/>
        </w:rPr>
        <w:t xml:space="preserve">also </w:t>
      </w:r>
      <w:r w:rsidR="003D703C" w:rsidRPr="003D703C">
        <w:rPr>
          <w:rFonts w:ascii="Palatino Linotype" w:hAnsi="Palatino Linotype"/>
          <w:lang w:eastAsia="zh-TW"/>
        </w:rPr>
        <w:t>serve a very low income and hard to</w:t>
      </w:r>
      <w:r w:rsidR="00CB4598" w:rsidRPr="003D703C">
        <w:rPr>
          <w:rFonts w:ascii="Palatino Linotype" w:hAnsi="Palatino Linotype"/>
          <w:lang w:eastAsia="zh-TW"/>
        </w:rPr>
        <w:t xml:space="preserve"> reach communit</w:t>
      </w:r>
      <w:r w:rsidR="003D703C" w:rsidRPr="003D703C">
        <w:rPr>
          <w:rFonts w:ascii="Palatino Linotype" w:hAnsi="Palatino Linotype"/>
          <w:lang w:eastAsia="zh-TW"/>
        </w:rPr>
        <w:t>y with instruction provided in their native language.</w:t>
      </w:r>
      <w:r w:rsidR="00CB058B">
        <w:rPr>
          <w:rFonts w:ascii="Palatino Linotype" w:hAnsi="Palatino Linotype"/>
          <w:lang w:eastAsia="zh-TW"/>
        </w:rPr>
        <w:t xml:space="preserve">  </w:t>
      </w:r>
    </w:p>
    <w:p w14:paraId="5D649CC1" w14:textId="1BF30D2E" w:rsidR="00CB4AD1" w:rsidRDefault="00CB058B" w:rsidP="004635B9">
      <w:pPr>
        <w:rPr>
          <w:rFonts w:ascii="Palatino Linotype" w:hAnsi="Palatino Linotype"/>
          <w:lang w:eastAsia="zh-TW"/>
        </w:rPr>
      </w:pPr>
      <w:r w:rsidRPr="00CB058B">
        <w:rPr>
          <w:rFonts w:ascii="Palatino Linotype" w:hAnsi="Palatino Linotype"/>
          <w:lang w:eastAsia="zh-TW"/>
        </w:rPr>
        <w:t xml:space="preserve">In the </w:t>
      </w:r>
      <w:r>
        <w:rPr>
          <w:rFonts w:ascii="Palatino Linotype" w:hAnsi="Palatino Linotype"/>
          <w:lang w:eastAsia="zh-TW"/>
        </w:rPr>
        <w:t>Draft Resolution</w:t>
      </w:r>
      <w:r w:rsidRPr="00CB058B">
        <w:rPr>
          <w:rFonts w:ascii="Palatino Linotype" w:hAnsi="Palatino Linotype"/>
          <w:lang w:eastAsia="zh-TW"/>
        </w:rPr>
        <w:t>, staff recommended awarding CASF funding in the amount of $1</w:t>
      </w:r>
      <w:r>
        <w:rPr>
          <w:rFonts w:ascii="Palatino Linotype" w:hAnsi="Palatino Linotype"/>
          <w:lang w:eastAsia="zh-TW"/>
        </w:rPr>
        <w:t xml:space="preserve">09,081 </w:t>
      </w:r>
      <w:r w:rsidRPr="00CB058B">
        <w:rPr>
          <w:rFonts w:ascii="Palatino Linotype" w:hAnsi="Palatino Linotype"/>
          <w:lang w:eastAsia="zh-TW"/>
        </w:rPr>
        <w:t>after some budget modifications.</w:t>
      </w:r>
      <w:r w:rsidR="003D703C" w:rsidRPr="003D703C">
        <w:rPr>
          <w:rFonts w:ascii="Palatino Linotype" w:hAnsi="Palatino Linotype"/>
          <w:lang w:eastAsia="zh-TW"/>
        </w:rPr>
        <w:t xml:space="preserve">  </w:t>
      </w:r>
    </w:p>
    <w:p w14:paraId="64731EFD" w14:textId="77777777" w:rsidR="005B4704" w:rsidRPr="005B02A3" w:rsidRDefault="005B4704" w:rsidP="00256B56">
      <w:pPr>
        <w:spacing w:after="180"/>
        <w:rPr>
          <w:rFonts w:ascii="Palatino Linotype" w:hAnsi="Palatino Linotype"/>
        </w:rPr>
      </w:pPr>
    </w:p>
    <w:p w14:paraId="2F78BA29" w14:textId="4E8EDABB" w:rsidR="00EB68DC" w:rsidRPr="004862C6" w:rsidRDefault="002A033F" w:rsidP="00CA3E4F">
      <w:pPr>
        <w:pStyle w:val="Heading1"/>
        <w:numPr>
          <w:ilvl w:val="0"/>
          <w:numId w:val="15"/>
        </w:numPr>
        <w:autoSpaceDE/>
        <w:autoSpaceDN/>
        <w:spacing w:before="240"/>
        <w:rPr>
          <w:rFonts w:ascii="Palatino Linotype" w:hAnsi="Palatino Linotype" w:cs="Times New Roman"/>
          <w:color w:val="000000" w:themeColor="text1"/>
        </w:rPr>
      </w:pPr>
      <w:bookmarkStart w:id="11" w:name="_Toc444857032"/>
      <w:bookmarkStart w:id="12" w:name="_Toc523387679"/>
      <w:r w:rsidRPr="004862C6">
        <w:rPr>
          <w:rFonts w:ascii="Palatino Linotype" w:hAnsi="Palatino Linotype" w:cs="Times New Roman"/>
          <w:color w:val="000000" w:themeColor="text1"/>
        </w:rPr>
        <w:t>Comments</w:t>
      </w:r>
      <w:r w:rsidR="00CB058B" w:rsidRPr="004862C6">
        <w:rPr>
          <w:rFonts w:ascii="Palatino Linotype" w:hAnsi="Palatino Linotype" w:cs="Times New Roman"/>
          <w:color w:val="000000" w:themeColor="text1"/>
        </w:rPr>
        <w:t xml:space="preserve"> on Draft Resolution</w:t>
      </w:r>
      <w:r w:rsidR="000925FE" w:rsidRPr="004862C6">
        <w:rPr>
          <w:rFonts w:ascii="Palatino Linotype" w:hAnsi="Palatino Linotype" w:cs="Times New Roman"/>
          <w:color w:val="000000" w:themeColor="text1"/>
        </w:rPr>
        <w:t xml:space="preserve"> and Final Recommendation</w:t>
      </w:r>
    </w:p>
    <w:p w14:paraId="6D612AAD" w14:textId="7139E34F" w:rsidR="00EB68DC" w:rsidRPr="001E67BB" w:rsidRDefault="00CB058B" w:rsidP="001E67BB">
      <w:pPr>
        <w:pStyle w:val="Heading1"/>
        <w:tabs>
          <w:tab w:val="left" w:pos="720"/>
          <w:tab w:val="left" w:pos="810"/>
        </w:tabs>
        <w:autoSpaceDE/>
        <w:autoSpaceDN/>
        <w:rPr>
          <w:rFonts w:ascii="Palatino Linotype" w:hAnsi="Palatino Linotype"/>
        </w:rPr>
      </w:pPr>
      <w:r w:rsidRPr="004635B9">
        <w:rPr>
          <w:rFonts w:ascii="Palatino Linotype" w:hAnsi="Palatino Linotype" w:cs="Times New Roman"/>
          <w:b w:val="0"/>
          <w:bCs w:val="0"/>
          <w:color w:val="auto"/>
          <w:kern w:val="0"/>
          <w:sz w:val="24"/>
          <w:szCs w:val="24"/>
          <w:lang w:eastAsia="zh-TW"/>
        </w:rPr>
        <w:t>In compliance with Public Utilities Code, §</w:t>
      </w:r>
      <w:r w:rsidR="00890575" w:rsidRPr="004635B9">
        <w:rPr>
          <w:rFonts w:ascii="Palatino Linotype" w:hAnsi="Palatino Linotype" w:cs="Times New Roman"/>
          <w:b w:val="0"/>
          <w:bCs w:val="0"/>
          <w:color w:val="auto"/>
          <w:kern w:val="0"/>
          <w:sz w:val="24"/>
          <w:szCs w:val="24"/>
          <w:lang w:eastAsia="zh-TW"/>
        </w:rPr>
        <w:t xml:space="preserve"> </w:t>
      </w:r>
      <w:r w:rsidRPr="001E67BB">
        <w:rPr>
          <w:rFonts w:ascii="Palatino Linotype" w:hAnsi="Palatino Linotype" w:cs="Times New Roman"/>
          <w:b w:val="0"/>
          <w:bCs w:val="0"/>
          <w:color w:val="auto"/>
          <w:kern w:val="0"/>
          <w:sz w:val="24"/>
          <w:szCs w:val="24"/>
          <w:lang w:eastAsia="zh-TW"/>
        </w:rPr>
        <w:t>311(g),</w:t>
      </w:r>
      <w:r w:rsidR="001E67BB">
        <w:rPr>
          <w:rFonts w:ascii="Palatino Linotype" w:hAnsi="Palatino Linotype" w:cs="Times New Roman"/>
          <w:b w:val="0"/>
          <w:bCs w:val="0"/>
          <w:color w:val="auto"/>
          <w:kern w:val="0"/>
          <w:sz w:val="24"/>
          <w:szCs w:val="24"/>
          <w:lang w:eastAsia="zh-TW"/>
        </w:rPr>
        <w:t xml:space="preserve"> </w:t>
      </w:r>
      <w:r w:rsidR="00E93CD8" w:rsidRPr="004635B9">
        <w:rPr>
          <w:rFonts w:ascii="Palatino Linotype" w:hAnsi="Palatino Linotype" w:cs="Times New Roman"/>
          <w:b w:val="0"/>
          <w:bCs w:val="0"/>
          <w:color w:val="auto"/>
          <w:kern w:val="0"/>
          <w:sz w:val="24"/>
          <w:szCs w:val="24"/>
          <w:lang w:eastAsia="zh-TW"/>
        </w:rPr>
        <w:t>Communications Division sent</w:t>
      </w:r>
      <w:r w:rsidRPr="004635B9">
        <w:rPr>
          <w:rFonts w:ascii="Palatino Linotype" w:hAnsi="Palatino Linotype" w:cs="Times New Roman"/>
          <w:b w:val="0"/>
          <w:bCs w:val="0"/>
          <w:color w:val="auto"/>
          <w:kern w:val="0"/>
          <w:sz w:val="24"/>
          <w:szCs w:val="24"/>
          <w:lang w:eastAsia="zh-TW"/>
        </w:rPr>
        <w:t xml:space="preserve"> a notice letter on February 11, 2019, informing all parties on the CASF Distribution List of the availability of the draft of this Resolution for public comments at the Commission’s documents website at http://www.cpuc.ca.gov/documents/. This letter also informed parties that the final conformed Resolution adopted by the Commission will be posted and available at the same website.</w:t>
      </w:r>
      <w:r w:rsidR="00CF3C74" w:rsidRPr="004635B9">
        <w:rPr>
          <w:rFonts w:ascii="Palatino Linotype" w:hAnsi="Palatino Linotype" w:cs="Times New Roman"/>
          <w:b w:val="0"/>
          <w:bCs w:val="0"/>
          <w:color w:val="auto"/>
          <w:kern w:val="0"/>
          <w:sz w:val="24"/>
          <w:szCs w:val="24"/>
          <w:lang w:eastAsia="zh-TW"/>
        </w:rPr>
        <w:t xml:space="preserve">  </w:t>
      </w:r>
      <w:r w:rsidR="00222193" w:rsidRPr="004635B9">
        <w:rPr>
          <w:rFonts w:ascii="Palatino Linotype" w:hAnsi="Palatino Linotype" w:cs="Times New Roman"/>
          <w:b w:val="0"/>
          <w:bCs w:val="0"/>
          <w:color w:val="auto"/>
          <w:kern w:val="0"/>
          <w:sz w:val="24"/>
          <w:szCs w:val="24"/>
          <w:lang w:eastAsia="zh-TW"/>
        </w:rPr>
        <w:t>h</w:t>
      </w:r>
      <w:r w:rsidR="00E33209" w:rsidRPr="004635B9">
        <w:rPr>
          <w:rFonts w:ascii="Palatino Linotype" w:hAnsi="Palatino Linotype" w:cs="Times New Roman"/>
          <w:b w:val="0"/>
          <w:bCs w:val="0"/>
          <w:color w:val="auto"/>
          <w:kern w:val="0"/>
          <w:sz w:val="24"/>
          <w:szCs w:val="24"/>
          <w:lang w:eastAsia="zh-TW"/>
        </w:rPr>
        <w:t xml:space="preserve">uman-I-T, UWCA and </w:t>
      </w:r>
      <w:r w:rsidR="000D7D45" w:rsidRPr="001E67BB">
        <w:rPr>
          <w:rFonts w:ascii="Palatino Linotype" w:hAnsi="Palatino Linotype" w:cs="Times New Roman"/>
          <w:b w:val="0"/>
          <w:bCs w:val="0"/>
          <w:color w:val="auto"/>
          <w:kern w:val="0"/>
          <w:sz w:val="24"/>
          <w:szCs w:val="24"/>
        </w:rPr>
        <w:t>CETF</w:t>
      </w:r>
      <w:r w:rsidR="002E4BD8" w:rsidRPr="001E67BB">
        <w:rPr>
          <w:rFonts w:ascii="Palatino Linotype" w:hAnsi="Palatino Linotype" w:cs="Times New Roman"/>
          <w:b w:val="0"/>
          <w:bCs w:val="0"/>
          <w:color w:val="auto"/>
          <w:kern w:val="0"/>
          <w:sz w:val="24"/>
          <w:szCs w:val="24"/>
        </w:rPr>
        <w:t xml:space="preserve"> submitted comments</w:t>
      </w:r>
      <w:r w:rsidR="00FD088D" w:rsidRPr="001E67BB">
        <w:rPr>
          <w:rFonts w:ascii="Palatino Linotype" w:hAnsi="Palatino Linotype" w:cs="Times New Roman"/>
          <w:b w:val="0"/>
          <w:bCs w:val="0"/>
          <w:color w:val="auto"/>
          <w:kern w:val="0"/>
          <w:sz w:val="24"/>
          <w:szCs w:val="24"/>
        </w:rPr>
        <w:t xml:space="preserve"> on the </w:t>
      </w:r>
      <w:r w:rsidRPr="00C01E54">
        <w:rPr>
          <w:rFonts w:ascii="Palatino Linotype" w:hAnsi="Palatino Linotype" w:cs="Times New Roman"/>
          <w:b w:val="0"/>
          <w:bCs w:val="0"/>
          <w:color w:val="auto"/>
          <w:kern w:val="0"/>
          <w:sz w:val="24"/>
          <w:szCs w:val="24"/>
        </w:rPr>
        <w:t>Draft Resolution</w:t>
      </w:r>
      <w:r w:rsidR="00EE22F7" w:rsidRPr="00C01E54">
        <w:rPr>
          <w:rFonts w:ascii="Palatino Linotype" w:hAnsi="Palatino Linotype" w:cs="Times New Roman"/>
          <w:b w:val="0"/>
          <w:bCs w:val="0"/>
          <w:color w:val="auto"/>
          <w:kern w:val="0"/>
          <w:sz w:val="24"/>
          <w:szCs w:val="24"/>
        </w:rPr>
        <w:t xml:space="preserve"> on March 4, 2019</w:t>
      </w:r>
      <w:r w:rsidR="00481DFA" w:rsidRPr="001E67BB">
        <w:rPr>
          <w:rFonts w:ascii="Palatino Linotype" w:hAnsi="Palatino Linotype" w:cs="Times New Roman"/>
          <w:b w:val="0"/>
          <w:bCs w:val="0"/>
          <w:color w:val="auto"/>
          <w:kern w:val="0"/>
          <w:sz w:val="24"/>
          <w:szCs w:val="24"/>
        </w:rPr>
        <w:t>.</w:t>
      </w:r>
    </w:p>
    <w:p w14:paraId="1BC79DAB" w14:textId="54D2395F" w:rsidR="00E33209" w:rsidRPr="005B02A3" w:rsidRDefault="00222193" w:rsidP="00C0446C">
      <w:pPr>
        <w:pStyle w:val="ListParagraph"/>
        <w:numPr>
          <w:ilvl w:val="0"/>
          <w:numId w:val="54"/>
        </w:numPr>
        <w:autoSpaceDE/>
        <w:autoSpaceDN/>
        <w:spacing w:before="180"/>
        <w:rPr>
          <w:rFonts w:ascii="Palatino Linotype" w:hAnsi="Palatino Linotype"/>
          <w:i/>
          <w:color w:val="000000" w:themeColor="text1"/>
        </w:rPr>
      </w:pPr>
      <w:r>
        <w:rPr>
          <w:rFonts w:ascii="Palatino Linotype" w:hAnsi="Palatino Linotype"/>
          <w:i/>
          <w:color w:val="000000" w:themeColor="text1"/>
        </w:rPr>
        <w:t>h</w:t>
      </w:r>
      <w:r w:rsidR="00E33209">
        <w:rPr>
          <w:rFonts w:ascii="Palatino Linotype" w:hAnsi="Palatino Linotype"/>
          <w:i/>
          <w:color w:val="000000" w:themeColor="text1"/>
        </w:rPr>
        <w:t>uman-I-T</w:t>
      </w:r>
    </w:p>
    <w:p w14:paraId="4C493F7F" w14:textId="635B71DF" w:rsidR="00E33209" w:rsidRDefault="00E33209" w:rsidP="001E67BB">
      <w:pPr>
        <w:rPr>
          <w:rFonts w:ascii="Palatino Linotype" w:hAnsi="Palatino Linotype"/>
        </w:rPr>
      </w:pPr>
      <w:r>
        <w:rPr>
          <w:rFonts w:ascii="Palatino Linotype" w:hAnsi="Palatino Linotype"/>
        </w:rPr>
        <w:t xml:space="preserve">In </w:t>
      </w:r>
      <w:r w:rsidR="00E93CD8">
        <w:rPr>
          <w:rFonts w:ascii="Palatino Linotype" w:hAnsi="Palatino Linotype"/>
        </w:rPr>
        <w:t>its</w:t>
      </w:r>
      <w:r>
        <w:rPr>
          <w:rFonts w:ascii="Palatino Linotype" w:hAnsi="Palatino Linotype"/>
        </w:rPr>
        <w:t xml:space="preserve"> comments </w:t>
      </w:r>
      <w:r w:rsidR="00E93CD8">
        <w:rPr>
          <w:rFonts w:ascii="Palatino Linotype" w:hAnsi="Palatino Linotype"/>
        </w:rPr>
        <w:t>on</w:t>
      </w:r>
      <w:r>
        <w:rPr>
          <w:rFonts w:ascii="Palatino Linotype" w:hAnsi="Palatino Linotype"/>
        </w:rPr>
        <w:t xml:space="preserve"> the </w:t>
      </w:r>
      <w:r w:rsidR="00CB058B">
        <w:rPr>
          <w:rFonts w:ascii="Palatino Linotype" w:hAnsi="Palatino Linotype"/>
        </w:rPr>
        <w:t>Draft Resolution</w:t>
      </w:r>
      <w:r>
        <w:rPr>
          <w:rFonts w:ascii="Palatino Linotype" w:hAnsi="Palatino Linotype"/>
        </w:rPr>
        <w:t>, human-I-T disagree</w:t>
      </w:r>
      <w:r w:rsidR="00E93CD8">
        <w:rPr>
          <w:rFonts w:ascii="Palatino Linotype" w:hAnsi="Palatino Linotype"/>
        </w:rPr>
        <w:t>d</w:t>
      </w:r>
      <w:r>
        <w:rPr>
          <w:rFonts w:ascii="Palatino Linotype" w:hAnsi="Palatino Linotype"/>
        </w:rPr>
        <w:t xml:space="preserve"> with the recommended grant funding level, provide</w:t>
      </w:r>
      <w:r w:rsidR="00E93CD8">
        <w:rPr>
          <w:rFonts w:ascii="Palatino Linotype" w:hAnsi="Palatino Linotype"/>
        </w:rPr>
        <w:t>d</w:t>
      </w:r>
      <w:r>
        <w:rPr>
          <w:rFonts w:ascii="Palatino Linotype" w:hAnsi="Palatino Linotype"/>
        </w:rPr>
        <w:t xml:space="preserve"> additional</w:t>
      </w:r>
      <w:r w:rsidR="00E93CD8">
        <w:rPr>
          <w:rFonts w:ascii="Palatino Linotype" w:hAnsi="Palatino Linotype"/>
        </w:rPr>
        <w:t xml:space="preserve"> new</w:t>
      </w:r>
      <w:r>
        <w:rPr>
          <w:rFonts w:ascii="Palatino Linotype" w:hAnsi="Palatino Linotype"/>
        </w:rPr>
        <w:t xml:space="preserve"> information about the project, and provide</w:t>
      </w:r>
      <w:r w:rsidR="00E93CD8">
        <w:rPr>
          <w:rFonts w:ascii="Palatino Linotype" w:hAnsi="Palatino Linotype"/>
        </w:rPr>
        <w:t>d</w:t>
      </w:r>
      <w:r>
        <w:rPr>
          <w:rFonts w:ascii="Palatino Linotype" w:hAnsi="Palatino Linotype"/>
        </w:rPr>
        <w:t xml:space="preserve"> revised goals for the project.  It raise</w:t>
      </w:r>
      <w:r w:rsidR="00E93CD8">
        <w:rPr>
          <w:rFonts w:ascii="Palatino Linotype" w:hAnsi="Palatino Linotype"/>
        </w:rPr>
        <w:t>d</w:t>
      </w:r>
      <w:r>
        <w:rPr>
          <w:rFonts w:ascii="Palatino Linotype" w:hAnsi="Palatino Linotype"/>
        </w:rPr>
        <w:t xml:space="preserve"> the four main issues as discussed below.</w:t>
      </w:r>
    </w:p>
    <w:p w14:paraId="3115CB0C" w14:textId="32C7AAC2" w:rsidR="00E33209" w:rsidRPr="00F55731" w:rsidRDefault="00222193" w:rsidP="00CA3E4F">
      <w:pPr>
        <w:pStyle w:val="ListParagraph"/>
        <w:numPr>
          <w:ilvl w:val="0"/>
          <w:numId w:val="55"/>
        </w:numPr>
        <w:rPr>
          <w:rFonts w:ascii="Palatino Linotype" w:hAnsi="Palatino Linotype"/>
          <w:color w:val="000000" w:themeColor="text1"/>
        </w:rPr>
      </w:pPr>
      <w:r w:rsidRPr="00F55731">
        <w:rPr>
          <w:rFonts w:ascii="Palatino Linotype" w:hAnsi="Palatino Linotype"/>
        </w:rPr>
        <w:t>h</w:t>
      </w:r>
      <w:r w:rsidR="00E33209" w:rsidRPr="00F55731">
        <w:rPr>
          <w:rFonts w:ascii="Palatino Linotype" w:hAnsi="Palatino Linotype"/>
        </w:rPr>
        <w:t xml:space="preserve">uman-I-T states that the </w:t>
      </w:r>
      <w:r w:rsidR="00CB058B" w:rsidRPr="00F55731">
        <w:rPr>
          <w:rFonts w:ascii="Palatino Linotype" w:hAnsi="Palatino Linotype"/>
        </w:rPr>
        <w:t>Draft Resolution</w:t>
      </w:r>
      <w:r w:rsidR="00E33209" w:rsidRPr="00F55731">
        <w:rPr>
          <w:rFonts w:ascii="Palatino Linotype" w:hAnsi="Palatino Linotype"/>
        </w:rPr>
        <w:t xml:space="preserve"> denies funding to entire categories of request submitted by human-I-T that were granted to others, without clear logic regarding why certain projects were approved over others</w:t>
      </w:r>
      <w:r w:rsidR="00E33209" w:rsidRPr="00F55731">
        <w:rPr>
          <w:rStyle w:val="FootnoteReference"/>
          <w:rFonts w:ascii="Palatino Linotype" w:hAnsi="Palatino Linotype"/>
        </w:rPr>
        <w:footnoteReference w:id="7"/>
      </w:r>
      <w:r w:rsidR="00E33209" w:rsidRPr="00F55731">
        <w:rPr>
          <w:rFonts w:ascii="Palatino Linotype" w:hAnsi="Palatino Linotype"/>
          <w:color w:val="000000" w:themeColor="text1"/>
        </w:rPr>
        <w:t>.</w:t>
      </w:r>
    </w:p>
    <w:p w14:paraId="1A7ED9B1" w14:textId="44951971" w:rsidR="00E33209" w:rsidRPr="007068B8" w:rsidRDefault="00E33209" w:rsidP="001768AA">
      <w:pPr>
        <w:rPr>
          <w:rFonts w:ascii="Palatino Linotype" w:hAnsi="Palatino Linotype"/>
          <w:color w:val="000000" w:themeColor="text1"/>
        </w:rPr>
      </w:pPr>
      <w:r>
        <w:rPr>
          <w:rFonts w:ascii="Palatino Linotype" w:hAnsi="Palatino Linotype"/>
          <w:color w:val="000000" w:themeColor="text1"/>
        </w:rPr>
        <w:t xml:space="preserve">human-I-T’s </w:t>
      </w:r>
      <w:r w:rsidRPr="007068B8">
        <w:rPr>
          <w:rFonts w:ascii="Palatino Linotype" w:hAnsi="Palatino Linotype"/>
          <w:color w:val="000000" w:themeColor="text1"/>
        </w:rPr>
        <w:t xml:space="preserve">original application was </w:t>
      </w:r>
      <w:r>
        <w:rPr>
          <w:rFonts w:ascii="Palatino Linotype" w:hAnsi="Palatino Linotype"/>
          <w:color w:val="000000" w:themeColor="text1"/>
        </w:rPr>
        <w:t>submitted under</w:t>
      </w:r>
      <w:r w:rsidRPr="007068B8">
        <w:rPr>
          <w:rFonts w:ascii="Palatino Linotype" w:hAnsi="Palatino Linotype"/>
          <w:color w:val="000000" w:themeColor="text1"/>
        </w:rPr>
        <w:t xml:space="preserve"> a digital literacy </w:t>
      </w:r>
      <w:r>
        <w:rPr>
          <w:rFonts w:ascii="Palatino Linotype" w:hAnsi="Palatino Linotype"/>
          <w:color w:val="000000" w:themeColor="text1"/>
        </w:rPr>
        <w:t xml:space="preserve">training </w:t>
      </w:r>
      <w:r w:rsidRPr="007068B8">
        <w:rPr>
          <w:rFonts w:ascii="Palatino Linotype" w:hAnsi="Palatino Linotype"/>
          <w:color w:val="000000" w:themeColor="text1"/>
        </w:rPr>
        <w:t xml:space="preserve">project </w:t>
      </w:r>
      <w:r>
        <w:rPr>
          <w:rFonts w:ascii="Palatino Linotype" w:hAnsi="Palatino Linotype"/>
          <w:color w:val="000000" w:themeColor="text1"/>
        </w:rPr>
        <w:t>with an updated budget and goal to train 1</w:t>
      </w:r>
      <w:r w:rsidR="007A7668">
        <w:rPr>
          <w:rFonts w:ascii="Palatino Linotype" w:hAnsi="Palatino Linotype"/>
          <w:color w:val="000000" w:themeColor="text1"/>
        </w:rPr>
        <w:t>,</w:t>
      </w:r>
      <w:r>
        <w:rPr>
          <w:rFonts w:ascii="Palatino Linotype" w:hAnsi="Palatino Linotype"/>
          <w:color w:val="000000" w:themeColor="text1"/>
        </w:rPr>
        <w:t xml:space="preserve">315 participants </w:t>
      </w:r>
      <w:r w:rsidRPr="00CC0C10">
        <w:rPr>
          <w:rFonts w:ascii="Palatino Linotype" w:hAnsi="Palatino Linotype"/>
          <w:i/>
          <w:color w:val="000000" w:themeColor="text1"/>
        </w:rPr>
        <w:t>per</w:t>
      </w:r>
      <w:r>
        <w:rPr>
          <w:rFonts w:ascii="Palatino Linotype" w:hAnsi="Palatino Linotype"/>
          <w:color w:val="000000" w:themeColor="text1"/>
        </w:rPr>
        <w:t xml:space="preserve"> location</w:t>
      </w:r>
      <w:r w:rsidRPr="007068B8">
        <w:rPr>
          <w:rFonts w:ascii="Palatino Linotype" w:hAnsi="Palatino Linotype"/>
          <w:color w:val="000000" w:themeColor="text1"/>
        </w:rPr>
        <w:t>.  However, in its comment</w:t>
      </w:r>
      <w:r>
        <w:rPr>
          <w:rFonts w:ascii="Palatino Linotype" w:hAnsi="Palatino Linotype"/>
          <w:color w:val="000000" w:themeColor="text1"/>
        </w:rPr>
        <w:t>s</w:t>
      </w:r>
      <w:r w:rsidRPr="007068B8">
        <w:rPr>
          <w:rFonts w:ascii="Palatino Linotype" w:hAnsi="Palatino Linotype"/>
          <w:color w:val="000000" w:themeColor="text1"/>
        </w:rPr>
        <w:t xml:space="preserve"> </w:t>
      </w:r>
      <w:r>
        <w:rPr>
          <w:rFonts w:ascii="Palatino Linotype" w:hAnsi="Palatino Linotype"/>
          <w:color w:val="000000" w:themeColor="text1"/>
        </w:rPr>
        <w:t>Human-I-T</w:t>
      </w:r>
      <w:r w:rsidRPr="007068B8">
        <w:rPr>
          <w:rFonts w:ascii="Palatino Linotype" w:hAnsi="Palatino Linotype"/>
          <w:color w:val="000000" w:themeColor="text1"/>
        </w:rPr>
        <w:t xml:space="preserve"> states </w:t>
      </w:r>
      <w:r>
        <w:rPr>
          <w:rFonts w:ascii="Palatino Linotype" w:hAnsi="Palatino Linotype"/>
          <w:color w:val="000000" w:themeColor="text1"/>
        </w:rPr>
        <w:t xml:space="preserve">that the projects include both a </w:t>
      </w:r>
      <w:r w:rsidRPr="007068B8">
        <w:rPr>
          <w:rFonts w:ascii="Palatino Linotype" w:hAnsi="Palatino Linotype"/>
          <w:color w:val="000000" w:themeColor="text1"/>
        </w:rPr>
        <w:t xml:space="preserve">digital literacy </w:t>
      </w:r>
      <w:r>
        <w:rPr>
          <w:rFonts w:ascii="Palatino Linotype" w:hAnsi="Palatino Linotype"/>
          <w:color w:val="000000" w:themeColor="text1"/>
        </w:rPr>
        <w:t xml:space="preserve">component as well as a </w:t>
      </w:r>
      <w:r w:rsidRPr="007068B8">
        <w:rPr>
          <w:rFonts w:ascii="Palatino Linotype" w:hAnsi="Palatino Linotype"/>
          <w:color w:val="000000" w:themeColor="text1"/>
        </w:rPr>
        <w:t xml:space="preserve">broadband access/call center </w:t>
      </w:r>
      <w:r>
        <w:rPr>
          <w:rFonts w:ascii="Palatino Linotype" w:hAnsi="Palatino Linotype"/>
          <w:color w:val="000000" w:themeColor="text1"/>
        </w:rPr>
        <w:t xml:space="preserve">component, and that the goals as stated in the Resolution are erroneous. </w:t>
      </w:r>
      <w:r w:rsidR="00213510">
        <w:rPr>
          <w:rFonts w:ascii="Palatino Linotype" w:hAnsi="Palatino Linotype"/>
          <w:color w:val="000000" w:themeColor="text1"/>
        </w:rPr>
        <w:t xml:space="preserve"> </w:t>
      </w:r>
      <w:r>
        <w:rPr>
          <w:rFonts w:ascii="Palatino Linotype" w:hAnsi="Palatino Linotype"/>
          <w:color w:val="000000" w:themeColor="text1"/>
        </w:rPr>
        <w:t xml:space="preserve">This is inconsistent with the information provided in the application, as </w:t>
      </w:r>
      <w:r w:rsidR="00E93CD8">
        <w:rPr>
          <w:rFonts w:ascii="Palatino Linotype" w:hAnsi="Palatino Linotype"/>
          <w:color w:val="000000" w:themeColor="text1"/>
        </w:rPr>
        <w:t>the</w:t>
      </w:r>
      <w:r>
        <w:rPr>
          <w:rFonts w:ascii="Palatino Linotype" w:hAnsi="Palatino Linotype"/>
          <w:color w:val="000000" w:themeColor="text1"/>
        </w:rPr>
        <w:t xml:space="preserve"> application stated a goal of 1</w:t>
      </w:r>
      <w:r w:rsidR="007A7668">
        <w:rPr>
          <w:rFonts w:ascii="Palatino Linotype" w:hAnsi="Palatino Linotype"/>
          <w:color w:val="000000" w:themeColor="text1"/>
        </w:rPr>
        <w:t>,</w:t>
      </w:r>
      <w:r>
        <w:rPr>
          <w:rFonts w:ascii="Palatino Linotype" w:hAnsi="Palatino Linotype"/>
          <w:color w:val="000000" w:themeColor="text1"/>
        </w:rPr>
        <w:t xml:space="preserve">315 participants </w:t>
      </w:r>
      <w:r w:rsidRPr="00CC0C10">
        <w:rPr>
          <w:rFonts w:ascii="Palatino Linotype" w:hAnsi="Palatino Linotype"/>
          <w:i/>
          <w:color w:val="000000" w:themeColor="text1"/>
        </w:rPr>
        <w:t>per</w:t>
      </w:r>
      <w:r>
        <w:rPr>
          <w:rFonts w:ascii="Palatino Linotype" w:hAnsi="Palatino Linotype"/>
          <w:color w:val="000000" w:themeColor="text1"/>
        </w:rPr>
        <w:t xml:space="preserve"> location.  Staff evaluated this project as a </w:t>
      </w:r>
      <w:r w:rsidRPr="007068B8">
        <w:rPr>
          <w:rFonts w:ascii="Palatino Linotype" w:hAnsi="Palatino Linotype"/>
          <w:color w:val="000000" w:themeColor="text1"/>
        </w:rPr>
        <w:t xml:space="preserve">digital literacy </w:t>
      </w:r>
      <w:r>
        <w:rPr>
          <w:rFonts w:ascii="Palatino Linotype" w:hAnsi="Palatino Linotype"/>
          <w:color w:val="000000" w:themeColor="text1"/>
        </w:rPr>
        <w:t xml:space="preserve">training </w:t>
      </w:r>
      <w:r w:rsidRPr="007068B8">
        <w:rPr>
          <w:rFonts w:ascii="Palatino Linotype" w:hAnsi="Palatino Linotype"/>
          <w:color w:val="000000" w:themeColor="text1"/>
        </w:rPr>
        <w:t xml:space="preserve">project </w:t>
      </w:r>
      <w:r>
        <w:rPr>
          <w:rFonts w:ascii="Palatino Linotype" w:hAnsi="Palatino Linotype"/>
          <w:color w:val="000000" w:themeColor="text1"/>
        </w:rPr>
        <w:t xml:space="preserve">as described in the application and based all goals off of what was provided in the application. </w:t>
      </w:r>
    </w:p>
    <w:p w14:paraId="0F7213E0" w14:textId="661DDCEE" w:rsidR="00E33209" w:rsidRPr="00E6089F" w:rsidRDefault="00AA54D6" w:rsidP="00CA3E4F">
      <w:pPr>
        <w:pStyle w:val="ListParagraph"/>
        <w:numPr>
          <w:ilvl w:val="0"/>
          <w:numId w:val="55"/>
        </w:numPr>
        <w:rPr>
          <w:rFonts w:ascii="Palatino Linotype" w:hAnsi="Palatino Linotype"/>
          <w:color w:val="000000" w:themeColor="text1"/>
        </w:rPr>
      </w:pPr>
      <w:r>
        <w:rPr>
          <w:rFonts w:ascii="Palatino Linotype" w:hAnsi="Palatino Linotype"/>
          <w:color w:val="000000" w:themeColor="text1"/>
        </w:rPr>
        <w:t>h</w:t>
      </w:r>
      <w:r w:rsidR="00E33209">
        <w:rPr>
          <w:rFonts w:ascii="Palatino Linotype" w:hAnsi="Palatino Linotype"/>
          <w:color w:val="000000" w:themeColor="text1"/>
        </w:rPr>
        <w:t>uman-I-T states that t</w:t>
      </w:r>
      <w:r w:rsidR="00E33209" w:rsidRPr="00E6089F">
        <w:rPr>
          <w:rFonts w:ascii="Palatino Linotype" w:hAnsi="Palatino Linotype"/>
          <w:color w:val="000000" w:themeColor="text1"/>
        </w:rPr>
        <w:t xml:space="preserve">he </w:t>
      </w:r>
      <w:r w:rsidR="00CB058B">
        <w:rPr>
          <w:rFonts w:ascii="Palatino Linotype" w:hAnsi="Palatino Linotype"/>
          <w:color w:val="000000" w:themeColor="text1"/>
        </w:rPr>
        <w:t>Draft Resolution</w:t>
      </w:r>
      <w:r w:rsidR="00E33209" w:rsidRPr="00E6089F">
        <w:rPr>
          <w:rFonts w:ascii="Palatino Linotype" w:hAnsi="Palatino Linotype"/>
          <w:color w:val="000000" w:themeColor="text1"/>
        </w:rPr>
        <w:t xml:space="preserve"> </w:t>
      </w:r>
      <w:r w:rsidR="00C01E54">
        <w:rPr>
          <w:rFonts w:ascii="Palatino Linotype" w:hAnsi="Palatino Linotype"/>
          <w:color w:val="000000" w:themeColor="text1"/>
        </w:rPr>
        <w:t>s</w:t>
      </w:r>
      <w:r w:rsidR="00E33209" w:rsidRPr="00E6089F">
        <w:rPr>
          <w:rFonts w:ascii="Palatino Linotype" w:hAnsi="Palatino Linotype"/>
          <w:color w:val="000000" w:themeColor="text1"/>
        </w:rPr>
        <w:t xml:space="preserve">ignificantly </w:t>
      </w:r>
      <w:r w:rsidR="00C01E54">
        <w:rPr>
          <w:rFonts w:ascii="Palatino Linotype" w:hAnsi="Palatino Linotype"/>
          <w:color w:val="000000" w:themeColor="text1"/>
        </w:rPr>
        <w:t>r</w:t>
      </w:r>
      <w:r w:rsidR="00E33209" w:rsidRPr="00E6089F">
        <w:rPr>
          <w:rFonts w:ascii="Palatino Linotype" w:hAnsi="Palatino Linotype"/>
          <w:color w:val="000000" w:themeColor="text1"/>
        </w:rPr>
        <w:t xml:space="preserve">educes the </w:t>
      </w:r>
      <w:r w:rsidR="00C01E54">
        <w:rPr>
          <w:rFonts w:ascii="Palatino Linotype" w:hAnsi="Palatino Linotype"/>
          <w:color w:val="000000" w:themeColor="text1"/>
        </w:rPr>
        <w:t>b</w:t>
      </w:r>
      <w:r w:rsidR="00E33209" w:rsidRPr="00E6089F">
        <w:rPr>
          <w:rFonts w:ascii="Palatino Linotype" w:hAnsi="Palatino Linotype"/>
          <w:color w:val="000000" w:themeColor="text1"/>
        </w:rPr>
        <w:t xml:space="preserve">udget to </w:t>
      </w:r>
      <w:r w:rsidR="00C01E54">
        <w:rPr>
          <w:rFonts w:ascii="Palatino Linotype" w:hAnsi="Palatino Linotype"/>
          <w:color w:val="000000" w:themeColor="text1"/>
        </w:rPr>
        <w:t>c</w:t>
      </w:r>
      <w:r w:rsidR="00E33209" w:rsidRPr="00E6089F">
        <w:rPr>
          <w:rFonts w:ascii="Palatino Linotype" w:hAnsi="Palatino Linotype"/>
          <w:color w:val="000000" w:themeColor="text1"/>
        </w:rPr>
        <w:t xml:space="preserve">arry out </w:t>
      </w:r>
      <w:r w:rsidR="00C01E54">
        <w:rPr>
          <w:rFonts w:ascii="Palatino Linotype" w:hAnsi="Palatino Linotype"/>
          <w:color w:val="000000" w:themeColor="text1"/>
        </w:rPr>
        <w:t>d</w:t>
      </w:r>
      <w:r w:rsidR="00E33209" w:rsidRPr="00E6089F">
        <w:rPr>
          <w:rFonts w:ascii="Palatino Linotype" w:hAnsi="Palatino Linotype"/>
          <w:color w:val="000000" w:themeColor="text1"/>
        </w:rPr>
        <w:t xml:space="preserve">eliverables, </w:t>
      </w:r>
      <w:r w:rsidR="00C01E54">
        <w:rPr>
          <w:rFonts w:ascii="Palatino Linotype" w:hAnsi="Palatino Linotype"/>
          <w:color w:val="000000" w:themeColor="text1"/>
        </w:rPr>
        <w:t>w</w:t>
      </w:r>
      <w:r w:rsidR="00E33209" w:rsidRPr="00E6089F">
        <w:rPr>
          <w:rFonts w:ascii="Palatino Linotype" w:hAnsi="Palatino Linotype"/>
          <w:color w:val="000000" w:themeColor="text1"/>
        </w:rPr>
        <w:t xml:space="preserve">ithout </w:t>
      </w:r>
      <w:r w:rsidR="00C01E54">
        <w:rPr>
          <w:rFonts w:ascii="Palatino Linotype" w:hAnsi="Palatino Linotype"/>
          <w:color w:val="000000" w:themeColor="text1"/>
        </w:rPr>
        <w:t>r</w:t>
      </w:r>
      <w:r w:rsidR="00E33209" w:rsidRPr="00E6089F">
        <w:rPr>
          <w:rFonts w:ascii="Palatino Linotype" w:hAnsi="Palatino Linotype"/>
          <w:color w:val="000000" w:themeColor="text1"/>
        </w:rPr>
        <w:t xml:space="preserve">educing the </w:t>
      </w:r>
      <w:r w:rsidR="00C01E54">
        <w:rPr>
          <w:rFonts w:ascii="Palatino Linotype" w:hAnsi="Palatino Linotype"/>
          <w:color w:val="000000" w:themeColor="text1"/>
        </w:rPr>
        <w:t>e</w:t>
      </w:r>
      <w:r w:rsidR="00E33209" w:rsidRPr="00E6089F">
        <w:rPr>
          <w:rFonts w:ascii="Palatino Linotype" w:hAnsi="Palatino Linotype"/>
          <w:color w:val="000000" w:themeColor="text1"/>
        </w:rPr>
        <w:t xml:space="preserve">xpectation of </w:t>
      </w:r>
      <w:r w:rsidR="00C01E54">
        <w:rPr>
          <w:rFonts w:ascii="Palatino Linotype" w:hAnsi="Palatino Linotype"/>
          <w:color w:val="000000" w:themeColor="text1"/>
        </w:rPr>
        <w:t>i</w:t>
      </w:r>
      <w:r w:rsidR="00E33209" w:rsidRPr="00E6089F">
        <w:rPr>
          <w:rFonts w:ascii="Palatino Linotype" w:hAnsi="Palatino Linotype"/>
          <w:color w:val="000000" w:themeColor="text1"/>
        </w:rPr>
        <w:t xml:space="preserve">ndividuals </w:t>
      </w:r>
      <w:r w:rsidR="00C01E54">
        <w:rPr>
          <w:rFonts w:ascii="Palatino Linotype" w:hAnsi="Palatino Linotype"/>
          <w:color w:val="000000" w:themeColor="text1"/>
        </w:rPr>
        <w:t>s</w:t>
      </w:r>
      <w:r w:rsidR="00E33209" w:rsidRPr="00E6089F">
        <w:rPr>
          <w:rFonts w:ascii="Palatino Linotype" w:hAnsi="Palatino Linotype"/>
          <w:color w:val="000000" w:themeColor="text1"/>
        </w:rPr>
        <w:t>erved</w:t>
      </w:r>
      <w:r w:rsidR="00E33209" w:rsidRPr="001D5C30">
        <w:rPr>
          <w:rStyle w:val="FootnoteReference"/>
        </w:rPr>
        <w:footnoteReference w:id="8"/>
      </w:r>
      <w:r w:rsidR="001D5C30">
        <w:rPr>
          <w:rFonts w:ascii="Palatino Linotype" w:hAnsi="Palatino Linotype"/>
          <w:color w:val="000000" w:themeColor="text1"/>
        </w:rPr>
        <w:t>.</w:t>
      </w:r>
      <w:r w:rsidR="00222193">
        <w:rPr>
          <w:rFonts w:ascii="Palatino Linotype" w:hAnsi="Palatino Linotype"/>
          <w:color w:val="000000" w:themeColor="text1"/>
        </w:rPr>
        <w:t xml:space="preserve"> </w:t>
      </w:r>
      <w:r w:rsidR="001D5C30">
        <w:rPr>
          <w:rFonts w:ascii="Palatino Linotype" w:hAnsi="Palatino Linotype"/>
          <w:color w:val="000000" w:themeColor="text1"/>
        </w:rPr>
        <w:t xml:space="preserve">  </w:t>
      </w:r>
      <w:r w:rsidR="00222193">
        <w:rPr>
          <w:rFonts w:ascii="Palatino Linotype" w:hAnsi="Palatino Linotype"/>
          <w:color w:val="000000" w:themeColor="text1"/>
        </w:rPr>
        <w:t xml:space="preserve">Further, it states </w:t>
      </w:r>
      <w:r w:rsidR="00222193" w:rsidRPr="00222193">
        <w:rPr>
          <w:rFonts w:ascii="Palatino Linotype" w:hAnsi="Palatino Linotype"/>
          <w:color w:val="000000" w:themeColor="text1"/>
        </w:rPr>
        <w:t xml:space="preserve">that the </w:t>
      </w:r>
      <w:r w:rsidR="00CB058B">
        <w:rPr>
          <w:rFonts w:ascii="Palatino Linotype" w:hAnsi="Palatino Linotype"/>
          <w:color w:val="000000" w:themeColor="text1"/>
        </w:rPr>
        <w:t>Draft Resolution</w:t>
      </w:r>
      <w:r w:rsidR="00222193" w:rsidRPr="00222193">
        <w:rPr>
          <w:rFonts w:ascii="Palatino Linotype" w:hAnsi="Palatino Linotype"/>
          <w:color w:val="000000" w:themeColor="text1"/>
        </w:rPr>
        <w:t xml:space="preserve"> fails to </w:t>
      </w:r>
      <w:r w:rsidR="00E93CD8">
        <w:rPr>
          <w:rFonts w:ascii="Palatino Linotype" w:hAnsi="Palatino Linotype"/>
          <w:color w:val="000000" w:themeColor="text1"/>
        </w:rPr>
        <w:t>explain</w:t>
      </w:r>
      <w:r w:rsidR="00222193" w:rsidRPr="00222193">
        <w:rPr>
          <w:rFonts w:ascii="Palatino Linotype" w:hAnsi="Palatino Linotype"/>
          <w:color w:val="000000" w:themeColor="text1"/>
        </w:rPr>
        <w:t xml:space="preserve"> which categories of the budget were cut or reduced and fails to give rationale as to why certain categories were disallowed</w:t>
      </w:r>
      <w:r w:rsidR="00222193" w:rsidRPr="001D5C30">
        <w:rPr>
          <w:rStyle w:val="FootnoteReference"/>
        </w:rPr>
        <w:footnoteReference w:id="9"/>
      </w:r>
      <w:r w:rsidR="00222193" w:rsidRPr="00222193">
        <w:rPr>
          <w:rFonts w:ascii="Palatino Linotype" w:hAnsi="Palatino Linotype"/>
          <w:color w:val="000000" w:themeColor="text1"/>
        </w:rPr>
        <w:t>.</w:t>
      </w:r>
    </w:p>
    <w:p w14:paraId="52909357" w14:textId="1AAE104E" w:rsidR="00222193" w:rsidRPr="00222193" w:rsidRDefault="00222193">
      <w:pPr>
        <w:rPr>
          <w:rFonts w:ascii="Palatino Linotype" w:hAnsi="Palatino Linotype"/>
          <w:color w:val="000000" w:themeColor="text1"/>
        </w:rPr>
      </w:pPr>
      <w:r w:rsidRPr="00222193">
        <w:rPr>
          <w:rFonts w:ascii="Palatino Linotype" w:hAnsi="Palatino Linotype"/>
          <w:color w:val="000000" w:themeColor="text1"/>
        </w:rPr>
        <w:lastRenderedPageBreak/>
        <w:t xml:space="preserve">Decision 18-06-032 allows the Commission to fund </w:t>
      </w:r>
      <w:r w:rsidRPr="001D5C30">
        <w:rPr>
          <w:rFonts w:ascii="Palatino Linotype" w:hAnsi="Palatino Linotype"/>
          <w:i/>
          <w:color w:val="000000" w:themeColor="text1"/>
        </w:rPr>
        <w:t>up to</w:t>
      </w:r>
      <w:r w:rsidRPr="00222193">
        <w:rPr>
          <w:rFonts w:ascii="Palatino Linotype" w:hAnsi="Palatino Linotype"/>
          <w:color w:val="000000" w:themeColor="text1"/>
        </w:rPr>
        <w:t xml:space="preserve"> 85 percent of eligible program costs but does not require that all expenses </w:t>
      </w:r>
      <w:r w:rsidR="00E93CD8">
        <w:rPr>
          <w:rFonts w:ascii="Palatino Linotype" w:hAnsi="Palatino Linotype"/>
          <w:color w:val="000000" w:themeColor="text1"/>
        </w:rPr>
        <w:t>be funded in the amounts</w:t>
      </w:r>
      <w:r w:rsidRPr="00222193">
        <w:rPr>
          <w:rFonts w:ascii="Palatino Linotype" w:hAnsi="Palatino Linotype"/>
          <w:color w:val="000000" w:themeColor="text1"/>
        </w:rPr>
        <w:t xml:space="preserve"> originally requested, as the Commission expects and encourages that any remaining expenses not funded via the CASF grant be matched by other sources.  human-I-T’s proposal included expense items </w:t>
      </w:r>
      <w:r w:rsidR="00E93CD8">
        <w:rPr>
          <w:rFonts w:ascii="Palatino Linotype" w:hAnsi="Palatino Linotype"/>
          <w:color w:val="000000" w:themeColor="text1"/>
        </w:rPr>
        <w:t xml:space="preserve">that </w:t>
      </w:r>
      <w:r>
        <w:rPr>
          <w:rFonts w:ascii="Palatino Linotype" w:hAnsi="Palatino Linotype"/>
          <w:color w:val="000000" w:themeColor="text1"/>
        </w:rPr>
        <w:t>appear</w:t>
      </w:r>
      <w:r w:rsidR="00E93CD8">
        <w:rPr>
          <w:rFonts w:ascii="Palatino Linotype" w:hAnsi="Palatino Linotype"/>
          <w:color w:val="000000" w:themeColor="text1"/>
        </w:rPr>
        <w:t>ed</w:t>
      </w:r>
      <w:r>
        <w:rPr>
          <w:rFonts w:ascii="Palatino Linotype" w:hAnsi="Palatino Linotype"/>
          <w:color w:val="000000" w:themeColor="text1"/>
        </w:rPr>
        <w:t xml:space="preserve"> </w:t>
      </w:r>
      <w:r w:rsidR="00E93CD8">
        <w:rPr>
          <w:rFonts w:ascii="Palatino Linotype" w:hAnsi="Palatino Linotype"/>
          <w:color w:val="000000" w:themeColor="text1"/>
        </w:rPr>
        <w:t>much</w:t>
      </w:r>
      <w:r w:rsidRPr="00222193">
        <w:rPr>
          <w:rFonts w:ascii="Palatino Linotype" w:hAnsi="Palatino Linotype"/>
          <w:color w:val="000000" w:themeColor="text1"/>
        </w:rPr>
        <w:t xml:space="preserve"> higher than what</w:t>
      </w:r>
      <w:r w:rsidR="00E93CD8">
        <w:rPr>
          <w:rFonts w:ascii="Palatino Linotype" w:hAnsi="Palatino Linotype"/>
          <w:color w:val="000000" w:themeColor="text1"/>
        </w:rPr>
        <w:t xml:space="preserve"> the majority of</w:t>
      </w:r>
      <w:r w:rsidRPr="00222193">
        <w:rPr>
          <w:rFonts w:ascii="Palatino Linotype" w:hAnsi="Palatino Linotype"/>
          <w:color w:val="000000" w:themeColor="text1"/>
        </w:rPr>
        <w:t xml:space="preserve"> other applicants were requesting to carry out the same efforts</w:t>
      </w:r>
      <w:r w:rsidR="001D5C30">
        <w:rPr>
          <w:rFonts w:ascii="Palatino Linotype" w:hAnsi="Palatino Linotype"/>
          <w:color w:val="000000" w:themeColor="text1"/>
        </w:rPr>
        <w:t xml:space="preserve"> for a digital literacy project</w:t>
      </w:r>
      <w:r w:rsidRPr="00222193">
        <w:rPr>
          <w:rFonts w:ascii="Palatino Linotype" w:hAnsi="Palatino Linotype"/>
          <w:color w:val="000000" w:themeColor="text1"/>
        </w:rPr>
        <w:t xml:space="preserve">.  </w:t>
      </w:r>
      <w:r w:rsidR="00E93CD8">
        <w:rPr>
          <w:rFonts w:ascii="Palatino Linotype" w:hAnsi="Palatino Linotype"/>
          <w:color w:val="000000" w:themeColor="text1"/>
        </w:rPr>
        <w:t>Accordingly, CD staff recommend</w:t>
      </w:r>
      <w:r w:rsidR="001D5C30">
        <w:rPr>
          <w:rFonts w:ascii="Palatino Linotype" w:hAnsi="Palatino Linotype"/>
          <w:color w:val="000000" w:themeColor="text1"/>
        </w:rPr>
        <w:t>ed</w:t>
      </w:r>
      <w:r w:rsidR="00E93CD8">
        <w:rPr>
          <w:rFonts w:ascii="Palatino Linotype" w:hAnsi="Palatino Linotype"/>
          <w:color w:val="000000" w:themeColor="text1"/>
        </w:rPr>
        <w:t xml:space="preserve"> reducing t</w:t>
      </w:r>
      <w:r w:rsidRPr="00222193">
        <w:rPr>
          <w:rFonts w:ascii="Palatino Linotype" w:hAnsi="Palatino Linotype"/>
          <w:color w:val="000000" w:themeColor="text1"/>
        </w:rPr>
        <w:t xml:space="preserve">hose expense items </w:t>
      </w:r>
      <w:r w:rsidR="00E93CD8">
        <w:rPr>
          <w:rFonts w:ascii="Palatino Linotype" w:hAnsi="Palatino Linotype"/>
          <w:color w:val="000000" w:themeColor="text1"/>
        </w:rPr>
        <w:t>s</w:t>
      </w:r>
      <w:r w:rsidRPr="00222193">
        <w:rPr>
          <w:rFonts w:ascii="Palatino Linotype" w:hAnsi="Palatino Linotype"/>
          <w:color w:val="000000" w:themeColor="text1"/>
        </w:rPr>
        <w:t xml:space="preserve">o </w:t>
      </w:r>
      <w:r w:rsidR="00E93CD8">
        <w:rPr>
          <w:rFonts w:ascii="Palatino Linotype" w:hAnsi="Palatino Linotype"/>
          <w:color w:val="000000" w:themeColor="text1"/>
        </w:rPr>
        <w:t>that they are</w:t>
      </w:r>
      <w:r w:rsidRPr="00222193">
        <w:rPr>
          <w:rFonts w:ascii="Palatino Linotype" w:hAnsi="Palatino Linotype"/>
          <w:color w:val="000000" w:themeColor="text1"/>
        </w:rPr>
        <w:t xml:space="preserve"> comparatively reasonable. </w:t>
      </w:r>
      <w:r>
        <w:rPr>
          <w:rFonts w:ascii="Palatino Linotype" w:hAnsi="Palatino Linotype"/>
          <w:color w:val="000000" w:themeColor="text1"/>
        </w:rPr>
        <w:t xml:space="preserve"> </w:t>
      </w:r>
    </w:p>
    <w:p w14:paraId="4CDE342F" w14:textId="0FA7F193" w:rsidR="00E33209" w:rsidRPr="00E6089F" w:rsidRDefault="0097364F" w:rsidP="00CA3E4F">
      <w:pPr>
        <w:pStyle w:val="ListParagraph"/>
        <w:numPr>
          <w:ilvl w:val="0"/>
          <w:numId w:val="55"/>
        </w:numPr>
        <w:rPr>
          <w:rFonts w:ascii="Palatino Linotype" w:hAnsi="Palatino Linotype"/>
          <w:color w:val="000000" w:themeColor="text1"/>
        </w:rPr>
      </w:pPr>
      <w:r>
        <w:rPr>
          <w:rFonts w:ascii="Palatino Linotype" w:hAnsi="Palatino Linotype"/>
          <w:color w:val="000000" w:themeColor="text1"/>
        </w:rPr>
        <w:t>h</w:t>
      </w:r>
      <w:r w:rsidR="00E33209">
        <w:rPr>
          <w:rFonts w:ascii="Palatino Linotype" w:hAnsi="Palatino Linotype"/>
          <w:color w:val="000000" w:themeColor="text1"/>
        </w:rPr>
        <w:t>uman-I-T states that t</w:t>
      </w:r>
      <w:r w:rsidR="00E33209" w:rsidRPr="00E6089F">
        <w:rPr>
          <w:rFonts w:ascii="Palatino Linotype" w:hAnsi="Palatino Linotype"/>
          <w:color w:val="000000" w:themeColor="text1"/>
        </w:rPr>
        <w:t xml:space="preserve">he </w:t>
      </w:r>
      <w:r w:rsidR="00CB058B">
        <w:rPr>
          <w:rFonts w:ascii="Palatino Linotype" w:hAnsi="Palatino Linotype"/>
          <w:color w:val="000000" w:themeColor="text1"/>
        </w:rPr>
        <w:t>Draft Resolution</w:t>
      </w:r>
      <w:r w:rsidR="00E33209" w:rsidRPr="00E6089F">
        <w:rPr>
          <w:rFonts w:ascii="Palatino Linotype" w:hAnsi="Palatino Linotype"/>
          <w:color w:val="000000" w:themeColor="text1"/>
        </w:rPr>
        <w:t xml:space="preserve"> misrepresents human-I-T’s deliverables submitted to the CPUC</w:t>
      </w:r>
      <w:r w:rsidR="00E33209" w:rsidRPr="00004785">
        <w:rPr>
          <w:rStyle w:val="FootnoteReference"/>
        </w:rPr>
        <w:footnoteReference w:id="10"/>
      </w:r>
      <w:r w:rsidR="00E33209">
        <w:rPr>
          <w:rFonts w:ascii="Palatino Linotype" w:hAnsi="Palatino Linotype"/>
          <w:color w:val="000000" w:themeColor="text1"/>
        </w:rPr>
        <w:t xml:space="preserve">. </w:t>
      </w:r>
    </w:p>
    <w:p w14:paraId="0384BB81" w14:textId="3DD3DDA1" w:rsidR="00E33209" w:rsidRDefault="00E33209">
      <w:pPr>
        <w:rPr>
          <w:rFonts w:ascii="Palatino Linotype" w:hAnsi="Palatino Linotype"/>
          <w:color w:val="000000" w:themeColor="text1"/>
        </w:rPr>
      </w:pPr>
      <w:r>
        <w:rPr>
          <w:rFonts w:ascii="Palatino Linotype" w:hAnsi="Palatino Linotype"/>
          <w:color w:val="000000" w:themeColor="text1"/>
        </w:rPr>
        <w:t xml:space="preserve">In its comments, </w:t>
      </w:r>
      <w:r w:rsidR="008D4E57">
        <w:rPr>
          <w:rFonts w:ascii="Palatino Linotype" w:hAnsi="Palatino Linotype"/>
          <w:color w:val="000000" w:themeColor="text1"/>
        </w:rPr>
        <w:t>h</w:t>
      </w:r>
      <w:r>
        <w:rPr>
          <w:rFonts w:ascii="Palatino Linotype" w:hAnsi="Palatino Linotype"/>
          <w:color w:val="000000" w:themeColor="text1"/>
        </w:rPr>
        <w:t xml:space="preserve">uman-I-T </w:t>
      </w:r>
      <w:r w:rsidR="001E67BB">
        <w:rPr>
          <w:rFonts w:ascii="Palatino Linotype" w:hAnsi="Palatino Linotype"/>
          <w:color w:val="000000" w:themeColor="text1"/>
        </w:rPr>
        <w:t>clarifies</w:t>
      </w:r>
      <w:r>
        <w:rPr>
          <w:rFonts w:ascii="Palatino Linotype" w:hAnsi="Palatino Linotype"/>
          <w:color w:val="000000" w:themeColor="text1"/>
        </w:rPr>
        <w:t xml:space="preserve"> tha</w:t>
      </w:r>
      <w:r w:rsidRPr="0065141C">
        <w:rPr>
          <w:rFonts w:ascii="Palatino Linotype" w:hAnsi="Palatino Linotype"/>
          <w:color w:val="000000" w:themeColor="text1"/>
        </w:rPr>
        <w:t xml:space="preserve">t </w:t>
      </w:r>
      <w:r>
        <w:rPr>
          <w:rFonts w:ascii="Palatino Linotype" w:hAnsi="Palatino Linotype"/>
          <w:color w:val="000000" w:themeColor="text1"/>
        </w:rPr>
        <w:t>the</w:t>
      </w:r>
      <w:r w:rsidRPr="0065141C">
        <w:rPr>
          <w:rFonts w:ascii="Palatino Linotype" w:hAnsi="Palatino Linotype"/>
          <w:color w:val="000000" w:themeColor="text1"/>
        </w:rPr>
        <w:t xml:space="preserve"> 1,315</w:t>
      </w:r>
      <w:r>
        <w:rPr>
          <w:rFonts w:ascii="Palatino Linotype" w:hAnsi="Palatino Linotype"/>
          <w:color w:val="000000" w:themeColor="text1"/>
        </w:rPr>
        <w:t xml:space="preserve">-goal </w:t>
      </w:r>
      <w:r w:rsidRPr="0065141C">
        <w:rPr>
          <w:rFonts w:ascii="Palatino Linotype" w:hAnsi="Palatino Linotype"/>
          <w:color w:val="000000" w:themeColor="text1"/>
        </w:rPr>
        <w:t xml:space="preserve">combined </w:t>
      </w:r>
      <w:r>
        <w:rPr>
          <w:rFonts w:ascii="Palatino Linotype" w:hAnsi="Palatino Linotype"/>
          <w:color w:val="000000" w:themeColor="text1"/>
        </w:rPr>
        <w:t xml:space="preserve">both </w:t>
      </w:r>
      <w:r w:rsidRPr="0065141C">
        <w:rPr>
          <w:rFonts w:ascii="Palatino Linotype" w:hAnsi="Palatino Linotype"/>
          <w:color w:val="000000" w:themeColor="text1"/>
        </w:rPr>
        <w:t>the number of p</w:t>
      </w:r>
      <w:r>
        <w:rPr>
          <w:rFonts w:ascii="Palatino Linotype" w:hAnsi="Palatino Linotype"/>
          <w:color w:val="000000" w:themeColor="text1"/>
        </w:rPr>
        <w:t>articipants the project would train as well as</w:t>
      </w:r>
      <w:r w:rsidRPr="0065141C">
        <w:rPr>
          <w:rFonts w:ascii="Palatino Linotype" w:hAnsi="Palatino Linotype"/>
          <w:color w:val="000000" w:themeColor="text1"/>
        </w:rPr>
        <w:t xml:space="preserve"> the number of </w:t>
      </w:r>
      <w:r>
        <w:rPr>
          <w:rFonts w:ascii="Palatino Linotype" w:hAnsi="Palatino Linotype"/>
          <w:color w:val="000000" w:themeColor="text1"/>
        </w:rPr>
        <w:t xml:space="preserve">participants </w:t>
      </w:r>
      <w:r w:rsidRPr="0065141C">
        <w:rPr>
          <w:rFonts w:ascii="Palatino Linotype" w:hAnsi="Palatino Linotype"/>
          <w:color w:val="000000" w:themeColor="text1"/>
        </w:rPr>
        <w:t xml:space="preserve">it </w:t>
      </w:r>
      <w:r>
        <w:rPr>
          <w:rFonts w:ascii="Palatino Linotype" w:hAnsi="Palatino Linotype"/>
          <w:color w:val="000000" w:themeColor="text1"/>
        </w:rPr>
        <w:t>would subscribe or</w:t>
      </w:r>
      <w:r w:rsidRPr="0065141C">
        <w:rPr>
          <w:rFonts w:ascii="Palatino Linotype" w:hAnsi="Palatino Linotype"/>
          <w:color w:val="000000" w:themeColor="text1"/>
        </w:rPr>
        <w:t xml:space="preserve"> sign up for affordable internet per </w:t>
      </w:r>
      <w:r>
        <w:rPr>
          <w:rFonts w:ascii="Palatino Linotype" w:hAnsi="Palatino Linotype"/>
          <w:color w:val="000000" w:themeColor="text1"/>
        </w:rPr>
        <w:t>location</w:t>
      </w:r>
      <w:r w:rsidRPr="0065141C">
        <w:rPr>
          <w:rFonts w:ascii="Palatino Linotype" w:hAnsi="Palatino Linotype"/>
          <w:color w:val="000000" w:themeColor="text1"/>
        </w:rPr>
        <w:t xml:space="preserve">.  </w:t>
      </w:r>
      <w:r>
        <w:rPr>
          <w:rFonts w:ascii="Palatino Linotype" w:hAnsi="Palatino Linotype"/>
          <w:color w:val="000000" w:themeColor="text1"/>
        </w:rPr>
        <w:t xml:space="preserve">It further clarifies that each location would actually </w:t>
      </w:r>
      <w:r w:rsidRPr="0065141C">
        <w:rPr>
          <w:rFonts w:ascii="Palatino Linotype" w:hAnsi="Palatino Linotype"/>
          <w:color w:val="000000" w:themeColor="text1"/>
        </w:rPr>
        <w:t>train 416 p</w:t>
      </w:r>
      <w:r>
        <w:rPr>
          <w:rFonts w:ascii="Palatino Linotype" w:hAnsi="Palatino Linotype"/>
          <w:color w:val="000000" w:themeColor="text1"/>
        </w:rPr>
        <w:t>articipants and subscribe or</w:t>
      </w:r>
      <w:r w:rsidRPr="0065141C">
        <w:rPr>
          <w:rFonts w:ascii="Palatino Linotype" w:hAnsi="Palatino Linotype"/>
          <w:color w:val="000000" w:themeColor="text1"/>
        </w:rPr>
        <w:t xml:space="preserve"> sign up 1,315 p</w:t>
      </w:r>
      <w:r>
        <w:rPr>
          <w:rFonts w:ascii="Palatino Linotype" w:hAnsi="Palatino Linotype"/>
          <w:color w:val="000000" w:themeColor="text1"/>
        </w:rPr>
        <w:t xml:space="preserve">articipants </w:t>
      </w:r>
      <w:r w:rsidRPr="0065141C">
        <w:rPr>
          <w:rFonts w:ascii="Palatino Linotype" w:hAnsi="Palatino Linotype"/>
          <w:color w:val="000000" w:themeColor="text1"/>
        </w:rPr>
        <w:t>to affordable internet</w:t>
      </w:r>
      <w:r w:rsidR="00E93CD8">
        <w:rPr>
          <w:rFonts w:ascii="Palatino Linotype" w:hAnsi="Palatino Linotype"/>
          <w:color w:val="000000" w:themeColor="text1"/>
        </w:rPr>
        <w:t xml:space="preserve"> access</w:t>
      </w:r>
      <w:r w:rsidRPr="0065141C">
        <w:rPr>
          <w:rFonts w:ascii="Palatino Linotype" w:hAnsi="Palatino Linotype"/>
          <w:color w:val="000000" w:themeColor="text1"/>
        </w:rPr>
        <w:t xml:space="preserve">.  </w:t>
      </w:r>
    </w:p>
    <w:p w14:paraId="161A01D5" w14:textId="5BADB6ED" w:rsidR="00E33209" w:rsidRDefault="00E33209">
      <w:pPr>
        <w:rPr>
          <w:rFonts w:ascii="Palatino Linotype" w:hAnsi="Palatino Linotype"/>
          <w:color w:val="000000" w:themeColor="text1"/>
        </w:rPr>
      </w:pPr>
      <w:r>
        <w:rPr>
          <w:rFonts w:ascii="Palatino Linotype" w:hAnsi="Palatino Linotype"/>
          <w:color w:val="000000" w:themeColor="text1"/>
        </w:rPr>
        <w:t>However, in its application, human-I-T described its project as a</w:t>
      </w:r>
      <w:r w:rsidRPr="007068B8">
        <w:rPr>
          <w:rFonts w:ascii="Palatino Linotype" w:hAnsi="Palatino Linotype"/>
          <w:color w:val="000000" w:themeColor="text1"/>
        </w:rPr>
        <w:t xml:space="preserve"> digital literacy project</w:t>
      </w:r>
      <w:r w:rsidR="00E93CD8">
        <w:rPr>
          <w:rFonts w:ascii="Palatino Linotype" w:hAnsi="Palatino Linotype"/>
          <w:color w:val="000000" w:themeColor="text1"/>
        </w:rPr>
        <w:t xml:space="preserve">.  Staff </w:t>
      </w:r>
      <w:r w:rsidRPr="007068B8">
        <w:rPr>
          <w:rFonts w:ascii="Palatino Linotype" w:hAnsi="Palatino Linotype"/>
          <w:color w:val="000000" w:themeColor="text1"/>
        </w:rPr>
        <w:t xml:space="preserve">reviewed </w:t>
      </w:r>
      <w:r w:rsidR="00E93CD8">
        <w:rPr>
          <w:rFonts w:ascii="Palatino Linotype" w:hAnsi="Palatino Linotype"/>
          <w:color w:val="000000" w:themeColor="text1"/>
        </w:rPr>
        <w:t xml:space="preserve">the proposal </w:t>
      </w:r>
      <w:r w:rsidRPr="007068B8">
        <w:rPr>
          <w:rFonts w:ascii="Palatino Linotype" w:hAnsi="Palatino Linotype"/>
          <w:color w:val="000000" w:themeColor="text1"/>
        </w:rPr>
        <w:t>as a digital literacy project and its budget was reviewed and adjusted according</w:t>
      </w:r>
      <w:r w:rsidR="00251B81">
        <w:rPr>
          <w:rFonts w:ascii="Palatino Linotype" w:hAnsi="Palatino Linotype"/>
          <w:color w:val="000000" w:themeColor="text1"/>
        </w:rPr>
        <w:t>ly</w:t>
      </w:r>
      <w:r>
        <w:rPr>
          <w:rFonts w:ascii="Palatino Linotype" w:hAnsi="Palatino Linotype"/>
          <w:color w:val="000000" w:themeColor="text1"/>
        </w:rPr>
        <w:t>.  It also clearly state</w:t>
      </w:r>
      <w:r w:rsidR="00251B81">
        <w:rPr>
          <w:rFonts w:ascii="Palatino Linotype" w:hAnsi="Palatino Linotype"/>
          <w:color w:val="000000" w:themeColor="text1"/>
        </w:rPr>
        <w:t>d</w:t>
      </w:r>
      <w:r>
        <w:rPr>
          <w:rFonts w:ascii="Palatino Linotype" w:hAnsi="Palatino Linotype"/>
          <w:color w:val="000000" w:themeColor="text1"/>
        </w:rPr>
        <w:t xml:space="preserve"> that, its’ digital literacy project </w:t>
      </w:r>
      <w:r w:rsidR="00251B81">
        <w:rPr>
          <w:rFonts w:ascii="Palatino Linotype" w:hAnsi="Palatino Linotype"/>
          <w:color w:val="000000" w:themeColor="text1"/>
        </w:rPr>
        <w:t>would</w:t>
      </w:r>
      <w:r>
        <w:rPr>
          <w:rFonts w:ascii="Palatino Linotype" w:hAnsi="Palatino Linotype"/>
          <w:color w:val="000000" w:themeColor="text1"/>
        </w:rPr>
        <w:t xml:space="preserve"> serve 1</w:t>
      </w:r>
      <w:r w:rsidR="007A7668">
        <w:rPr>
          <w:rFonts w:ascii="Palatino Linotype" w:hAnsi="Palatino Linotype"/>
          <w:color w:val="000000" w:themeColor="text1"/>
        </w:rPr>
        <w:t>,</w:t>
      </w:r>
      <w:r>
        <w:rPr>
          <w:rFonts w:ascii="Palatino Linotype" w:hAnsi="Palatino Linotype"/>
          <w:color w:val="000000" w:themeColor="text1"/>
        </w:rPr>
        <w:t>315 participants per location.  If the projects are intended to be both a d</w:t>
      </w:r>
      <w:r w:rsidRPr="007068B8">
        <w:rPr>
          <w:rFonts w:ascii="Palatino Linotype" w:hAnsi="Palatino Linotype"/>
          <w:color w:val="000000" w:themeColor="text1"/>
        </w:rPr>
        <w:t xml:space="preserve">igital literacy </w:t>
      </w:r>
      <w:r>
        <w:rPr>
          <w:rFonts w:ascii="Palatino Linotype" w:hAnsi="Palatino Linotype"/>
          <w:color w:val="000000" w:themeColor="text1"/>
        </w:rPr>
        <w:t xml:space="preserve">and </w:t>
      </w:r>
      <w:r w:rsidRPr="007068B8">
        <w:rPr>
          <w:rFonts w:ascii="Palatino Linotype" w:hAnsi="Palatino Linotype"/>
          <w:color w:val="000000" w:themeColor="text1"/>
        </w:rPr>
        <w:t>broadband access/call center project</w:t>
      </w:r>
      <w:r>
        <w:rPr>
          <w:rFonts w:ascii="Palatino Linotype" w:hAnsi="Palatino Linotype"/>
          <w:color w:val="000000" w:themeColor="text1"/>
        </w:rPr>
        <w:t xml:space="preserve">, then the project applications should be evaluated </w:t>
      </w:r>
      <w:r w:rsidR="006C3A45">
        <w:rPr>
          <w:rFonts w:ascii="Palatino Linotype" w:hAnsi="Palatino Linotype"/>
          <w:color w:val="000000" w:themeColor="text1"/>
        </w:rPr>
        <w:t xml:space="preserve">separately and </w:t>
      </w:r>
      <w:r>
        <w:rPr>
          <w:rFonts w:ascii="Palatino Linotype" w:hAnsi="Palatino Linotype"/>
          <w:color w:val="000000" w:themeColor="text1"/>
        </w:rPr>
        <w:t>respective</w:t>
      </w:r>
      <w:r w:rsidR="004E7BDF">
        <w:rPr>
          <w:rFonts w:ascii="Palatino Linotype" w:hAnsi="Palatino Linotype"/>
          <w:color w:val="000000" w:themeColor="text1"/>
        </w:rPr>
        <w:t xml:space="preserve"> to their goals pursuant to program requirements</w:t>
      </w:r>
      <w:r>
        <w:rPr>
          <w:rFonts w:ascii="Palatino Linotype" w:hAnsi="Palatino Linotype"/>
          <w:color w:val="000000" w:themeColor="text1"/>
        </w:rPr>
        <w:t xml:space="preserve">.  </w:t>
      </w:r>
      <w:r w:rsidR="00251B81">
        <w:rPr>
          <w:rFonts w:ascii="Palatino Linotype" w:hAnsi="Palatino Linotype"/>
          <w:color w:val="000000" w:themeColor="text1"/>
        </w:rPr>
        <w:t xml:space="preserve">Given the </w:t>
      </w:r>
      <w:r w:rsidR="001E67BB">
        <w:rPr>
          <w:rFonts w:ascii="Palatino Linotype" w:hAnsi="Palatino Linotype"/>
          <w:color w:val="000000" w:themeColor="text1"/>
        </w:rPr>
        <w:t>mis</w:t>
      </w:r>
      <w:r w:rsidR="00251B81">
        <w:rPr>
          <w:rFonts w:ascii="Palatino Linotype" w:hAnsi="Palatino Linotype"/>
          <w:color w:val="000000" w:themeColor="text1"/>
        </w:rPr>
        <w:t xml:space="preserve">representations in the application, </w:t>
      </w:r>
      <w:r w:rsidR="00890575">
        <w:rPr>
          <w:rFonts w:ascii="Palatino Linotype" w:hAnsi="Palatino Linotype"/>
          <w:color w:val="000000" w:themeColor="text1"/>
        </w:rPr>
        <w:t>S</w:t>
      </w:r>
      <w:r w:rsidR="00251B81">
        <w:rPr>
          <w:rFonts w:ascii="Palatino Linotype" w:hAnsi="Palatino Linotype"/>
          <w:color w:val="000000" w:themeColor="text1"/>
        </w:rPr>
        <w:t xml:space="preserve">taff recommends that action on this application be deferred.  </w:t>
      </w:r>
      <w:r w:rsidR="007A7668">
        <w:rPr>
          <w:rFonts w:ascii="Palatino Linotype" w:hAnsi="Palatino Linotype"/>
          <w:color w:val="000000" w:themeColor="text1"/>
        </w:rPr>
        <w:t xml:space="preserve">  </w:t>
      </w:r>
    </w:p>
    <w:p w14:paraId="104C17E1" w14:textId="0E13EBA5" w:rsidR="000925FE" w:rsidRDefault="000925FE">
      <w:pPr>
        <w:rPr>
          <w:rFonts w:ascii="Palatino Linotype" w:hAnsi="Palatino Linotype"/>
          <w:b/>
          <w:i/>
          <w:color w:val="000000" w:themeColor="text1"/>
        </w:rPr>
      </w:pPr>
      <w:r w:rsidRPr="001E67BB">
        <w:rPr>
          <w:rFonts w:ascii="Palatino Linotype" w:hAnsi="Palatino Linotype"/>
          <w:b/>
          <w:i/>
          <w:color w:val="000000" w:themeColor="text1"/>
        </w:rPr>
        <w:t>Final Recommendatio</w:t>
      </w:r>
      <w:r w:rsidR="00E8287F">
        <w:rPr>
          <w:rFonts w:ascii="Palatino Linotype" w:hAnsi="Palatino Linotype"/>
          <w:b/>
          <w:i/>
          <w:color w:val="000000" w:themeColor="text1"/>
        </w:rPr>
        <w:t>n for human-I-T</w:t>
      </w:r>
    </w:p>
    <w:p w14:paraId="7EC5042B" w14:textId="2769E5D0" w:rsidR="00E33209" w:rsidRPr="005B02A3" w:rsidRDefault="000925FE" w:rsidP="001E67BB">
      <w:pPr>
        <w:rPr>
          <w:rFonts w:ascii="Palatino Linotype" w:hAnsi="Palatino Linotype"/>
          <w:bCs/>
        </w:rPr>
      </w:pPr>
      <w:r>
        <w:rPr>
          <w:rFonts w:ascii="Palatino Linotype" w:hAnsi="Palatino Linotype"/>
          <w:color w:val="000000" w:themeColor="text1"/>
        </w:rPr>
        <w:t>D</w:t>
      </w:r>
      <w:r w:rsidR="00251B81">
        <w:rPr>
          <w:rFonts w:ascii="Palatino Linotype" w:hAnsi="Palatino Linotype"/>
          <w:color w:val="000000" w:themeColor="text1"/>
        </w:rPr>
        <w:t>ecision</w:t>
      </w:r>
      <w:r>
        <w:rPr>
          <w:rFonts w:ascii="Palatino Linotype" w:hAnsi="Palatino Linotype"/>
          <w:color w:val="000000" w:themeColor="text1"/>
        </w:rPr>
        <w:t xml:space="preserve"> 18-06-032 requires applicants to submit information to the Commission for each proposed project, including but not limited to, project description, work plan, performance metrics plan and budget. </w:t>
      </w:r>
      <w:r w:rsidR="00A4371B">
        <w:rPr>
          <w:rFonts w:ascii="Palatino Linotype" w:hAnsi="Palatino Linotype"/>
          <w:color w:val="000000" w:themeColor="text1"/>
        </w:rPr>
        <w:t xml:space="preserve"> </w:t>
      </w:r>
      <w:r>
        <w:rPr>
          <w:rFonts w:ascii="Palatino Linotype" w:hAnsi="Palatino Linotype"/>
          <w:color w:val="000000" w:themeColor="text1"/>
        </w:rPr>
        <w:t>Staff reviews and recommends approval of projects based on the information provided in applications</w:t>
      </w:r>
      <w:r w:rsidR="00A4371B">
        <w:rPr>
          <w:rFonts w:ascii="Palatino Linotype" w:hAnsi="Palatino Linotype"/>
          <w:color w:val="000000" w:themeColor="text1"/>
        </w:rPr>
        <w:t xml:space="preserve"> </w:t>
      </w:r>
      <w:r>
        <w:rPr>
          <w:rFonts w:ascii="Palatino Linotype" w:hAnsi="Palatino Linotype"/>
          <w:color w:val="000000" w:themeColor="text1"/>
        </w:rPr>
        <w:t xml:space="preserve">and evaluates budget requests </w:t>
      </w:r>
      <w:r w:rsidR="00251B81">
        <w:rPr>
          <w:rFonts w:ascii="Palatino Linotype" w:hAnsi="Palatino Linotype"/>
          <w:color w:val="000000" w:themeColor="text1"/>
        </w:rPr>
        <w:t>contained in the applications</w:t>
      </w:r>
      <w:r>
        <w:rPr>
          <w:rFonts w:ascii="Palatino Linotype" w:hAnsi="Palatino Linotype"/>
          <w:color w:val="000000" w:themeColor="text1"/>
        </w:rPr>
        <w:t>.</w:t>
      </w:r>
      <w:r w:rsidR="00A4371B">
        <w:rPr>
          <w:rFonts w:ascii="Palatino Linotype" w:hAnsi="Palatino Linotype"/>
          <w:color w:val="000000" w:themeColor="text1"/>
        </w:rPr>
        <w:t xml:space="preserve">  </w:t>
      </w:r>
      <w:r>
        <w:rPr>
          <w:rFonts w:ascii="Palatino Linotype" w:hAnsi="Palatino Linotype"/>
          <w:color w:val="000000" w:themeColor="text1"/>
        </w:rPr>
        <w:t>In its comments, human-I-T provided new and different information with respect to the project</w:t>
      </w:r>
      <w:r w:rsidR="00A4371B">
        <w:rPr>
          <w:rFonts w:ascii="Palatino Linotype" w:hAnsi="Palatino Linotype"/>
          <w:color w:val="000000" w:themeColor="text1"/>
        </w:rPr>
        <w:t>’</w:t>
      </w:r>
      <w:r>
        <w:rPr>
          <w:rFonts w:ascii="Palatino Linotype" w:hAnsi="Palatino Linotype"/>
          <w:color w:val="000000" w:themeColor="text1"/>
        </w:rPr>
        <w:t>s description, activities and goals, which was not included in its original application and</w:t>
      </w:r>
      <w:r w:rsidR="00251B81">
        <w:rPr>
          <w:rFonts w:ascii="Palatino Linotype" w:hAnsi="Palatino Linotype"/>
          <w:color w:val="000000" w:themeColor="text1"/>
        </w:rPr>
        <w:t xml:space="preserve"> which staff could not review prior to releasing the draft resolution</w:t>
      </w:r>
      <w:r>
        <w:rPr>
          <w:rStyle w:val="FootnoteReference"/>
          <w:rFonts w:ascii="Palatino Linotype" w:hAnsi="Palatino Linotype"/>
          <w:color w:val="000000" w:themeColor="text1"/>
        </w:rPr>
        <w:footnoteReference w:id="11"/>
      </w:r>
      <w:r w:rsidR="001E67BB">
        <w:rPr>
          <w:rFonts w:ascii="Palatino Linotype" w:hAnsi="Palatino Linotype"/>
          <w:color w:val="000000" w:themeColor="text1"/>
        </w:rPr>
        <w:t>.</w:t>
      </w:r>
      <w:r>
        <w:rPr>
          <w:rFonts w:ascii="Palatino Linotype" w:hAnsi="Palatino Linotype"/>
          <w:color w:val="000000" w:themeColor="text1"/>
        </w:rPr>
        <w:t xml:space="preserve">  </w:t>
      </w:r>
      <w:r w:rsidR="00251B81">
        <w:rPr>
          <w:rFonts w:ascii="Palatino Linotype" w:hAnsi="Palatino Linotype"/>
          <w:color w:val="000000" w:themeColor="text1"/>
        </w:rPr>
        <w:t>The rules governing this program do not provide for a</w:t>
      </w:r>
      <w:r>
        <w:rPr>
          <w:rFonts w:ascii="Palatino Linotype" w:hAnsi="Palatino Linotype"/>
          <w:color w:val="000000" w:themeColor="text1"/>
        </w:rPr>
        <w:t>n applicant</w:t>
      </w:r>
      <w:r w:rsidR="00251B81">
        <w:rPr>
          <w:rFonts w:ascii="Palatino Linotype" w:hAnsi="Palatino Linotype"/>
          <w:color w:val="000000" w:themeColor="text1"/>
        </w:rPr>
        <w:t xml:space="preserve"> to</w:t>
      </w:r>
      <w:r>
        <w:rPr>
          <w:rFonts w:ascii="Palatino Linotype" w:hAnsi="Palatino Linotype"/>
          <w:color w:val="000000" w:themeColor="text1"/>
        </w:rPr>
        <w:t xml:space="preserve"> modify or make changes to its application through comments </w:t>
      </w:r>
      <w:r w:rsidR="00251B81">
        <w:rPr>
          <w:rFonts w:ascii="Palatino Linotype" w:hAnsi="Palatino Linotype"/>
          <w:color w:val="000000" w:themeColor="text1"/>
        </w:rPr>
        <w:t>on</w:t>
      </w:r>
      <w:r>
        <w:rPr>
          <w:rFonts w:ascii="Palatino Linotype" w:hAnsi="Palatino Linotype"/>
          <w:color w:val="000000" w:themeColor="text1"/>
        </w:rPr>
        <w:t xml:space="preserve"> a </w:t>
      </w:r>
      <w:r w:rsidR="006D25D9">
        <w:rPr>
          <w:rFonts w:ascii="Palatino Linotype" w:hAnsi="Palatino Linotype"/>
          <w:color w:val="000000" w:themeColor="text1"/>
        </w:rPr>
        <w:t>D</w:t>
      </w:r>
      <w:r>
        <w:rPr>
          <w:rFonts w:ascii="Palatino Linotype" w:hAnsi="Palatino Linotype"/>
          <w:color w:val="000000" w:themeColor="text1"/>
        </w:rPr>
        <w:t xml:space="preserve">raft Resolution.  </w:t>
      </w:r>
      <w:r w:rsidR="00251B81">
        <w:rPr>
          <w:rFonts w:ascii="Palatino Linotype" w:hAnsi="Palatino Linotype"/>
          <w:color w:val="000000" w:themeColor="text1"/>
        </w:rPr>
        <w:t>Accordingly</w:t>
      </w:r>
      <w:r>
        <w:rPr>
          <w:rFonts w:ascii="Palatino Linotype" w:hAnsi="Palatino Linotype"/>
          <w:color w:val="000000" w:themeColor="text1"/>
        </w:rPr>
        <w:t xml:space="preserve">, Staff cannot recommend approval of the three human-I-T digital literacy projects based on </w:t>
      </w:r>
      <w:r>
        <w:rPr>
          <w:rFonts w:ascii="Palatino Linotype" w:hAnsi="Palatino Linotype"/>
          <w:color w:val="000000" w:themeColor="text1"/>
        </w:rPr>
        <w:lastRenderedPageBreak/>
        <w:t>the new information provided in its comments.  Therefore, Staff</w:t>
      </w:r>
      <w:r w:rsidR="00E81E2C">
        <w:rPr>
          <w:rFonts w:ascii="Palatino Linotype" w:hAnsi="Palatino Linotype"/>
          <w:color w:val="000000" w:themeColor="text1"/>
        </w:rPr>
        <w:t xml:space="preserve"> defers</w:t>
      </w:r>
      <w:r w:rsidR="001E67BB">
        <w:rPr>
          <w:rFonts w:ascii="Palatino Linotype" w:hAnsi="Palatino Linotype"/>
          <w:color w:val="000000" w:themeColor="text1"/>
        </w:rPr>
        <w:t xml:space="preserve"> the</w:t>
      </w:r>
      <w:r>
        <w:rPr>
          <w:rFonts w:ascii="Palatino Linotype" w:hAnsi="Palatino Linotype"/>
          <w:color w:val="000000" w:themeColor="text1"/>
        </w:rPr>
        <w:t xml:space="preserve"> recommendation to fund human-I-T’s three “human-I-T Connect” digital literacy projects in light of new information provided in its comments.</w:t>
      </w:r>
      <w:r w:rsidR="00A4371B">
        <w:rPr>
          <w:rFonts w:ascii="Palatino Linotype" w:hAnsi="Palatino Linotype"/>
          <w:color w:val="000000" w:themeColor="text1"/>
        </w:rPr>
        <w:t xml:space="preserve">  </w:t>
      </w:r>
      <w:bookmarkStart w:id="13" w:name="_Hlk2943783"/>
      <w:r w:rsidR="007A7668">
        <w:rPr>
          <w:rFonts w:ascii="Palatino Linotype" w:hAnsi="Palatino Linotype"/>
          <w:color w:val="000000" w:themeColor="text1"/>
        </w:rPr>
        <w:t xml:space="preserve">human-I-T </w:t>
      </w:r>
      <w:r w:rsidR="006D7DC7">
        <w:rPr>
          <w:rFonts w:ascii="Palatino Linotype" w:hAnsi="Palatino Linotype"/>
          <w:color w:val="000000" w:themeColor="text1"/>
        </w:rPr>
        <w:t xml:space="preserve">may </w:t>
      </w:r>
      <w:r w:rsidR="007A7668">
        <w:rPr>
          <w:rFonts w:ascii="Palatino Linotype" w:hAnsi="Palatino Linotype"/>
          <w:color w:val="000000" w:themeColor="text1"/>
        </w:rPr>
        <w:t>modify and clarify its prior application and file a separate application for broadband access in order to clarify its goals</w:t>
      </w:r>
      <w:r w:rsidR="00E33209">
        <w:rPr>
          <w:rFonts w:ascii="Palatino Linotype" w:hAnsi="Palatino Linotype"/>
          <w:color w:val="000000" w:themeColor="text1"/>
        </w:rPr>
        <w:t xml:space="preserve"> within 30 days from the date of this Resolution. </w:t>
      </w:r>
      <w:r w:rsidR="007A7668">
        <w:rPr>
          <w:rFonts w:ascii="Palatino Linotype" w:hAnsi="Palatino Linotype"/>
          <w:color w:val="000000" w:themeColor="text1"/>
        </w:rPr>
        <w:t xml:space="preserve"> Alternatively, it may later submit </w:t>
      </w:r>
      <w:r w:rsidR="00C7239A">
        <w:rPr>
          <w:rFonts w:ascii="Palatino Linotype" w:hAnsi="Palatino Linotype"/>
          <w:color w:val="000000" w:themeColor="text1"/>
        </w:rPr>
        <w:t xml:space="preserve">new </w:t>
      </w:r>
      <w:r w:rsidR="007A7668">
        <w:rPr>
          <w:rFonts w:ascii="Palatino Linotype" w:hAnsi="Palatino Linotype"/>
          <w:color w:val="000000" w:themeColor="text1"/>
        </w:rPr>
        <w:t>application</w:t>
      </w:r>
      <w:r w:rsidR="00C7239A">
        <w:rPr>
          <w:rFonts w:ascii="Palatino Linotype" w:hAnsi="Palatino Linotype"/>
          <w:color w:val="000000" w:themeColor="text1"/>
        </w:rPr>
        <w:t>s</w:t>
      </w:r>
      <w:r w:rsidR="007A7668">
        <w:rPr>
          <w:rFonts w:ascii="Palatino Linotype" w:hAnsi="Palatino Linotype"/>
          <w:color w:val="000000" w:themeColor="text1"/>
        </w:rPr>
        <w:t xml:space="preserve"> pursuant to the next application cycle, due </w:t>
      </w:r>
      <w:r w:rsidR="00AE7F66">
        <w:rPr>
          <w:rFonts w:ascii="Palatino Linotype" w:hAnsi="Palatino Linotype"/>
          <w:color w:val="000000" w:themeColor="text1"/>
        </w:rPr>
        <w:t>July</w:t>
      </w:r>
      <w:r w:rsidR="007A7668">
        <w:rPr>
          <w:rFonts w:ascii="Palatino Linotype" w:hAnsi="Palatino Linotype"/>
          <w:color w:val="000000" w:themeColor="text1"/>
        </w:rPr>
        <w:t xml:space="preserve"> 1, 2019 for Staff review and Commission consideration.</w:t>
      </w:r>
    </w:p>
    <w:bookmarkEnd w:id="13"/>
    <w:p w14:paraId="531432F8" w14:textId="535BFA9F" w:rsidR="002A033F" w:rsidRPr="005B02A3" w:rsidRDefault="002A033F" w:rsidP="00C0446C">
      <w:pPr>
        <w:pStyle w:val="ListParagraph"/>
        <w:numPr>
          <w:ilvl w:val="0"/>
          <w:numId w:val="54"/>
        </w:numPr>
        <w:autoSpaceDE/>
        <w:autoSpaceDN/>
        <w:spacing w:before="180"/>
        <w:rPr>
          <w:rFonts w:ascii="Palatino Linotype" w:hAnsi="Palatino Linotype"/>
          <w:i/>
          <w:color w:val="000000" w:themeColor="text1"/>
        </w:rPr>
      </w:pPr>
      <w:r>
        <w:rPr>
          <w:rFonts w:ascii="Palatino Linotype" w:hAnsi="Palatino Linotype"/>
          <w:i/>
          <w:color w:val="000000" w:themeColor="text1"/>
        </w:rPr>
        <w:t>UWCA</w:t>
      </w:r>
    </w:p>
    <w:p w14:paraId="5BFA300C" w14:textId="00EFE1BC" w:rsidR="002A033F" w:rsidRDefault="002A033F" w:rsidP="001E67BB">
      <w:pPr>
        <w:rPr>
          <w:rFonts w:ascii="Palatino Linotype" w:hAnsi="Palatino Linotype"/>
        </w:rPr>
      </w:pPr>
      <w:r>
        <w:rPr>
          <w:rFonts w:ascii="Palatino Linotype" w:hAnsi="Palatino Linotype"/>
        </w:rPr>
        <w:t>In its comments</w:t>
      </w:r>
      <w:r w:rsidR="0097364F">
        <w:rPr>
          <w:rFonts w:ascii="Palatino Linotype" w:hAnsi="Palatino Linotype"/>
        </w:rPr>
        <w:t>,</w:t>
      </w:r>
      <w:r>
        <w:rPr>
          <w:rFonts w:ascii="Palatino Linotype" w:hAnsi="Palatino Linotype"/>
        </w:rPr>
        <w:t xml:space="preserve"> UWCA disagrees with the recommended grant funding level, and raises three main issues as discussed below</w:t>
      </w:r>
      <w:r w:rsidR="000925FE">
        <w:rPr>
          <w:rFonts w:ascii="Palatino Linotype" w:hAnsi="Palatino Linotype"/>
        </w:rPr>
        <w:t>:</w:t>
      </w:r>
    </w:p>
    <w:p w14:paraId="28122257" w14:textId="30B2CDA4" w:rsidR="002A033F" w:rsidRPr="00286362" w:rsidRDefault="002A033F" w:rsidP="001768AA">
      <w:pPr>
        <w:pStyle w:val="ListParagraph"/>
        <w:numPr>
          <w:ilvl w:val="0"/>
          <w:numId w:val="46"/>
        </w:numPr>
        <w:rPr>
          <w:rFonts w:ascii="Palatino Linotype" w:hAnsi="Palatino Linotype"/>
          <w:color w:val="000000" w:themeColor="text1"/>
        </w:rPr>
      </w:pPr>
      <w:r>
        <w:rPr>
          <w:rFonts w:ascii="Palatino Linotype" w:hAnsi="Palatino Linotype"/>
          <w:color w:val="000000" w:themeColor="text1"/>
        </w:rPr>
        <w:t xml:space="preserve">No Justification for the </w:t>
      </w:r>
      <w:r w:rsidRPr="00286362">
        <w:rPr>
          <w:rFonts w:ascii="Palatino Linotype" w:hAnsi="Palatino Linotype"/>
          <w:color w:val="000000" w:themeColor="text1"/>
        </w:rPr>
        <w:t>Removal/Reduction of Administrative Support Costs</w:t>
      </w:r>
    </w:p>
    <w:p w14:paraId="5ABC1F3F" w14:textId="300B7BB6" w:rsidR="002A033F" w:rsidRDefault="002A033F">
      <w:pPr>
        <w:rPr>
          <w:rFonts w:ascii="Palatino Linotype" w:hAnsi="Palatino Linotype"/>
          <w:lang w:eastAsia="zh-TW"/>
        </w:rPr>
      </w:pPr>
      <w:r>
        <w:rPr>
          <w:rFonts w:ascii="Palatino Linotype" w:hAnsi="Palatino Linotype"/>
          <w:color w:val="000000" w:themeColor="text1"/>
        </w:rPr>
        <w:t xml:space="preserve">In </w:t>
      </w:r>
      <w:r w:rsidR="00C01E54">
        <w:rPr>
          <w:rFonts w:ascii="Palatino Linotype" w:hAnsi="Palatino Linotype"/>
          <w:color w:val="000000" w:themeColor="text1"/>
        </w:rPr>
        <w:t>its</w:t>
      </w:r>
      <w:r>
        <w:rPr>
          <w:rFonts w:ascii="Palatino Linotype" w:hAnsi="Palatino Linotype"/>
          <w:color w:val="000000" w:themeColor="text1"/>
        </w:rPr>
        <w:t xml:space="preserve"> comments, UWCA states that its</w:t>
      </w:r>
      <w:r w:rsidRPr="00286362">
        <w:rPr>
          <w:rFonts w:ascii="Palatino Linotype" w:hAnsi="Palatino Linotype"/>
          <w:color w:val="000000" w:themeColor="text1"/>
        </w:rPr>
        <w:t xml:space="preserve"> proposed budget included a line item for </w:t>
      </w:r>
      <w:r>
        <w:rPr>
          <w:rFonts w:ascii="Palatino Linotype" w:hAnsi="Palatino Linotype"/>
          <w:color w:val="000000" w:themeColor="text1"/>
        </w:rPr>
        <w:t>“</w:t>
      </w:r>
      <w:r w:rsidRPr="00286362">
        <w:rPr>
          <w:rFonts w:ascii="Palatino Linotype" w:hAnsi="Palatino Linotype"/>
          <w:color w:val="000000" w:themeColor="text1"/>
        </w:rPr>
        <w:t>Administrative Support</w:t>
      </w:r>
      <w:r>
        <w:rPr>
          <w:rFonts w:ascii="Palatino Linotype" w:hAnsi="Palatino Linotype"/>
          <w:color w:val="000000" w:themeColor="text1"/>
        </w:rPr>
        <w:t>”</w:t>
      </w:r>
      <w:r w:rsidRPr="00286362">
        <w:rPr>
          <w:rFonts w:ascii="Palatino Linotype" w:hAnsi="Palatino Linotype"/>
          <w:color w:val="000000" w:themeColor="text1"/>
        </w:rPr>
        <w:t xml:space="preserve"> amounting to</w:t>
      </w:r>
      <w:r>
        <w:rPr>
          <w:rFonts w:ascii="Palatino Linotype" w:hAnsi="Palatino Linotype"/>
          <w:color w:val="000000" w:themeColor="text1"/>
        </w:rPr>
        <w:t xml:space="preserve"> </w:t>
      </w:r>
      <w:r w:rsidRPr="00286362">
        <w:rPr>
          <w:rFonts w:ascii="Palatino Linotype" w:hAnsi="Palatino Linotype"/>
          <w:color w:val="000000" w:themeColor="text1"/>
        </w:rPr>
        <w:t xml:space="preserve">$133,583, </w:t>
      </w:r>
      <w:r>
        <w:rPr>
          <w:rFonts w:ascii="Palatino Linotype" w:hAnsi="Palatino Linotype"/>
          <w:color w:val="000000" w:themeColor="text1"/>
        </w:rPr>
        <w:t xml:space="preserve">but that the </w:t>
      </w:r>
      <w:r w:rsidR="0097364F">
        <w:rPr>
          <w:rFonts w:ascii="Palatino Linotype" w:hAnsi="Palatino Linotype"/>
          <w:color w:val="000000" w:themeColor="text1"/>
        </w:rPr>
        <w:t>D</w:t>
      </w:r>
      <w:r w:rsidR="00CB058B">
        <w:rPr>
          <w:rFonts w:ascii="Palatino Linotype" w:hAnsi="Palatino Linotype"/>
          <w:color w:val="000000" w:themeColor="text1"/>
        </w:rPr>
        <w:t>raft Resolution</w:t>
      </w:r>
      <w:r w:rsidRPr="00286362">
        <w:rPr>
          <w:rFonts w:ascii="Palatino Linotype" w:hAnsi="Palatino Linotype"/>
          <w:color w:val="000000" w:themeColor="text1"/>
        </w:rPr>
        <w:t xml:space="preserve"> removed </w:t>
      </w:r>
      <w:r>
        <w:rPr>
          <w:rFonts w:ascii="Palatino Linotype" w:hAnsi="Palatino Linotype"/>
          <w:color w:val="000000" w:themeColor="text1"/>
        </w:rPr>
        <w:t xml:space="preserve">this entire category </w:t>
      </w:r>
      <w:r w:rsidRPr="00286362">
        <w:rPr>
          <w:rFonts w:ascii="Palatino Linotype" w:hAnsi="Palatino Linotype"/>
          <w:color w:val="000000" w:themeColor="text1"/>
        </w:rPr>
        <w:t>without explanation or justification</w:t>
      </w:r>
      <w:r>
        <w:rPr>
          <w:rFonts w:ascii="Palatino Linotype" w:hAnsi="Palatino Linotype"/>
          <w:color w:val="000000" w:themeColor="text1"/>
        </w:rPr>
        <w:t>.  UWCA further asserts that a</w:t>
      </w:r>
      <w:r w:rsidRPr="00286362">
        <w:rPr>
          <w:rFonts w:ascii="Palatino Linotype" w:hAnsi="Palatino Linotype"/>
          <w:color w:val="000000" w:themeColor="text1"/>
        </w:rPr>
        <w:t>ll</w:t>
      </w:r>
      <w:r>
        <w:rPr>
          <w:rFonts w:ascii="Palatino Linotype" w:hAnsi="Palatino Linotype"/>
          <w:color w:val="000000" w:themeColor="text1"/>
        </w:rPr>
        <w:t xml:space="preserve"> </w:t>
      </w:r>
      <w:r w:rsidRPr="00286362">
        <w:rPr>
          <w:rFonts w:ascii="Palatino Linotype" w:hAnsi="Palatino Linotype"/>
          <w:color w:val="000000" w:themeColor="text1"/>
        </w:rPr>
        <w:t>other applicants</w:t>
      </w:r>
      <w:r w:rsidRPr="00286362">
        <w:rPr>
          <w:rFonts w:ascii="Palatino Linotype" w:hAnsi="Palatino Linotype" w:hint="cs"/>
          <w:color w:val="000000" w:themeColor="text1"/>
        </w:rPr>
        <w:t>’</w:t>
      </w:r>
      <w:r w:rsidRPr="00286362">
        <w:rPr>
          <w:rFonts w:ascii="Palatino Linotype" w:hAnsi="Palatino Linotype"/>
          <w:color w:val="000000" w:themeColor="text1"/>
        </w:rPr>
        <w:t xml:space="preserve"> budgets have a category which allows for administrative support,</w:t>
      </w:r>
      <w:r>
        <w:rPr>
          <w:rFonts w:ascii="Palatino Linotype" w:hAnsi="Palatino Linotype"/>
          <w:color w:val="000000" w:themeColor="text1"/>
        </w:rPr>
        <w:t xml:space="preserve"> and that it </w:t>
      </w:r>
      <w:r w:rsidRPr="00027248">
        <w:rPr>
          <w:rFonts w:ascii="Palatino Linotype" w:hAnsi="Palatino Linotype"/>
          <w:lang w:eastAsia="zh-TW"/>
        </w:rPr>
        <w:t xml:space="preserve">is unclear why </w:t>
      </w:r>
      <w:r>
        <w:rPr>
          <w:rFonts w:ascii="Palatino Linotype" w:hAnsi="Palatino Linotype"/>
          <w:lang w:eastAsia="zh-TW"/>
        </w:rPr>
        <w:t>the</w:t>
      </w:r>
      <w:r w:rsidRPr="00027248">
        <w:rPr>
          <w:rFonts w:ascii="Palatino Linotype" w:hAnsi="Palatino Linotype"/>
          <w:lang w:eastAsia="zh-TW"/>
        </w:rPr>
        <w:t xml:space="preserve"> requested administrative costs would be removed from </w:t>
      </w:r>
      <w:r>
        <w:rPr>
          <w:rFonts w:ascii="Palatino Linotype" w:hAnsi="Palatino Linotype"/>
          <w:lang w:eastAsia="zh-TW"/>
        </w:rPr>
        <w:t xml:space="preserve">the </w:t>
      </w:r>
      <w:r w:rsidRPr="00027248">
        <w:rPr>
          <w:rFonts w:ascii="Palatino Linotype" w:hAnsi="Palatino Linotype"/>
          <w:lang w:eastAsia="zh-TW"/>
        </w:rPr>
        <w:t>proposed budget but granted to other grantees</w:t>
      </w:r>
      <w:r>
        <w:rPr>
          <w:rStyle w:val="FootnoteReference"/>
          <w:rFonts w:ascii="Palatino Linotype" w:hAnsi="Palatino Linotype"/>
          <w:color w:val="000000" w:themeColor="text1"/>
        </w:rPr>
        <w:footnoteReference w:id="12"/>
      </w:r>
      <w:r w:rsidRPr="00286362">
        <w:rPr>
          <w:rFonts w:ascii="Palatino Linotype" w:hAnsi="Palatino Linotype"/>
          <w:color w:val="000000" w:themeColor="text1"/>
        </w:rPr>
        <w:t>.</w:t>
      </w:r>
    </w:p>
    <w:p w14:paraId="7E07A433" w14:textId="556D5D7F" w:rsidR="002A033F" w:rsidRDefault="002A033F" w:rsidP="001E67BB">
      <w:pPr>
        <w:rPr>
          <w:rFonts w:ascii="Palatino Linotype" w:hAnsi="Palatino Linotype"/>
          <w:lang w:eastAsia="zh-TW"/>
        </w:rPr>
      </w:pPr>
      <w:r>
        <w:rPr>
          <w:rFonts w:ascii="Palatino Linotype" w:hAnsi="Palatino Linotype"/>
          <w:color w:val="000000" w:themeColor="text1"/>
        </w:rPr>
        <w:t xml:space="preserve">UWCA’s $133,583 request detailed in its budget </w:t>
      </w:r>
      <w:r w:rsidR="00C01E54">
        <w:rPr>
          <w:rFonts w:ascii="Palatino Linotype" w:hAnsi="Palatino Linotype"/>
          <w:color w:val="000000" w:themeColor="text1"/>
        </w:rPr>
        <w:t xml:space="preserve">in the application </w:t>
      </w:r>
      <w:r>
        <w:rPr>
          <w:rFonts w:ascii="Palatino Linotype" w:hAnsi="Palatino Linotype"/>
          <w:color w:val="000000" w:themeColor="text1"/>
        </w:rPr>
        <w:t xml:space="preserve">was </w:t>
      </w:r>
      <w:r w:rsidRPr="001E67BB">
        <w:rPr>
          <w:rFonts w:ascii="Palatino Linotype" w:hAnsi="Palatino Linotype"/>
          <w:color w:val="000000" w:themeColor="text1"/>
        </w:rPr>
        <w:t xml:space="preserve">not categorized as “administrative support.”  Rather, it was </w:t>
      </w:r>
      <w:r w:rsidR="00C7239A" w:rsidRPr="001E67BB">
        <w:rPr>
          <w:rFonts w:ascii="Palatino Linotype" w:hAnsi="Palatino Linotype"/>
          <w:color w:val="000000" w:themeColor="text1"/>
        </w:rPr>
        <w:t xml:space="preserve">identified </w:t>
      </w:r>
      <w:r w:rsidRPr="001E67BB">
        <w:rPr>
          <w:rFonts w:ascii="Palatino Linotype" w:hAnsi="Palatino Linotype"/>
          <w:color w:val="000000" w:themeColor="text1"/>
        </w:rPr>
        <w:t>as “Indirect Costs (15% of Personnel + Non- personnel)</w:t>
      </w:r>
      <w:r w:rsidR="00C7239A" w:rsidRPr="001E67BB">
        <w:rPr>
          <w:rFonts w:ascii="Palatino Linotype" w:hAnsi="Palatino Linotype"/>
          <w:color w:val="000000" w:themeColor="text1"/>
        </w:rPr>
        <w:t>.</w:t>
      </w:r>
      <w:r w:rsidRPr="001E67BB">
        <w:rPr>
          <w:rFonts w:ascii="Palatino Linotype" w:hAnsi="Palatino Linotype"/>
          <w:color w:val="000000" w:themeColor="text1"/>
        </w:rPr>
        <w:t xml:space="preserve">” </w:t>
      </w:r>
      <w:r w:rsidR="00C7239A" w:rsidRPr="001E67BB">
        <w:rPr>
          <w:rFonts w:ascii="Palatino Linotype" w:hAnsi="Palatino Linotype"/>
          <w:color w:val="000000" w:themeColor="text1"/>
        </w:rPr>
        <w:t xml:space="preserve"> This 15%</w:t>
      </w:r>
      <w:r w:rsidR="0002210E">
        <w:rPr>
          <w:rFonts w:ascii="Palatino Linotype" w:hAnsi="Palatino Linotype"/>
          <w:color w:val="000000" w:themeColor="text1"/>
        </w:rPr>
        <w:t>+</w:t>
      </w:r>
      <w:r w:rsidR="00C7239A" w:rsidRPr="001E67BB">
        <w:rPr>
          <w:rFonts w:ascii="Palatino Linotype" w:hAnsi="Palatino Linotype"/>
          <w:color w:val="000000" w:themeColor="text1"/>
        </w:rPr>
        <w:t xml:space="preserve"> adder </w:t>
      </w:r>
      <w:r w:rsidRPr="001E67BB">
        <w:rPr>
          <w:rFonts w:ascii="Palatino Linotype" w:hAnsi="Palatino Linotype"/>
          <w:color w:val="000000" w:themeColor="text1"/>
        </w:rPr>
        <w:t xml:space="preserve">was applied to the total personnel labor </w:t>
      </w:r>
      <w:r w:rsidR="00C7239A" w:rsidRPr="001E67BB">
        <w:rPr>
          <w:rFonts w:ascii="Palatino Linotype" w:hAnsi="Palatino Linotype"/>
          <w:color w:val="000000" w:themeColor="text1"/>
        </w:rPr>
        <w:t>budget</w:t>
      </w:r>
      <w:r w:rsidR="001E67BB">
        <w:rPr>
          <w:rFonts w:ascii="Palatino Linotype" w:hAnsi="Palatino Linotype"/>
          <w:color w:val="000000" w:themeColor="text1"/>
        </w:rPr>
        <w:t xml:space="preserve"> and other non-</w:t>
      </w:r>
      <w:r w:rsidR="001E67BB" w:rsidRPr="001E67BB">
        <w:rPr>
          <w:rFonts w:ascii="Palatino Linotype" w:hAnsi="Palatino Linotype"/>
          <w:color w:val="000000" w:themeColor="text1"/>
        </w:rPr>
        <w:t xml:space="preserve"> personnel</w:t>
      </w:r>
      <w:r w:rsidR="001E67BB">
        <w:rPr>
          <w:rFonts w:ascii="Palatino Linotype" w:hAnsi="Palatino Linotype"/>
          <w:color w:val="000000" w:themeColor="text1"/>
        </w:rPr>
        <w:t xml:space="preserve"> expenses</w:t>
      </w:r>
      <w:r w:rsidR="00C7239A" w:rsidRPr="001E67BB">
        <w:rPr>
          <w:rFonts w:ascii="Palatino Linotype" w:hAnsi="Palatino Linotype"/>
          <w:color w:val="000000" w:themeColor="text1"/>
        </w:rPr>
        <w:t xml:space="preserve">, which included </w:t>
      </w:r>
      <w:r w:rsidRPr="001E67BB">
        <w:rPr>
          <w:rFonts w:ascii="Palatino Linotype" w:hAnsi="Palatino Linotype"/>
          <w:color w:val="000000" w:themeColor="text1"/>
        </w:rPr>
        <w:t xml:space="preserve">the wages for the </w:t>
      </w:r>
      <w:r w:rsidR="001E67BB">
        <w:rPr>
          <w:rFonts w:ascii="Palatino Linotype" w:hAnsi="Palatino Linotype"/>
          <w:color w:val="000000" w:themeColor="text1"/>
        </w:rPr>
        <w:t xml:space="preserve">President &amp; </w:t>
      </w:r>
      <w:r w:rsidRPr="001E67BB">
        <w:rPr>
          <w:rFonts w:ascii="Palatino Linotype" w:hAnsi="Palatino Linotype"/>
          <w:color w:val="000000" w:themeColor="text1"/>
        </w:rPr>
        <w:t xml:space="preserve">CEO, Development </w:t>
      </w:r>
      <w:r w:rsidR="001E67BB">
        <w:rPr>
          <w:rFonts w:ascii="Palatino Linotype" w:hAnsi="Palatino Linotype"/>
          <w:color w:val="000000" w:themeColor="text1"/>
        </w:rPr>
        <w:t xml:space="preserve">Coordinator and </w:t>
      </w:r>
      <w:r w:rsidRPr="001E67BB">
        <w:rPr>
          <w:rFonts w:ascii="Palatino Linotype" w:hAnsi="Palatino Linotype"/>
          <w:color w:val="000000" w:themeColor="text1"/>
        </w:rPr>
        <w:t xml:space="preserve">Advocate, Digital Outreach Manager, Digital Outreach </w:t>
      </w:r>
      <w:r w:rsidR="001E67BB">
        <w:rPr>
          <w:rFonts w:ascii="Palatino Linotype" w:hAnsi="Palatino Linotype"/>
          <w:color w:val="000000" w:themeColor="text1"/>
        </w:rPr>
        <w:t>C</w:t>
      </w:r>
      <w:r w:rsidRPr="001E67BB">
        <w:rPr>
          <w:rFonts w:ascii="Palatino Linotype" w:hAnsi="Palatino Linotype"/>
          <w:color w:val="000000" w:themeColor="text1"/>
        </w:rPr>
        <w:t xml:space="preserve">oordinator, </w:t>
      </w:r>
      <w:r w:rsidR="001E67BB">
        <w:rPr>
          <w:rFonts w:ascii="Palatino Linotype" w:hAnsi="Palatino Linotype"/>
          <w:color w:val="000000" w:themeColor="text1"/>
        </w:rPr>
        <w:t xml:space="preserve">Broadband </w:t>
      </w:r>
      <w:r w:rsidRPr="001E67BB">
        <w:rPr>
          <w:rFonts w:ascii="Palatino Linotype" w:hAnsi="Palatino Linotype"/>
          <w:color w:val="000000" w:themeColor="text1"/>
        </w:rPr>
        <w:t>Enrollment Assistant, Program Assistant, Communications Staffer</w:t>
      </w:r>
      <w:r w:rsidR="00C7239A" w:rsidRPr="001E67BB">
        <w:rPr>
          <w:rFonts w:ascii="Palatino Linotype" w:hAnsi="Palatino Linotype"/>
          <w:color w:val="000000" w:themeColor="text1"/>
        </w:rPr>
        <w:t xml:space="preserve">. </w:t>
      </w:r>
      <w:r w:rsidR="0002210E">
        <w:rPr>
          <w:rFonts w:ascii="Palatino Linotype" w:hAnsi="Palatino Linotype"/>
          <w:color w:val="000000" w:themeColor="text1"/>
        </w:rPr>
        <w:t xml:space="preserve"> </w:t>
      </w:r>
      <w:r w:rsidR="00C7239A" w:rsidRPr="001E67BB">
        <w:rPr>
          <w:rFonts w:ascii="Palatino Linotype" w:hAnsi="Palatino Linotype"/>
          <w:color w:val="000000" w:themeColor="text1"/>
        </w:rPr>
        <w:t xml:space="preserve"> Further, this 15%</w:t>
      </w:r>
      <w:r w:rsidR="001E67BB">
        <w:rPr>
          <w:rFonts w:ascii="Palatino Linotype" w:hAnsi="Palatino Linotype"/>
          <w:color w:val="000000" w:themeColor="text1"/>
        </w:rPr>
        <w:t>+</w:t>
      </w:r>
      <w:r w:rsidR="00C7239A" w:rsidRPr="001E67BB">
        <w:rPr>
          <w:rFonts w:ascii="Palatino Linotype" w:hAnsi="Palatino Linotype"/>
          <w:color w:val="000000" w:themeColor="text1"/>
        </w:rPr>
        <w:t xml:space="preserve"> adder was </w:t>
      </w:r>
      <w:r w:rsidR="00894789">
        <w:rPr>
          <w:rFonts w:ascii="Palatino Linotype" w:hAnsi="Palatino Linotype"/>
          <w:color w:val="000000" w:themeColor="text1"/>
        </w:rPr>
        <w:t xml:space="preserve">inappropriately </w:t>
      </w:r>
      <w:r w:rsidR="00C7239A" w:rsidRPr="001E67BB">
        <w:rPr>
          <w:rFonts w:ascii="Palatino Linotype" w:hAnsi="Palatino Linotype"/>
          <w:color w:val="000000" w:themeColor="text1"/>
        </w:rPr>
        <w:t xml:space="preserve">applied on top of the </w:t>
      </w:r>
      <w:r w:rsidRPr="001E67BB">
        <w:rPr>
          <w:rFonts w:ascii="Palatino Linotype" w:hAnsi="Palatino Linotype"/>
          <w:color w:val="000000" w:themeColor="text1"/>
        </w:rPr>
        <w:t>25% adder for Benefits for all the</w:t>
      </w:r>
      <w:r w:rsidR="0002210E">
        <w:rPr>
          <w:rFonts w:ascii="Palatino Linotype" w:hAnsi="Palatino Linotype"/>
          <w:color w:val="000000" w:themeColor="text1"/>
        </w:rPr>
        <w:t xml:space="preserve"> above</w:t>
      </w:r>
      <w:r w:rsidRPr="001E67BB">
        <w:rPr>
          <w:rFonts w:ascii="Palatino Linotype" w:hAnsi="Palatino Linotype"/>
          <w:color w:val="000000" w:themeColor="text1"/>
        </w:rPr>
        <w:t xml:space="preserve"> roles, </w:t>
      </w:r>
      <w:r w:rsidR="001E67BB">
        <w:rPr>
          <w:rFonts w:ascii="Palatino Linotype" w:hAnsi="Palatino Linotype"/>
          <w:color w:val="000000" w:themeColor="text1"/>
        </w:rPr>
        <w:t xml:space="preserve">and other </w:t>
      </w:r>
      <w:r w:rsidR="0002210E">
        <w:rPr>
          <w:rFonts w:ascii="Palatino Linotype" w:hAnsi="Palatino Linotype"/>
          <w:color w:val="000000" w:themeColor="text1"/>
        </w:rPr>
        <w:t>“</w:t>
      </w:r>
      <w:r w:rsidR="001E67BB">
        <w:rPr>
          <w:rFonts w:ascii="Palatino Linotype" w:hAnsi="Palatino Linotype"/>
          <w:color w:val="000000" w:themeColor="text1"/>
        </w:rPr>
        <w:t>non-</w:t>
      </w:r>
      <w:r w:rsidR="001E67BB" w:rsidRPr="001E67BB">
        <w:rPr>
          <w:rFonts w:ascii="Palatino Linotype" w:hAnsi="Palatino Linotype"/>
          <w:color w:val="000000" w:themeColor="text1"/>
        </w:rPr>
        <w:t xml:space="preserve"> personnel </w:t>
      </w:r>
      <w:r w:rsidR="001E67BB">
        <w:rPr>
          <w:rFonts w:ascii="Palatino Linotype" w:hAnsi="Palatino Linotype"/>
          <w:color w:val="000000" w:themeColor="text1"/>
        </w:rPr>
        <w:t>expenses</w:t>
      </w:r>
      <w:r w:rsidR="0002210E">
        <w:rPr>
          <w:rFonts w:ascii="Palatino Linotype" w:hAnsi="Palatino Linotype"/>
          <w:color w:val="000000" w:themeColor="text1"/>
        </w:rPr>
        <w:t>”</w:t>
      </w:r>
      <w:r w:rsidR="001E67BB">
        <w:rPr>
          <w:rFonts w:ascii="Palatino Linotype" w:hAnsi="Palatino Linotype"/>
          <w:color w:val="000000" w:themeColor="text1"/>
        </w:rPr>
        <w:t xml:space="preserve"> </w:t>
      </w:r>
      <w:r w:rsidR="0002210E">
        <w:rPr>
          <w:rFonts w:ascii="Palatino Linotype" w:hAnsi="Palatino Linotype"/>
          <w:color w:val="000000" w:themeColor="text1"/>
        </w:rPr>
        <w:t xml:space="preserve">which </w:t>
      </w:r>
      <w:r w:rsidR="001E67BB">
        <w:rPr>
          <w:rFonts w:ascii="Palatino Linotype" w:hAnsi="Palatino Linotype"/>
          <w:color w:val="000000" w:themeColor="text1"/>
        </w:rPr>
        <w:t xml:space="preserve">were not identified.  </w:t>
      </w:r>
      <w:r w:rsidRPr="001E67BB">
        <w:rPr>
          <w:rFonts w:ascii="Palatino Linotype" w:hAnsi="Palatino Linotype"/>
          <w:color w:val="000000" w:themeColor="text1"/>
        </w:rPr>
        <w:t xml:space="preserve">Based on UWCA’s </w:t>
      </w:r>
      <w:r w:rsidR="00894789">
        <w:rPr>
          <w:rFonts w:ascii="Palatino Linotype" w:hAnsi="Palatino Linotype"/>
          <w:color w:val="000000" w:themeColor="text1"/>
        </w:rPr>
        <w:t>mis-</w:t>
      </w:r>
      <w:r w:rsidRPr="00A6504E">
        <w:rPr>
          <w:rFonts w:ascii="Palatino Linotype" w:hAnsi="Palatino Linotype"/>
          <w:color w:val="000000" w:themeColor="text1"/>
        </w:rPr>
        <w:t>characterization of costs in i</w:t>
      </w:r>
      <w:r w:rsidR="00894789">
        <w:rPr>
          <w:rFonts w:ascii="Palatino Linotype" w:hAnsi="Palatino Linotype"/>
          <w:color w:val="000000" w:themeColor="text1"/>
        </w:rPr>
        <w:t>t</w:t>
      </w:r>
      <w:r w:rsidRPr="00A6504E">
        <w:rPr>
          <w:rFonts w:ascii="Palatino Linotype" w:hAnsi="Palatino Linotype"/>
          <w:color w:val="000000" w:themeColor="text1"/>
        </w:rPr>
        <w:t>s application</w:t>
      </w:r>
      <w:r w:rsidR="00FF59C9">
        <w:rPr>
          <w:rFonts w:ascii="Palatino Linotype" w:hAnsi="Palatino Linotype"/>
          <w:color w:val="000000" w:themeColor="text1"/>
        </w:rPr>
        <w:t xml:space="preserve"> and lack of specificity of “</w:t>
      </w:r>
      <w:r w:rsidR="00A6504E">
        <w:rPr>
          <w:rFonts w:ascii="Palatino Linotype" w:hAnsi="Palatino Linotype"/>
          <w:color w:val="000000" w:themeColor="text1"/>
        </w:rPr>
        <w:t>indirect costs</w:t>
      </w:r>
      <w:r w:rsidR="00FF59C9">
        <w:rPr>
          <w:rFonts w:ascii="Palatino Linotype" w:hAnsi="Palatino Linotype"/>
          <w:color w:val="000000" w:themeColor="text1"/>
        </w:rPr>
        <w:t xml:space="preserve">,” </w:t>
      </w:r>
      <w:r>
        <w:rPr>
          <w:rFonts w:ascii="Palatino Linotype" w:hAnsi="Palatino Linotype"/>
          <w:lang w:eastAsia="zh-TW"/>
        </w:rPr>
        <w:t xml:space="preserve">Staff </w:t>
      </w:r>
      <w:r w:rsidRPr="00A6504E">
        <w:rPr>
          <w:rFonts w:ascii="Palatino Linotype" w:hAnsi="Palatino Linotype"/>
          <w:lang w:eastAsia="zh-TW"/>
        </w:rPr>
        <w:t>f</w:t>
      </w:r>
      <w:r w:rsidR="00894789">
        <w:rPr>
          <w:rFonts w:ascii="Palatino Linotype" w:hAnsi="Palatino Linotype"/>
          <w:lang w:eastAsia="zh-TW"/>
        </w:rPr>
        <w:t xml:space="preserve">inds </w:t>
      </w:r>
      <w:r w:rsidRPr="00A6504E">
        <w:rPr>
          <w:rFonts w:ascii="Palatino Linotype" w:hAnsi="Palatino Linotype"/>
          <w:lang w:eastAsia="zh-TW"/>
        </w:rPr>
        <w:t>the</w:t>
      </w:r>
      <w:r w:rsidR="00FF59C9">
        <w:rPr>
          <w:rFonts w:ascii="Palatino Linotype" w:hAnsi="Palatino Linotype"/>
          <w:lang w:eastAsia="zh-TW"/>
        </w:rPr>
        <w:t xml:space="preserve"> “15% </w:t>
      </w:r>
      <w:r w:rsidR="00A6504E">
        <w:rPr>
          <w:rFonts w:ascii="Palatino Linotype" w:hAnsi="Palatino Linotype"/>
          <w:lang w:eastAsia="zh-TW"/>
        </w:rPr>
        <w:t xml:space="preserve">of </w:t>
      </w:r>
      <w:r w:rsidR="00A6504E" w:rsidRPr="001E67BB">
        <w:rPr>
          <w:rFonts w:ascii="Palatino Linotype" w:hAnsi="Palatino Linotype"/>
          <w:color w:val="000000" w:themeColor="text1"/>
        </w:rPr>
        <w:t>Personnel + Non- personnel</w:t>
      </w:r>
      <w:r w:rsidR="00FF59C9">
        <w:rPr>
          <w:rFonts w:ascii="Palatino Linotype" w:hAnsi="Palatino Linotype"/>
          <w:lang w:eastAsia="zh-TW"/>
        </w:rPr>
        <w:t>” adder as</w:t>
      </w:r>
      <w:r w:rsidR="000E26E6" w:rsidRPr="00A6504E">
        <w:rPr>
          <w:rFonts w:ascii="Palatino Linotype" w:hAnsi="Palatino Linotype"/>
          <w:lang w:eastAsia="zh-TW"/>
        </w:rPr>
        <w:t xml:space="preserve"> </w:t>
      </w:r>
      <w:r w:rsidR="00FF59C9">
        <w:rPr>
          <w:rFonts w:ascii="Palatino Linotype" w:hAnsi="Palatino Linotype"/>
          <w:lang w:eastAsia="zh-TW"/>
        </w:rPr>
        <w:t xml:space="preserve">appropriate to </w:t>
      </w:r>
      <w:r>
        <w:rPr>
          <w:rFonts w:ascii="Palatino Linotype" w:hAnsi="Palatino Linotype"/>
          <w:lang w:eastAsia="zh-TW"/>
        </w:rPr>
        <w:t>b</w:t>
      </w:r>
      <w:r w:rsidR="000E26E6">
        <w:rPr>
          <w:rFonts w:ascii="Palatino Linotype" w:hAnsi="Palatino Linotype"/>
          <w:lang w:eastAsia="zh-TW"/>
        </w:rPr>
        <w:t xml:space="preserve">e </w:t>
      </w:r>
      <w:r w:rsidRPr="005A5B2F">
        <w:rPr>
          <w:rFonts w:ascii="Palatino Linotype" w:hAnsi="Palatino Linotype"/>
          <w:lang w:eastAsia="zh-TW"/>
        </w:rPr>
        <w:t>removed.</w:t>
      </w:r>
    </w:p>
    <w:p w14:paraId="77AF3D42" w14:textId="03179BF9" w:rsidR="002A033F" w:rsidRDefault="002A033F" w:rsidP="001E67BB">
      <w:pPr>
        <w:rPr>
          <w:rFonts w:ascii="Palatino Linotype" w:hAnsi="Palatino Linotype"/>
          <w:lang w:eastAsia="zh-TW"/>
        </w:rPr>
      </w:pPr>
      <w:r>
        <w:rPr>
          <w:rFonts w:ascii="Palatino Linotype" w:hAnsi="Palatino Linotype"/>
          <w:lang w:eastAsia="zh-TW"/>
        </w:rPr>
        <w:t xml:space="preserve">With regards to other budget adjustments made, Staff recommended adjustments to </w:t>
      </w:r>
      <w:r w:rsidRPr="00A6504E">
        <w:rPr>
          <w:rFonts w:ascii="Palatino Linotype" w:hAnsi="Palatino Linotype"/>
          <w:color w:val="000000" w:themeColor="text1"/>
        </w:rPr>
        <w:t xml:space="preserve">UWCA’s request for overall personnel labor expenses during the ramp up period given that it was based on a full year’s salary for each personnel.  Decision 18-06-032 states that the ramp up period may not exceed 6 months, and therefore Staff adjusted these expenses </w:t>
      </w:r>
      <w:r w:rsidRPr="00A6504E">
        <w:rPr>
          <w:rFonts w:ascii="Palatino Linotype" w:hAnsi="Palatino Linotype"/>
          <w:color w:val="000000" w:themeColor="text1"/>
        </w:rPr>
        <w:lastRenderedPageBreak/>
        <w:t>to reflect a 6-month salary, rather than a full year.  Year 1 and Year 2 of the project’s personnel labor costs were approved as requested.</w:t>
      </w:r>
    </w:p>
    <w:p w14:paraId="33CE102E" w14:textId="3BC74D9D" w:rsidR="002A033F" w:rsidRPr="00286362" w:rsidRDefault="002A033F" w:rsidP="001768AA">
      <w:pPr>
        <w:pStyle w:val="ListParagraph"/>
        <w:numPr>
          <w:ilvl w:val="0"/>
          <w:numId w:val="46"/>
        </w:numPr>
        <w:rPr>
          <w:rFonts w:ascii="Palatino Linotype" w:hAnsi="Palatino Linotype"/>
          <w:color w:val="000000" w:themeColor="text1"/>
        </w:rPr>
      </w:pPr>
      <w:r w:rsidRPr="00286362">
        <w:rPr>
          <w:rFonts w:ascii="Palatino Linotype" w:hAnsi="Palatino Linotype"/>
          <w:color w:val="000000" w:themeColor="text1"/>
        </w:rPr>
        <w:t xml:space="preserve">Reduction of </w:t>
      </w:r>
      <w:r w:rsidR="00476F79">
        <w:rPr>
          <w:rFonts w:ascii="Palatino Linotype" w:hAnsi="Palatino Linotype"/>
          <w:color w:val="000000" w:themeColor="text1"/>
        </w:rPr>
        <w:t>S</w:t>
      </w:r>
      <w:r w:rsidRPr="00286362">
        <w:rPr>
          <w:rFonts w:ascii="Palatino Linotype" w:hAnsi="Palatino Linotype"/>
          <w:color w:val="000000" w:themeColor="text1"/>
        </w:rPr>
        <w:t>ubcontracting Costs</w:t>
      </w:r>
    </w:p>
    <w:p w14:paraId="034F8A48" w14:textId="45A26E0E" w:rsidR="002A033F" w:rsidRDefault="002A033F" w:rsidP="00A6504E">
      <w:pPr>
        <w:adjustRightInd w:val="0"/>
        <w:rPr>
          <w:rFonts w:ascii="Palatino Linotype" w:hAnsi="Palatino Linotype"/>
          <w:lang w:eastAsia="zh-TW"/>
        </w:rPr>
      </w:pPr>
      <w:r>
        <w:rPr>
          <w:rFonts w:ascii="Palatino Linotype" w:hAnsi="Palatino Linotype"/>
          <w:lang w:eastAsia="zh-TW"/>
        </w:rPr>
        <w:t xml:space="preserve">In its comments, </w:t>
      </w:r>
      <w:r w:rsidRPr="00027248">
        <w:rPr>
          <w:rFonts w:ascii="Palatino Linotype" w:hAnsi="Palatino Linotype"/>
          <w:lang w:eastAsia="zh-TW"/>
        </w:rPr>
        <w:t>UWCA</w:t>
      </w:r>
      <w:r>
        <w:rPr>
          <w:rFonts w:ascii="Palatino Linotype" w:hAnsi="Palatino Linotype"/>
          <w:lang w:eastAsia="zh-TW"/>
        </w:rPr>
        <w:t xml:space="preserve"> states that the </w:t>
      </w:r>
      <w:r w:rsidR="00CB058B">
        <w:rPr>
          <w:rFonts w:ascii="Palatino Linotype" w:hAnsi="Palatino Linotype"/>
          <w:lang w:eastAsia="zh-TW"/>
        </w:rPr>
        <w:t>Draft Resolution</w:t>
      </w:r>
      <w:r>
        <w:rPr>
          <w:rFonts w:ascii="Palatino Linotype" w:hAnsi="Palatino Linotype"/>
          <w:lang w:eastAsia="zh-TW"/>
        </w:rPr>
        <w:t xml:space="preserve"> reduced the </w:t>
      </w:r>
      <w:r w:rsidRPr="00027248">
        <w:rPr>
          <w:rFonts w:ascii="Palatino Linotype" w:hAnsi="Palatino Linotype"/>
          <w:lang w:eastAsia="zh-TW"/>
        </w:rPr>
        <w:t>subcontractor</w:t>
      </w:r>
      <w:r>
        <w:rPr>
          <w:rFonts w:ascii="Palatino Linotype" w:hAnsi="Palatino Linotype"/>
          <w:lang w:eastAsia="zh-TW"/>
        </w:rPr>
        <w:t xml:space="preserve"> costs/ reimbursement while still </w:t>
      </w:r>
      <w:r w:rsidRPr="00027248">
        <w:rPr>
          <w:rFonts w:ascii="Palatino Linotype" w:hAnsi="Palatino Linotype"/>
          <w:lang w:eastAsia="zh-TW"/>
        </w:rPr>
        <w:t>expect</w:t>
      </w:r>
      <w:r>
        <w:rPr>
          <w:rFonts w:ascii="Palatino Linotype" w:hAnsi="Palatino Linotype"/>
          <w:lang w:eastAsia="zh-TW"/>
        </w:rPr>
        <w:t xml:space="preserve">ing the same </w:t>
      </w:r>
      <w:r w:rsidRPr="00027248">
        <w:rPr>
          <w:rFonts w:ascii="Palatino Linotype" w:hAnsi="Palatino Linotype"/>
          <w:lang w:eastAsia="zh-TW"/>
        </w:rPr>
        <w:t>proposed number of broadband subscriptions, 5,804.</w:t>
      </w:r>
      <w:r>
        <w:rPr>
          <w:rFonts w:ascii="Palatino Linotype" w:hAnsi="Palatino Linotype"/>
          <w:lang w:eastAsia="zh-TW"/>
        </w:rPr>
        <w:t xml:space="preserve">  It states that the r</w:t>
      </w:r>
      <w:r w:rsidRPr="00027248">
        <w:rPr>
          <w:rFonts w:ascii="Palatino Linotype" w:hAnsi="Palatino Linotype"/>
          <w:lang w:eastAsia="zh-TW"/>
        </w:rPr>
        <w:t xml:space="preserve">emoval of such a large portion of </w:t>
      </w:r>
      <w:r>
        <w:rPr>
          <w:rFonts w:ascii="Palatino Linotype" w:hAnsi="Palatino Linotype"/>
          <w:lang w:eastAsia="zh-TW"/>
        </w:rPr>
        <w:t>the</w:t>
      </w:r>
      <w:r w:rsidRPr="00027248">
        <w:rPr>
          <w:rFonts w:ascii="Palatino Linotype" w:hAnsi="Palatino Linotype"/>
          <w:lang w:eastAsia="zh-TW"/>
        </w:rPr>
        <w:t xml:space="preserve"> subcontracting budget would severely reduce</w:t>
      </w:r>
      <w:r>
        <w:rPr>
          <w:rFonts w:ascii="Palatino Linotype" w:hAnsi="Palatino Linotype"/>
          <w:lang w:eastAsia="zh-TW"/>
        </w:rPr>
        <w:t xml:space="preserve"> its </w:t>
      </w:r>
      <w:r w:rsidRPr="00027248">
        <w:rPr>
          <w:rFonts w:ascii="Palatino Linotype" w:hAnsi="Palatino Linotype"/>
          <w:lang w:eastAsia="zh-TW"/>
        </w:rPr>
        <w:t>success in producing the proposed number of broadband subscriptions</w:t>
      </w:r>
      <w:r>
        <w:rPr>
          <w:rFonts w:ascii="Palatino Linotype" w:hAnsi="Palatino Linotype"/>
          <w:lang w:eastAsia="zh-TW"/>
        </w:rPr>
        <w:t xml:space="preserve">, and would leave the </w:t>
      </w:r>
      <w:r w:rsidRPr="00027248">
        <w:rPr>
          <w:rFonts w:ascii="Palatino Linotype" w:hAnsi="Palatino Linotype"/>
          <w:lang w:eastAsia="zh-TW"/>
        </w:rPr>
        <w:t>program budget unbalanced, with a disproportionate amount allocated for</w:t>
      </w:r>
      <w:r>
        <w:rPr>
          <w:rFonts w:ascii="Palatino Linotype" w:hAnsi="Palatino Linotype"/>
          <w:lang w:eastAsia="zh-TW"/>
        </w:rPr>
        <w:t xml:space="preserve"> </w:t>
      </w:r>
      <w:r w:rsidRPr="00027248">
        <w:rPr>
          <w:rFonts w:ascii="Palatino Linotype" w:hAnsi="Palatino Linotype"/>
          <w:lang w:eastAsia="zh-TW"/>
        </w:rPr>
        <w:t xml:space="preserve">UWCA </w:t>
      </w:r>
      <w:r w:rsidRPr="00027248">
        <w:rPr>
          <w:rFonts w:ascii="Palatino Linotype" w:hAnsi="Palatino Linotype" w:hint="cs"/>
          <w:lang w:eastAsia="zh-TW"/>
        </w:rPr>
        <w:t>“</w:t>
      </w:r>
      <w:r w:rsidRPr="00027248">
        <w:rPr>
          <w:rFonts w:ascii="Palatino Linotype" w:hAnsi="Palatino Linotype"/>
          <w:lang w:eastAsia="zh-TW"/>
        </w:rPr>
        <w:t>Staff/Instructors,</w:t>
      </w:r>
      <w:r w:rsidRPr="00027248">
        <w:rPr>
          <w:rFonts w:ascii="Palatino Linotype" w:hAnsi="Palatino Linotype" w:hint="cs"/>
          <w:lang w:eastAsia="zh-TW"/>
        </w:rPr>
        <w:t>”</w:t>
      </w:r>
      <w:r w:rsidRPr="00027248">
        <w:rPr>
          <w:rFonts w:ascii="Palatino Linotype" w:hAnsi="Palatino Linotype"/>
          <w:lang w:eastAsia="zh-TW"/>
        </w:rPr>
        <w:t xml:space="preserve"> who would be managing a necessarily smaller project.</w:t>
      </w:r>
      <w:r>
        <w:rPr>
          <w:rFonts w:ascii="Palatino Linotype" w:hAnsi="Palatino Linotype"/>
          <w:lang w:eastAsia="zh-TW"/>
        </w:rPr>
        <w:t xml:space="preserve">  UWCA </w:t>
      </w:r>
      <w:r w:rsidR="00C01E54">
        <w:rPr>
          <w:rFonts w:ascii="Palatino Linotype" w:hAnsi="Palatino Linotype"/>
          <w:lang w:eastAsia="zh-TW"/>
        </w:rPr>
        <w:t>requests</w:t>
      </w:r>
      <w:r>
        <w:rPr>
          <w:rFonts w:ascii="Palatino Linotype" w:hAnsi="Palatino Linotype"/>
          <w:lang w:eastAsia="zh-TW"/>
        </w:rPr>
        <w:t xml:space="preserve"> that the Commission </w:t>
      </w:r>
      <w:r w:rsidRPr="00027248">
        <w:rPr>
          <w:rFonts w:ascii="Palatino Linotype" w:hAnsi="Palatino Linotype"/>
          <w:lang w:eastAsia="zh-TW"/>
        </w:rPr>
        <w:t xml:space="preserve">either increase </w:t>
      </w:r>
      <w:r>
        <w:rPr>
          <w:rFonts w:ascii="Palatino Linotype" w:hAnsi="Palatino Linotype"/>
          <w:lang w:eastAsia="zh-TW"/>
        </w:rPr>
        <w:t xml:space="preserve">the </w:t>
      </w:r>
      <w:r w:rsidRPr="00027248">
        <w:rPr>
          <w:rFonts w:ascii="Palatino Linotype" w:hAnsi="Palatino Linotype"/>
          <w:lang w:eastAsia="zh-TW"/>
        </w:rPr>
        <w:t>budgeted amount for subcontractor costs or reduce required number of broadband subscriptions</w:t>
      </w:r>
      <w:r>
        <w:rPr>
          <w:rStyle w:val="FootnoteReference"/>
          <w:rFonts w:ascii="Palatino Linotype" w:hAnsi="Palatino Linotype"/>
          <w:lang w:eastAsia="zh-TW"/>
        </w:rPr>
        <w:footnoteReference w:id="13"/>
      </w:r>
      <w:r w:rsidRPr="00027248">
        <w:rPr>
          <w:rFonts w:ascii="Palatino Linotype" w:hAnsi="Palatino Linotype"/>
          <w:lang w:eastAsia="zh-TW"/>
        </w:rPr>
        <w:t>.</w:t>
      </w:r>
    </w:p>
    <w:p w14:paraId="3A0EFED1" w14:textId="6302752E" w:rsidR="002A033F" w:rsidRDefault="002A033F" w:rsidP="00A6504E">
      <w:pPr>
        <w:adjustRightInd w:val="0"/>
        <w:rPr>
          <w:rFonts w:ascii="Palatino Linotype" w:hAnsi="Palatino Linotype"/>
          <w:lang w:eastAsia="zh-TW"/>
        </w:rPr>
      </w:pPr>
      <w:r>
        <w:rPr>
          <w:rFonts w:ascii="Palatino Linotype" w:hAnsi="Palatino Linotype"/>
          <w:lang w:eastAsia="zh-TW"/>
        </w:rPr>
        <w:t xml:space="preserve">In reviewing the requested subcontractor expenses, staff observed that the overall expense request for all subcontractors was $50 per enrollment.  Staff </w:t>
      </w:r>
      <w:r w:rsidR="00FF59C9">
        <w:rPr>
          <w:rFonts w:ascii="Palatino Linotype" w:hAnsi="Palatino Linotype"/>
          <w:lang w:eastAsia="zh-TW"/>
        </w:rPr>
        <w:t xml:space="preserve">considers this amount as reasonably justified.  However, UWCA proposed </w:t>
      </w:r>
      <w:r w:rsidR="00A6504E">
        <w:rPr>
          <w:rFonts w:ascii="Palatino Linotype" w:hAnsi="Palatino Linotype"/>
          <w:lang w:eastAsia="zh-TW"/>
        </w:rPr>
        <w:t xml:space="preserve">a </w:t>
      </w:r>
      <w:r w:rsidRPr="00A6504E">
        <w:rPr>
          <w:rFonts w:ascii="Palatino Linotype" w:hAnsi="Palatino Linotype"/>
          <w:lang w:eastAsia="zh-TW"/>
        </w:rPr>
        <w:t>$75</w:t>
      </w:r>
      <w:r w:rsidR="00FF59C9" w:rsidRPr="00A6504E">
        <w:rPr>
          <w:rFonts w:ascii="Palatino Linotype" w:hAnsi="Palatino Linotype"/>
          <w:lang w:eastAsia="zh-TW"/>
        </w:rPr>
        <w:t xml:space="preserve"> to </w:t>
      </w:r>
      <w:r w:rsidRPr="00A6504E">
        <w:rPr>
          <w:rFonts w:ascii="Palatino Linotype" w:hAnsi="Palatino Linotype"/>
          <w:lang w:eastAsia="zh-TW"/>
        </w:rPr>
        <w:t xml:space="preserve">$83 adder to certain subcontractors for “verification” of the enrollment.  </w:t>
      </w:r>
      <w:r w:rsidR="00CF3C74">
        <w:rPr>
          <w:rFonts w:ascii="Palatino Linotype" w:hAnsi="Palatino Linotype"/>
          <w:lang w:eastAsia="zh-TW"/>
        </w:rPr>
        <w:t xml:space="preserve">UWCA did not provide </w:t>
      </w:r>
      <w:r w:rsidR="0002210E">
        <w:rPr>
          <w:rFonts w:ascii="Palatino Linotype" w:hAnsi="Palatino Linotype"/>
          <w:lang w:eastAsia="zh-TW"/>
        </w:rPr>
        <w:t xml:space="preserve">an </w:t>
      </w:r>
      <w:r w:rsidR="00CF3C74">
        <w:rPr>
          <w:rFonts w:ascii="Palatino Linotype" w:hAnsi="Palatino Linotype"/>
          <w:lang w:eastAsia="zh-TW"/>
        </w:rPr>
        <w:t xml:space="preserve">explanation as to </w:t>
      </w:r>
      <w:r w:rsidR="00CF3C74" w:rsidRPr="006D25D9">
        <w:rPr>
          <w:rFonts w:ascii="Palatino Linotype" w:hAnsi="Palatino Linotype"/>
          <w:lang w:eastAsia="zh-TW"/>
        </w:rPr>
        <w:t xml:space="preserve">why </w:t>
      </w:r>
      <w:r w:rsidRPr="00A6504E">
        <w:rPr>
          <w:rFonts w:ascii="Palatino Linotype" w:hAnsi="Palatino Linotype"/>
          <w:lang w:eastAsia="zh-TW"/>
        </w:rPr>
        <w:t>a separate $75</w:t>
      </w:r>
      <w:r w:rsidR="00FF59C9" w:rsidRPr="00A6504E">
        <w:rPr>
          <w:rFonts w:ascii="Palatino Linotype" w:hAnsi="Palatino Linotype"/>
          <w:lang w:eastAsia="zh-TW"/>
        </w:rPr>
        <w:t xml:space="preserve"> to </w:t>
      </w:r>
      <w:r w:rsidRPr="00A6504E">
        <w:rPr>
          <w:rFonts w:ascii="Palatino Linotype" w:hAnsi="Palatino Linotype"/>
          <w:lang w:eastAsia="zh-TW"/>
        </w:rPr>
        <w:t>$83 adder per enrollment for verification work</w:t>
      </w:r>
      <w:r w:rsidR="00CF3C74" w:rsidRPr="00A6504E">
        <w:rPr>
          <w:rFonts w:ascii="Palatino Linotype" w:hAnsi="Palatino Linotype"/>
          <w:lang w:eastAsia="zh-TW"/>
        </w:rPr>
        <w:t xml:space="preserve"> was necessary, </w:t>
      </w:r>
      <w:r w:rsidRPr="00A6504E">
        <w:rPr>
          <w:rFonts w:ascii="Palatino Linotype" w:hAnsi="Palatino Linotype"/>
          <w:lang w:eastAsia="zh-TW"/>
        </w:rPr>
        <w:t>therefore</w:t>
      </w:r>
      <w:r w:rsidR="00CF3C74">
        <w:rPr>
          <w:rFonts w:ascii="Palatino Linotype" w:hAnsi="Palatino Linotype"/>
          <w:lang w:eastAsia="zh-TW"/>
        </w:rPr>
        <w:t>,</w:t>
      </w:r>
      <w:r w:rsidRPr="00A6504E">
        <w:rPr>
          <w:rFonts w:ascii="Palatino Linotype" w:hAnsi="Palatino Linotype"/>
          <w:lang w:eastAsia="zh-TW"/>
        </w:rPr>
        <w:t xml:space="preserve"> Staff </w:t>
      </w:r>
      <w:r w:rsidR="00CF3C74">
        <w:rPr>
          <w:rFonts w:ascii="Palatino Linotype" w:hAnsi="Palatino Linotype"/>
          <w:lang w:eastAsia="zh-TW"/>
        </w:rPr>
        <w:t>excluded this</w:t>
      </w:r>
      <w:r w:rsidRPr="00A6504E">
        <w:rPr>
          <w:rFonts w:ascii="Palatino Linotype" w:hAnsi="Palatino Linotype"/>
          <w:lang w:eastAsia="zh-TW"/>
        </w:rPr>
        <w:t xml:space="preserve"> expense.</w:t>
      </w:r>
      <w:r w:rsidRPr="006D25D9">
        <w:rPr>
          <w:rFonts w:ascii="Palatino Linotype" w:hAnsi="Palatino Linotype"/>
          <w:lang w:eastAsia="zh-TW"/>
        </w:rPr>
        <w:t xml:space="preserve">  </w:t>
      </w:r>
      <w:r>
        <w:rPr>
          <w:rFonts w:ascii="Palatino Linotype" w:hAnsi="Palatino Linotype"/>
          <w:lang w:eastAsia="zh-TW"/>
        </w:rPr>
        <w:t>Additionally, based on discussions with</w:t>
      </w:r>
      <w:r w:rsidR="00BB464F">
        <w:rPr>
          <w:rFonts w:ascii="Palatino Linotype" w:hAnsi="Palatino Linotype"/>
          <w:lang w:eastAsia="zh-TW"/>
        </w:rPr>
        <w:t xml:space="preserve"> </w:t>
      </w:r>
      <w:r w:rsidR="0002210E">
        <w:rPr>
          <w:rFonts w:ascii="Palatino Linotype" w:hAnsi="Palatino Linotype"/>
          <w:lang w:eastAsia="zh-TW"/>
        </w:rPr>
        <w:t xml:space="preserve">other </w:t>
      </w:r>
      <w:r w:rsidR="0097364F">
        <w:rPr>
          <w:rFonts w:ascii="Palatino Linotype" w:hAnsi="Palatino Linotype"/>
          <w:lang w:eastAsia="zh-TW"/>
        </w:rPr>
        <w:t>s</w:t>
      </w:r>
      <w:r w:rsidR="00BB464F">
        <w:rPr>
          <w:rFonts w:ascii="Palatino Linotype" w:hAnsi="Palatino Linotype"/>
          <w:lang w:eastAsia="zh-TW"/>
        </w:rPr>
        <w:t xml:space="preserve">taff and </w:t>
      </w:r>
      <w:r>
        <w:rPr>
          <w:rFonts w:ascii="Palatino Linotype" w:hAnsi="Palatino Linotype"/>
          <w:lang w:eastAsia="zh-TW"/>
        </w:rPr>
        <w:t xml:space="preserve">local </w:t>
      </w:r>
      <w:r w:rsidR="00BB464F">
        <w:rPr>
          <w:rFonts w:ascii="Palatino Linotype" w:hAnsi="Palatino Linotype"/>
          <w:lang w:eastAsia="zh-TW"/>
        </w:rPr>
        <w:t xml:space="preserve">2-1-1 </w:t>
      </w:r>
      <w:r>
        <w:rPr>
          <w:rFonts w:ascii="Palatino Linotype" w:hAnsi="Palatino Linotype"/>
          <w:lang w:eastAsia="zh-TW"/>
        </w:rPr>
        <w:t xml:space="preserve">providers about the costs for </w:t>
      </w:r>
      <w:r w:rsidR="0002210E">
        <w:rPr>
          <w:rFonts w:ascii="Palatino Linotype" w:hAnsi="Palatino Linotype"/>
          <w:lang w:eastAsia="zh-TW"/>
        </w:rPr>
        <w:t xml:space="preserve">conducting </w:t>
      </w:r>
      <w:r w:rsidR="00BB464F">
        <w:rPr>
          <w:rFonts w:ascii="Palatino Linotype" w:hAnsi="Palatino Linotype"/>
          <w:lang w:eastAsia="zh-TW"/>
        </w:rPr>
        <w:t xml:space="preserve">similar </w:t>
      </w:r>
      <w:r>
        <w:rPr>
          <w:rFonts w:ascii="Palatino Linotype" w:hAnsi="Palatino Linotype"/>
          <w:lang w:eastAsia="zh-TW"/>
        </w:rPr>
        <w:t>enrollment work, the average reimbursement rate ranged from $15</w:t>
      </w:r>
      <w:r w:rsidR="00BB464F">
        <w:rPr>
          <w:rFonts w:ascii="Palatino Linotype" w:hAnsi="Palatino Linotype"/>
          <w:lang w:eastAsia="zh-TW"/>
        </w:rPr>
        <w:t xml:space="preserve"> to </w:t>
      </w:r>
      <w:r>
        <w:rPr>
          <w:rFonts w:ascii="Palatino Linotype" w:hAnsi="Palatino Linotype"/>
          <w:lang w:eastAsia="zh-TW"/>
        </w:rPr>
        <w:t xml:space="preserve">$30 per screening.  </w:t>
      </w:r>
      <w:r w:rsidR="00BB464F">
        <w:rPr>
          <w:rFonts w:ascii="Palatino Linotype" w:hAnsi="Palatino Linotype"/>
          <w:lang w:eastAsia="zh-TW"/>
        </w:rPr>
        <w:t xml:space="preserve">Accordingly, </w:t>
      </w:r>
      <w:r>
        <w:rPr>
          <w:rFonts w:ascii="Palatino Linotype" w:hAnsi="Palatino Linotype"/>
          <w:lang w:eastAsia="zh-TW"/>
        </w:rPr>
        <w:t>$50</w:t>
      </w:r>
      <w:r w:rsidR="00BB464F">
        <w:rPr>
          <w:rFonts w:ascii="Palatino Linotype" w:hAnsi="Palatino Linotype"/>
          <w:lang w:eastAsia="zh-TW"/>
        </w:rPr>
        <w:t xml:space="preserve"> per </w:t>
      </w:r>
      <w:r>
        <w:rPr>
          <w:rFonts w:ascii="Palatino Linotype" w:hAnsi="Palatino Linotype"/>
          <w:lang w:eastAsia="zh-TW"/>
        </w:rPr>
        <w:t>enrollment</w:t>
      </w:r>
      <w:r w:rsidR="00BB464F">
        <w:rPr>
          <w:rFonts w:ascii="Palatino Linotype" w:hAnsi="Palatino Linotype"/>
          <w:lang w:eastAsia="zh-TW"/>
        </w:rPr>
        <w:t xml:space="preserve"> is reasonable</w:t>
      </w:r>
      <w:r>
        <w:rPr>
          <w:rFonts w:ascii="Palatino Linotype" w:hAnsi="Palatino Linotype"/>
          <w:lang w:eastAsia="zh-TW"/>
        </w:rPr>
        <w:t xml:space="preserve">. </w:t>
      </w:r>
    </w:p>
    <w:p w14:paraId="3064EF14" w14:textId="0BF17F22" w:rsidR="002A033F" w:rsidRPr="00D72A1F" w:rsidRDefault="002A033F" w:rsidP="001768AA">
      <w:pPr>
        <w:pStyle w:val="ListParagraph"/>
        <w:numPr>
          <w:ilvl w:val="0"/>
          <w:numId w:val="46"/>
        </w:numPr>
        <w:rPr>
          <w:rFonts w:ascii="Palatino Linotype" w:hAnsi="Palatino Linotype"/>
          <w:color w:val="000000" w:themeColor="text1"/>
        </w:rPr>
      </w:pPr>
      <w:r w:rsidRPr="00D72A1F">
        <w:rPr>
          <w:rFonts w:ascii="Palatino Linotype" w:hAnsi="Palatino Linotype"/>
          <w:color w:val="000000" w:themeColor="text1"/>
        </w:rPr>
        <w:t>IV. Reduc</w:t>
      </w:r>
      <w:r w:rsidR="00AE39D8">
        <w:rPr>
          <w:rFonts w:ascii="Palatino Linotype" w:hAnsi="Palatino Linotype"/>
          <w:color w:val="000000" w:themeColor="text1"/>
        </w:rPr>
        <w:t>e</w:t>
      </w:r>
      <w:r w:rsidRPr="00D72A1F">
        <w:rPr>
          <w:rFonts w:ascii="Palatino Linotype" w:hAnsi="Palatino Linotype"/>
          <w:color w:val="000000" w:themeColor="text1"/>
        </w:rPr>
        <w:t xml:space="preserve"> Target Adoptions or </w:t>
      </w:r>
      <w:r w:rsidR="00AE39D8">
        <w:rPr>
          <w:rFonts w:ascii="Palatino Linotype" w:hAnsi="Palatino Linotype"/>
          <w:color w:val="000000" w:themeColor="text1"/>
        </w:rPr>
        <w:t>I</w:t>
      </w:r>
      <w:r w:rsidRPr="00D72A1F">
        <w:rPr>
          <w:rFonts w:ascii="Palatino Linotype" w:hAnsi="Palatino Linotype"/>
          <w:color w:val="000000" w:themeColor="text1"/>
        </w:rPr>
        <w:t>n</w:t>
      </w:r>
      <w:r w:rsidR="00AD4C76">
        <w:rPr>
          <w:rFonts w:ascii="Palatino Linotype" w:hAnsi="Palatino Linotype"/>
          <w:color w:val="000000" w:themeColor="text1"/>
        </w:rPr>
        <w:t>crease</w:t>
      </w:r>
      <w:r w:rsidR="00AE39D8">
        <w:rPr>
          <w:rFonts w:ascii="Palatino Linotype" w:hAnsi="Palatino Linotype"/>
          <w:color w:val="000000" w:themeColor="text1"/>
        </w:rPr>
        <w:t xml:space="preserve"> the Reimbursement</w:t>
      </w:r>
      <w:r w:rsidRPr="00D72A1F">
        <w:rPr>
          <w:rFonts w:ascii="Palatino Linotype" w:hAnsi="Palatino Linotype"/>
          <w:color w:val="000000" w:themeColor="text1"/>
        </w:rPr>
        <w:t xml:space="preserve"> Cost Per Broadband Subscription</w:t>
      </w:r>
    </w:p>
    <w:p w14:paraId="2B349062" w14:textId="30D2649C" w:rsidR="002A033F" w:rsidRPr="00397E9E" w:rsidRDefault="002A033F" w:rsidP="00A6504E">
      <w:pPr>
        <w:adjustRightInd w:val="0"/>
      </w:pPr>
      <w:r>
        <w:rPr>
          <w:rFonts w:ascii="Palatino Linotype" w:hAnsi="Palatino Linotype"/>
          <w:lang w:eastAsia="zh-TW"/>
        </w:rPr>
        <w:t>UWCA states that b</w:t>
      </w:r>
      <w:r w:rsidRPr="00027248">
        <w:rPr>
          <w:rFonts w:ascii="Palatino Linotype" w:hAnsi="Palatino Linotype"/>
          <w:lang w:eastAsia="zh-TW"/>
        </w:rPr>
        <w:t xml:space="preserve">ased on </w:t>
      </w:r>
      <w:r w:rsidR="00476F79">
        <w:rPr>
          <w:rFonts w:ascii="Palatino Linotype" w:hAnsi="Palatino Linotype"/>
          <w:lang w:eastAsia="zh-TW"/>
        </w:rPr>
        <w:t xml:space="preserve">its </w:t>
      </w:r>
      <w:r w:rsidRPr="00027248">
        <w:rPr>
          <w:rFonts w:ascii="Palatino Linotype" w:hAnsi="Palatino Linotype"/>
          <w:lang w:eastAsia="zh-TW"/>
        </w:rPr>
        <w:t>experience</w:t>
      </w:r>
      <w:r>
        <w:rPr>
          <w:rFonts w:ascii="Palatino Linotype" w:hAnsi="Palatino Linotype"/>
          <w:lang w:eastAsia="zh-TW"/>
        </w:rPr>
        <w:t xml:space="preserve"> in </w:t>
      </w:r>
      <w:r w:rsidRPr="00027248">
        <w:rPr>
          <w:rFonts w:ascii="Palatino Linotype" w:hAnsi="Palatino Linotype"/>
          <w:lang w:eastAsia="zh-TW"/>
        </w:rPr>
        <w:t>enroll</w:t>
      </w:r>
      <w:r>
        <w:rPr>
          <w:rFonts w:ascii="Palatino Linotype" w:hAnsi="Palatino Linotype"/>
          <w:lang w:eastAsia="zh-TW"/>
        </w:rPr>
        <w:t>ing</w:t>
      </w:r>
      <w:r w:rsidRPr="00027248">
        <w:rPr>
          <w:rFonts w:ascii="Palatino Linotype" w:hAnsi="Palatino Linotype"/>
          <w:lang w:eastAsia="zh-TW"/>
        </w:rPr>
        <w:t xml:space="preserve"> thousands of low-income</w:t>
      </w:r>
      <w:r>
        <w:rPr>
          <w:rFonts w:ascii="Palatino Linotype" w:hAnsi="Palatino Linotype"/>
          <w:lang w:eastAsia="zh-TW"/>
        </w:rPr>
        <w:t xml:space="preserve"> </w:t>
      </w:r>
      <w:r w:rsidRPr="00027248">
        <w:rPr>
          <w:rFonts w:ascii="Palatino Linotype" w:hAnsi="Palatino Linotype"/>
          <w:lang w:eastAsia="zh-TW"/>
        </w:rPr>
        <w:t xml:space="preserve">California households in affordable high-speed home broadband, </w:t>
      </w:r>
      <w:r>
        <w:rPr>
          <w:rFonts w:ascii="Palatino Linotype" w:hAnsi="Palatino Linotype"/>
          <w:lang w:eastAsia="zh-TW"/>
        </w:rPr>
        <w:t>it</w:t>
      </w:r>
      <w:r w:rsidRPr="00027248">
        <w:rPr>
          <w:rFonts w:ascii="Palatino Linotype" w:hAnsi="Palatino Linotype"/>
          <w:lang w:eastAsia="zh-TW"/>
        </w:rPr>
        <w:t xml:space="preserve"> believe</w:t>
      </w:r>
      <w:r>
        <w:rPr>
          <w:rFonts w:ascii="Palatino Linotype" w:hAnsi="Palatino Linotype"/>
          <w:lang w:eastAsia="zh-TW"/>
        </w:rPr>
        <w:t>s</w:t>
      </w:r>
      <w:r w:rsidRPr="00027248">
        <w:rPr>
          <w:rFonts w:ascii="Palatino Linotype" w:hAnsi="Palatino Linotype"/>
          <w:lang w:eastAsia="zh-TW"/>
        </w:rPr>
        <w:t xml:space="preserve"> that </w:t>
      </w:r>
      <w:r>
        <w:rPr>
          <w:rFonts w:ascii="Palatino Linotype" w:hAnsi="Palatino Linotype"/>
          <w:lang w:eastAsia="zh-TW"/>
        </w:rPr>
        <w:t xml:space="preserve">the </w:t>
      </w:r>
      <w:r w:rsidRPr="00027248">
        <w:rPr>
          <w:rFonts w:ascii="Palatino Linotype" w:hAnsi="Palatino Linotype"/>
          <w:lang w:eastAsia="zh-TW"/>
        </w:rPr>
        <w:t xml:space="preserve">proposed cost per verified broadband subscription of $250 </w:t>
      </w:r>
      <w:r>
        <w:rPr>
          <w:rFonts w:ascii="Palatino Linotype" w:hAnsi="Palatino Linotype"/>
          <w:lang w:eastAsia="zh-TW"/>
        </w:rPr>
        <w:t>is</w:t>
      </w:r>
      <w:r w:rsidRPr="00027248">
        <w:rPr>
          <w:rFonts w:ascii="Palatino Linotype" w:hAnsi="Palatino Linotype"/>
          <w:lang w:eastAsia="zh-TW"/>
        </w:rPr>
        <w:t xml:space="preserve"> fair or even</w:t>
      </w:r>
      <w:r>
        <w:rPr>
          <w:rFonts w:ascii="Palatino Linotype" w:hAnsi="Palatino Linotype"/>
          <w:lang w:eastAsia="zh-TW"/>
        </w:rPr>
        <w:t xml:space="preserve"> </w:t>
      </w:r>
      <w:r w:rsidRPr="00027248">
        <w:rPr>
          <w:rFonts w:ascii="Palatino Linotype" w:hAnsi="Palatino Linotype"/>
          <w:lang w:eastAsia="zh-TW"/>
        </w:rPr>
        <w:t>conservative</w:t>
      </w:r>
      <w:r>
        <w:rPr>
          <w:rFonts w:ascii="Palatino Linotype" w:hAnsi="Palatino Linotype"/>
          <w:lang w:eastAsia="zh-TW"/>
        </w:rPr>
        <w:t xml:space="preserve">.  </w:t>
      </w:r>
      <w:r w:rsidRPr="00027248">
        <w:rPr>
          <w:rFonts w:ascii="Palatino Linotype" w:hAnsi="Palatino Linotype"/>
          <w:lang w:eastAsia="zh-TW"/>
        </w:rPr>
        <w:t xml:space="preserve">In addition to the $250 per verified subscription </w:t>
      </w:r>
      <w:r>
        <w:rPr>
          <w:rFonts w:ascii="Palatino Linotype" w:hAnsi="Palatino Linotype"/>
          <w:lang w:eastAsia="zh-TW"/>
        </w:rPr>
        <w:t>UWCA</w:t>
      </w:r>
      <w:r w:rsidRPr="00027248">
        <w:rPr>
          <w:rFonts w:ascii="Palatino Linotype" w:hAnsi="Palatino Linotype"/>
          <w:lang w:eastAsia="zh-TW"/>
        </w:rPr>
        <w:t xml:space="preserve"> requested from CASF, </w:t>
      </w:r>
      <w:r>
        <w:rPr>
          <w:rFonts w:ascii="Palatino Linotype" w:hAnsi="Palatino Linotype"/>
          <w:lang w:eastAsia="zh-TW"/>
        </w:rPr>
        <w:t>it</w:t>
      </w:r>
      <w:r w:rsidRPr="00027248">
        <w:rPr>
          <w:rFonts w:ascii="Palatino Linotype" w:hAnsi="Palatino Linotype"/>
          <w:lang w:eastAsia="zh-TW"/>
        </w:rPr>
        <w:t xml:space="preserve"> offered an</w:t>
      </w:r>
      <w:r>
        <w:rPr>
          <w:rFonts w:ascii="Palatino Linotype" w:hAnsi="Palatino Linotype"/>
          <w:lang w:eastAsia="zh-TW"/>
        </w:rPr>
        <w:t xml:space="preserve"> </w:t>
      </w:r>
      <w:r w:rsidRPr="00027248">
        <w:rPr>
          <w:rFonts w:ascii="Palatino Linotype" w:hAnsi="Palatino Linotype"/>
          <w:lang w:eastAsia="zh-TW"/>
        </w:rPr>
        <w:t xml:space="preserve">additional $44.12 in leveraged funding and self-funding, which would </w:t>
      </w:r>
      <w:r>
        <w:rPr>
          <w:rFonts w:ascii="Palatino Linotype" w:hAnsi="Palatino Linotype"/>
          <w:lang w:eastAsia="zh-TW"/>
        </w:rPr>
        <w:t xml:space="preserve">be </w:t>
      </w:r>
      <w:r w:rsidRPr="00027248">
        <w:rPr>
          <w:rFonts w:ascii="Palatino Linotype" w:hAnsi="Palatino Linotype"/>
          <w:lang w:eastAsia="zh-TW"/>
        </w:rPr>
        <w:t>obtain</w:t>
      </w:r>
      <w:r w:rsidR="00C44459">
        <w:rPr>
          <w:rFonts w:ascii="Palatino Linotype" w:hAnsi="Palatino Linotype"/>
          <w:lang w:eastAsia="zh-TW"/>
        </w:rPr>
        <w:t>ed</w:t>
      </w:r>
      <w:r w:rsidRPr="00027248">
        <w:rPr>
          <w:rFonts w:ascii="Palatino Linotype" w:hAnsi="Palatino Linotype"/>
          <w:lang w:eastAsia="zh-TW"/>
        </w:rPr>
        <w:t xml:space="preserve"> through</w:t>
      </w:r>
      <w:r>
        <w:rPr>
          <w:rFonts w:ascii="Palatino Linotype" w:hAnsi="Palatino Linotype"/>
          <w:lang w:eastAsia="zh-TW"/>
        </w:rPr>
        <w:t xml:space="preserve"> </w:t>
      </w:r>
      <w:r w:rsidRPr="00027248">
        <w:rPr>
          <w:rFonts w:ascii="Palatino Linotype" w:hAnsi="Palatino Linotype"/>
          <w:lang w:eastAsia="zh-TW"/>
        </w:rPr>
        <w:t>other sources, bringing the total estimated cost per verified subscription to $294.12</w:t>
      </w:r>
      <w:r>
        <w:rPr>
          <w:rFonts w:ascii="Palatino Linotype" w:hAnsi="Palatino Linotype"/>
          <w:lang w:eastAsia="zh-TW"/>
        </w:rPr>
        <w:t>.  UWCA asks that the Commission revis</w:t>
      </w:r>
      <w:r w:rsidRPr="00027248">
        <w:rPr>
          <w:rFonts w:ascii="Palatino Linotype" w:hAnsi="Palatino Linotype"/>
          <w:lang w:eastAsia="zh-TW"/>
        </w:rPr>
        <w:t>e the estimated cost per broadband subscription to $250</w:t>
      </w:r>
      <w:r w:rsidR="00C44459">
        <w:rPr>
          <w:rFonts w:ascii="Palatino Linotype" w:hAnsi="Palatino Linotype"/>
          <w:lang w:eastAsia="zh-TW"/>
        </w:rPr>
        <w:t>,</w:t>
      </w:r>
      <w:r w:rsidRPr="00027248">
        <w:rPr>
          <w:rFonts w:ascii="Palatino Linotype" w:hAnsi="Palatino Linotype"/>
          <w:lang w:eastAsia="zh-TW"/>
        </w:rPr>
        <w:t xml:space="preserve"> </w:t>
      </w:r>
      <w:r>
        <w:rPr>
          <w:rFonts w:ascii="Palatino Linotype" w:hAnsi="Palatino Linotype"/>
          <w:lang w:eastAsia="zh-TW"/>
        </w:rPr>
        <w:t xml:space="preserve">as </w:t>
      </w:r>
      <w:r w:rsidRPr="00027248">
        <w:rPr>
          <w:rFonts w:ascii="Palatino Linotype" w:hAnsi="Palatino Linotype"/>
          <w:lang w:eastAsia="zh-TW"/>
        </w:rPr>
        <w:t>requested and to apply a similar cost per outcome equitably for all CASF applicants</w:t>
      </w:r>
      <w:r>
        <w:rPr>
          <w:rFonts w:ascii="Palatino Linotype" w:hAnsi="Palatino Linotype"/>
          <w:lang w:eastAsia="zh-TW"/>
        </w:rPr>
        <w:t>.  However, s</w:t>
      </w:r>
      <w:r w:rsidRPr="00027248">
        <w:rPr>
          <w:rFonts w:ascii="Palatino Linotype" w:hAnsi="Palatino Linotype"/>
          <w:lang w:eastAsia="zh-TW"/>
        </w:rPr>
        <w:t xml:space="preserve">hould </w:t>
      </w:r>
      <w:r>
        <w:rPr>
          <w:rFonts w:ascii="Palatino Linotype" w:hAnsi="Palatino Linotype"/>
          <w:lang w:eastAsia="zh-TW"/>
        </w:rPr>
        <w:t xml:space="preserve">the </w:t>
      </w:r>
      <w:r w:rsidRPr="00027248">
        <w:rPr>
          <w:rFonts w:ascii="Palatino Linotype" w:hAnsi="Palatino Linotype"/>
          <w:lang w:eastAsia="zh-TW"/>
        </w:rPr>
        <w:t>total budget remain as the Resolution provides ($1,051,380), UWCA would</w:t>
      </w:r>
      <w:r>
        <w:rPr>
          <w:rFonts w:ascii="Palatino Linotype" w:hAnsi="Palatino Linotype"/>
          <w:lang w:eastAsia="zh-TW"/>
        </w:rPr>
        <w:t xml:space="preserve"> </w:t>
      </w:r>
      <w:r w:rsidRPr="00027248">
        <w:rPr>
          <w:rFonts w:ascii="Palatino Linotype" w:hAnsi="Palatino Linotype"/>
          <w:lang w:eastAsia="zh-TW"/>
        </w:rPr>
        <w:t xml:space="preserve">need </w:t>
      </w:r>
      <w:r w:rsidRPr="00027248">
        <w:rPr>
          <w:rFonts w:ascii="Palatino Linotype" w:hAnsi="Palatino Linotype"/>
          <w:lang w:eastAsia="zh-TW"/>
        </w:rPr>
        <w:lastRenderedPageBreak/>
        <w:t xml:space="preserve">to lower </w:t>
      </w:r>
      <w:r>
        <w:rPr>
          <w:rFonts w:ascii="Palatino Linotype" w:hAnsi="Palatino Linotype"/>
          <w:lang w:eastAsia="zh-TW"/>
        </w:rPr>
        <w:t xml:space="preserve">their </w:t>
      </w:r>
      <w:r w:rsidRPr="00027248">
        <w:rPr>
          <w:rFonts w:ascii="Palatino Linotype" w:hAnsi="Palatino Linotype"/>
          <w:lang w:eastAsia="zh-TW"/>
        </w:rPr>
        <w:t>total</w:t>
      </w:r>
      <w:r>
        <w:rPr>
          <w:rFonts w:ascii="Palatino Linotype" w:hAnsi="Palatino Linotype"/>
          <w:lang w:eastAsia="zh-TW"/>
        </w:rPr>
        <w:t xml:space="preserve"> </w:t>
      </w:r>
      <w:r w:rsidRPr="00027248">
        <w:rPr>
          <w:rFonts w:ascii="Palatino Linotype" w:hAnsi="Palatino Linotype"/>
          <w:lang w:eastAsia="zh-TW"/>
        </w:rPr>
        <w:t xml:space="preserve">output </w:t>
      </w:r>
      <w:r>
        <w:rPr>
          <w:rFonts w:ascii="Palatino Linotype" w:hAnsi="Palatino Linotype"/>
          <w:lang w:eastAsia="zh-TW"/>
        </w:rPr>
        <w:t>from 5,804 subscriptions to</w:t>
      </w:r>
      <w:r w:rsidRPr="00027248">
        <w:rPr>
          <w:rFonts w:ascii="Palatino Linotype" w:hAnsi="Palatino Linotype"/>
          <w:lang w:eastAsia="zh-TW"/>
        </w:rPr>
        <w:t xml:space="preserve"> 4,205 verified subscriptions, based on the rate of $250 per subscription</w:t>
      </w:r>
      <w:r>
        <w:rPr>
          <w:rStyle w:val="FootnoteReference"/>
          <w:rFonts w:ascii="Palatino Linotype" w:hAnsi="Palatino Linotype"/>
          <w:lang w:eastAsia="zh-TW"/>
        </w:rPr>
        <w:footnoteReference w:id="14"/>
      </w:r>
      <w:r w:rsidR="00A6504E">
        <w:rPr>
          <w:rFonts w:ascii="Palatino Linotype" w:hAnsi="Palatino Linotype"/>
          <w:lang w:eastAsia="zh-TW"/>
        </w:rPr>
        <w:t>.</w:t>
      </w:r>
    </w:p>
    <w:p w14:paraId="6EDB5B3D" w14:textId="6A75FBFF" w:rsidR="00A4371B" w:rsidRDefault="0002074F" w:rsidP="00A6504E">
      <w:pPr>
        <w:adjustRightInd w:val="0"/>
        <w:rPr>
          <w:rFonts w:ascii="Palatino Linotype" w:hAnsi="Palatino Linotype"/>
          <w:lang w:eastAsia="zh-TW"/>
        </w:rPr>
      </w:pPr>
      <w:r>
        <w:rPr>
          <w:rFonts w:ascii="Palatino Linotype" w:hAnsi="Palatino Linotype"/>
          <w:lang w:eastAsia="zh-TW"/>
        </w:rPr>
        <w:t>S</w:t>
      </w:r>
      <w:r w:rsidRPr="005A5B2F">
        <w:rPr>
          <w:rFonts w:ascii="Palatino Linotype" w:hAnsi="Palatino Linotype"/>
          <w:lang w:eastAsia="zh-TW"/>
        </w:rPr>
        <w:t xml:space="preserve">taff </w:t>
      </w:r>
      <w:r>
        <w:rPr>
          <w:rFonts w:ascii="Palatino Linotype" w:hAnsi="Palatino Linotype"/>
          <w:lang w:eastAsia="zh-TW"/>
        </w:rPr>
        <w:t xml:space="preserve">recommends </w:t>
      </w:r>
      <w:r w:rsidRPr="005A5B2F">
        <w:rPr>
          <w:rFonts w:ascii="Palatino Linotype" w:hAnsi="Palatino Linotype"/>
          <w:lang w:eastAsia="zh-TW"/>
        </w:rPr>
        <w:t>approv</w:t>
      </w:r>
      <w:r>
        <w:rPr>
          <w:rFonts w:ascii="Palatino Linotype" w:hAnsi="Palatino Linotype"/>
          <w:lang w:eastAsia="zh-TW"/>
        </w:rPr>
        <w:t xml:space="preserve">al of UWCA’s </w:t>
      </w:r>
      <w:r w:rsidRPr="005A5B2F">
        <w:rPr>
          <w:rFonts w:ascii="Palatino Linotype" w:hAnsi="Palatino Linotype"/>
          <w:lang w:eastAsia="zh-TW"/>
        </w:rPr>
        <w:t>project based on the information provided in the application</w:t>
      </w:r>
      <w:r>
        <w:rPr>
          <w:rFonts w:ascii="Palatino Linotype" w:hAnsi="Palatino Linotype"/>
          <w:color w:val="000000" w:themeColor="text1"/>
        </w:rPr>
        <w:t xml:space="preserve"> and evaluated the budget request within those terms </w:t>
      </w:r>
      <w:r w:rsidRPr="0002074F">
        <w:rPr>
          <w:rFonts w:ascii="Palatino Linotype" w:hAnsi="Palatino Linotype"/>
          <w:color w:val="000000" w:themeColor="text1"/>
        </w:rPr>
        <w:t xml:space="preserve">after adjusting UWCA’s original request to a) remove the unexplained “indirect costs,” b) adjust the labor and personnel salary during the ramp-up period to 6 months, and c) </w:t>
      </w:r>
      <w:r w:rsidR="00A6504E">
        <w:rPr>
          <w:rFonts w:ascii="Palatino Linotype" w:hAnsi="Palatino Linotype"/>
          <w:color w:val="000000" w:themeColor="text1"/>
        </w:rPr>
        <w:t xml:space="preserve">remove </w:t>
      </w:r>
      <w:r w:rsidRPr="0002074F">
        <w:rPr>
          <w:rFonts w:ascii="Palatino Linotype" w:hAnsi="Palatino Linotype"/>
          <w:color w:val="000000" w:themeColor="text1"/>
        </w:rPr>
        <w:t xml:space="preserve">the subcontractor reimbursement </w:t>
      </w:r>
      <w:r w:rsidR="00687398">
        <w:rPr>
          <w:rFonts w:ascii="Palatino Linotype" w:hAnsi="Palatino Linotype"/>
          <w:color w:val="000000" w:themeColor="text1"/>
        </w:rPr>
        <w:t>adder</w:t>
      </w:r>
      <w:r w:rsidRPr="0002074F">
        <w:rPr>
          <w:rFonts w:ascii="Palatino Linotype" w:hAnsi="Palatino Linotype"/>
          <w:color w:val="000000" w:themeColor="text1"/>
        </w:rPr>
        <w:t xml:space="preserve"> for </w:t>
      </w:r>
      <w:r w:rsidR="00A6504E">
        <w:rPr>
          <w:rFonts w:ascii="Palatino Linotype" w:hAnsi="Palatino Linotype"/>
          <w:color w:val="000000" w:themeColor="text1"/>
        </w:rPr>
        <w:t xml:space="preserve">additional </w:t>
      </w:r>
      <w:r w:rsidRPr="0002074F">
        <w:rPr>
          <w:rFonts w:ascii="Palatino Linotype" w:hAnsi="Palatino Linotype"/>
          <w:color w:val="000000" w:themeColor="text1"/>
        </w:rPr>
        <w:t>verification work</w:t>
      </w:r>
      <w:r>
        <w:rPr>
          <w:rFonts w:ascii="Palatino Linotype" w:hAnsi="Palatino Linotype"/>
          <w:color w:val="000000" w:themeColor="text1"/>
        </w:rPr>
        <w:t xml:space="preserve">.  Under the grant terms, all grantees have the option </w:t>
      </w:r>
      <w:r w:rsidRPr="007068B8">
        <w:rPr>
          <w:rFonts w:ascii="Palatino Linotype" w:hAnsi="Palatino Linotype"/>
          <w:color w:val="000000" w:themeColor="text1"/>
        </w:rPr>
        <w:t xml:space="preserve">of declining the grant if they </w:t>
      </w:r>
      <w:r>
        <w:rPr>
          <w:rFonts w:ascii="Palatino Linotype" w:hAnsi="Palatino Linotype"/>
          <w:color w:val="000000" w:themeColor="text1"/>
        </w:rPr>
        <w:t xml:space="preserve">decide not to move forward with the project or do </w:t>
      </w:r>
      <w:r w:rsidRPr="007068B8">
        <w:rPr>
          <w:rFonts w:ascii="Palatino Linotype" w:hAnsi="Palatino Linotype"/>
          <w:color w:val="000000" w:themeColor="text1"/>
        </w:rPr>
        <w:t xml:space="preserve">not believe they can meet the goals with the </w:t>
      </w:r>
      <w:r>
        <w:rPr>
          <w:rFonts w:ascii="Palatino Linotype" w:hAnsi="Palatino Linotype"/>
          <w:color w:val="000000" w:themeColor="text1"/>
        </w:rPr>
        <w:t xml:space="preserve">grant funding provided.  In </w:t>
      </w:r>
      <w:r w:rsidR="00C44459">
        <w:rPr>
          <w:rFonts w:ascii="Palatino Linotype" w:hAnsi="Palatino Linotype"/>
          <w:color w:val="000000" w:themeColor="text1"/>
        </w:rPr>
        <w:t>this</w:t>
      </w:r>
      <w:r>
        <w:rPr>
          <w:rFonts w:ascii="Palatino Linotype" w:hAnsi="Palatino Linotype"/>
          <w:color w:val="000000" w:themeColor="text1"/>
        </w:rPr>
        <w:t xml:space="preserve"> instance</w:t>
      </w:r>
      <w:r w:rsidR="00C44459">
        <w:rPr>
          <w:rFonts w:ascii="Palatino Linotype" w:hAnsi="Palatino Linotype"/>
          <w:color w:val="000000" w:themeColor="text1"/>
        </w:rPr>
        <w:t>, if</w:t>
      </w:r>
      <w:r>
        <w:rPr>
          <w:rFonts w:ascii="Palatino Linotype" w:hAnsi="Palatino Linotype"/>
          <w:color w:val="000000" w:themeColor="text1"/>
        </w:rPr>
        <w:t xml:space="preserve"> UWCA </w:t>
      </w:r>
      <w:r w:rsidRPr="007068B8">
        <w:rPr>
          <w:rFonts w:ascii="Palatino Linotype" w:hAnsi="Palatino Linotype"/>
          <w:color w:val="000000" w:themeColor="text1"/>
        </w:rPr>
        <w:t xml:space="preserve">does not believe </w:t>
      </w:r>
      <w:r>
        <w:rPr>
          <w:rFonts w:ascii="Palatino Linotype" w:hAnsi="Palatino Linotype"/>
          <w:color w:val="000000" w:themeColor="text1"/>
        </w:rPr>
        <w:t>that it</w:t>
      </w:r>
      <w:r w:rsidRPr="007068B8">
        <w:rPr>
          <w:rFonts w:ascii="Palatino Linotype" w:hAnsi="Palatino Linotype"/>
          <w:color w:val="000000" w:themeColor="text1"/>
        </w:rPr>
        <w:t xml:space="preserve"> can </w:t>
      </w:r>
      <w:r>
        <w:rPr>
          <w:rFonts w:ascii="Palatino Linotype" w:hAnsi="Palatino Linotype"/>
          <w:color w:val="000000" w:themeColor="text1"/>
        </w:rPr>
        <w:t xml:space="preserve">achieve the </w:t>
      </w:r>
      <w:r w:rsidRPr="007068B8">
        <w:rPr>
          <w:rFonts w:ascii="Palatino Linotype" w:hAnsi="Palatino Linotype"/>
          <w:color w:val="000000" w:themeColor="text1"/>
        </w:rPr>
        <w:t xml:space="preserve">goals </w:t>
      </w:r>
      <w:r>
        <w:rPr>
          <w:rFonts w:ascii="Palatino Linotype" w:hAnsi="Palatino Linotype"/>
          <w:color w:val="000000" w:themeColor="text1"/>
        </w:rPr>
        <w:t xml:space="preserve">as outlined in their application with the grant award, </w:t>
      </w:r>
      <w:r w:rsidRPr="007068B8">
        <w:rPr>
          <w:rFonts w:ascii="Palatino Linotype" w:hAnsi="Palatino Linotype"/>
          <w:color w:val="000000" w:themeColor="text1"/>
        </w:rPr>
        <w:t xml:space="preserve">it can </w:t>
      </w:r>
      <w:r>
        <w:rPr>
          <w:rFonts w:ascii="Palatino Linotype" w:hAnsi="Palatino Linotype"/>
          <w:color w:val="000000" w:themeColor="text1"/>
        </w:rPr>
        <w:t xml:space="preserve">always choose to not accept the grant and </w:t>
      </w:r>
      <w:r w:rsidRPr="007068B8">
        <w:rPr>
          <w:rFonts w:ascii="Palatino Linotype" w:hAnsi="Palatino Linotype"/>
          <w:color w:val="000000" w:themeColor="text1"/>
        </w:rPr>
        <w:t xml:space="preserve">resubmit </w:t>
      </w:r>
      <w:r>
        <w:rPr>
          <w:rFonts w:ascii="Palatino Linotype" w:hAnsi="Palatino Linotype"/>
          <w:color w:val="000000" w:themeColor="text1"/>
        </w:rPr>
        <w:t xml:space="preserve">an application </w:t>
      </w:r>
      <w:r w:rsidRPr="007068B8">
        <w:rPr>
          <w:rFonts w:ascii="Palatino Linotype" w:hAnsi="Palatino Linotype"/>
          <w:color w:val="000000" w:themeColor="text1"/>
        </w:rPr>
        <w:t>with revised project plan, goals and budget</w:t>
      </w:r>
      <w:r>
        <w:rPr>
          <w:rFonts w:ascii="Palatino Linotype" w:hAnsi="Palatino Linotype"/>
          <w:color w:val="000000" w:themeColor="text1"/>
        </w:rPr>
        <w:t xml:space="preserve"> in the next cycle</w:t>
      </w:r>
      <w:r w:rsidRPr="007068B8">
        <w:rPr>
          <w:rFonts w:ascii="Palatino Linotype" w:hAnsi="Palatino Linotype"/>
          <w:color w:val="000000" w:themeColor="text1"/>
        </w:rPr>
        <w:t>.</w:t>
      </w:r>
    </w:p>
    <w:p w14:paraId="535141FA" w14:textId="023C5D16" w:rsidR="0002074F" w:rsidRDefault="0002074F" w:rsidP="0002074F">
      <w:pPr>
        <w:rPr>
          <w:rFonts w:ascii="Palatino Linotype" w:hAnsi="Palatino Linotype"/>
          <w:b/>
          <w:i/>
          <w:color w:val="000000" w:themeColor="text1"/>
        </w:rPr>
      </w:pPr>
      <w:r w:rsidRPr="00DB139B">
        <w:rPr>
          <w:rFonts w:ascii="Palatino Linotype" w:hAnsi="Palatino Linotype"/>
          <w:b/>
          <w:i/>
          <w:color w:val="000000" w:themeColor="text1"/>
        </w:rPr>
        <w:t>Final Recommendation</w:t>
      </w:r>
      <w:r w:rsidR="00E8287F">
        <w:rPr>
          <w:rFonts w:ascii="Palatino Linotype" w:hAnsi="Palatino Linotype"/>
          <w:b/>
          <w:i/>
          <w:color w:val="000000" w:themeColor="text1"/>
        </w:rPr>
        <w:t xml:space="preserve"> for UWCA</w:t>
      </w:r>
      <w:r w:rsidRPr="00DB139B">
        <w:rPr>
          <w:rFonts w:ascii="Palatino Linotype" w:hAnsi="Palatino Linotype"/>
          <w:b/>
          <w:i/>
          <w:color w:val="000000" w:themeColor="text1"/>
        </w:rPr>
        <w:t xml:space="preserve"> </w:t>
      </w:r>
    </w:p>
    <w:p w14:paraId="329F9187" w14:textId="769A5570" w:rsidR="002A033F" w:rsidRPr="00A6504E" w:rsidRDefault="0002074F" w:rsidP="00A6504E">
      <w:pPr>
        <w:rPr>
          <w:rFonts w:ascii="Palatino Linotype" w:hAnsi="Palatino Linotype"/>
          <w:b/>
          <w:i/>
          <w:color w:val="000000" w:themeColor="text1"/>
        </w:rPr>
      </w:pPr>
      <w:r>
        <w:rPr>
          <w:rFonts w:ascii="Palatino Linotype" w:hAnsi="Palatino Linotype"/>
          <w:lang w:eastAsia="zh-TW"/>
        </w:rPr>
        <w:t xml:space="preserve">The final recommendation remains the same as what was in the Draft Resolution (i.e. </w:t>
      </w:r>
      <w:r w:rsidRPr="0002074F">
        <w:rPr>
          <w:rFonts w:ascii="Palatino Linotype" w:hAnsi="Palatino Linotype"/>
          <w:lang w:eastAsia="zh-TW"/>
        </w:rPr>
        <w:t>awarding CASF funding in the amount of $1,051,380 after some budget modifications</w:t>
      </w:r>
      <w:r>
        <w:rPr>
          <w:rFonts w:ascii="Palatino Linotype" w:hAnsi="Palatino Linotype"/>
          <w:lang w:eastAsia="zh-TW"/>
        </w:rPr>
        <w:t>)</w:t>
      </w:r>
      <w:r w:rsidRPr="0002074F">
        <w:rPr>
          <w:rFonts w:ascii="Palatino Linotype" w:hAnsi="Palatino Linotype"/>
          <w:lang w:eastAsia="zh-TW"/>
        </w:rPr>
        <w:t>.</w:t>
      </w:r>
      <w:r>
        <w:rPr>
          <w:rFonts w:ascii="Palatino Linotype" w:hAnsi="Palatino Linotype"/>
          <w:lang w:eastAsia="zh-TW"/>
        </w:rPr>
        <w:t xml:space="preserve">  </w:t>
      </w:r>
    </w:p>
    <w:p w14:paraId="7B223DB8" w14:textId="22BB74C5" w:rsidR="002A033F" w:rsidRDefault="002A033F" w:rsidP="007F7CDD">
      <w:pPr>
        <w:pStyle w:val="ListParagraph"/>
        <w:numPr>
          <w:ilvl w:val="0"/>
          <w:numId w:val="54"/>
        </w:numPr>
        <w:autoSpaceDE/>
        <w:autoSpaceDN/>
        <w:spacing w:before="180"/>
        <w:rPr>
          <w:rFonts w:ascii="Palatino Linotype" w:hAnsi="Palatino Linotype"/>
          <w:i/>
          <w:color w:val="000000" w:themeColor="text1"/>
        </w:rPr>
      </w:pPr>
      <w:r>
        <w:rPr>
          <w:rFonts w:ascii="Palatino Linotype" w:hAnsi="Palatino Linotype"/>
          <w:i/>
          <w:color w:val="000000" w:themeColor="text1"/>
        </w:rPr>
        <w:t>CETF</w:t>
      </w:r>
    </w:p>
    <w:p w14:paraId="43AF28C2" w14:textId="19CC930A" w:rsidR="00D90905" w:rsidRDefault="00D90905" w:rsidP="00A6504E">
      <w:pPr>
        <w:rPr>
          <w:rFonts w:ascii="Palatino Linotype" w:hAnsi="Palatino Linotype"/>
        </w:rPr>
      </w:pPr>
      <w:r>
        <w:rPr>
          <w:rFonts w:ascii="Palatino Linotype" w:hAnsi="Palatino Linotype"/>
        </w:rPr>
        <w:t xml:space="preserve">In </w:t>
      </w:r>
      <w:r w:rsidR="00FD088D">
        <w:rPr>
          <w:rFonts w:ascii="Palatino Linotype" w:hAnsi="Palatino Linotype"/>
        </w:rPr>
        <w:t>its</w:t>
      </w:r>
      <w:r>
        <w:rPr>
          <w:rFonts w:ascii="Palatino Linotype" w:hAnsi="Palatino Linotype"/>
        </w:rPr>
        <w:t xml:space="preserve"> comments</w:t>
      </w:r>
      <w:r w:rsidR="00476F79">
        <w:rPr>
          <w:rFonts w:ascii="Palatino Linotype" w:hAnsi="Palatino Linotype"/>
        </w:rPr>
        <w:t>,</w:t>
      </w:r>
      <w:r>
        <w:rPr>
          <w:rFonts w:ascii="Palatino Linotype" w:hAnsi="Palatino Linotype"/>
        </w:rPr>
        <w:t xml:space="preserve"> CETF disagrees with the recommended grant funding level for the human-I-T project and the UWCA project.  It raises the issues below</w:t>
      </w:r>
      <w:r w:rsidR="00C359FB">
        <w:rPr>
          <w:rFonts w:ascii="Palatino Linotype" w:hAnsi="Palatino Linotype"/>
        </w:rPr>
        <w:t>:</w:t>
      </w:r>
    </w:p>
    <w:p w14:paraId="31BB6256" w14:textId="77777777" w:rsidR="00D90905" w:rsidRPr="00D90905" w:rsidRDefault="00D90905" w:rsidP="00A6504E">
      <w:pPr>
        <w:pStyle w:val="ListParagraph"/>
        <w:numPr>
          <w:ilvl w:val="0"/>
          <w:numId w:val="51"/>
        </w:numPr>
        <w:rPr>
          <w:rFonts w:ascii="Palatino Linotype" w:hAnsi="Palatino Linotype"/>
          <w:color w:val="000000" w:themeColor="text1"/>
        </w:rPr>
      </w:pPr>
      <w:r>
        <w:rPr>
          <w:rFonts w:ascii="Palatino Linotype" w:hAnsi="Palatino Linotype"/>
          <w:color w:val="000000" w:themeColor="text1"/>
        </w:rPr>
        <w:t>Budgets are reduced</w:t>
      </w:r>
      <w:r w:rsidRPr="002E4BD8">
        <w:rPr>
          <w:rFonts w:ascii="Palatino Linotype" w:hAnsi="Palatino Linotype"/>
          <w:lang w:eastAsia="zh-TW"/>
        </w:rPr>
        <w:t xml:space="preserve"> yet unfairly requir</w:t>
      </w:r>
      <w:r>
        <w:rPr>
          <w:rFonts w:ascii="Palatino Linotype" w:hAnsi="Palatino Linotype"/>
          <w:lang w:eastAsia="zh-TW"/>
        </w:rPr>
        <w:t>ing</w:t>
      </w:r>
      <w:r w:rsidRPr="002E4BD8">
        <w:rPr>
          <w:rFonts w:ascii="Palatino Linotype" w:hAnsi="Palatino Linotype"/>
          <w:lang w:eastAsia="zh-TW"/>
        </w:rPr>
        <w:t xml:space="preserve"> the same outcomes which will not be achievable absent full funding</w:t>
      </w:r>
      <w:r>
        <w:rPr>
          <w:rFonts w:ascii="Palatino Linotype" w:hAnsi="Palatino Linotype"/>
          <w:lang w:eastAsia="zh-TW"/>
        </w:rPr>
        <w:t>;</w:t>
      </w:r>
    </w:p>
    <w:p w14:paraId="7CB83822" w14:textId="77777777" w:rsidR="00D90905" w:rsidRPr="00D90905" w:rsidRDefault="00D90905" w:rsidP="00A6504E">
      <w:pPr>
        <w:pStyle w:val="ListParagraph"/>
        <w:numPr>
          <w:ilvl w:val="0"/>
          <w:numId w:val="51"/>
        </w:numPr>
        <w:rPr>
          <w:rFonts w:ascii="Palatino Linotype" w:hAnsi="Palatino Linotype"/>
          <w:color w:val="000000" w:themeColor="text1"/>
        </w:rPr>
      </w:pPr>
      <w:r>
        <w:rPr>
          <w:rFonts w:ascii="Palatino Linotype" w:hAnsi="Palatino Linotype"/>
          <w:lang w:eastAsia="zh-TW"/>
        </w:rPr>
        <w:t xml:space="preserve">Resolution fails to state which </w:t>
      </w:r>
      <w:r w:rsidRPr="002E4BD8">
        <w:rPr>
          <w:rFonts w:ascii="Palatino Linotype" w:hAnsi="Palatino Linotype"/>
          <w:lang w:eastAsia="zh-TW"/>
        </w:rPr>
        <w:t>categories or items were cut or reduced, and further fails to give a rationale for each change from the proposed budget so that future applicants can learn from the grants</w:t>
      </w:r>
      <w:r>
        <w:rPr>
          <w:rFonts w:ascii="Palatino Linotype" w:hAnsi="Palatino Linotype"/>
          <w:lang w:eastAsia="zh-TW"/>
        </w:rPr>
        <w:t>;</w:t>
      </w:r>
    </w:p>
    <w:p w14:paraId="424E67B6" w14:textId="77777777" w:rsidR="00D90905" w:rsidRPr="00D90905" w:rsidRDefault="00D90905" w:rsidP="00A6504E">
      <w:pPr>
        <w:pStyle w:val="ListParagraph"/>
        <w:numPr>
          <w:ilvl w:val="0"/>
          <w:numId w:val="51"/>
        </w:numPr>
        <w:rPr>
          <w:rFonts w:ascii="Palatino Linotype" w:hAnsi="Palatino Linotype"/>
          <w:color w:val="000000" w:themeColor="text1"/>
        </w:rPr>
      </w:pPr>
      <w:r>
        <w:rPr>
          <w:rFonts w:ascii="Palatino Linotype" w:hAnsi="Palatino Linotype"/>
          <w:lang w:eastAsia="zh-TW"/>
        </w:rPr>
        <w:t xml:space="preserve">Resolution </w:t>
      </w:r>
      <w:r w:rsidRPr="002E4BD8">
        <w:rPr>
          <w:rFonts w:ascii="Palatino Linotype" w:hAnsi="Palatino Linotype"/>
          <w:lang w:eastAsia="zh-TW"/>
        </w:rPr>
        <w:t>inconsistently cuts some categories of items in one application but grants it in others and thus is arbitrary and capricious</w:t>
      </w:r>
      <w:r>
        <w:rPr>
          <w:rFonts w:ascii="Palatino Linotype" w:hAnsi="Palatino Linotype"/>
          <w:lang w:eastAsia="zh-TW"/>
        </w:rPr>
        <w:t>;</w:t>
      </w:r>
    </w:p>
    <w:p w14:paraId="54ED9898" w14:textId="77777777" w:rsidR="00D90905" w:rsidRPr="00D90905" w:rsidRDefault="00D90905" w:rsidP="00A6504E">
      <w:pPr>
        <w:pStyle w:val="ListParagraph"/>
        <w:numPr>
          <w:ilvl w:val="0"/>
          <w:numId w:val="51"/>
        </w:numPr>
        <w:rPr>
          <w:rFonts w:ascii="Palatino Linotype" w:hAnsi="Palatino Linotype"/>
          <w:color w:val="000000" w:themeColor="text1"/>
        </w:rPr>
      </w:pPr>
      <w:r>
        <w:rPr>
          <w:rFonts w:ascii="Palatino Linotype" w:hAnsi="Palatino Linotype"/>
          <w:color w:val="000000" w:themeColor="text1"/>
        </w:rPr>
        <w:t xml:space="preserve">Resolution </w:t>
      </w:r>
      <w:r w:rsidRPr="002E4BD8">
        <w:rPr>
          <w:rFonts w:ascii="Palatino Linotype" w:hAnsi="Palatino Linotype"/>
          <w:lang w:eastAsia="zh-TW"/>
        </w:rPr>
        <w:t>accepts a wide range of costs per outcome (ranging from $67 to $397) even for similar programs for Digital Literacy, and thus is arbitrary and capricious</w:t>
      </w:r>
      <w:r>
        <w:rPr>
          <w:rFonts w:ascii="Palatino Linotype" w:hAnsi="Palatino Linotype"/>
          <w:lang w:eastAsia="zh-TW"/>
        </w:rPr>
        <w:t>; and</w:t>
      </w:r>
    </w:p>
    <w:p w14:paraId="3A03D324" w14:textId="77777777" w:rsidR="00D90905" w:rsidRPr="00286362" w:rsidRDefault="00D90905" w:rsidP="00A6504E">
      <w:pPr>
        <w:pStyle w:val="ListParagraph"/>
        <w:numPr>
          <w:ilvl w:val="0"/>
          <w:numId w:val="51"/>
        </w:numPr>
        <w:rPr>
          <w:rFonts w:ascii="Palatino Linotype" w:hAnsi="Palatino Linotype"/>
          <w:color w:val="000000" w:themeColor="text1"/>
        </w:rPr>
      </w:pPr>
      <w:r>
        <w:rPr>
          <w:rFonts w:ascii="Palatino Linotype" w:hAnsi="Palatino Linotype"/>
          <w:color w:val="000000" w:themeColor="text1"/>
        </w:rPr>
        <w:t>Resolution</w:t>
      </w:r>
      <w:r w:rsidRPr="002E4BD8">
        <w:rPr>
          <w:rFonts w:ascii="Palatino Linotype" w:hAnsi="Palatino Linotype"/>
          <w:lang w:eastAsia="zh-TW"/>
        </w:rPr>
        <w:t xml:space="preserve"> contains an error about the </w:t>
      </w:r>
      <w:r>
        <w:rPr>
          <w:rFonts w:ascii="Palatino Linotype" w:hAnsi="Palatino Linotype"/>
          <w:lang w:eastAsia="zh-TW"/>
        </w:rPr>
        <w:t>human-I-T</w:t>
      </w:r>
      <w:r w:rsidRPr="002E4BD8">
        <w:rPr>
          <w:rFonts w:ascii="Palatino Linotype" w:hAnsi="Palatino Linotype"/>
          <w:lang w:eastAsia="zh-TW"/>
        </w:rPr>
        <w:t xml:space="preserve"> application which should be corrected</w:t>
      </w:r>
      <w:r w:rsidR="00CF0A07">
        <w:rPr>
          <w:rStyle w:val="FootnoteReference"/>
          <w:rFonts w:ascii="Palatino Linotype" w:hAnsi="Palatino Linotype"/>
          <w:lang w:eastAsia="zh-TW"/>
        </w:rPr>
        <w:footnoteReference w:id="15"/>
      </w:r>
      <w:r>
        <w:rPr>
          <w:rFonts w:ascii="Palatino Linotype" w:hAnsi="Palatino Linotype"/>
          <w:lang w:eastAsia="zh-TW"/>
        </w:rPr>
        <w:t xml:space="preserve">. </w:t>
      </w:r>
    </w:p>
    <w:p w14:paraId="3FC7D057" w14:textId="6173F2FD" w:rsidR="005D45AF" w:rsidRDefault="005D45AF" w:rsidP="00A6504E">
      <w:pPr>
        <w:adjustRightInd w:val="0"/>
        <w:rPr>
          <w:rFonts w:ascii="Palatino Linotype" w:hAnsi="Palatino Linotype"/>
          <w:lang w:eastAsia="zh-TW"/>
        </w:rPr>
      </w:pPr>
      <w:r>
        <w:rPr>
          <w:rFonts w:ascii="Palatino Linotype" w:hAnsi="Palatino Linotype"/>
          <w:lang w:eastAsia="zh-TW"/>
        </w:rPr>
        <w:lastRenderedPageBreak/>
        <w:t xml:space="preserve">Staff appreciates </w:t>
      </w:r>
      <w:r w:rsidR="00481DFA" w:rsidRPr="002E4BD8">
        <w:rPr>
          <w:rFonts w:ascii="Palatino Linotype" w:hAnsi="Palatino Linotype"/>
          <w:lang w:eastAsia="zh-TW"/>
        </w:rPr>
        <w:t>CETF</w:t>
      </w:r>
      <w:r>
        <w:rPr>
          <w:rFonts w:ascii="Palatino Linotype" w:hAnsi="Palatino Linotype"/>
          <w:lang w:eastAsia="zh-TW"/>
        </w:rPr>
        <w:t xml:space="preserve">’s comments and have addressed these issues in </w:t>
      </w:r>
      <w:r w:rsidR="00251B81">
        <w:rPr>
          <w:rFonts w:ascii="Palatino Linotype" w:hAnsi="Palatino Linotype"/>
          <w:lang w:eastAsia="zh-TW"/>
        </w:rPr>
        <w:t>the</w:t>
      </w:r>
      <w:r>
        <w:rPr>
          <w:rFonts w:ascii="Palatino Linotype" w:hAnsi="Palatino Linotype"/>
          <w:lang w:eastAsia="zh-TW"/>
        </w:rPr>
        <w:t xml:space="preserve"> response to both human-I-T and UWCA’s comments.</w:t>
      </w:r>
    </w:p>
    <w:p w14:paraId="40DA747A" w14:textId="32049BA1" w:rsidR="005A2262" w:rsidRDefault="005A2262" w:rsidP="005A2262">
      <w:pPr>
        <w:rPr>
          <w:rFonts w:ascii="Palatino Linotype" w:hAnsi="Palatino Linotype"/>
          <w:b/>
          <w:i/>
          <w:color w:val="000000" w:themeColor="text1"/>
        </w:rPr>
      </w:pPr>
      <w:r w:rsidRPr="00A6504E">
        <w:rPr>
          <w:rFonts w:ascii="Palatino Linotype" w:hAnsi="Palatino Linotype"/>
          <w:b/>
          <w:i/>
          <w:color w:val="000000" w:themeColor="text1"/>
        </w:rPr>
        <w:t>Final Recommendation</w:t>
      </w:r>
      <w:r w:rsidR="00E8287F">
        <w:rPr>
          <w:rFonts w:ascii="Palatino Linotype" w:hAnsi="Palatino Linotype"/>
          <w:b/>
          <w:i/>
          <w:color w:val="000000" w:themeColor="text1"/>
        </w:rPr>
        <w:t xml:space="preserve"> for Allen Temple Leadership Institute and the Vietnamese American Community Center of the East Bay </w:t>
      </w:r>
      <w:r w:rsidRPr="00A6504E">
        <w:rPr>
          <w:rFonts w:ascii="Palatino Linotype" w:hAnsi="Palatino Linotype"/>
          <w:b/>
          <w:i/>
          <w:color w:val="000000" w:themeColor="text1"/>
        </w:rPr>
        <w:t xml:space="preserve"> </w:t>
      </w:r>
    </w:p>
    <w:p w14:paraId="2FD76140" w14:textId="1E3E1474" w:rsidR="005A2262" w:rsidRPr="00A6504E" w:rsidRDefault="005A2262" w:rsidP="00A6504E">
      <w:pPr>
        <w:rPr>
          <w:rFonts w:ascii="Palatino Linotype" w:hAnsi="Palatino Linotype"/>
          <w:b/>
          <w:i/>
          <w:color w:val="000000" w:themeColor="text1"/>
        </w:rPr>
      </w:pPr>
      <w:r>
        <w:rPr>
          <w:rFonts w:ascii="Palatino Linotype" w:hAnsi="Palatino Linotype"/>
          <w:lang w:eastAsia="zh-TW"/>
        </w:rPr>
        <w:t xml:space="preserve">The final recommendation remains the same </w:t>
      </w:r>
      <w:r w:rsidR="00CB2713">
        <w:rPr>
          <w:rFonts w:ascii="Palatino Linotype" w:hAnsi="Palatino Linotype"/>
          <w:lang w:eastAsia="zh-TW"/>
        </w:rPr>
        <w:t xml:space="preserve">for those projects </w:t>
      </w:r>
      <w:r>
        <w:rPr>
          <w:rFonts w:ascii="Palatino Linotype" w:hAnsi="Palatino Linotype"/>
          <w:lang w:eastAsia="zh-TW"/>
        </w:rPr>
        <w:t xml:space="preserve">as what was in the Draft Resolution (i.e. </w:t>
      </w:r>
      <w:r w:rsidRPr="0002074F">
        <w:rPr>
          <w:rFonts w:ascii="Palatino Linotype" w:hAnsi="Palatino Linotype"/>
          <w:lang w:eastAsia="zh-TW"/>
        </w:rPr>
        <w:t>awarding CASF funding in the amount of $</w:t>
      </w:r>
      <w:r w:rsidR="00CB2713">
        <w:rPr>
          <w:rFonts w:ascii="Palatino Linotype" w:hAnsi="Palatino Linotype"/>
          <w:lang w:eastAsia="zh-TW"/>
        </w:rPr>
        <w:t>147,874 and $109,081 respectively</w:t>
      </w:r>
      <w:r w:rsidRPr="0002074F">
        <w:rPr>
          <w:rFonts w:ascii="Palatino Linotype" w:hAnsi="Palatino Linotype"/>
          <w:lang w:eastAsia="zh-TW"/>
        </w:rPr>
        <w:t xml:space="preserve"> after some budget modifications</w:t>
      </w:r>
      <w:r>
        <w:rPr>
          <w:rFonts w:ascii="Palatino Linotype" w:hAnsi="Palatino Linotype"/>
          <w:lang w:eastAsia="zh-TW"/>
        </w:rPr>
        <w:t>)</w:t>
      </w:r>
      <w:r w:rsidRPr="0002074F">
        <w:rPr>
          <w:rFonts w:ascii="Palatino Linotype" w:hAnsi="Palatino Linotype"/>
          <w:lang w:eastAsia="zh-TW"/>
        </w:rPr>
        <w:t>.</w:t>
      </w:r>
      <w:r>
        <w:rPr>
          <w:rFonts w:ascii="Palatino Linotype" w:hAnsi="Palatino Linotype"/>
          <w:lang w:eastAsia="zh-TW"/>
        </w:rPr>
        <w:t xml:space="preserve">  </w:t>
      </w:r>
    </w:p>
    <w:p w14:paraId="10A470E1" w14:textId="77777777" w:rsidR="0072583B" w:rsidRPr="005B02A3" w:rsidRDefault="0072583B" w:rsidP="00CA3E4F">
      <w:pPr>
        <w:pStyle w:val="Heading1"/>
        <w:numPr>
          <w:ilvl w:val="0"/>
          <w:numId w:val="15"/>
        </w:numPr>
        <w:autoSpaceDE/>
        <w:autoSpaceDN/>
        <w:spacing w:before="240"/>
        <w:rPr>
          <w:rFonts w:ascii="Palatino Linotype" w:hAnsi="Palatino Linotype" w:cs="Times New Roman"/>
          <w:color w:val="000000" w:themeColor="text1"/>
        </w:rPr>
      </w:pPr>
      <w:r w:rsidRPr="005B02A3">
        <w:rPr>
          <w:rFonts w:ascii="Palatino Linotype" w:hAnsi="Palatino Linotype" w:cs="Times New Roman"/>
          <w:color w:val="000000" w:themeColor="text1"/>
        </w:rPr>
        <w:t>Compliance Requirements</w:t>
      </w:r>
      <w:bookmarkEnd w:id="11"/>
      <w:bookmarkEnd w:id="12"/>
    </w:p>
    <w:p w14:paraId="0F8B16DF" w14:textId="77777777" w:rsidR="0072583B" w:rsidRPr="005B02A3" w:rsidRDefault="00127D3F" w:rsidP="00A6504E">
      <w:pPr>
        <w:pStyle w:val="Default"/>
        <w:spacing w:after="240"/>
        <w:rPr>
          <w:rFonts w:ascii="Palatino Linotype" w:hAnsi="Palatino Linotype"/>
        </w:rPr>
      </w:pPr>
      <w:r w:rsidRPr="005B02A3">
        <w:rPr>
          <w:rFonts w:ascii="Palatino Linotype" w:hAnsi="Palatino Linotype"/>
        </w:rPr>
        <w:t xml:space="preserve">All </w:t>
      </w:r>
      <w:r w:rsidR="006A4B27" w:rsidRPr="005B02A3">
        <w:rPr>
          <w:rFonts w:ascii="Palatino Linotype" w:hAnsi="Palatino Linotype"/>
        </w:rPr>
        <w:t>grantees</w:t>
      </w:r>
      <w:r w:rsidRPr="005B02A3">
        <w:rPr>
          <w:rFonts w:ascii="Palatino Linotype" w:hAnsi="Palatino Linotype"/>
        </w:rPr>
        <w:t xml:space="preserve"> are </w:t>
      </w:r>
      <w:r w:rsidR="0072583B" w:rsidRPr="005B02A3">
        <w:rPr>
          <w:rFonts w:ascii="Palatino Linotype" w:hAnsi="Palatino Linotype"/>
        </w:rPr>
        <w:t>required to comply with all guidelines, requirements, and conditions associated with the grant of CASF funds as specified in D.</w:t>
      </w:r>
      <w:r w:rsidR="0021247B" w:rsidRPr="005B02A3">
        <w:rPr>
          <w:rFonts w:ascii="Palatino Linotype" w:hAnsi="Palatino Linotype"/>
        </w:rPr>
        <w:t>18-06-032</w:t>
      </w:r>
      <w:r w:rsidR="0072583B" w:rsidRPr="005B02A3">
        <w:rPr>
          <w:rFonts w:ascii="Palatino Linotype" w:hAnsi="Palatino Linotype"/>
        </w:rPr>
        <w:t>.  Such compliance includes, but is not limited to</w:t>
      </w:r>
      <w:r w:rsidR="001247E2" w:rsidRPr="005B02A3">
        <w:rPr>
          <w:rFonts w:ascii="Palatino Linotype" w:hAnsi="Palatino Linotype"/>
        </w:rPr>
        <w:t xml:space="preserve"> the below. </w:t>
      </w:r>
      <w:r w:rsidR="0072583B" w:rsidRPr="005B02A3">
        <w:rPr>
          <w:rFonts w:ascii="Palatino Linotype" w:hAnsi="Palatino Linotype"/>
        </w:rPr>
        <w:t xml:space="preserve"> </w:t>
      </w:r>
    </w:p>
    <w:p w14:paraId="22398867" w14:textId="77777777" w:rsidR="0021247B" w:rsidRPr="005B02A3" w:rsidRDefault="0021247B" w:rsidP="00A6504E">
      <w:pPr>
        <w:pStyle w:val="ListParagraph"/>
        <w:numPr>
          <w:ilvl w:val="0"/>
          <w:numId w:val="35"/>
        </w:numPr>
        <w:autoSpaceDE/>
        <w:autoSpaceDN/>
        <w:rPr>
          <w:rFonts w:ascii="Palatino Linotype" w:hAnsi="Palatino Linotype"/>
          <w:i/>
          <w:color w:val="000000" w:themeColor="text1"/>
        </w:rPr>
      </w:pPr>
      <w:bookmarkStart w:id="14" w:name="_Toc523387680"/>
      <w:r w:rsidRPr="005B02A3">
        <w:rPr>
          <w:rFonts w:ascii="Palatino Linotype" w:hAnsi="Palatino Linotype"/>
          <w:i/>
          <w:color w:val="000000" w:themeColor="text1"/>
        </w:rPr>
        <w:t>Reporting Requirements</w:t>
      </w:r>
      <w:bookmarkEnd w:id="14"/>
    </w:p>
    <w:p w14:paraId="72C7DC32" w14:textId="77777777" w:rsidR="0021247B" w:rsidRPr="005B02A3" w:rsidRDefault="0021247B" w:rsidP="00A6504E">
      <w:pPr>
        <w:rPr>
          <w:rFonts w:ascii="Palatino Linotype" w:hAnsi="Palatino Linotype"/>
          <w:lang w:val="en-US" w:eastAsia="en-US"/>
        </w:rPr>
      </w:pPr>
      <w:r w:rsidRPr="005B02A3">
        <w:rPr>
          <w:rFonts w:ascii="Palatino Linotype" w:hAnsi="Palatino Linotype"/>
          <w:lang w:val="en-US" w:eastAsia="en-US"/>
        </w:rPr>
        <w:t xml:space="preserve">The grant award is contingent upon fulfilling reporting requirements during and after project completion as </w:t>
      </w:r>
      <w:r w:rsidR="00EC3EBB" w:rsidRPr="005B02A3">
        <w:rPr>
          <w:rFonts w:ascii="Palatino Linotype" w:hAnsi="Palatino Linotype"/>
          <w:lang w:val="en-US" w:eastAsia="en-US"/>
        </w:rPr>
        <w:t xml:space="preserve">specified </w:t>
      </w:r>
      <w:r w:rsidR="009B4C34" w:rsidRPr="005B02A3">
        <w:rPr>
          <w:rFonts w:ascii="Palatino Linotype" w:hAnsi="Palatino Linotype"/>
          <w:lang w:val="en-US" w:eastAsia="en-US"/>
        </w:rPr>
        <w:t>in D.18</w:t>
      </w:r>
      <w:r w:rsidRPr="005B02A3">
        <w:rPr>
          <w:rFonts w:ascii="Palatino Linotype" w:hAnsi="Palatino Linotype"/>
          <w:lang w:val="en-US" w:eastAsia="en-US"/>
        </w:rPr>
        <w:t xml:space="preserve">-06-032, Appendix 1, Section 1.12.  </w:t>
      </w:r>
    </w:p>
    <w:p w14:paraId="78576259" w14:textId="77777777" w:rsidR="0021247B" w:rsidRPr="005B02A3" w:rsidRDefault="0021247B" w:rsidP="00A6504E">
      <w:pPr>
        <w:adjustRightInd w:val="0"/>
        <w:rPr>
          <w:rFonts w:ascii="Palatino Linotype" w:hAnsi="Palatino Linotype"/>
          <w:lang w:val="en-US" w:eastAsia="en-US"/>
        </w:rPr>
      </w:pPr>
      <w:r w:rsidRPr="005B02A3">
        <w:rPr>
          <w:rFonts w:ascii="Palatino Linotype" w:hAnsi="Palatino Linotype"/>
          <w:lang w:val="en-US" w:eastAsia="en-US"/>
        </w:rPr>
        <w:t xml:space="preserve">A template for all necessary reports is provided in the CASF Adoption Program </w:t>
      </w:r>
      <w:hyperlink r:id="rId8" w:history="1">
        <w:r w:rsidRPr="005B02A3">
          <w:rPr>
            <w:rStyle w:val="Hyperlink"/>
            <w:rFonts w:ascii="Palatino Linotype" w:hAnsi="Palatino Linotype"/>
            <w:lang w:val="en-US" w:eastAsia="en-US"/>
          </w:rPr>
          <w:t>Administrative Manual</w:t>
        </w:r>
      </w:hyperlink>
      <w:r w:rsidRPr="005B02A3">
        <w:rPr>
          <w:rFonts w:ascii="Palatino Linotype" w:hAnsi="Palatino Linotype"/>
          <w:lang w:val="en-US" w:eastAsia="en-US"/>
        </w:rPr>
        <w:t xml:space="preserve"> which is posted on the C</w:t>
      </w:r>
      <w:r w:rsidR="000C0696" w:rsidRPr="005B02A3">
        <w:rPr>
          <w:rFonts w:ascii="Palatino Linotype" w:hAnsi="Palatino Linotype"/>
          <w:lang w:val="en-US" w:eastAsia="en-US"/>
        </w:rPr>
        <w:t>ommission’s</w:t>
      </w:r>
      <w:r w:rsidRPr="005B02A3">
        <w:rPr>
          <w:rFonts w:ascii="Palatino Linotype" w:hAnsi="Palatino Linotype"/>
          <w:lang w:val="en-US" w:eastAsia="en-US"/>
        </w:rPr>
        <w:t xml:space="preserve"> CASF website, along with the </w:t>
      </w:r>
      <w:hyperlink r:id="rId9" w:history="1">
        <w:r w:rsidRPr="005B02A3">
          <w:rPr>
            <w:rStyle w:val="Hyperlink"/>
            <w:rFonts w:ascii="Palatino Linotype" w:hAnsi="Palatino Linotype"/>
            <w:lang w:val="en-US" w:eastAsia="en-US"/>
          </w:rPr>
          <w:t>Adoption Account Instructions</w:t>
        </w:r>
      </w:hyperlink>
      <w:r w:rsidRPr="005B02A3">
        <w:rPr>
          <w:rFonts w:ascii="Palatino Linotype" w:hAnsi="Palatino Linotype"/>
          <w:lang w:val="en-US" w:eastAsia="en-US"/>
        </w:rPr>
        <w:t xml:space="preserve"> and </w:t>
      </w:r>
      <w:hyperlink r:id="rId10" w:history="1">
        <w:r w:rsidRPr="005B02A3">
          <w:rPr>
            <w:rStyle w:val="Hyperlink"/>
            <w:rFonts w:ascii="Palatino Linotype" w:hAnsi="Palatino Linotype"/>
            <w:lang w:val="en-US" w:eastAsia="en-US"/>
          </w:rPr>
          <w:t>Application forms</w:t>
        </w:r>
      </w:hyperlink>
      <w:r w:rsidRPr="005B02A3">
        <w:rPr>
          <w:rFonts w:ascii="Palatino Linotype" w:hAnsi="Palatino Linotype"/>
          <w:lang w:val="en-US" w:eastAsia="en-US"/>
        </w:rPr>
        <w:t>.</w:t>
      </w:r>
      <w:r w:rsidR="001247E2" w:rsidRPr="005B02A3">
        <w:rPr>
          <w:rFonts w:ascii="Palatino Linotype" w:hAnsi="Palatino Linotype"/>
          <w:lang w:val="en-US" w:eastAsia="en-US"/>
        </w:rPr>
        <w:t xml:space="preserve"> </w:t>
      </w:r>
      <w:r w:rsidRPr="005B02A3">
        <w:rPr>
          <w:rFonts w:ascii="Palatino Linotype" w:hAnsi="Palatino Linotype"/>
          <w:lang w:val="en-US" w:eastAsia="en-US"/>
        </w:rPr>
        <w:t xml:space="preserve"> </w:t>
      </w:r>
      <w:r w:rsidR="006A4B27" w:rsidRPr="005B02A3">
        <w:rPr>
          <w:rFonts w:ascii="Palatino Linotype" w:hAnsi="Palatino Linotype"/>
          <w:lang w:val="en-US" w:eastAsia="en-US"/>
        </w:rPr>
        <w:t>Up to t</w:t>
      </w:r>
      <w:r w:rsidRPr="005B02A3">
        <w:rPr>
          <w:rFonts w:ascii="Palatino Linotype" w:hAnsi="Palatino Linotype"/>
          <w:lang w:val="en-US" w:eastAsia="en-US"/>
        </w:rPr>
        <w:t xml:space="preserve">hree reports will be required throughout the course of the project: </w:t>
      </w:r>
    </w:p>
    <w:p w14:paraId="4B64D7A8" w14:textId="77777777" w:rsidR="00BC4B7C" w:rsidRPr="005B02A3" w:rsidRDefault="0021247B">
      <w:pPr>
        <w:pStyle w:val="ListParagraph"/>
        <w:numPr>
          <w:ilvl w:val="0"/>
          <w:numId w:val="38"/>
        </w:numPr>
        <w:rPr>
          <w:rFonts w:ascii="Palatino Linotype" w:hAnsi="Palatino Linotype"/>
          <w:color w:val="000000" w:themeColor="text1"/>
        </w:rPr>
      </w:pPr>
      <w:r w:rsidRPr="005B02A3">
        <w:rPr>
          <w:rFonts w:ascii="Palatino Linotype" w:hAnsi="Palatino Linotype"/>
          <w:color w:val="000000" w:themeColor="text1"/>
        </w:rPr>
        <w:t xml:space="preserve">Ramp-up period report </w:t>
      </w:r>
      <w:r w:rsidR="001247E2" w:rsidRPr="005B02A3">
        <w:rPr>
          <w:rFonts w:ascii="Palatino Linotype" w:hAnsi="Palatino Linotype"/>
          <w:color w:val="000000" w:themeColor="text1"/>
        </w:rPr>
        <w:t xml:space="preserve"> </w:t>
      </w:r>
    </w:p>
    <w:p w14:paraId="76B23473" w14:textId="77777777" w:rsidR="0021247B" w:rsidRPr="005B02A3" w:rsidRDefault="0021247B">
      <w:pPr>
        <w:rPr>
          <w:rFonts w:ascii="Palatino Linotype" w:hAnsi="Palatino Linotype"/>
          <w:color w:val="000000" w:themeColor="text1"/>
        </w:rPr>
      </w:pPr>
      <w:r w:rsidRPr="005B02A3">
        <w:rPr>
          <w:rFonts w:ascii="Palatino Linotype" w:hAnsi="Palatino Linotype"/>
          <w:color w:val="000000" w:themeColor="text1"/>
        </w:rPr>
        <w:t xml:space="preserve">A “ramp-up period report” is required after completion of the ramp up activities and when deployment is set to begin (if applicable). </w:t>
      </w:r>
      <w:r w:rsidR="001247E2" w:rsidRPr="005B02A3">
        <w:rPr>
          <w:rFonts w:ascii="Palatino Linotype" w:hAnsi="Palatino Linotype"/>
          <w:color w:val="000000" w:themeColor="text1"/>
        </w:rPr>
        <w:t xml:space="preserve"> </w:t>
      </w:r>
      <w:r w:rsidRPr="005B02A3">
        <w:rPr>
          <w:rFonts w:ascii="Palatino Linotype" w:hAnsi="Palatino Linotype"/>
          <w:color w:val="000000" w:themeColor="text1"/>
        </w:rPr>
        <w:t xml:space="preserve">This report must be submitted by no later than 3 months after the completion of the ramp up activities. </w:t>
      </w:r>
      <w:r w:rsidR="001247E2" w:rsidRPr="005B02A3">
        <w:rPr>
          <w:rFonts w:ascii="Palatino Linotype" w:hAnsi="Palatino Linotype"/>
          <w:color w:val="000000" w:themeColor="text1"/>
        </w:rPr>
        <w:t xml:space="preserve"> </w:t>
      </w:r>
      <w:r w:rsidRPr="005B02A3">
        <w:rPr>
          <w:rFonts w:ascii="Palatino Linotype" w:hAnsi="Palatino Linotype"/>
          <w:color w:val="000000" w:themeColor="text1"/>
        </w:rPr>
        <w:t>In this report, recipients will report on the completion of the ramp up activities per the work plan, milestones met, as well as request payment for relevant expenses to date.</w:t>
      </w:r>
      <w:r w:rsidR="001247E2" w:rsidRPr="005B02A3">
        <w:rPr>
          <w:rFonts w:ascii="Palatino Linotype" w:hAnsi="Palatino Linotype"/>
          <w:color w:val="000000" w:themeColor="text1"/>
        </w:rPr>
        <w:t xml:space="preserve"> </w:t>
      </w:r>
      <w:r w:rsidRPr="005B02A3">
        <w:rPr>
          <w:rFonts w:ascii="Palatino Linotype" w:hAnsi="Palatino Linotype"/>
          <w:color w:val="000000" w:themeColor="text1"/>
        </w:rPr>
        <w:t xml:space="preserve"> The ramp up period may not exceed 6 months from the time the application is approved. </w:t>
      </w:r>
    </w:p>
    <w:p w14:paraId="2D93199D" w14:textId="77777777" w:rsidR="00BC4B7C" w:rsidRPr="005B02A3" w:rsidRDefault="0021247B">
      <w:pPr>
        <w:pStyle w:val="ListParagraph"/>
        <w:numPr>
          <w:ilvl w:val="0"/>
          <w:numId w:val="38"/>
        </w:numPr>
        <w:rPr>
          <w:rFonts w:ascii="Palatino Linotype" w:hAnsi="Palatino Linotype"/>
          <w:color w:val="000000" w:themeColor="text1"/>
        </w:rPr>
      </w:pPr>
      <w:r w:rsidRPr="005B02A3">
        <w:rPr>
          <w:rFonts w:ascii="Palatino Linotype" w:hAnsi="Palatino Linotype"/>
          <w:color w:val="000000" w:themeColor="text1"/>
        </w:rPr>
        <w:t>Year 1 Progress Report</w:t>
      </w:r>
    </w:p>
    <w:p w14:paraId="7F4A5CFF" w14:textId="77777777" w:rsidR="0021247B" w:rsidRPr="005B02A3" w:rsidRDefault="0021247B">
      <w:pPr>
        <w:rPr>
          <w:rFonts w:ascii="Palatino Linotype" w:hAnsi="Palatino Linotype"/>
          <w:color w:val="000000" w:themeColor="text1"/>
        </w:rPr>
      </w:pPr>
      <w:r w:rsidRPr="005B02A3">
        <w:rPr>
          <w:rFonts w:ascii="Palatino Linotype" w:hAnsi="Palatino Linotype"/>
          <w:color w:val="000000" w:themeColor="text1"/>
        </w:rPr>
        <w:t>The Year 1 progress report is required at the end of the first year of deployment.</w:t>
      </w:r>
      <w:r w:rsidR="001247E2" w:rsidRPr="005B02A3">
        <w:rPr>
          <w:rFonts w:ascii="Palatino Linotype" w:hAnsi="Palatino Linotype"/>
          <w:color w:val="000000" w:themeColor="text1"/>
        </w:rPr>
        <w:t xml:space="preserve"> </w:t>
      </w:r>
      <w:r w:rsidRPr="005B02A3">
        <w:rPr>
          <w:rFonts w:ascii="Palatino Linotype" w:hAnsi="Palatino Linotype"/>
          <w:color w:val="000000" w:themeColor="text1"/>
        </w:rPr>
        <w:t xml:space="preserve"> This report must be submitted by no later than 3 months after the end of the first year of deployment. </w:t>
      </w:r>
      <w:r w:rsidR="001247E2" w:rsidRPr="005B02A3">
        <w:rPr>
          <w:rFonts w:ascii="Palatino Linotype" w:hAnsi="Palatino Linotype"/>
          <w:color w:val="000000" w:themeColor="text1"/>
        </w:rPr>
        <w:t xml:space="preserve"> </w:t>
      </w:r>
      <w:r w:rsidRPr="005B02A3">
        <w:rPr>
          <w:rFonts w:ascii="Palatino Linotype" w:hAnsi="Palatino Linotype"/>
          <w:color w:val="000000" w:themeColor="text1"/>
        </w:rPr>
        <w:t xml:space="preserve">In this report, recipients will report on the status of Year 1 milestones per the work plan, as well as request payment for relevant expenses to date. </w:t>
      </w:r>
    </w:p>
    <w:p w14:paraId="62DE8EFB" w14:textId="77777777" w:rsidR="00BC4B7C" w:rsidRPr="005B02A3" w:rsidRDefault="0021247B">
      <w:pPr>
        <w:pStyle w:val="ListParagraph"/>
        <w:numPr>
          <w:ilvl w:val="0"/>
          <w:numId w:val="38"/>
        </w:numPr>
        <w:rPr>
          <w:rFonts w:ascii="Palatino Linotype" w:hAnsi="Palatino Linotype"/>
          <w:color w:val="000000" w:themeColor="text1"/>
        </w:rPr>
      </w:pPr>
      <w:r w:rsidRPr="005B02A3">
        <w:rPr>
          <w:rFonts w:ascii="Palatino Linotype" w:hAnsi="Palatino Linotype"/>
          <w:color w:val="000000" w:themeColor="text1"/>
        </w:rPr>
        <w:t>Year 2 Completion Report</w:t>
      </w:r>
    </w:p>
    <w:p w14:paraId="0F202634" w14:textId="77777777" w:rsidR="0021247B" w:rsidRPr="005B02A3" w:rsidRDefault="0021247B" w:rsidP="00A6504E">
      <w:pPr>
        <w:rPr>
          <w:rFonts w:ascii="Palatino Linotype" w:hAnsi="Palatino Linotype"/>
          <w:color w:val="000000" w:themeColor="text1"/>
        </w:rPr>
      </w:pPr>
      <w:r w:rsidRPr="005B02A3">
        <w:rPr>
          <w:rFonts w:ascii="Palatino Linotype" w:hAnsi="Palatino Linotype"/>
          <w:color w:val="000000" w:themeColor="text1"/>
        </w:rPr>
        <w:lastRenderedPageBreak/>
        <w:t xml:space="preserve">The Year 2 completion report is required at the end of the </w:t>
      </w:r>
      <w:r w:rsidR="00D30895" w:rsidRPr="005B02A3">
        <w:rPr>
          <w:rFonts w:ascii="Palatino Linotype" w:hAnsi="Palatino Linotype"/>
          <w:color w:val="000000" w:themeColor="text1"/>
        </w:rPr>
        <w:t>24-month</w:t>
      </w:r>
      <w:r w:rsidRPr="005B02A3">
        <w:rPr>
          <w:rFonts w:ascii="Palatino Linotype" w:hAnsi="Palatino Linotype"/>
          <w:color w:val="000000" w:themeColor="text1"/>
        </w:rPr>
        <w:t xml:space="preserve"> period, or after the work plan milestones/deliverables have been accomplished if earlier</w:t>
      </w:r>
      <w:r w:rsidR="00CA121F" w:rsidRPr="005B02A3">
        <w:rPr>
          <w:rFonts w:ascii="Palatino Linotype" w:hAnsi="Palatino Linotype"/>
          <w:color w:val="000000" w:themeColor="text1"/>
        </w:rPr>
        <w:t xml:space="preserve"> than the 24</w:t>
      </w:r>
      <w:r w:rsidR="00DC37FF" w:rsidRPr="005B02A3">
        <w:rPr>
          <w:rFonts w:ascii="Palatino Linotype" w:hAnsi="Palatino Linotype"/>
          <w:color w:val="000000" w:themeColor="text1"/>
        </w:rPr>
        <w:t>-</w:t>
      </w:r>
      <w:r w:rsidR="00CA121F" w:rsidRPr="005B02A3">
        <w:rPr>
          <w:rFonts w:ascii="Palatino Linotype" w:hAnsi="Palatino Linotype"/>
          <w:color w:val="000000" w:themeColor="text1"/>
        </w:rPr>
        <w:t>month period</w:t>
      </w:r>
      <w:r w:rsidRPr="005B02A3">
        <w:rPr>
          <w:rFonts w:ascii="Palatino Linotype" w:hAnsi="Palatino Linotype"/>
          <w:color w:val="000000" w:themeColor="text1"/>
        </w:rPr>
        <w:t xml:space="preserve">. </w:t>
      </w:r>
      <w:r w:rsidR="001247E2" w:rsidRPr="005B02A3">
        <w:rPr>
          <w:rFonts w:ascii="Palatino Linotype" w:hAnsi="Palatino Linotype"/>
          <w:color w:val="000000" w:themeColor="text1"/>
        </w:rPr>
        <w:t xml:space="preserve"> </w:t>
      </w:r>
      <w:r w:rsidRPr="005B02A3">
        <w:rPr>
          <w:rFonts w:ascii="Palatino Linotype" w:hAnsi="Palatino Linotype"/>
          <w:color w:val="000000" w:themeColor="text1"/>
        </w:rPr>
        <w:t>This report must be submitted by no later than 3 months after completion of the project.</w:t>
      </w:r>
      <w:r w:rsidR="001247E2" w:rsidRPr="005B02A3">
        <w:rPr>
          <w:rFonts w:ascii="Palatino Linotype" w:hAnsi="Palatino Linotype"/>
          <w:color w:val="000000" w:themeColor="text1"/>
        </w:rPr>
        <w:t xml:space="preserve"> </w:t>
      </w:r>
      <w:r w:rsidRPr="005B02A3">
        <w:rPr>
          <w:rFonts w:ascii="Palatino Linotype" w:hAnsi="Palatino Linotype"/>
          <w:color w:val="000000" w:themeColor="text1"/>
        </w:rPr>
        <w:t xml:space="preserve"> In this report, recipients will report on the completion of the overall project, milestones met per the work plan, as well as request payment for final and remaining relevant expenses. </w:t>
      </w:r>
    </w:p>
    <w:p w14:paraId="71812FD8" w14:textId="77777777" w:rsidR="0021247B" w:rsidRPr="005B02A3" w:rsidRDefault="0021247B" w:rsidP="00A6504E">
      <w:pPr>
        <w:pStyle w:val="ListParagraph"/>
        <w:numPr>
          <w:ilvl w:val="0"/>
          <w:numId w:val="35"/>
        </w:numPr>
        <w:autoSpaceDE/>
        <w:autoSpaceDN/>
        <w:rPr>
          <w:rFonts w:ascii="Palatino Linotype" w:hAnsi="Palatino Linotype"/>
          <w:i/>
          <w:color w:val="000000" w:themeColor="text1"/>
        </w:rPr>
      </w:pPr>
      <w:bookmarkStart w:id="15" w:name="_Toc523387681"/>
      <w:r w:rsidRPr="005B02A3">
        <w:rPr>
          <w:rFonts w:ascii="Palatino Linotype" w:hAnsi="Palatino Linotype"/>
          <w:i/>
          <w:color w:val="000000" w:themeColor="text1"/>
        </w:rPr>
        <w:t>Execution and Performance</w:t>
      </w:r>
      <w:bookmarkEnd w:id="15"/>
    </w:p>
    <w:p w14:paraId="45970694" w14:textId="2DED747F" w:rsidR="0021247B" w:rsidRPr="005B02A3" w:rsidRDefault="00991119" w:rsidP="00A6504E">
      <w:pPr>
        <w:rPr>
          <w:rFonts w:ascii="Palatino Linotype" w:eastAsia="SimSun" w:hAnsi="Palatino Linotype"/>
          <w:lang w:eastAsia="zh-CN"/>
        </w:rPr>
      </w:pPr>
      <w:r w:rsidRPr="005B02A3">
        <w:rPr>
          <w:rFonts w:ascii="Palatino Linotype" w:hAnsi="Palatino Linotype"/>
        </w:rPr>
        <w:t>Allen Temple Leadership Institute, United Way</w:t>
      </w:r>
      <w:r w:rsidR="00613972">
        <w:rPr>
          <w:rFonts w:ascii="Palatino Linotype" w:hAnsi="Palatino Linotype"/>
        </w:rPr>
        <w:t>s</w:t>
      </w:r>
      <w:r w:rsidRPr="005B02A3">
        <w:rPr>
          <w:rFonts w:ascii="Palatino Linotype" w:hAnsi="Palatino Linotype"/>
        </w:rPr>
        <w:t xml:space="preserve"> of California, and the Vietnamese American Community Center of the East Bay</w:t>
      </w:r>
      <w:r w:rsidR="0021247B" w:rsidRPr="005B02A3">
        <w:rPr>
          <w:rFonts w:ascii="Palatino Linotype" w:eastAsia="SimSun" w:hAnsi="Palatino Linotype"/>
          <w:lang w:eastAsia="zh-CN"/>
        </w:rPr>
        <w:t xml:space="preserve"> </w:t>
      </w:r>
      <w:r w:rsidR="00CA121F" w:rsidRPr="005B02A3">
        <w:rPr>
          <w:rFonts w:ascii="Palatino Linotype" w:eastAsia="SimSun" w:hAnsi="Palatino Linotype"/>
          <w:lang w:eastAsia="zh-CN"/>
        </w:rPr>
        <w:t xml:space="preserve">must </w:t>
      </w:r>
      <w:r w:rsidR="0021247B" w:rsidRPr="005B02A3">
        <w:rPr>
          <w:rFonts w:ascii="Palatino Linotype" w:eastAsia="SimSun" w:hAnsi="Palatino Linotype"/>
          <w:lang w:eastAsia="zh-CN"/>
        </w:rPr>
        <w:t xml:space="preserve">start the project within six months after the grant approval </w:t>
      </w:r>
      <w:r w:rsidR="00CA121F" w:rsidRPr="005B02A3">
        <w:rPr>
          <w:rFonts w:ascii="Palatino Linotype" w:eastAsia="SimSun" w:hAnsi="Palatino Linotype"/>
          <w:lang w:eastAsia="zh-CN"/>
        </w:rPr>
        <w:t xml:space="preserve">(after </w:t>
      </w:r>
      <w:r w:rsidR="00DC37FF" w:rsidRPr="005B02A3">
        <w:rPr>
          <w:rFonts w:ascii="Palatino Linotype" w:eastAsia="SimSun" w:hAnsi="Palatino Linotype"/>
          <w:lang w:eastAsia="zh-CN"/>
        </w:rPr>
        <w:t xml:space="preserve">the </w:t>
      </w:r>
      <w:r w:rsidR="00CA121F" w:rsidRPr="005B02A3">
        <w:rPr>
          <w:rFonts w:ascii="Palatino Linotype" w:eastAsia="SimSun" w:hAnsi="Palatino Linotype"/>
          <w:lang w:eastAsia="zh-CN"/>
        </w:rPr>
        <w:t>ramp</w:t>
      </w:r>
      <w:r w:rsidR="00473301" w:rsidRPr="005B02A3">
        <w:rPr>
          <w:rFonts w:ascii="Palatino Linotype" w:eastAsia="SimSun" w:hAnsi="Palatino Linotype"/>
          <w:lang w:eastAsia="zh-CN"/>
        </w:rPr>
        <w:t xml:space="preserve"> </w:t>
      </w:r>
      <w:r w:rsidR="00CA121F" w:rsidRPr="005B02A3">
        <w:rPr>
          <w:rFonts w:ascii="Palatino Linotype" w:eastAsia="SimSun" w:hAnsi="Palatino Linotype"/>
          <w:lang w:eastAsia="zh-CN"/>
        </w:rPr>
        <w:t>up time) and complete the project within a 24-month time frame or earlier.</w:t>
      </w:r>
      <w:r w:rsidR="0021247B" w:rsidRPr="005B02A3">
        <w:rPr>
          <w:rFonts w:ascii="Palatino Linotype" w:eastAsia="SimSun" w:hAnsi="Palatino Linotype"/>
          <w:lang w:eastAsia="zh-CN"/>
        </w:rPr>
        <w:t xml:space="preserve"> </w:t>
      </w:r>
      <w:r w:rsidR="001247E2" w:rsidRPr="005B02A3">
        <w:rPr>
          <w:rFonts w:ascii="Palatino Linotype" w:eastAsia="SimSun" w:hAnsi="Palatino Linotype"/>
          <w:lang w:eastAsia="zh-CN"/>
        </w:rPr>
        <w:t xml:space="preserve"> </w:t>
      </w:r>
      <w:r w:rsidR="00CA121F" w:rsidRPr="005B02A3">
        <w:rPr>
          <w:rFonts w:ascii="Palatino Linotype" w:eastAsia="SimSun" w:hAnsi="Palatino Linotype"/>
          <w:lang w:eastAsia="zh-CN"/>
        </w:rPr>
        <w:t xml:space="preserve">The Commission may withhold or terminate grant payments if the grantee does not comply with any of the requirements set forth in its application and compliance with CASF rules.  In the event the grantee fails to complete the project in accordance with the terms of approval granted by the Commission, the grantee will be required to reimburse some or all the CASF funds it has received.  </w:t>
      </w:r>
    </w:p>
    <w:p w14:paraId="4DE43C1F" w14:textId="099AEB01" w:rsidR="0021247B" w:rsidRPr="005B02A3" w:rsidRDefault="00991119" w:rsidP="00A6504E">
      <w:pPr>
        <w:rPr>
          <w:rFonts w:ascii="Palatino Linotype" w:eastAsia="SimSun" w:hAnsi="Palatino Linotype"/>
          <w:lang w:eastAsia="zh-CN"/>
        </w:rPr>
      </w:pPr>
      <w:r w:rsidRPr="005B02A3">
        <w:rPr>
          <w:rFonts w:ascii="Palatino Linotype" w:hAnsi="Palatino Linotype"/>
        </w:rPr>
        <w:t>Allen Temple Leadership Institute, United Way</w:t>
      </w:r>
      <w:r w:rsidR="00613972">
        <w:rPr>
          <w:rFonts w:ascii="Palatino Linotype" w:hAnsi="Palatino Linotype"/>
        </w:rPr>
        <w:t>s</w:t>
      </w:r>
      <w:r w:rsidRPr="005B02A3">
        <w:rPr>
          <w:rFonts w:ascii="Palatino Linotype" w:hAnsi="Palatino Linotype"/>
        </w:rPr>
        <w:t xml:space="preserve"> of California, and the Vietnamese American Community Center of the East Bay</w:t>
      </w:r>
      <w:r w:rsidRPr="005B02A3">
        <w:rPr>
          <w:rFonts w:ascii="Palatino Linotype" w:eastAsia="SimSun" w:hAnsi="Palatino Linotype"/>
          <w:lang w:eastAsia="zh-CN"/>
        </w:rPr>
        <w:t xml:space="preserve"> must complete all performance</w:t>
      </w:r>
      <w:r w:rsidR="009326C9">
        <w:rPr>
          <w:rFonts w:ascii="Palatino Linotype" w:eastAsia="SimSun" w:hAnsi="Palatino Linotype"/>
          <w:lang w:eastAsia="zh-CN"/>
        </w:rPr>
        <w:t xml:space="preserve"> metrics</w:t>
      </w:r>
      <w:r w:rsidRPr="005B02A3">
        <w:rPr>
          <w:rFonts w:ascii="Palatino Linotype" w:eastAsia="SimSun" w:hAnsi="Palatino Linotype"/>
          <w:lang w:eastAsia="zh-CN"/>
        </w:rPr>
        <w:t xml:space="preserve"> under the award on or before the termination date of the award. </w:t>
      </w:r>
      <w:r w:rsidR="0021247B" w:rsidRPr="005B02A3">
        <w:rPr>
          <w:rFonts w:ascii="Palatino Linotype" w:eastAsia="SimSun" w:hAnsi="Palatino Linotype"/>
          <w:lang w:eastAsia="zh-CN"/>
        </w:rPr>
        <w:t xml:space="preserve"> </w:t>
      </w:r>
    </w:p>
    <w:p w14:paraId="47E361BB" w14:textId="315CE8F6" w:rsidR="00CA121F" w:rsidRPr="005B02A3" w:rsidRDefault="00991119" w:rsidP="00A6504E">
      <w:pPr>
        <w:rPr>
          <w:rFonts w:ascii="Palatino Linotype" w:eastAsia="SimSun" w:hAnsi="Palatino Linotype"/>
          <w:lang w:eastAsia="zh-CN"/>
        </w:rPr>
      </w:pPr>
      <w:r w:rsidRPr="005B02A3">
        <w:rPr>
          <w:rFonts w:ascii="Palatino Linotype" w:hAnsi="Palatino Linotype"/>
        </w:rPr>
        <w:t>Allen Temple Leadership Institute, United Way</w:t>
      </w:r>
      <w:r w:rsidR="00613972">
        <w:rPr>
          <w:rFonts w:ascii="Palatino Linotype" w:hAnsi="Palatino Linotype"/>
        </w:rPr>
        <w:t>s</w:t>
      </w:r>
      <w:r w:rsidRPr="005B02A3">
        <w:rPr>
          <w:rFonts w:ascii="Palatino Linotype" w:hAnsi="Palatino Linotype"/>
        </w:rPr>
        <w:t xml:space="preserve"> of California, and the Vietnamese American Community Center of the East Bay </w:t>
      </w:r>
      <w:r w:rsidR="00CA121F" w:rsidRPr="005B02A3">
        <w:rPr>
          <w:rFonts w:ascii="Palatino Linotype" w:eastAsia="SimSun" w:hAnsi="Palatino Linotype"/>
          <w:lang w:eastAsia="zh-CN"/>
        </w:rPr>
        <w:t>must maintain files, invoices and other related documentation for three years afte</w:t>
      </w:r>
      <w:r w:rsidRPr="005B02A3">
        <w:rPr>
          <w:rFonts w:ascii="Palatino Linotype" w:eastAsia="SimSun" w:hAnsi="Palatino Linotype"/>
          <w:lang w:eastAsia="zh-CN"/>
        </w:rPr>
        <w:t xml:space="preserve">r final payment. </w:t>
      </w:r>
      <w:r w:rsidR="00A23716" w:rsidRPr="005B02A3">
        <w:rPr>
          <w:rFonts w:ascii="Palatino Linotype" w:eastAsia="SimSun" w:hAnsi="Palatino Linotype"/>
          <w:lang w:eastAsia="zh-CN"/>
        </w:rPr>
        <w:t xml:space="preserve"> </w:t>
      </w:r>
      <w:r w:rsidRPr="005B02A3">
        <w:rPr>
          <w:rFonts w:ascii="Palatino Linotype" w:hAnsi="Palatino Linotype"/>
        </w:rPr>
        <w:t>Allen Temple Leadership Institute, United Way</w:t>
      </w:r>
      <w:r w:rsidR="00613972">
        <w:rPr>
          <w:rFonts w:ascii="Palatino Linotype" w:hAnsi="Palatino Linotype"/>
        </w:rPr>
        <w:t>s</w:t>
      </w:r>
      <w:r w:rsidRPr="005B02A3">
        <w:rPr>
          <w:rFonts w:ascii="Palatino Linotype" w:hAnsi="Palatino Linotype"/>
        </w:rPr>
        <w:t xml:space="preserve"> of California, and the Vietnamese American Community Center of the East Bay shall </w:t>
      </w:r>
      <w:r w:rsidR="00CA121F" w:rsidRPr="005B02A3">
        <w:rPr>
          <w:rFonts w:ascii="Palatino Linotype" w:eastAsia="SimSun" w:hAnsi="Palatino Linotype"/>
          <w:lang w:eastAsia="zh-CN"/>
        </w:rPr>
        <w:t xml:space="preserve">make these records available to the Commission upon request and agree that these records are subject to audit and review by the Commission at any time within three years after the Grantee incurred the expense being audited. </w:t>
      </w:r>
    </w:p>
    <w:p w14:paraId="79290F0F" w14:textId="77777777" w:rsidR="0021247B" w:rsidRDefault="0021247B" w:rsidP="00A6504E">
      <w:pPr>
        <w:rPr>
          <w:rFonts w:ascii="Palatino Linotype" w:eastAsia="SimSun" w:hAnsi="Palatino Linotype"/>
          <w:lang w:eastAsia="zh-CN"/>
        </w:rPr>
      </w:pPr>
      <w:r w:rsidRPr="005B02A3">
        <w:rPr>
          <w:rFonts w:ascii="Palatino Linotype" w:eastAsia="SimSun" w:hAnsi="Palatino Linotype"/>
          <w:lang w:eastAsia="zh-CN"/>
        </w:rPr>
        <w:t xml:space="preserve">Material changes in the entries shown in the application, such as discontinuing operation or bankruptcy, or change of name (DBA), change of address, telephone, fax number or E-mail address must be reported </w:t>
      </w:r>
      <w:r w:rsidR="00B46CF2">
        <w:rPr>
          <w:rFonts w:ascii="Palatino Linotype" w:eastAsia="SimSun" w:hAnsi="Palatino Linotype"/>
          <w:lang w:eastAsia="zh-CN"/>
        </w:rPr>
        <w:t xml:space="preserve">immediately </w:t>
      </w:r>
      <w:r w:rsidRPr="005B02A3">
        <w:rPr>
          <w:rFonts w:ascii="Palatino Linotype" w:eastAsia="SimSun" w:hAnsi="Palatino Linotype"/>
          <w:lang w:eastAsia="zh-CN"/>
        </w:rPr>
        <w:t>by a letter to the</w:t>
      </w:r>
      <w:r w:rsidR="000C0696" w:rsidRPr="005B02A3">
        <w:rPr>
          <w:rFonts w:ascii="Palatino Linotype" w:eastAsia="SimSun" w:hAnsi="Palatino Linotype"/>
          <w:lang w:eastAsia="zh-CN"/>
        </w:rPr>
        <w:t xml:space="preserve"> Commission</w:t>
      </w:r>
      <w:r w:rsidRPr="005B02A3">
        <w:rPr>
          <w:rFonts w:ascii="Palatino Linotype" w:eastAsia="SimSun" w:hAnsi="Palatino Linotype"/>
          <w:lang w:eastAsia="zh-CN"/>
        </w:rPr>
        <w:t xml:space="preserve"> Director of the Communications Division, 505 Van Ness Avenue, San Francis</w:t>
      </w:r>
      <w:r w:rsidR="000A1579" w:rsidRPr="005B02A3">
        <w:rPr>
          <w:rFonts w:ascii="Palatino Linotype" w:eastAsia="SimSun" w:hAnsi="Palatino Linotype"/>
          <w:lang w:eastAsia="zh-CN"/>
        </w:rPr>
        <w:t xml:space="preserve">co, CA </w:t>
      </w:r>
      <w:r w:rsidRPr="005B02A3">
        <w:rPr>
          <w:rFonts w:ascii="Palatino Linotype" w:eastAsia="SimSun" w:hAnsi="Palatino Linotype"/>
          <w:lang w:eastAsia="zh-CN"/>
        </w:rPr>
        <w:t xml:space="preserve">94102. </w:t>
      </w:r>
    </w:p>
    <w:p w14:paraId="3733A145" w14:textId="77777777" w:rsidR="00F22896" w:rsidRPr="00F22896" w:rsidRDefault="00F22896" w:rsidP="00A6504E">
      <w:pPr>
        <w:pStyle w:val="ListParagraph"/>
        <w:numPr>
          <w:ilvl w:val="0"/>
          <w:numId w:val="35"/>
        </w:numPr>
        <w:autoSpaceDE/>
        <w:autoSpaceDN/>
        <w:rPr>
          <w:rFonts w:ascii="Palatino Linotype" w:hAnsi="Palatino Linotype"/>
          <w:i/>
          <w:color w:val="000000" w:themeColor="text1"/>
        </w:rPr>
      </w:pPr>
      <w:r w:rsidRPr="00F22896">
        <w:rPr>
          <w:rFonts w:ascii="Palatino Linotype" w:hAnsi="Palatino Linotype"/>
          <w:i/>
          <w:color w:val="000000" w:themeColor="text1"/>
        </w:rPr>
        <w:t>Award Acceptance</w:t>
      </w:r>
    </w:p>
    <w:p w14:paraId="58319FA8" w14:textId="77777777" w:rsidR="00AA49EC" w:rsidRDefault="00AA49EC" w:rsidP="00AA49EC">
      <w:pPr>
        <w:pStyle w:val="ListParagraph"/>
        <w:adjustRightInd w:val="0"/>
        <w:ind w:left="0"/>
        <w:rPr>
          <w:rFonts w:ascii="Palatino Linotype" w:hAnsi="Palatino Linotype"/>
        </w:rPr>
      </w:pPr>
    </w:p>
    <w:p w14:paraId="52BEA06B" w14:textId="3311D45B" w:rsidR="00F22896" w:rsidRPr="00E87590" w:rsidRDefault="00F22896" w:rsidP="00A6504E">
      <w:pPr>
        <w:pStyle w:val="ListParagraph"/>
        <w:adjustRightInd w:val="0"/>
        <w:ind w:left="0"/>
        <w:rPr>
          <w:rFonts w:ascii="Palatino Linotype" w:hAnsi="Palatino Linotype"/>
        </w:rPr>
      </w:pPr>
      <w:r w:rsidRPr="00E87590">
        <w:rPr>
          <w:rFonts w:ascii="Palatino Linotype" w:hAnsi="Palatino Linotype"/>
        </w:rPr>
        <w:t xml:space="preserve">Upon adoption of this Resolution, the Grantees will receive an award acceptance letter and consent form requiring agreement to the terms set herein.  A completed and executed consent form shall be emailed to </w:t>
      </w:r>
      <w:hyperlink r:id="rId11" w:history="1">
        <w:r w:rsidRPr="00E87590">
          <w:rPr>
            <w:rFonts w:ascii="Palatino Linotype" w:hAnsi="Palatino Linotype"/>
          </w:rPr>
          <w:t>CASF_Adoption@cpuc.ca.gov</w:t>
        </w:r>
      </w:hyperlink>
      <w:r w:rsidRPr="00E87590">
        <w:rPr>
          <w:rFonts w:ascii="Palatino Linotype" w:hAnsi="Palatino Linotype"/>
        </w:rPr>
        <w:t xml:space="preserve"> within 30 calendar days from the date of the adoption of this Resolution.  </w:t>
      </w:r>
      <w:r w:rsidR="00C44459">
        <w:rPr>
          <w:rFonts w:ascii="Palatino Linotype" w:hAnsi="Palatino Linotype"/>
        </w:rPr>
        <w:t>F</w:t>
      </w:r>
      <w:r w:rsidR="009F30A7">
        <w:rPr>
          <w:rFonts w:ascii="Palatino Linotype" w:hAnsi="Palatino Linotype"/>
        </w:rPr>
        <w:t xml:space="preserve">ailure to submit the consent form </w:t>
      </w:r>
      <w:r w:rsidRPr="00E87590">
        <w:rPr>
          <w:rFonts w:ascii="Palatino Linotype" w:hAnsi="Palatino Linotype"/>
        </w:rPr>
        <w:lastRenderedPageBreak/>
        <w:t>within 30 calendar days from the date of this Resolution</w:t>
      </w:r>
      <w:r w:rsidR="009F30A7">
        <w:rPr>
          <w:rFonts w:ascii="Palatino Linotype" w:hAnsi="Palatino Linotype"/>
        </w:rPr>
        <w:t xml:space="preserve">’s adoption will deem the grant null and void. </w:t>
      </w:r>
    </w:p>
    <w:p w14:paraId="5284EBB6" w14:textId="77777777" w:rsidR="0072583B" w:rsidRPr="005B02A3" w:rsidRDefault="0072583B" w:rsidP="00CA3E4F">
      <w:pPr>
        <w:pStyle w:val="Heading1"/>
        <w:numPr>
          <w:ilvl w:val="0"/>
          <w:numId w:val="15"/>
        </w:numPr>
        <w:autoSpaceDE/>
        <w:autoSpaceDN/>
        <w:spacing w:before="240"/>
        <w:rPr>
          <w:rFonts w:ascii="Palatino Linotype" w:hAnsi="Palatino Linotype" w:cs="Times New Roman"/>
          <w:color w:val="000000" w:themeColor="text1"/>
        </w:rPr>
      </w:pPr>
      <w:bookmarkStart w:id="16" w:name="_Toc444857042"/>
      <w:bookmarkStart w:id="17" w:name="_Toc523387682"/>
      <w:r w:rsidRPr="005B02A3">
        <w:rPr>
          <w:rFonts w:ascii="Palatino Linotype" w:hAnsi="Palatino Linotype" w:cs="Times New Roman"/>
          <w:color w:val="000000" w:themeColor="text1"/>
        </w:rPr>
        <w:t>Payments to CASF Recipients</w:t>
      </w:r>
      <w:bookmarkEnd w:id="16"/>
      <w:bookmarkEnd w:id="17"/>
    </w:p>
    <w:p w14:paraId="50537CB5" w14:textId="77777777" w:rsidR="00FA5050" w:rsidRPr="005B02A3" w:rsidRDefault="00FA5050" w:rsidP="00F526BA">
      <w:pPr>
        <w:pStyle w:val="ListParagraph"/>
        <w:numPr>
          <w:ilvl w:val="0"/>
          <w:numId w:val="36"/>
        </w:numPr>
        <w:autoSpaceDE/>
        <w:autoSpaceDN/>
        <w:spacing w:after="0"/>
        <w:rPr>
          <w:rFonts w:ascii="Palatino Linotype" w:hAnsi="Palatino Linotype"/>
          <w:i/>
          <w:color w:val="000000" w:themeColor="text1"/>
        </w:rPr>
      </w:pPr>
      <w:bookmarkStart w:id="18" w:name="_Toc523387683"/>
      <w:r w:rsidRPr="005B02A3">
        <w:rPr>
          <w:rFonts w:ascii="Palatino Linotype" w:hAnsi="Palatino Linotype"/>
          <w:i/>
          <w:color w:val="000000" w:themeColor="text1"/>
        </w:rPr>
        <w:t>Payment Process</w:t>
      </w:r>
      <w:bookmarkEnd w:id="18"/>
    </w:p>
    <w:p w14:paraId="2DE4128F" w14:textId="77777777" w:rsidR="00BC3AD9" w:rsidRPr="005B02A3" w:rsidRDefault="00BC3AD9" w:rsidP="00BC3AD9">
      <w:pPr>
        <w:pStyle w:val="ListParagraph"/>
        <w:autoSpaceDE/>
        <w:autoSpaceDN/>
        <w:spacing w:after="0"/>
        <w:rPr>
          <w:rFonts w:ascii="Palatino Linotype" w:hAnsi="Palatino Linotype"/>
          <w:color w:val="000000" w:themeColor="text1"/>
        </w:rPr>
      </w:pPr>
    </w:p>
    <w:p w14:paraId="21A8B385" w14:textId="77777777" w:rsidR="00E625E8" w:rsidRPr="005B02A3" w:rsidRDefault="00E625E8" w:rsidP="0020745D">
      <w:pPr>
        <w:pStyle w:val="ListParagraph"/>
        <w:numPr>
          <w:ilvl w:val="0"/>
          <w:numId w:val="39"/>
        </w:numPr>
        <w:rPr>
          <w:rFonts w:ascii="Palatino Linotype" w:hAnsi="Palatino Linotype"/>
          <w:color w:val="000000" w:themeColor="text1"/>
        </w:rPr>
      </w:pPr>
      <w:r w:rsidRPr="00312C97">
        <w:rPr>
          <w:rFonts w:ascii="Palatino Linotype" w:hAnsi="Palatino Linotype"/>
          <w:color w:val="000000" w:themeColor="text1"/>
        </w:rPr>
        <w:t>Grantees</w:t>
      </w:r>
      <w:r w:rsidRPr="005B02A3">
        <w:rPr>
          <w:rFonts w:ascii="Palatino Linotype" w:hAnsi="Palatino Linotype"/>
          <w:color w:val="000000" w:themeColor="text1"/>
        </w:rPr>
        <w:t xml:space="preserve"> may submit payment requests at 3 points throughout the project period. Payment requests will accompany the 3 reports required above (Ramp Up Period, Year 1, Year 2). </w:t>
      </w:r>
    </w:p>
    <w:p w14:paraId="5FFBB84D" w14:textId="77777777" w:rsidR="00E625E8" w:rsidRPr="005B02A3" w:rsidRDefault="00E625E8" w:rsidP="0020745D">
      <w:pPr>
        <w:pStyle w:val="ListParagraph"/>
        <w:numPr>
          <w:ilvl w:val="0"/>
          <w:numId w:val="39"/>
        </w:numPr>
        <w:rPr>
          <w:rFonts w:ascii="Palatino Linotype" w:hAnsi="Palatino Linotype"/>
          <w:color w:val="000000" w:themeColor="text1"/>
        </w:rPr>
      </w:pPr>
      <w:r w:rsidRPr="005B02A3">
        <w:rPr>
          <w:rFonts w:ascii="Palatino Linotype" w:hAnsi="Palatino Linotype"/>
          <w:color w:val="000000" w:themeColor="text1"/>
        </w:rPr>
        <w:t xml:space="preserve">The relevant project report must be submitted in order for a payment request to be granted. </w:t>
      </w:r>
    </w:p>
    <w:p w14:paraId="56DA4AA5" w14:textId="77777777" w:rsidR="00E625E8" w:rsidRPr="005B02A3" w:rsidRDefault="00E625E8" w:rsidP="0020745D">
      <w:pPr>
        <w:pStyle w:val="ListParagraph"/>
        <w:numPr>
          <w:ilvl w:val="0"/>
          <w:numId w:val="39"/>
        </w:numPr>
        <w:rPr>
          <w:rFonts w:ascii="Palatino Linotype" w:hAnsi="Palatino Linotype"/>
          <w:color w:val="000000" w:themeColor="text1"/>
        </w:rPr>
      </w:pPr>
      <w:r w:rsidRPr="005B02A3">
        <w:rPr>
          <w:rFonts w:ascii="Palatino Linotype" w:hAnsi="Palatino Linotype"/>
          <w:color w:val="000000" w:themeColor="text1"/>
        </w:rPr>
        <w:t xml:space="preserve">Payment request for the ramp-up period may not exceed 25% of grant amount. </w:t>
      </w:r>
    </w:p>
    <w:p w14:paraId="0F6E92A2" w14:textId="77777777" w:rsidR="00E625E8" w:rsidRPr="005B02A3" w:rsidRDefault="00E625E8" w:rsidP="0020745D">
      <w:pPr>
        <w:pStyle w:val="ListParagraph"/>
        <w:numPr>
          <w:ilvl w:val="0"/>
          <w:numId w:val="39"/>
        </w:numPr>
        <w:rPr>
          <w:rFonts w:ascii="Palatino Linotype" w:hAnsi="Palatino Linotype"/>
          <w:color w:val="000000" w:themeColor="text1"/>
        </w:rPr>
      </w:pPr>
      <w:r w:rsidRPr="005B02A3">
        <w:rPr>
          <w:rFonts w:ascii="Palatino Linotype" w:hAnsi="Palatino Linotype"/>
          <w:color w:val="000000" w:themeColor="text1"/>
        </w:rPr>
        <w:t xml:space="preserve">All payments requests require documentation of outcome in “milestone” report. </w:t>
      </w:r>
    </w:p>
    <w:p w14:paraId="1FFBF98A" w14:textId="77777777" w:rsidR="00E625E8" w:rsidRPr="005B02A3" w:rsidRDefault="00E625E8" w:rsidP="0020745D">
      <w:pPr>
        <w:pStyle w:val="ListParagraph"/>
        <w:numPr>
          <w:ilvl w:val="0"/>
          <w:numId w:val="39"/>
        </w:numPr>
        <w:rPr>
          <w:rFonts w:ascii="Palatino Linotype" w:hAnsi="Palatino Linotype"/>
          <w:color w:val="000000" w:themeColor="text1"/>
        </w:rPr>
      </w:pPr>
      <w:r w:rsidRPr="005B02A3">
        <w:rPr>
          <w:rFonts w:ascii="Palatino Linotype" w:hAnsi="Palatino Linotype"/>
          <w:color w:val="000000" w:themeColor="text1"/>
        </w:rPr>
        <w:t xml:space="preserve">Grantees shall submit final requests for payment no later than 3 months after completion of the project. </w:t>
      </w:r>
    </w:p>
    <w:p w14:paraId="20A0EED0" w14:textId="77777777" w:rsidR="00E625E8" w:rsidRPr="005B02A3" w:rsidRDefault="00E625E8" w:rsidP="0020745D">
      <w:pPr>
        <w:pStyle w:val="ListParagraph"/>
        <w:numPr>
          <w:ilvl w:val="0"/>
          <w:numId w:val="39"/>
        </w:numPr>
        <w:rPr>
          <w:rFonts w:ascii="Palatino Linotype" w:hAnsi="Palatino Linotype"/>
          <w:color w:val="000000" w:themeColor="text1"/>
        </w:rPr>
      </w:pPr>
      <w:r w:rsidRPr="005B02A3">
        <w:rPr>
          <w:rFonts w:ascii="Palatino Linotype" w:hAnsi="Palatino Linotype"/>
          <w:color w:val="000000" w:themeColor="text1"/>
        </w:rPr>
        <w:t xml:space="preserve">Payment will be based upon receipt and approval of invoices and other supporting documents showing the expenditures incurred for the project are in accordance with their application. </w:t>
      </w:r>
    </w:p>
    <w:p w14:paraId="58F66692" w14:textId="77777777" w:rsidR="00E625E8" w:rsidRPr="005B02A3" w:rsidRDefault="00E625E8" w:rsidP="0020745D">
      <w:pPr>
        <w:pStyle w:val="ListParagraph"/>
        <w:numPr>
          <w:ilvl w:val="0"/>
          <w:numId w:val="39"/>
        </w:numPr>
        <w:rPr>
          <w:rFonts w:ascii="Palatino Linotype" w:hAnsi="Palatino Linotype"/>
          <w:color w:val="000000" w:themeColor="text1"/>
        </w:rPr>
      </w:pPr>
      <w:r w:rsidRPr="005B02A3">
        <w:rPr>
          <w:rFonts w:ascii="Palatino Linotype" w:hAnsi="Palatino Linotype"/>
          <w:color w:val="000000" w:themeColor="text1"/>
        </w:rPr>
        <w:t xml:space="preserve">Grantees must notify the Commission as soon as they become aware that they may not be able to meet project deadlines. </w:t>
      </w:r>
    </w:p>
    <w:p w14:paraId="7FC9D40A" w14:textId="77777777" w:rsidR="00E625E8" w:rsidRPr="005B02A3" w:rsidRDefault="00E625E8" w:rsidP="0020745D">
      <w:pPr>
        <w:pStyle w:val="ListParagraph"/>
        <w:numPr>
          <w:ilvl w:val="0"/>
          <w:numId w:val="39"/>
        </w:numPr>
        <w:rPr>
          <w:rFonts w:ascii="Palatino Linotype" w:hAnsi="Palatino Linotype"/>
          <w:color w:val="000000" w:themeColor="text1"/>
        </w:rPr>
      </w:pPr>
      <w:r w:rsidRPr="005B02A3">
        <w:rPr>
          <w:rFonts w:ascii="Palatino Linotype" w:hAnsi="Palatino Linotype"/>
          <w:color w:val="000000" w:themeColor="text1"/>
        </w:rPr>
        <w:t xml:space="preserve">Payment will be made in accordance with, and within the time specified in California Government Code § 927 et seq. </w:t>
      </w:r>
    </w:p>
    <w:p w14:paraId="7CD87E23" w14:textId="77777777" w:rsidR="00E625E8" w:rsidRPr="005B02A3" w:rsidRDefault="00E625E8" w:rsidP="0020745D">
      <w:pPr>
        <w:pStyle w:val="ListParagraph"/>
        <w:numPr>
          <w:ilvl w:val="0"/>
          <w:numId w:val="39"/>
        </w:numPr>
        <w:rPr>
          <w:rFonts w:ascii="Palatino Linotype" w:hAnsi="Palatino Linotype"/>
          <w:color w:val="000000" w:themeColor="text1"/>
        </w:rPr>
      </w:pPr>
      <w:r w:rsidRPr="005B02A3">
        <w:rPr>
          <w:rFonts w:ascii="Palatino Linotype" w:hAnsi="Palatino Linotype"/>
          <w:color w:val="000000" w:themeColor="text1"/>
        </w:rPr>
        <w:t xml:space="preserve">The Commission has the right to conduct any necessary audit, verification, and discovery during project implementation to ensure that CASF funds are spent in accordance with the terms of approval granted by the Commission. </w:t>
      </w:r>
    </w:p>
    <w:p w14:paraId="186C0452" w14:textId="77777777" w:rsidR="00E625E8" w:rsidRPr="005B02A3" w:rsidRDefault="00E625E8" w:rsidP="0020745D">
      <w:pPr>
        <w:pStyle w:val="ListParagraph"/>
        <w:numPr>
          <w:ilvl w:val="0"/>
          <w:numId w:val="39"/>
        </w:numPr>
        <w:rPr>
          <w:rFonts w:ascii="Palatino Linotype" w:hAnsi="Palatino Linotype"/>
          <w:color w:val="000000" w:themeColor="text1"/>
        </w:rPr>
      </w:pPr>
      <w:r w:rsidRPr="005B02A3">
        <w:rPr>
          <w:rFonts w:ascii="Palatino Linotype" w:hAnsi="Palatino Linotype"/>
          <w:color w:val="000000" w:themeColor="text1"/>
        </w:rPr>
        <w:t xml:space="preserve">The recipient’s invoices will be subject to audit by the Commission at any time within three years of final payment. </w:t>
      </w:r>
    </w:p>
    <w:p w14:paraId="02EE7E28" w14:textId="77777777" w:rsidR="00FA5050" w:rsidRPr="005B02A3" w:rsidRDefault="00FA5050" w:rsidP="00256B56">
      <w:pPr>
        <w:pStyle w:val="ListParagraph"/>
        <w:adjustRightInd w:val="0"/>
        <w:spacing w:after="180"/>
        <w:rPr>
          <w:rFonts w:ascii="Palatino Linotype" w:eastAsia="SimSun" w:hAnsi="Palatino Linotype"/>
          <w:lang w:eastAsia="zh-CN"/>
        </w:rPr>
      </w:pPr>
    </w:p>
    <w:p w14:paraId="172894E9" w14:textId="12581880" w:rsidR="006D7DC7" w:rsidRPr="00A6504E" w:rsidRDefault="00FA5050" w:rsidP="00A6504E">
      <w:pPr>
        <w:pStyle w:val="ListParagraph"/>
        <w:numPr>
          <w:ilvl w:val="0"/>
          <w:numId w:val="36"/>
        </w:numPr>
        <w:autoSpaceDE/>
        <w:autoSpaceDN/>
        <w:rPr>
          <w:rFonts w:ascii="Palatino Linotype" w:hAnsi="Palatino Linotype"/>
          <w:i/>
          <w:color w:val="000000" w:themeColor="text1"/>
        </w:rPr>
      </w:pPr>
      <w:bookmarkStart w:id="19" w:name="_Toc523387684"/>
      <w:r w:rsidRPr="005B02A3">
        <w:rPr>
          <w:rFonts w:ascii="Palatino Linotype" w:hAnsi="Palatino Linotype"/>
          <w:i/>
          <w:color w:val="000000" w:themeColor="text1"/>
        </w:rPr>
        <w:t>Audits</w:t>
      </w:r>
      <w:bookmarkEnd w:id="19"/>
    </w:p>
    <w:p w14:paraId="6FA48BCE" w14:textId="00021F75" w:rsidR="00FA5050" w:rsidRPr="005B02A3" w:rsidRDefault="00FA5050" w:rsidP="00A6504E">
      <w:pPr>
        <w:rPr>
          <w:rFonts w:ascii="Palatino Linotype" w:eastAsia="SimSun" w:hAnsi="Palatino Linotype"/>
          <w:lang w:eastAsia="zh-CN"/>
        </w:rPr>
      </w:pPr>
      <w:r w:rsidRPr="005B02A3">
        <w:rPr>
          <w:rFonts w:ascii="Palatino Linotype" w:eastAsia="SimSun" w:hAnsi="Palatino Linotype"/>
          <w:lang w:eastAsia="zh-CN"/>
        </w:rPr>
        <w:t xml:space="preserve">The </w:t>
      </w:r>
      <w:r w:rsidR="00993A7A" w:rsidRPr="005B02A3">
        <w:rPr>
          <w:rFonts w:ascii="Palatino Linotype" w:eastAsia="SimSun" w:hAnsi="Palatino Linotype"/>
          <w:lang w:eastAsia="zh-CN"/>
        </w:rPr>
        <w:t>Commission</w:t>
      </w:r>
      <w:r w:rsidRPr="005B02A3">
        <w:rPr>
          <w:rFonts w:ascii="Palatino Linotype" w:eastAsia="SimSun" w:hAnsi="Palatino Linotype"/>
          <w:lang w:eastAsia="zh-CN"/>
        </w:rPr>
        <w:t xml:space="preserve"> has the right to conduct any necessary audit, verification, and discovery during project implementation to ensure that CASF funds are spent in accordance with </w:t>
      </w:r>
      <w:r w:rsidR="00993A7A" w:rsidRPr="005B02A3">
        <w:rPr>
          <w:rFonts w:ascii="Palatino Linotype" w:eastAsia="SimSun" w:hAnsi="Palatino Linotype"/>
          <w:lang w:eastAsia="zh-CN"/>
        </w:rPr>
        <w:t>Commission</w:t>
      </w:r>
      <w:r w:rsidRPr="005B02A3">
        <w:rPr>
          <w:rFonts w:ascii="Palatino Linotype" w:eastAsia="SimSun" w:hAnsi="Palatino Linotype"/>
          <w:lang w:eastAsia="zh-CN"/>
        </w:rPr>
        <w:t xml:space="preserve"> requirements.  </w:t>
      </w:r>
      <w:r w:rsidR="0037648C" w:rsidRPr="005B02A3">
        <w:rPr>
          <w:rFonts w:ascii="Palatino Linotype" w:hAnsi="Palatino Linotype"/>
        </w:rPr>
        <w:t>Allen Temple Leadership Institute, United Way</w:t>
      </w:r>
      <w:r w:rsidR="00613972">
        <w:rPr>
          <w:rFonts w:ascii="Palatino Linotype" w:hAnsi="Palatino Linotype"/>
        </w:rPr>
        <w:t>s</w:t>
      </w:r>
      <w:r w:rsidR="0037648C" w:rsidRPr="005B02A3">
        <w:rPr>
          <w:rFonts w:ascii="Palatino Linotype" w:hAnsi="Palatino Linotype"/>
        </w:rPr>
        <w:t xml:space="preserve"> of California, and the Vietnamese American Community Center of the East Bay </w:t>
      </w:r>
      <w:r w:rsidRPr="005B02A3">
        <w:rPr>
          <w:rFonts w:ascii="Palatino Linotype" w:eastAsia="SimSun" w:hAnsi="Palatino Linotype"/>
          <w:lang w:eastAsia="zh-CN"/>
        </w:rPr>
        <w:t>invoices are subject to a financial audit by the</w:t>
      </w:r>
      <w:r w:rsidR="00993A7A" w:rsidRPr="005B02A3">
        <w:rPr>
          <w:rFonts w:ascii="Palatino Linotype" w:eastAsia="SimSun" w:hAnsi="Palatino Linotype"/>
          <w:lang w:eastAsia="zh-CN"/>
        </w:rPr>
        <w:t xml:space="preserve"> Commission</w:t>
      </w:r>
      <w:r w:rsidRPr="005B02A3">
        <w:rPr>
          <w:rFonts w:ascii="Palatino Linotype" w:eastAsia="SimSun" w:hAnsi="Palatino Linotype"/>
          <w:lang w:eastAsia="zh-CN"/>
        </w:rPr>
        <w:t xml:space="preserve"> at any time within three years of completion of the project.  Grantees must certify that each report and payment request submitted is true and correct under penalty of perjury.</w:t>
      </w:r>
    </w:p>
    <w:p w14:paraId="16944EFB" w14:textId="77777777" w:rsidR="00D13989" w:rsidRPr="005B02A3" w:rsidRDefault="00FA5050" w:rsidP="00A6504E">
      <w:pPr>
        <w:rPr>
          <w:rFonts w:ascii="Palatino Linotype" w:eastAsia="SimSun" w:hAnsi="Palatino Linotype"/>
          <w:i/>
          <w:lang w:eastAsia="zh-CN"/>
        </w:rPr>
      </w:pPr>
      <w:r w:rsidRPr="005B02A3">
        <w:rPr>
          <w:rFonts w:ascii="Palatino Linotype" w:eastAsia="SimSun" w:hAnsi="Palatino Linotype"/>
          <w:lang w:eastAsia="zh-CN"/>
        </w:rPr>
        <w:t xml:space="preserve">All required reports and payment requests, including invoices and other supporting documents should be submitted via email to: </w:t>
      </w:r>
      <w:hyperlink r:id="rId12" w:history="1">
        <w:r w:rsidR="00D13989" w:rsidRPr="005B02A3">
          <w:rPr>
            <w:rStyle w:val="Hyperlink"/>
            <w:rFonts w:ascii="Palatino Linotype" w:eastAsia="SimSun" w:hAnsi="Palatino Linotype"/>
            <w:i/>
            <w:lang w:eastAsia="zh-CN"/>
          </w:rPr>
          <w:t>CASF_Adoption@cpuc.ca.gov</w:t>
        </w:r>
      </w:hyperlink>
      <w:r w:rsidR="00D13989" w:rsidRPr="005B02A3">
        <w:rPr>
          <w:rFonts w:ascii="Palatino Linotype" w:eastAsia="SimSun" w:hAnsi="Palatino Linotype"/>
          <w:i/>
          <w:lang w:eastAsia="zh-CN"/>
        </w:rPr>
        <w:t>.</w:t>
      </w:r>
    </w:p>
    <w:p w14:paraId="638982CE" w14:textId="77777777" w:rsidR="005E790F" w:rsidRPr="005B02A3" w:rsidRDefault="005E790F" w:rsidP="00CA3E4F">
      <w:pPr>
        <w:pStyle w:val="Heading1"/>
        <w:numPr>
          <w:ilvl w:val="0"/>
          <w:numId w:val="15"/>
        </w:numPr>
        <w:autoSpaceDE/>
        <w:autoSpaceDN/>
        <w:spacing w:before="240"/>
        <w:rPr>
          <w:rFonts w:ascii="Palatino Linotype" w:hAnsi="Palatino Linotype" w:cs="Times New Roman"/>
          <w:color w:val="000000" w:themeColor="text1"/>
        </w:rPr>
      </w:pPr>
      <w:r w:rsidRPr="005B02A3">
        <w:rPr>
          <w:rFonts w:ascii="Palatino Linotype" w:hAnsi="Palatino Linotype" w:cs="Times New Roman"/>
          <w:color w:val="000000" w:themeColor="text1"/>
        </w:rPr>
        <w:lastRenderedPageBreak/>
        <w:t xml:space="preserve">Findings </w:t>
      </w:r>
    </w:p>
    <w:p w14:paraId="2D6BFDFE" w14:textId="0839F792" w:rsidR="00F22CE0" w:rsidRPr="005B02A3" w:rsidRDefault="00F22CE0">
      <w:pPr>
        <w:pStyle w:val="ListParagraph"/>
        <w:numPr>
          <w:ilvl w:val="0"/>
          <w:numId w:val="18"/>
        </w:numPr>
        <w:adjustRightInd w:val="0"/>
        <w:ind w:left="360"/>
        <w:rPr>
          <w:rFonts w:ascii="Palatino Linotype" w:hAnsi="Palatino Linotype"/>
          <w:color w:val="000000"/>
        </w:rPr>
      </w:pPr>
      <w:r w:rsidRPr="005B02A3">
        <w:rPr>
          <w:rFonts w:ascii="Palatino Linotype" w:hAnsi="Palatino Linotype"/>
          <w:color w:val="000000"/>
        </w:rPr>
        <w:t xml:space="preserve">On August 31, 2018, </w:t>
      </w:r>
      <w:r w:rsidR="00E37DE8" w:rsidRPr="005B02A3">
        <w:rPr>
          <w:rFonts w:ascii="Palatino Linotype" w:hAnsi="Palatino Linotype"/>
          <w:color w:val="000000"/>
        </w:rPr>
        <w:t xml:space="preserve">the </w:t>
      </w:r>
      <w:r w:rsidRPr="005B02A3">
        <w:rPr>
          <w:rFonts w:ascii="Palatino Linotype" w:hAnsi="Palatino Linotype"/>
          <w:color w:val="000000"/>
        </w:rPr>
        <w:t xml:space="preserve">Allen Temple Leadership Institute </w:t>
      </w:r>
      <w:r w:rsidR="00256B56" w:rsidRPr="005B02A3">
        <w:rPr>
          <w:rFonts w:ascii="Palatino Linotype" w:hAnsi="Palatino Linotype"/>
          <w:color w:val="000000"/>
        </w:rPr>
        <w:t xml:space="preserve">submitted an application for its digital literacy project </w:t>
      </w:r>
      <w:r w:rsidRPr="005B02A3">
        <w:rPr>
          <w:rFonts w:ascii="Palatino Linotype" w:hAnsi="Palatino Linotype"/>
          <w:color w:val="000000"/>
        </w:rPr>
        <w:t>“Digital Inclusion for All</w:t>
      </w:r>
      <w:r w:rsidR="00256B56" w:rsidRPr="005B02A3">
        <w:rPr>
          <w:rFonts w:ascii="Palatino Linotype" w:hAnsi="Palatino Linotype"/>
          <w:color w:val="000000"/>
        </w:rPr>
        <w:t xml:space="preserve">” to the CASF </w:t>
      </w:r>
      <w:r w:rsidR="00476F79">
        <w:rPr>
          <w:rFonts w:ascii="Palatino Linotype" w:hAnsi="Palatino Linotype"/>
          <w:color w:val="000000"/>
        </w:rPr>
        <w:t>B</w:t>
      </w:r>
      <w:r w:rsidR="00256B56" w:rsidRPr="005B02A3">
        <w:rPr>
          <w:rFonts w:ascii="Palatino Linotype" w:hAnsi="Palatino Linotype"/>
          <w:color w:val="000000"/>
        </w:rPr>
        <w:t xml:space="preserve">roadband </w:t>
      </w:r>
      <w:r w:rsidR="00476F79">
        <w:rPr>
          <w:rFonts w:ascii="Palatino Linotype" w:hAnsi="Palatino Linotype"/>
          <w:color w:val="000000"/>
        </w:rPr>
        <w:t>A</w:t>
      </w:r>
      <w:r w:rsidR="00256B56" w:rsidRPr="005B02A3">
        <w:rPr>
          <w:rFonts w:ascii="Palatino Linotype" w:hAnsi="Palatino Linotype"/>
          <w:color w:val="000000"/>
        </w:rPr>
        <w:t>doption</w:t>
      </w:r>
      <w:r w:rsidR="00476F79">
        <w:rPr>
          <w:rFonts w:ascii="Palatino Linotype" w:hAnsi="Palatino Linotype"/>
          <w:color w:val="000000"/>
        </w:rPr>
        <w:t xml:space="preserve"> A</w:t>
      </w:r>
      <w:r w:rsidR="00256B56" w:rsidRPr="005B02A3">
        <w:rPr>
          <w:rFonts w:ascii="Palatino Linotype" w:hAnsi="Palatino Linotype"/>
          <w:color w:val="000000"/>
        </w:rPr>
        <w:t>ccount.</w:t>
      </w:r>
    </w:p>
    <w:p w14:paraId="22FBB4FE" w14:textId="77777777" w:rsidR="006C174C" w:rsidRPr="005B02A3" w:rsidRDefault="006C174C">
      <w:pPr>
        <w:pStyle w:val="ListParagraph"/>
        <w:adjustRightInd w:val="0"/>
        <w:ind w:left="360"/>
        <w:rPr>
          <w:rFonts w:ascii="Palatino Linotype" w:hAnsi="Palatino Linotype"/>
          <w:color w:val="000000"/>
        </w:rPr>
      </w:pPr>
    </w:p>
    <w:p w14:paraId="2D5B4533" w14:textId="4BFD1331" w:rsidR="006C174C" w:rsidRPr="005B02A3" w:rsidRDefault="00256B56">
      <w:pPr>
        <w:pStyle w:val="ListParagraph"/>
        <w:numPr>
          <w:ilvl w:val="0"/>
          <w:numId w:val="18"/>
        </w:numPr>
        <w:adjustRightInd w:val="0"/>
        <w:ind w:left="360"/>
        <w:rPr>
          <w:rFonts w:ascii="Palatino Linotype" w:hAnsi="Palatino Linotype"/>
          <w:color w:val="000000"/>
        </w:rPr>
      </w:pPr>
      <w:r w:rsidRPr="005B02A3">
        <w:rPr>
          <w:rFonts w:ascii="Palatino Linotype" w:hAnsi="Palatino Linotype"/>
          <w:color w:val="000000"/>
        </w:rPr>
        <w:t xml:space="preserve">On August 31, 2018, human-I-T submitted an application for its three digital literacy projects - “human-I-T connect” to the CASF </w:t>
      </w:r>
      <w:r w:rsidR="00476F79">
        <w:rPr>
          <w:rFonts w:ascii="Palatino Linotype" w:hAnsi="Palatino Linotype"/>
          <w:color w:val="000000"/>
        </w:rPr>
        <w:t>B</w:t>
      </w:r>
      <w:r w:rsidRPr="005B02A3">
        <w:rPr>
          <w:rFonts w:ascii="Palatino Linotype" w:hAnsi="Palatino Linotype"/>
          <w:color w:val="000000"/>
        </w:rPr>
        <w:t xml:space="preserve">roadband </w:t>
      </w:r>
      <w:r w:rsidR="00476F79">
        <w:rPr>
          <w:rFonts w:ascii="Palatino Linotype" w:hAnsi="Palatino Linotype"/>
          <w:color w:val="000000"/>
        </w:rPr>
        <w:t>A</w:t>
      </w:r>
      <w:r w:rsidRPr="005B02A3">
        <w:rPr>
          <w:rFonts w:ascii="Palatino Linotype" w:hAnsi="Palatino Linotype"/>
          <w:color w:val="000000"/>
        </w:rPr>
        <w:t xml:space="preserve">doption </w:t>
      </w:r>
      <w:r w:rsidR="00476F79">
        <w:rPr>
          <w:rFonts w:ascii="Palatino Linotype" w:hAnsi="Palatino Linotype"/>
          <w:color w:val="000000"/>
        </w:rPr>
        <w:t>A</w:t>
      </w:r>
      <w:r w:rsidRPr="005B02A3">
        <w:rPr>
          <w:rFonts w:ascii="Palatino Linotype" w:hAnsi="Palatino Linotype"/>
          <w:color w:val="000000"/>
        </w:rPr>
        <w:t xml:space="preserve">ccount. </w:t>
      </w:r>
      <w:r w:rsidR="007726B3">
        <w:rPr>
          <w:rFonts w:ascii="Palatino Linotype" w:hAnsi="Palatino Linotype"/>
          <w:color w:val="000000"/>
        </w:rPr>
        <w:t xml:space="preserve"> </w:t>
      </w:r>
      <w:r w:rsidRPr="005B02A3">
        <w:rPr>
          <w:rFonts w:ascii="Palatino Linotype" w:hAnsi="Palatino Linotype"/>
          <w:color w:val="000000"/>
        </w:rPr>
        <w:t>The human-I-T application is for three projects</w:t>
      </w:r>
      <w:r w:rsidR="00473FED" w:rsidRPr="005B02A3">
        <w:rPr>
          <w:rFonts w:ascii="Palatino Linotype" w:hAnsi="Palatino Linotype"/>
          <w:color w:val="000000"/>
        </w:rPr>
        <w:t xml:space="preserve"> </w:t>
      </w:r>
      <w:r w:rsidR="006C174C" w:rsidRPr="005B02A3">
        <w:rPr>
          <w:rFonts w:ascii="Palatino Linotype" w:hAnsi="Palatino Linotype"/>
          <w:color w:val="000000"/>
        </w:rPr>
        <w:t xml:space="preserve">located at three different locations </w:t>
      </w:r>
      <w:r w:rsidR="00473FED" w:rsidRPr="005B02A3">
        <w:rPr>
          <w:rFonts w:ascii="Palatino Linotype" w:hAnsi="Palatino Linotype"/>
          <w:color w:val="000000"/>
        </w:rPr>
        <w:t xml:space="preserve">that </w:t>
      </w:r>
      <w:r w:rsidRPr="005B02A3">
        <w:rPr>
          <w:rFonts w:ascii="Palatino Linotype" w:hAnsi="Palatino Linotype"/>
          <w:color w:val="000000"/>
        </w:rPr>
        <w:t>shar</w:t>
      </w:r>
      <w:r w:rsidR="00473FED" w:rsidRPr="005B02A3">
        <w:rPr>
          <w:rFonts w:ascii="Palatino Linotype" w:hAnsi="Palatino Linotype"/>
          <w:color w:val="000000"/>
        </w:rPr>
        <w:t>e</w:t>
      </w:r>
      <w:r w:rsidRPr="005B02A3">
        <w:rPr>
          <w:rFonts w:ascii="Palatino Linotype" w:hAnsi="Palatino Linotype"/>
          <w:color w:val="000000"/>
        </w:rPr>
        <w:t xml:space="preserve"> the same curriculum</w:t>
      </w:r>
      <w:r w:rsidR="00C26D6D" w:rsidRPr="005B02A3">
        <w:rPr>
          <w:rFonts w:ascii="Palatino Linotype" w:hAnsi="Palatino Linotype"/>
          <w:color w:val="000000"/>
        </w:rPr>
        <w:t>, budget</w:t>
      </w:r>
      <w:r w:rsidRPr="005B02A3">
        <w:rPr>
          <w:rFonts w:ascii="Palatino Linotype" w:hAnsi="Palatino Linotype"/>
          <w:color w:val="000000"/>
        </w:rPr>
        <w:t xml:space="preserve"> and </w:t>
      </w:r>
      <w:r w:rsidR="00473FED" w:rsidRPr="005B02A3">
        <w:rPr>
          <w:rFonts w:ascii="Palatino Linotype" w:hAnsi="Palatino Linotype"/>
          <w:color w:val="000000"/>
        </w:rPr>
        <w:t xml:space="preserve">project </w:t>
      </w:r>
      <w:r w:rsidRPr="005B02A3">
        <w:rPr>
          <w:rFonts w:ascii="Palatino Linotype" w:hAnsi="Palatino Linotype"/>
          <w:color w:val="000000"/>
        </w:rPr>
        <w:t>goals.</w:t>
      </w:r>
    </w:p>
    <w:p w14:paraId="217A6F99" w14:textId="77777777" w:rsidR="006C174C" w:rsidRPr="005B02A3" w:rsidRDefault="006C174C">
      <w:pPr>
        <w:pStyle w:val="ListParagraph"/>
        <w:ind w:left="360"/>
        <w:rPr>
          <w:rFonts w:ascii="Palatino Linotype" w:hAnsi="Palatino Linotype"/>
          <w:color w:val="000000"/>
        </w:rPr>
      </w:pPr>
    </w:p>
    <w:p w14:paraId="711811A7" w14:textId="72C5C347" w:rsidR="00E37DE8" w:rsidRPr="005B02A3" w:rsidRDefault="00E37DE8">
      <w:pPr>
        <w:pStyle w:val="ListParagraph"/>
        <w:numPr>
          <w:ilvl w:val="0"/>
          <w:numId w:val="18"/>
        </w:numPr>
        <w:adjustRightInd w:val="0"/>
        <w:ind w:left="360"/>
        <w:rPr>
          <w:rFonts w:ascii="Palatino Linotype" w:hAnsi="Palatino Linotype"/>
          <w:color w:val="000000"/>
        </w:rPr>
      </w:pPr>
      <w:r w:rsidRPr="005B02A3">
        <w:rPr>
          <w:rFonts w:ascii="Palatino Linotype" w:hAnsi="Palatino Linotype"/>
          <w:color w:val="000000"/>
        </w:rPr>
        <w:t xml:space="preserve">On August 31, 2018, </w:t>
      </w:r>
      <w:r w:rsidR="00EC3EF6" w:rsidRPr="005B02A3">
        <w:rPr>
          <w:rFonts w:ascii="Palatino Linotype" w:hAnsi="Palatino Linotype"/>
          <w:lang w:eastAsia="zh-TW"/>
        </w:rPr>
        <w:t>United Way</w:t>
      </w:r>
      <w:r w:rsidR="00613972">
        <w:rPr>
          <w:rFonts w:ascii="Palatino Linotype" w:hAnsi="Palatino Linotype"/>
          <w:lang w:eastAsia="zh-TW"/>
        </w:rPr>
        <w:t>s</w:t>
      </w:r>
      <w:r w:rsidR="00EC3EF6" w:rsidRPr="005B02A3">
        <w:rPr>
          <w:rFonts w:ascii="Palatino Linotype" w:hAnsi="Palatino Linotype"/>
          <w:lang w:eastAsia="zh-TW"/>
        </w:rPr>
        <w:t xml:space="preserve"> of California submitted an application for its broadband access project “Connecting Californians to Affordable, High-Speed Internet” </w:t>
      </w:r>
      <w:r w:rsidR="0002259C" w:rsidRPr="005B02A3">
        <w:rPr>
          <w:rFonts w:ascii="Palatino Linotype" w:hAnsi="Palatino Linotype"/>
          <w:color w:val="000000"/>
        </w:rPr>
        <w:t xml:space="preserve">to the CASF </w:t>
      </w:r>
      <w:r w:rsidR="00476F79">
        <w:rPr>
          <w:rFonts w:ascii="Palatino Linotype" w:hAnsi="Palatino Linotype"/>
          <w:color w:val="000000"/>
        </w:rPr>
        <w:t>B</w:t>
      </w:r>
      <w:r w:rsidR="0002259C" w:rsidRPr="005B02A3">
        <w:rPr>
          <w:rFonts w:ascii="Palatino Linotype" w:hAnsi="Palatino Linotype"/>
          <w:color w:val="000000"/>
        </w:rPr>
        <w:t xml:space="preserve">roadband </w:t>
      </w:r>
      <w:r w:rsidR="00476F79">
        <w:rPr>
          <w:rFonts w:ascii="Palatino Linotype" w:hAnsi="Palatino Linotype"/>
          <w:color w:val="000000"/>
        </w:rPr>
        <w:t>A</w:t>
      </w:r>
      <w:r w:rsidR="0002259C" w:rsidRPr="005B02A3">
        <w:rPr>
          <w:rFonts w:ascii="Palatino Linotype" w:hAnsi="Palatino Linotype"/>
          <w:color w:val="000000"/>
        </w:rPr>
        <w:t xml:space="preserve">doption </w:t>
      </w:r>
      <w:r w:rsidR="00476F79">
        <w:rPr>
          <w:rFonts w:ascii="Palatino Linotype" w:hAnsi="Palatino Linotype"/>
          <w:color w:val="000000"/>
        </w:rPr>
        <w:t>A</w:t>
      </w:r>
      <w:r w:rsidR="0002259C" w:rsidRPr="005B02A3">
        <w:rPr>
          <w:rFonts w:ascii="Palatino Linotype" w:hAnsi="Palatino Linotype"/>
          <w:color w:val="000000"/>
        </w:rPr>
        <w:t>ccount.</w:t>
      </w:r>
    </w:p>
    <w:p w14:paraId="436A220A" w14:textId="77777777" w:rsidR="00E37DE8" w:rsidRPr="005B02A3" w:rsidRDefault="00E37DE8">
      <w:pPr>
        <w:pStyle w:val="ListParagraph"/>
        <w:rPr>
          <w:rFonts w:ascii="Palatino Linotype" w:hAnsi="Palatino Linotype"/>
          <w:color w:val="000000"/>
        </w:rPr>
      </w:pPr>
    </w:p>
    <w:p w14:paraId="59A8A289" w14:textId="41C05FDE" w:rsidR="006C174C" w:rsidRPr="005B02A3" w:rsidRDefault="00256B56">
      <w:pPr>
        <w:pStyle w:val="ListParagraph"/>
        <w:numPr>
          <w:ilvl w:val="0"/>
          <w:numId w:val="18"/>
        </w:numPr>
        <w:adjustRightInd w:val="0"/>
        <w:ind w:left="360"/>
        <w:rPr>
          <w:rFonts w:ascii="Palatino Linotype" w:hAnsi="Palatino Linotype"/>
          <w:color w:val="000000"/>
        </w:rPr>
      </w:pPr>
      <w:r w:rsidRPr="005B02A3">
        <w:rPr>
          <w:rFonts w:ascii="Palatino Linotype" w:hAnsi="Palatino Linotype"/>
          <w:color w:val="000000"/>
        </w:rPr>
        <w:t xml:space="preserve">On August 31, 2018, </w:t>
      </w:r>
      <w:r w:rsidR="00E37DE8" w:rsidRPr="005B02A3">
        <w:rPr>
          <w:rFonts w:ascii="Palatino Linotype" w:hAnsi="Palatino Linotype"/>
          <w:color w:val="000000"/>
        </w:rPr>
        <w:t xml:space="preserve">the </w:t>
      </w:r>
      <w:r w:rsidRPr="005B02A3">
        <w:rPr>
          <w:rFonts w:ascii="Palatino Linotype" w:hAnsi="Palatino Linotype"/>
          <w:color w:val="000000"/>
        </w:rPr>
        <w:t>Vietnamese American Community Center of the East Bay submitted an application for its digital literacy project “Digital Inclusion for All” to the</w:t>
      </w:r>
      <w:r w:rsidR="007726B3">
        <w:rPr>
          <w:rFonts w:ascii="Palatino Linotype" w:hAnsi="Palatino Linotype"/>
          <w:color w:val="000000"/>
        </w:rPr>
        <w:t xml:space="preserve"> </w:t>
      </w:r>
      <w:r w:rsidRPr="005B02A3">
        <w:rPr>
          <w:rFonts w:ascii="Palatino Linotype" w:hAnsi="Palatino Linotype"/>
          <w:color w:val="000000"/>
        </w:rPr>
        <w:t xml:space="preserve">CASF </w:t>
      </w:r>
      <w:r w:rsidR="00476F79">
        <w:rPr>
          <w:rFonts w:ascii="Palatino Linotype" w:hAnsi="Palatino Linotype"/>
          <w:color w:val="000000"/>
        </w:rPr>
        <w:t>B</w:t>
      </w:r>
      <w:r w:rsidRPr="005B02A3">
        <w:rPr>
          <w:rFonts w:ascii="Palatino Linotype" w:hAnsi="Palatino Linotype"/>
          <w:color w:val="000000"/>
        </w:rPr>
        <w:t xml:space="preserve">roadband </w:t>
      </w:r>
      <w:r w:rsidR="00476F79">
        <w:rPr>
          <w:rFonts w:ascii="Palatino Linotype" w:hAnsi="Palatino Linotype"/>
          <w:color w:val="000000"/>
        </w:rPr>
        <w:t>A</w:t>
      </w:r>
      <w:r w:rsidRPr="005B02A3">
        <w:rPr>
          <w:rFonts w:ascii="Palatino Linotype" w:hAnsi="Palatino Linotype"/>
          <w:color w:val="000000"/>
        </w:rPr>
        <w:t xml:space="preserve">doption </w:t>
      </w:r>
      <w:r w:rsidR="00476F79">
        <w:rPr>
          <w:rFonts w:ascii="Palatino Linotype" w:hAnsi="Palatino Linotype"/>
          <w:color w:val="000000"/>
        </w:rPr>
        <w:t>A</w:t>
      </w:r>
      <w:r w:rsidRPr="005B02A3">
        <w:rPr>
          <w:rFonts w:ascii="Palatino Linotype" w:hAnsi="Palatino Linotype"/>
          <w:color w:val="000000"/>
        </w:rPr>
        <w:t>ccount.</w:t>
      </w:r>
    </w:p>
    <w:p w14:paraId="357057DC" w14:textId="77777777" w:rsidR="006C174C" w:rsidRPr="005B02A3" w:rsidRDefault="006C174C">
      <w:pPr>
        <w:pStyle w:val="ListParagraph"/>
        <w:adjustRightInd w:val="0"/>
        <w:ind w:left="360"/>
        <w:rPr>
          <w:rFonts w:ascii="Palatino Linotype" w:hAnsi="Palatino Linotype"/>
          <w:color w:val="000000"/>
        </w:rPr>
      </w:pPr>
    </w:p>
    <w:p w14:paraId="31E75097" w14:textId="77777777" w:rsidR="00410AD2" w:rsidRPr="005B02A3" w:rsidRDefault="00F005C3">
      <w:pPr>
        <w:pStyle w:val="ListParagraph"/>
        <w:numPr>
          <w:ilvl w:val="0"/>
          <w:numId w:val="18"/>
        </w:numPr>
        <w:adjustRightInd w:val="0"/>
        <w:ind w:left="360"/>
        <w:rPr>
          <w:rFonts w:ascii="Palatino Linotype" w:hAnsi="Palatino Linotype"/>
          <w:color w:val="000000"/>
        </w:rPr>
      </w:pPr>
      <w:r w:rsidRPr="005B02A3">
        <w:rPr>
          <w:rFonts w:ascii="Palatino Linotype" w:hAnsi="Palatino Linotype"/>
          <w:color w:val="000000"/>
        </w:rPr>
        <w:t xml:space="preserve">These </w:t>
      </w:r>
      <w:r w:rsidR="00410AD2" w:rsidRPr="005B02A3">
        <w:rPr>
          <w:rFonts w:ascii="Palatino Linotype" w:hAnsi="Palatino Linotype"/>
          <w:color w:val="000000"/>
        </w:rPr>
        <w:t>applications do not meet the expedite</w:t>
      </w:r>
      <w:r w:rsidR="00392987" w:rsidRPr="005B02A3">
        <w:rPr>
          <w:rFonts w:ascii="Palatino Linotype" w:hAnsi="Palatino Linotype"/>
          <w:color w:val="000000"/>
        </w:rPr>
        <w:t>d</w:t>
      </w:r>
      <w:r w:rsidR="00410AD2" w:rsidRPr="005B02A3">
        <w:rPr>
          <w:rFonts w:ascii="Palatino Linotype" w:hAnsi="Palatino Linotype"/>
          <w:color w:val="000000"/>
        </w:rPr>
        <w:t xml:space="preserve"> review criteria because </w:t>
      </w:r>
      <w:r w:rsidRPr="005B02A3">
        <w:rPr>
          <w:rFonts w:ascii="Palatino Linotype" w:hAnsi="Palatino Linotype"/>
          <w:color w:val="000000"/>
        </w:rPr>
        <w:t>each</w:t>
      </w:r>
      <w:r w:rsidR="00410AD2" w:rsidRPr="005B02A3">
        <w:rPr>
          <w:rFonts w:ascii="Palatino Linotype" w:hAnsi="Palatino Linotype"/>
          <w:color w:val="000000"/>
        </w:rPr>
        <w:t xml:space="preserve"> grant request exceeds $100,000</w:t>
      </w:r>
      <w:r w:rsidR="00392987" w:rsidRPr="005B02A3">
        <w:rPr>
          <w:rFonts w:ascii="Palatino Linotype" w:hAnsi="Palatino Linotype"/>
          <w:color w:val="000000"/>
        </w:rPr>
        <w:t>.</w:t>
      </w:r>
    </w:p>
    <w:p w14:paraId="120B7724" w14:textId="77777777" w:rsidR="00410AD2" w:rsidRPr="005B02A3" w:rsidRDefault="00410AD2">
      <w:pPr>
        <w:pStyle w:val="ListParagraph"/>
        <w:adjustRightInd w:val="0"/>
        <w:ind w:left="360"/>
        <w:rPr>
          <w:rFonts w:ascii="Palatino Linotype" w:hAnsi="Palatino Linotype"/>
          <w:color w:val="000000"/>
        </w:rPr>
      </w:pPr>
    </w:p>
    <w:p w14:paraId="35A425BC" w14:textId="77777777" w:rsidR="00A6504E" w:rsidRDefault="00410AD2" w:rsidP="00A6504E">
      <w:pPr>
        <w:pStyle w:val="ListParagraph"/>
        <w:numPr>
          <w:ilvl w:val="0"/>
          <w:numId w:val="18"/>
        </w:numPr>
        <w:adjustRightInd w:val="0"/>
        <w:ind w:left="360"/>
        <w:rPr>
          <w:rFonts w:ascii="Palatino Linotype" w:hAnsi="Palatino Linotype"/>
          <w:color w:val="000000"/>
        </w:rPr>
      </w:pPr>
      <w:r w:rsidRPr="006D7DC7">
        <w:rPr>
          <w:rFonts w:ascii="Palatino Linotype" w:hAnsi="Palatino Linotype"/>
          <w:color w:val="000000"/>
        </w:rPr>
        <w:t xml:space="preserve">Based on its review, </w:t>
      </w:r>
      <w:r w:rsidR="001671DF" w:rsidRPr="006D7DC7">
        <w:rPr>
          <w:rFonts w:ascii="Palatino Linotype" w:hAnsi="Palatino Linotype"/>
          <w:color w:val="000000"/>
        </w:rPr>
        <w:t>staff</w:t>
      </w:r>
      <w:r w:rsidRPr="006D7DC7">
        <w:rPr>
          <w:rFonts w:ascii="Palatino Linotype" w:hAnsi="Palatino Linotype"/>
          <w:color w:val="000000"/>
        </w:rPr>
        <w:t xml:space="preserve"> has determined that </w:t>
      </w:r>
      <w:r w:rsidR="00980F24" w:rsidRPr="006D7DC7">
        <w:rPr>
          <w:rFonts w:ascii="Palatino Linotype" w:hAnsi="Palatino Linotype"/>
          <w:color w:val="000000"/>
        </w:rPr>
        <w:t xml:space="preserve">three of these </w:t>
      </w:r>
      <w:r w:rsidRPr="006D7DC7">
        <w:rPr>
          <w:rFonts w:ascii="Palatino Linotype" w:hAnsi="Palatino Linotype"/>
          <w:color w:val="000000"/>
        </w:rPr>
        <w:t>projects meet the eligibility requirements</w:t>
      </w:r>
      <w:r w:rsidR="00392987" w:rsidRPr="006D7DC7">
        <w:rPr>
          <w:rFonts w:ascii="Palatino Linotype" w:hAnsi="Palatino Linotype"/>
          <w:color w:val="000000"/>
        </w:rPr>
        <w:t xml:space="preserve"> and align with CASF’s goal to increase publicly available or after-school broadband access and digital inclusion to serve communities with limited broadband adoption</w:t>
      </w:r>
      <w:r w:rsidR="0037648C" w:rsidRPr="006D7DC7">
        <w:rPr>
          <w:rFonts w:ascii="Palatino Linotype" w:hAnsi="Palatino Linotype"/>
          <w:color w:val="000000"/>
        </w:rPr>
        <w:t xml:space="preserve"> and therefore recommends Commission approval of CASF funding for </w:t>
      </w:r>
      <w:r w:rsidR="0037648C" w:rsidRPr="006D7DC7">
        <w:rPr>
          <w:rFonts w:ascii="Palatino Linotype" w:hAnsi="Palatino Linotype"/>
        </w:rPr>
        <w:t>Allen Temple Leadership Institute, United Way</w:t>
      </w:r>
      <w:r w:rsidR="00613972" w:rsidRPr="006D7DC7">
        <w:rPr>
          <w:rFonts w:ascii="Palatino Linotype" w:hAnsi="Palatino Linotype"/>
        </w:rPr>
        <w:t>s</w:t>
      </w:r>
      <w:r w:rsidR="0037648C" w:rsidRPr="006D7DC7">
        <w:rPr>
          <w:rFonts w:ascii="Palatino Linotype" w:hAnsi="Palatino Linotype"/>
        </w:rPr>
        <w:t xml:space="preserve"> of California, and the Vietnamese American Community Center of the East Bay projects</w:t>
      </w:r>
      <w:r w:rsidR="00392987" w:rsidRPr="006D7DC7">
        <w:rPr>
          <w:rFonts w:ascii="Palatino Linotype" w:hAnsi="Palatino Linotype"/>
          <w:color w:val="000000"/>
        </w:rPr>
        <w:t>.</w:t>
      </w:r>
    </w:p>
    <w:p w14:paraId="75485F3B" w14:textId="77777777" w:rsidR="00A6504E" w:rsidRPr="00A6504E" w:rsidRDefault="00A6504E" w:rsidP="00A6504E">
      <w:pPr>
        <w:pStyle w:val="ListParagraph"/>
        <w:rPr>
          <w:rFonts w:ascii="Palatino Linotype" w:hAnsi="Palatino Linotype"/>
          <w:color w:val="000000" w:themeColor="text1"/>
        </w:rPr>
      </w:pPr>
    </w:p>
    <w:p w14:paraId="50D447C8" w14:textId="2A2DAF20" w:rsidR="006D7DC7" w:rsidRPr="00A6504E" w:rsidRDefault="00B609DB" w:rsidP="00A6504E">
      <w:pPr>
        <w:pStyle w:val="ListParagraph"/>
        <w:numPr>
          <w:ilvl w:val="0"/>
          <w:numId w:val="18"/>
        </w:numPr>
        <w:adjustRightInd w:val="0"/>
        <w:ind w:left="360"/>
        <w:rPr>
          <w:rFonts w:ascii="Palatino Linotype" w:hAnsi="Palatino Linotype"/>
          <w:color w:val="000000"/>
        </w:rPr>
      </w:pPr>
      <w:r w:rsidRPr="00A6504E">
        <w:rPr>
          <w:rFonts w:ascii="Palatino Linotype" w:hAnsi="Palatino Linotype"/>
          <w:color w:val="000000" w:themeColor="text1"/>
        </w:rPr>
        <w:t xml:space="preserve">Some expenses submitted in the budget were not reasonable and staff reduced the budget </w:t>
      </w:r>
      <w:r w:rsidR="006D7DC7" w:rsidRPr="00A6504E">
        <w:rPr>
          <w:rFonts w:ascii="Palatino Linotype" w:hAnsi="Palatino Linotype"/>
          <w:color w:val="000000" w:themeColor="text1"/>
        </w:rPr>
        <w:t xml:space="preserve">expenses </w:t>
      </w:r>
      <w:r w:rsidRPr="00A6504E">
        <w:rPr>
          <w:rFonts w:ascii="Palatino Linotype" w:hAnsi="Palatino Linotype"/>
          <w:color w:val="000000" w:themeColor="text1"/>
        </w:rPr>
        <w:t>accordingly</w:t>
      </w:r>
      <w:r w:rsidR="00DC51E6" w:rsidRPr="00A6504E">
        <w:rPr>
          <w:rFonts w:ascii="Palatino Linotype" w:hAnsi="Palatino Linotype"/>
          <w:color w:val="000000" w:themeColor="text1"/>
        </w:rPr>
        <w:t xml:space="preserve"> based on reasonableness review described in Section IV (Project Review) Section A (Budget</w:t>
      </w:r>
      <w:r w:rsidR="00A4371B" w:rsidRPr="00A6504E">
        <w:rPr>
          <w:rFonts w:ascii="Palatino Linotype" w:hAnsi="Palatino Linotype"/>
          <w:color w:val="000000" w:themeColor="text1"/>
        </w:rPr>
        <w:t>)</w:t>
      </w:r>
      <w:r w:rsidRPr="00A6504E">
        <w:rPr>
          <w:rFonts w:ascii="Palatino Linotype" w:hAnsi="Palatino Linotype"/>
          <w:color w:val="000000" w:themeColor="text1"/>
        </w:rPr>
        <w:t xml:space="preserve">.  </w:t>
      </w:r>
    </w:p>
    <w:p w14:paraId="7AD2AF53" w14:textId="77777777" w:rsidR="006D7DC7" w:rsidRPr="00A6504E" w:rsidRDefault="006D7DC7" w:rsidP="00A6504E">
      <w:pPr>
        <w:pStyle w:val="ListParagraph"/>
        <w:rPr>
          <w:rFonts w:ascii="Palatino Linotype" w:hAnsi="Palatino Linotype"/>
          <w:color w:val="000000" w:themeColor="text1"/>
          <w:highlight w:val="yellow"/>
        </w:rPr>
      </w:pPr>
    </w:p>
    <w:p w14:paraId="206CCC92" w14:textId="37F89954" w:rsidR="00FB1EB6" w:rsidRPr="00476F79" w:rsidRDefault="00D13989" w:rsidP="00A6504E">
      <w:pPr>
        <w:pStyle w:val="ListParagraph"/>
        <w:numPr>
          <w:ilvl w:val="0"/>
          <w:numId w:val="18"/>
        </w:numPr>
        <w:adjustRightInd w:val="0"/>
        <w:ind w:left="360"/>
      </w:pPr>
      <w:r w:rsidRPr="005B02A3">
        <w:rPr>
          <w:rFonts w:ascii="Palatino Linotype" w:hAnsi="Palatino Linotype"/>
          <w:color w:val="000000"/>
        </w:rPr>
        <w:t xml:space="preserve">A notice letter was emailed </w:t>
      </w:r>
      <w:r w:rsidR="007D205F" w:rsidRPr="006D25D9">
        <w:rPr>
          <w:rFonts w:ascii="Palatino Linotype" w:hAnsi="Palatino Linotype"/>
          <w:color w:val="000000"/>
        </w:rPr>
        <w:t xml:space="preserve">on </w:t>
      </w:r>
      <w:r w:rsidR="003024CF" w:rsidRPr="00A6504E">
        <w:rPr>
          <w:rFonts w:ascii="Palatino Linotype" w:hAnsi="Palatino Linotype"/>
          <w:color w:val="000000"/>
        </w:rPr>
        <w:t xml:space="preserve">February </w:t>
      </w:r>
      <w:r w:rsidR="007510B6" w:rsidRPr="00A6504E">
        <w:rPr>
          <w:rFonts w:ascii="Palatino Linotype" w:hAnsi="Palatino Linotype"/>
          <w:color w:val="000000"/>
        </w:rPr>
        <w:t>11</w:t>
      </w:r>
      <w:r w:rsidR="003024CF" w:rsidRPr="00A6504E">
        <w:rPr>
          <w:rFonts w:ascii="Palatino Linotype" w:hAnsi="Palatino Linotype"/>
          <w:color w:val="000000"/>
        </w:rPr>
        <w:t>, 2019</w:t>
      </w:r>
      <w:r w:rsidRPr="00A6504E">
        <w:rPr>
          <w:rFonts w:ascii="Palatino Linotype" w:hAnsi="Palatino Linotype"/>
          <w:color w:val="000000"/>
        </w:rPr>
        <w:t>,</w:t>
      </w:r>
      <w:r w:rsidRPr="006D25D9">
        <w:rPr>
          <w:rFonts w:ascii="Palatino Linotype" w:hAnsi="Palatino Linotype"/>
          <w:color w:val="000000"/>
        </w:rPr>
        <w:t xml:space="preserve"> informing</w:t>
      </w:r>
      <w:r w:rsidRPr="005B02A3">
        <w:rPr>
          <w:rFonts w:ascii="Palatino Linotype" w:hAnsi="Palatino Linotype"/>
          <w:color w:val="000000"/>
        </w:rPr>
        <w:t xml:space="preserve"> all parties on the CASF Distribution List of the availability of the Resolution at the Commission’s documents website at http://www.cpuc.ca.gov/documents/. </w:t>
      </w:r>
      <w:r w:rsidR="009738B2" w:rsidRPr="005B02A3">
        <w:rPr>
          <w:rFonts w:ascii="Palatino Linotype" w:hAnsi="Palatino Linotype"/>
          <w:color w:val="000000"/>
        </w:rPr>
        <w:t xml:space="preserve"> </w:t>
      </w:r>
      <w:r w:rsidRPr="005B02A3">
        <w:rPr>
          <w:rFonts w:ascii="Palatino Linotype" w:hAnsi="Palatino Linotype"/>
          <w:color w:val="000000"/>
        </w:rPr>
        <w:t xml:space="preserve">This letter also informed parties that the final conformed Resolution adopted by the Commission will be posted and available at the same website. </w:t>
      </w:r>
    </w:p>
    <w:p w14:paraId="08F0BD55" w14:textId="77777777" w:rsidR="0072583B" w:rsidRPr="005B02A3" w:rsidRDefault="0072583B" w:rsidP="00256B56">
      <w:pPr>
        <w:keepNext/>
        <w:keepLines/>
        <w:tabs>
          <w:tab w:val="left" w:pos="360"/>
          <w:tab w:val="left" w:pos="9540"/>
        </w:tabs>
        <w:spacing w:after="180"/>
        <w:ind w:left="-86" w:right="630"/>
        <w:rPr>
          <w:rFonts w:ascii="Palatino Linotype" w:hAnsi="Palatino Linotype"/>
          <w:sz w:val="28"/>
          <w:szCs w:val="28"/>
        </w:rPr>
      </w:pPr>
      <w:r w:rsidRPr="005B02A3">
        <w:rPr>
          <w:rFonts w:ascii="Palatino Linotype" w:hAnsi="Palatino Linotype"/>
          <w:b/>
          <w:sz w:val="28"/>
          <w:szCs w:val="28"/>
        </w:rPr>
        <w:lastRenderedPageBreak/>
        <w:t xml:space="preserve">THEREFORE, IT IS ORDERED </w:t>
      </w:r>
      <w:r w:rsidR="00C6079C" w:rsidRPr="005B02A3">
        <w:rPr>
          <w:rFonts w:ascii="Palatino Linotype" w:hAnsi="Palatino Linotype"/>
          <w:b/>
          <w:sz w:val="28"/>
          <w:szCs w:val="28"/>
        </w:rPr>
        <w:t>THAT</w:t>
      </w:r>
      <w:r w:rsidRPr="005B02A3">
        <w:rPr>
          <w:rFonts w:ascii="Palatino Linotype" w:hAnsi="Palatino Linotype"/>
          <w:b/>
          <w:sz w:val="28"/>
          <w:szCs w:val="28"/>
        </w:rPr>
        <w:t>:</w:t>
      </w:r>
    </w:p>
    <w:p w14:paraId="169C1383" w14:textId="77777777" w:rsidR="006E30CE" w:rsidRPr="005B02A3" w:rsidRDefault="0072583B" w:rsidP="00BB4B72">
      <w:pPr>
        <w:numPr>
          <w:ilvl w:val="1"/>
          <w:numId w:val="14"/>
        </w:numPr>
        <w:adjustRightInd w:val="0"/>
        <w:spacing w:after="180"/>
        <w:ind w:left="360"/>
        <w:rPr>
          <w:rFonts w:ascii="Palatino Linotype" w:eastAsia="SimSun" w:hAnsi="Palatino Linotype"/>
          <w:lang w:eastAsia="zh-CN"/>
        </w:rPr>
      </w:pPr>
      <w:r w:rsidRPr="005B02A3">
        <w:rPr>
          <w:rFonts w:ascii="Palatino Linotype" w:eastAsia="SimSun" w:hAnsi="Palatino Linotype"/>
          <w:lang w:eastAsia="zh-CN"/>
        </w:rPr>
        <w:t>The Commission shall award</w:t>
      </w:r>
      <w:r w:rsidR="006E30CE" w:rsidRPr="005B02A3">
        <w:rPr>
          <w:rFonts w:ascii="Palatino Linotype" w:eastAsia="SimSun" w:hAnsi="Palatino Linotype"/>
          <w:lang w:eastAsia="zh-CN"/>
        </w:rPr>
        <w:t>:</w:t>
      </w:r>
    </w:p>
    <w:p w14:paraId="7CA553D1" w14:textId="77777777" w:rsidR="005B1FE5" w:rsidRPr="005B02A3" w:rsidRDefault="005B1FE5" w:rsidP="0020745D">
      <w:pPr>
        <w:pStyle w:val="ListParagraph"/>
        <w:numPr>
          <w:ilvl w:val="0"/>
          <w:numId w:val="40"/>
        </w:numPr>
        <w:rPr>
          <w:rFonts w:ascii="Palatino Linotype" w:hAnsi="Palatino Linotype"/>
          <w:color w:val="000000" w:themeColor="text1"/>
        </w:rPr>
      </w:pPr>
      <w:r w:rsidRPr="005B02A3">
        <w:rPr>
          <w:rFonts w:ascii="Palatino Linotype" w:hAnsi="Palatino Linotype"/>
          <w:color w:val="000000" w:themeColor="text1"/>
        </w:rPr>
        <w:t>$14</w:t>
      </w:r>
      <w:r w:rsidR="008D533A" w:rsidRPr="005B02A3">
        <w:rPr>
          <w:rFonts w:ascii="Palatino Linotype" w:hAnsi="Palatino Linotype"/>
          <w:color w:val="000000" w:themeColor="text1"/>
        </w:rPr>
        <w:t>7</w:t>
      </w:r>
      <w:r w:rsidRPr="005B02A3">
        <w:rPr>
          <w:rFonts w:ascii="Palatino Linotype" w:hAnsi="Palatino Linotype"/>
          <w:color w:val="000000" w:themeColor="text1"/>
        </w:rPr>
        <w:t>,</w:t>
      </w:r>
      <w:r w:rsidR="008D533A" w:rsidRPr="005B02A3">
        <w:rPr>
          <w:rFonts w:ascii="Palatino Linotype" w:hAnsi="Palatino Linotype"/>
          <w:color w:val="000000" w:themeColor="text1"/>
        </w:rPr>
        <w:t>874</w:t>
      </w:r>
      <w:r w:rsidRPr="005B02A3">
        <w:rPr>
          <w:rFonts w:ascii="Palatino Linotype" w:hAnsi="Palatino Linotype"/>
          <w:color w:val="000000" w:themeColor="text1"/>
        </w:rPr>
        <w:t xml:space="preserve"> to Allen Temple Leadership Institute for its digital literacy project “Digital Inclusion for All.” </w:t>
      </w:r>
    </w:p>
    <w:p w14:paraId="24792950" w14:textId="77777777" w:rsidR="00BB4B72" w:rsidRPr="005B02A3" w:rsidRDefault="00BB4B72" w:rsidP="0020745D">
      <w:pPr>
        <w:pStyle w:val="ListParagraph"/>
        <w:numPr>
          <w:ilvl w:val="0"/>
          <w:numId w:val="40"/>
        </w:numPr>
        <w:rPr>
          <w:rFonts w:ascii="Palatino Linotype" w:hAnsi="Palatino Linotype"/>
          <w:color w:val="000000" w:themeColor="text1"/>
        </w:rPr>
      </w:pPr>
      <w:r w:rsidRPr="005B02A3">
        <w:rPr>
          <w:rFonts w:ascii="Palatino Linotype" w:hAnsi="Palatino Linotype"/>
          <w:color w:val="000000" w:themeColor="text1"/>
        </w:rPr>
        <w:t>$1,051,380 to United Way</w:t>
      </w:r>
      <w:r w:rsidR="00613972">
        <w:rPr>
          <w:rFonts w:ascii="Palatino Linotype" w:hAnsi="Palatino Linotype"/>
          <w:color w:val="000000" w:themeColor="text1"/>
        </w:rPr>
        <w:t>s</w:t>
      </w:r>
      <w:r w:rsidRPr="005B02A3">
        <w:rPr>
          <w:rFonts w:ascii="Palatino Linotype" w:hAnsi="Palatino Linotype"/>
          <w:color w:val="000000" w:themeColor="text1"/>
        </w:rPr>
        <w:t xml:space="preserve"> of California for its broadband access project “Connecting Californians to Affordable, High-Speed Internet.” </w:t>
      </w:r>
    </w:p>
    <w:p w14:paraId="5732A02D" w14:textId="77777777" w:rsidR="005B1FE5" w:rsidRPr="005B02A3" w:rsidRDefault="005B1FE5" w:rsidP="0020745D">
      <w:pPr>
        <w:pStyle w:val="ListParagraph"/>
        <w:numPr>
          <w:ilvl w:val="0"/>
          <w:numId w:val="40"/>
        </w:numPr>
        <w:rPr>
          <w:rFonts w:ascii="Palatino Linotype" w:hAnsi="Palatino Linotype"/>
          <w:color w:val="000000" w:themeColor="text1"/>
        </w:rPr>
      </w:pPr>
      <w:r w:rsidRPr="005B02A3">
        <w:rPr>
          <w:rFonts w:ascii="Palatino Linotype" w:hAnsi="Palatino Linotype"/>
          <w:color w:val="000000" w:themeColor="text1"/>
        </w:rPr>
        <w:t>$</w:t>
      </w:r>
      <w:r w:rsidR="003D703C">
        <w:rPr>
          <w:rFonts w:ascii="Palatino Linotype" w:hAnsi="Palatino Linotype"/>
          <w:color w:val="000000" w:themeColor="text1"/>
        </w:rPr>
        <w:t>109</w:t>
      </w:r>
      <w:r w:rsidRPr="005B02A3">
        <w:rPr>
          <w:rFonts w:ascii="Palatino Linotype" w:hAnsi="Palatino Linotype"/>
          <w:color w:val="000000" w:themeColor="text1"/>
        </w:rPr>
        <w:t>,</w:t>
      </w:r>
      <w:r w:rsidR="003D703C">
        <w:rPr>
          <w:rFonts w:ascii="Palatino Linotype" w:hAnsi="Palatino Linotype"/>
          <w:color w:val="000000" w:themeColor="text1"/>
        </w:rPr>
        <w:t>081</w:t>
      </w:r>
      <w:r w:rsidRPr="005B02A3">
        <w:rPr>
          <w:rFonts w:ascii="Palatino Linotype" w:hAnsi="Palatino Linotype"/>
          <w:color w:val="000000" w:themeColor="text1"/>
        </w:rPr>
        <w:t xml:space="preserve"> to </w:t>
      </w:r>
      <w:r w:rsidR="006B4B79" w:rsidRPr="005B02A3">
        <w:rPr>
          <w:rFonts w:ascii="Palatino Linotype" w:hAnsi="Palatino Linotype"/>
          <w:color w:val="000000" w:themeColor="text1"/>
        </w:rPr>
        <w:t xml:space="preserve">the </w:t>
      </w:r>
      <w:r w:rsidRPr="005B02A3">
        <w:rPr>
          <w:rFonts w:ascii="Palatino Linotype" w:hAnsi="Palatino Linotype"/>
          <w:color w:val="000000" w:themeColor="text1"/>
        </w:rPr>
        <w:t xml:space="preserve">Vietnamese American Community Center of the East Bay for its digital literacy project “Digital Equity Program.” </w:t>
      </w:r>
    </w:p>
    <w:p w14:paraId="784C62E8" w14:textId="6DAE6B9F" w:rsidR="00476F79" w:rsidRPr="00243006" w:rsidRDefault="00A86D38" w:rsidP="00243006">
      <w:pPr>
        <w:numPr>
          <w:ilvl w:val="1"/>
          <w:numId w:val="14"/>
        </w:numPr>
        <w:adjustRightInd w:val="0"/>
        <w:spacing w:after="180"/>
        <w:ind w:left="360"/>
        <w:rPr>
          <w:rFonts w:ascii="Palatino Linotype" w:eastAsia="SimSun" w:hAnsi="Palatino Linotype"/>
          <w:lang w:eastAsia="zh-CN"/>
        </w:rPr>
      </w:pPr>
      <w:r w:rsidRPr="00243006">
        <w:rPr>
          <w:rFonts w:ascii="Palatino Linotype" w:eastAsia="SimSun" w:hAnsi="Palatino Linotype"/>
          <w:lang w:eastAsia="zh-CN"/>
        </w:rPr>
        <w:t>A total of</w:t>
      </w:r>
      <w:r w:rsidR="005B1FE5" w:rsidRPr="00243006">
        <w:rPr>
          <w:rFonts w:ascii="Palatino Linotype" w:eastAsia="SimSun" w:hAnsi="Palatino Linotype"/>
          <w:lang w:eastAsia="zh-CN"/>
        </w:rPr>
        <w:t xml:space="preserve"> </w:t>
      </w:r>
      <w:r w:rsidR="0072583B" w:rsidRPr="00243006">
        <w:rPr>
          <w:rFonts w:ascii="Palatino Linotype" w:eastAsia="SimSun" w:hAnsi="Palatino Linotype"/>
          <w:lang w:eastAsia="zh-CN"/>
        </w:rPr>
        <w:t>$</w:t>
      </w:r>
      <w:r w:rsidR="005B1FE5" w:rsidRPr="00243006">
        <w:rPr>
          <w:rFonts w:ascii="Palatino Linotype" w:eastAsia="SimSun" w:hAnsi="Palatino Linotype"/>
          <w:lang w:eastAsia="zh-CN"/>
        </w:rPr>
        <w:t>1,</w:t>
      </w:r>
      <w:r w:rsidR="00D12478" w:rsidRPr="00243006">
        <w:rPr>
          <w:rFonts w:ascii="Palatino Linotype" w:eastAsia="SimSun" w:hAnsi="Palatino Linotype"/>
          <w:lang w:eastAsia="zh-CN"/>
        </w:rPr>
        <w:t>308,33</w:t>
      </w:r>
      <w:r w:rsidR="00BA6C6C">
        <w:rPr>
          <w:rFonts w:ascii="Palatino Linotype" w:eastAsia="SimSun" w:hAnsi="Palatino Linotype"/>
          <w:lang w:eastAsia="zh-CN"/>
        </w:rPr>
        <w:t>5</w:t>
      </w:r>
      <w:r w:rsidR="00D12478" w:rsidRPr="00243006">
        <w:rPr>
          <w:rFonts w:ascii="Palatino Linotype" w:eastAsia="SimSun" w:hAnsi="Palatino Linotype"/>
          <w:lang w:eastAsia="zh-CN"/>
        </w:rPr>
        <w:t xml:space="preserve"> </w:t>
      </w:r>
      <w:r w:rsidR="005B1FE5" w:rsidRPr="00243006">
        <w:rPr>
          <w:rFonts w:ascii="Palatino Linotype" w:eastAsia="SimSun" w:hAnsi="Palatino Linotype"/>
          <w:lang w:eastAsia="zh-CN"/>
        </w:rPr>
        <w:t>for these</w:t>
      </w:r>
      <w:r w:rsidR="0072583B" w:rsidRPr="00243006">
        <w:rPr>
          <w:rFonts w:ascii="Palatino Linotype" w:eastAsia="SimSun" w:hAnsi="Palatino Linotype"/>
          <w:lang w:eastAsia="zh-CN"/>
        </w:rPr>
        <w:t xml:space="preserve"> </w:t>
      </w:r>
      <w:r w:rsidR="00D12478" w:rsidRPr="00243006">
        <w:rPr>
          <w:rFonts w:ascii="Palatino Linotype" w:eastAsia="SimSun" w:hAnsi="Palatino Linotype"/>
          <w:lang w:eastAsia="zh-CN"/>
        </w:rPr>
        <w:t xml:space="preserve">three </w:t>
      </w:r>
      <w:r w:rsidR="0072583B" w:rsidRPr="00243006">
        <w:rPr>
          <w:rFonts w:ascii="Palatino Linotype" w:eastAsia="SimSun" w:hAnsi="Palatino Linotype"/>
          <w:lang w:eastAsia="zh-CN"/>
        </w:rPr>
        <w:t>project</w:t>
      </w:r>
      <w:r w:rsidR="005B1FE5" w:rsidRPr="00243006">
        <w:rPr>
          <w:rFonts w:ascii="Palatino Linotype" w:eastAsia="SimSun" w:hAnsi="Palatino Linotype"/>
          <w:lang w:eastAsia="zh-CN"/>
        </w:rPr>
        <w:t>s</w:t>
      </w:r>
      <w:r w:rsidR="0072583B" w:rsidRPr="00243006">
        <w:rPr>
          <w:rFonts w:ascii="Palatino Linotype" w:eastAsia="SimSun" w:hAnsi="Palatino Linotype"/>
          <w:lang w:eastAsia="zh-CN"/>
        </w:rPr>
        <w:t xml:space="preserve"> </w:t>
      </w:r>
      <w:r w:rsidR="002D2380" w:rsidRPr="00243006">
        <w:rPr>
          <w:rFonts w:ascii="Palatino Linotype" w:eastAsia="SimSun" w:hAnsi="Palatino Linotype"/>
          <w:lang w:eastAsia="zh-CN"/>
        </w:rPr>
        <w:t xml:space="preserve">shall </w:t>
      </w:r>
      <w:r w:rsidR="0072583B" w:rsidRPr="00243006">
        <w:rPr>
          <w:rFonts w:ascii="Palatino Linotype" w:eastAsia="SimSun" w:hAnsi="Palatino Linotype"/>
          <w:lang w:eastAsia="zh-CN"/>
        </w:rPr>
        <w:t xml:space="preserve">be paid out of the CASF </w:t>
      </w:r>
      <w:r w:rsidR="002D2380" w:rsidRPr="00243006">
        <w:rPr>
          <w:rFonts w:ascii="Palatino Linotype" w:eastAsia="SimSun" w:hAnsi="Palatino Linotype"/>
          <w:lang w:eastAsia="zh-CN"/>
        </w:rPr>
        <w:t>Broadband Adoption</w:t>
      </w:r>
      <w:r w:rsidR="0072583B" w:rsidRPr="00243006">
        <w:rPr>
          <w:rFonts w:ascii="Palatino Linotype" w:eastAsia="SimSun" w:hAnsi="Palatino Linotype"/>
          <w:lang w:eastAsia="zh-CN"/>
        </w:rPr>
        <w:t xml:space="preserve"> Account in accordance with the guidelines adopted in D.</w:t>
      </w:r>
      <w:r w:rsidR="002D2380" w:rsidRPr="00243006">
        <w:rPr>
          <w:rFonts w:ascii="Palatino Linotype" w:eastAsia="SimSun" w:hAnsi="Palatino Linotype"/>
          <w:lang w:eastAsia="zh-CN"/>
        </w:rPr>
        <w:t>18-06-032</w:t>
      </w:r>
      <w:r w:rsidR="0072583B" w:rsidRPr="00243006">
        <w:rPr>
          <w:rFonts w:ascii="Palatino Linotype" w:eastAsia="SimSun" w:hAnsi="Palatino Linotype"/>
          <w:lang w:eastAsia="zh-CN"/>
        </w:rPr>
        <w:t>.</w:t>
      </w:r>
      <w:r w:rsidR="00F71923" w:rsidRPr="00243006">
        <w:rPr>
          <w:rFonts w:ascii="Palatino Linotype" w:eastAsia="SimSun" w:hAnsi="Palatino Linotype"/>
          <w:lang w:eastAsia="zh-CN"/>
        </w:rPr>
        <w:t xml:space="preserve">  </w:t>
      </w:r>
    </w:p>
    <w:p w14:paraId="2937C55B" w14:textId="6FFB104D" w:rsidR="00BD2725" w:rsidRPr="00243006" w:rsidRDefault="005761DA" w:rsidP="00243006">
      <w:pPr>
        <w:numPr>
          <w:ilvl w:val="1"/>
          <w:numId w:val="14"/>
        </w:numPr>
        <w:adjustRightInd w:val="0"/>
        <w:spacing w:after="180"/>
        <w:ind w:left="360"/>
        <w:rPr>
          <w:rFonts w:ascii="Palatino Linotype" w:eastAsia="SimSun" w:hAnsi="Palatino Linotype"/>
          <w:lang w:eastAsia="zh-CN"/>
        </w:rPr>
      </w:pPr>
      <w:r w:rsidRPr="00243006">
        <w:rPr>
          <w:rFonts w:ascii="Palatino Linotype" w:eastAsia="SimSun" w:hAnsi="Palatino Linotype"/>
          <w:lang w:eastAsia="zh-CN"/>
        </w:rPr>
        <w:t xml:space="preserve">Grantees must </w:t>
      </w:r>
      <w:r w:rsidR="007F42D6" w:rsidRPr="00243006">
        <w:rPr>
          <w:rFonts w:ascii="Palatino Linotype" w:eastAsia="SimSun" w:hAnsi="Palatino Linotype"/>
          <w:lang w:eastAsia="zh-CN"/>
        </w:rPr>
        <w:t>complete and execute</w:t>
      </w:r>
      <w:r w:rsidRPr="00243006">
        <w:rPr>
          <w:rFonts w:ascii="Palatino Linotype" w:eastAsia="SimSun" w:hAnsi="Palatino Linotype"/>
          <w:lang w:eastAsia="zh-CN"/>
        </w:rPr>
        <w:t xml:space="preserve"> the</w:t>
      </w:r>
      <w:r w:rsidR="007F42D6" w:rsidRPr="00243006">
        <w:rPr>
          <w:rFonts w:ascii="Palatino Linotype" w:eastAsia="SimSun" w:hAnsi="Palatino Linotype"/>
          <w:lang w:eastAsia="zh-CN"/>
        </w:rPr>
        <w:t xml:space="preserve"> consent form </w:t>
      </w:r>
      <w:r w:rsidRPr="00243006">
        <w:rPr>
          <w:rFonts w:ascii="Palatino Linotype" w:eastAsia="SimSun" w:hAnsi="Palatino Linotype"/>
          <w:lang w:eastAsia="zh-CN"/>
        </w:rPr>
        <w:t xml:space="preserve">and </w:t>
      </w:r>
      <w:r w:rsidR="007F42D6" w:rsidRPr="00243006">
        <w:rPr>
          <w:rFonts w:ascii="Palatino Linotype" w:eastAsia="SimSun" w:hAnsi="Palatino Linotype"/>
          <w:lang w:eastAsia="zh-CN"/>
        </w:rPr>
        <w:t>email</w:t>
      </w:r>
      <w:r w:rsidR="00004353" w:rsidRPr="00243006">
        <w:rPr>
          <w:rFonts w:ascii="Palatino Linotype" w:eastAsia="SimSun" w:hAnsi="Palatino Linotype"/>
          <w:lang w:eastAsia="zh-CN"/>
        </w:rPr>
        <w:t xml:space="preserve"> </w:t>
      </w:r>
      <w:r w:rsidR="007F42D6" w:rsidRPr="00243006">
        <w:rPr>
          <w:rFonts w:ascii="Palatino Linotype" w:eastAsia="SimSun" w:hAnsi="Palatino Linotype"/>
          <w:lang w:eastAsia="zh-CN"/>
        </w:rPr>
        <w:t xml:space="preserve">to </w:t>
      </w:r>
      <w:hyperlink r:id="rId13" w:history="1">
        <w:r w:rsidR="00F71923" w:rsidRPr="00243006">
          <w:rPr>
            <w:rFonts w:eastAsia="SimSun"/>
            <w:lang w:eastAsia="zh-CN"/>
          </w:rPr>
          <w:t>CASF_Adoption@cpuc.ca.gov</w:t>
        </w:r>
      </w:hyperlink>
      <w:r w:rsidR="007F42D6" w:rsidRPr="00243006">
        <w:rPr>
          <w:rFonts w:ascii="Palatino Linotype" w:eastAsia="SimSun" w:hAnsi="Palatino Linotype"/>
          <w:lang w:eastAsia="zh-CN"/>
        </w:rPr>
        <w:t xml:space="preserve"> within 30 calendar days from the date of the adoption of this Resolution.  </w:t>
      </w:r>
      <w:r w:rsidR="00C44459" w:rsidRPr="00243006">
        <w:rPr>
          <w:rFonts w:ascii="Palatino Linotype" w:eastAsia="SimSun" w:hAnsi="Palatino Linotype"/>
          <w:lang w:eastAsia="zh-CN"/>
        </w:rPr>
        <w:t>F</w:t>
      </w:r>
      <w:r w:rsidR="00004353" w:rsidRPr="00243006">
        <w:rPr>
          <w:rFonts w:ascii="Palatino Linotype" w:eastAsia="SimSun" w:hAnsi="Palatino Linotype"/>
          <w:lang w:eastAsia="zh-CN"/>
        </w:rPr>
        <w:t xml:space="preserve">ailure to submit the consent form within 30 calendar days from the </w:t>
      </w:r>
      <w:r w:rsidR="00C44459" w:rsidRPr="00243006">
        <w:rPr>
          <w:rFonts w:ascii="Palatino Linotype" w:eastAsia="SimSun" w:hAnsi="Palatino Linotype"/>
          <w:lang w:eastAsia="zh-CN"/>
        </w:rPr>
        <w:t xml:space="preserve">adoption </w:t>
      </w:r>
      <w:r w:rsidR="00004353" w:rsidRPr="00243006">
        <w:rPr>
          <w:rFonts w:ascii="Palatino Linotype" w:eastAsia="SimSun" w:hAnsi="Palatino Linotype"/>
          <w:lang w:eastAsia="zh-CN"/>
        </w:rPr>
        <w:t>date of this Resolution</w:t>
      </w:r>
      <w:r w:rsidR="00CA6D03" w:rsidRPr="00243006">
        <w:rPr>
          <w:rFonts w:ascii="Palatino Linotype" w:eastAsia="SimSun" w:hAnsi="Palatino Linotype"/>
          <w:lang w:eastAsia="zh-CN"/>
        </w:rPr>
        <w:t xml:space="preserve"> </w:t>
      </w:r>
      <w:r w:rsidR="00004353" w:rsidRPr="00243006">
        <w:rPr>
          <w:rFonts w:ascii="Palatino Linotype" w:eastAsia="SimSun" w:hAnsi="Palatino Linotype"/>
          <w:lang w:eastAsia="zh-CN"/>
        </w:rPr>
        <w:t>will deem the grant null and void.</w:t>
      </w:r>
    </w:p>
    <w:p w14:paraId="2988B782" w14:textId="7D024DB6" w:rsidR="0072583B" w:rsidRPr="00243006" w:rsidRDefault="0072583B" w:rsidP="00243006">
      <w:pPr>
        <w:numPr>
          <w:ilvl w:val="1"/>
          <w:numId w:val="14"/>
        </w:numPr>
        <w:adjustRightInd w:val="0"/>
        <w:spacing w:after="180"/>
        <w:ind w:left="360"/>
        <w:rPr>
          <w:rFonts w:ascii="Palatino Linotype" w:eastAsia="SimSun" w:hAnsi="Palatino Linotype"/>
          <w:lang w:eastAsia="zh-CN"/>
        </w:rPr>
      </w:pPr>
      <w:r w:rsidRPr="00243006">
        <w:rPr>
          <w:rFonts w:ascii="Palatino Linotype" w:eastAsia="SimSun" w:hAnsi="Palatino Linotype"/>
          <w:lang w:eastAsia="zh-CN"/>
        </w:rPr>
        <w:t>Payments to the CASF recipient shall be in accordance with Appendix 1 of D.</w:t>
      </w:r>
      <w:r w:rsidR="002D2380" w:rsidRPr="00243006">
        <w:rPr>
          <w:rFonts w:ascii="Palatino Linotype" w:eastAsia="SimSun" w:hAnsi="Palatino Linotype"/>
          <w:lang w:eastAsia="zh-CN"/>
        </w:rPr>
        <w:t>18-06-032</w:t>
      </w:r>
      <w:r w:rsidR="00796061" w:rsidRPr="00243006">
        <w:rPr>
          <w:rFonts w:ascii="Palatino Linotype" w:eastAsia="SimSun" w:hAnsi="Palatino Linotype"/>
          <w:lang w:eastAsia="zh-CN"/>
        </w:rPr>
        <w:t xml:space="preserve"> and in</w:t>
      </w:r>
      <w:r w:rsidR="00BD2725" w:rsidRPr="00243006">
        <w:rPr>
          <w:rFonts w:ascii="Palatino Linotype" w:eastAsia="SimSun" w:hAnsi="Palatino Linotype"/>
          <w:lang w:eastAsia="zh-CN"/>
        </w:rPr>
        <w:t xml:space="preserve"> </w:t>
      </w:r>
      <w:r w:rsidR="00796061" w:rsidRPr="00243006">
        <w:rPr>
          <w:rFonts w:ascii="Palatino Linotype" w:eastAsia="SimSun" w:hAnsi="Palatino Linotype"/>
          <w:lang w:eastAsia="zh-CN"/>
        </w:rPr>
        <w:t>accordance with the process defined in the “Payments to CASF Reci</w:t>
      </w:r>
      <w:r w:rsidR="0037648C" w:rsidRPr="00243006">
        <w:rPr>
          <w:rFonts w:ascii="Palatino Linotype" w:eastAsia="SimSun" w:hAnsi="Palatino Linotype"/>
          <w:lang w:eastAsia="zh-CN"/>
        </w:rPr>
        <w:t>pients” section V</w:t>
      </w:r>
      <w:r w:rsidR="005700F5">
        <w:rPr>
          <w:rFonts w:ascii="Palatino Linotype" w:eastAsia="SimSun" w:hAnsi="Palatino Linotype"/>
          <w:lang w:eastAsia="zh-CN"/>
        </w:rPr>
        <w:t>II</w:t>
      </w:r>
      <w:r w:rsidR="0037648C" w:rsidRPr="00243006">
        <w:rPr>
          <w:rFonts w:ascii="Palatino Linotype" w:eastAsia="SimSun" w:hAnsi="Palatino Linotype"/>
          <w:lang w:eastAsia="zh-CN"/>
        </w:rPr>
        <w:t xml:space="preserve"> of this Resol</w:t>
      </w:r>
      <w:r w:rsidR="00796061" w:rsidRPr="00243006">
        <w:rPr>
          <w:rFonts w:ascii="Palatino Linotype" w:eastAsia="SimSun" w:hAnsi="Palatino Linotype"/>
          <w:lang w:eastAsia="zh-CN"/>
        </w:rPr>
        <w:t>u</w:t>
      </w:r>
      <w:r w:rsidR="0037648C" w:rsidRPr="00243006">
        <w:rPr>
          <w:rFonts w:ascii="Palatino Linotype" w:eastAsia="SimSun" w:hAnsi="Palatino Linotype"/>
          <w:lang w:eastAsia="zh-CN"/>
        </w:rPr>
        <w:t>t</w:t>
      </w:r>
      <w:r w:rsidR="00796061" w:rsidRPr="00243006">
        <w:rPr>
          <w:rFonts w:ascii="Palatino Linotype" w:eastAsia="SimSun" w:hAnsi="Palatino Linotype"/>
          <w:lang w:eastAsia="zh-CN"/>
        </w:rPr>
        <w:t xml:space="preserve">ion. </w:t>
      </w:r>
    </w:p>
    <w:p w14:paraId="7CF4B490" w14:textId="4E0A2129" w:rsidR="0072583B" w:rsidRPr="00243006" w:rsidRDefault="00F005C3" w:rsidP="00243006">
      <w:pPr>
        <w:numPr>
          <w:ilvl w:val="1"/>
          <w:numId w:val="14"/>
        </w:numPr>
        <w:adjustRightInd w:val="0"/>
        <w:spacing w:after="180"/>
        <w:ind w:left="360"/>
        <w:rPr>
          <w:rFonts w:ascii="Palatino Linotype" w:eastAsia="SimSun" w:hAnsi="Palatino Linotype"/>
          <w:lang w:eastAsia="zh-CN"/>
        </w:rPr>
      </w:pPr>
      <w:r w:rsidRPr="00243006">
        <w:rPr>
          <w:rFonts w:ascii="Palatino Linotype" w:eastAsia="SimSun" w:hAnsi="Palatino Linotype"/>
          <w:lang w:eastAsia="zh-CN"/>
        </w:rPr>
        <w:t>Allen Temple Leadership Institute, United Way</w:t>
      </w:r>
      <w:r w:rsidR="00613972" w:rsidRPr="00243006">
        <w:rPr>
          <w:rFonts w:ascii="Palatino Linotype" w:eastAsia="SimSun" w:hAnsi="Palatino Linotype"/>
          <w:lang w:eastAsia="zh-CN"/>
        </w:rPr>
        <w:t>s</w:t>
      </w:r>
      <w:r w:rsidRPr="00243006">
        <w:rPr>
          <w:rFonts w:ascii="Palatino Linotype" w:eastAsia="SimSun" w:hAnsi="Palatino Linotype"/>
          <w:lang w:eastAsia="zh-CN"/>
        </w:rPr>
        <w:t xml:space="preserve"> of California, and the Vietnamese American Community Center of the East Bay agree</w:t>
      </w:r>
      <w:r w:rsidR="00796061" w:rsidRPr="00243006">
        <w:rPr>
          <w:rFonts w:ascii="Palatino Linotype" w:eastAsia="SimSun" w:hAnsi="Palatino Linotype"/>
          <w:lang w:eastAsia="zh-CN"/>
        </w:rPr>
        <w:t xml:space="preserve"> to comply with </w:t>
      </w:r>
      <w:r w:rsidR="0072583B" w:rsidRPr="00243006">
        <w:rPr>
          <w:rFonts w:ascii="Palatino Linotype" w:eastAsia="SimSun" w:hAnsi="Palatino Linotype"/>
          <w:lang w:eastAsia="zh-CN"/>
        </w:rPr>
        <w:t>all guidelines, requirements and conditions associated with the CASF funds award as specified in D.</w:t>
      </w:r>
      <w:r w:rsidR="002D2380" w:rsidRPr="00243006">
        <w:rPr>
          <w:rFonts w:ascii="Palatino Linotype" w:eastAsia="SimSun" w:hAnsi="Palatino Linotype"/>
          <w:lang w:eastAsia="zh-CN"/>
        </w:rPr>
        <w:t>18-06-032</w:t>
      </w:r>
      <w:r w:rsidR="00796061" w:rsidRPr="00243006">
        <w:rPr>
          <w:rFonts w:ascii="Palatino Linotype" w:eastAsia="SimSun" w:hAnsi="Palatino Linotype"/>
          <w:lang w:eastAsia="zh-CN"/>
        </w:rPr>
        <w:t xml:space="preserve"> and this Resolution. </w:t>
      </w:r>
      <w:r w:rsidR="0072583B" w:rsidRPr="00243006">
        <w:rPr>
          <w:rFonts w:ascii="Palatino Linotype" w:eastAsia="SimSun" w:hAnsi="Palatino Linotype"/>
          <w:lang w:eastAsia="zh-CN"/>
        </w:rPr>
        <w:t xml:space="preserve"> </w:t>
      </w:r>
    </w:p>
    <w:p w14:paraId="52BFFD4F" w14:textId="39C69A42" w:rsidR="00796061" w:rsidRPr="00243006" w:rsidRDefault="00F005C3" w:rsidP="00243006">
      <w:pPr>
        <w:numPr>
          <w:ilvl w:val="1"/>
          <w:numId w:val="14"/>
        </w:numPr>
        <w:adjustRightInd w:val="0"/>
        <w:spacing w:after="180"/>
        <w:ind w:left="360"/>
        <w:rPr>
          <w:rFonts w:ascii="Palatino Linotype" w:eastAsia="SimSun" w:hAnsi="Palatino Linotype"/>
          <w:lang w:eastAsia="zh-CN"/>
        </w:rPr>
      </w:pPr>
      <w:r w:rsidRPr="00243006">
        <w:rPr>
          <w:rFonts w:ascii="Palatino Linotype" w:eastAsia="SimSun" w:hAnsi="Palatino Linotype"/>
          <w:lang w:eastAsia="zh-CN"/>
        </w:rPr>
        <w:t>By receiving a CASF grant, Allen Temple Leadership Institute, United Way</w:t>
      </w:r>
      <w:r w:rsidR="00613972" w:rsidRPr="00243006">
        <w:rPr>
          <w:rFonts w:ascii="Palatino Linotype" w:eastAsia="SimSun" w:hAnsi="Palatino Linotype"/>
          <w:lang w:eastAsia="zh-CN"/>
        </w:rPr>
        <w:t>s</w:t>
      </w:r>
      <w:r w:rsidRPr="00243006">
        <w:rPr>
          <w:rFonts w:ascii="Palatino Linotype" w:eastAsia="SimSun" w:hAnsi="Palatino Linotype"/>
          <w:lang w:eastAsia="zh-CN"/>
        </w:rPr>
        <w:t xml:space="preserve"> of California, and the Vietnamese American Community Center of the East Bay agree</w:t>
      </w:r>
      <w:r w:rsidR="00796061" w:rsidRPr="00243006">
        <w:rPr>
          <w:rFonts w:ascii="Palatino Linotype" w:eastAsia="SimSun" w:hAnsi="Palatino Linotype"/>
          <w:lang w:eastAsia="zh-CN"/>
        </w:rPr>
        <w:t xml:space="preserve"> to comply with the terms, conditions and requirements of the grant and thus submits to the jurisdiction of the </w:t>
      </w:r>
      <w:r w:rsidRPr="00243006">
        <w:rPr>
          <w:rFonts w:ascii="Palatino Linotype" w:eastAsia="SimSun" w:hAnsi="Palatino Linotype"/>
          <w:lang w:eastAsia="zh-CN"/>
        </w:rPr>
        <w:t>Commission with regard to disbursement and administration of the grant.</w:t>
      </w:r>
    </w:p>
    <w:p w14:paraId="70079453" w14:textId="1E2FD08C" w:rsidR="00A6504E" w:rsidRPr="00243006" w:rsidRDefault="00F005C3" w:rsidP="00243006">
      <w:pPr>
        <w:numPr>
          <w:ilvl w:val="1"/>
          <w:numId w:val="14"/>
        </w:numPr>
        <w:adjustRightInd w:val="0"/>
        <w:spacing w:after="180"/>
        <w:ind w:left="360"/>
        <w:rPr>
          <w:rFonts w:ascii="Palatino Linotype" w:eastAsia="SimSun" w:hAnsi="Palatino Linotype"/>
          <w:lang w:eastAsia="zh-CN"/>
        </w:rPr>
      </w:pPr>
      <w:bookmarkStart w:id="20" w:name="_Hlk536793981"/>
      <w:r w:rsidRPr="00243006">
        <w:rPr>
          <w:rFonts w:ascii="Palatino Linotype" w:eastAsia="SimSun" w:hAnsi="Palatino Linotype"/>
          <w:lang w:eastAsia="zh-CN"/>
        </w:rPr>
        <w:t>Allen Temple Leadership Institute, United Way</w:t>
      </w:r>
      <w:r w:rsidR="00613972" w:rsidRPr="00243006">
        <w:rPr>
          <w:rFonts w:ascii="Palatino Linotype" w:eastAsia="SimSun" w:hAnsi="Palatino Linotype"/>
          <w:lang w:eastAsia="zh-CN"/>
        </w:rPr>
        <w:t>s</w:t>
      </w:r>
      <w:r w:rsidRPr="00243006">
        <w:rPr>
          <w:rFonts w:ascii="Palatino Linotype" w:eastAsia="SimSun" w:hAnsi="Palatino Linotype"/>
          <w:lang w:eastAsia="zh-CN"/>
        </w:rPr>
        <w:t xml:space="preserve"> of California, and the Vietnamese </w:t>
      </w:r>
      <w:r w:rsidR="00D4520B" w:rsidRPr="00243006">
        <w:rPr>
          <w:rFonts w:ascii="Palatino Linotype" w:eastAsia="SimSun" w:hAnsi="Palatino Linotype"/>
          <w:lang w:eastAsia="zh-CN"/>
        </w:rPr>
        <w:t xml:space="preserve">  </w:t>
      </w:r>
      <w:r w:rsidRPr="00243006">
        <w:rPr>
          <w:rFonts w:ascii="Palatino Linotype" w:eastAsia="SimSun" w:hAnsi="Palatino Linotype"/>
          <w:lang w:eastAsia="zh-CN"/>
        </w:rPr>
        <w:t xml:space="preserve">American Community Center of the East Bay must complete all work </w:t>
      </w:r>
      <w:r w:rsidR="003C520D" w:rsidRPr="00243006">
        <w:rPr>
          <w:rFonts w:ascii="Palatino Linotype" w:eastAsia="SimSun" w:hAnsi="Palatino Linotype"/>
          <w:lang w:eastAsia="zh-CN"/>
        </w:rPr>
        <w:t xml:space="preserve">and achieve all </w:t>
      </w:r>
      <w:r w:rsidR="0032321E" w:rsidRPr="00243006">
        <w:rPr>
          <w:rFonts w:ascii="Palatino Linotype" w:eastAsia="SimSun" w:hAnsi="Palatino Linotype"/>
          <w:lang w:eastAsia="zh-CN"/>
        </w:rPr>
        <w:t>performance metrics</w:t>
      </w:r>
      <w:r w:rsidR="003C520D" w:rsidRPr="00243006">
        <w:rPr>
          <w:rFonts w:ascii="Palatino Linotype" w:eastAsia="SimSun" w:hAnsi="Palatino Linotype"/>
          <w:lang w:eastAsia="zh-CN"/>
        </w:rPr>
        <w:t xml:space="preserve"> </w:t>
      </w:r>
      <w:r w:rsidR="00355041" w:rsidRPr="00243006">
        <w:rPr>
          <w:rFonts w:ascii="Palatino Linotype" w:eastAsia="SimSun" w:hAnsi="Palatino Linotype"/>
          <w:lang w:eastAsia="zh-CN"/>
        </w:rPr>
        <w:t>identified in the</w:t>
      </w:r>
      <w:r w:rsidR="009822CF" w:rsidRPr="00243006">
        <w:rPr>
          <w:rFonts w:ascii="Palatino Linotype" w:eastAsia="SimSun" w:hAnsi="Palatino Linotype"/>
          <w:lang w:eastAsia="zh-CN"/>
        </w:rPr>
        <w:t xml:space="preserve"> attached Appendix 3 and the</w:t>
      </w:r>
      <w:r w:rsidR="00355041" w:rsidRPr="00243006">
        <w:rPr>
          <w:rFonts w:ascii="Palatino Linotype" w:eastAsia="SimSun" w:hAnsi="Palatino Linotype"/>
          <w:lang w:eastAsia="zh-CN"/>
        </w:rPr>
        <w:t xml:space="preserve">ir </w:t>
      </w:r>
      <w:r w:rsidR="009822CF" w:rsidRPr="00243006">
        <w:rPr>
          <w:rFonts w:ascii="Palatino Linotype" w:eastAsia="SimSun" w:hAnsi="Palatino Linotype"/>
          <w:lang w:eastAsia="zh-CN"/>
        </w:rPr>
        <w:t xml:space="preserve">application filed </w:t>
      </w:r>
      <w:r w:rsidR="00355041" w:rsidRPr="00243006">
        <w:rPr>
          <w:rFonts w:ascii="Palatino Linotype" w:eastAsia="SimSun" w:hAnsi="Palatino Linotype"/>
          <w:lang w:eastAsia="zh-CN"/>
        </w:rPr>
        <w:t xml:space="preserve">workplans </w:t>
      </w:r>
      <w:r w:rsidRPr="00243006">
        <w:rPr>
          <w:rFonts w:ascii="Palatino Linotype" w:eastAsia="SimSun" w:hAnsi="Palatino Linotype"/>
          <w:lang w:eastAsia="zh-CN"/>
        </w:rPr>
        <w:t xml:space="preserve">covered by the grant. </w:t>
      </w:r>
      <w:bookmarkEnd w:id="20"/>
    </w:p>
    <w:p w14:paraId="11CEABA6" w14:textId="1B0D8081" w:rsidR="00A6504E" w:rsidRPr="00243006" w:rsidRDefault="00F005C3" w:rsidP="00243006">
      <w:pPr>
        <w:numPr>
          <w:ilvl w:val="1"/>
          <w:numId w:val="14"/>
        </w:numPr>
        <w:adjustRightInd w:val="0"/>
        <w:spacing w:after="180"/>
        <w:ind w:left="360"/>
        <w:rPr>
          <w:rFonts w:ascii="Palatino Linotype" w:eastAsia="SimSun" w:hAnsi="Palatino Linotype"/>
          <w:lang w:eastAsia="zh-CN"/>
        </w:rPr>
      </w:pPr>
      <w:r w:rsidRPr="00243006">
        <w:rPr>
          <w:rFonts w:ascii="Palatino Linotype" w:eastAsia="SimSun" w:hAnsi="Palatino Linotype"/>
          <w:lang w:eastAsia="zh-CN"/>
        </w:rPr>
        <w:t xml:space="preserve">If Allen Temple Leadership Institute, </w:t>
      </w:r>
      <w:r w:rsidR="00A6504E" w:rsidRPr="00243006">
        <w:rPr>
          <w:rFonts w:ascii="Palatino Linotype" w:eastAsia="SimSun" w:hAnsi="Palatino Linotype"/>
          <w:lang w:eastAsia="zh-CN"/>
        </w:rPr>
        <w:t>U</w:t>
      </w:r>
      <w:r w:rsidRPr="00243006">
        <w:rPr>
          <w:rFonts w:ascii="Palatino Linotype" w:eastAsia="SimSun" w:hAnsi="Palatino Linotype"/>
          <w:lang w:eastAsia="zh-CN"/>
        </w:rPr>
        <w:t>nited Way</w:t>
      </w:r>
      <w:r w:rsidR="00613972" w:rsidRPr="00243006">
        <w:rPr>
          <w:rFonts w:ascii="Palatino Linotype" w:eastAsia="SimSun" w:hAnsi="Palatino Linotype"/>
          <w:lang w:eastAsia="zh-CN"/>
        </w:rPr>
        <w:t>s</w:t>
      </w:r>
      <w:r w:rsidRPr="00243006">
        <w:rPr>
          <w:rFonts w:ascii="Palatino Linotype" w:eastAsia="SimSun" w:hAnsi="Palatino Linotype"/>
          <w:lang w:eastAsia="zh-CN"/>
        </w:rPr>
        <w:t xml:space="preserve"> of California, or the Vietnamese American Community Center of the East Bay fail to complete the project</w:t>
      </w:r>
      <w:r w:rsidR="009C3ACF" w:rsidRPr="00243006">
        <w:rPr>
          <w:rFonts w:ascii="Palatino Linotype" w:eastAsia="SimSun" w:hAnsi="Palatino Linotype"/>
          <w:lang w:eastAsia="zh-CN"/>
        </w:rPr>
        <w:t>s</w:t>
      </w:r>
      <w:r w:rsidRPr="00243006">
        <w:rPr>
          <w:rFonts w:ascii="Palatino Linotype" w:eastAsia="SimSun" w:hAnsi="Palatino Linotype"/>
          <w:lang w:eastAsia="zh-CN"/>
        </w:rPr>
        <w:t xml:space="preserve"> in accordance with the terms outlined in D.18-06-032 and this Resolution, they must reimburse some or all the CASF funds they have received.</w:t>
      </w:r>
      <w:r w:rsidR="00A6504E" w:rsidRPr="00243006">
        <w:rPr>
          <w:rFonts w:ascii="Palatino Linotype" w:eastAsia="SimSun" w:hAnsi="Palatino Linotype"/>
          <w:lang w:eastAsia="zh-CN"/>
        </w:rPr>
        <w:t xml:space="preserve"> </w:t>
      </w:r>
    </w:p>
    <w:p w14:paraId="4A0D7648" w14:textId="4BEC9B87" w:rsidR="00F005C3" w:rsidRPr="00243006" w:rsidRDefault="009C3ACF" w:rsidP="00243006">
      <w:pPr>
        <w:numPr>
          <w:ilvl w:val="1"/>
          <w:numId w:val="14"/>
        </w:numPr>
        <w:adjustRightInd w:val="0"/>
        <w:spacing w:after="180"/>
        <w:ind w:left="360"/>
        <w:rPr>
          <w:rFonts w:ascii="Palatino Linotype" w:eastAsia="SimSun" w:hAnsi="Palatino Linotype"/>
          <w:lang w:eastAsia="zh-CN"/>
        </w:rPr>
      </w:pPr>
      <w:r w:rsidRPr="00243006">
        <w:rPr>
          <w:rFonts w:ascii="Palatino Linotype" w:eastAsia="SimSun" w:hAnsi="Palatino Linotype"/>
          <w:lang w:eastAsia="zh-CN"/>
        </w:rPr>
        <w:lastRenderedPageBreak/>
        <w:t>Allen Temple Leadership Institute,</w:t>
      </w:r>
      <w:r w:rsidR="00D4520B" w:rsidRPr="00243006">
        <w:rPr>
          <w:rFonts w:ascii="Palatino Linotype" w:eastAsia="SimSun" w:hAnsi="Palatino Linotype"/>
          <w:lang w:eastAsia="zh-CN"/>
        </w:rPr>
        <w:t xml:space="preserve"> </w:t>
      </w:r>
      <w:r w:rsidRPr="00243006">
        <w:rPr>
          <w:rFonts w:ascii="Palatino Linotype" w:eastAsia="SimSun" w:hAnsi="Palatino Linotype"/>
          <w:lang w:eastAsia="zh-CN"/>
        </w:rPr>
        <w:t>United Way</w:t>
      </w:r>
      <w:r w:rsidR="00613972" w:rsidRPr="00243006">
        <w:rPr>
          <w:rFonts w:ascii="Palatino Linotype" w:eastAsia="SimSun" w:hAnsi="Palatino Linotype"/>
          <w:lang w:eastAsia="zh-CN"/>
        </w:rPr>
        <w:t>s</w:t>
      </w:r>
      <w:r w:rsidRPr="00243006">
        <w:rPr>
          <w:rFonts w:ascii="Palatino Linotype" w:eastAsia="SimSun" w:hAnsi="Palatino Linotype"/>
          <w:lang w:eastAsia="zh-CN"/>
        </w:rPr>
        <w:t xml:space="preserve"> of California, and the Vietnamese</w:t>
      </w:r>
      <w:r w:rsidR="00D4520B" w:rsidRPr="00243006">
        <w:rPr>
          <w:rFonts w:ascii="Palatino Linotype" w:eastAsia="SimSun" w:hAnsi="Palatino Linotype"/>
          <w:lang w:eastAsia="zh-CN"/>
        </w:rPr>
        <w:t xml:space="preserve"> </w:t>
      </w:r>
      <w:r w:rsidRPr="00243006">
        <w:rPr>
          <w:rFonts w:ascii="Palatino Linotype" w:eastAsia="SimSun" w:hAnsi="Palatino Linotype"/>
          <w:lang w:eastAsia="zh-CN"/>
        </w:rPr>
        <w:t>American Community Center of the East Bay shall submit final requests for payment no later than three months after completion of the project</w:t>
      </w:r>
      <w:r w:rsidR="00F005C3" w:rsidRPr="00243006">
        <w:rPr>
          <w:rFonts w:ascii="Palatino Linotype" w:eastAsia="SimSun" w:hAnsi="Palatino Linotype"/>
          <w:lang w:eastAsia="zh-CN"/>
        </w:rPr>
        <w:t>.</w:t>
      </w:r>
    </w:p>
    <w:p w14:paraId="14A7D9EE" w14:textId="042E332B" w:rsidR="0072583B" w:rsidRPr="00243006" w:rsidRDefault="006D7DC7" w:rsidP="00243006">
      <w:pPr>
        <w:numPr>
          <w:ilvl w:val="1"/>
          <w:numId w:val="14"/>
        </w:numPr>
        <w:adjustRightInd w:val="0"/>
        <w:spacing w:after="180"/>
        <w:ind w:left="360"/>
        <w:rPr>
          <w:rFonts w:ascii="Palatino Linotype" w:eastAsia="SimSun" w:hAnsi="Palatino Linotype"/>
          <w:lang w:eastAsia="zh-CN"/>
        </w:rPr>
      </w:pPr>
      <w:r w:rsidRPr="00243006">
        <w:rPr>
          <w:rFonts w:ascii="Palatino Linotype" w:eastAsia="SimSun" w:hAnsi="Palatino Linotype"/>
          <w:lang w:eastAsia="zh-CN"/>
        </w:rPr>
        <w:t xml:space="preserve">human-I-T may modify and clarify its prior application and </w:t>
      </w:r>
      <w:r w:rsidR="00622FDD" w:rsidRPr="00243006">
        <w:rPr>
          <w:rFonts w:ascii="Palatino Linotype" w:eastAsia="SimSun" w:hAnsi="Palatino Linotype"/>
          <w:lang w:eastAsia="zh-CN"/>
        </w:rPr>
        <w:t>submit</w:t>
      </w:r>
      <w:r w:rsidRPr="00243006">
        <w:rPr>
          <w:rFonts w:ascii="Palatino Linotype" w:eastAsia="SimSun" w:hAnsi="Palatino Linotype"/>
          <w:lang w:eastAsia="zh-CN"/>
        </w:rPr>
        <w:t xml:space="preserve"> a separate application for broadband access in order to clarify its goals within 30 days from the date of this Resolution.  Alternatively, it may later submit new applications pursuant to the next application cycle, due </w:t>
      </w:r>
      <w:r w:rsidR="00344405">
        <w:rPr>
          <w:rFonts w:ascii="Palatino Linotype" w:eastAsia="SimSun" w:hAnsi="Palatino Linotype"/>
          <w:lang w:eastAsia="zh-CN"/>
        </w:rPr>
        <w:t>July</w:t>
      </w:r>
      <w:r w:rsidRPr="00243006">
        <w:rPr>
          <w:rFonts w:ascii="Palatino Linotype" w:eastAsia="SimSun" w:hAnsi="Palatino Linotype"/>
          <w:lang w:eastAsia="zh-CN"/>
        </w:rPr>
        <w:t xml:space="preserve"> 1, 2019 for Staff review and Commission consideration.</w:t>
      </w:r>
    </w:p>
    <w:p w14:paraId="36A29AED" w14:textId="2D0BB4F6" w:rsidR="0072583B" w:rsidRPr="005B02A3" w:rsidRDefault="0072583B" w:rsidP="00243006">
      <w:pPr>
        <w:keepNext/>
        <w:keepLines/>
        <w:tabs>
          <w:tab w:val="left" w:pos="360"/>
        </w:tabs>
        <w:spacing w:after="180"/>
        <w:ind w:right="630"/>
      </w:pPr>
      <w:r w:rsidRPr="005B02A3">
        <w:rPr>
          <w:rFonts w:ascii="Palatino Linotype" w:hAnsi="Palatino Linotype"/>
        </w:rPr>
        <w:t>This Resolution is effective today.</w:t>
      </w:r>
    </w:p>
    <w:p w14:paraId="171E4D81" w14:textId="77777777" w:rsidR="0072583B" w:rsidRPr="005B02A3" w:rsidRDefault="0072583B" w:rsidP="00256B56">
      <w:pPr>
        <w:keepNext/>
        <w:keepLines/>
        <w:spacing w:after="180"/>
        <w:ind w:right="630"/>
        <w:rPr>
          <w:rFonts w:ascii="Palatino Linotype" w:hAnsi="Palatino Linotype"/>
        </w:rPr>
      </w:pPr>
      <w:r w:rsidRPr="005B02A3">
        <w:rPr>
          <w:rFonts w:ascii="Palatino Linotype" w:hAnsi="Palatino Linotype"/>
        </w:rPr>
        <w:t xml:space="preserve">I hereby certify that this Resolution was adopted by the Public Utilities Commission at its regular meeting on </w:t>
      </w:r>
      <w:r w:rsidR="00793D8A" w:rsidRPr="005B02A3">
        <w:rPr>
          <w:rFonts w:ascii="Palatino Linotype" w:hAnsi="Palatino Linotype"/>
        </w:rPr>
        <w:t>March 14, 2019</w:t>
      </w:r>
      <w:r w:rsidRPr="005B02A3">
        <w:rPr>
          <w:rFonts w:ascii="Palatino Linotype" w:hAnsi="Palatino Linotype"/>
        </w:rPr>
        <w:t>.  The following Commissioners approved it:</w:t>
      </w:r>
    </w:p>
    <w:p w14:paraId="0090101B" w14:textId="77777777" w:rsidR="0072583B" w:rsidRPr="005B02A3" w:rsidRDefault="0072583B" w:rsidP="00256B56">
      <w:pPr>
        <w:keepNext/>
        <w:keepLines/>
        <w:spacing w:after="180"/>
        <w:rPr>
          <w:rFonts w:ascii="Palatino Linotype" w:hAnsi="Palatino Linotype"/>
        </w:rPr>
      </w:pPr>
    </w:p>
    <w:p w14:paraId="31C67ECD" w14:textId="77777777" w:rsidR="0072583B" w:rsidRPr="005B02A3" w:rsidRDefault="0072583B" w:rsidP="00256B56">
      <w:pPr>
        <w:keepNext/>
        <w:keepLines/>
        <w:spacing w:after="180"/>
        <w:rPr>
          <w:rFonts w:ascii="Palatino Linotype" w:hAnsi="Palatino Linotype"/>
        </w:rPr>
      </w:pPr>
    </w:p>
    <w:p w14:paraId="26FB51A5" w14:textId="77777777" w:rsidR="0072583B" w:rsidRPr="005B02A3" w:rsidRDefault="0072583B" w:rsidP="00256B56">
      <w:pPr>
        <w:keepNext/>
        <w:keepLines/>
        <w:spacing w:after="180"/>
        <w:rPr>
          <w:rFonts w:ascii="Palatino Linotype" w:hAnsi="Palatino Linotype"/>
        </w:rPr>
      </w:pPr>
    </w:p>
    <w:tbl>
      <w:tblPr>
        <w:tblW w:w="0" w:type="auto"/>
        <w:tblInd w:w="4788" w:type="dxa"/>
        <w:tblLayout w:type="fixed"/>
        <w:tblLook w:val="0000" w:firstRow="0" w:lastRow="0" w:firstColumn="0" w:lastColumn="0" w:noHBand="0" w:noVBand="0"/>
      </w:tblPr>
      <w:tblGrid>
        <w:gridCol w:w="3870"/>
      </w:tblGrid>
      <w:tr w:rsidR="0072583B" w:rsidRPr="005B02A3" w14:paraId="204E5F91" w14:textId="77777777" w:rsidTr="00A95823">
        <w:tc>
          <w:tcPr>
            <w:tcW w:w="3870" w:type="dxa"/>
            <w:tcBorders>
              <w:bottom w:val="single" w:sz="6" w:space="0" w:color="auto"/>
            </w:tcBorders>
          </w:tcPr>
          <w:p w14:paraId="1277FDC0" w14:textId="690014DF" w:rsidR="0072583B" w:rsidRPr="005B02A3" w:rsidRDefault="0072595D" w:rsidP="00832215">
            <w:pPr>
              <w:keepNext/>
              <w:keepLines/>
              <w:spacing w:after="180"/>
              <w:ind w:right="-648"/>
              <w:rPr>
                <w:rFonts w:ascii="Palatino Linotype" w:hAnsi="Palatino Linotype"/>
              </w:rPr>
            </w:pPr>
            <w:r>
              <w:rPr>
                <w:rFonts w:ascii="Palatino Linotype" w:hAnsi="Palatino Linotype"/>
              </w:rPr>
              <w:t xml:space="preserve">      </w:t>
            </w:r>
            <w:r w:rsidR="00C8488C">
              <w:rPr>
                <w:rFonts w:ascii="Palatino Linotype" w:hAnsi="Palatino Linotype"/>
              </w:rPr>
              <w:t>/s/ Alice Stebbins</w:t>
            </w:r>
          </w:p>
        </w:tc>
      </w:tr>
      <w:tr w:rsidR="0072583B" w:rsidRPr="005B02A3" w14:paraId="2D2B5793" w14:textId="77777777" w:rsidTr="00A95823">
        <w:tc>
          <w:tcPr>
            <w:tcW w:w="3870" w:type="dxa"/>
          </w:tcPr>
          <w:p w14:paraId="79B51154" w14:textId="77777777" w:rsidR="0072583B" w:rsidRPr="005B02A3" w:rsidRDefault="00C958E4" w:rsidP="00C958E4">
            <w:pPr>
              <w:pStyle w:val="Heading6"/>
              <w:keepLines/>
              <w:spacing w:after="0"/>
              <w:jc w:val="center"/>
              <w:rPr>
                <w:rFonts w:ascii="Palatino Linotype" w:hAnsi="Palatino Linotype" w:cs="Times New Roman"/>
              </w:rPr>
            </w:pPr>
            <w:r>
              <w:rPr>
                <w:rFonts w:ascii="Palatino Linotype" w:hAnsi="Palatino Linotype" w:cs="Times New Roman"/>
              </w:rPr>
              <w:t>Alice Stebbins</w:t>
            </w:r>
          </w:p>
          <w:p w14:paraId="3266CF4C" w14:textId="77777777" w:rsidR="0072583B" w:rsidRPr="005B02A3" w:rsidRDefault="0072583B" w:rsidP="00C958E4">
            <w:pPr>
              <w:pStyle w:val="Heading6"/>
              <w:keepLines/>
              <w:spacing w:after="0"/>
              <w:jc w:val="center"/>
              <w:rPr>
                <w:rFonts w:ascii="Palatino Linotype" w:hAnsi="Palatino Linotype" w:cs="Times New Roman"/>
              </w:rPr>
            </w:pPr>
            <w:r w:rsidRPr="005B02A3">
              <w:rPr>
                <w:rFonts w:ascii="Palatino Linotype" w:hAnsi="Palatino Linotype" w:cs="Times New Roman"/>
              </w:rPr>
              <w:t>Executive Director</w:t>
            </w:r>
          </w:p>
        </w:tc>
      </w:tr>
    </w:tbl>
    <w:tbl>
      <w:tblPr>
        <w:tblpPr w:leftFromText="180" w:rightFromText="180" w:vertAnchor="page" w:horzAnchor="page" w:tblpX="6196" w:tblpY="9376"/>
        <w:tblW w:w="3781" w:type="dxa"/>
        <w:tblLook w:val="04A0" w:firstRow="1" w:lastRow="0" w:firstColumn="1" w:lastColumn="0" w:noHBand="0" w:noVBand="1"/>
      </w:tblPr>
      <w:tblGrid>
        <w:gridCol w:w="3781"/>
      </w:tblGrid>
      <w:tr w:rsidR="00C8488C" w:rsidRPr="00C8488C" w14:paraId="745C2321" w14:textId="77777777" w:rsidTr="00C8488C">
        <w:tc>
          <w:tcPr>
            <w:tcW w:w="3781" w:type="dxa"/>
            <w:shd w:val="clear" w:color="auto" w:fill="auto"/>
          </w:tcPr>
          <w:p w14:paraId="43176A77" w14:textId="77777777" w:rsidR="00C8488C" w:rsidRPr="00C8488C" w:rsidRDefault="00C8488C" w:rsidP="00C8488C">
            <w:pPr>
              <w:tabs>
                <w:tab w:val="left" w:pos="240"/>
                <w:tab w:val="left" w:pos="720"/>
                <w:tab w:val="right" w:pos="10080"/>
              </w:tabs>
              <w:autoSpaceDE/>
              <w:autoSpaceDN/>
              <w:spacing w:after="0"/>
              <w:rPr>
                <w:rFonts w:ascii="Palatino Linotype" w:eastAsia="Calibri" w:hAnsi="Palatino Linotype"/>
                <w:color w:val="000000"/>
                <w:lang w:val="en-US" w:eastAsia="en-US"/>
              </w:rPr>
            </w:pPr>
            <w:r w:rsidRPr="00C8488C">
              <w:rPr>
                <w:rFonts w:ascii="Palatino Linotype" w:eastAsia="Calibri" w:hAnsi="Palatino Linotype"/>
                <w:lang w:val="en-US" w:eastAsia="en-US"/>
              </w:rPr>
              <w:t>MICHAEL PICKER</w:t>
            </w:r>
          </w:p>
        </w:tc>
      </w:tr>
      <w:tr w:rsidR="00C8488C" w:rsidRPr="00C8488C" w14:paraId="19B66E59" w14:textId="77777777" w:rsidTr="00C8488C">
        <w:tc>
          <w:tcPr>
            <w:tcW w:w="3781" w:type="dxa"/>
            <w:shd w:val="clear" w:color="auto" w:fill="auto"/>
          </w:tcPr>
          <w:p w14:paraId="0DBCA945" w14:textId="77777777" w:rsidR="00C8488C" w:rsidRPr="00C8488C" w:rsidRDefault="00C8488C" w:rsidP="00C8488C">
            <w:pPr>
              <w:tabs>
                <w:tab w:val="left" w:pos="240"/>
                <w:tab w:val="left" w:pos="720"/>
                <w:tab w:val="right" w:pos="10080"/>
              </w:tabs>
              <w:autoSpaceDE/>
              <w:autoSpaceDN/>
              <w:spacing w:after="0"/>
              <w:ind w:right="1785"/>
              <w:jc w:val="right"/>
              <w:rPr>
                <w:rFonts w:ascii="Palatino Linotype" w:eastAsia="Calibri" w:hAnsi="Palatino Linotype"/>
                <w:color w:val="000000"/>
                <w:lang w:val="en-US" w:eastAsia="en-US"/>
              </w:rPr>
            </w:pPr>
            <w:r w:rsidRPr="00C8488C">
              <w:rPr>
                <w:rFonts w:ascii="Palatino Linotype" w:eastAsia="Calibri" w:hAnsi="Palatino Linotype"/>
                <w:lang w:val="en-US" w:eastAsia="en-US"/>
              </w:rPr>
              <w:t>President</w:t>
            </w:r>
          </w:p>
        </w:tc>
      </w:tr>
      <w:tr w:rsidR="00C8488C" w:rsidRPr="00C8488C" w14:paraId="41BA21C3" w14:textId="77777777" w:rsidTr="00C8488C">
        <w:tc>
          <w:tcPr>
            <w:tcW w:w="3781" w:type="dxa"/>
            <w:shd w:val="clear" w:color="auto" w:fill="auto"/>
          </w:tcPr>
          <w:p w14:paraId="06B3FB3E" w14:textId="77777777" w:rsidR="00C8488C" w:rsidRPr="00C8488C" w:rsidRDefault="00C8488C" w:rsidP="00C8488C">
            <w:pPr>
              <w:tabs>
                <w:tab w:val="left" w:pos="240"/>
                <w:tab w:val="left" w:pos="720"/>
                <w:tab w:val="right" w:pos="10080"/>
              </w:tabs>
              <w:autoSpaceDE/>
              <w:autoSpaceDN/>
              <w:spacing w:after="0"/>
              <w:rPr>
                <w:rFonts w:ascii="Palatino Linotype" w:eastAsia="Calibri" w:hAnsi="Palatino Linotype"/>
                <w:color w:val="000000"/>
                <w:lang w:val="en-US" w:eastAsia="en-US"/>
              </w:rPr>
            </w:pPr>
            <w:r w:rsidRPr="00C8488C">
              <w:rPr>
                <w:rFonts w:ascii="Palatino Linotype" w:eastAsia="Calibri" w:hAnsi="Palatino Linotype"/>
                <w:lang w:val="en-US" w:eastAsia="en-US"/>
              </w:rPr>
              <w:t>LIANE M. RANDOLPH</w:t>
            </w:r>
          </w:p>
        </w:tc>
      </w:tr>
      <w:tr w:rsidR="00C8488C" w:rsidRPr="00C8488C" w14:paraId="59F8D646" w14:textId="77777777" w:rsidTr="00C8488C">
        <w:tc>
          <w:tcPr>
            <w:tcW w:w="3781" w:type="dxa"/>
            <w:shd w:val="clear" w:color="auto" w:fill="auto"/>
          </w:tcPr>
          <w:p w14:paraId="1CADFE13" w14:textId="77777777" w:rsidR="00C8488C" w:rsidRPr="00C8488C" w:rsidRDefault="00C8488C" w:rsidP="00C8488C">
            <w:pPr>
              <w:tabs>
                <w:tab w:val="left" w:pos="240"/>
                <w:tab w:val="left" w:pos="720"/>
                <w:tab w:val="right" w:pos="10080"/>
              </w:tabs>
              <w:autoSpaceDE/>
              <w:autoSpaceDN/>
              <w:spacing w:after="0"/>
              <w:rPr>
                <w:rFonts w:ascii="Palatino Linotype" w:eastAsia="Calibri" w:hAnsi="Palatino Linotype"/>
                <w:color w:val="000000"/>
                <w:lang w:val="en-US" w:eastAsia="en-US"/>
              </w:rPr>
            </w:pPr>
            <w:r w:rsidRPr="00C8488C">
              <w:rPr>
                <w:rFonts w:ascii="Palatino Linotype" w:eastAsia="Calibri" w:hAnsi="Palatino Linotype"/>
                <w:lang w:val="en-US" w:eastAsia="en-US"/>
              </w:rPr>
              <w:t>MARTHA GUZMAN ACEVES</w:t>
            </w:r>
          </w:p>
        </w:tc>
      </w:tr>
      <w:tr w:rsidR="00C8488C" w:rsidRPr="00C8488C" w14:paraId="19D86A0B" w14:textId="77777777" w:rsidTr="00C8488C">
        <w:tc>
          <w:tcPr>
            <w:tcW w:w="3781" w:type="dxa"/>
            <w:shd w:val="clear" w:color="auto" w:fill="auto"/>
          </w:tcPr>
          <w:p w14:paraId="3A411E30" w14:textId="77777777" w:rsidR="00C8488C" w:rsidRPr="00C8488C" w:rsidRDefault="00C8488C" w:rsidP="00C8488C">
            <w:pPr>
              <w:tabs>
                <w:tab w:val="left" w:pos="240"/>
                <w:tab w:val="left" w:pos="720"/>
                <w:tab w:val="right" w:pos="10080"/>
              </w:tabs>
              <w:autoSpaceDE/>
              <w:autoSpaceDN/>
              <w:spacing w:after="0"/>
              <w:rPr>
                <w:rFonts w:ascii="Palatino Linotype" w:eastAsia="Calibri" w:hAnsi="Palatino Linotype"/>
                <w:lang w:val="en-US" w:eastAsia="en-US"/>
              </w:rPr>
            </w:pPr>
            <w:r w:rsidRPr="00C8488C">
              <w:rPr>
                <w:rFonts w:ascii="Palatino Linotype" w:eastAsia="Calibri" w:hAnsi="Palatino Linotype"/>
                <w:lang w:val="en-US" w:eastAsia="en-US"/>
              </w:rPr>
              <w:t>CLIFFORD RECHTSCHAFFEN</w:t>
            </w:r>
          </w:p>
          <w:p w14:paraId="6F2FDA59" w14:textId="77777777" w:rsidR="00C8488C" w:rsidRPr="00C8488C" w:rsidRDefault="00C8488C" w:rsidP="00C8488C">
            <w:pPr>
              <w:tabs>
                <w:tab w:val="left" w:pos="240"/>
                <w:tab w:val="left" w:pos="720"/>
                <w:tab w:val="right" w:pos="10080"/>
              </w:tabs>
              <w:autoSpaceDE/>
              <w:autoSpaceDN/>
              <w:spacing w:after="0"/>
              <w:rPr>
                <w:rFonts w:ascii="Palatino Linotype" w:eastAsia="Calibri" w:hAnsi="Palatino Linotype"/>
                <w:color w:val="000000"/>
                <w:lang w:val="en-US" w:eastAsia="en-US"/>
              </w:rPr>
            </w:pPr>
            <w:r w:rsidRPr="00C8488C">
              <w:rPr>
                <w:rFonts w:ascii="Palatino Linotype" w:eastAsia="Calibri" w:hAnsi="Palatino Linotype"/>
                <w:lang w:val="en-US" w:eastAsia="en-US"/>
              </w:rPr>
              <w:t>GENEVIEVE SHIROMA</w:t>
            </w:r>
          </w:p>
        </w:tc>
      </w:tr>
      <w:tr w:rsidR="00C8488C" w:rsidRPr="00C8488C" w14:paraId="36E98BF1" w14:textId="77777777" w:rsidTr="00C8488C">
        <w:tc>
          <w:tcPr>
            <w:tcW w:w="3781" w:type="dxa"/>
            <w:shd w:val="clear" w:color="auto" w:fill="auto"/>
          </w:tcPr>
          <w:p w14:paraId="1E68D614" w14:textId="77777777" w:rsidR="00C8488C" w:rsidRPr="00C8488C" w:rsidRDefault="00C8488C" w:rsidP="00C8488C">
            <w:pPr>
              <w:tabs>
                <w:tab w:val="right" w:pos="10080"/>
              </w:tabs>
              <w:autoSpaceDE/>
              <w:autoSpaceDN/>
              <w:spacing w:after="0"/>
              <w:ind w:right="1155"/>
              <w:jc w:val="right"/>
              <w:rPr>
                <w:rFonts w:ascii="Palatino Linotype" w:eastAsia="Calibri" w:hAnsi="Palatino Linotype"/>
                <w:color w:val="000000"/>
                <w:lang w:val="en-US" w:eastAsia="en-US"/>
              </w:rPr>
            </w:pPr>
            <w:r w:rsidRPr="00C8488C">
              <w:rPr>
                <w:rFonts w:ascii="Palatino Linotype" w:eastAsia="Calibri" w:hAnsi="Palatino Linotype"/>
                <w:lang w:val="en-US" w:eastAsia="en-US"/>
              </w:rPr>
              <w:t>Commissioners</w:t>
            </w:r>
          </w:p>
        </w:tc>
      </w:tr>
    </w:tbl>
    <w:p w14:paraId="00706A79" w14:textId="06BC7699" w:rsidR="00C958E4" w:rsidRDefault="00C958E4">
      <w:pPr>
        <w:autoSpaceDE/>
        <w:autoSpaceDN/>
        <w:spacing w:after="0"/>
        <w:sectPr w:rsidR="00C958E4" w:rsidSect="005B02A3">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530" w:right="1170" w:bottom="900" w:left="1350" w:header="432" w:footer="432" w:gutter="0"/>
          <w:pgNumType w:start="1"/>
          <w:cols w:space="709"/>
          <w:titlePg/>
          <w:docGrid w:linePitch="326"/>
        </w:sectPr>
      </w:pPr>
    </w:p>
    <w:p w14:paraId="73B1429A" w14:textId="77777777" w:rsidR="00A323F7" w:rsidRDefault="00A323F7">
      <w:pPr>
        <w:autoSpaceDE/>
        <w:autoSpaceDN/>
        <w:spacing w:after="0"/>
      </w:pPr>
    </w:p>
    <w:p w14:paraId="7254F2F2" w14:textId="77777777" w:rsidR="00A323F7" w:rsidRPr="00754EC4" w:rsidRDefault="006D6DFB" w:rsidP="006D6DFB">
      <w:pPr>
        <w:keepNext/>
        <w:keepLines/>
        <w:spacing w:after="180"/>
        <w:jc w:val="center"/>
        <w:rPr>
          <w:rFonts w:ascii="Palatino Linotype" w:hAnsi="Palatino Linotype"/>
          <w:b/>
        </w:rPr>
      </w:pPr>
      <w:r w:rsidRPr="00754EC4">
        <w:rPr>
          <w:rFonts w:ascii="Palatino Linotype" w:hAnsi="Palatino Linotype"/>
          <w:b/>
        </w:rPr>
        <w:t>ATTACHMENT 1</w:t>
      </w:r>
    </w:p>
    <w:p w14:paraId="3FF933F6" w14:textId="77777777" w:rsidR="006D6DFB" w:rsidRPr="00754EC4" w:rsidRDefault="00E740FD" w:rsidP="00E740FD">
      <w:pPr>
        <w:autoSpaceDE/>
        <w:autoSpaceDN/>
        <w:spacing w:after="0"/>
        <w:jc w:val="center"/>
        <w:rPr>
          <w:rFonts w:ascii="Palatino Linotype" w:hAnsi="Palatino Linotype"/>
          <w:b/>
        </w:rPr>
      </w:pPr>
      <w:r w:rsidRPr="00754EC4">
        <w:rPr>
          <w:rFonts w:ascii="Palatino Linotype" w:hAnsi="Palatino Linotype"/>
          <w:b/>
        </w:rPr>
        <w:t>Expedited Review Criteria</w:t>
      </w:r>
    </w:p>
    <w:p w14:paraId="564B3C8F" w14:textId="77777777" w:rsidR="00E740FD" w:rsidRPr="00754EC4" w:rsidRDefault="00E740FD" w:rsidP="00E740FD">
      <w:pPr>
        <w:adjustRightInd w:val="0"/>
        <w:spacing w:after="0"/>
        <w:rPr>
          <w:rFonts w:ascii="Palatino Linotype" w:hAnsi="Palatino Linotype"/>
        </w:rPr>
      </w:pPr>
    </w:p>
    <w:p w14:paraId="1F5F0BC6" w14:textId="77777777" w:rsidR="00E740FD" w:rsidRPr="00657978" w:rsidRDefault="00E740FD" w:rsidP="00E740FD">
      <w:pPr>
        <w:adjustRightInd w:val="0"/>
        <w:spacing w:after="0"/>
        <w:rPr>
          <w:rFonts w:ascii="Palatino Linotype" w:hAnsi="Palatino Linotype"/>
          <w:sz w:val="23"/>
          <w:szCs w:val="23"/>
        </w:rPr>
      </w:pPr>
      <w:r w:rsidRPr="00657978">
        <w:rPr>
          <w:rFonts w:ascii="Palatino Linotype" w:hAnsi="Palatino Linotype"/>
          <w:sz w:val="23"/>
          <w:szCs w:val="23"/>
        </w:rPr>
        <w:t xml:space="preserve">The Commission assigns to staff the task of approving applications that meet </w:t>
      </w:r>
      <w:r w:rsidR="00C91681" w:rsidRPr="00657978">
        <w:rPr>
          <w:rFonts w:ascii="Palatino Linotype" w:hAnsi="Palatino Linotype"/>
          <w:sz w:val="23"/>
          <w:szCs w:val="23"/>
        </w:rPr>
        <w:t>all</w:t>
      </w:r>
      <w:r w:rsidRPr="00657978">
        <w:rPr>
          <w:rFonts w:ascii="Palatino Linotype" w:hAnsi="Palatino Linotype"/>
          <w:sz w:val="23"/>
          <w:szCs w:val="23"/>
        </w:rPr>
        <w:t xml:space="preserve"> the following expedited review criteria: </w:t>
      </w:r>
    </w:p>
    <w:p w14:paraId="1C536BE5" w14:textId="77777777" w:rsidR="00C91681" w:rsidRPr="00657978" w:rsidRDefault="00C91681" w:rsidP="00E740FD">
      <w:pPr>
        <w:adjustRightInd w:val="0"/>
        <w:spacing w:after="0"/>
        <w:rPr>
          <w:rFonts w:ascii="Palatino Linotype" w:hAnsi="Palatino Linotype"/>
          <w:sz w:val="23"/>
          <w:szCs w:val="23"/>
        </w:rPr>
      </w:pPr>
    </w:p>
    <w:p w14:paraId="475EF62D" w14:textId="77777777" w:rsidR="00E740FD" w:rsidRPr="00657978" w:rsidRDefault="00E740FD" w:rsidP="00AD7941">
      <w:pPr>
        <w:pStyle w:val="ListParagraph"/>
        <w:numPr>
          <w:ilvl w:val="1"/>
          <w:numId w:val="26"/>
        </w:numPr>
        <w:adjustRightInd w:val="0"/>
        <w:spacing w:after="50"/>
        <w:rPr>
          <w:rFonts w:ascii="Palatino Linotype" w:hAnsi="Palatino Linotype"/>
          <w:sz w:val="23"/>
          <w:szCs w:val="23"/>
        </w:rPr>
      </w:pPr>
      <w:r w:rsidRPr="00657978">
        <w:rPr>
          <w:rFonts w:ascii="Palatino Linotype" w:hAnsi="Palatino Linotype"/>
          <w:sz w:val="23"/>
          <w:szCs w:val="23"/>
        </w:rPr>
        <w:t xml:space="preserve">Applicant is proposing to serve a low-income population; </w:t>
      </w:r>
    </w:p>
    <w:p w14:paraId="2116E8DA" w14:textId="77777777" w:rsidR="00E740FD" w:rsidRPr="00657978" w:rsidRDefault="00E740FD" w:rsidP="00AD7941">
      <w:pPr>
        <w:pStyle w:val="ListParagraph"/>
        <w:numPr>
          <w:ilvl w:val="1"/>
          <w:numId w:val="26"/>
        </w:numPr>
        <w:adjustRightInd w:val="0"/>
        <w:spacing w:after="50"/>
        <w:rPr>
          <w:rFonts w:ascii="Palatino Linotype" w:hAnsi="Palatino Linotype"/>
          <w:sz w:val="23"/>
          <w:szCs w:val="23"/>
        </w:rPr>
      </w:pPr>
      <w:r w:rsidRPr="00657978">
        <w:rPr>
          <w:rFonts w:ascii="Palatino Linotype" w:hAnsi="Palatino Linotype"/>
          <w:sz w:val="23"/>
          <w:szCs w:val="23"/>
        </w:rPr>
        <w:t xml:space="preserve">Applicant is a local government, senior center, school, public library, </w:t>
      </w:r>
      <w:r w:rsidR="008A6A58" w:rsidRPr="00657978">
        <w:rPr>
          <w:rFonts w:ascii="Palatino Linotype" w:hAnsi="Palatino Linotype"/>
          <w:sz w:val="23"/>
          <w:szCs w:val="23"/>
        </w:rPr>
        <w:t>non-profit</w:t>
      </w:r>
      <w:r w:rsidRPr="00657978">
        <w:rPr>
          <w:rFonts w:ascii="Palatino Linotype" w:hAnsi="Palatino Linotype"/>
          <w:sz w:val="23"/>
          <w:szCs w:val="23"/>
        </w:rPr>
        <w:t xml:space="preserve"> organization, or community-based organization with programs to increase publicly available or after-school broadband access and digital inclusion, such as digital literacy training programs; </w:t>
      </w:r>
    </w:p>
    <w:p w14:paraId="06EFB822" w14:textId="77777777" w:rsidR="00E740FD" w:rsidRPr="00657978" w:rsidRDefault="00E740FD" w:rsidP="00AD7941">
      <w:pPr>
        <w:pStyle w:val="ListParagraph"/>
        <w:numPr>
          <w:ilvl w:val="1"/>
          <w:numId w:val="26"/>
        </w:numPr>
        <w:adjustRightInd w:val="0"/>
        <w:spacing w:after="50"/>
        <w:rPr>
          <w:rFonts w:ascii="Palatino Linotype" w:hAnsi="Palatino Linotype"/>
          <w:sz w:val="23"/>
          <w:szCs w:val="23"/>
        </w:rPr>
      </w:pPr>
      <w:r w:rsidRPr="00657978">
        <w:rPr>
          <w:rFonts w:ascii="Palatino Linotype" w:hAnsi="Palatino Linotype"/>
          <w:sz w:val="23"/>
          <w:szCs w:val="23"/>
        </w:rPr>
        <w:t xml:space="preserve">Applicant requests a grant of $100,000 or less; </w:t>
      </w:r>
    </w:p>
    <w:p w14:paraId="3577A806" w14:textId="77777777" w:rsidR="00E740FD" w:rsidRPr="00657978" w:rsidRDefault="00E740FD" w:rsidP="00AD7941">
      <w:pPr>
        <w:pStyle w:val="ListParagraph"/>
        <w:numPr>
          <w:ilvl w:val="1"/>
          <w:numId w:val="26"/>
        </w:numPr>
        <w:adjustRightInd w:val="0"/>
        <w:spacing w:after="50"/>
        <w:rPr>
          <w:rFonts w:ascii="Palatino Linotype" w:hAnsi="Palatino Linotype"/>
          <w:sz w:val="23"/>
          <w:szCs w:val="23"/>
        </w:rPr>
      </w:pPr>
      <w:r w:rsidRPr="00657978">
        <w:rPr>
          <w:rFonts w:ascii="Palatino Linotype" w:hAnsi="Palatino Linotype"/>
          <w:sz w:val="23"/>
          <w:szCs w:val="23"/>
        </w:rPr>
        <w:t xml:space="preserve">Applicant agrees to perform education and outreach to educate the community of available broadband Internet services; </w:t>
      </w:r>
    </w:p>
    <w:p w14:paraId="4A75C672" w14:textId="77777777" w:rsidR="00E740FD" w:rsidRPr="00657978" w:rsidRDefault="00E740FD" w:rsidP="00AD7941">
      <w:pPr>
        <w:pStyle w:val="ListParagraph"/>
        <w:numPr>
          <w:ilvl w:val="1"/>
          <w:numId w:val="26"/>
        </w:numPr>
        <w:adjustRightInd w:val="0"/>
        <w:spacing w:after="50"/>
        <w:rPr>
          <w:rFonts w:ascii="Palatino Linotype" w:hAnsi="Palatino Linotype"/>
          <w:sz w:val="23"/>
          <w:szCs w:val="23"/>
        </w:rPr>
      </w:pPr>
      <w:r w:rsidRPr="00657978">
        <w:rPr>
          <w:rFonts w:ascii="Palatino Linotype" w:hAnsi="Palatino Linotype"/>
          <w:sz w:val="23"/>
          <w:szCs w:val="23"/>
        </w:rPr>
        <w:t xml:space="preserve">Applicant’s requested reimbursement for computing devices for community training rooms or other public space, is no more than $750 per device, with a maximum of 15 devices per location; </w:t>
      </w:r>
    </w:p>
    <w:p w14:paraId="234ADC35" w14:textId="77777777" w:rsidR="00E740FD" w:rsidRPr="00657978" w:rsidRDefault="00E740FD" w:rsidP="00AD7941">
      <w:pPr>
        <w:pStyle w:val="ListParagraph"/>
        <w:numPr>
          <w:ilvl w:val="1"/>
          <w:numId w:val="26"/>
        </w:numPr>
        <w:adjustRightInd w:val="0"/>
        <w:spacing w:after="50"/>
        <w:rPr>
          <w:rFonts w:ascii="Palatino Linotype" w:hAnsi="Palatino Linotype"/>
          <w:sz w:val="23"/>
          <w:szCs w:val="23"/>
        </w:rPr>
      </w:pPr>
      <w:r w:rsidRPr="00657978">
        <w:rPr>
          <w:rFonts w:ascii="Palatino Linotype" w:hAnsi="Palatino Linotype"/>
          <w:sz w:val="23"/>
          <w:szCs w:val="23"/>
        </w:rPr>
        <w:t xml:space="preserve">Project provides device technical support responses within 24 hours. </w:t>
      </w:r>
    </w:p>
    <w:p w14:paraId="09EE9A19" w14:textId="77777777" w:rsidR="00E740FD" w:rsidRPr="00657978" w:rsidRDefault="00E740FD" w:rsidP="00AD7941">
      <w:pPr>
        <w:pStyle w:val="ListParagraph"/>
        <w:numPr>
          <w:ilvl w:val="1"/>
          <w:numId w:val="26"/>
        </w:numPr>
        <w:adjustRightInd w:val="0"/>
        <w:spacing w:after="50"/>
        <w:rPr>
          <w:rFonts w:ascii="Palatino Linotype" w:hAnsi="Palatino Linotype"/>
          <w:sz w:val="23"/>
          <w:szCs w:val="23"/>
        </w:rPr>
      </w:pPr>
      <w:r w:rsidRPr="00657978">
        <w:rPr>
          <w:rFonts w:ascii="Palatino Linotype" w:hAnsi="Palatino Linotype"/>
          <w:sz w:val="23"/>
          <w:szCs w:val="23"/>
        </w:rPr>
        <w:t xml:space="preserve">Device technical support (not network), either by phone or in person, will be able to respond within 24 hours. Refurbished devices will have at least a six-month warranty. New devices will have at least a 30-day warranty. </w:t>
      </w:r>
    </w:p>
    <w:p w14:paraId="219A7771" w14:textId="77777777" w:rsidR="00E740FD" w:rsidRPr="00657978" w:rsidRDefault="00E740FD" w:rsidP="00AD7941">
      <w:pPr>
        <w:pStyle w:val="ListParagraph"/>
        <w:numPr>
          <w:ilvl w:val="1"/>
          <w:numId w:val="26"/>
        </w:numPr>
        <w:adjustRightInd w:val="0"/>
        <w:spacing w:after="50"/>
        <w:rPr>
          <w:rFonts w:ascii="Palatino Linotype" w:hAnsi="Palatino Linotype"/>
          <w:sz w:val="23"/>
          <w:szCs w:val="23"/>
        </w:rPr>
      </w:pPr>
      <w:r w:rsidRPr="00657978">
        <w:rPr>
          <w:rFonts w:ascii="Palatino Linotype" w:hAnsi="Palatino Linotype"/>
          <w:sz w:val="23"/>
          <w:szCs w:val="23"/>
        </w:rPr>
        <w:t xml:space="preserve">Applicant has identified a designated space for digital literacy training or broadband access; </w:t>
      </w:r>
    </w:p>
    <w:p w14:paraId="3DE4F308" w14:textId="77777777" w:rsidR="00E740FD" w:rsidRPr="00657978" w:rsidRDefault="00E740FD" w:rsidP="00AD7941">
      <w:pPr>
        <w:pStyle w:val="ListParagraph"/>
        <w:numPr>
          <w:ilvl w:val="1"/>
          <w:numId w:val="26"/>
        </w:numPr>
        <w:adjustRightInd w:val="0"/>
        <w:spacing w:after="50"/>
        <w:rPr>
          <w:rFonts w:ascii="Palatino Linotype" w:hAnsi="Palatino Linotype"/>
          <w:sz w:val="23"/>
          <w:szCs w:val="23"/>
        </w:rPr>
      </w:pPr>
      <w:r w:rsidRPr="00657978">
        <w:rPr>
          <w:rFonts w:ascii="Palatino Linotype" w:hAnsi="Palatino Linotype"/>
          <w:sz w:val="23"/>
          <w:szCs w:val="23"/>
        </w:rPr>
        <w:t xml:space="preserve">Applicants must be ready to provide classes within six months of being selected for a CASF grant and must submit a work plan with major milestones showing how they propose to meet this deadline; and </w:t>
      </w:r>
    </w:p>
    <w:p w14:paraId="134C509A" w14:textId="77777777" w:rsidR="00E740FD" w:rsidRPr="00657978" w:rsidRDefault="00E740FD" w:rsidP="00AD7941">
      <w:pPr>
        <w:pStyle w:val="ListParagraph"/>
        <w:numPr>
          <w:ilvl w:val="1"/>
          <w:numId w:val="26"/>
        </w:numPr>
        <w:adjustRightInd w:val="0"/>
        <w:spacing w:after="0"/>
        <w:rPr>
          <w:rFonts w:ascii="Palatino Linotype" w:hAnsi="Palatino Linotype"/>
          <w:sz w:val="23"/>
          <w:szCs w:val="23"/>
        </w:rPr>
      </w:pPr>
      <w:r w:rsidRPr="00657978">
        <w:rPr>
          <w:rFonts w:ascii="Palatino Linotype" w:hAnsi="Palatino Linotype"/>
          <w:sz w:val="23"/>
          <w:szCs w:val="23"/>
        </w:rPr>
        <w:t xml:space="preserve">Applicants must complete the adoption project within 24 months from the ramp up period, or earlier if work plan milestones/deliverables have been accomplished. </w:t>
      </w:r>
    </w:p>
    <w:p w14:paraId="71BCDD7D" w14:textId="77777777" w:rsidR="00E740FD" w:rsidRPr="00657978" w:rsidRDefault="00E740FD" w:rsidP="00E740FD">
      <w:pPr>
        <w:adjustRightInd w:val="0"/>
        <w:spacing w:after="0"/>
        <w:rPr>
          <w:rFonts w:ascii="Palatino Linotype" w:hAnsi="Palatino Linotype"/>
          <w:sz w:val="23"/>
          <w:szCs w:val="23"/>
        </w:rPr>
      </w:pPr>
    </w:p>
    <w:p w14:paraId="7589F16E" w14:textId="77777777" w:rsidR="00E740FD" w:rsidRPr="00657978" w:rsidRDefault="00E740FD" w:rsidP="00E740FD">
      <w:pPr>
        <w:adjustRightInd w:val="0"/>
        <w:spacing w:after="0"/>
        <w:rPr>
          <w:rFonts w:ascii="Palatino Linotype" w:hAnsi="Palatino Linotype"/>
          <w:sz w:val="23"/>
          <w:szCs w:val="23"/>
        </w:rPr>
      </w:pPr>
      <w:r w:rsidRPr="00657978">
        <w:rPr>
          <w:rFonts w:ascii="Palatino Linotype" w:hAnsi="Palatino Linotype"/>
          <w:sz w:val="23"/>
          <w:szCs w:val="23"/>
        </w:rPr>
        <w:t xml:space="preserve">Additional Criteria for Digital Literacy Projects only </w:t>
      </w:r>
    </w:p>
    <w:p w14:paraId="47FFEDE4" w14:textId="77777777" w:rsidR="00E740FD" w:rsidRPr="00657978" w:rsidRDefault="00E740FD" w:rsidP="00AD7941">
      <w:pPr>
        <w:pStyle w:val="ListParagraph"/>
        <w:numPr>
          <w:ilvl w:val="1"/>
          <w:numId w:val="26"/>
        </w:numPr>
        <w:adjustRightInd w:val="0"/>
        <w:spacing w:after="50"/>
        <w:rPr>
          <w:rFonts w:ascii="Palatino Linotype" w:hAnsi="Palatino Linotype"/>
          <w:sz w:val="23"/>
          <w:szCs w:val="23"/>
        </w:rPr>
      </w:pPr>
      <w:r w:rsidRPr="00657978">
        <w:rPr>
          <w:rFonts w:ascii="Palatino Linotype" w:hAnsi="Palatino Linotype"/>
          <w:sz w:val="23"/>
          <w:szCs w:val="23"/>
        </w:rPr>
        <w:t xml:space="preserve">Applicant or partner organization possesses at least one-year experience in digital literacy training or has previously carried out at least one digital literacy project; </w:t>
      </w:r>
    </w:p>
    <w:p w14:paraId="40561114" w14:textId="77777777" w:rsidR="00247972" w:rsidRPr="00657978" w:rsidRDefault="00E740FD" w:rsidP="00AD7941">
      <w:pPr>
        <w:pStyle w:val="ListParagraph"/>
        <w:numPr>
          <w:ilvl w:val="1"/>
          <w:numId w:val="26"/>
        </w:numPr>
        <w:adjustRightInd w:val="0"/>
        <w:spacing w:after="50"/>
        <w:rPr>
          <w:rFonts w:ascii="Palatino Linotype" w:hAnsi="Palatino Linotype"/>
          <w:sz w:val="23"/>
          <w:szCs w:val="23"/>
        </w:rPr>
      </w:pPr>
      <w:r w:rsidRPr="00657978">
        <w:rPr>
          <w:rFonts w:ascii="Palatino Linotype" w:hAnsi="Palatino Linotype"/>
          <w:sz w:val="23"/>
          <w:szCs w:val="23"/>
        </w:rPr>
        <w:t xml:space="preserve">Applicant must provide at least eight hours of digital literacy training to each participant, through digital literacy classes, one on one tutoring or self-paced instruction; and </w:t>
      </w:r>
    </w:p>
    <w:p w14:paraId="40DA1085" w14:textId="77777777" w:rsidR="00E740FD" w:rsidRPr="00657978" w:rsidRDefault="00E740FD" w:rsidP="00AD7941">
      <w:pPr>
        <w:pStyle w:val="ListParagraph"/>
        <w:numPr>
          <w:ilvl w:val="1"/>
          <w:numId w:val="26"/>
        </w:numPr>
        <w:adjustRightInd w:val="0"/>
        <w:spacing w:after="50"/>
        <w:rPr>
          <w:rFonts w:ascii="Palatino Linotype" w:hAnsi="Palatino Linotype"/>
          <w:sz w:val="23"/>
          <w:szCs w:val="23"/>
        </w:rPr>
      </w:pPr>
      <w:r w:rsidRPr="00657978">
        <w:rPr>
          <w:rFonts w:ascii="Palatino Linotype" w:hAnsi="Palatino Linotype"/>
          <w:sz w:val="23"/>
          <w:szCs w:val="23"/>
        </w:rPr>
        <w:t>Applicant’s requested reimbursement for take-home computing devices is no more than $150 per device, limited to one computing device per eligible household, and no more than $10,000 per application/project location.</w:t>
      </w:r>
    </w:p>
    <w:p w14:paraId="08B89982" w14:textId="77777777" w:rsidR="00E740FD" w:rsidRDefault="00E740FD">
      <w:pPr>
        <w:autoSpaceDE/>
        <w:autoSpaceDN/>
        <w:spacing w:after="0"/>
      </w:pPr>
      <w:r>
        <w:br w:type="page"/>
      </w:r>
    </w:p>
    <w:p w14:paraId="2CE5C5E0" w14:textId="77777777" w:rsidR="006D6DFB" w:rsidRPr="00754EC4" w:rsidRDefault="006D6DFB" w:rsidP="006D6DFB">
      <w:pPr>
        <w:keepNext/>
        <w:keepLines/>
        <w:spacing w:after="180"/>
        <w:jc w:val="center"/>
        <w:rPr>
          <w:rFonts w:ascii="Palatino Linotype" w:hAnsi="Palatino Linotype"/>
          <w:b/>
        </w:rPr>
      </w:pPr>
      <w:r w:rsidRPr="00754EC4">
        <w:rPr>
          <w:rFonts w:ascii="Palatino Linotype" w:hAnsi="Palatino Linotype"/>
          <w:b/>
        </w:rPr>
        <w:lastRenderedPageBreak/>
        <w:t>ATTACHMENT 2</w:t>
      </w:r>
    </w:p>
    <w:p w14:paraId="05E4FE51" w14:textId="77777777" w:rsidR="00D42B44" w:rsidRPr="00754EC4" w:rsidRDefault="00D42B44" w:rsidP="00D42B44">
      <w:pPr>
        <w:adjustRightInd w:val="0"/>
        <w:spacing w:after="0"/>
        <w:jc w:val="center"/>
        <w:rPr>
          <w:rFonts w:ascii="Palatino Linotype" w:hAnsi="Palatino Linotype"/>
          <w:b/>
          <w:bCs/>
          <w:color w:val="000000"/>
          <w:lang w:val="en-US" w:eastAsia="en-US"/>
        </w:rPr>
      </w:pPr>
      <w:r w:rsidRPr="00754EC4">
        <w:rPr>
          <w:rFonts w:ascii="Palatino Linotype" w:hAnsi="Palatino Linotype"/>
          <w:b/>
          <w:bCs/>
          <w:color w:val="000000"/>
          <w:lang w:val="en-US" w:eastAsia="en-US"/>
        </w:rPr>
        <w:t>Preference Checklist</w:t>
      </w:r>
    </w:p>
    <w:p w14:paraId="3CFD1808" w14:textId="77777777" w:rsidR="0014202B" w:rsidRPr="00754EC4" w:rsidRDefault="0014202B" w:rsidP="00D42B44">
      <w:pPr>
        <w:adjustRightInd w:val="0"/>
        <w:spacing w:after="0"/>
        <w:jc w:val="center"/>
        <w:rPr>
          <w:rFonts w:ascii="Palatino Linotype" w:hAnsi="Palatino Linotype"/>
          <w:color w:val="000000"/>
          <w:lang w:val="en-US" w:eastAsia="en-US"/>
        </w:rPr>
      </w:pPr>
    </w:p>
    <w:p w14:paraId="548FC3FF" w14:textId="77777777" w:rsidR="000A50C4" w:rsidRPr="00754EC4" w:rsidRDefault="00D42B44" w:rsidP="00AD7941">
      <w:pPr>
        <w:pStyle w:val="ListParagraph"/>
        <w:numPr>
          <w:ilvl w:val="0"/>
          <w:numId w:val="27"/>
        </w:numPr>
        <w:adjustRightInd w:val="0"/>
        <w:spacing w:after="0"/>
        <w:rPr>
          <w:rFonts w:ascii="Palatino Linotype" w:hAnsi="Palatino Linotype"/>
          <w:color w:val="000000"/>
          <w:lang w:val="en-US" w:eastAsia="en-US"/>
        </w:rPr>
      </w:pPr>
      <w:r w:rsidRPr="00754EC4">
        <w:rPr>
          <w:rFonts w:ascii="Palatino Linotype" w:hAnsi="Palatino Linotype"/>
          <w:bCs/>
          <w:color w:val="000000"/>
          <w:lang w:val="en-US" w:eastAsia="en-US"/>
        </w:rPr>
        <w:t>Project is serving a low-income communit</w:t>
      </w:r>
      <w:r w:rsidR="0014202B" w:rsidRPr="00754EC4">
        <w:rPr>
          <w:rFonts w:ascii="Palatino Linotype" w:hAnsi="Palatino Linotype"/>
          <w:bCs/>
          <w:color w:val="000000"/>
          <w:lang w:val="en-US" w:eastAsia="en-US"/>
        </w:rPr>
        <w:t xml:space="preserve">y </w:t>
      </w:r>
      <w:r w:rsidR="00C91681" w:rsidRPr="00754EC4">
        <w:rPr>
          <w:rFonts w:ascii="Palatino Linotype" w:hAnsi="Palatino Linotype"/>
          <w:bCs/>
          <w:color w:val="000000"/>
          <w:lang w:val="en-US" w:eastAsia="en-US"/>
        </w:rPr>
        <w:t>(</w:t>
      </w:r>
      <w:r w:rsidR="0014202B" w:rsidRPr="00754EC4">
        <w:rPr>
          <w:rFonts w:ascii="Palatino Linotype" w:hAnsi="Palatino Linotype"/>
          <w:bCs/>
          <w:color w:val="000000"/>
          <w:lang w:val="en-US" w:eastAsia="en-US"/>
        </w:rPr>
        <w:t xml:space="preserve">where the </w:t>
      </w:r>
      <w:r w:rsidRPr="00754EC4">
        <w:rPr>
          <w:rFonts w:ascii="Palatino Linotype" w:hAnsi="Palatino Linotype"/>
          <w:color w:val="000000"/>
          <w:lang w:val="en-US" w:eastAsia="en-US"/>
        </w:rPr>
        <w:t xml:space="preserve">community </w:t>
      </w:r>
      <w:r w:rsidR="0014202B" w:rsidRPr="00754EC4">
        <w:rPr>
          <w:rFonts w:ascii="Palatino Linotype" w:hAnsi="Palatino Linotype"/>
          <w:color w:val="000000"/>
          <w:lang w:val="en-US" w:eastAsia="en-US"/>
        </w:rPr>
        <w:t>has</w:t>
      </w:r>
      <w:r w:rsidRPr="00754EC4">
        <w:rPr>
          <w:rFonts w:ascii="Palatino Linotype" w:hAnsi="Palatino Linotype"/>
          <w:color w:val="000000"/>
          <w:lang w:val="en-US" w:eastAsia="en-US"/>
        </w:rPr>
        <w:t xml:space="preserve"> a median household income at or below the CARE income limits for a household of four</w:t>
      </w:r>
      <w:r w:rsidR="00C91681" w:rsidRPr="00754EC4">
        <w:rPr>
          <w:rFonts w:ascii="Palatino Linotype" w:hAnsi="Palatino Linotype"/>
          <w:color w:val="000000"/>
          <w:lang w:val="en-US" w:eastAsia="en-US"/>
        </w:rPr>
        <w:t>)</w:t>
      </w:r>
      <w:r w:rsidR="0014202B" w:rsidRPr="00754EC4">
        <w:rPr>
          <w:rFonts w:ascii="Palatino Linotype" w:hAnsi="Palatino Linotype"/>
          <w:color w:val="000000"/>
          <w:lang w:val="en-US" w:eastAsia="en-US"/>
        </w:rPr>
        <w:t>.</w:t>
      </w:r>
    </w:p>
    <w:p w14:paraId="2A5EE65A" w14:textId="77777777" w:rsidR="000A50C4" w:rsidRPr="00754EC4" w:rsidRDefault="000A50C4" w:rsidP="0014202B">
      <w:pPr>
        <w:pStyle w:val="ListParagraph"/>
        <w:rPr>
          <w:rFonts w:ascii="Palatino Linotype" w:hAnsi="Palatino Linotype"/>
          <w:color w:val="000000"/>
          <w:lang w:val="en-US" w:eastAsia="en-US"/>
        </w:rPr>
      </w:pPr>
    </w:p>
    <w:p w14:paraId="15B7E6EF" w14:textId="77777777" w:rsidR="00D42B44" w:rsidRPr="00754EC4" w:rsidRDefault="00D42B44" w:rsidP="00AD7941">
      <w:pPr>
        <w:pStyle w:val="ListParagraph"/>
        <w:numPr>
          <w:ilvl w:val="0"/>
          <w:numId w:val="27"/>
        </w:numPr>
        <w:adjustRightInd w:val="0"/>
        <w:spacing w:after="0"/>
        <w:rPr>
          <w:rFonts w:ascii="Palatino Linotype" w:hAnsi="Palatino Linotype"/>
          <w:color w:val="000000"/>
          <w:lang w:val="en-US" w:eastAsia="en-US"/>
        </w:rPr>
      </w:pPr>
      <w:r w:rsidRPr="00754EC4">
        <w:rPr>
          <w:rFonts w:ascii="Palatino Linotype" w:hAnsi="Palatino Linotype"/>
          <w:bCs/>
          <w:color w:val="000000"/>
          <w:lang w:val="en-US" w:eastAsia="en-US"/>
        </w:rPr>
        <w:t>Project is serving a community with a high percentage of residents with limited English proficiency</w:t>
      </w:r>
      <w:r w:rsidR="0014202B" w:rsidRPr="00754EC4">
        <w:rPr>
          <w:rFonts w:ascii="Palatino Linotype" w:hAnsi="Palatino Linotype"/>
          <w:bCs/>
          <w:color w:val="000000"/>
          <w:lang w:val="en-US" w:eastAsia="en-US"/>
        </w:rPr>
        <w:t xml:space="preserve"> </w:t>
      </w:r>
      <w:r w:rsidR="00C91681" w:rsidRPr="00754EC4">
        <w:rPr>
          <w:rFonts w:ascii="Palatino Linotype" w:hAnsi="Palatino Linotype"/>
          <w:bCs/>
          <w:color w:val="000000"/>
          <w:lang w:val="en-US" w:eastAsia="en-US"/>
        </w:rPr>
        <w:t>(</w:t>
      </w:r>
      <w:r w:rsidR="0014202B" w:rsidRPr="00754EC4">
        <w:rPr>
          <w:rFonts w:ascii="Palatino Linotype" w:hAnsi="Palatino Linotype"/>
          <w:bCs/>
          <w:color w:val="000000"/>
          <w:lang w:val="en-US" w:eastAsia="en-US"/>
        </w:rPr>
        <w:t>where m</w:t>
      </w:r>
      <w:r w:rsidRPr="00754EC4">
        <w:rPr>
          <w:rFonts w:ascii="Palatino Linotype" w:hAnsi="Palatino Linotype"/>
          <w:color w:val="000000"/>
          <w:lang w:val="en-US" w:eastAsia="en-US"/>
        </w:rPr>
        <w:t>ore than 50</w:t>
      </w:r>
      <w:r w:rsidR="00DC7780" w:rsidRPr="00754EC4">
        <w:rPr>
          <w:rFonts w:ascii="Palatino Linotype" w:hAnsi="Palatino Linotype"/>
          <w:color w:val="000000"/>
          <w:lang w:val="en-US" w:eastAsia="en-US"/>
        </w:rPr>
        <w:t xml:space="preserve"> </w:t>
      </w:r>
      <w:r w:rsidR="009B4C34" w:rsidRPr="00754EC4">
        <w:rPr>
          <w:rFonts w:ascii="Palatino Linotype" w:hAnsi="Palatino Linotype"/>
          <w:color w:val="000000"/>
          <w:lang w:val="en-US" w:eastAsia="en-US"/>
        </w:rPr>
        <w:t>percent of</w:t>
      </w:r>
      <w:r w:rsidRPr="00754EC4">
        <w:rPr>
          <w:rFonts w:ascii="Palatino Linotype" w:hAnsi="Palatino Linotype"/>
          <w:color w:val="000000"/>
          <w:lang w:val="en-US" w:eastAsia="en-US"/>
        </w:rPr>
        <w:t xml:space="preserve"> residents have limited English proficiency</w:t>
      </w:r>
      <w:r w:rsidR="00C91681" w:rsidRPr="00754EC4">
        <w:rPr>
          <w:rFonts w:ascii="Palatino Linotype" w:hAnsi="Palatino Linotype"/>
          <w:color w:val="000000"/>
          <w:lang w:val="en-US" w:eastAsia="en-US"/>
        </w:rPr>
        <w:t>)</w:t>
      </w:r>
      <w:r w:rsidR="0014202B" w:rsidRPr="00754EC4">
        <w:rPr>
          <w:rFonts w:ascii="Palatino Linotype" w:hAnsi="Palatino Linotype"/>
          <w:color w:val="000000"/>
          <w:lang w:val="en-US" w:eastAsia="en-US"/>
        </w:rPr>
        <w:t>.</w:t>
      </w:r>
    </w:p>
    <w:p w14:paraId="4B23294D" w14:textId="77777777" w:rsidR="0014202B" w:rsidRPr="00754EC4" w:rsidRDefault="0014202B" w:rsidP="004E4B35">
      <w:pPr>
        <w:pStyle w:val="ListParagraph"/>
        <w:rPr>
          <w:rFonts w:ascii="Palatino Linotype" w:hAnsi="Palatino Linotype"/>
          <w:color w:val="000000"/>
          <w:lang w:val="en-US" w:eastAsia="en-US"/>
        </w:rPr>
      </w:pPr>
    </w:p>
    <w:p w14:paraId="1EF45DF2" w14:textId="77777777" w:rsidR="00D42B44" w:rsidRPr="00754EC4" w:rsidRDefault="00D42B44" w:rsidP="00AD7941">
      <w:pPr>
        <w:pStyle w:val="ListParagraph"/>
        <w:numPr>
          <w:ilvl w:val="0"/>
          <w:numId w:val="27"/>
        </w:numPr>
        <w:adjustRightInd w:val="0"/>
        <w:spacing w:after="0"/>
        <w:rPr>
          <w:rFonts w:ascii="Palatino Linotype" w:hAnsi="Palatino Linotype"/>
          <w:color w:val="000000"/>
          <w:lang w:val="en-US" w:eastAsia="en-US"/>
        </w:rPr>
      </w:pPr>
      <w:r w:rsidRPr="00754EC4">
        <w:rPr>
          <w:rFonts w:ascii="Palatino Linotype" w:hAnsi="Palatino Linotype"/>
          <w:bCs/>
          <w:color w:val="000000"/>
          <w:lang w:val="en-US" w:eastAsia="en-US"/>
        </w:rPr>
        <w:t>Project is serving a community with a high percentage of residents with limited educational attainmen</w:t>
      </w:r>
      <w:r w:rsidR="0014202B" w:rsidRPr="00754EC4">
        <w:rPr>
          <w:rFonts w:ascii="Palatino Linotype" w:hAnsi="Palatino Linotype"/>
          <w:bCs/>
          <w:color w:val="000000"/>
          <w:lang w:val="en-US" w:eastAsia="en-US"/>
        </w:rPr>
        <w:t xml:space="preserve">t </w:t>
      </w:r>
      <w:r w:rsidR="00C91681" w:rsidRPr="00754EC4">
        <w:rPr>
          <w:rFonts w:ascii="Palatino Linotype" w:hAnsi="Palatino Linotype"/>
          <w:bCs/>
          <w:color w:val="000000"/>
          <w:lang w:val="en-US" w:eastAsia="en-US"/>
        </w:rPr>
        <w:t>(</w:t>
      </w:r>
      <w:r w:rsidR="0014202B" w:rsidRPr="00754EC4">
        <w:rPr>
          <w:rFonts w:ascii="Palatino Linotype" w:hAnsi="Palatino Linotype"/>
          <w:bCs/>
          <w:color w:val="000000"/>
          <w:lang w:val="en-US" w:eastAsia="en-US"/>
        </w:rPr>
        <w:t>where m</w:t>
      </w:r>
      <w:r w:rsidRPr="00754EC4">
        <w:rPr>
          <w:rFonts w:ascii="Palatino Linotype" w:hAnsi="Palatino Linotype"/>
          <w:color w:val="000000"/>
          <w:lang w:val="en-US" w:eastAsia="en-US"/>
        </w:rPr>
        <w:t>ore than 50</w:t>
      </w:r>
      <w:r w:rsidR="00DC7780" w:rsidRPr="00754EC4">
        <w:rPr>
          <w:rFonts w:ascii="Palatino Linotype" w:hAnsi="Palatino Linotype"/>
          <w:color w:val="000000"/>
          <w:lang w:val="en-US" w:eastAsia="en-US"/>
        </w:rPr>
        <w:t xml:space="preserve"> percent </w:t>
      </w:r>
      <w:r w:rsidRPr="00754EC4">
        <w:rPr>
          <w:rFonts w:ascii="Palatino Linotype" w:hAnsi="Palatino Linotype"/>
          <w:color w:val="000000"/>
          <w:lang w:val="en-US" w:eastAsia="en-US"/>
        </w:rPr>
        <w:t>of residents have only a high school diploma or less</w:t>
      </w:r>
      <w:r w:rsidR="00C91681" w:rsidRPr="00754EC4">
        <w:rPr>
          <w:rFonts w:ascii="Palatino Linotype" w:hAnsi="Palatino Linotype"/>
          <w:color w:val="000000"/>
          <w:lang w:val="en-US" w:eastAsia="en-US"/>
        </w:rPr>
        <w:t>)</w:t>
      </w:r>
      <w:r w:rsidRPr="00754EC4">
        <w:rPr>
          <w:rFonts w:ascii="Palatino Linotype" w:hAnsi="Palatino Linotype"/>
          <w:color w:val="000000"/>
          <w:lang w:val="en-US" w:eastAsia="en-US"/>
        </w:rPr>
        <w:t xml:space="preserve">. </w:t>
      </w:r>
    </w:p>
    <w:p w14:paraId="1FC4C0C4" w14:textId="77777777" w:rsidR="0014202B" w:rsidRPr="00754EC4" w:rsidRDefault="0014202B" w:rsidP="0014202B">
      <w:pPr>
        <w:pStyle w:val="ListParagraph"/>
        <w:adjustRightInd w:val="0"/>
        <w:spacing w:after="0"/>
        <w:rPr>
          <w:rFonts w:ascii="Palatino Linotype" w:hAnsi="Palatino Linotype"/>
          <w:color w:val="000000"/>
          <w:lang w:val="en-US" w:eastAsia="en-US"/>
        </w:rPr>
      </w:pPr>
    </w:p>
    <w:p w14:paraId="5A23ED5A" w14:textId="77777777" w:rsidR="00D42B44" w:rsidRPr="00754EC4" w:rsidRDefault="00D42B44" w:rsidP="00AD7941">
      <w:pPr>
        <w:pStyle w:val="ListParagraph"/>
        <w:numPr>
          <w:ilvl w:val="0"/>
          <w:numId w:val="27"/>
        </w:numPr>
        <w:adjustRightInd w:val="0"/>
        <w:spacing w:after="0"/>
        <w:rPr>
          <w:rFonts w:ascii="Palatino Linotype" w:hAnsi="Palatino Linotype"/>
          <w:color w:val="000000"/>
          <w:lang w:val="en-US" w:eastAsia="en-US"/>
        </w:rPr>
      </w:pPr>
      <w:r w:rsidRPr="00754EC4">
        <w:rPr>
          <w:rFonts w:ascii="Palatino Linotype" w:hAnsi="Palatino Linotype"/>
          <w:bCs/>
          <w:color w:val="000000"/>
          <w:lang w:val="en-US" w:eastAsia="en-US"/>
        </w:rPr>
        <w:t>Project is serving a rural community</w:t>
      </w:r>
      <w:r w:rsidR="0014202B" w:rsidRPr="00754EC4">
        <w:rPr>
          <w:rFonts w:ascii="Palatino Linotype" w:hAnsi="Palatino Linotype"/>
          <w:bCs/>
          <w:color w:val="000000"/>
          <w:lang w:val="en-US" w:eastAsia="en-US"/>
        </w:rPr>
        <w:t xml:space="preserve">.  A </w:t>
      </w:r>
      <w:r w:rsidRPr="00754EC4">
        <w:rPr>
          <w:rFonts w:ascii="Palatino Linotype" w:hAnsi="Palatino Linotype"/>
          <w:color w:val="000000"/>
          <w:lang w:val="en-US" w:eastAsia="en-US"/>
        </w:rPr>
        <w:t xml:space="preserve">project is located in a "rural" area if it meets one of the following criteria: </w:t>
      </w:r>
    </w:p>
    <w:p w14:paraId="2F5580D8" w14:textId="77777777" w:rsidR="00D42B44" w:rsidRPr="00754EC4" w:rsidRDefault="00D42B44" w:rsidP="00AD7941">
      <w:pPr>
        <w:pStyle w:val="ListParagraph"/>
        <w:numPr>
          <w:ilvl w:val="1"/>
          <w:numId w:val="28"/>
        </w:numPr>
        <w:adjustRightInd w:val="0"/>
        <w:spacing w:after="0"/>
        <w:rPr>
          <w:rFonts w:ascii="Palatino Linotype" w:hAnsi="Palatino Linotype"/>
          <w:color w:val="000000"/>
          <w:lang w:val="en-US" w:eastAsia="en-US"/>
        </w:rPr>
      </w:pPr>
      <w:r w:rsidRPr="00754EC4">
        <w:rPr>
          <w:rFonts w:ascii="Palatino Linotype" w:hAnsi="Palatino Linotype"/>
          <w:color w:val="000000"/>
          <w:lang w:val="en-US" w:eastAsia="en-US"/>
        </w:rPr>
        <w:t xml:space="preserve">It is in area that is eligible for federal program under the United States Department of Agriculture (USDA) Section 515 program; </w:t>
      </w:r>
    </w:p>
    <w:p w14:paraId="7E3CAE90" w14:textId="77777777" w:rsidR="00D42B44" w:rsidRPr="00754EC4" w:rsidRDefault="00D42B44" w:rsidP="00AD7941">
      <w:pPr>
        <w:pStyle w:val="ListParagraph"/>
        <w:numPr>
          <w:ilvl w:val="1"/>
          <w:numId w:val="28"/>
        </w:numPr>
        <w:adjustRightInd w:val="0"/>
        <w:spacing w:after="0"/>
        <w:rPr>
          <w:rFonts w:ascii="Palatino Linotype" w:hAnsi="Palatino Linotype"/>
          <w:color w:val="000000"/>
          <w:lang w:val="en-US" w:eastAsia="en-US"/>
        </w:rPr>
      </w:pPr>
      <w:r w:rsidRPr="00754EC4">
        <w:rPr>
          <w:rFonts w:ascii="Palatino Linotype" w:hAnsi="Palatino Linotype"/>
          <w:color w:val="000000"/>
          <w:lang w:val="en-US" w:eastAsia="en-US"/>
        </w:rPr>
        <w:t xml:space="preserve">It is in a city with a population of 40,000 or less or in a non-urbanized area; or </w:t>
      </w:r>
    </w:p>
    <w:p w14:paraId="7901D12E" w14:textId="77777777" w:rsidR="00D42B44" w:rsidRPr="00754EC4" w:rsidRDefault="00D42B44" w:rsidP="00AD7941">
      <w:pPr>
        <w:pStyle w:val="ListParagraph"/>
        <w:numPr>
          <w:ilvl w:val="1"/>
          <w:numId w:val="28"/>
        </w:numPr>
        <w:adjustRightInd w:val="0"/>
        <w:spacing w:after="0"/>
        <w:rPr>
          <w:rFonts w:ascii="Palatino Linotype" w:hAnsi="Palatino Linotype"/>
          <w:color w:val="000000"/>
          <w:lang w:val="en-US" w:eastAsia="en-US"/>
        </w:rPr>
      </w:pPr>
      <w:r w:rsidRPr="00754EC4">
        <w:rPr>
          <w:rFonts w:ascii="Palatino Linotype" w:hAnsi="Palatino Linotype"/>
          <w:color w:val="000000"/>
          <w:lang w:val="en-US" w:eastAsia="en-US"/>
        </w:rPr>
        <w:t xml:space="preserve">It is in an unincorporated area of a county and is not in an urbanized area. </w:t>
      </w:r>
    </w:p>
    <w:p w14:paraId="55C2D01D" w14:textId="77777777" w:rsidR="0014202B" w:rsidRPr="00754EC4" w:rsidRDefault="0014202B" w:rsidP="0014202B">
      <w:pPr>
        <w:pStyle w:val="ListParagraph"/>
        <w:adjustRightInd w:val="0"/>
        <w:spacing w:after="79"/>
        <w:rPr>
          <w:rFonts w:ascii="Palatino Linotype" w:hAnsi="Palatino Linotype"/>
          <w:color w:val="000000"/>
          <w:lang w:val="en-US" w:eastAsia="en-US"/>
        </w:rPr>
      </w:pPr>
    </w:p>
    <w:p w14:paraId="2DB6D2DC" w14:textId="77777777" w:rsidR="0014202B" w:rsidRPr="00754EC4" w:rsidRDefault="00D42B44" w:rsidP="00AD7941">
      <w:pPr>
        <w:pStyle w:val="ListParagraph"/>
        <w:numPr>
          <w:ilvl w:val="0"/>
          <w:numId w:val="27"/>
        </w:numPr>
        <w:adjustRightInd w:val="0"/>
        <w:spacing w:after="79"/>
        <w:rPr>
          <w:rFonts w:ascii="Palatino Linotype" w:hAnsi="Palatino Linotype"/>
          <w:color w:val="000000"/>
          <w:lang w:val="en-US" w:eastAsia="en-US"/>
        </w:rPr>
      </w:pPr>
      <w:r w:rsidRPr="00754EC4">
        <w:rPr>
          <w:rFonts w:ascii="Palatino Linotype" w:hAnsi="Palatino Linotype"/>
          <w:bCs/>
          <w:color w:val="000000"/>
          <w:lang w:val="en-US" w:eastAsia="en-US"/>
        </w:rPr>
        <w:t>Project has community support, endorsements and/or partnerships.</w:t>
      </w:r>
    </w:p>
    <w:p w14:paraId="59C41218" w14:textId="77777777" w:rsidR="00D42B44" w:rsidRPr="00754EC4" w:rsidRDefault="00D42B44" w:rsidP="0014202B">
      <w:pPr>
        <w:adjustRightInd w:val="0"/>
        <w:spacing w:after="79"/>
        <w:rPr>
          <w:rFonts w:ascii="Palatino Linotype" w:hAnsi="Palatino Linotype"/>
          <w:color w:val="000000"/>
          <w:lang w:val="en-US" w:eastAsia="en-US"/>
        </w:rPr>
      </w:pPr>
      <w:r w:rsidRPr="00754EC4">
        <w:rPr>
          <w:rFonts w:ascii="Palatino Linotype" w:hAnsi="Palatino Linotype"/>
          <w:bCs/>
          <w:color w:val="000000"/>
          <w:lang w:val="en-US" w:eastAsia="en-US"/>
        </w:rPr>
        <w:t xml:space="preserve"> </w:t>
      </w:r>
    </w:p>
    <w:p w14:paraId="51F70A32" w14:textId="77777777" w:rsidR="00D42B44" w:rsidRPr="00754EC4" w:rsidRDefault="00D42B44" w:rsidP="00AD7941">
      <w:pPr>
        <w:pStyle w:val="ListParagraph"/>
        <w:numPr>
          <w:ilvl w:val="0"/>
          <w:numId w:val="27"/>
        </w:numPr>
        <w:adjustRightInd w:val="0"/>
        <w:spacing w:after="79"/>
        <w:rPr>
          <w:rFonts w:ascii="Palatino Linotype" w:hAnsi="Palatino Linotype"/>
          <w:color w:val="000000"/>
          <w:lang w:val="en-US" w:eastAsia="en-US"/>
        </w:rPr>
      </w:pPr>
      <w:r w:rsidRPr="00754EC4">
        <w:rPr>
          <w:rFonts w:ascii="Palatino Linotype" w:hAnsi="Palatino Linotype"/>
          <w:bCs/>
          <w:color w:val="000000"/>
          <w:lang w:val="en-US" w:eastAsia="en-US"/>
        </w:rPr>
        <w:t xml:space="preserve">Project is serving a community with some other demonstrated disadvantage which affects broadband adoption, documented by applicant. </w:t>
      </w:r>
    </w:p>
    <w:p w14:paraId="0D4EF416" w14:textId="77777777" w:rsidR="0014202B" w:rsidRPr="00754EC4" w:rsidRDefault="0014202B" w:rsidP="0014202B">
      <w:pPr>
        <w:pStyle w:val="ListParagraph"/>
        <w:adjustRightInd w:val="0"/>
        <w:spacing w:after="0"/>
        <w:rPr>
          <w:rFonts w:ascii="Palatino Linotype" w:hAnsi="Palatino Linotype"/>
          <w:color w:val="000000"/>
          <w:lang w:val="en-US" w:eastAsia="en-US"/>
        </w:rPr>
      </w:pPr>
    </w:p>
    <w:p w14:paraId="28F6B441" w14:textId="77777777" w:rsidR="00D42B44" w:rsidRPr="00754EC4" w:rsidRDefault="00D42B44" w:rsidP="00AD7941">
      <w:pPr>
        <w:pStyle w:val="ListParagraph"/>
        <w:numPr>
          <w:ilvl w:val="0"/>
          <w:numId w:val="27"/>
        </w:numPr>
        <w:adjustRightInd w:val="0"/>
        <w:spacing w:after="0"/>
        <w:rPr>
          <w:rFonts w:ascii="Palatino Linotype" w:hAnsi="Palatino Linotype"/>
          <w:color w:val="000000"/>
          <w:lang w:val="en-US" w:eastAsia="en-US"/>
        </w:rPr>
      </w:pPr>
      <w:r w:rsidRPr="00754EC4">
        <w:rPr>
          <w:rFonts w:ascii="Palatino Linotype" w:hAnsi="Palatino Linotype"/>
          <w:bCs/>
          <w:color w:val="000000"/>
          <w:lang w:val="en-US" w:eastAsia="en-US"/>
        </w:rPr>
        <w:t xml:space="preserve">Project considers coordination with other public purpose programs and funding sources. </w:t>
      </w:r>
    </w:p>
    <w:p w14:paraId="1B6DE74D" w14:textId="77777777" w:rsidR="00D42B44" w:rsidRPr="00754EC4" w:rsidRDefault="00D42B44" w:rsidP="006D6DFB">
      <w:pPr>
        <w:keepNext/>
        <w:keepLines/>
        <w:spacing w:after="180"/>
        <w:jc w:val="center"/>
        <w:rPr>
          <w:rFonts w:ascii="Palatino Linotype" w:hAnsi="Palatino Linotype"/>
        </w:rPr>
      </w:pPr>
    </w:p>
    <w:p w14:paraId="624F2599" w14:textId="77777777" w:rsidR="006D6DFB" w:rsidRPr="00754EC4" w:rsidRDefault="006D6DFB" w:rsidP="006D6DFB">
      <w:pPr>
        <w:keepNext/>
        <w:keepLines/>
        <w:spacing w:after="180"/>
        <w:jc w:val="center"/>
        <w:rPr>
          <w:rFonts w:ascii="Palatino Linotype" w:hAnsi="Palatino Linotype"/>
        </w:rPr>
      </w:pPr>
    </w:p>
    <w:p w14:paraId="11625A5E" w14:textId="77777777" w:rsidR="006D6DFB" w:rsidRPr="00754EC4" w:rsidRDefault="006D6DFB">
      <w:pPr>
        <w:autoSpaceDE/>
        <w:autoSpaceDN/>
        <w:spacing w:after="0"/>
        <w:rPr>
          <w:rFonts w:ascii="Palatino Linotype" w:hAnsi="Palatino Linotype"/>
        </w:rPr>
      </w:pPr>
      <w:r w:rsidRPr="00754EC4">
        <w:rPr>
          <w:rFonts w:ascii="Palatino Linotype" w:hAnsi="Palatino Linotype"/>
        </w:rPr>
        <w:br w:type="page"/>
      </w:r>
    </w:p>
    <w:p w14:paraId="05317E53" w14:textId="77777777" w:rsidR="006D6DFB" w:rsidRPr="00754EC4" w:rsidRDefault="006D6DFB" w:rsidP="006D6DFB">
      <w:pPr>
        <w:keepNext/>
        <w:keepLines/>
        <w:spacing w:after="180"/>
        <w:jc w:val="center"/>
        <w:rPr>
          <w:rFonts w:ascii="Palatino Linotype" w:hAnsi="Palatino Linotype"/>
          <w:b/>
        </w:rPr>
      </w:pPr>
      <w:r w:rsidRPr="00754EC4">
        <w:rPr>
          <w:rFonts w:ascii="Palatino Linotype" w:hAnsi="Palatino Linotype"/>
          <w:b/>
        </w:rPr>
        <w:lastRenderedPageBreak/>
        <w:t>ATTACHMENT 3</w:t>
      </w:r>
    </w:p>
    <w:p w14:paraId="56C7F624" w14:textId="77777777" w:rsidR="006D6DFB" w:rsidRPr="00754EC4" w:rsidRDefault="002878F2" w:rsidP="006D6DFB">
      <w:pPr>
        <w:keepNext/>
        <w:keepLines/>
        <w:spacing w:after="180"/>
        <w:jc w:val="center"/>
        <w:rPr>
          <w:rFonts w:ascii="Palatino Linotype" w:hAnsi="Palatino Linotype"/>
          <w:b/>
        </w:rPr>
      </w:pPr>
      <w:r w:rsidRPr="00754EC4">
        <w:rPr>
          <w:rFonts w:ascii="Palatino Linotype" w:hAnsi="Palatino Linotype"/>
          <w:b/>
        </w:rPr>
        <w:t xml:space="preserve">Approved Project Budgets and </w:t>
      </w:r>
      <w:r w:rsidR="000102F7" w:rsidRPr="00754EC4">
        <w:rPr>
          <w:rFonts w:ascii="Palatino Linotype" w:hAnsi="Palatino Linotype"/>
          <w:b/>
        </w:rPr>
        <w:t>Performance Metrics</w:t>
      </w:r>
    </w:p>
    <w:p w14:paraId="503AA190" w14:textId="77777777" w:rsidR="00657F26" w:rsidRPr="00754EC4" w:rsidRDefault="002878F2" w:rsidP="00AD7941">
      <w:pPr>
        <w:pStyle w:val="ListParagraph"/>
        <w:keepNext/>
        <w:keepLines/>
        <w:numPr>
          <w:ilvl w:val="0"/>
          <w:numId w:val="25"/>
        </w:numPr>
        <w:spacing w:after="180"/>
        <w:rPr>
          <w:rFonts w:ascii="Palatino Linotype" w:hAnsi="Palatino Linotype"/>
        </w:rPr>
      </w:pPr>
      <w:r w:rsidRPr="00754EC4">
        <w:rPr>
          <w:rFonts w:ascii="Palatino Linotype" w:hAnsi="Palatino Linotype"/>
        </w:rPr>
        <w:t>Allen Temple Leadership Institute</w:t>
      </w:r>
    </w:p>
    <w:p w14:paraId="7454ED06" w14:textId="77777777" w:rsidR="006D6DFB" w:rsidRPr="00754EC4" w:rsidRDefault="00657F26" w:rsidP="00657F26">
      <w:pPr>
        <w:pStyle w:val="ListParagraph"/>
        <w:keepNext/>
        <w:keepLines/>
        <w:spacing w:after="180"/>
        <w:rPr>
          <w:rFonts w:ascii="Palatino Linotype" w:hAnsi="Palatino Linotype"/>
        </w:rPr>
      </w:pPr>
      <w:r w:rsidRPr="00754EC4">
        <w:rPr>
          <w:rFonts w:ascii="Palatino Linotype" w:hAnsi="Palatino Linotype"/>
        </w:rPr>
        <w:t>8501 International Blvd, Oakland CA</w:t>
      </w:r>
      <w:r w:rsidR="002878F2" w:rsidRPr="00754EC4">
        <w:rPr>
          <w:rFonts w:ascii="Palatino Linotype" w:hAnsi="Palatino Linotype"/>
        </w:rPr>
        <w:t xml:space="preserve"> </w:t>
      </w:r>
    </w:p>
    <w:tbl>
      <w:tblPr>
        <w:tblW w:w="9640" w:type="dxa"/>
        <w:jc w:val="center"/>
        <w:tblLook w:val="04A0" w:firstRow="1" w:lastRow="0" w:firstColumn="1" w:lastColumn="0" w:noHBand="0" w:noVBand="1"/>
      </w:tblPr>
      <w:tblGrid>
        <w:gridCol w:w="7270"/>
        <w:gridCol w:w="2370"/>
      </w:tblGrid>
      <w:tr w:rsidR="002878F2" w:rsidRPr="00754EC4" w14:paraId="581650D6" w14:textId="77777777" w:rsidTr="00754EC4">
        <w:trPr>
          <w:trHeight w:val="320"/>
          <w:jc w:val="center"/>
        </w:trPr>
        <w:tc>
          <w:tcPr>
            <w:tcW w:w="96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915E59A" w14:textId="77777777" w:rsidR="002878F2" w:rsidRPr="00754EC4" w:rsidRDefault="002878F2" w:rsidP="00A97AE7">
            <w:pPr>
              <w:spacing w:after="0"/>
              <w:jc w:val="center"/>
              <w:rPr>
                <w:rFonts w:ascii="Palatino Linotype" w:eastAsia="Times New Roman" w:hAnsi="Palatino Linotype"/>
                <w:b/>
                <w:bCs/>
                <w:color w:val="000000"/>
              </w:rPr>
            </w:pPr>
            <w:r w:rsidRPr="00754EC4">
              <w:rPr>
                <w:rFonts w:ascii="Palatino Linotype" w:eastAsia="Times New Roman" w:hAnsi="Palatino Linotype"/>
                <w:b/>
                <w:bCs/>
                <w:color w:val="000000"/>
              </w:rPr>
              <w:t>Allen Temple Leadership Institute - “Digital Inclusion for All” Budget</w:t>
            </w:r>
          </w:p>
        </w:tc>
      </w:tr>
      <w:tr w:rsidR="002878F2" w:rsidRPr="00754EC4" w14:paraId="2BBB8F04" w14:textId="77777777" w:rsidTr="00754EC4">
        <w:trPr>
          <w:trHeight w:val="40"/>
          <w:jc w:val="center"/>
        </w:trPr>
        <w:tc>
          <w:tcPr>
            <w:tcW w:w="7270" w:type="dxa"/>
            <w:tcBorders>
              <w:top w:val="nil"/>
              <w:left w:val="single" w:sz="8" w:space="0" w:color="auto"/>
              <w:bottom w:val="single" w:sz="8" w:space="0" w:color="auto"/>
              <w:right w:val="single" w:sz="8" w:space="0" w:color="auto"/>
            </w:tcBorders>
            <w:shd w:val="clear" w:color="auto" w:fill="auto"/>
            <w:vAlign w:val="center"/>
            <w:hideMark/>
          </w:tcPr>
          <w:p w14:paraId="6B280060" w14:textId="77777777" w:rsidR="002878F2" w:rsidRPr="00754EC4" w:rsidRDefault="002878F2" w:rsidP="008A14EB">
            <w:pPr>
              <w:spacing w:after="0"/>
              <w:jc w:val="center"/>
              <w:rPr>
                <w:rFonts w:ascii="Palatino Linotype" w:eastAsia="Times New Roman" w:hAnsi="Palatino Linotype"/>
                <w:b/>
                <w:bCs/>
                <w:color w:val="000000"/>
              </w:rPr>
            </w:pPr>
            <w:r w:rsidRPr="00754EC4">
              <w:rPr>
                <w:rFonts w:ascii="Palatino Linotype" w:eastAsia="Times New Roman" w:hAnsi="Palatino Linotype"/>
                <w:b/>
                <w:bCs/>
                <w:color w:val="000000"/>
              </w:rPr>
              <w:t>Category</w:t>
            </w:r>
          </w:p>
        </w:tc>
        <w:tc>
          <w:tcPr>
            <w:tcW w:w="2370" w:type="dxa"/>
            <w:tcBorders>
              <w:top w:val="nil"/>
              <w:left w:val="nil"/>
              <w:bottom w:val="single" w:sz="8" w:space="0" w:color="auto"/>
              <w:right w:val="single" w:sz="8" w:space="0" w:color="auto"/>
            </w:tcBorders>
            <w:shd w:val="clear" w:color="auto" w:fill="auto"/>
            <w:vAlign w:val="center"/>
            <w:hideMark/>
          </w:tcPr>
          <w:p w14:paraId="78A34C85" w14:textId="77777777" w:rsidR="002878F2" w:rsidRPr="00754EC4" w:rsidRDefault="002878F2" w:rsidP="008A14EB">
            <w:pPr>
              <w:spacing w:after="0"/>
              <w:jc w:val="center"/>
              <w:rPr>
                <w:rFonts w:ascii="Palatino Linotype" w:eastAsia="Times New Roman" w:hAnsi="Palatino Linotype"/>
                <w:b/>
                <w:bCs/>
                <w:color w:val="000000"/>
              </w:rPr>
            </w:pPr>
            <w:r w:rsidRPr="00754EC4">
              <w:rPr>
                <w:rFonts w:ascii="Palatino Linotype" w:eastAsia="Times New Roman" w:hAnsi="Palatino Linotype"/>
                <w:b/>
                <w:bCs/>
                <w:color w:val="000000"/>
              </w:rPr>
              <w:t>Grant Amount</w:t>
            </w:r>
          </w:p>
        </w:tc>
      </w:tr>
      <w:tr w:rsidR="002878F2" w:rsidRPr="00754EC4" w14:paraId="50D70E41" w14:textId="77777777" w:rsidTr="00754EC4">
        <w:trPr>
          <w:trHeight w:val="40"/>
          <w:jc w:val="center"/>
        </w:trPr>
        <w:tc>
          <w:tcPr>
            <w:tcW w:w="7270" w:type="dxa"/>
            <w:tcBorders>
              <w:top w:val="nil"/>
              <w:left w:val="single" w:sz="8" w:space="0" w:color="auto"/>
              <w:bottom w:val="single" w:sz="8" w:space="0" w:color="auto"/>
              <w:right w:val="single" w:sz="8" w:space="0" w:color="auto"/>
            </w:tcBorders>
            <w:shd w:val="clear" w:color="auto" w:fill="auto"/>
            <w:vAlign w:val="center"/>
            <w:hideMark/>
          </w:tcPr>
          <w:p w14:paraId="556A5A4D" w14:textId="77777777" w:rsidR="002878F2" w:rsidRPr="00754EC4" w:rsidRDefault="002878F2" w:rsidP="008A14EB">
            <w:pPr>
              <w:spacing w:after="0"/>
              <w:rPr>
                <w:rFonts w:ascii="Palatino Linotype" w:eastAsia="Times New Roman" w:hAnsi="Palatino Linotype"/>
                <w:i/>
                <w:iCs/>
                <w:color w:val="000000"/>
              </w:rPr>
            </w:pPr>
            <w:r w:rsidRPr="00754EC4">
              <w:rPr>
                <w:rFonts w:ascii="Palatino Linotype" w:eastAsia="Times New Roman" w:hAnsi="Palatino Linotype"/>
                <w:i/>
                <w:iCs/>
                <w:color w:val="000000"/>
              </w:rPr>
              <w:t xml:space="preserve">In-Classroom Computing Devices </w:t>
            </w:r>
          </w:p>
        </w:tc>
        <w:tc>
          <w:tcPr>
            <w:tcW w:w="2370" w:type="dxa"/>
            <w:tcBorders>
              <w:top w:val="nil"/>
              <w:left w:val="nil"/>
              <w:bottom w:val="single" w:sz="8" w:space="0" w:color="auto"/>
              <w:right w:val="single" w:sz="8" w:space="0" w:color="auto"/>
            </w:tcBorders>
            <w:shd w:val="clear" w:color="auto" w:fill="auto"/>
            <w:vAlign w:val="center"/>
          </w:tcPr>
          <w:p w14:paraId="6C17319C" w14:textId="77777777" w:rsidR="002878F2" w:rsidRPr="00754EC4" w:rsidRDefault="002878F2" w:rsidP="008A14EB">
            <w:pPr>
              <w:spacing w:after="0"/>
              <w:jc w:val="right"/>
              <w:rPr>
                <w:rFonts w:ascii="Palatino Linotype" w:eastAsia="Times New Roman" w:hAnsi="Palatino Linotype"/>
                <w:color w:val="000000"/>
              </w:rPr>
            </w:pPr>
            <w:r w:rsidRPr="00754EC4">
              <w:rPr>
                <w:rFonts w:ascii="Palatino Linotype" w:eastAsia="Times New Roman" w:hAnsi="Palatino Linotype"/>
                <w:color w:val="000000"/>
              </w:rPr>
              <w:t>$4,46</w:t>
            </w:r>
            <w:r w:rsidR="00C303B3" w:rsidRPr="00754EC4">
              <w:rPr>
                <w:rFonts w:ascii="Palatino Linotype" w:eastAsia="Times New Roman" w:hAnsi="Palatino Linotype"/>
                <w:color w:val="000000"/>
              </w:rPr>
              <w:t>2</w:t>
            </w:r>
            <w:r w:rsidRPr="00754EC4">
              <w:rPr>
                <w:rFonts w:ascii="Palatino Linotype" w:eastAsia="Times New Roman" w:hAnsi="Palatino Linotype"/>
                <w:color w:val="000000"/>
              </w:rPr>
              <w:t xml:space="preserve"> </w:t>
            </w:r>
          </w:p>
        </w:tc>
      </w:tr>
      <w:tr w:rsidR="002878F2" w:rsidRPr="00754EC4" w14:paraId="5452554C" w14:textId="77777777" w:rsidTr="00754EC4">
        <w:trPr>
          <w:trHeight w:val="40"/>
          <w:jc w:val="center"/>
        </w:trPr>
        <w:tc>
          <w:tcPr>
            <w:tcW w:w="7270" w:type="dxa"/>
            <w:tcBorders>
              <w:top w:val="nil"/>
              <w:left w:val="single" w:sz="8" w:space="0" w:color="auto"/>
              <w:bottom w:val="single" w:sz="8" w:space="0" w:color="auto"/>
              <w:right w:val="single" w:sz="8" w:space="0" w:color="auto"/>
            </w:tcBorders>
            <w:shd w:val="clear" w:color="auto" w:fill="auto"/>
            <w:vAlign w:val="center"/>
            <w:hideMark/>
          </w:tcPr>
          <w:p w14:paraId="654AB2B2" w14:textId="77777777" w:rsidR="002878F2" w:rsidRPr="00754EC4" w:rsidRDefault="002878F2" w:rsidP="008A14EB">
            <w:pPr>
              <w:spacing w:after="0"/>
              <w:rPr>
                <w:rFonts w:ascii="Palatino Linotype" w:eastAsia="Times New Roman" w:hAnsi="Palatino Linotype"/>
                <w:i/>
                <w:iCs/>
                <w:color w:val="000000"/>
              </w:rPr>
            </w:pPr>
            <w:r w:rsidRPr="00754EC4">
              <w:rPr>
                <w:rFonts w:ascii="Palatino Linotype" w:eastAsia="Times New Roman" w:hAnsi="Palatino Linotype"/>
                <w:i/>
                <w:iCs/>
                <w:color w:val="000000"/>
              </w:rPr>
              <w:t xml:space="preserve">Take Home Computing Devices </w:t>
            </w:r>
          </w:p>
        </w:tc>
        <w:tc>
          <w:tcPr>
            <w:tcW w:w="2370" w:type="dxa"/>
            <w:tcBorders>
              <w:top w:val="nil"/>
              <w:left w:val="nil"/>
              <w:bottom w:val="single" w:sz="8" w:space="0" w:color="auto"/>
              <w:right w:val="single" w:sz="8" w:space="0" w:color="auto"/>
            </w:tcBorders>
            <w:shd w:val="clear" w:color="auto" w:fill="auto"/>
            <w:vAlign w:val="center"/>
          </w:tcPr>
          <w:p w14:paraId="7DB643C2" w14:textId="77777777" w:rsidR="002878F2" w:rsidRPr="00754EC4" w:rsidRDefault="002878F2" w:rsidP="008A14EB">
            <w:pPr>
              <w:spacing w:after="0"/>
              <w:jc w:val="right"/>
              <w:rPr>
                <w:rFonts w:ascii="Palatino Linotype" w:eastAsia="Times New Roman" w:hAnsi="Palatino Linotype"/>
                <w:color w:val="000000"/>
              </w:rPr>
            </w:pPr>
            <w:r w:rsidRPr="00754EC4">
              <w:rPr>
                <w:rFonts w:ascii="Palatino Linotype" w:eastAsia="Times New Roman" w:hAnsi="Palatino Linotype"/>
                <w:color w:val="000000"/>
              </w:rPr>
              <w:t>$7,650</w:t>
            </w:r>
          </w:p>
        </w:tc>
      </w:tr>
      <w:tr w:rsidR="002878F2" w:rsidRPr="00754EC4" w14:paraId="0DF46EE4" w14:textId="77777777" w:rsidTr="00754EC4">
        <w:trPr>
          <w:trHeight w:val="40"/>
          <w:jc w:val="center"/>
        </w:trPr>
        <w:tc>
          <w:tcPr>
            <w:tcW w:w="7270" w:type="dxa"/>
            <w:tcBorders>
              <w:top w:val="nil"/>
              <w:left w:val="single" w:sz="8" w:space="0" w:color="auto"/>
              <w:bottom w:val="single" w:sz="8" w:space="0" w:color="auto"/>
              <w:right w:val="single" w:sz="8" w:space="0" w:color="auto"/>
            </w:tcBorders>
            <w:shd w:val="clear" w:color="auto" w:fill="auto"/>
            <w:vAlign w:val="center"/>
            <w:hideMark/>
          </w:tcPr>
          <w:p w14:paraId="759F2D22" w14:textId="77777777" w:rsidR="002878F2" w:rsidRPr="00754EC4" w:rsidRDefault="002878F2" w:rsidP="008A14EB">
            <w:pPr>
              <w:spacing w:after="0"/>
              <w:rPr>
                <w:rFonts w:ascii="Palatino Linotype" w:eastAsia="Times New Roman" w:hAnsi="Palatino Linotype"/>
                <w:i/>
                <w:iCs/>
                <w:color w:val="000000"/>
              </w:rPr>
            </w:pPr>
            <w:r w:rsidRPr="00754EC4">
              <w:rPr>
                <w:rFonts w:ascii="Palatino Linotype" w:eastAsia="Times New Roman" w:hAnsi="Palatino Linotype"/>
                <w:i/>
                <w:iCs/>
                <w:color w:val="000000"/>
              </w:rPr>
              <w:t>Printers</w:t>
            </w:r>
          </w:p>
        </w:tc>
        <w:tc>
          <w:tcPr>
            <w:tcW w:w="2370" w:type="dxa"/>
            <w:tcBorders>
              <w:top w:val="nil"/>
              <w:left w:val="nil"/>
              <w:bottom w:val="single" w:sz="8" w:space="0" w:color="auto"/>
              <w:right w:val="single" w:sz="8" w:space="0" w:color="auto"/>
            </w:tcBorders>
            <w:shd w:val="clear" w:color="auto" w:fill="auto"/>
            <w:vAlign w:val="center"/>
          </w:tcPr>
          <w:p w14:paraId="76935A19" w14:textId="77777777" w:rsidR="002878F2" w:rsidRPr="00754EC4" w:rsidRDefault="002878F2" w:rsidP="008A14EB">
            <w:pPr>
              <w:spacing w:after="0"/>
              <w:jc w:val="right"/>
              <w:rPr>
                <w:rFonts w:ascii="Palatino Linotype" w:eastAsia="Times New Roman" w:hAnsi="Palatino Linotype"/>
                <w:color w:val="000000"/>
              </w:rPr>
            </w:pPr>
            <w:r w:rsidRPr="00754EC4">
              <w:rPr>
                <w:rFonts w:ascii="Palatino Linotype" w:eastAsia="Times New Roman" w:hAnsi="Palatino Linotype"/>
                <w:color w:val="000000"/>
              </w:rPr>
              <w:t>$1,020</w:t>
            </w:r>
          </w:p>
        </w:tc>
      </w:tr>
      <w:tr w:rsidR="002878F2" w:rsidRPr="00754EC4" w14:paraId="645BDD93" w14:textId="77777777" w:rsidTr="00754EC4">
        <w:trPr>
          <w:trHeight w:val="40"/>
          <w:jc w:val="center"/>
        </w:trPr>
        <w:tc>
          <w:tcPr>
            <w:tcW w:w="7270" w:type="dxa"/>
            <w:tcBorders>
              <w:top w:val="nil"/>
              <w:left w:val="single" w:sz="8" w:space="0" w:color="auto"/>
              <w:bottom w:val="single" w:sz="8" w:space="0" w:color="auto"/>
              <w:right w:val="single" w:sz="8" w:space="0" w:color="auto"/>
            </w:tcBorders>
            <w:shd w:val="clear" w:color="auto" w:fill="auto"/>
            <w:vAlign w:val="center"/>
            <w:hideMark/>
          </w:tcPr>
          <w:p w14:paraId="754ED367" w14:textId="77777777" w:rsidR="002878F2" w:rsidRPr="00754EC4" w:rsidRDefault="002878F2" w:rsidP="008A14EB">
            <w:pPr>
              <w:spacing w:after="0"/>
              <w:rPr>
                <w:rFonts w:ascii="Palatino Linotype" w:eastAsia="Times New Roman" w:hAnsi="Palatino Linotype"/>
                <w:i/>
                <w:iCs/>
                <w:color w:val="000000"/>
              </w:rPr>
            </w:pPr>
            <w:r w:rsidRPr="00754EC4">
              <w:rPr>
                <w:rFonts w:ascii="Palatino Linotype" w:eastAsia="Times New Roman" w:hAnsi="Palatino Linotype"/>
                <w:i/>
                <w:iCs/>
                <w:color w:val="000000"/>
              </w:rPr>
              <w:t>Computer Software</w:t>
            </w:r>
          </w:p>
        </w:tc>
        <w:tc>
          <w:tcPr>
            <w:tcW w:w="2370" w:type="dxa"/>
            <w:tcBorders>
              <w:top w:val="nil"/>
              <w:left w:val="nil"/>
              <w:bottom w:val="single" w:sz="8" w:space="0" w:color="auto"/>
              <w:right w:val="single" w:sz="8" w:space="0" w:color="auto"/>
            </w:tcBorders>
            <w:shd w:val="clear" w:color="auto" w:fill="auto"/>
            <w:vAlign w:val="center"/>
          </w:tcPr>
          <w:p w14:paraId="6C11078F" w14:textId="77777777" w:rsidR="002878F2" w:rsidRPr="00754EC4" w:rsidRDefault="002878F2" w:rsidP="008A14EB">
            <w:pPr>
              <w:spacing w:after="0"/>
              <w:jc w:val="right"/>
              <w:rPr>
                <w:rFonts w:ascii="Palatino Linotype" w:eastAsia="Times New Roman" w:hAnsi="Palatino Linotype"/>
                <w:color w:val="000000"/>
              </w:rPr>
            </w:pPr>
            <w:r w:rsidRPr="00754EC4">
              <w:rPr>
                <w:rFonts w:ascii="Palatino Linotype" w:eastAsia="Times New Roman" w:hAnsi="Palatino Linotype"/>
                <w:color w:val="000000"/>
              </w:rPr>
              <w:t>$5,31</w:t>
            </w:r>
            <w:r w:rsidR="00175AE8" w:rsidRPr="00754EC4">
              <w:rPr>
                <w:rFonts w:ascii="Palatino Linotype" w:eastAsia="Times New Roman" w:hAnsi="Palatino Linotype"/>
                <w:color w:val="000000"/>
              </w:rPr>
              <w:t>3</w:t>
            </w:r>
          </w:p>
        </w:tc>
      </w:tr>
      <w:tr w:rsidR="002878F2" w:rsidRPr="00754EC4" w14:paraId="0657B0A3" w14:textId="77777777" w:rsidTr="00754EC4">
        <w:trPr>
          <w:trHeight w:val="40"/>
          <w:jc w:val="center"/>
        </w:trPr>
        <w:tc>
          <w:tcPr>
            <w:tcW w:w="7270" w:type="dxa"/>
            <w:tcBorders>
              <w:top w:val="nil"/>
              <w:left w:val="single" w:sz="8" w:space="0" w:color="auto"/>
              <w:bottom w:val="single" w:sz="8" w:space="0" w:color="auto"/>
              <w:right w:val="single" w:sz="8" w:space="0" w:color="auto"/>
            </w:tcBorders>
            <w:shd w:val="clear" w:color="auto" w:fill="auto"/>
            <w:vAlign w:val="center"/>
            <w:hideMark/>
          </w:tcPr>
          <w:p w14:paraId="33504E82" w14:textId="77777777" w:rsidR="002878F2" w:rsidRPr="00754EC4" w:rsidRDefault="002878F2" w:rsidP="008A14EB">
            <w:pPr>
              <w:spacing w:after="0"/>
              <w:rPr>
                <w:rFonts w:ascii="Palatino Linotype" w:eastAsia="Times New Roman" w:hAnsi="Palatino Linotype"/>
                <w:i/>
                <w:iCs/>
                <w:color w:val="000000"/>
              </w:rPr>
            </w:pPr>
            <w:r w:rsidRPr="00754EC4">
              <w:rPr>
                <w:rFonts w:ascii="Palatino Linotype" w:eastAsia="Times New Roman" w:hAnsi="Palatino Linotype"/>
                <w:i/>
                <w:iCs/>
                <w:color w:val="000000"/>
              </w:rPr>
              <w:t>Training Materials (includes preparing, gathering, printing, distributing)</w:t>
            </w:r>
          </w:p>
        </w:tc>
        <w:tc>
          <w:tcPr>
            <w:tcW w:w="2370" w:type="dxa"/>
            <w:tcBorders>
              <w:top w:val="nil"/>
              <w:left w:val="nil"/>
              <w:bottom w:val="single" w:sz="8" w:space="0" w:color="auto"/>
              <w:right w:val="single" w:sz="8" w:space="0" w:color="auto"/>
            </w:tcBorders>
            <w:shd w:val="clear" w:color="auto" w:fill="auto"/>
            <w:vAlign w:val="center"/>
          </w:tcPr>
          <w:p w14:paraId="2AE09F9A" w14:textId="77777777" w:rsidR="002878F2" w:rsidRPr="00754EC4" w:rsidRDefault="002878F2" w:rsidP="008A14EB">
            <w:pPr>
              <w:spacing w:after="0"/>
              <w:jc w:val="right"/>
              <w:rPr>
                <w:rFonts w:ascii="Palatino Linotype" w:eastAsia="Times New Roman" w:hAnsi="Palatino Linotype"/>
                <w:color w:val="000000"/>
              </w:rPr>
            </w:pPr>
            <w:r w:rsidRPr="00754EC4">
              <w:rPr>
                <w:rFonts w:ascii="Palatino Linotype" w:eastAsia="Times New Roman" w:hAnsi="Palatino Linotype"/>
                <w:color w:val="000000"/>
              </w:rPr>
              <w:t>$6,375</w:t>
            </w:r>
          </w:p>
        </w:tc>
      </w:tr>
      <w:tr w:rsidR="002878F2" w:rsidRPr="00754EC4" w14:paraId="13131733" w14:textId="77777777" w:rsidTr="00754EC4">
        <w:trPr>
          <w:trHeight w:val="40"/>
          <w:jc w:val="center"/>
        </w:trPr>
        <w:tc>
          <w:tcPr>
            <w:tcW w:w="7270" w:type="dxa"/>
            <w:tcBorders>
              <w:top w:val="nil"/>
              <w:left w:val="single" w:sz="8" w:space="0" w:color="auto"/>
              <w:bottom w:val="single" w:sz="8" w:space="0" w:color="auto"/>
              <w:right w:val="single" w:sz="8" w:space="0" w:color="auto"/>
            </w:tcBorders>
            <w:shd w:val="clear" w:color="auto" w:fill="auto"/>
            <w:vAlign w:val="center"/>
            <w:hideMark/>
          </w:tcPr>
          <w:p w14:paraId="6D2020F3" w14:textId="77777777" w:rsidR="002878F2" w:rsidRPr="00754EC4" w:rsidRDefault="002878F2" w:rsidP="008A14EB">
            <w:pPr>
              <w:spacing w:after="0"/>
              <w:rPr>
                <w:rFonts w:ascii="Palatino Linotype" w:eastAsia="Times New Roman" w:hAnsi="Palatino Linotype"/>
                <w:i/>
                <w:iCs/>
                <w:color w:val="000000"/>
              </w:rPr>
            </w:pPr>
            <w:r w:rsidRPr="00754EC4">
              <w:rPr>
                <w:rFonts w:ascii="Palatino Linotype" w:eastAsia="Times New Roman" w:hAnsi="Palatino Linotype"/>
                <w:i/>
                <w:iCs/>
                <w:color w:val="000000"/>
              </w:rPr>
              <w:t>Marketing and Outreach (including marketing and outreach staff, fliers, advertising, other marketing and outreach efforts)</w:t>
            </w:r>
          </w:p>
        </w:tc>
        <w:tc>
          <w:tcPr>
            <w:tcW w:w="2370" w:type="dxa"/>
            <w:tcBorders>
              <w:top w:val="nil"/>
              <w:left w:val="nil"/>
              <w:bottom w:val="single" w:sz="8" w:space="0" w:color="auto"/>
              <w:right w:val="single" w:sz="8" w:space="0" w:color="auto"/>
            </w:tcBorders>
            <w:shd w:val="clear" w:color="auto" w:fill="auto"/>
            <w:vAlign w:val="center"/>
          </w:tcPr>
          <w:p w14:paraId="049CEBEA" w14:textId="77777777" w:rsidR="002878F2" w:rsidRPr="00754EC4" w:rsidRDefault="002878F2" w:rsidP="008A14EB">
            <w:pPr>
              <w:spacing w:after="0"/>
              <w:jc w:val="right"/>
              <w:rPr>
                <w:rFonts w:ascii="Palatino Linotype" w:eastAsia="Times New Roman" w:hAnsi="Palatino Linotype"/>
                <w:color w:val="000000"/>
              </w:rPr>
            </w:pPr>
            <w:r w:rsidRPr="00754EC4">
              <w:rPr>
                <w:rFonts w:ascii="Palatino Linotype" w:eastAsia="Times New Roman" w:hAnsi="Palatino Linotype"/>
                <w:color w:val="000000"/>
              </w:rPr>
              <w:t>$8,075</w:t>
            </w:r>
          </w:p>
        </w:tc>
      </w:tr>
      <w:tr w:rsidR="002878F2" w:rsidRPr="00754EC4" w14:paraId="1B966BC5" w14:textId="77777777" w:rsidTr="00754EC4">
        <w:trPr>
          <w:trHeight w:val="40"/>
          <w:jc w:val="center"/>
        </w:trPr>
        <w:tc>
          <w:tcPr>
            <w:tcW w:w="7270" w:type="dxa"/>
            <w:tcBorders>
              <w:top w:val="nil"/>
              <w:left w:val="single" w:sz="8" w:space="0" w:color="auto"/>
              <w:bottom w:val="single" w:sz="8" w:space="0" w:color="auto"/>
              <w:right w:val="single" w:sz="8" w:space="0" w:color="auto"/>
            </w:tcBorders>
            <w:shd w:val="clear" w:color="auto" w:fill="auto"/>
            <w:vAlign w:val="center"/>
            <w:hideMark/>
          </w:tcPr>
          <w:p w14:paraId="5E6DB2ED" w14:textId="77777777" w:rsidR="002878F2" w:rsidRPr="00754EC4" w:rsidRDefault="002878F2" w:rsidP="008A14EB">
            <w:pPr>
              <w:spacing w:after="0"/>
              <w:rPr>
                <w:rFonts w:ascii="Palatino Linotype" w:eastAsia="Times New Roman" w:hAnsi="Palatino Linotype"/>
                <w:i/>
                <w:iCs/>
                <w:color w:val="000000"/>
              </w:rPr>
            </w:pPr>
            <w:r w:rsidRPr="00754EC4">
              <w:rPr>
                <w:rFonts w:ascii="Palatino Linotype" w:eastAsia="Times New Roman" w:hAnsi="Palatino Linotype"/>
                <w:i/>
                <w:iCs/>
                <w:color w:val="000000"/>
              </w:rPr>
              <w:t xml:space="preserve">Technical Support </w:t>
            </w:r>
          </w:p>
        </w:tc>
        <w:tc>
          <w:tcPr>
            <w:tcW w:w="2370" w:type="dxa"/>
            <w:tcBorders>
              <w:top w:val="nil"/>
              <w:left w:val="nil"/>
              <w:bottom w:val="single" w:sz="8" w:space="0" w:color="auto"/>
              <w:right w:val="single" w:sz="8" w:space="0" w:color="auto"/>
            </w:tcBorders>
            <w:shd w:val="clear" w:color="auto" w:fill="auto"/>
            <w:vAlign w:val="center"/>
          </w:tcPr>
          <w:p w14:paraId="31761F2A" w14:textId="77777777" w:rsidR="002878F2" w:rsidRPr="00754EC4" w:rsidRDefault="002878F2" w:rsidP="008A14EB">
            <w:pPr>
              <w:spacing w:after="0"/>
              <w:jc w:val="right"/>
              <w:rPr>
                <w:rFonts w:ascii="Palatino Linotype" w:eastAsia="Times New Roman" w:hAnsi="Palatino Linotype"/>
                <w:color w:val="000000"/>
              </w:rPr>
            </w:pPr>
            <w:r w:rsidRPr="00754EC4">
              <w:rPr>
                <w:rFonts w:ascii="Palatino Linotype" w:eastAsia="Times New Roman" w:hAnsi="Palatino Linotype"/>
                <w:color w:val="000000"/>
              </w:rPr>
              <w:t>$5,100</w:t>
            </w:r>
          </w:p>
        </w:tc>
      </w:tr>
      <w:tr w:rsidR="002878F2" w:rsidRPr="00754EC4" w14:paraId="7BA7262C" w14:textId="77777777" w:rsidTr="00754EC4">
        <w:trPr>
          <w:trHeight w:val="40"/>
          <w:jc w:val="center"/>
        </w:trPr>
        <w:tc>
          <w:tcPr>
            <w:tcW w:w="7270" w:type="dxa"/>
            <w:tcBorders>
              <w:top w:val="nil"/>
              <w:left w:val="single" w:sz="8" w:space="0" w:color="auto"/>
              <w:bottom w:val="single" w:sz="8" w:space="0" w:color="auto"/>
              <w:right w:val="single" w:sz="8" w:space="0" w:color="auto"/>
            </w:tcBorders>
            <w:shd w:val="clear" w:color="auto" w:fill="auto"/>
            <w:vAlign w:val="center"/>
            <w:hideMark/>
          </w:tcPr>
          <w:p w14:paraId="74B1326A" w14:textId="77777777" w:rsidR="002878F2" w:rsidRPr="00754EC4" w:rsidRDefault="002878F2" w:rsidP="008A14EB">
            <w:pPr>
              <w:spacing w:after="0"/>
              <w:rPr>
                <w:rFonts w:ascii="Palatino Linotype" w:eastAsia="Times New Roman" w:hAnsi="Palatino Linotype"/>
                <w:i/>
                <w:iCs/>
                <w:color w:val="000000"/>
              </w:rPr>
            </w:pPr>
            <w:r w:rsidRPr="00754EC4">
              <w:rPr>
                <w:rFonts w:ascii="Palatino Linotype" w:eastAsia="Times New Roman" w:hAnsi="Palatino Linotype"/>
                <w:i/>
                <w:iCs/>
                <w:color w:val="000000"/>
              </w:rPr>
              <w:t>Digital literacy instructors or Staffing for monitoring the designated space or staffing for call centers</w:t>
            </w:r>
          </w:p>
        </w:tc>
        <w:tc>
          <w:tcPr>
            <w:tcW w:w="2370" w:type="dxa"/>
            <w:tcBorders>
              <w:top w:val="nil"/>
              <w:left w:val="nil"/>
              <w:bottom w:val="single" w:sz="8" w:space="0" w:color="auto"/>
              <w:right w:val="single" w:sz="8" w:space="0" w:color="auto"/>
            </w:tcBorders>
            <w:shd w:val="clear" w:color="auto" w:fill="auto"/>
            <w:vAlign w:val="center"/>
          </w:tcPr>
          <w:p w14:paraId="4CE80225" w14:textId="77777777" w:rsidR="002878F2" w:rsidRPr="00754EC4" w:rsidRDefault="002878F2" w:rsidP="008A14EB">
            <w:pPr>
              <w:spacing w:after="0"/>
              <w:jc w:val="right"/>
              <w:rPr>
                <w:rFonts w:ascii="Palatino Linotype" w:eastAsia="Times New Roman" w:hAnsi="Palatino Linotype"/>
                <w:color w:val="000000"/>
              </w:rPr>
            </w:pPr>
            <w:r w:rsidRPr="00754EC4">
              <w:rPr>
                <w:rFonts w:ascii="Palatino Linotype" w:eastAsia="Times New Roman" w:hAnsi="Palatino Linotype"/>
                <w:color w:val="000000"/>
              </w:rPr>
              <w:t>$64,940</w:t>
            </w:r>
          </w:p>
        </w:tc>
      </w:tr>
      <w:tr w:rsidR="002878F2" w:rsidRPr="00754EC4" w14:paraId="28ABAA67" w14:textId="77777777" w:rsidTr="00754EC4">
        <w:trPr>
          <w:trHeight w:val="40"/>
          <w:jc w:val="center"/>
        </w:trPr>
        <w:tc>
          <w:tcPr>
            <w:tcW w:w="7270" w:type="dxa"/>
            <w:tcBorders>
              <w:top w:val="nil"/>
              <w:left w:val="single" w:sz="8" w:space="0" w:color="auto"/>
              <w:bottom w:val="single" w:sz="8" w:space="0" w:color="auto"/>
              <w:right w:val="single" w:sz="8" w:space="0" w:color="auto"/>
            </w:tcBorders>
            <w:shd w:val="clear" w:color="auto" w:fill="auto"/>
            <w:vAlign w:val="center"/>
            <w:hideMark/>
          </w:tcPr>
          <w:p w14:paraId="567052EE" w14:textId="77777777" w:rsidR="002878F2" w:rsidRPr="00754EC4" w:rsidRDefault="002878F2" w:rsidP="008A14EB">
            <w:pPr>
              <w:spacing w:after="0"/>
              <w:rPr>
                <w:rFonts w:ascii="Palatino Linotype" w:eastAsia="Times New Roman" w:hAnsi="Palatino Linotype"/>
                <w:i/>
                <w:iCs/>
                <w:color w:val="000000"/>
              </w:rPr>
            </w:pPr>
            <w:r w:rsidRPr="00754EC4">
              <w:rPr>
                <w:rFonts w:ascii="Palatino Linotype" w:eastAsia="Times New Roman" w:hAnsi="Palatino Linotype"/>
                <w:i/>
                <w:iCs/>
                <w:color w:val="000000"/>
              </w:rPr>
              <w:t>Other Staffing (including administrative support, project management, other staff, (excludes marketing and outreach staff))</w:t>
            </w:r>
          </w:p>
        </w:tc>
        <w:tc>
          <w:tcPr>
            <w:tcW w:w="2370" w:type="dxa"/>
            <w:tcBorders>
              <w:top w:val="nil"/>
              <w:left w:val="nil"/>
              <w:bottom w:val="single" w:sz="8" w:space="0" w:color="auto"/>
              <w:right w:val="single" w:sz="8" w:space="0" w:color="auto"/>
            </w:tcBorders>
            <w:shd w:val="clear" w:color="auto" w:fill="auto"/>
            <w:vAlign w:val="center"/>
          </w:tcPr>
          <w:p w14:paraId="2E2A527F" w14:textId="77777777" w:rsidR="002878F2" w:rsidRPr="00754EC4" w:rsidRDefault="002878F2" w:rsidP="008A14EB">
            <w:pPr>
              <w:spacing w:after="0"/>
              <w:jc w:val="right"/>
              <w:rPr>
                <w:rFonts w:ascii="Palatino Linotype" w:eastAsia="Times New Roman" w:hAnsi="Palatino Linotype"/>
                <w:color w:val="000000"/>
              </w:rPr>
            </w:pPr>
            <w:r w:rsidRPr="00754EC4">
              <w:rPr>
                <w:rFonts w:ascii="Palatino Linotype" w:eastAsia="Times New Roman" w:hAnsi="Palatino Linotype"/>
                <w:color w:val="000000"/>
              </w:rPr>
              <w:t>$42,112</w:t>
            </w:r>
          </w:p>
        </w:tc>
      </w:tr>
      <w:tr w:rsidR="002878F2" w:rsidRPr="00754EC4" w14:paraId="71AE5339" w14:textId="77777777" w:rsidTr="00754EC4">
        <w:trPr>
          <w:trHeight w:val="40"/>
          <w:jc w:val="center"/>
        </w:trPr>
        <w:tc>
          <w:tcPr>
            <w:tcW w:w="7270" w:type="dxa"/>
            <w:tcBorders>
              <w:top w:val="nil"/>
              <w:left w:val="single" w:sz="8" w:space="0" w:color="auto"/>
              <w:bottom w:val="single" w:sz="8" w:space="0" w:color="auto"/>
              <w:right w:val="single" w:sz="8" w:space="0" w:color="auto"/>
            </w:tcBorders>
            <w:shd w:val="clear" w:color="auto" w:fill="auto"/>
            <w:vAlign w:val="center"/>
            <w:hideMark/>
          </w:tcPr>
          <w:p w14:paraId="5CB50A35" w14:textId="77777777" w:rsidR="002878F2" w:rsidRPr="00754EC4" w:rsidRDefault="002878F2" w:rsidP="008A14EB">
            <w:pPr>
              <w:spacing w:after="0"/>
              <w:rPr>
                <w:rFonts w:ascii="Palatino Linotype" w:eastAsia="Times New Roman" w:hAnsi="Palatino Linotype"/>
                <w:i/>
                <w:iCs/>
                <w:color w:val="000000"/>
              </w:rPr>
            </w:pPr>
            <w:r w:rsidRPr="00754EC4">
              <w:rPr>
                <w:rFonts w:ascii="Palatino Linotype" w:eastAsia="Times New Roman" w:hAnsi="Palatino Linotype"/>
                <w:i/>
                <w:iCs/>
                <w:color w:val="000000"/>
              </w:rPr>
              <w:t>Travel per Guidelines</w:t>
            </w:r>
          </w:p>
        </w:tc>
        <w:tc>
          <w:tcPr>
            <w:tcW w:w="2370" w:type="dxa"/>
            <w:tcBorders>
              <w:top w:val="nil"/>
              <w:left w:val="nil"/>
              <w:bottom w:val="single" w:sz="8" w:space="0" w:color="auto"/>
              <w:right w:val="single" w:sz="8" w:space="0" w:color="auto"/>
            </w:tcBorders>
            <w:shd w:val="clear" w:color="auto" w:fill="auto"/>
            <w:vAlign w:val="center"/>
          </w:tcPr>
          <w:p w14:paraId="28557676" w14:textId="77777777" w:rsidR="002878F2" w:rsidRPr="00754EC4" w:rsidRDefault="002878F2" w:rsidP="008A14EB">
            <w:pPr>
              <w:spacing w:after="0"/>
              <w:jc w:val="right"/>
              <w:rPr>
                <w:rFonts w:ascii="Palatino Linotype" w:eastAsia="Times New Roman" w:hAnsi="Palatino Linotype"/>
                <w:color w:val="000000"/>
              </w:rPr>
            </w:pPr>
            <w:r w:rsidRPr="00754EC4">
              <w:rPr>
                <w:rFonts w:ascii="Palatino Linotype" w:eastAsia="Times New Roman" w:hAnsi="Palatino Linotype"/>
                <w:color w:val="000000"/>
              </w:rPr>
              <w:t>$2,827</w:t>
            </w:r>
          </w:p>
        </w:tc>
      </w:tr>
      <w:tr w:rsidR="002878F2" w:rsidRPr="00754EC4" w14:paraId="1885F029" w14:textId="77777777" w:rsidTr="00754EC4">
        <w:trPr>
          <w:trHeight w:val="40"/>
          <w:jc w:val="center"/>
        </w:trPr>
        <w:tc>
          <w:tcPr>
            <w:tcW w:w="7270" w:type="dxa"/>
            <w:tcBorders>
              <w:top w:val="nil"/>
              <w:left w:val="single" w:sz="8" w:space="0" w:color="auto"/>
              <w:bottom w:val="single" w:sz="8" w:space="0" w:color="auto"/>
              <w:right w:val="single" w:sz="8" w:space="0" w:color="auto"/>
            </w:tcBorders>
            <w:shd w:val="clear" w:color="auto" w:fill="auto"/>
            <w:vAlign w:val="center"/>
            <w:hideMark/>
          </w:tcPr>
          <w:p w14:paraId="47BBA10D" w14:textId="77777777" w:rsidR="002878F2" w:rsidRPr="00754EC4" w:rsidRDefault="002878F2" w:rsidP="008A14EB">
            <w:pPr>
              <w:spacing w:after="0"/>
              <w:rPr>
                <w:rFonts w:ascii="Palatino Linotype" w:eastAsia="Times New Roman" w:hAnsi="Palatino Linotype"/>
                <w:b/>
                <w:bCs/>
                <w:i/>
                <w:iCs/>
                <w:color w:val="000000"/>
              </w:rPr>
            </w:pPr>
            <w:r w:rsidRPr="00754EC4">
              <w:rPr>
                <w:rFonts w:ascii="Palatino Linotype" w:eastAsia="Times New Roman" w:hAnsi="Palatino Linotype"/>
                <w:b/>
                <w:bCs/>
                <w:i/>
                <w:iCs/>
                <w:color w:val="000000"/>
              </w:rPr>
              <w:t>Total</w:t>
            </w:r>
          </w:p>
        </w:tc>
        <w:tc>
          <w:tcPr>
            <w:tcW w:w="2370" w:type="dxa"/>
            <w:tcBorders>
              <w:top w:val="nil"/>
              <w:left w:val="nil"/>
              <w:bottom w:val="single" w:sz="8" w:space="0" w:color="auto"/>
              <w:right w:val="single" w:sz="8" w:space="0" w:color="auto"/>
            </w:tcBorders>
            <w:shd w:val="clear" w:color="auto" w:fill="auto"/>
            <w:vAlign w:val="center"/>
          </w:tcPr>
          <w:p w14:paraId="041E4692" w14:textId="77777777" w:rsidR="002878F2" w:rsidRPr="00754EC4" w:rsidRDefault="002878F2" w:rsidP="008A14EB">
            <w:pPr>
              <w:spacing w:after="0"/>
              <w:jc w:val="right"/>
              <w:rPr>
                <w:rFonts w:ascii="Palatino Linotype" w:eastAsia="Times New Roman" w:hAnsi="Palatino Linotype"/>
                <w:color w:val="000000"/>
              </w:rPr>
            </w:pPr>
            <w:r w:rsidRPr="00754EC4">
              <w:rPr>
                <w:rFonts w:ascii="Palatino Linotype" w:eastAsia="Times New Roman" w:hAnsi="Palatino Linotype"/>
                <w:color w:val="000000"/>
              </w:rPr>
              <w:t>$147,874</w:t>
            </w:r>
          </w:p>
        </w:tc>
      </w:tr>
    </w:tbl>
    <w:p w14:paraId="655B134F" w14:textId="77777777" w:rsidR="002133AE" w:rsidRPr="00754EC4" w:rsidRDefault="002133AE" w:rsidP="002878F2">
      <w:pPr>
        <w:pStyle w:val="xl41"/>
        <w:keepNext/>
        <w:autoSpaceDE/>
        <w:autoSpaceDN/>
        <w:spacing w:after="180"/>
        <w:ind w:right="630"/>
        <w:rPr>
          <w:rFonts w:ascii="Palatino Linotype" w:hAnsi="Palatino Linotype"/>
          <w:szCs w:val="24"/>
        </w:rPr>
      </w:pPr>
    </w:p>
    <w:tbl>
      <w:tblPr>
        <w:tblW w:w="9587" w:type="dxa"/>
        <w:jc w:val="center"/>
        <w:tblLook w:val="04A0" w:firstRow="1" w:lastRow="0" w:firstColumn="1" w:lastColumn="0" w:noHBand="0" w:noVBand="1"/>
      </w:tblPr>
      <w:tblGrid>
        <w:gridCol w:w="7212"/>
        <w:gridCol w:w="2375"/>
      </w:tblGrid>
      <w:tr w:rsidR="002878F2" w:rsidRPr="00754EC4" w14:paraId="2B515B23" w14:textId="77777777" w:rsidTr="00D55F51">
        <w:trPr>
          <w:trHeight w:val="320"/>
          <w:jc w:val="center"/>
        </w:trPr>
        <w:tc>
          <w:tcPr>
            <w:tcW w:w="958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200A34D" w14:textId="77777777" w:rsidR="002878F2" w:rsidRPr="00754EC4" w:rsidRDefault="002878F2" w:rsidP="008A14EB">
            <w:pPr>
              <w:spacing w:after="0"/>
              <w:jc w:val="center"/>
              <w:rPr>
                <w:rFonts w:ascii="Palatino Linotype" w:eastAsia="Times New Roman" w:hAnsi="Palatino Linotype"/>
                <w:b/>
                <w:bCs/>
                <w:color w:val="000000"/>
              </w:rPr>
            </w:pPr>
            <w:r w:rsidRPr="00754EC4">
              <w:rPr>
                <w:rFonts w:ascii="Palatino Linotype" w:eastAsia="Times New Roman" w:hAnsi="Palatino Linotype"/>
                <w:b/>
                <w:bCs/>
                <w:color w:val="000000"/>
              </w:rPr>
              <w:t xml:space="preserve">Allen Temple Leadership Institute - “Digital Inclusion for All” </w:t>
            </w:r>
          </w:p>
          <w:p w14:paraId="1D85A681" w14:textId="77777777" w:rsidR="002878F2" w:rsidRPr="00754EC4" w:rsidRDefault="002878F2" w:rsidP="008A14EB">
            <w:pPr>
              <w:spacing w:after="0"/>
              <w:jc w:val="center"/>
              <w:rPr>
                <w:rFonts w:ascii="Palatino Linotype" w:eastAsia="Times New Roman" w:hAnsi="Palatino Linotype"/>
                <w:b/>
                <w:bCs/>
                <w:color w:val="000000"/>
              </w:rPr>
            </w:pPr>
          </w:p>
        </w:tc>
      </w:tr>
      <w:tr w:rsidR="002878F2" w:rsidRPr="00754EC4" w14:paraId="4B00F05A" w14:textId="77777777" w:rsidTr="00D55F51">
        <w:trPr>
          <w:trHeight w:val="40"/>
          <w:jc w:val="center"/>
        </w:trPr>
        <w:tc>
          <w:tcPr>
            <w:tcW w:w="7212" w:type="dxa"/>
            <w:tcBorders>
              <w:top w:val="nil"/>
              <w:left w:val="single" w:sz="8" w:space="0" w:color="auto"/>
              <w:bottom w:val="single" w:sz="8" w:space="0" w:color="auto"/>
              <w:right w:val="single" w:sz="8" w:space="0" w:color="auto"/>
            </w:tcBorders>
            <w:shd w:val="clear" w:color="auto" w:fill="auto"/>
            <w:vAlign w:val="center"/>
            <w:hideMark/>
          </w:tcPr>
          <w:p w14:paraId="6B221100" w14:textId="77777777" w:rsidR="002878F2" w:rsidRPr="00754EC4" w:rsidRDefault="000102F7" w:rsidP="000102F7">
            <w:pPr>
              <w:spacing w:after="0"/>
              <w:jc w:val="center"/>
              <w:rPr>
                <w:rFonts w:ascii="Palatino Linotype" w:eastAsia="Times New Roman" w:hAnsi="Palatino Linotype"/>
                <w:b/>
                <w:bCs/>
                <w:color w:val="000000"/>
              </w:rPr>
            </w:pPr>
            <w:r w:rsidRPr="00754EC4">
              <w:rPr>
                <w:rFonts w:ascii="Palatino Linotype" w:eastAsia="Times New Roman" w:hAnsi="Palatino Linotype"/>
                <w:b/>
                <w:bCs/>
                <w:color w:val="000000"/>
              </w:rPr>
              <w:t xml:space="preserve">Performance </w:t>
            </w:r>
          </w:p>
        </w:tc>
        <w:tc>
          <w:tcPr>
            <w:tcW w:w="2375" w:type="dxa"/>
            <w:tcBorders>
              <w:top w:val="nil"/>
              <w:left w:val="nil"/>
              <w:bottom w:val="single" w:sz="8" w:space="0" w:color="auto"/>
              <w:right w:val="single" w:sz="8" w:space="0" w:color="auto"/>
            </w:tcBorders>
            <w:shd w:val="clear" w:color="auto" w:fill="auto"/>
            <w:vAlign w:val="center"/>
            <w:hideMark/>
          </w:tcPr>
          <w:p w14:paraId="14F30B30" w14:textId="77777777" w:rsidR="002878F2" w:rsidRPr="00754EC4" w:rsidRDefault="002878F2" w:rsidP="008A14EB">
            <w:pPr>
              <w:spacing w:after="0"/>
              <w:jc w:val="center"/>
              <w:rPr>
                <w:rFonts w:ascii="Palatino Linotype" w:eastAsia="Times New Roman" w:hAnsi="Palatino Linotype"/>
                <w:b/>
                <w:bCs/>
                <w:color w:val="000000"/>
              </w:rPr>
            </w:pPr>
            <w:r w:rsidRPr="00754EC4">
              <w:rPr>
                <w:rFonts w:ascii="Palatino Linotype" w:eastAsia="Times New Roman" w:hAnsi="Palatino Linotype"/>
                <w:b/>
                <w:bCs/>
                <w:color w:val="000000"/>
              </w:rPr>
              <w:t>Metric</w:t>
            </w:r>
          </w:p>
        </w:tc>
      </w:tr>
      <w:tr w:rsidR="002878F2" w:rsidRPr="00754EC4" w14:paraId="749A80E7" w14:textId="77777777" w:rsidTr="00D55F51">
        <w:trPr>
          <w:trHeight w:val="40"/>
          <w:jc w:val="center"/>
        </w:trPr>
        <w:tc>
          <w:tcPr>
            <w:tcW w:w="7212" w:type="dxa"/>
            <w:tcBorders>
              <w:top w:val="nil"/>
              <w:left w:val="single" w:sz="8" w:space="0" w:color="auto"/>
              <w:bottom w:val="single" w:sz="8" w:space="0" w:color="auto"/>
              <w:right w:val="single" w:sz="8" w:space="0" w:color="auto"/>
            </w:tcBorders>
            <w:shd w:val="clear" w:color="auto" w:fill="auto"/>
            <w:vAlign w:val="center"/>
            <w:hideMark/>
          </w:tcPr>
          <w:p w14:paraId="7E118435" w14:textId="77777777" w:rsidR="002878F2" w:rsidRPr="00754EC4" w:rsidRDefault="002878F2" w:rsidP="008A14EB">
            <w:pPr>
              <w:spacing w:after="0"/>
              <w:rPr>
                <w:rFonts w:ascii="Palatino Linotype" w:eastAsia="Times New Roman" w:hAnsi="Palatino Linotype"/>
                <w:i/>
                <w:iCs/>
                <w:color w:val="000000"/>
              </w:rPr>
            </w:pPr>
            <w:r w:rsidRPr="00754EC4">
              <w:rPr>
                <w:rFonts w:ascii="Palatino Linotype" w:eastAsia="Times New Roman" w:hAnsi="Palatino Linotype"/>
                <w:i/>
                <w:iCs/>
                <w:color w:val="000000"/>
              </w:rPr>
              <w:t>Grantee will provide digital literacy training to the following</w:t>
            </w:r>
          </w:p>
        </w:tc>
        <w:tc>
          <w:tcPr>
            <w:tcW w:w="2375" w:type="dxa"/>
            <w:tcBorders>
              <w:top w:val="nil"/>
              <w:left w:val="nil"/>
              <w:bottom w:val="single" w:sz="8" w:space="0" w:color="auto"/>
              <w:right w:val="single" w:sz="8" w:space="0" w:color="auto"/>
            </w:tcBorders>
            <w:shd w:val="clear" w:color="auto" w:fill="auto"/>
            <w:vAlign w:val="center"/>
            <w:hideMark/>
          </w:tcPr>
          <w:p w14:paraId="0109EB74" w14:textId="77777777" w:rsidR="002878F2" w:rsidRPr="00754EC4" w:rsidRDefault="002878F2" w:rsidP="008A14EB">
            <w:pPr>
              <w:spacing w:after="0"/>
              <w:jc w:val="right"/>
              <w:rPr>
                <w:rFonts w:ascii="Palatino Linotype" w:eastAsia="Times New Roman" w:hAnsi="Palatino Linotype"/>
                <w:i/>
                <w:iCs/>
                <w:color w:val="000000"/>
              </w:rPr>
            </w:pPr>
            <w:r w:rsidRPr="00754EC4">
              <w:rPr>
                <w:rFonts w:ascii="Palatino Linotype" w:eastAsia="Times New Roman" w:hAnsi="Palatino Linotype"/>
                <w:i/>
                <w:iCs/>
                <w:color w:val="000000"/>
              </w:rPr>
              <w:t>2000 participants</w:t>
            </w:r>
          </w:p>
        </w:tc>
      </w:tr>
      <w:tr w:rsidR="002878F2" w:rsidRPr="00754EC4" w14:paraId="6D250005" w14:textId="77777777" w:rsidTr="00D55F51">
        <w:trPr>
          <w:trHeight w:val="40"/>
          <w:jc w:val="center"/>
        </w:trPr>
        <w:tc>
          <w:tcPr>
            <w:tcW w:w="7212" w:type="dxa"/>
            <w:tcBorders>
              <w:top w:val="nil"/>
              <w:left w:val="single" w:sz="8" w:space="0" w:color="auto"/>
              <w:bottom w:val="single" w:sz="8" w:space="0" w:color="auto"/>
              <w:right w:val="single" w:sz="8" w:space="0" w:color="auto"/>
            </w:tcBorders>
            <w:shd w:val="clear" w:color="auto" w:fill="auto"/>
            <w:vAlign w:val="center"/>
            <w:hideMark/>
          </w:tcPr>
          <w:p w14:paraId="66500DDC" w14:textId="77777777" w:rsidR="002878F2" w:rsidRPr="00754EC4" w:rsidRDefault="002878F2" w:rsidP="008A14EB">
            <w:pPr>
              <w:spacing w:after="0"/>
              <w:rPr>
                <w:rFonts w:ascii="Palatino Linotype" w:eastAsia="Times New Roman" w:hAnsi="Palatino Linotype"/>
                <w:i/>
                <w:iCs/>
                <w:color w:val="000000"/>
              </w:rPr>
            </w:pPr>
            <w:r w:rsidRPr="00754EC4">
              <w:rPr>
                <w:rFonts w:ascii="Palatino Linotype" w:eastAsia="Times New Roman" w:hAnsi="Palatino Linotype"/>
                <w:i/>
                <w:iCs/>
                <w:color w:val="000000"/>
              </w:rPr>
              <w:t>Grantee will perform the following education and outreach to educate the community of available broadband internet services</w:t>
            </w:r>
          </w:p>
        </w:tc>
        <w:tc>
          <w:tcPr>
            <w:tcW w:w="2375" w:type="dxa"/>
            <w:tcBorders>
              <w:top w:val="nil"/>
              <w:left w:val="nil"/>
              <w:bottom w:val="single" w:sz="8" w:space="0" w:color="auto"/>
              <w:right w:val="single" w:sz="8" w:space="0" w:color="auto"/>
            </w:tcBorders>
            <w:shd w:val="clear" w:color="auto" w:fill="auto"/>
            <w:vAlign w:val="center"/>
            <w:hideMark/>
          </w:tcPr>
          <w:p w14:paraId="2830A48A" w14:textId="77777777" w:rsidR="002878F2" w:rsidRPr="00754EC4" w:rsidRDefault="002878F2" w:rsidP="008A14EB">
            <w:pPr>
              <w:spacing w:after="0"/>
              <w:jc w:val="right"/>
              <w:rPr>
                <w:rFonts w:ascii="Palatino Linotype" w:eastAsia="Times New Roman" w:hAnsi="Palatino Linotype"/>
                <w:i/>
                <w:iCs/>
                <w:color w:val="000000"/>
              </w:rPr>
            </w:pPr>
            <w:r w:rsidRPr="00754EC4">
              <w:rPr>
                <w:rFonts w:ascii="Palatino Linotype" w:eastAsia="Times New Roman" w:hAnsi="Palatino Linotype"/>
                <w:i/>
                <w:iCs/>
                <w:color w:val="000000"/>
              </w:rPr>
              <w:t>Activities as stated per application</w:t>
            </w:r>
          </w:p>
        </w:tc>
      </w:tr>
      <w:tr w:rsidR="00AA068C" w:rsidRPr="00754EC4" w14:paraId="7CCD0F3B" w14:textId="77777777" w:rsidTr="00D55F51">
        <w:trPr>
          <w:trHeight w:val="40"/>
          <w:jc w:val="center"/>
        </w:trPr>
        <w:tc>
          <w:tcPr>
            <w:tcW w:w="9587" w:type="dxa"/>
            <w:gridSpan w:val="2"/>
            <w:tcBorders>
              <w:top w:val="nil"/>
              <w:left w:val="single" w:sz="8" w:space="0" w:color="auto"/>
              <w:bottom w:val="single" w:sz="8" w:space="0" w:color="auto"/>
              <w:right w:val="single" w:sz="8" w:space="0" w:color="auto"/>
            </w:tcBorders>
            <w:shd w:val="clear" w:color="auto" w:fill="auto"/>
            <w:vAlign w:val="center"/>
          </w:tcPr>
          <w:p w14:paraId="3F7EC15E" w14:textId="77777777" w:rsidR="00AA068C" w:rsidRPr="00754EC4" w:rsidRDefault="00AA068C" w:rsidP="00AA068C">
            <w:pPr>
              <w:spacing w:after="0"/>
              <w:rPr>
                <w:rFonts w:ascii="Palatino Linotype" w:eastAsia="Times New Roman" w:hAnsi="Palatino Linotype"/>
                <w:b/>
                <w:bCs/>
                <w:color w:val="000000"/>
              </w:rPr>
            </w:pPr>
            <w:r w:rsidRPr="00754EC4">
              <w:rPr>
                <w:rFonts w:ascii="Palatino Linotype" w:eastAsia="Times New Roman" w:hAnsi="Palatino Linotype"/>
                <w:b/>
                <w:bCs/>
                <w:color w:val="000000"/>
              </w:rPr>
              <w:t xml:space="preserve">                            Goal</w:t>
            </w:r>
          </w:p>
        </w:tc>
      </w:tr>
      <w:tr w:rsidR="00C62BC1" w:rsidRPr="00754EC4" w14:paraId="6BCC8A9F" w14:textId="77777777" w:rsidTr="00D55F51">
        <w:trPr>
          <w:trHeight w:val="40"/>
          <w:jc w:val="center"/>
        </w:trPr>
        <w:tc>
          <w:tcPr>
            <w:tcW w:w="7212" w:type="dxa"/>
            <w:tcBorders>
              <w:top w:val="nil"/>
              <w:left w:val="single" w:sz="8" w:space="0" w:color="auto"/>
              <w:bottom w:val="single" w:sz="8" w:space="0" w:color="auto"/>
              <w:right w:val="single" w:sz="8" w:space="0" w:color="auto"/>
            </w:tcBorders>
            <w:shd w:val="clear" w:color="auto" w:fill="auto"/>
            <w:vAlign w:val="center"/>
            <w:hideMark/>
          </w:tcPr>
          <w:p w14:paraId="61CE53B3" w14:textId="77777777" w:rsidR="00C62BC1" w:rsidRPr="00754EC4" w:rsidRDefault="00C62BC1" w:rsidP="00C62BC1">
            <w:pPr>
              <w:spacing w:after="0"/>
              <w:rPr>
                <w:rFonts w:ascii="Palatino Linotype" w:eastAsia="Times New Roman" w:hAnsi="Palatino Linotype"/>
                <w:i/>
                <w:iCs/>
                <w:color w:val="000000"/>
              </w:rPr>
            </w:pPr>
            <w:r w:rsidRPr="00754EC4">
              <w:rPr>
                <w:rFonts w:ascii="Palatino Linotype" w:eastAsia="Times New Roman" w:hAnsi="Palatino Linotype"/>
                <w:i/>
                <w:iCs/>
                <w:color w:val="000000"/>
              </w:rPr>
              <w:t>Grantee shall aim to subscribe the following number of households to broadband internet services</w:t>
            </w:r>
          </w:p>
        </w:tc>
        <w:tc>
          <w:tcPr>
            <w:tcW w:w="2375" w:type="dxa"/>
            <w:tcBorders>
              <w:top w:val="nil"/>
              <w:left w:val="nil"/>
              <w:bottom w:val="single" w:sz="8" w:space="0" w:color="auto"/>
              <w:right w:val="single" w:sz="8" w:space="0" w:color="auto"/>
            </w:tcBorders>
            <w:shd w:val="clear" w:color="auto" w:fill="auto"/>
            <w:vAlign w:val="center"/>
          </w:tcPr>
          <w:p w14:paraId="436DF13D" w14:textId="77777777" w:rsidR="00C62BC1" w:rsidRPr="00754EC4" w:rsidRDefault="00C62BC1" w:rsidP="00C62BC1">
            <w:pPr>
              <w:spacing w:after="0"/>
              <w:jc w:val="right"/>
              <w:rPr>
                <w:rFonts w:ascii="Palatino Linotype" w:eastAsia="Times New Roman" w:hAnsi="Palatino Linotype"/>
                <w:i/>
                <w:iCs/>
                <w:color w:val="000000"/>
              </w:rPr>
            </w:pPr>
            <w:r w:rsidRPr="00754EC4">
              <w:rPr>
                <w:rFonts w:ascii="Palatino Linotype" w:eastAsia="Times New Roman" w:hAnsi="Palatino Linotype"/>
                <w:i/>
                <w:iCs/>
                <w:color w:val="000000"/>
              </w:rPr>
              <w:t>200 subscriptions</w:t>
            </w:r>
          </w:p>
        </w:tc>
      </w:tr>
    </w:tbl>
    <w:p w14:paraId="20EEF152" w14:textId="77777777" w:rsidR="002133AE" w:rsidRPr="00754EC4" w:rsidRDefault="002133AE" w:rsidP="002878F2">
      <w:pPr>
        <w:spacing w:after="180"/>
        <w:rPr>
          <w:rFonts w:ascii="Palatino Linotype" w:eastAsia="Arial Unicode MS" w:hAnsi="Palatino Linotype"/>
          <w:b/>
          <w:lang w:val="en-US" w:eastAsia="en-US"/>
        </w:rPr>
      </w:pPr>
    </w:p>
    <w:p w14:paraId="09AC9E80" w14:textId="77777777" w:rsidR="002133AE" w:rsidRPr="00754EC4" w:rsidRDefault="002133AE">
      <w:pPr>
        <w:autoSpaceDE/>
        <w:autoSpaceDN/>
        <w:spacing w:after="0"/>
        <w:rPr>
          <w:rFonts w:ascii="Palatino Linotype" w:eastAsia="Arial Unicode MS" w:hAnsi="Palatino Linotype"/>
          <w:b/>
          <w:lang w:val="en-US" w:eastAsia="en-US"/>
        </w:rPr>
      </w:pPr>
      <w:r w:rsidRPr="00754EC4">
        <w:rPr>
          <w:rFonts w:ascii="Palatino Linotype" w:eastAsia="Arial Unicode MS" w:hAnsi="Palatino Linotype"/>
          <w:b/>
          <w:lang w:val="en-US" w:eastAsia="en-US"/>
        </w:rPr>
        <w:br w:type="page"/>
      </w:r>
    </w:p>
    <w:p w14:paraId="73421194" w14:textId="77777777" w:rsidR="002133AE" w:rsidRPr="00754EC4" w:rsidRDefault="002133AE" w:rsidP="002133AE">
      <w:pPr>
        <w:keepNext/>
        <w:keepLines/>
        <w:spacing w:after="180"/>
        <w:jc w:val="center"/>
        <w:rPr>
          <w:rFonts w:ascii="Palatino Linotype" w:hAnsi="Palatino Linotype"/>
          <w:b/>
        </w:rPr>
      </w:pPr>
      <w:r w:rsidRPr="00754EC4">
        <w:rPr>
          <w:rFonts w:ascii="Palatino Linotype" w:hAnsi="Palatino Linotype"/>
          <w:b/>
        </w:rPr>
        <w:lastRenderedPageBreak/>
        <w:t>ATTACHMENT 3</w:t>
      </w:r>
    </w:p>
    <w:p w14:paraId="48A952E0" w14:textId="77777777" w:rsidR="002133AE" w:rsidRPr="00754EC4" w:rsidRDefault="002133AE" w:rsidP="002133AE">
      <w:pPr>
        <w:keepNext/>
        <w:keepLines/>
        <w:spacing w:after="180"/>
        <w:jc w:val="center"/>
        <w:rPr>
          <w:rFonts w:ascii="Palatino Linotype" w:hAnsi="Palatino Linotype"/>
          <w:b/>
        </w:rPr>
      </w:pPr>
      <w:r w:rsidRPr="00754EC4">
        <w:rPr>
          <w:rFonts w:ascii="Palatino Linotype" w:hAnsi="Palatino Linotype"/>
          <w:b/>
        </w:rPr>
        <w:t>Approved Project Budgets and Performance Metrics</w:t>
      </w:r>
    </w:p>
    <w:p w14:paraId="22DD3BCF" w14:textId="77777777" w:rsidR="002133AE" w:rsidRPr="00754EC4" w:rsidRDefault="002133AE" w:rsidP="002133AE">
      <w:pPr>
        <w:keepNext/>
        <w:keepLines/>
        <w:spacing w:after="180"/>
        <w:jc w:val="center"/>
        <w:rPr>
          <w:rFonts w:ascii="Palatino Linotype" w:hAnsi="Palatino Linotype"/>
          <w:b/>
        </w:rPr>
      </w:pPr>
      <w:r w:rsidRPr="00754EC4">
        <w:rPr>
          <w:rFonts w:ascii="Palatino Linotype" w:hAnsi="Palatino Linotype"/>
          <w:b/>
        </w:rPr>
        <w:t>(cont.)</w:t>
      </w:r>
    </w:p>
    <w:p w14:paraId="1C4C4546" w14:textId="77777777" w:rsidR="00566EAD" w:rsidRPr="00754EC4" w:rsidRDefault="00C31CFE" w:rsidP="00566EAD">
      <w:pPr>
        <w:pStyle w:val="ListParagraph"/>
        <w:keepNext/>
        <w:keepLines/>
        <w:numPr>
          <w:ilvl w:val="0"/>
          <w:numId w:val="25"/>
        </w:numPr>
        <w:spacing w:after="180"/>
        <w:rPr>
          <w:rFonts w:ascii="Palatino Linotype" w:hAnsi="Palatino Linotype"/>
        </w:rPr>
      </w:pPr>
      <w:r w:rsidRPr="00754EC4">
        <w:rPr>
          <w:rFonts w:ascii="Palatino Linotype" w:hAnsi="Palatino Linotype"/>
        </w:rPr>
        <w:t>United Way</w:t>
      </w:r>
      <w:r w:rsidR="00613972">
        <w:rPr>
          <w:rFonts w:ascii="Palatino Linotype" w:hAnsi="Palatino Linotype"/>
        </w:rPr>
        <w:t>s</w:t>
      </w:r>
      <w:r w:rsidRPr="00754EC4">
        <w:rPr>
          <w:rFonts w:ascii="Palatino Linotype" w:hAnsi="Palatino Linotype"/>
        </w:rPr>
        <w:t xml:space="preserve"> of California</w:t>
      </w:r>
    </w:p>
    <w:p w14:paraId="350A5670" w14:textId="77777777" w:rsidR="00566EAD" w:rsidRPr="00754EC4" w:rsidRDefault="00566EAD" w:rsidP="00566EAD">
      <w:pPr>
        <w:pStyle w:val="ListParagraph"/>
        <w:keepNext/>
        <w:keepLines/>
        <w:spacing w:after="180"/>
        <w:rPr>
          <w:rFonts w:ascii="Palatino Linotype" w:hAnsi="Palatino Linotype"/>
        </w:rPr>
      </w:pPr>
      <w:r w:rsidRPr="00754EC4">
        <w:rPr>
          <w:rFonts w:ascii="Palatino Linotype" w:hAnsi="Palatino Linotype"/>
        </w:rPr>
        <w:t xml:space="preserve">Counties throughout the state including Fresno, Madera, Kern County, Orange County, Inland Empire, Northern Santa Barbara, Tulare, Corona-Norco, Yuba-Sutter-Colusa, the Bay Area, and Greater Los Angeles. </w:t>
      </w:r>
    </w:p>
    <w:tbl>
      <w:tblPr>
        <w:tblW w:w="9640" w:type="dxa"/>
        <w:jc w:val="center"/>
        <w:tblLook w:val="04A0" w:firstRow="1" w:lastRow="0" w:firstColumn="1" w:lastColumn="0" w:noHBand="0" w:noVBand="1"/>
      </w:tblPr>
      <w:tblGrid>
        <w:gridCol w:w="7370"/>
        <w:gridCol w:w="2270"/>
      </w:tblGrid>
      <w:tr w:rsidR="00C31CFE" w:rsidRPr="00754EC4" w14:paraId="48FFEA12" w14:textId="77777777" w:rsidTr="00D55F51">
        <w:trPr>
          <w:trHeight w:val="313"/>
          <w:jc w:val="center"/>
        </w:trPr>
        <w:tc>
          <w:tcPr>
            <w:tcW w:w="96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8A2CF84" w14:textId="77777777" w:rsidR="00C31CFE" w:rsidRPr="00754EC4" w:rsidRDefault="00C31CFE" w:rsidP="008A14EB">
            <w:pPr>
              <w:spacing w:after="180"/>
              <w:jc w:val="center"/>
              <w:rPr>
                <w:rFonts w:ascii="Palatino Linotype" w:eastAsia="Times New Roman" w:hAnsi="Palatino Linotype"/>
                <w:b/>
                <w:bCs/>
                <w:color w:val="000000"/>
              </w:rPr>
            </w:pPr>
            <w:r w:rsidRPr="00754EC4">
              <w:rPr>
                <w:rFonts w:ascii="Palatino Linotype" w:eastAsia="Times New Roman" w:hAnsi="Palatino Linotype"/>
                <w:b/>
                <w:bCs/>
                <w:color w:val="000000"/>
              </w:rPr>
              <w:t xml:space="preserve">UWCA - “Connecting Californians to Affordable, High-Speed Internet” </w:t>
            </w:r>
            <w:r w:rsidR="00754EC4">
              <w:rPr>
                <w:rFonts w:ascii="Palatino Linotype" w:eastAsia="Times New Roman" w:hAnsi="Palatino Linotype"/>
                <w:b/>
                <w:bCs/>
                <w:color w:val="000000"/>
              </w:rPr>
              <w:t xml:space="preserve">Approved </w:t>
            </w:r>
            <w:r w:rsidRPr="00754EC4">
              <w:rPr>
                <w:rFonts w:ascii="Palatino Linotype" w:eastAsia="Times New Roman" w:hAnsi="Palatino Linotype"/>
                <w:b/>
                <w:bCs/>
                <w:color w:val="000000"/>
              </w:rPr>
              <w:t>Budget</w:t>
            </w:r>
          </w:p>
        </w:tc>
      </w:tr>
      <w:tr w:rsidR="00C31CFE" w:rsidRPr="00754EC4" w14:paraId="3164F527" w14:textId="77777777" w:rsidTr="00D55F51">
        <w:trPr>
          <w:trHeight w:val="40"/>
          <w:jc w:val="center"/>
        </w:trPr>
        <w:tc>
          <w:tcPr>
            <w:tcW w:w="7370" w:type="dxa"/>
            <w:tcBorders>
              <w:top w:val="nil"/>
              <w:left w:val="single" w:sz="8" w:space="0" w:color="auto"/>
              <w:bottom w:val="single" w:sz="8" w:space="0" w:color="auto"/>
              <w:right w:val="single" w:sz="8" w:space="0" w:color="auto"/>
            </w:tcBorders>
            <w:shd w:val="clear" w:color="auto" w:fill="auto"/>
            <w:vAlign w:val="center"/>
            <w:hideMark/>
          </w:tcPr>
          <w:p w14:paraId="1CC39CB1" w14:textId="77777777" w:rsidR="00C31CFE" w:rsidRPr="00754EC4" w:rsidRDefault="00C31CFE" w:rsidP="008A14EB">
            <w:pPr>
              <w:spacing w:after="0"/>
              <w:jc w:val="center"/>
              <w:rPr>
                <w:rFonts w:ascii="Palatino Linotype" w:eastAsia="Times New Roman" w:hAnsi="Palatino Linotype"/>
                <w:b/>
                <w:bCs/>
                <w:color w:val="000000"/>
              </w:rPr>
            </w:pPr>
            <w:r w:rsidRPr="00754EC4">
              <w:rPr>
                <w:rFonts w:ascii="Palatino Linotype" w:eastAsia="Times New Roman" w:hAnsi="Palatino Linotype"/>
                <w:b/>
                <w:bCs/>
                <w:color w:val="000000"/>
              </w:rPr>
              <w:t>Category</w:t>
            </w:r>
          </w:p>
        </w:tc>
        <w:tc>
          <w:tcPr>
            <w:tcW w:w="2270" w:type="dxa"/>
            <w:tcBorders>
              <w:top w:val="nil"/>
              <w:left w:val="nil"/>
              <w:bottom w:val="single" w:sz="8" w:space="0" w:color="auto"/>
              <w:right w:val="single" w:sz="8" w:space="0" w:color="auto"/>
            </w:tcBorders>
            <w:shd w:val="clear" w:color="auto" w:fill="auto"/>
            <w:vAlign w:val="center"/>
            <w:hideMark/>
          </w:tcPr>
          <w:p w14:paraId="175EF836" w14:textId="77777777" w:rsidR="00C31CFE" w:rsidRPr="00754EC4" w:rsidRDefault="00C31CFE" w:rsidP="008A14EB">
            <w:pPr>
              <w:spacing w:after="0"/>
              <w:jc w:val="center"/>
              <w:rPr>
                <w:rFonts w:ascii="Palatino Linotype" w:eastAsia="Times New Roman" w:hAnsi="Palatino Linotype"/>
                <w:b/>
                <w:bCs/>
                <w:color w:val="000000"/>
              </w:rPr>
            </w:pPr>
            <w:r w:rsidRPr="00754EC4">
              <w:rPr>
                <w:rFonts w:ascii="Palatino Linotype" w:eastAsia="Times New Roman" w:hAnsi="Palatino Linotype"/>
                <w:b/>
                <w:bCs/>
                <w:color w:val="000000"/>
              </w:rPr>
              <w:t>Grant Amount</w:t>
            </w:r>
          </w:p>
        </w:tc>
      </w:tr>
      <w:tr w:rsidR="00C31CFE" w:rsidRPr="00754EC4" w14:paraId="062FEBF0" w14:textId="77777777" w:rsidTr="00D55F51">
        <w:trPr>
          <w:trHeight w:val="40"/>
          <w:jc w:val="center"/>
        </w:trPr>
        <w:tc>
          <w:tcPr>
            <w:tcW w:w="7370" w:type="dxa"/>
            <w:tcBorders>
              <w:top w:val="nil"/>
              <w:left w:val="single" w:sz="8" w:space="0" w:color="auto"/>
              <w:bottom w:val="single" w:sz="8" w:space="0" w:color="auto"/>
              <w:right w:val="single" w:sz="8" w:space="0" w:color="auto"/>
            </w:tcBorders>
            <w:shd w:val="clear" w:color="auto" w:fill="auto"/>
            <w:vAlign w:val="center"/>
          </w:tcPr>
          <w:p w14:paraId="091DA23A" w14:textId="77777777" w:rsidR="00C31CFE" w:rsidRPr="00754EC4" w:rsidRDefault="00C31CFE" w:rsidP="008A14EB">
            <w:pPr>
              <w:spacing w:after="0"/>
              <w:rPr>
                <w:rFonts w:ascii="Palatino Linotype" w:eastAsia="Times New Roman" w:hAnsi="Palatino Linotype"/>
                <w:i/>
                <w:iCs/>
                <w:color w:val="000000"/>
              </w:rPr>
            </w:pPr>
            <w:r w:rsidRPr="00754EC4">
              <w:rPr>
                <w:rFonts w:ascii="Palatino Linotype" w:hAnsi="Palatino Linotype"/>
                <w:i/>
                <w:iCs/>
                <w:color w:val="000000"/>
              </w:rPr>
              <w:t>Printers</w:t>
            </w:r>
          </w:p>
        </w:tc>
        <w:tc>
          <w:tcPr>
            <w:tcW w:w="2270" w:type="dxa"/>
            <w:tcBorders>
              <w:top w:val="nil"/>
              <w:left w:val="nil"/>
              <w:bottom w:val="single" w:sz="8" w:space="0" w:color="auto"/>
              <w:right w:val="single" w:sz="8" w:space="0" w:color="auto"/>
            </w:tcBorders>
            <w:shd w:val="clear" w:color="auto" w:fill="auto"/>
            <w:vAlign w:val="center"/>
          </w:tcPr>
          <w:p w14:paraId="50E5425E" w14:textId="77777777" w:rsidR="00C31CFE" w:rsidRPr="00754EC4" w:rsidRDefault="00C31CFE" w:rsidP="008A14EB">
            <w:pPr>
              <w:spacing w:after="0"/>
              <w:jc w:val="right"/>
              <w:rPr>
                <w:rFonts w:ascii="Palatino Linotype" w:eastAsia="Times New Roman" w:hAnsi="Palatino Linotype"/>
                <w:color w:val="000000"/>
              </w:rPr>
            </w:pPr>
            <w:r w:rsidRPr="00754EC4">
              <w:rPr>
                <w:rFonts w:ascii="Palatino Linotype" w:hAnsi="Palatino Linotype"/>
                <w:color w:val="000000"/>
              </w:rPr>
              <w:t xml:space="preserve">$425 </w:t>
            </w:r>
          </w:p>
        </w:tc>
      </w:tr>
      <w:tr w:rsidR="00C31CFE" w:rsidRPr="00754EC4" w14:paraId="71319AE3" w14:textId="77777777" w:rsidTr="00D55F51">
        <w:trPr>
          <w:trHeight w:val="40"/>
          <w:jc w:val="center"/>
        </w:trPr>
        <w:tc>
          <w:tcPr>
            <w:tcW w:w="7370" w:type="dxa"/>
            <w:tcBorders>
              <w:top w:val="nil"/>
              <w:left w:val="single" w:sz="8" w:space="0" w:color="auto"/>
              <w:bottom w:val="single" w:sz="8" w:space="0" w:color="auto"/>
              <w:right w:val="single" w:sz="8" w:space="0" w:color="auto"/>
            </w:tcBorders>
            <w:shd w:val="clear" w:color="auto" w:fill="auto"/>
            <w:vAlign w:val="center"/>
          </w:tcPr>
          <w:p w14:paraId="777B1D37" w14:textId="77777777" w:rsidR="00C31CFE" w:rsidRPr="00754EC4" w:rsidRDefault="00C31CFE" w:rsidP="008A14EB">
            <w:pPr>
              <w:spacing w:after="0"/>
              <w:rPr>
                <w:rFonts w:ascii="Palatino Linotype" w:eastAsia="Times New Roman" w:hAnsi="Palatino Linotype"/>
                <w:i/>
                <w:iCs/>
                <w:color w:val="000000"/>
              </w:rPr>
            </w:pPr>
            <w:r w:rsidRPr="00754EC4">
              <w:rPr>
                <w:rFonts w:ascii="Palatino Linotype" w:hAnsi="Palatino Linotype"/>
                <w:i/>
                <w:iCs/>
                <w:color w:val="000000"/>
              </w:rPr>
              <w:t>Routers</w:t>
            </w:r>
          </w:p>
        </w:tc>
        <w:tc>
          <w:tcPr>
            <w:tcW w:w="2270" w:type="dxa"/>
            <w:tcBorders>
              <w:top w:val="nil"/>
              <w:left w:val="nil"/>
              <w:bottom w:val="single" w:sz="8" w:space="0" w:color="auto"/>
              <w:right w:val="single" w:sz="8" w:space="0" w:color="auto"/>
            </w:tcBorders>
            <w:shd w:val="clear" w:color="auto" w:fill="auto"/>
            <w:vAlign w:val="center"/>
          </w:tcPr>
          <w:p w14:paraId="491CCEAD" w14:textId="77777777" w:rsidR="00C31CFE" w:rsidRPr="00754EC4" w:rsidRDefault="00C31CFE" w:rsidP="008A14EB">
            <w:pPr>
              <w:spacing w:after="0"/>
              <w:jc w:val="right"/>
              <w:rPr>
                <w:rFonts w:ascii="Palatino Linotype" w:eastAsia="Times New Roman" w:hAnsi="Palatino Linotype"/>
                <w:color w:val="000000"/>
              </w:rPr>
            </w:pPr>
            <w:r w:rsidRPr="00754EC4">
              <w:rPr>
                <w:rFonts w:ascii="Palatino Linotype" w:hAnsi="Palatino Linotype"/>
                <w:color w:val="000000"/>
              </w:rPr>
              <w:t xml:space="preserve">$340 </w:t>
            </w:r>
          </w:p>
        </w:tc>
      </w:tr>
      <w:tr w:rsidR="00C31CFE" w:rsidRPr="00754EC4" w14:paraId="647D05E9" w14:textId="77777777" w:rsidTr="00D55F51">
        <w:trPr>
          <w:trHeight w:val="40"/>
          <w:jc w:val="center"/>
        </w:trPr>
        <w:tc>
          <w:tcPr>
            <w:tcW w:w="7370" w:type="dxa"/>
            <w:tcBorders>
              <w:top w:val="nil"/>
              <w:left w:val="single" w:sz="8" w:space="0" w:color="auto"/>
              <w:bottom w:val="single" w:sz="8" w:space="0" w:color="auto"/>
              <w:right w:val="single" w:sz="8" w:space="0" w:color="auto"/>
            </w:tcBorders>
            <w:shd w:val="clear" w:color="auto" w:fill="auto"/>
            <w:vAlign w:val="center"/>
          </w:tcPr>
          <w:p w14:paraId="170FE0B7" w14:textId="77777777" w:rsidR="00C31CFE" w:rsidRPr="00754EC4" w:rsidRDefault="00C31CFE" w:rsidP="008A14EB">
            <w:pPr>
              <w:spacing w:after="0"/>
              <w:rPr>
                <w:rFonts w:ascii="Palatino Linotype" w:eastAsia="Times New Roman" w:hAnsi="Palatino Linotype"/>
                <w:i/>
                <w:iCs/>
                <w:color w:val="000000"/>
              </w:rPr>
            </w:pPr>
            <w:r w:rsidRPr="00754EC4">
              <w:rPr>
                <w:rFonts w:ascii="Palatino Linotype" w:hAnsi="Palatino Linotype"/>
                <w:i/>
                <w:iCs/>
                <w:color w:val="000000"/>
              </w:rPr>
              <w:t>Computer Software</w:t>
            </w:r>
          </w:p>
        </w:tc>
        <w:tc>
          <w:tcPr>
            <w:tcW w:w="2270" w:type="dxa"/>
            <w:tcBorders>
              <w:top w:val="nil"/>
              <w:left w:val="nil"/>
              <w:bottom w:val="single" w:sz="8" w:space="0" w:color="auto"/>
              <w:right w:val="single" w:sz="8" w:space="0" w:color="auto"/>
            </w:tcBorders>
            <w:shd w:val="clear" w:color="auto" w:fill="auto"/>
            <w:vAlign w:val="center"/>
          </w:tcPr>
          <w:p w14:paraId="572C95D6" w14:textId="77777777" w:rsidR="00C31CFE" w:rsidRPr="00754EC4" w:rsidRDefault="00C31CFE" w:rsidP="008A14EB">
            <w:pPr>
              <w:spacing w:after="0"/>
              <w:jc w:val="right"/>
              <w:rPr>
                <w:rFonts w:ascii="Palatino Linotype" w:eastAsia="Times New Roman" w:hAnsi="Palatino Linotype"/>
                <w:color w:val="000000"/>
              </w:rPr>
            </w:pPr>
            <w:r w:rsidRPr="00754EC4">
              <w:rPr>
                <w:rFonts w:ascii="Palatino Linotype" w:hAnsi="Palatino Linotype"/>
                <w:color w:val="000000"/>
              </w:rPr>
              <w:t xml:space="preserve">$1,020 </w:t>
            </w:r>
          </w:p>
        </w:tc>
      </w:tr>
      <w:tr w:rsidR="00C31CFE" w:rsidRPr="00754EC4" w14:paraId="33BA0077" w14:textId="77777777" w:rsidTr="00D55F51">
        <w:trPr>
          <w:trHeight w:val="40"/>
          <w:jc w:val="center"/>
        </w:trPr>
        <w:tc>
          <w:tcPr>
            <w:tcW w:w="7370" w:type="dxa"/>
            <w:tcBorders>
              <w:top w:val="nil"/>
              <w:left w:val="single" w:sz="8" w:space="0" w:color="auto"/>
              <w:bottom w:val="single" w:sz="8" w:space="0" w:color="auto"/>
              <w:right w:val="single" w:sz="8" w:space="0" w:color="auto"/>
            </w:tcBorders>
            <w:shd w:val="clear" w:color="auto" w:fill="auto"/>
            <w:vAlign w:val="center"/>
          </w:tcPr>
          <w:p w14:paraId="2B58AD50" w14:textId="77777777" w:rsidR="00C31CFE" w:rsidRPr="00754EC4" w:rsidRDefault="00C31CFE" w:rsidP="008A14EB">
            <w:pPr>
              <w:spacing w:after="0"/>
              <w:rPr>
                <w:rFonts w:ascii="Palatino Linotype" w:eastAsia="Times New Roman" w:hAnsi="Palatino Linotype"/>
                <w:i/>
                <w:iCs/>
                <w:color w:val="000000"/>
              </w:rPr>
            </w:pPr>
            <w:r w:rsidRPr="00754EC4">
              <w:rPr>
                <w:rFonts w:ascii="Palatino Linotype" w:hAnsi="Palatino Linotype"/>
                <w:i/>
                <w:iCs/>
                <w:color w:val="000000"/>
              </w:rPr>
              <w:t>Desks</w:t>
            </w:r>
          </w:p>
        </w:tc>
        <w:tc>
          <w:tcPr>
            <w:tcW w:w="2270" w:type="dxa"/>
            <w:tcBorders>
              <w:top w:val="nil"/>
              <w:left w:val="nil"/>
              <w:bottom w:val="single" w:sz="8" w:space="0" w:color="auto"/>
              <w:right w:val="single" w:sz="8" w:space="0" w:color="auto"/>
            </w:tcBorders>
            <w:shd w:val="clear" w:color="auto" w:fill="auto"/>
            <w:vAlign w:val="center"/>
          </w:tcPr>
          <w:p w14:paraId="03FD9E99" w14:textId="77777777" w:rsidR="00C31CFE" w:rsidRPr="00754EC4" w:rsidRDefault="00C31CFE" w:rsidP="008A14EB">
            <w:pPr>
              <w:spacing w:after="0"/>
              <w:jc w:val="right"/>
              <w:rPr>
                <w:rFonts w:ascii="Palatino Linotype" w:eastAsia="Times New Roman" w:hAnsi="Palatino Linotype"/>
                <w:color w:val="000000"/>
              </w:rPr>
            </w:pPr>
            <w:r w:rsidRPr="00754EC4">
              <w:rPr>
                <w:rFonts w:ascii="Palatino Linotype" w:hAnsi="Palatino Linotype"/>
                <w:color w:val="000000"/>
              </w:rPr>
              <w:t xml:space="preserve">$340 </w:t>
            </w:r>
          </w:p>
        </w:tc>
      </w:tr>
      <w:tr w:rsidR="00C31CFE" w:rsidRPr="00754EC4" w14:paraId="1174850E" w14:textId="77777777" w:rsidTr="00D55F51">
        <w:trPr>
          <w:trHeight w:val="40"/>
          <w:jc w:val="center"/>
        </w:trPr>
        <w:tc>
          <w:tcPr>
            <w:tcW w:w="7370" w:type="dxa"/>
            <w:tcBorders>
              <w:top w:val="nil"/>
              <w:left w:val="single" w:sz="8" w:space="0" w:color="auto"/>
              <w:bottom w:val="single" w:sz="8" w:space="0" w:color="auto"/>
              <w:right w:val="single" w:sz="8" w:space="0" w:color="auto"/>
            </w:tcBorders>
            <w:shd w:val="clear" w:color="auto" w:fill="auto"/>
            <w:vAlign w:val="center"/>
          </w:tcPr>
          <w:p w14:paraId="01B0A782" w14:textId="77777777" w:rsidR="00C31CFE" w:rsidRPr="00754EC4" w:rsidRDefault="00C31CFE" w:rsidP="008A14EB">
            <w:pPr>
              <w:spacing w:after="0"/>
              <w:rPr>
                <w:rFonts w:ascii="Palatino Linotype" w:eastAsia="Times New Roman" w:hAnsi="Palatino Linotype"/>
                <w:i/>
                <w:iCs/>
                <w:color w:val="000000"/>
              </w:rPr>
            </w:pPr>
            <w:r w:rsidRPr="00754EC4">
              <w:rPr>
                <w:rFonts w:ascii="Palatino Linotype" w:hAnsi="Palatino Linotype"/>
                <w:i/>
                <w:iCs/>
                <w:color w:val="000000"/>
              </w:rPr>
              <w:t>Chairs</w:t>
            </w:r>
          </w:p>
        </w:tc>
        <w:tc>
          <w:tcPr>
            <w:tcW w:w="2270" w:type="dxa"/>
            <w:tcBorders>
              <w:top w:val="nil"/>
              <w:left w:val="nil"/>
              <w:bottom w:val="single" w:sz="8" w:space="0" w:color="auto"/>
              <w:right w:val="single" w:sz="8" w:space="0" w:color="auto"/>
            </w:tcBorders>
            <w:shd w:val="clear" w:color="auto" w:fill="auto"/>
            <w:vAlign w:val="center"/>
          </w:tcPr>
          <w:p w14:paraId="7116C445" w14:textId="77777777" w:rsidR="00C31CFE" w:rsidRPr="00754EC4" w:rsidRDefault="00C31CFE" w:rsidP="008A14EB">
            <w:pPr>
              <w:spacing w:after="0"/>
              <w:jc w:val="right"/>
              <w:rPr>
                <w:rFonts w:ascii="Palatino Linotype" w:eastAsia="Times New Roman" w:hAnsi="Palatino Linotype"/>
                <w:color w:val="000000"/>
              </w:rPr>
            </w:pPr>
            <w:r w:rsidRPr="00754EC4">
              <w:rPr>
                <w:rFonts w:ascii="Palatino Linotype" w:hAnsi="Palatino Linotype"/>
                <w:color w:val="000000"/>
              </w:rPr>
              <w:t xml:space="preserve">$170 </w:t>
            </w:r>
          </w:p>
        </w:tc>
      </w:tr>
      <w:tr w:rsidR="00C31CFE" w:rsidRPr="00754EC4" w14:paraId="5B1A4171" w14:textId="77777777" w:rsidTr="00D55F51">
        <w:trPr>
          <w:trHeight w:val="40"/>
          <w:jc w:val="center"/>
        </w:trPr>
        <w:tc>
          <w:tcPr>
            <w:tcW w:w="7370" w:type="dxa"/>
            <w:tcBorders>
              <w:top w:val="nil"/>
              <w:left w:val="single" w:sz="8" w:space="0" w:color="auto"/>
              <w:bottom w:val="single" w:sz="8" w:space="0" w:color="auto"/>
              <w:right w:val="single" w:sz="8" w:space="0" w:color="auto"/>
            </w:tcBorders>
            <w:shd w:val="clear" w:color="auto" w:fill="auto"/>
            <w:vAlign w:val="center"/>
          </w:tcPr>
          <w:p w14:paraId="3E21298D" w14:textId="77777777" w:rsidR="00C31CFE" w:rsidRPr="00754EC4" w:rsidRDefault="00C31CFE" w:rsidP="008A14EB">
            <w:pPr>
              <w:spacing w:after="0"/>
              <w:rPr>
                <w:rFonts w:ascii="Palatino Linotype" w:eastAsia="Times New Roman" w:hAnsi="Palatino Linotype"/>
                <w:i/>
                <w:iCs/>
                <w:color w:val="000000"/>
              </w:rPr>
            </w:pPr>
            <w:r w:rsidRPr="00754EC4">
              <w:rPr>
                <w:rFonts w:ascii="Palatino Linotype" w:hAnsi="Palatino Linotype"/>
                <w:i/>
                <w:iCs/>
                <w:color w:val="000000"/>
              </w:rPr>
              <w:t>Training Materials (includes preparing, gathering, printing, distributing)</w:t>
            </w:r>
          </w:p>
        </w:tc>
        <w:tc>
          <w:tcPr>
            <w:tcW w:w="2270" w:type="dxa"/>
            <w:tcBorders>
              <w:top w:val="nil"/>
              <w:left w:val="nil"/>
              <w:bottom w:val="single" w:sz="8" w:space="0" w:color="auto"/>
              <w:right w:val="single" w:sz="8" w:space="0" w:color="auto"/>
            </w:tcBorders>
            <w:shd w:val="clear" w:color="auto" w:fill="auto"/>
            <w:vAlign w:val="center"/>
          </w:tcPr>
          <w:p w14:paraId="1943DA4B" w14:textId="77777777" w:rsidR="00C31CFE" w:rsidRPr="00754EC4" w:rsidRDefault="00C31CFE" w:rsidP="008A14EB">
            <w:pPr>
              <w:spacing w:after="0"/>
              <w:jc w:val="right"/>
              <w:rPr>
                <w:rFonts w:ascii="Palatino Linotype" w:eastAsia="Times New Roman" w:hAnsi="Palatino Linotype"/>
                <w:color w:val="000000"/>
              </w:rPr>
            </w:pPr>
            <w:r w:rsidRPr="00754EC4">
              <w:rPr>
                <w:rFonts w:ascii="Palatino Linotype" w:hAnsi="Palatino Linotype"/>
                <w:color w:val="000000"/>
              </w:rPr>
              <w:t xml:space="preserve">$4,000 </w:t>
            </w:r>
          </w:p>
        </w:tc>
      </w:tr>
      <w:tr w:rsidR="00C31CFE" w:rsidRPr="00754EC4" w14:paraId="1B83E45A" w14:textId="77777777" w:rsidTr="00D55F51">
        <w:trPr>
          <w:trHeight w:val="40"/>
          <w:jc w:val="center"/>
        </w:trPr>
        <w:tc>
          <w:tcPr>
            <w:tcW w:w="7370" w:type="dxa"/>
            <w:tcBorders>
              <w:top w:val="nil"/>
              <w:left w:val="single" w:sz="8" w:space="0" w:color="auto"/>
              <w:bottom w:val="single" w:sz="8" w:space="0" w:color="auto"/>
              <w:right w:val="single" w:sz="8" w:space="0" w:color="auto"/>
            </w:tcBorders>
            <w:shd w:val="clear" w:color="auto" w:fill="auto"/>
            <w:vAlign w:val="center"/>
          </w:tcPr>
          <w:p w14:paraId="194D6FDC" w14:textId="77777777" w:rsidR="00C31CFE" w:rsidRPr="00754EC4" w:rsidRDefault="00C31CFE" w:rsidP="008A14EB">
            <w:pPr>
              <w:spacing w:after="0"/>
              <w:rPr>
                <w:rFonts w:ascii="Palatino Linotype" w:eastAsia="Times New Roman" w:hAnsi="Palatino Linotype"/>
                <w:i/>
                <w:iCs/>
                <w:color w:val="000000"/>
              </w:rPr>
            </w:pPr>
            <w:r w:rsidRPr="00754EC4">
              <w:rPr>
                <w:rFonts w:ascii="Palatino Linotype" w:hAnsi="Palatino Linotype"/>
                <w:i/>
                <w:iCs/>
                <w:color w:val="000000"/>
              </w:rPr>
              <w:t>Marketing and Outreach (including marketing and outreach staff, fliers, advertising, other marketing and outreach efforts)</w:t>
            </w:r>
          </w:p>
        </w:tc>
        <w:tc>
          <w:tcPr>
            <w:tcW w:w="2270" w:type="dxa"/>
            <w:tcBorders>
              <w:top w:val="nil"/>
              <w:left w:val="nil"/>
              <w:bottom w:val="single" w:sz="8" w:space="0" w:color="auto"/>
              <w:right w:val="single" w:sz="8" w:space="0" w:color="auto"/>
            </w:tcBorders>
            <w:shd w:val="clear" w:color="auto" w:fill="auto"/>
            <w:vAlign w:val="center"/>
          </w:tcPr>
          <w:p w14:paraId="4AC8FC4D" w14:textId="77777777" w:rsidR="00C31CFE" w:rsidRPr="00754EC4" w:rsidRDefault="00C31CFE" w:rsidP="008A14EB">
            <w:pPr>
              <w:spacing w:after="0"/>
              <w:jc w:val="right"/>
              <w:rPr>
                <w:rFonts w:ascii="Palatino Linotype" w:eastAsia="Times New Roman" w:hAnsi="Palatino Linotype"/>
                <w:color w:val="000000"/>
              </w:rPr>
            </w:pPr>
            <w:r w:rsidRPr="00754EC4">
              <w:rPr>
                <w:rFonts w:ascii="Palatino Linotype" w:hAnsi="Palatino Linotype"/>
                <w:color w:val="000000"/>
              </w:rPr>
              <w:t xml:space="preserve">$243,100 </w:t>
            </w:r>
          </w:p>
        </w:tc>
      </w:tr>
      <w:tr w:rsidR="00C31CFE" w:rsidRPr="00754EC4" w14:paraId="62EF7BA3" w14:textId="77777777" w:rsidTr="00D55F51">
        <w:trPr>
          <w:trHeight w:val="40"/>
          <w:jc w:val="center"/>
        </w:trPr>
        <w:tc>
          <w:tcPr>
            <w:tcW w:w="7370" w:type="dxa"/>
            <w:tcBorders>
              <w:top w:val="nil"/>
              <w:left w:val="single" w:sz="8" w:space="0" w:color="auto"/>
              <w:bottom w:val="single" w:sz="8" w:space="0" w:color="auto"/>
              <w:right w:val="single" w:sz="8" w:space="0" w:color="auto"/>
            </w:tcBorders>
            <w:shd w:val="clear" w:color="auto" w:fill="auto"/>
            <w:vAlign w:val="center"/>
          </w:tcPr>
          <w:p w14:paraId="2DDC0406" w14:textId="77777777" w:rsidR="00C31CFE" w:rsidRPr="00754EC4" w:rsidRDefault="00C31CFE" w:rsidP="008A14EB">
            <w:pPr>
              <w:spacing w:after="0"/>
              <w:rPr>
                <w:rFonts w:ascii="Palatino Linotype" w:eastAsia="Times New Roman" w:hAnsi="Palatino Linotype"/>
                <w:i/>
                <w:iCs/>
                <w:color w:val="000000"/>
              </w:rPr>
            </w:pPr>
            <w:r w:rsidRPr="00754EC4">
              <w:rPr>
                <w:rFonts w:ascii="Palatino Linotype" w:hAnsi="Palatino Linotype"/>
                <w:i/>
                <w:iCs/>
                <w:color w:val="000000"/>
              </w:rPr>
              <w:t>Digital literacy instructors or Staffing for monitoring the designated space or staffing for call centers</w:t>
            </w:r>
          </w:p>
        </w:tc>
        <w:tc>
          <w:tcPr>
            <w:tcW w:w="2270" w:type="dxa"/>
            <w:tcBorders>
              <w:top w:val="nil"/>
              <w:left w:val="nil"/>
              <w:bottom w:val="single" w:sz="8" w:space="0" w:color="auto"/>
              <w:right w:val="single" w:sz="8" w:space="0" w:color="auto"/>
            </w:tcBorders>
            <w:shd w:val="clear" w:color="auto" w:fill="auto"/>
            <w:vAlign w:val="center"/>
          </w:tcPr>
          <w:p w14:paraId="6C931DEA" w14:textId="77777777" w:rsidR="00C31CFE" w:rsidRPr="00754EC4" w:rsidRDefault="00C31CFE" w:rsidP="008A14EB">
            <w:pPr>
              <w:spacing w:after="0"/>
              <w:jc w:val="right"/>
              <w:rPr>
                <w:rFonts w:ascii="Palatino Linotype" w:eastAsia="Times New Roman" w:hAnsi="Palatino Linotype"/>
                <w:color w:val="000000"/>
              </w:rPr>
            </w:pPr>
            <w:r w:rsidRPr="00754EC4">
              <w:rPr>
                <w:rFonts w:ascii="Palatino Linotype" w:hAnsi="Palatino Linotype"/>
                <w:color w:val="000000"/>
              </w:rPr>
              <w:t>$553,65</w:t>
            </w:r>
            <w:r w:rsidR="00C303B3" w:rsidRPr="00754EC4">
              <w:rPr>
                <w:rFonts w:ascii="Palatino Linotype" w:hAnsi="Palatino Linotype"/>
                <w:color w:val="000000"/>
              </w:rPr>
              <w:t>7</w:t>
            </w:r>
            <w:r w:rsidRPr="00754EC4">
              <w:rPr>
                <w:rFonts w:ascii="Palatino Linotype" w:hAnsi="Palatino Linotype"/>
                <w:color w:val="000000"/>
              </w:rPr>
              <w:t xml:space="preserve"> </w:t>
            </w:r>
          </w:p>
        </w:tc>
      </w:tr>
      <w:tr w:rsidR="00C31CFE" w:rsidRPr="00754EC4" w14:paraId="447E05D1" w14:textId="77777777" w:rsidTr="00D55F51">
        <w:trPr>
          <w:trHeight w:val="40"/>
          <w:jc w:val="center"/>
        </w:trPr>
        <w:tc>
          <w:tcPr>
            <w:tcW w:w="7370" w:type="dxa"/>
            <w:tcBorders>
              <w:top w:val="nil"/>
              <w:left w:val="single" w:sz="8" w:space="0" w:color="auto"/>
              <w:bottom w:val="single" w:sz="8" w:space="0" w:color="auto"/>
              <w:right w:val="single" w:sz="8" w:space="0" w:color="auto"/>
            </w:tcBorders>
            <w:shd w:val="clear" w:color="auto" w:fill="auto"/>
            <w:vAlign w:val="center"/>
          </w:tcPr>
          <w:p w14:paraId="18671022" w14:textId="77777777" w:rsidR="00C31CFE" w:rsidRPr="00754EC4" w:rsidRDefault="00C31CFE" w:rsidP="008A14EB">
            <w:pPr>
              <w:spacing w:after="0"/>
              <w:rPr>
                <w:rFonts w:ascii="Palatino Linotype" w:eastAsia="Times New Roman" w:hAnsi="Palatino Linotype"/>
                <w:i/>
                <w:iCs/>
                <w:color w:val="000000"/>
              </w:rPr>
            </w:pPr>
            <w:r w:rsidRPr="00754EC4">
              <w:rPr>
                <w:rFonts w:ascii="Palatino Linotype" w:hAnsi="Palatino Linotype"/>
                <w:i/>
                <w:iCs/>
                <w:color w:val="000000"/>
              </w:rPr>
              <w:t>Other Staffing (Outreach Contractors)</w:t>
            </w:r>
          </w:p>
        </w:tc>
        <w:tc>
          <w:tcPr>
            <w:tcW w:w="2270" w:type="dxa"/>
            <w:tcBorders>
              <w:top w:val="nil"/>
              <w:left w:val="nil"/>
              <w:bottom w:val="single" w:sz="8" w:space="0" w:color="auto"/>
              <w:right w:val="single" w:sz="8" w:space="0" w:color="auto"/>
            </w:tcBorders>
            <w:shd w:val="clear" w:color="auto" w:fill="auto"/>
            <w:vAlign w:val="center"/>
          </w:tcPr>
          <w:p w14:paraId="44E29BC1" w14:textId="77777777" w:rsidR="00C31CFE" w:rsidRPr="00754EC4" w:rsidRDefault="00C31CFE" w:rsidP="008A14EB">
            <w:pPr>
              <w:spacing w:after="0"/>
              <w:jc w:val="right"/>
              <w:rPr>
                <w:rFonts w:ascii="Palatino Linotype" w:eastAsia="Times New Roman" w:hAnsi="Palatino Linotype"/>
                <w:color w:val="000000"/>
              </w:rPr>
            </w:pPr>
            <w:r w:rsidRPr="00754EC4">
              <w:rPr>
                <w:rFonts w:ascii="Palatino Linotype" w:hAnsi="Palatino Linotype"/>
                <w:color w:val="000000"/>
              </w:rPr>
              <w:t xml:space="preserve">$246,628 </w:t>
            </w:r>
          </w:p>
        </w:tc>
      </w:tr>
      <w:tr w:rsidR="00C31CFE" w:rsidRPr="00754EC4" w14:paraId="47E6FB68" w14:textId="77777777" w:rsidTr="00D55F51">
        <w:trPr>
          <w:trHeight w:val="40"/>
          <w:jc w:val="center"/>
        </w:trPr>
        <w:tc>
          <w:tcPr>
            <w:tcW w:w="7370" w:type="dxa"/>
            <w:tcBorders>
              <w:top w:val="nil"/>
              <w:left w:val="single" w:sz="8" w:space="0" w:color="auto"/>
              <w:bottom w:val="single" w:sz="8" w:space="0" w:color="auto"/>
              <w:right w:val="single" w:sz="8" w:space="0" w:color="auto"/>
            </w:tcBorders>
            <w:shd w:val="clear" w:color="auto" w:fill="auto"/>
            <w:vAlign w:val="center"/>
          </w:tcPr>
          <w:p w14:paraId="31B20070" w14:textId="77777777" w:rsidR="00C31CFE" w:rsidRPr="00754EC4" w:rsidRDefault="00C31CFE" w:rsidP="008A14EB">
            <w:pPr>
              <w:spacing w:after="0"/>
              <w:rPr>
                <w:rFonts w:ascii="Palatino Linotype" w:eastAsia="Times New Roman" w:hAnsi="Palatino Linotype"/>
                <w:i/>
                <w:iCs/>
                <w:color w:val="000000"/>
              </w:rPr>
            </w:pPr>
            <w:r w:rsidRPr="00754EC4">
              <w:rPr>
                <w:rFonts w:ascii="Palatino Linotype" w:hAnsi="Palatino Linotype"/>
                <w:i/>
                <w:iCs/>
                <w:color w:val="000000"/>
              </w:rPr>
              <w:t>Travel per Guidelines</w:t>
            </w:r>
          </w:p>
        </w:tc>
        <w:tc>
          <w:tcPr>
            <w:tcW w:w="2270" w:type="dxa"/>
            <w:tcBorders>
              <w:top w:val="nil"/>
              <w:left w:val="nil"/>
              <w:bottom w:val="single" w:sz="8" w:space="0" w:color="auto"/>
              <w:right w:val="single" w:sz="8" w:space="0" w:color="auto"/>
            </w:tcBorders>
            <w:shd w:val="clear" w:color="auto" w:fill="auto"/>
            <w:vAlign w:val="center"/>
          </w:tcPr>
          <w:p w14:paraId="14C7968A" w14:textId="77777777" w:rsidR="00C31CFE" w:rsidRPr="00754EC4" w:rsidRDefault="00C31CFE" w:rsidP="008A14EB">
            <w:pPr>
              <w:spacing w:after="0"/>
              <w:jc w:val="right"/>
              <w:rPr>
                <w:rFonts w:ascii="Palatino Linotype" w:eastAsia="Times New Roman" w:hAnsi="Palatino Linotype"/>
                <w:color w:val="000000"/>
              </w:rPr>
            </w:pPr>
            <w:r w:rsidRPr="00754EC4">
              <w:rPr>
                <w:rFonts w:ascii="Palatino Linotype" w:hAnsi="Palatino Linotype"/>
                <w:color w:val="000000"/>
              </w:rPr>
              <w:t xml:space="preserve">$1,700 </w:t>
            </w:r>
          </w:p>
        </w:tc>
      </w:tr>
      <w:tr w:rsidR="00C31CFE" w:rsidRPr="00754EC4" w14:paraId="018DB4E1" w14:textId="77777777" w:rsidTr="00D55F51">
        <w:trPr>
          <w:trHeight w:val="40"/>
          <w:jc w:val="center"/>
        </w:trPr>
        <w:tc>
          <w:tcPr>
            <w:tcW w:w="7370" w:type="dxa"/>
            <w:tcBorders>
              <w:top w:val="nil"/>
              <w:left w:val="single" w:sz="8" w:space="0" w:color="auto"/>
              <w:bottom w:val="single" w:sz="8" w:space="0" w:color="auto"/>
              <w:right w:val="single" w:sz="8" w:space="0" w:color="auto"/>
            </w:tcBorders>
            <w:shd w:val="clear" w:color="auto" w:fill="auto"/>
            <w:vAlign w:val="center"/>
          </w:tcPr>
          <w:p w14:paraId="0347A55E" w14:textId="77777777" w:rsidR="00C31CFE" w:rsidRPr="00754EC4" w:rsidRDefault="00C31CFE" w:rsidP="008A14EB">
            <w:pPr>
              <w:spacing w:after="0"/>
              <w:rPr>
                <w:rFonts w:ascii="Palatino Linotype" w:eastAsia="Times New Roman" w:hAnsi="Palatino Linotype"/>
                <w:i/>
                <w:iCs/>
                <w:color w:val="000000"/>
              </w:rPr>
            </w:pPr>
            <w:r w:rsidRPr="00754EC4">
              <w:rPr>
                <w:rFonts w:ascii="Palatino Linotype" w:hAnsi="Palatino Linotype"/>
                <w:b/>
                <w:bCs/>
                <w:i/>
                <w:iCs/>
                <w:color w:val="000000"/>
              </w:rPr>
              <w:t>Total</w:t>
            </w:r>
          </w:p>
        </w:tc>
        <w:tc>
          <w:tcPr>
            <w:tcW w:w="2270" w:type="dxa"/>
            <w:tcBorders>
              <w:top w:val="nil"/>
              <w:left w:val="nil"/>
              <w:bottom w:val="single" w:sz="8" w:space="0" w:color="auto"/>
              <w:right w:val="single" w:sz="8" w:space="0" w:color="auto"/>
            </w:tcBorders>
            <w:shd w:val="clear" w:color="auto" w:fill="auto"/>
            <w:vAlign w:val="center"/>
          </w:tcPr>
          <w:p w14:paraId="6E9FBFCB" w14:textId="77777777" w:rsidR="00C31CFE" w:rsidRPr="00754EC4" w:rsidRDefault="00C31CFE" w:rsidP="008A14EB">
            <w:pPr>
              <w:spacing w:after="0"/>
              <w:jc w:val="right"/>
              <w:rPr>
                <w:rFonts w:ascii="Palatino Linotype" w:eastAsia="Times New Roman" w:hAnsi="Palatino Linotype"/>
                <w:color w:val="000000"/>
              </w:rPr>
            </w:pPr>
            <w:r w:rsidRPr="00754EC4">
              <w:rPr>
                <w:rFonts w:ascii="Palatino Linotype" w:hAnsi="Palatino Linotype"/>
                <w:color w:val="000000"/>
              </w:rPr>
              <w:t xml:space="preserve">$1,051,380 </w:t>
            </w:r>
          </w:p>
        </w:tc>
      </w:tr>
    </w:tbl>
    <w:p w14:paraId="3460D5F5" w14:textId="77777777" w:rsidR="00C31CFE" w:rsidRPr="00754EC4" w:rsidRDefault="00C31CFE" w:rsidP="00C31CFE">
      <w:pPr>
        <w:pStyle w:val="xl41"/>
        <w:keepNext/>
        <w:autoSpaceDE/>
        <w:autoSpaceDN/>
        <w:spacing w:after="180"/>
        <w:ind w:right="630"/>
        <w:rPr>
          <w:rFonts w:ascii="Palatino Linotype" w:hAnsi="Palatino Linotype"/>
          <w:szCs w:val="24"/>
        </w:rPr>
      </w:pPr>
    </w:p>
    <w:tbl>
      <w:tblPr>
        <w:tblW w:w="9540" w:type="dxa"/>
        <w:jc w:val="center"/>
        <w:tblLook w:val="04A0" w:firstRow="1" w:lastRow="0" w:firstColumn="1" w:lastColumn="0" w:noHBand="0" w:noVBand="1"/>
      </w:tblPr>
      <w:tblGrid>
        <w:gridCol w:w="7370"/>
        <w:gridCol w:w="2170"/>
      </w:tblGrid>
      <w:tr w:rsidR="00C31CFE" w:rsidRPr="00754EC4" w14:paraId="609D1FB8" w14:textId="77777777" w:rsidTr="00754EC4">
        <w:trPr>
          <w:trHeight w:val="320"/>
          <w:jc w:val="center"/>
        </w:trPr>
        <w:tc>
          <w:tcPr>
            <w:tcW w:w="95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1FCF705" w14:textId="77777777" w:rsidR="00C31CFE" w:rsidRPr="00754EC4" w:rsidRDefault="00C31CFE" w:rsidP="008A14EB">
            <w:pPr>
              <w:spacing w:after="0"/>
              <w:jc w:val="center"/>
              <w:rPr>
                <w:rFonts w:ascii="Palatino Linotype" w:eastAsia="Times New Roman" w:hAnsi="Palatino Linotype"/>
                <w:b/>
                <w:bCs/>
                <w:color w:val="000000"/>
              </w:rPr>
            </w:pPr>
            <w:r w:rsidRPr="00754EC4">
              <w:rPr>
                <w:rFonts w:ascii="Palatino Linotype" w:eastAsia="Times New Roman" w:hAnsi="Palatino Linotype"/>
                <w:b/>
                <w:bCs/>
                <w:color w:val="000000"/>
              </w:rPr>
              <w:t>UWCA - “Connecting Californians to Affordable, High-Speed Internet”</w:t>
            </w:r>
          </w:p>
        </w:tc>
      </w:tr>
      <w:tr w:rsidR="00C31CFE" w:rsidRPr="00754EC4" w14:paraId="7330D3FC" w14:textId="77777777" w:rsidTr="00D55F51">
        <w:trPr>
          <w:trHeight w:val="300"/>
          <w:jc w:val="center"/>
        </w:trPr>
        <w:tc>
          <w:tcPr>
            <w:tcW w:w="7370" w:type="dxa"/>
            <w:tcBorders>
              <w:top w:val="nil"/>
              <w:left w:val="single" w:sz="8" w:space="0" w:color="auto"/>
              <w:bottom w:val="single" w:sz="8" w:space="0" w:color="auto"/>
              <w:right w:val="single" w:sz="8" w:space="0" w:color="auto"/>
            </w:tcBorders>
            <w:shd w:val="clear" w:color="auto" w:fill="auto"/>
            <w:vAlign w:val="center"/>
            <w:hideMark/>
          </w:tcPr>
          <w:p w14:paraId="06D6AE14" w14:textId="77777777" w:rsidR="00C31CFE" w:rsidRPr="00754EC4" w:rsidRDefault="00F35371" w:rsidP="008A14EB">
            <w:pPr>
              <w:spacing w:after="0"/>
              <w:jc w:val="center"/>
              <w:rPr>
                <w:rFonts w:ascii="Palatino Linotype" w:eastAsia="Times New Roman" w:hAnsi="Palatino Linotype"/>
                <w:b/>
                <w:bCs/>
                <w:color w:val="000000"/>
              </w:rPr>
            </w:pPr>
            <w:r w:rsidRPr="00754EC4">
              <w:rPr>
                <w:rFonts w:ascii="Palatino Linotype" w:eastAsia="Times New Roman" w:hAnsi="Palatino Linotype"/>
                <w:b/>
                <w:bCs/>
                <w:color w:val="000000"/>
              </w:rPr>
              <w:t>Performance</w:t>
            </w:r>
          </w:p>
        </w:tc>
        <w:tc>
          <w:tcPr>
            <w:tcW w:w="2170" w:type="dxa"/>
            <w:tcBorders>
              <w:top w:val="nil"/>
              <w:left w:val="nil"/>
              <w:bottom w:val="single" w:sz="8" w:space="0" w:color="auto"/>
              <w:right w:val="single" w:sz="8" w:space="0" w:color="auto"/>
            </w:tcBorders>
            <w:shd w:val="clear" w:color="auto" w:fill="auto"/>
            <w:vAlign w:val="center"/>
            <w:hideMark/>
          </w:tcPr>
          <w:p w14:paraId="74E0E7FD" w14:textId="77777777" w:rsidR="00C31CFE" w:rsidRPr="00754EC4" w:rsidRDefault="00C31CFE" w:rsidP="008A14EB">
            <w:pPr>
              <w:spacing w:after="0"/>
              <w:jc w:val="center"/>
              <w:rPr>
                <w:rFonts w:ascii="Palatino Linotype" w:eastAsia="Times New Roman" w:hAnsi="Palatino Linotype"/>
                <w:b/>
                <w:bCs/>
                <w:color w:val="000000"/>
              </w:rPr>
            </w:pPr>
            <w:r w:rsidRPr="00754EC4">
              <w:rPr>
                <w:rFonts w:ascii="Palatino Linotype" w:eastAsia="Times New Roman" w:hAnsi="Palatino Linotype"/>
                <w:b/>
                <w:bCs/>
                <w:color w:val="000000"/>
              </w:rPr>
              <w:t>Metric</w:t>
            </w:r>
          </w:p>
        </w:tc>
      </w:tr>
      <w:tr w:rsidR="00C31CFE" w:rsidRPr="00754EC4" w14:paraId="0E113A00" w14:textId="77777777" w:rsidTr="00D55F51">
        <w:trPr>
          <w:trHeight w:val="40"/>
          <w:jc w:val="center"/>
        </w:trPr>
        <w:tc>
          <w:tcPr>
            <w:tcW w:w="7370" w:type="dxa"/>
            <w:tcBorders>
              <w:top w:val="nil"/>
              <w:left w:val="single" w:sz="8" w:space="0" w:color="auto"/>
              <w:bottom w:val="single" w:sz="8" w:space="0" w:color="auto"/>
              <w:right w:val="single" w:sz="8" w:space="0" w:color="auto"/>
            </w:tcBorders>
            <w:shd w:val="clear" w:color="auto" w:fill="auto"/>
            <w:vAlign w:val="center"/>
          </w:tcPr>
          <w:p w14:paraId="33416D26" w14:textId="77777777" w:rsidR="00C31CFE" w:rsidRPr="00754EC4" w:rsidRDefault="00C31CFE" w:rsidP="008A14EB">
            <w:pPr>
              <w:spacing w:after="0"/>
              <w:rPr>
                <w:rFonts w:ascii="Palatino Linotype" w:eastAsia="Times New Roman" w:hAnsi="Palatino Linotype"/>
                <w:i/>
                <w:iCs/>
                <w:color w:val="000000"/>
              </w:rPr>
            </w:pPr>
            <w:r w:rsidRPr="00754EC4">
              <w:rPr>
                <w:rFonts w:ascii="Palatino Linotype" w:eastAsia="Times New Roman" w:hAnsi="Palatino Linotype"/>
                <w:i/>
                <w:iCs/>
                <w:color w:val="000000"/>
              </w:rPr>
              <w:t>Grantee will provide broadband access to the following</w:t>
            </w:r>
          </w:p>
        </w:tc>
        <w:tc>
          <w:tcPr>
            <w:tcW w:w="2170" w:type="dxa"/>
            <w:tcBorders>
              <w:top w:val="nil"/>
              <w:left w:val="nil"/>
              <w:bottom w:val="single" w:sz="8" w:space="0" w:color="auto"/>
              <w:right w:val="single" w:sz="8" w:space="0" w:color="auto"/>
            </w:tcBorders>
            <w:shd w:val="clear" w:color="auto" w:fill="auto"/>
            <w:vAlign w:val="center"/>
          </w:tcPr>
          <w:p w14:paraId="7005155B" w14:textId="77777777" w:rsidR="00C31CFE" w:rsidRPr="00754EC4" w:rsidRDefault="00C31CFE" w:rsidP="008A14EB">
            <w:pPr>
              <w:spacing w:after="0"/>
              <w:jc w:val="right"/>
              <w:rPr>
                <w:rFonts w:ascii="Palatino Linotype" w:eastAsia="Times New Roman" w:hAnsi="Palatino Linotype"/>
                <w:i/>
                <w:iCs/>
                <w:color w:val="000000"/>
              </w:rPr>
            </w:pPr>
            <w:r w:rsidRPr="00754EC4">
              <w:rPr>
                <w:rFonts w:ascii="Palatino Linotype" w:eastAsia="Times New Roman" w:hAnsi="Palatino Linotype"/>
                <w:i/>
                <w:iCs/>
                <w:color w:val="000000"/>
              </w:rPr>
              <w:t>5804 households</w:t>
            </w:r>
          </w:p>
        </w:tc>
      </w:tr>
      <w:tr w:rsidR="00C31CFE" w:rsidRPr="00754EC4" w14:paraId="19C6D0EA" w14:textId="77777777" w:rsidTr="00D55F51">
        <w:trPr>
          <w:trHeight w:val="40"/>
          <w:jc w:val="center"/>
        </w:trPr>
        <w:tc>
          <w:tcPr>
            <w:tcW w:w="7370" w:type="dxa"/>
            <w:tcBorders>
              <w:top w:val="nil"/>
              <w:left w:val="single" w:sz="8" w:space="0" w:color="auto"/>
              <w:bottom w:val="single" w:sz="8" w:space="0" w:color="auto"/>
              <w:right w:val="single" w:sz="8" w:space="0" w:color="auto"/>
            </w:tcBorders>
            <w:shd w:val="clear" w:color="auto" w:fill="auto"/>
            <w:vAlign w:val="center"/>
          </w:tcPr>
          <w:p w14:paraId="45EAC1E1" w14:textId="77777777" w:rsidR="00C31CFE" w:rsidRPr="00754EC4" w:rsidRDefault="00C31CFE" w:rsidP="008A14EB">
            <w:pPr>
              <w:spacing w:after="0"/>
              <w:rPr>
                <w:rFonts w:ascii="Palatino Linotype" w:eastAsia="Times New Roman" w:hAnsi="Palatino Linotype"/>
                <w:i/>
                <w:iCs/>
                <w:color w:val="000000"/>
              </w:rPr>
            </w:pPr>
            <w:r w:rsidRPr="00754EC4">
              <w:rPr>
                <w:rFonts w:ascii="Palatino Linotype" w:eastAsia="Times New Roman" w:hAnsi="Palatino Linotype"/>
                <w:i/>
                <w:iCs/>
                <w:color w:val="000000"/>
              </w:rPr>
              <w:t>Grantee will perform the following education and outreach to educate the community of available broadband internet services</w:t>
            </w:r>
          </w:p>
        </w:tc>
        <w:tc>
          <w:tcPr>
            <w:tcW w:w="2170" w:type="dxa"/>
            <w:tcBorders>
              <w:top w:val="nil"/>
              <w:left w:val="nil"/>
              <w:bottom w:val="single" w:sz="8" w:space="0" w:color="auto"/>
              <w:right w:val="single" w:sz="8" w:space="0" w:color="auto"/>
            </w:tcBorders>
            <w:shd w:val="clear" w:color="auto" w:fill="auto"/>
            <w:vAlign w:val="center"/>
          </w:tcPr>
          <w:p w14:paraId="5A1CB133" w14:textId="77777777" w:rsidR="00C31CFE" w:rsidRPr="00754EC4" w:rsidRDefault="00C31CFE" w:rsidP="008A14EB">
            <w:pPr>
              <w:spacing w:after="0"/>
              <w:jc w:val="right"/>
              <w:rPr>
                <w:rFonts w:ascii="Palatino Linotype" w:eastAsia="Times New Roman" w:hAnsi="Palatino Linotype"/>
                <w:i/>
                <w:iCs/>
                <w:color w:val="000000"/>
              </w:rPr>
            </w:pPr>
            <w:r w:rsidRPr="00754EC4">
              <w:rPr>
                <w:rFonts w:ascii="Palatino Linotype" w:eastAsia="Times New Roman" w:hAnsi="Palatino Linotype"/>
                <w:i/>
                <w:iCs/>
                <w:color w:val="000000"/>
              </w:rPr>
              <w:t>Activities as stated per application</w:t>
            </w:r>
          </w:p>
        </w:tc>
      </w:tr>
      <w:tr w:rsidR="00C31CFE" w:rsidRPr="00754EC4" w14:paraId="2079D385" w14:textId="77777777" w:rsidTr="00D55F51">
        <w:trPr>
          <w:trHeight w:val="40"/>
          <w:jc w:val="center"/>
        </w:trPr>
        <w:tc>
          <w:tcPr>
            <w:tcW w:w="7370" w:type="dxa"/>
            <w:tcBorders>
              <w:top w:val="nil"/>
              <w:left w:val="single" w:sz="8" w:space="0" w:color="auto"/>
              <w:bottom w:val="single" w:sz="8" w:space="0" w:color="auto"/>
              <w:right w:val="single" w:sz="8" w:space="0" w:color="auto"/>
            </w:tcBorders>
            <w:shd w:val="clear" w:color="auto" w:fill="auto"/>
            <w:vAlign w:val="center"/>
          </w:tcPr>
          <w:p w14:paraId="7B495D3F" w14:textId="77777777" w:rsidR="00C31CFE" w:rsidRPr="00754EC4" w:rsidRDefault="00C31CFE" w:rsidP="008A14EB">
            <w:pPr>
              <w:spacing w:after="0"/>
              <w:rPr>
                <w:rFonts w:ascii="Palatino Linotype" w:eastAsia="Times New Roman" w:hAnsi="Palatino Linotype"/>
                <w:i/>
                <w:iCs/>
                <w:color w:val="000000"/>
              </w:rPr>
            </w:pPr>
            <w:r w:rsidRPr="00754EC4">
              <w:rPr>
                <w:rFonts w:ascii="Palatino Linotype" w:eastAsia="Times New Roman" w:hAnsi="Palatino Linotype"/>
                <w:i/>
                <w:iCs/>
                <w:color w:val="000000"/>
              </w:rPr>
              <w:t xml:space="preserve">Grantee will subscribe the following number of </w:t>
            </w:r>
            <w:r w:rsidR="007623E9" w:rsidRPr="00754EC4">
              <w:rPr>
                <w:rFonts w:ascii="Palatino Linotype" w:eastAsia="Times New Roman" w:hAnsi="Palatino Linotype"/>
                <w:i/>
                <w:iCs/>
                <w:color w:val="000000"/>
              </w:rPr>
              <w:t xml:space="preserve">households to fixed-wireless or wireline </w:t>
            </w:r>
            <w:r w:rsidRPr="00754EC4">
              <w:rPr>
                <w:rFonts w:ascii="Palatino Linotype" w:eastAsia="Times New Roman" w:hAnsi="Palatino Linotype"/>
                <w:i/>
                <w:iCs/>
                <w:color w:val="000000"/>
              </w:rPr>
              <w:t>broadband internet services</w:t>
            </w:r>
          </w:p>
        </w:tc>
        <w:tc>
          <w:tcPr>
            <w:tcW w:w="2170" w:type="dxa"/>
            <w:tcBorders>
              <w:top w:val="nil"/>
              <w:left w:val="nil"/>
              <w:bottom w:val="single" w:sz="8" w:space="0" w:color="auto"/>
              <w:right w:val="single" w:sz="8" w:space="0" w:color="auto"/>
            </w:tcBorders>
            <w:shd w:val="clear" w:color="auto" w:fill="auto"/>
            <w:vAlign w:val="center"/>
          </w:tcPr>
          <w:p w14:paraId="488B3B96" w14:textId="77777777" w:rsidR="00C31CFE" w:rsidRPr="00754EC4" w:rsidRDefault="00C31CFE" w:rsidP="008A14EB">
            <w:pPr>
              <w:spacing w:after="0"/>
              <w:jc w:val="right"/>
              <w:rPr>
                <w:rFonts w:ascii="Palatino Linotype" w:eastAsia="Times New Roman" w:hAnsi="Palatino Linotype"/>
                <w:i/>
                <w:iCs/>
                <w:color w:val="000000"/>
              </w:rPr>
            </w:pPr>
            <w:r w:rsidRPr="00754EC4">
              <w:rPr>
                <w:rFonts w:ascii="Palatino Linotype" w:eastAsia="Times New Roman" w:hAnsi="Palatino Linotype"/>
                <w:i/>
                <w:iCs/>
                <w:color w:val="000000"/>
              </w:rPr>
              <w:t>5804 subscriptions</w:t>
            </w:r>
          </w:p>
        </w:tc>
      </w:tr>
    </w:tbl>
    <w:p w14:paraId="7CB4499D" w14:textId="77777777" w:rsidR="0072583B" w:rsidRPr="00754EC4" w:rsidRDefault="0072583B" w:rsidP="009C23DD">
      <w:pPr>
        <w:pStyle w:val="ListParagraph"/>
        <w:keepNext/>
        <w:keepLines/>
        <w:spacing w:after="180"/>
        <w:jc w:val="center"/>
        <w:rPr>
          <w:rFonts w:ascii="Palatino Linotype" w:hAnsi="Palatino Linotype"/>
        </w:rPr>
      </w:pPr>
    </w:p>
    <w:p w14:paraId="2B7903FF" w14:textId="77777777" w:rsidR="000D42DF" w:rsidRPr="00754EC4" w:rsidRDefault="000D42DF">
      <w:pPr>
        <w:autoSpaceDE/>
        <w:autoSpaceDN/>
        <w:spacing w:after="0"/>
        <w:rPr>
          <w:rFonts w:ascii="Palatino Linotype" w:hAnsi="Palatino Linotype"/>
        </w:rPr>
      </w:pPr>
      <w:r w:rsidRPr="00754EC4">
        <w:rPr>
          <w:rFonts w:ascii="Palatino Linotype" w:hAnsi="Palatino Linotype"/>
        </w:rPr>
        <w:br w:type="page"/>
      </w:r>
    </w:p>
    <w:p w14:paraId="5C9B2022" w14:textId="77777777" w:rsidR="000D42DF" w:rsidRPr="00754EC4" w:rsidRDefault="000D42DF" w:rsidP="000D42DF">
      <w:pPr>
        <w:keepNext/>
        <w:keepLines/>
        <w:spacing w:after="180"/>
        <w:jc w:val="center"/>
        <w:rPr>
          <w:rFonts w:ascii="Palatino Linotype" w:hAnsi="Palatino Linotype"/>
          <w:b/>
        </w:rPr>
      </w:pPr>
      <w:r w:rsidRPr="00754EC4">
        <w:rPr>
          <w:rFonts w:ascii="Palatino Linotype" w:hAnsi="Palatino Linotype"/>
          <w:b/>
        </w:rPr>
        <w:lastRenderedPageBreak/>
        <w:t>ATTACHMENT 3</w:t>
      </w:r>
    </w:p>
    <w:p w14:paraId="462C91AB" w14:textId="77777777" w:rsidR="000D42DF" w:rsidRPr="00754EC4" w:rsidRDefault="000D42DF" w:rsidP="000D42DF">
      <w:pPr>
        <w:keepNext/>
        <w:keepLines/>
        <w:spacing w:after="180"/>
        <w:jc w:val="center"/>
        <w:rPr>
          <w:rFonts w:ascii="Palatino Linotype" w:hAnsi="Palatino Linotype"/>
          <w:b/>
        </w:rPr>
      </w:pPr>
      <w:r w:rsidRPr="00754EC4">
        <w:rPr>
          <w:rFonts w:ascii="Palatino Linotype" w:hAnsi="Palatino Linotype"/>
          <w:b/>
        </w:rPr>
        <w:t xml:space="preserve">Approved Project Budgets and </w:t>
      </w:r>
      <w:r w:rsidR="00F35371" w:rsidRPr="00754EC4">
        <w:rPr>
          <w:rFonts w:ascii="Palatino Linotype" w:hAnsi="Palatino Linotype"/>
          <w:b/>
        </w:rPr>
        <w:t>Performance Metrics</w:t>
      </w:r>
    </w:p>
    <w:p w14:paraId="36DD1461" w14:textId="77777777" w:rsidR="000D42DF" w:rsidRPr="00754EC4" w:rsidRDefault="000D42DF" w:rsidP="000D42DF">
      <w:pPr>
        <w:keepNext/>
        <w:keepLines/>
        <w:spacing w:after="180"/>
        <w:jc w:val="center"/>
        <w:rPr>
          <w:rFonts w:ascii="Palatino Linotype" w:hAnsi="Palatino Linotype"/>
          <w:b/>
        </w:rPr>
      </w:pPr>
      <w:r w:rsidRPr="00754EC4">
        <w:rPr>
          <w:rFonts w:ascii="Palatino Linotype" w:hAnsi="Palatino Linotype"/>
          <w:b/>
        </w:rPr>
        <w:t>(cont.)</w:t>
      </w:r>
    </w:p>
    <w:p w14:paraId="5A639D1C" w14:textId="77777777" w:rsidR="000D42DF" w:rsidRDefault="000D42DF" w:rsidP="00AD7941">
      <w:pPr>
        <w:pStyle w:val="ListParagraph"/>
        <w:keepNext/>
        <w:keepLines/>
        <w:numPr>
          <w:ilvl w:val="0"/>
          <w:numId w:val="25"/>
        </w:numPr>
        <w:spacing w:after="180"/>
        <w:rPr>
          <w:rFonts w:ascii="Palatino Linotype" w:hAnsi="Palatino Linotype"/>
        </w:rPr>
      </w:pPr>
      <w:r w:rsidRPr="00754EC4">
        <w:rPr>
          <w:rFonts w:ascii="Palatino Linotype" w:hAnsi="Palatino Linotype"/>
        </w:rPr>
        <w:t>Vietnamese American Community Center of the East Bay (VACCEB)</w:t>
      </w:r>
    </w:p>
    <w:p w14:paraId="3A8F2D23" w14:textId="77777777" w:rsidR="00B27F5E" w:rsidRPr="00754EC4" w:rsidRDefault="00B27F5E" w:rsidP="00B27F5E">
      <w:pPr>
        <w:pStyle w:val="ListParagraph"/>
        <w:keepNext/>
        <w:keepLines/>
        <w:spacing w:after="180"/>
        <w:rPr>
          <w:rFonts w:ascii="Palatino Linotype" w:hAnsi="Palatino Linotype"/>
        </w:rPr>
      </w:pPr>
      <w:r>
        <w:rPr>
          <w:rFonts w:ascii="Palatino Linotype" w:hAnsi="Palatino Linotype"/>
        </w:rPr>
        <w:t xml:space="preserve">655 International Blvd., Oakland CA </w:t>
      </w:r>
    </w:p>
    <w:tbl>
      <w:tblPr>
        <w:tblW w:w="9520" w:type="dxa"/>
        <w:jc w:val="center"/>
        <w:tblLook w:val="04A0" w:firstRow="1" w:lastRow="0" w:firstColumn="1" w:lastColumn="0" w:noHBand="0" w:noVBand="1"/>
      </w:tblPr>
      <w:tblGrid>
        <w:gridCol w:w="7280"/>
        <w:gridCol w:w="2240"/>
      </w:tblGrid>
      <w:tr w:rsidR="000D42DF" w:rsidRPr="00754EC4" w14:paraId="637D7405" w14:textId="77777777" w:rsidTr="00EA08D9">
        <w:trPr>
          <w:trHeight w:val="40"/>
          <w:jc w:val="center"/>
        </w:trPr>
        <w:tc>
          <w:tcPr>
            <w:tcW w:w="95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1C37C1F" w14:textId="77777777" w:rsidR="000D42DF" w:rsidRPr="00754EC4" w:rsidRDefault="000D42DF" w:rsidP="009F6D96">
            <w:pPr>
              <w:spacing w:after="180"/>
              <w:jc w:val="center"/>
              <w:rPr>
                <w:rFonts w:ascii="Palatino Linotype" w:eastAsia="Times New Roman" w:hAnsi="Palatino Linotype"/>
                <w:b/>
                <w:bCs/>
                <w:color w:val="000000"/>
              </w:rPr>
            </w:pPr>
            <w:r w:rsidRPr="00754EC4">
              <w:rPr>
                <w:rFonts w:ascii="Palatino Linotype" w:eastAsia="Times New Roman" w:hAnsi="Palatino Linotype"/>
                <w:b/>
                <w:bCs/>
                <w:color w:val="000000"/>
              </w:rPr>
              <w:t>VACCEB “Digital Equity Program” Budget</w:t>
            </w:r>
          </w:p>
        </w:tc>
      </w:tr>
      <w:tr w:rsidR="000D42DF" w:rsidRPr="00754EC4" w14:paraId="42EAC4A8" w14:textId="77777777" w:rsidTr="00EA08D9">
        <w:trPr>
          <w:trHeight w:val="40"/>
          <w:jc w:val="center"/>
        </w:trPr>
        <w:tc>
          <w:tcPr>
            <w:tcW w:w="7280" w:type="dxa"/>
            <w:tcBorders>
              <w:top w:val="nil"/>
              <w:left w:val="single" w:sz="8" w:space="0" w:color="auto"/>
              <w:bottom w:val="single" w:sz="8" w:space="0" w:color="auto"/>
              <w:right w:val="single" w:sz="8" w:space="0" w:color="auto"/>
            </w:tcBorders>
            <w:shd w:val="clear" w:color="auto" w:fill="auto"/>
            <w:vAlign w:val="center"/>
            <w:hideMark/>
          </w:tcPr>
          <w:p w14:paraId="5ED8DDF3" w14:textId="77777777" w:rsidR="000D42DF" w:rsidRPr="00754EC4" w:rsidRDefault="000D42DF" w:rsidP="009F6D96">
            <w:pPr>
              <w:spacing w:after="0"/>
              <w:jc w:val="center"/>
              <w:rPr>
                <w:rFonts w:ascii="Palatino Linotype" w:eastAsia="Times New Roman" w:hAnsi="Palatino Linotype"/>
                <w:b/>
                <w:bCs/>
                <w:color w:val="000000"/>
              </w:rPr>
            </w:pPr>
            <w:r w:rsidRPr="00754EC4">
              <w:rPr>
                <w:rFonts w:ascii="Palatino Linotype" w:eastAsia="Times New Roman" w:hAnsi="Palatino Linotype"/>
                <w:b/>
                <w:bCs/>
                <w:color w:val="000000"/>
              </w:rPr>
              <w:t>Category</w:t>
            </w:r>
          </w:p>
        </w:tc>
        <w:tc>
          <w:tcPr>
            <w:tcW w:w="2240" w:type="dxa"/>
            <w:tcBorders>
              <w:top w:val="nil"/>
              <w:left w:val="nil"/>
              <w:bottom w:val="single" w:sz="8" w:space="0" w:color="auto"/>
              <w:right w:val="single" w:sz="8" w:space="0" w:color="auto"/>
            </w:tcBorders>
            <w:shd w:val="clear" w:color="auto" w:fill="auto"/>
            <w:vAlign w:val="center"/>
            <w:hideMark/>
          </w:tcPr>
          <w:p w14:paraId="40C78FF7" w14:textId="77777777" w:rsidR="000D42DF" w:rsidRPr="00754EC4" w:rsidRDefault="000D42DF" w:rsidP="009F6D96">
            <w:pPr>
              <w:spacing w:after="0"/>
              <w:jc w:val="center"/>
              <w:rPr>
                <w:rFonts w:ascii="Palatino Linotype" w:eastAsia="Times New Roman" w:hAnsi="Palatino Linotype"/>
                <w:b/>
                <w:bCs/>
                <w:color w:val="000000"/>
              </w:rPr>
            </w:pPr>
            <w:r w:rsidRPr="00754EC4">
              <w:rPr>
                <w:rFonts w:ascii="Palatino Linotype" w:eastAsia="Times New Roman" w:hAnsi="Palatino Linotype"/>
                <w:b/>
                <w:bCs/>
                <w:color w:val="000000"/>
              </w:rPr>
              <w:t>Grant Amount</w:t>
            </w:r>
          </w:p>
        </w:tc>
      </w:tr>
      <w:tr w:rsidR="003D703C" w:rsidRPr="00754EC4" w14:paraId="4BA58E36" w14:textId="77777777" w:rsidTr="00EA08D9">
        <w:trPr>
          <w:trHeight w:val="40"/>
          <w:jc w:val="center"/>
        </w:trPr>
        <w:tc>
          <w:tcPr>
            <w:tcW w:w="7280" w:type="dxa"/>
            <w:tcBorders>
              <w:top w:val="nil"/>
              <w:left w:val="single" w:sz="8" w:space="0" w:color="auto"/>
              <w:bottom w:val="single" w:sz="8" w:space="0" w:color="auto"/>
              <w:right w:val="single" w:sz="8" w:space="0" w:color="auto"/>
            </w:tcBorders>
            <w:shd w:val="clear" w:color="auto" w:fill="auto"/>
            <w:vAlign w:val="center"/>
            <w:hideMark/>
          </w:tcPr>
          <w:p w14:paraId="43873746" w14:textId="77777777" w:rsidR="003D703C" w:rsidRPr="00754EC4" w:rsidRDefault="003D703C" w:rsidP="003D703C">
            <w:pPr>
              <w:spacing w:after="0"/>
              <w:rPr>
                <w:rFonts w:ascii="Palatino Linotype" w:eastAsia="Times New Roman" w:hAnsi="Palatino Linotype"/>
                <w:i/>
                <w:iCs/>
                <w:color w:val="000000"/>
              </w:rPr>
            </w:pPr>
            <w:r w:rsidRPr="00754EC4">
              <w:rPr>
                <w:rFonts w:ascii="Palatino Linotype" w:eastAsia="Times New Roman" w:hAnsi="Palatino Linotype"/>
                <w:i/>
                <w:iCs/>
                <w:color w:val="000000"/>
              </w:rPr>
              <w:t xml:space="preserve">In-Classroom Computing Devices </w:t>
            </w:r>
          </w:p>
        </w:tc>
        <w:tc>
          <w:tcPr>
            <w:tcW w:w="2240" w:type="dxa"/>
            <w:tcBorders>
              <w:top w:val="nil"/>
              <w:left w:val="nil"/>
              <w:bottom w:val="single" w:sz="8" w:space="0" w:color="auto"/>
              <w:right w:val="single" w:sz="8" w:space="0" w:color="auto"/>
            </w:tcBorders>
            <w:shd w:val="clear" w:color="auto" w:fill="auto"/>
            <w:vAlign w:val="center"/>
          </w:tcPr>
          <w:p w14:paraId="356054E4" w14:textId="77777777" w:rsidR="003D703C" w:rsidRPr="00754EC4" w:rsidRDefault="003D703C" w:rsidP="003D703C">
            <w:pPr>
              <w:spacing w:after="0"/>
              <w:jc w:val="right"/>
              <w:rPr>
                <w:rFonts w:ascii="Palatino Linotype" w:hAnsi="Palatino Linotype"/>
                <w:color w:val="000000"/>
              </w:rPr>
            </w:pPr>
            <w:r w:rsidRPr="00754EC4">
              <w:rPr>
                <w:rFonts w:ascii="Palatino Linotype" w:hAnsi="Palatino Linotype"/>
                <w:color w:val="000000"/>
              </w:rPr>
              <w:t xml:space="preserve">$9,563 </w:t>
            </w:r>
          </w:p>
        </w:tc>
      </w:tr>
      <w:tr w:rsidR="003D703C" w:rsidRPr="00754EC4" w14:paraId="402EADF2" w14:textId="77777777" w:rsidTr="00EA08D9">
        <w:trPr>
          <w:trHeight w:val="40"/>
          <w:jc w:val="center"/>
        </w:trPr>
        <w:tc>
          <w:tcPr>
            <w:tcW w:w="7280" w:type="dxa"/>
            <w:tcBorders>
              <w:top w:val="nil"/>
              <w:left w:val="single" w:sz="8" w:space="0" w:color="auto"/>
              <w:bottom w:val="single" w:sz="8" w:space="0" w:color="auto"/>
              <w:right w:val="single" w:sz="8" w:space="0" w:color="auto"/>
            </w:tcBorders>
            <w:shd w:val="clear" w:color="auto" w:fill="auto"/>
            <w:vAlign w:val="center"/>
            <w:hideMark/>
          </w:tcPr>
          <w:p w14:paraId="294D9039" w14:textId="77777777" w:rsidR="003D703C" w:rsidRPr="00754EC4" w:rsidRDefault="003D703C" w:rsidP="003D703C">
            <w:pPr>
              <w:spacing w:after="0"/>
              <w:rPr>
                <w:rFonts w:ascii="Palatino Linotype" w:eastAsia="Times New Roman" w:hAnsi="Palatino Linotype"/>
                <w:i/>
                <w:iCs/>
                <w:color w:val="000000"/>
              </w:rPr>
            </w:pPr>
            <w:r w:rsidRPr="00754EC4">
              <w:rPr>
                <w:rFonts w:ascii="Palatino Linotype" w:eastAsia="Times New Roman" w:hAnsi="Palatino Linotype"/>
                <w:i/>
                <w:iCs/>
                <w:color w:val="000000"/>
              </w:rPr>
              <w:t xml:space="preserve">Take Home Computing Devices </w:t>
            </w:r>
          </w:p>
        </w:tc>
        <w:tc>
          <w:tcPr>
            <w:tcW w:w="2240" w:type="dxa"/>
            <w:tcBorders>
              <w:top w:val="nil"/>
              <w:left w:val="nil"/>
              <w:bottom w:val="single" w:sz="8" w:space="0" w:color="auto"/>
              <w:right w:val="single" w:sz="8" w:space="0" w:color="auto"/>
            </w:tcBorders>
            <w:shd w:val="clear" w:color="auto" w:fill="auto"/>
            <w:vAlign w:val="center"/>
          </w:tcPr>
          <w:p w14:paraId="1FA2B60C" w14:textId="77777777" w:rsidR="003D703C" w:rsidRPr="00754EC4" w:rsidRDefault="003D703C" w:rsidP="003D703C">
            <w:pPr>
              <w:spacing w:after="0"/>
              <w:jc w:val="right"/>
              <w:rPr>
                <w:rFonts w:ascii="Palatino Linotype" w:hAnsi="Palatino Linotype"/>
                <w:color w:val="000000"/>
              </w:rPr>
            </w:pPr>
            <w:r w:rsidRPr="00754EC4">
              <w:rPr>
                <w:rFonts w:ascii="Palatino Linotype" w:hAnsi="Palatino Linotype"/>
                <w:color w:val="000000"/>
              </w:rPr>
              <w:t xml:space="preserve">$8,160 </w:t>
            </w:r>
          </w:p>
        </w:tc>
      </w:tr>
      <w:tr w:rsidR="003D703C" w:rsidRPr="00754EC4" w14:paraId="66DEDC5F" w14:textId="77777777" w:rsidTr="00EA08D9">
        <w:trPr>
          <w:trHeight w:val="40"/>
          <w:jc w:val="center"/>
        </w:trPr>
        <w:tc>
          <w:tcPr>
            <w:tcW w:w="7280" w:type="dxa"/>
            <w:tcBorders>
              <w:top w:val="nil"/>
              <w:left w:val="single" w:sz="8" w:space="0" w:color="auto"/>
              <w:bottom w:val="single" w:sz="8" w:space="0" w:color="auto"/>
              <w:right w:val="single" w:sz="8" w:space="0" w:color="auto"/>
            </w:tcBorders>
            <w:shd w:val="clear" w:color="auto" w:fill="auto"/>
            <w:vAlign w:val="center"/>
            <w:hideMark/>
          </w:tcPr>
          <w:p w14:paraId="59D3F09C" w14:textId="77777777" w:rsidR="003D703C" w:rsidRPr="00754EC4" w:rsidRDefault="003D703C" w:rsidP="003D703C">
            <w:pPr>
              <w:spacing w:after="0"/>
              <w:rPr>
                <w:rFonts w:ascii="Palatino Linotype" w:eastAsia="Times New Roman" w:hAnsi="Palatino Linotype"/>
                <w:i/>
                <w:iCs/>
                <w:color w:val="000000"/>
              </w:rPr>
            </w:pPr>
            <w:r w:rsidRPr="00754EC4">
              <w:rPr>
                <w:rFonts w:ascii="Palatino Linotype" w:eastAsia="Times New Roman" w:hAnsi="Palatino Linotype"/>
                <w:i/>
                <w:iCs/>
                <w:color w:val="000000"/>
              </w:rPr>
              <w:t>Printers</w:t>
            </w:r>
          </w:p>
        </w:tc>
        <w:tc>
          <w:tcPr>
            <w:tcW w:w="2240" w:type="dxa"/>
            <w:tcBorders>
              <w:top w:val="nil"/>
              <w:left w:val="nil"/>
              <w:bottom w:val="single" w:sz="8" w:space="0" w:color="auto"/>
              <w:right w:val="single" w:sz="8" w:space="0" w:color="auto"/>
            </w:tcBorders>
            <w:shd w:val="clear" w:color="auto" w:fill="auto"/>
            <w:vAlign w:val="center"/>
          </w:tcPr>
          <w:p w14:paraId="32C26664" w14:textId="77777777" w:rsidR="003D703C" w:rsidRPr="00754EC4" w:rsidRDefault="003D703C" w:rsidP="003D703C">
            <w:pPr>
              <w:spacing w:after="0"/>
              <w:jc w:val="right"/>
              <w:rPr>
                <w:rFonts w:ascii="Palatino Linotype" w:hAnsi="Palatino Linotype"/>
                <w:color w:val="000000"/>
              </w:rPr>
            </w:pPr>
            <w:r w:rsidRPr="00754EC4">
              <w:rPr>
                <w:rFonts w:ascii="Palatino Linotype" w:hAnsi="Palatino Linotype"/>
                <w:color w:val="000000"/>
              </w:rPr>
              <w:t xml:space="preserve">$956 </w:t>
            </w:r>
          </w:p>
        </w:tc>
      </w:tr>
      <w:tr w:rsidR="003D703C" w:rsidRPr="00754EC4" w14:paraId="3739B35A" w14:textId="77777777" w:rsidTr="00EA08D9">
        <w:trPr>
          <w:trHeight w:val="40"/>
          <w:jc w:val="center"/>
        </w:trPr>
        <w:tc>
          <w:tcPr>
            <w:tcW w:w="7280" w:type="dxa"/>
            <w:tcBorders>
              <w:top w:val="nil"/>
              <w:left w:val="single" w:sz="8" w:space="0" w:color="auto"/>
              <w:bottom w:val="single" w:sz="8" w:space="0" w:color="auto"/>
              <w:right w:val="single" w:sz="8" w:space="0" w:color="auto"/>
            </w:tcBorders>
            <w:shd w:val="clear" w:color="auto" w:fill="auto"/>
            <w:vAlign w:val="center"/>
            <w:hideMark/>
          </w:tcPr>
          <w:p w14:paraId="0EB924BF" w14:textId="77777777" w:rsidR="003D703C" w:rsidRPr="00754EC4" w:rsidRDefault="003D703C" w:rsidP="003D703C">
            <w:pPr>
              <w:spacing w:after="0"/>
              <w:rPr>
                <w:rFonts w:ascii="Palatino Linotype" w:eastAsia="Times New Roman" w:hAnsi="Palatino Linotype"/>
                <w:i/>
                <w:iCs/>
                <w:color w:val="000000"/>
              </w:rPr>
            </w:pPr>
            <w:r w:rsidRPr="00754EC4">
              <w:rPr>
                <w:rFonts w:ascii="Palatino Linotype" w:eastAsia="Times New Roman" w:hAnsi="Palatino Linotype"/>
                <w:i/>
                <w:iCs/>
                <w:color w:val="000000"/>
              </w:rPr>
              <w:t>Computer Software</w:t>
            </w:r>
          </w:p>
        </w:tc>
        <w:tc>
          <w:tcPr>
            <w:tcW w:w="2240" w:type="dxa"/>
            <w:tcBorders>
              <w:top w:val="nil"/>
              <w:left w:val="nil"/>
              <w:bottom w:val="single" w:sz="8" w:space="0" w:color="auto"/>
              <w:right w:val="single" w:sz="8" w:space="0" w:color="auto"/>
            </w:tcBorders>
            <w:shd w:val="clear" w:color="auto" w:fill="auto"/>
            <w:vAlign w:val="center"/>
          </w:tcPr>
          <w:p w14:paraId="6FC36D01" w14:textId="77777777" w:rsidR="003D703C" w:rsidRPr="00754EC4" w:rsidRDefault="003D703C" w:rsidP="003D703C">
            <w:pPr>
              <w:spacing w:after="0"/>
              <w:jc w:val="right"/>
              <w:rPr>
                <w:rFonts w:ascii="Palatino Linotype" w:hAnsi="Palatino Linotype"/>
                <w:color w:val="000000"/>
              </w:rPr>
            </w:pPr>
            <w:r w:rsidRPr="00754EC4">
              <w:rPr>
                <w:rFonts w:ascii="Palatino Linotype" w:hAnsi="Palatino Linotype"/>
                <w:color w:val="000000"/>
              </w:rPr>
              <w:t xml:space="preserve">$1,700 </w:t>
            </w:r>
          </w:p>
        </w:tc>
      </w:tr>
      <w:tr w:rsidR="003D703C" w:rsidRPr="00754EC4" w14:paraId="1EE33062" w14:textId="77777777" w:rsidTr="00EA08D9">
        <w:trPr>
          <w:trHeight w:val="40"/>
          <w:jc w:val="center"/>
        </w:trPr>
        <w:tc>
          <w:tcPr>
            <w:tcW w:w="7280" w:type="dxa"/>
            <w:tcBorders>
              <w:top w:val="nil"/>
              <w:left w:val="single" w:sz="8" w:space="0" w:color="auto"/>
              <w:bottom w:val="single" w:sz="8" w:space="0" w:color="auto"/>
              <w:right w:val="single" w:sz="8" w:space="0" w:color="auto"/>
            </w:tcBorders>
            <w:shd w:val="clear" w:color="auto" w:fill="auto"/>
            <w:vAlign w:val="center"/>
            <w:hideMark/>
          </w:tcPr>
          <w:p w14:paraId="3BA2646E" w14:textId="77777777" w:rsidR="003D703C" w:rsidRPr="00754EC4" w:rsidRDefault="003D703C" w:rsidP="003D703C">
            <w:pPr>
              <w:spacing w:after="0"/>
              <w:rPr>
                <w:rFonts w:ascii="Palatino Linotype" w:eastAsia="Times New Roman" w:hAnsi="Palatino Linotype"/>
                <w:i/>
                <w:iCs/>
                <w:color w:val="000000"/>
              </w:rPr>
            </w:pPr>
            <w:r w:rsidRPr="00754EC4">
              <w:rPr>
                <w:rFonts w:ascii="Palatino Linotype" w:eastAsia="Times New Roman" w:hAnsi="Palatino Linotype"/>
                <w:i/>
                <w:iCs/>
                <w:color w:val="000000"/>
              </w:rPr>
              <w:t>Training Materials (includes preparing, gathering, printing, distributing)</w:t>
            </w:r>
          </w:p>
        </w:tc>
        <w:tc>
          <w:tcPr>
            <w:tcW w:w="2240" w:type="dxa"/>
            <w:tcBorders>
              <w:top w:val="nil"/>
              <w:left w:val="nil"/>
              <w:bottom w:val="single" w:sz="8" w:space="0" w:color="auto"/>
              <w:right w:val="single" w:sz="8" w:space="0" w:color="auto"/>
            </w:tcBorders>
            <w:shd w:val="clear" w:color="auto" w:fill="auto"/>
            <w:vAlign w:val="center"/>
          </w:tcPr>
          <w:p w14:paraId="5FF3968B" w14:textId="77777777" w:rsidR="003D703C" w:rsidRPr="00754EC4" w:rsidRDefault="003D703C" w:rsidP="003D703C">
            <w:pPr>
              <w:spacing w:after="0"/>
              <w:jc w:val="right"/>
              <w:rPr>
                <w:rFonts w:ascii="Palatino Linotype" w:hAnsi="Palatino Linotype"/>
                <w:color w:val="000000"/>
              </w:rPr>
            </w:pPr>
            <w:r w:rsidRPr="00754EC4">
              <w:rPr>
                <w:rFonts w:ascii="Palatino Linotype" w:hAnsi="Palatino Linotype"/>
                <w:color w:val="000000"/>
              </w:rPr>
              <w:t xml:space="preserve">$13,000 </w:t>
            </w:r>
          </w:p>
        </w:tc>
      </w:tr>
      <w:tr w:rsidR="003D703C" w:rsidRPr="00754EC4" w14:paraId="303B343B" w14:textId="77777777" w:rsidTr="00EA08D9">
        <w:trPr>
          <w:trHeight w:val="40"/>
          <w:jc w:val="center"/>
        </w:trPr>
        <w:tc>
          <w:tcPr>
            <w:tcW w:w="7280" w:type="dxa"/>
            <w:tcBorders>
              <w:top w:val="nil"/>
              <w:left w:val="single" w:sz="8" w:space="0" w:color="auto"/>
              <w:bottom w:val="single" w:sz="8" w:space="0" w:color="auto"/>
              <w:right w:val="single" w:sz="8" w:space="0" w:color="auto"/>
            </w:tcBorders>
            <w:shd w:val="clear" w:color="auto" w:fill="auto"/>
            <w:vAlign w:val="center"/>
            <w:hideMark/>
          </w:tcPr>
          <w:p w14:paraId="0CC3E9EF" w14:textId="77777777" w:rsidR="003D703C" w:rsidRPr="00754EC4" w:rsidRDefault="003D703C" w:rsidP="003D703C">
            <w:pPr>
              <w:spacing w:after="0"/>
              <w:rPr>
                <w:rFonts w:ascii="Palatino Linotype" w:eastAsia="Times New Roman" w:hAnsi="Palatino Linotype"/>
                <w:i/>
                <w:iCs/>
                <w:color w:val="000000"/>
              </w:rPr>
            </w:pPr>
            <w:r w:rsidRPr="00754EC4">
              <w:rPr>
                <w:rFonts w:ascii="Palatino Linotype" w:eastAsia="Times New Roman" w:hAnsi="Palatino Linotype"/>
                <w:i/>
                <w:iCs/>
                <w:color w:val="000000"/>
              </w:rPr>
              <w:t>Marketing and Outreach (including marketing and outreach staff, fliers, advertising, other marketing and outreach efforts)</w:t>
            </w:r>
          </w:p>
        </w:tc>
        <w:tc>
          <w:tcPr>
            <w:tcW w:w="2240" w:type="dxa"/>
            <w:tcBorders>
              <w:top w:val="nil"/>
              <w:left w:val="nil"/>
              <w:bottom w:val="single" w:sz="8" w:space="0" w:color="auto"/>
              <w:right w:val="single" w:sz="8" w:space="0" w:color="auto"/>
            </w:tcBorders>
            <w:shd w:val="clear" w:color="auto" w:fill="auto"/>
            <w:vAlign w:val="center"/>
          </w:tcPr>
          <w:p w14:paraId="52F2307E" w14:textId="77777777" w:rsidR="003D703C" w:rsidRPr="00754EC4" w:rsidRDefault="003D703C" w:rsidP="003D703C">
            <w:pPr>
              <w:spacing w:after="0"/>
              <w:jc w:val="right"/>
              <w:rPr>
                <w:rFonts w:ascii="Palatino Linotype" w:hAnsi="Palatino Linotype"/>
                <w:color w:val="000000"/>
              </w:rPr>
            </w:pPr>
            <w:r w:rsidRPr="00754EC4">
              <w:rPr>
                <w:rFonts w:ascii="Palatino Linotype" w:hAnsi="Palatino Linotype"/>
                <w:color w:val="000000"/>
              </w:rPr>
              <w:t xml:space="preserve">$12,028 </w:t>
            </w:r>
          </w:p>
        </w:tc>
      </w:tr>
      <w:tr w:rsidR="003D703C" w:rsidRPr="00754EC4" w14:paraId="4B16C4FC" w14:textId="77777777" w:rsidTr="00EA08D9">
        <w:trPr>
          <w:trHeight w:val="40"/>
          <w:jc w:val="center"/>
        </w:trPr>
        <w:tc>
          <w:tcPr>
            <w:tcW w:w="7280" w:type="dxa"/>
            <w:tcBorders>
              <w:top w:val="nil"/>
              <w:left w:val="single" w:sz="8" w:space="0" w:color="auto"/>
              <w:bottom w:val="single" w:sz="8" w:space="0" w:color="auto"/>
              <w:right w:val="single" w:sz="8" w:space="0" w:color="auto"/>
            </w:tcBorders>
            <w:shd w:val="clear" w:color="auto" w:fill="auto"/>
            <w:vAlign w:val="center"/>
          </w:tcPr>
          <w:p w14:paraId="6A4F88D5" w14:textId="77777777" w:rsidR="003D703C" w:rsidRPr="00754EC4" w:rsidRDefault="003D703C" w:rsidP="003D703C">
            <w:pPr>
              <w:spacing w:after="0"/>
              <w:rPr>
                <w:rFonts w:ascii="Palatino Linotype" w:eastAsia="Times New Roman" w:hAnsi="Palatino Linotype"/>
                <w:i/>
                <w:iCs/>
                <w:color w:val="000000"/>
              </w:rPr>
            </w:pPr>
            <w:r w:rsidRPr="00754EC4">
              <w:rPr>
                <w:rFonts w:ascii="Palatino Linotype" w:eastAsia="Times New Roman" w:hAnsi="Palatino Linotype"/>
                <w:i/>
                <w:iCs/>
                <w:color w:val="000000"/>
              </w:rPr>
              <w:t xml:space="preserve">Technical Support </w:t>
            </w:r>
          </w:p>
        </w:tc>
        <w:tc>
          <w:tcPr>
            <w:tcW w:w="2240" w:type="dxa"/>
            <w:tcBorders>
              <w:top w:val="nil"/>
              <w:left w:val="nil"/>
              <w:bottom w:val="single" w:sz="8" w:space="0" w:color="auto"/>
              <w:right w:val="single" w:sz="8" w:space="0" w:color="auto"/>
            </w:tcBorders>
            <w:shd w:val="clear" w:color="auto" w:fill="auto"/>
            <w:vAlign w:val="center"/>
          </w:tcPr>
          <w:p w14:paraId="08414593" w14:textId="77777777" w:rsidR="003D703C" w:rsidRPr="00754EC4" w:rsidRDefault="003D703C" w:rsidP="003D703C">
            <w:pPr>
              <w:spacing w:after="0"/>
              <w:jc w:val="right"/>
              <w:rPr>
                <w:rFonts w:ascii="Palatino Linotype" w:hAnsi="Palatino Linotype"/>
                <w:color w:val="000000"/>
              </w:rPr>
            </w:pPr>
            <w:r w:rsidRPr="00754EC4">
              <w:rPr>
                <w:rFonts w:ascii="Palatino Linotype" w:hAnsi="Palatino Linotype"/>
                <w:color w:val="000000"/>
              </w:rPr>
              <w:t xml:space="preserve">$15,484 </w:t>
            </w:r>
          </w:p>
        </w:tc>
      </w:tr>
      <w:tr w:rsidR="003D703C" w:rsidRPr="00754EC4" w14:paraId="03ED2C58" w14:textId="77777777" w:rsidTr="00EA08D9">
        <w:trPr>
          <w:trHeight w:val="40"/>
          <w:jc w:val="center"/>
        </w:trPr>
        <w:tc>
          <w:tcPr>
            <w:tcW w:w="7280" w:type="dxa"/>
            <w:tcBorders>
              <w:top w:val="nil"/>
              <w:left w:val="single" w:sz="8" w:space="0" w:color="auto"/>
              <w:bottom w:val="single" w:sz="8" w:space="0" w:color="auto"/>
              <w:right w:val="single" w:sz="8" w:space="0" w:color="auto"/>
            </w:tcBorders>
            <w:shd w:val="clear" w:color="auto" w:fill="auto"/>
            <w:vAlign w:val="center"/>
            <w:hideMark/>
          </w:tcPr>
          <w:p w14:paraId="438FD44F" w14:textId="77777777" w:rsidR="003D703C" w:rsidRPr="00754EC4" w:rsidRDefault="003D703C" w:rsidP="003D703C">
            <w:pPr>
              <w:spacing w:after="0"/>
              <w:rPr>
                <w:rFonts w:ascii="Palatino Linotype" w:eastAsia="Times New Roman" w:hAnsi="Palatino Linotype"/>
                <w:i/>
                <w:iCs/>
                <w:color w:val="000000"/>
              </w:rPr>
            </w:pPr>
            <w:r w:rsidRPr="00754EC4">
              <w:rPr>
                <w:rFonts w:ascii="Palatino Linotype" w:eastAsia="Times New Roman" w:hAnsi="Palatino Linotype"/>
                <w:i/>
                <w:iCs/>
                <w:color w:val="000000"/>
              </w:rPr>
              <w:t>Digital literacy instructors or Staffing for monitoring the designated space or staffing for call centers</w:t>
            </w:r>
          </w:p>
        </w:tc>
        <w:tc>
          <w:tcPr>
            <w:tcW w:w="2240" w:type="dxa"/>
            <w:tcBorders>
              <w:top w:val="nil"/>
              <w:left w:val="nil"/>
              <w:bottom w:val="single" w:sz="8" w:space="0" w:color="auto"/>
              <w:right w:val="single" w:sz="8" w:space="0" w:color="auto"/>
            </w:tcBorders>
            <w:shd w:val="clear" w:color="auto" w:fill="auto"/>
            <w:vAlign w:val="center"/>
          </w:tcPr>
          <w:p w14:paraId="7FD0AF97" w14:textId="77777777" w:rsidR="003D703C" w:rsidRPr="00754EC4" w:rsidRDefault="003D703C" w:rsidP="003D703C">
            <w:pPr>
              <w:spacing w:after="0"/>
              <w:jc w:val="right"/>
              <w:rPr>
                <w:rFonts w:ascii="Palatino Linotype" w:hAnsi="Palatino Linotype"/>
                <w:color w:val="000000"/>
              </w:rPr>
            </w:pPr>
            <w:r w:rsidRPr="00754EC4">
              <w:rPr>
                <w:rFonts w:ascii="Palatino Linotype" w:hAnsi="Palatino Linotype"/>
                <w:color w:val="000000"/>
              </w:rPr>
              <w:t xml:space="preserve">$33,150 </w:t>
            </w:r>
          </w:p>
        </w:tc>
      </w:tr>
      <w:tr w:rsidR="003D703C" w:rsidRPr="00754EC4" w14:paraId="0323B303" w14:textId="77777777" w:rsidTr="00EA08D9">
        <w:trPr>
          <w:trHeight w:val="40"/>
          <w:jc w:val="center"/>
        </w:trPr>
        <w:tc>
          <w:tcPr>
            <w:tcW w:w="7280" w:type="dxa"/>
            <w:tcBorders>
              <w:top w:val="nil"/>
              <w:left w:val="single" w:sz="8" w:space="0" w:color="auto"/>
              <w:bottom w:val="single" w:sz="8" w:space="0" w:color="auto"/>
              <w:right w:val="single" w:sz="8" w:space="0" w:color="auto"/>
            </w:tcBorders>
            <w:shd w:val="clear" w:color="auto" w:fill="auto"/>
            <w:vAlign w:val="center"/>
          </w:tcPr>
          <w:p w14:paraId="3CCAE271" w14:textId="77777777" w:rsidR="003D703C" w:rsidRPr="00754EC4" w:rsidRDefault="003D703C" w:rsidP="003D703C">
            <w:pPr>
              <w:spacing w:after="0"/>
              <w:rPr>
                <w:rFonts w:ascii="Palatino Linotype" w:eastAsia="Times New Roman" w:hAnsi="Palatino Linotype"/>
                <w:i/>
                <w:iCs/>
                <w:color w:val="000000"/>
              </w:rPr>
            </w:pPr>
            <w:r w:rsidRPr="00754EC4">
              <w:rPr>
                <w:rFonts w:ascii="Palatino Linotype" w:eastAsia="Times New Roman" w:hAnsi="Palatino Linotype"/>
                <w:i/>
                <w:iCs/>
                <w:color w:val="000000"/>
              </w:rPr>
              <w:t>Other Staffing (including administrative support, project management, other staff, (excludes marketing and outreach staff))</w:t>
            </w:r>
          </w:p>
        </w:tc>
        <w:tc>
          <w:tcPr>
            <w:tcW w:w="2240" w:type="dxa"/>
            <w:tcBorders>
              <w:top w:val="nil"/>
              <w:left w:val="nil"/>
              <w:bottom w:val="single" w:sz="8" w:space="0" w:color="auto"/>
              <w:right w:val="single" w:sz="8" w:space="0" w:color="auto"/>
            </w:tcBorders>
            <w:shd w:val="clear" w:color="auto" w:fill="auto"/>
            <w:vAlign w:val="center"/>
          </w:tcPr>
          <w:p w14:paraId="4E5DE4EA" w14:textId="77777777" w:rsidR="003D703C" w:rsidRPr="00754EC4" w:rsidRDefault="003D703C" w:rsidP="003D703C">
            <w:pPr>
              <w:spacing w:after="0"/>
              <w:jc w:val="right"/>
              <w:rPr>
                <w:rFonts w:ascii="Palatino Linotype" w:hAnsi="Palatino Linotype"/>
                <w:color w:val="000000"/>
              </w:rPr>
            </w:pPr>
            <w:r w:rsidRPr="00754EC4">
              <w:rPr>
                <w:rFonts w:ascii="Palatino Linotype" w:hAnsi="Palatino Linotype"/>
                <w:color w:val="000000"/>
              </w:rPr>
              <w:t xml:space="preserve">$15,040 </w:t>
            </w:r>
          </w:p>
        </w:tc>
      </w:tr>
      <w:tr w:rsidR="003D703C" w:rsidRPr="00754EC4" w14:paraId="42BB14CC" w14:textId="77777777" w:rsidTr="00EA08D9">
        <w:trPr>
          <w:trHeight w:val="40"/>
          <w:jc w:val="center"/>
        </w:trPr>
        <w:tc>
          <w:tcPr>
            <w:tcW w:w="7280" w:type="dxa"/>
            <w:tcBorders>
              <w:top w:val="nil"/>
              <w:left w:val="single" w:sz="8" w:space="0" w:color="auto"/>
              <w:bottom w:val="single" w:sz="8" w:space="0" w:color="auto"/>
              <w:right w:val="single" w:sz="8" w:space="0" w:color="auto"/>
            </w:tcBorders>
            <w:shd w:val="clear" w:color="auto" w:fill="auto"/>
            <w:vAlign w:val="center"/>
            <w:hideMark/>
          </w:tcPr>
          <w:p w14:paraId="0B9730F1" w14:textId="77777777" w:rsidR="003D703C" w:rsidRPr="00754EC4" w:rsidRDefault="003D703C" w:rsidP="003D703C">
            <w:pPr>
              <w:spacing w:after="0"/>
              <w:rPr>
                <w:rFonts w:ascii="Palatino Linotype" w:eastAsia="Times New Roman" w:hAnsi="Palatino Linotype"/>
                <w:i/>
                <w:iCs/>
                <w:color w:val="000000"/>
              </w:rPr>
            </w:pPr>
            <w:r w:rsidRPr="00754EC4">
              <w:rPr>
                <w:rFonts w:ascii="Palatino Linotype" w:eastAsia="Times New Roman" w:hAnsi="Palatino Linotype"/>
                <w:b/>
                <w:bCs/>
                <w:i/>
                <w:iCs/>
                <w:color w:val="000000"/>
              </w:rPr>
              <w:t>Total</w:t>
            </w:r>
          </w:p>
        </w:tc>
        <w:tc>
          <w:tcPr>
            <w:tcW w:w="2240" w:type="dxa"/>
            <w:tcBorders>
              <w:top w:val="nil"/>
              <w:left w:val="nil"/>
              <w:bottom w:val="single" w:sz="8" w:space="0" w:color="auto"/>
              <w:right w:val="single" w:sz="8" w:space="0" w:color="auto"/>
            </w:tcBorders>
            <w:shd w:val="clear" w:color="auto" w:fill="auto"/>
            <w:vAlign w:val="bottom"/>
          </w:tcPr>
          <w:p w14:paraId="423D3F88" w14:textId="77777777" w:rsidR="003D703C" w:rsidRPr="00754EC4" w:rsidRDefault="003D703C" w:rsidP="003D703C">
            <w:pPr>
              <w:spacing w:after="0"/>
              <w:jc w:val="right"/>
              <w:rPr>
                <w:rFonts w:ascii="Palatino Linotype" w:hAnsi="Palatino Linotype"/>
                <w:color w:val="000000"/>
              </w:rPr>
            </w:pPr>
            <w:r w:rsidRPr="00754EC4">
              <w:rPr>
                <w:rFonts w:ascii="Palatino Linotype" w:hAnsi="Palatino Linotype"/>
                <w:color w:val="000000"/>
              </w:rPr>
              <w:t xml:space="preserve">$109,081 </w:t>
            </w:r>
          </w:p>
        </w:tc>
      </w:tr>
    </w:tbl>
    <w:p w14:paraId="1E199CD8" w14:textId="77777777" w:rsidR="002133AE" w:rsidRPr="00754EC4" w:rsidRDefault="002133AE" w:rsidP="000D42DF">
      <w:pPr>
        <w:pStyle w:val="xl41"/>
        <w:keepNext/>
        <w:autoSpaceDE/>
        <w:autoSpaceDN/>
        <w:spacing w:after="180"/>
        <w:ind w:right="630"/>
        <w:rPr>
          <w:rFonts w:ascii="Palatino Linotype" w:hAnsi="Palatino Linotype"/>
          <w:szCs w:val="24"/>
        </w:rPr>
      </w:pPr>
    </w:p>
    <w:tbl>
      <w:tblPr>
        <w:tblW w:w="9487" w:type="dxa"/>
        <w:jc w:val="center"/>
        <w:tblLook w:val="04A0" w:firstRow="1" w:lastRow="0" w:firstColumn="1" w:lastColumn="0" w:noHBand="0" w:noVBand="1"/>
      </w:tblPr>
      <w:tblGrid>
        <w:gridCol w:w="7280"/>
        <w:gridCol w:w="2207"/>
      </w:tblGrid>
      <w:tr w:rsidR="000D42DF" w:rsidRPr="00754EC4" w14:paraId="1C0F9F8D" w14:textId="77777777" w:rsidTr="00EA08D9">
        <w:trPr>
          <w:trHeight w:val="320"/>
          <w:jc w:val="center"/>
        </w:trPr>
        <w:tc>
          <w:tcPr>
            <w:tcW w:w="948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7A2CFED" w14:textId="77777777" w:rsidR="000D42DF" w:rsidRPr="00754EC4" w:rsidRDefault="000D42DF" w:rsidP="009F6D96">
            <w:pPr>
              <w:spacing w:after="0"/>
              <w:jc w:val="center"/>
              <w:rPr>
                <w:rFonts w:ascii="Palatino Linotype" w:eastAsia="Times New Roman" w:hAnsi="Palatino Linotype"/>
                <w:b/>
                <w:bCs/>
                <w:color w:val="000000"/>
              </w:rPr>
            </w:pPr>
            <w:r w:rsidRPr="00754EC4">
              <w:rPr>
                <w:rFonts w:ascii="Palatino Linotype" w:eastAsia="Times New Roman" w:hAnsi="Palatino Linotype"/>
                <w:b/>
                <w:bCs/>
                <w:color w:val="000000"/>
              </w:rPr>
              <w:t>VACCEB “Digital Equity Program”</w:t>
            </w:r>
          </w:p>
        </w:tc>
      </w:tr>
      <w:tr w:rsidR="000D42DF" w:rsidRPr="00754EC4" w14:paraId="44A7A7D4" w14:textId="77777777" w:rsidTr="00EA08D9">
        <w:trPr>
          <w:trHeight w:val="300"/>
          <w:jc w:val="center"/>
        </w:trPr>
        <w:tc>
          <w:tcPr>
            <w:tcW w:w="7280" w:type="dxa"/>
            <w:tcBorders>
              <w:top w:val="nil"/>
              <w:left w:val="single" w:sz="8" w:space="0" w:color="auto"/>
              <w:bottom w:val="single" w:sz="8" w:space="0" w:color="auto"/>
              <w:right w:val="single" w:sz="8" w:space="0" w:color="auto"/>
            </w:tcBorders>
            <w:shd w:val="clear" w:color="auto" w:fill="auto"/>
            <w:vAlign w:val="center"/>
            <w:hideMark/>
          </w:tcPr>
          <w:p w14:paraId="1E689FA5" w14:textId="77777777" w:rsidR="000D42DF" w:rsidRPr="00754EC4" w:rsidRDefault="00F35371" w:rsidP="009F6D96">
            <w:pPr>
              <w:spacing w:after="0"/>
              <w:jc w:val="center"/>
              <w:rPr>
                <w:rFonts w:ascii="Palatino Linotype" w:eastAsia="Times New Roman" w:hAnsi="Palatino Linotype"/>
                <w:b/>
                <w:bCs/>
                <w:color w:val="000000"/>
              </w:rPr>
            </w:pPr>
            <w:r w:rsidRPr="00754EC4">
              <w:rPr>
                <w:rFonts w:ascii="Palatino Linotype" w:eastAsia="Times New Roman" w:hAnsi="Palatino Linotype"/>
                <w:b/>
                <w:bCs/>
                <w:color w:val="000000"/>
              </w:rPr>
              <w:t>Performance</w:t>
            </w:r>
          </w:p>
        </w:tc>
        <w:tc>
          <w:tcPr>
            <w:tcW w:w="2207" w:type="dxa"/>
            <w:tcBorders>
              <w:top w:val="nil"/>
              <w:left w:val="nil"/>
              <w:bottom w:val="single" w:sz="8" w:space="0" w:color="auto"/>
              <w:right w:val="single" w:sz="8" w:space="0" w:color="auto"/>
            </w:tcBorders>
            <w:shd w:val="clear" w:color="auto" w:fill="auto"/>
            <w:vAlign w:val="center"/>
            <w:hideMark/>
          </w:tcPr>
          <w:p w14:paraId="2EC131FE" w14:textId="77777777" w:rsidR="000D42DF" w:rsidRPr="00754EC4" w:rsidRDefault="000D42DF" w:rsidP="009F6D96">
            <w:pPr>
              <w:spacing w:after="0"/>
              <w:jc w:val="center"/>
              <w:rPr>
                <w:rFonts w:ascii="Palatino Linotype" w:eastAsia="Times New Roman" w:hAnsi="Palatino Linotype"/>
                <w:b/>
                <w:bCs/>
                <w:color w:val="000000"/>
              </w:rPr>
            </w:pPr>
            <w:r w:rsidRPr="00754EC4">
              <w:rPr>
                <w:rFonts w:ascii="Palatino Linotype" w:eastAsia="Times New Roman" w:hAnsi="Palatino Linotype"/>
                <w:b/>
                <w:bCs/>
                <w:color w:val="000000"/>
              </w:rPr>
              <w:t>Metric</w:t>
            </w:r>
          </w:p>
        </w:tc>
      </w:tr>
      <w:tr w:rsidR="000D42DF" w:rsidRPr="00754EC4" w14:paraId="5C998DE0" w14:textId="77777777" w:rsidTr="00EA08D9">
        <w:trPr>
          <w:trHeight w:val="40"/>
          <w:jc w:val="center"/>
        </w:trPr>
        <w:tc>
          <w:tcPr>
            <w:tcW w:w="7280" w:type="dxa"/>
            <w:tcBorders>
              <w:top w:val="nil"/>
              <w:left w:val="single" w:sz="8" w:space="0" w:color="auto"/>
              <w:bottom w:val="single" w:sz="8" w:space="0" w:color="auto"/>
              <w:right w:val="single" w:sz="8" w:space="0" w:color="auto"/>
            </w:tcBorders>
            <w:shd w:val="clear" w:color="auto" w:fill="auto"/>
            <w:vAlign w:val="center"/>
          </w:tcPr>
          <w:p w14:paraId="6EDE3F96" w14:textId="77777777" w:rsidR="000D42DF" w:rsidRPr="00754EC4" w:rsidRDefault="000D42DF" w:rsidP="009F6D96">
            <w:pPr>
              <w:spacing w:after="0"/>
              <w:rPr>
                <w:rFonts w:ascii="Palatino Linotype" w:eastAsia="Times New Roman" w:hAnsi="Palatino Linotype"/>
                <w:i/>
                <w:iCs/>
                <w:color w:val="000000"/>
              </w:rPr>
            </w:pPr>
            <w:r w:rsidRPr="00754EC4">
              <w:rPr>
                <w:rFonts w:ascii="Palatino Linotype" w:eastAsia="Times New Roman" w:hAnsi="Palatino Linotype"/>
                <w:i/>
                <w:iCs/>
                <w:color w:val="000000"/>
              </w:rPr>
              <w:t>Grantee will provide digital literacy training to the following</w:t>
            </w:r>
          </w:p>
        </w:tc>
        <w:tc>
          <w:tcPr>
            <w:tcW w:w="2207" w:type="dxa"/>
            <w:tcBorders>
              <w:top w:val="nil"/>
              <w:left w:val="nil"/>
              <w:bottom w:val="single" w:sz="8" w:space="0" w:color="auto"/>
              <w:right w:val="single" w:sz="8" w:space="0" w:color="auto"/>
            </w:tcBorders>
            <w:shd w:val="clear" w:color="auto" w:fill="auto"/>
            <w:vAlign w:val="center"/>
          </w:tcPr>
          <w:p w14:paraId="5F3A59F2" w14:textId="77777777" w:rsidR="000D42DF" w:rsidRPr="00754EC4" w:rsidRDefault="000D42DF" w:rsidP="009F6D96">
            <w:pPr>
              <w:spacing w:after="0"/>
              <w:jc w:val="right"/>
              <w:rPr>
                <w:rFonts w:ascii="Palatino Linotype" w:eastAsia="Times New Roman" w:hAnsi="Palatino Linotype"/>
                <w:i/>
                <w:iCs/>
                <w:color w:val="000000"/>
              </w:rPr>
            </w:pPr>
            <w:r w:rsidRPr="00754EC4">
              <w:rPr>
                <w:rFonts w:ascii="Palatino Linotype" w:eastAsia="Times New Roman" w:hAnsi="Palatino Linotype"/>
                <w:i/>
                <w:iCs/>
                <w:color w:val="000000"/>
              </w:rPr>
              <w:t>200 participants</w:t>
            </w:r>
          </w:p>
        </w:tc>
      </w:tr>
      <w:tr w:rsidR="000D42DF" w:rsidRPr="00754EC4" w14:paraId="51CFAAC5" w14:textId="77777777" w:rsidTr="00EA08D9">
        <w:trPr>
          <w:trHeight w:val="40"/>
          <w:jc w:val="center"/>
        </w:trPr>
        <w:tc>
          <w:tcPr>
            <w:tcW w:w="7280" w:type="dxa"/>
            <w:tcBorders>
              <w:top w:val="nil"/>
              <w:left w:val="single" w:sz="8" w:space="0" w:color="auto"/>
              <w:bottom w:val="single" w:sz="8" w:space="0" w:color="auto"/>
              <w:right w:val="single" w:sz="8" w:space="0" w:color="auto"/>
            </w:tcBorders>
            <w:shd w:val="clear" w:color="auto" w:fill="auto"/>
            <w:vAlign w:val="center"/>
          </w:tcPr>
          <w:p w14:paraId="09E4B8F9" w14:textId="77777777" w:rsidR="000D42DF" w:rsidRPr="00754EC4" w:rsidRDefault="000D42DF" w:rsidP="009F6D96">
            <w:pPr>
              <w:spacing w:after="0"/>
              <w:rPr>
                <w:rFonts w:ascii="Palatino Linotype" w:eastAsia="Times New Roman" w:hAnsi="Palatino Linotype"/>
                <w:i/>
                <w:iCs/>
                <w:color w:val="000000"/>
              </w:rPr>
            </w:pPr>
            <w:r w:rsidRPr="00754EC4">
              <w:rPr>
                <w:rFonts w:ascii="Palatino Linotype" w:eastAsia="Times New Roman" w:hAnsi="Palatino Linotype"/>
                <w:i/>
                <w:iCs/>
                <w:color w:val="000000"/>
              </w:rPr>
              <w:t>Grantee will perform the following education and outreach to educate the community of available broadband internet services</w:t>
            </w:r>
          </w:p>
        </w:tc>
        <w:tc>
          <w:tcPr>
            <w:tcW w:w="2207" w:type="dxa"/>
            <w:tcBorders>
              <w:top w:val="nil"/>
              <w:left w:val="nil"/>
              <w:bottom w:val="single" w:sz="8" w:space="0" w:color="auto"/>
              <w:right w:val="single" w:sz="8" w:space="0" w:color="auto"/>
            </w:tcBorders>
            <w:shd w:val="clear" w:color="auto" w:fill="auto"/>
            <w:vAlign w:val="center"/>
          </w:tcPr>
          <w:p w14:paraId="2698DFD5" w14:textId="77777777" w:rsidR="000D42DF" w:rsidRPr="00754EC4" w:rsidRDefault="000D42DF" w:rsidP="009F6D96">
            <w:pPr>
              <w:spacing w:after="0"/>
              <w:jc w:val="right"/>
              <w:rPr>
                <w:rFonts w:ascii="Palatino Linotype" w:eastAsia="Times New Roman" w:hAnsi="Palatino Linotype"/>
                <w:i/>
                <w:iCs/>
                <w:color w:val="000000"/>
              </w:rPr>
            </w:pPr>
            <w:r w:rsidRPr="00754EC4">
              <w:rPr>
                <w:rFonts w:ascii="Palatino Linotype" w:eastAsia="Times New Roman" w:hAnsi="Palatino Linotype"/>
                <w:i/>
                <w:iCs/>
                <w:color w:val="000000"/>
              </w:rPr>
              <w:t>Activities as stated per application</w:t>
            </w:r>
          </w:p>
        </w:tc>
      </w:tr>
      <w:tr w:rsidR="00AA068C" w:rsidRPr="00754EC4" w14:paraId="287989D0" w14:textId="77777777" w:rsidTr="00EA08D9">
        <w:trPr>
          <w:trHeight w:val="40"/>
          <w:jc w:val="center"/>
        </w:trPr>
        <w:tc>
          <w:tcPr>
            <w:tcW w:w="9487" w:type="dxa"/>
            <w:gridSpan w:val="2"/>
            <w:tcBorders>
              <w:top w:val="nil"/>
              <w:left w:val="single" w:sz="8" w:space="0" w:color="auto"/>
              <w:bottom w:val="single" w:sz="8" w:space="0" w:color="auto"/>
              <w:right w:val="single" w:sz="8" w:space="0" w:color="auto"/>
            </w:tcBorders>
            <w:shd w:val="clear" w:color="auto" w:fill="auto"/>
            <w:vAlign w:val="center"/>
          </w:tcPr>
          <w:p w14:paraId="26D730D8" w14:textId="77777777" w:rsidR="00AA068C" w:rsidRPr="00754EC4" w:rsidRDefault="00AA068C" w:rsidP="00AA068C">
            <w:pPr>
              <w:spacing w:after="0"/>
              <w:rPr>
                <w:rFonts w:ascii="Palatino Linotype" w:eastAsia="Times New Roman" w:hAnsi="Palatino Linotype"/>
                <w:i/>
                <w:iCs/>
                <w:color w:val="000000"/>
              </w:rPr>
            </w:pPr>
            <w:r w:rsidRPr="00754EC4">
              <w:rPr>
                <w:rFonts w:ascii="Palatino Linotype" w:eastAsia="Times New Roman" w:hAnsi="Palatino Linotype"/>
                <w:b/>
                <w:bCs/>
                <w:color w:val="000000"/>
              </w:rPr>
              <w:t xml:space="preserve">                           Goal</w:t>
            </w:r>
          </w:p>
        </w:tc>
      </w:tr>
      <w:tr w:rsidR="00C62BC1" w:rsidRPr="00754EC4" w14:paraId="5AD4BA9E" w14:textId="77777777" w:rsidTr="00EA08D9">
        <w:trPr>
          <w:trHeight w:val="40"/>
          <w:jc w:val="center"/>
        </w:trPr>
        <w:tc>
          <w:tcPr>
            <w:tcW w:w="7280" w:type="dxa"/>
            <w:tcBorders>
              <w:top w:val="nil"/>
              <w:left w:val="single" w:sz="8" w:space="0" w:color="auto"/>
              <w:bottom w:val="single" w:sz="8" w:space="0" w:color="auto"/>
              <w:right w:val="single" w:sz="8" w:space="0" w:color="auto"/>
            </w:tcBorders>
            <w:shd w:val="clear" w:color="auto" w:fill="auto"/>
            <w:vAlign w:val="center"/>
          </w:tcPr>
          <w:p w14:paraId="59A8C501" w14:textId="77777777" w:rsidR="00C62BC1" w:rsidRPr="00754EC4" w:rsidRDefault="00C62BC1" w:rsidP="00C62BC1">
            <w:pPr>
              <w:spacing w:after="0"/>
              <w:rPr>
                <w:rFonts w:ascii="Palatino Linotype" w:eastAsia="Times New Roman" w:hAnsi="Palatino Linotype"/>
                <w:i/>
                <w:iCs/>
                <w:color w:val="000000"/>
              </w:rPr>
            </w:pPr>
            <w:r w:rsidRPr="00754EC4">
              <w:rPr>
                <w:rFonts w:ascii="Palatino Linotype" w:eastAsia="Times New Roman" w:hAnsi="Palatino Linotype"/>
                <w:i/>
                <w:iCs/>
                <w:color w:val="000000"/>
              </w:rPr>
              <w:t>Grantee shall aim to subscribe the following number of households to broadband internet services</w:t>
            </w:r>
          </w:p>
        </w:tc>
        <w:tc>
          <w:tcPr>
            <w:tcW w:w="2207" w:type="dxa"/>
            <w:tcBorders>
              <w:top w:val="nil"/>
              <w:left w:val="nil"/>
              <w:bottom w:val="single" w:sz="8" w:space="0" w:color="auto"/>
              <w:right w:val="single" w:sz="8" w:space="0" w:color="auto"/>
            </w:tcBorders>
            <w:shd w:val="clear" w:color="auto" w:fill="auto"/>
            <w:vAlign w:val="center"/>
          </w:tcPr>
          <w:p w14:paraId="3A9AAC67" w14:textId="77777777" w:rsidR="00C62BC1" w:rsidRPr="00754EC4" w:rsidRDefault="00C62BC1" w:rsidP="00C62BC1">
            <w:pPr>
              <w:spacing w:after="0"/>
              <w:jc w:val="right"/>
              <w:rPr>
                <w:rFonts w:ascii="Palatino Linotype" w:eastAsia="Times New Roman" w:hAnsi="Palatino Linotype"/>
                <w:i/>
                <w:iCs/>
                <w:color w:val="000000"/>
              </w:rPr>
            </w:pPr>
            <w:r w:rsidRPr="00754EC4">
              <w:rPr>
                <w:rFonts w:ascii="Palatino Linotype" w:eastAsia="Times New Roman" w:hAnsi="Palatino Linotype"/>
                <w:i/>
                <w:iCs/>
                <w:color w:val="000000"/>
              </w:rPr>
              <w:t>75 subscriptions</w:t>
            </w:r>
          </w:p>
        </w:tc>
      </w:tr>
    </w:tbl>
    <w:p w14:paraId="2E081904" w14:textId="77777777" w:rsidR="00C958E4" w:rsidRDefault="00C958E4" w:rsidP="00C958E4">
      <w:pPr>
        <w:rPr>
          <w:rFonts w:ascii="Palatino Linotype" w:hAnsi="Palatino Linotype"/>
        </w:rPr>
      </w:pPr>
    </w:p>
    <w:p w14:paraId="07B46B39" w14:textId="77777777" w:rsidR="00B27F5E" w:rsidRPr="00754EC4" w:rsidRDefault="00B27F5E" w:rsidP="00C958E4">
      <w:pPr>
        <w:rPr>
          <w:rFonts w:ascii="Palatino Linotype" w:hAnsi="Palatino Linotype"/>
        </w:rPr>
      </w:pPr>
    </w:p>
    <w:p w14:paraId="2F822919" w14:textId="77777777" w:rsidR="00C958E4" w:rsidRPr="00754EC4" w:rsidRDefault="00C958E4" w:rsidP="00C958E4">
      <w:pPr>
        <w:jc w:val="center"/>
        <w:rPr>
          <w:rFonts w:ascii="Palatino Linotype" w:hAnsi="Palatino Linotype"/>
        </w:rPr>
      </w:pPr>
      <w:r w:rsidRPr="00754EC4">
        <w:rPr>
          <w:rFonts w:ascii="Palatino Linotype" w:hAnsi="Palatino Linotype"/>
        </w:rPr>
        <w:t>End</w:t>
      </w:r>
    </w:p>
    <w:sectPr w:rsidR="00C958E4" w:rsidRPr="00754EC4" w:rsidSect="00C958E4">
      <w:headerReference w:type="default" r:id="rId20"/>
      <w:headerReference w:type="first" r:id="rId21"/>
      <w:footerReference w:type="first" r:id="rId22"/>
      <w:pgSz w:w="12240" w:h="15840"/>
      <w:pgMar w:top="1350" w:right="1170" w:bottom="900" w:left="1350" w:header="432" w:footer="432" w:gutter="0"/>
      <w:pgNumType w:start="1"/>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9DBE9" w14:textId="77777777" w:rsidR="00060359" w:rsidRDefault="00060359">
      <w:r>
        <w:separator/>
      </w:r>
    </w:p>
  </w:endnote>
  <w:endnote w:type="continuationSeparator" w:id="0">
    <w:p w14:paraId="67D74732" w14:textId="77777777" w:rsidR="00060359" w:rsidRDefault="00060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w:altName w:val="Book Antiqua"/>
    <w:panose1 w:val="02020500000000000000"/>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512D6" w14:textId="77777777" w:rsidR="00BF5434" w:rsidRDefault="00BF54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085753"/>
      <w:docPartObj>
        <w:docPartGallery w:val="Page Numbers (Bottom of Page)"/>
        <w:docPartUnique/>
      </w:docPartObj>
    </w:sdtPr>
    <w:sdtEndPr>
      <w:rPr>
        <w:noProof/>
      </w:rPr>
    </w:sdtEndPr>
    <w:sdtContent>
      <w:p w14:paraId="5A1B58B0" w14:textId="62034BBE" w:rsidR="00004785" w:rsidRDefault="00004785">
        <w:pPr>
          <w:pStyle w:val="Footer"/>
          <w:jc w:val="center"/>
        </w:pPr>
        <w:r>
          <w:fldChar w:fldCharType="begin"/>
        </w:r>
        <w:r>
          <w:instrText xml:space="preserve"> PAGE   \* MERGEFORMAT </w:instrText>
        </w:r>
        <w:r>
          <w:fldChar w:fldCharType="separate"/>
        </w:r>
        <w:r>
          <w:rPr>
            <w:noProof/>
          </w:rPr>
          <w:t>26</w:t>
        </w:r>
        <w:r>
          <w:rPr>
            <w:noProof/>
          </w:rPr>
          <w:fldChar w:fldCharType="end"/>
        </w:r>
      </w:p>
    </w:sdtContent>
  </w:sdt>
  <w:p w14:paraId="66263A9E" w14:textId="77777777" w:rsidR="00004785" w:rsidRDefault="000047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860A8" w14:textId="5FD0E257" w:rsidR="00004785" w:rsidRPr="00BF5434" w:rsidRDefault="00BF5434" w:rsidP="00BF5434">
    <w:pPr>
      <w:pStyle w:val="Footer"/>
    </w:pPr>
    <w:r w:rsidRPr="00BF5434">
      <w:rPr>
        <w:rFonts w:ascii="Tahoma" w:hAnsi="Tahoma" w:cs="Tahoma"/>
        <w:sz w:val="17"/>
        <w:szCs w:val="17"/>
      </w:rPr>
      <w:t>275229525</w:t>
    </w:r>
    <w:bookmarkStart w:id="21" w:name="_GoBack"/>
    <w:bookmarkEnd w:id="21"/>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5038465"/>
      <w:docPartObj>
        <w:docPartGallery w:val="Page Numbers (Bottom of Page)"/>
        <w:docPartUnique/>
      </w:docPartObj>
    </w:sdtPr>
    <w:sdtEndPr>
      <w:rPr>
        <w:noProof/>
      </w:rPr>
    </w:sdtEndPr>
    <w:sdtContent>
      <w:p w14:paraId="1990DE9D" w14:textId="7063D789" w:rsidR="00004785" w:rsidRDefault="0000478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5B8F74A" w14:textId="77777777" w:rsidR="00004785" w:rsidRPr="00C958E4" w:rsidRDefault="00004785" w:rsidP="00C958E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A096F" w14:textId="77777777" w:rsidR="00060359" w:rsidRDefault="00060359">
      <w:r>
        <w:separator/>
      </w:r>
    </w:p>
  </w:footnote>
  <w:footnote w:type="continuationSeparator" w:id="0">
    <w:p w14:paraId="14B371DC" w14:textId="77777777" w:rsidR="00060359" w:rsidRDefault="00060359">
      <w:r>
        <w:continuationSeparator/>
      </w:r>
    </w:p>
  </w:footnote>
  <w:footnote w:id="1">
    <w:p w14:paraId="5CC833CC" w14:textId="77777777" w:rsidR="00004785" w:rsidRPr="009B4C34" w:rsidRDefault="00004785" w:rsidP="009B4C34">
      <w:pPr>
        <w:pStyle w:val="FootnoteText"/>
        <w:ind w:left="0" w:firstLine="0"/>
        <w:rPr>
          <w:lang w:val="en-US"/>
        </w:rPr>
      </w:pPr>
      <w:r>
        <w:rPr>
          <w:rStyle w:val="FootnoteReference"/>
        </w:rPr>
        <w:footnoteRef/>
      </w:r>
      <w:r>
        <w:t xml:space="preserve"> </w:t>
      </w:r>
      <w:r>
        <w:rPr>
          <w:lang w:val="en-US"/>
        </w:rPr>
        <w:t>Decision Implementing the California Advanced Services Fund Broadband Adoption, Public Housing and Loan Accounts [D.18-06-032] (2018), Appendix 1.</w:t>
      </w:r>
    </w:p>
  </w:footnote>
  <w:footnote w:id="2">
    <w:p w14:paraId="07780ED3" w14:textId="77777777" w:rsidR="00004785" w:rsidRPr="000474BD" w:rsidRDefault="00004785" w:rsidP="009B4C34">
      <w:pPr>
        <w:pStyle w:val="FootnoteText"/>
        <w:ind w:left="288"/>
        <w:rPr>
          <w:lang w:val="en-US"/>
        </w:rPr>
      </w:pPr>
      <w:r>
        <w:rPr>
          <w:rStyle w:val="FootnoteReference"/>
        </w:rPr>
        <w:footnoteRef/>
      </w:r>
      <w:r>
        <w:t xml:space="preserve"> </w:t>
      </w:r>
      <w:r>
        <w:rPr>
          <w:lang w:val="en-US"/>
        </w:rPr>
        <w:t>D.</w:t>
      </w:r>
      <w:r w:rsidRPr="00D622A7">
        <w:rPr>
          <w:color w:val="000000" w:themeColor="text1"/>
        </w:rPr>
        <w:t>18-06-032</w:t>
      </w:r>
      <w:r>
        <w:rPr>
          <w:color w:val="000000" w:themeColor="text1"/>
        </w:rPr>
        <w:t>,</w:t>
      </w:r>
      <w:r w:rsidRPr="00D622A7">
        <w:rPr>
          <w:color w:val="000000" w:themeColor="text1"/>
        </w:rPr>
        <w:t xml:space="preserve"> </w:t>
      </w:r>
      <w:r>
        <w:rPr>
          <w:lang w:val="en-US"/>
        </w:rPr>
        <w:t xml:space="preserve">Appendix 1 pp. 11. </w:t>
      </w:r>
    </w:p>
  </w:footnote>
  <w:footnote w:id="3">
    <w:p w14:paraId="23DD75D8" w14:textId="77777777" w:rsidR="00004785" w:rsidRPr="00F02D0F" w:rsidRDefault="00004785">
      <w:pPr>
        <w:pStyle w:val="FootnoteText"/>
        <w:rPr>
          <w:lang w:val="en-US"/>
        </w:rPr>
      </w:pPr>
      <w:r>
        <w:rPr>
          <w:rStyle w:val="FootnoteReference"/>
        </w:rPr>
        <w:footnoteRef/>
      </w:r>
      <w:r>
        <w:t xml:space="preserve"> </w:t>
      </w:r>
      <w:r>
        <w:rPr>
          <w:lang w:val="en-US"/>
        </w:rPr>
        <w:t xml:space="preserve">D.18-06-032 Appendix 1, pp. 11-12.  </w:t>
      </w:r>
    </w:p>
  </w:footnote>
  <w:footnote w:id="4">
    <w:p w14:paraId="01FE93FF" w14:textId="77777777" w:rsidR="00004785" w:rsidRPr="0006662E" w:rsidRDefault="00004785">
      <w:pPr>
        <w:pStyle w:val="FootnoteText"/>
        <w:rPr>
          <w:lang w:val="en-US"/>
        </w:rPr>
      </w:pPr>
      <w:r>
        <w:rPr>
          <w:rStyle w:val="FootnoteReference"/>
        </w:rPr>
        <w:footnoteRef/>
      </w:r>
      <w:r>
        <w:t xml:space="preserve"> Pub. Util. Code, § 281 (j)(5).</w:t>
      </w:r>
    </w:p>
  </w:footnote>
  <w:footnote w:id="5">
    <w:p w14:paraId="1E805DC7" w14:textId="77777777" w:rsidR="00004785" w:rsidRPr="002257C5" w:rsidRDefault="00004785">
      <w:pPr>
        <w:pStyle w:val="FootnoteText"/>
        <w:rPr>
          <w:lang w:val="en-US"/>
        </w:rPr>
      </w:pPr>
      <w:r>
        <w:rPr>
          <w:rStyle w:val="FootnoteReference"/>
        </w:rPr>
        <w:footnoteRef/>
      </w:r>
      <w:r>
        <w:t xml:space="preserve"> </w:t>
      </w:r>
      <w:r>
        <w:rPr>
          <w:lang w:val="en-US"/>
        </w:rPr>
        <w:t>D.18-06-032, Appendix 1, Attachment 1, pp. 15.</w:t>
      </w:r>
    </w:p>
  </w:footnote>
  <w:footnote w:id="6">
    <w:p w14:paraId="3D9A615B" w14:textId="77777777" w:rsidR="00004785" w:rsidRPr="002257C5" w:rsidRDefault="00004785">
      <w:pPr>
        <w:pStyle w:val="FootnoteText"/>
        <w:rPr>
          <w:lang w:val="en-US"/>
        </w:rPr>
      </w:pPr>
      <w:r>
        <w:rPr>
          <w:rStyle w:val="FootnoteReference"/>
        </w:rPr>
        <w:footnoteRef/>
      </w:r>
      <w:r>
        <w:t xml:space="preserve"> </w:t>
      </w:r>
      <w:r>
        <w:rPr>
          <w:lang w:val="en-US"/>
        </w:rPr>
        <w:t>D.18-06-032, Attachment 1, pp.6.</w:t>
      </w:r>
    </w:p>
  </w:footnote>
  <w:footnote w:id="7">
    <w:p w14:paraId="44BA22C5" w14:textId="7E929AD6" w:rsidR="00004785" w:rsidRDefault="00004785" w:rsidP="00E33209">
      <w:pPr>
        <w:pStyle w:val="FootnoteText"/>
      </w:pPr>
      <w:r>
        <w:rPr>
          <w:rStyle w:val="FootnoteReference"/>
        </w:rPr>
        <w:footnoteRef/>
      </w:r>
      <w:r>
        <w:t xml:space="preserve"> human-I-T, Comment on Draft Resolution T-17650, filed 03/04/2019, p.1.</w:t>
      </w:r>
    </w:p>
  </w:footnote>
  <w:footnote w:id="8">
    <w:p w14:paraId="33D4CB9D" w14:textId="77777777" w:rsidR="00004785" w:rsidRDefault="00004785" w:rsidP="00E33209">
      <w:pPr>
        <w:pStyle w:val="FootnoteText"/>
      </w:pPr>
      <w:r>
        <w:rPr>
          <w:rStyle w:val="FootnoteReference"/>
        </w:rPr>
        <w:footnoteRef/>
      </w:r>
      <w:r>
        <w:t xml:space="preserve"> Ibid, p.4.</w:t>
      </w:r>
    </w:p>
  </w:footnote>
  <w:footnote w:id="9">
    <w:p w14:paraId="7EB6A142" w14:textId="77777777" w:rsidR="00004785" w:rsidRDefault="00004785" w:rsidP="00222193">
      <w:pPr>
        <w:pStyle w:val="FootnoteText"/>
      </w:pPr>
      <w:r>
        <w:rPr>
          <w:rStyle w:val="FootnoteReference"/>
        </w:rPr>
        <w:footnoteRef/>
      </w:r>
      <w:r>
        <w:t xml:space="preserve"> Ibid, p.4.</w:t>
      </w:r>
    </w:p>
  </w:footnote>
  <w:footnote w:id="10">
    <w:p w14:paraId="1E2A6AF7" w14:textId="77777777" w:rsidR="00004785" w:rsidRDefault="00004785" w:rsidP="00E33209">
      <w:pPr>
        <w:pStyle w:val="FootnoteText"/>
      </w:pPr>
      <w:r>
        <w:rPr>
          <w:rStyle w:val="FootnoteReference"/>
        </w:rPr>
        <w:footnoteRef/>
      </w:r>
      <w:r>
        <w:t xml:space="preserve"> Ibid, p.4.</w:t>
      </w:r>
    </w:p>
  </w:footnote>
  <w:footnote w:id="11">
    <w:p w14:paraId="68671302" w14:textId="355BC381" w:rsidR="00004785" w:rsidRPr="002215F3" w:rsidRDefault="00004785" w:rsidP="000925FE">
      <w:pPr>
        <w:pStyle w:val="FootnoteText"/>
        <w:rPr>
          <w:lang w:val="en-US"/>
        </w:rPr>
      </w:pPr>
      <w:r>
        <w:rPr>
          <w:rStyle w:val="FootnoteReference"/>
        </w:rPr>
        <w:footnoteRef/>
      </w:r>
      <w:r>
        <w:t xml:space="preserve"> </w:t>
      </w:r>
      <w:r>
        <w:rPr>
          <w:lang w:val="en-US"/>
        </w:rPr>
        <w:t xml:space="preserve">Human-I-T comments to Draft Resolution T-17650 via email to </w:t>
      </w:r>
      <w:r w:rsidRPr="002215F3">
        <w:rPr>
          <w:lang w:val="en-US"/>
        </w:rPr>
        <w:t>Cynthia Walker, dated March 4, 2019</w:t>
      </w:r>
      <w:r w:rsidR="00F557D5">
        <w:rPr>
          <w:lang w:val="en-US"/>
        </w:rPr>
        <w:t>.</w:t>
      </w:r>
    </w:p>
  </w:footnote>
  <w:footnote w:id="12">
    <w:p w14:paraId="4AE28878" w14:textId="2C481F15" w:rsidR="00004785" w:rsidRPr="00594C68" w:rsidRDefault="00004785" w:rsidP="002A033F">
      <w:pPr>
        <w:pStyle w:val="FootnoteText"/>
      </w:pPr>
      <w:r>
        <w:rPr>
          <w:rStyle w:val="FootnoteReference"/>
        </w:rPr>
        <w:footnoteRef/>
      </w:r>
      <w:r>
        <w:t xml:space="preserve"> </w:t>
      </w:r>
      <w:r>
        <w:rPr>
          <w:lang w:val="en-US"/>
        </w:rPr>
        <w:t xml:space="preserve">United Ways of California, </w:t>
      </w:r>
      <w:r>
        <w:t>Comment on Draft Resolution T-17650, filed 03/04/2019, pp.1-2.</w:t>
      </w:r>
    </w:p>
  </w:footnote>
  <w:footnote w:id="13">
    <w:p w14:paraId="6F9A49CB" w14:textId="65DD2984" w:rsidR="00004785" w:rsidRPr="00983B5C" w:rsidRDefault="00004785" w:rsidP="002A033F">
      <w:pPr>
        <w:pStyle w:val="FootnoteText"/>
        <w:rPr>
          <w:lang w:val="en-US"/>
        </w:rPr>
      </w:pPr>
      <w:r>
        <w:rPr>
          <w:rStyle w:val="FootnoteReference"/>
        </w:rPr>
        <w:footnoteRef/>
      </w:r>
      <w:r>
        <w:t xml:space="preserve"> </w:t>
      </w:r>
      <w:r>
        <w:rPr>
          <w:lang w:val="en-US"/>
        </w:rPr>
        <w:t xml:space="preserve">United Ways of California, </w:t>
      </w:r>
      <w:r>
        <w:t>Comment on Draft Resolution T-17650, filed 03/04/2019, pp.2-3.</w:t>
      </w:r>
    </w:p>
  </w:footnote>
  <w:footnote w:id="14">
    <w:p w14:paraId="0D0DE7A9" w14:textId="708E9254" w:rsidR="00004785" w:rsidRPr="002E56F2" w:rsidRDefault="00004785" w:rsidP="002A033F">
      <w:pPr>
        <w:pStyle w:val="FootnoteText"/>
        <w:rPr>
          <w:lang w:val="en-US"/>
        </w:rPr>
      </w:pPr>
      <w:r>
        <w:rPr>
          <w:rStyle w:val="FootnoteReference"/>
        </w:rPr>
        <w:footnoteRef/>
      </w:r>
      <w:r>
        <w:t xml:space="preserve"> </w:t>
      </w:r>
      <w:r>
        <w:rPr>
          <w:lang w:val="en-US"/>
        </w:rPr>
        <w:t xml:space="preserve">United Ways of California, </w:t>
      </w:r>
      <w:r>
        <w:t>Comment on Draft Resolution T-17650, filed 03/04/2019, pp.3-4.</w:t>
      </w:r>
    </w:p>
  </w:footnote>
  <w:footnote w:id="15">
    <w:p w14:paraId="2BFF081D" w14:textId="4E10F46C" w:rsidR="00004785" w:rsidRPr="00CF0A07" w:rsidRDefault="00004785">
      <w:pPr>
        <w:pStyle w:val="FootnoteText"/>
        <w:rPr>
          <w:lang w:val="en-US"/>
        </w:rPr>
      </w:pPr>
      <w:r>
        <w:rPr>
          <w:rStyle w:val="FootnoteReference"/>
        </w:rPr>
        <w:footnoteRef/>
      </w:r>
      <w:r>
        <w:t xml:space="preserve"> </w:t>
      </w:r>
      <w:r>
        <w:rPr>
          <w:lang w:val="en-US"/>
        </w:rPr>
        <w:t xml:space="preserve">CETF, </w:t>
      </w:r>
      <w:r>
        <w:t>Comment on Draft Resolution T-17650, filed 03/04/2019, pp.1-5.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54A2E" w14:textId="77777777" w:rsidR="00BF5434" w:rsidRDefault="00BF54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32796" w14:textId="77777777" w:rsidR="00004785" w:rsidRDefault="00004785" w:rsidP="005B02A3">
    <w:pPr>
      <w:pStyle w:val="Header"/>
      <w:tabs>
        <w:tab w:val="left" w:pos="90"/>
        <w:tab w:val="center" w:pos="4410"/>
        <w:tab w:val="right" w:pos="9450"/>
      </w:tabs>
      <w:rPr>
        <w:rFonts w:ascii="Palatino Linotype" w:hAnsi="Palatino Linotype"/>
        <w:sz w:val="24"/>
        <w:szCs w:val="24"/>
      </w:rPr>
    </w:pPr>
  </w:p>
  <w:p w14:paraId="10526CFA" w14:textId="511A6DEF" w:rsidR="00004785" w:rsidRPr="00560526" w:rsidRDefault="00004785" w:rsidP="005B02A3">
    <w:pPr>
      <w:pStyle w:val="Header"/>
      <w:tabs>
        <w:tab w:val="left" w:pos="90"/>
        <w:tab w:val="center" w:pos="4410"/>
        <w:tab w:val="right" w:pos="9450"/>
      </w:tabs>
      <w:rPr>
        <w:rFonts w:ascii="Palatino Linotype" w:hAnsi="Palatino Linotype"/>
        <w:sz w:val="24"/>
        <w:szCs w:val="24"/>
      </w:rPr>
    </w:pPr>
    <w:r w:rsidRPr="00560526">
      <w:rPr>
        <w:rFonts w:ascii="Palatino Linotype" w:hAnsi="Palatino Linotype"/>
        <w:sz w:val="24"/>
        <w:szCs w:val="24"/>
      </w:rPr>
      <w:t>Resolution T-</w:t>
    </w:r>
    <w:r w:rsidRPr="002D2E55">
      <w:rPr>
        <w:rFonts w:ascii="Palatino Linotype" w:hAnsi="Palatino Linotype"/>
        <w:sz w:val="24"/>
        <w:szCs w:val="24"/>
      </w:rPr>
      <w:t>176</w:t>
    </w:r>
    <w:r>
      <w:rPr>
        <w:rFonts w:ascii="Palatino Linotype" w:hAnsi="Palatino Linotype"/>
        <w:sz w:val="24"/>
        <w:szCs w:val="24"/>
      </w:rPr>
      <w:t xml:space="preserve">50                       </w:t>
    </w:r>
    <w:r>
      <w:rPr>
        <w:rFonts w:ascii="Palatino Linotype" w:hAnsi="Palatino Linotype"/>
        <w:sz w:val="24"/>
        <w:szCs w:val="24"/>
      </w:rPr>
      <w:tab/>
    </w:r>
  </w:p>
  <w:p w14:paraId="452B713C" w14:textId="77777777" w:rsidR="00004785" w:rsidRPr="00560526" w:rsidRDefault="00004785" w:rsidP="005B02A3">
    <w:pPr>
      <w:pStyle w:val="Header"/>
      <w:rPr>
        <w:rFonts w:ascii="Palatino Linotype" w:hAnsi="Palatino Linotype"/>
        <w:sz w:val="24"/>
        <w:szCs w:val="24"/>
      </w:rPr>
    </w:pPr>
    <w:r w:rsidRPr="00560526">
      <w:rPr>
        <w:rFonts w:ascii="Palatino Linotype" w:hAnsi="Palatino Linotype"/>
        <w:sz w:val="24"/>
        <w:szCs w:val="24"/>
      </w:rPr>
      <w:t>CD/</w:t>
    </w:r>
    <w:r>
      <w:rPr>
        <w:rFonts w:ascii="Palatino Linotype" w:hAnsi="Palatino Linotype"/>
        <w:sz w:val="24"/>
        <w:szCs w:val="24"/>
      </w:rPr>
      <w:t>ATR</w:t>
    </w:r>
    <w:r w:rsidRPr="00560526">
      <w:rPr>
        <w:rFonts w:ascii="Palatino Linotype" w:hAnsi="Palatino Linotype"/>
        <w:sz w:val="24"/>
        <w:szCs w:val="24"/>
      </w:rPr>
      <w:tab/>
    </w:r>
    <w:r>
      <w:rPr>
        <w:rFonts w:ascii="Palatino Linotype" w:hAnsi="Palatino Linotype"/>
        <w:sz w:val="24"/>
        <w:szCs w:val="24"/>
      </w:rPr>
      <w:t xml:space="preserve">                                                                                                                     </w:t>
    </w:r>
  </w:p>
  <w:p w14:paraId="2EA3F067" w14:textId="77777777" w:rsidR="00004785" w:rsidRDefault="000047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F5C39" w14:textId="77777777" w:rsidR="00004785" w:rsidRDefault="00004785" w:rsidP="005B02A3">
    <w:pPr>
      <w:pStyle w:val="Header"/>
      <w:tabs>
        <w:tab w:val="left" w:pos="90"/>
        <w:tab w:val="center" w:pos="4410"/>
        <w:tab w:val="right" w:pos="9450"/>
      </w:tabs>
      <w:rPr>
        <w:rFonts w:ascii="Palatino Linotype" w:hAnsi="Palatino Linotype"/>
        <w:sz w:val="24"/>
        <w:szCs w:val="24"/>
      </w:rPr>
    </w:pPr>
  </w:p>
  <w:p w14:paraId="5E8A8C62" w14:textId="5689ED9D" w:rsidR="00953CA5" w:rsidRDefault="00004785" w:rsidP="005B02A3">
    <w:pPr>
      <w:pStyle w:val="Header"/>
      <w:tabs>
        <w:tab w:val="left" w:pos="90"/>
        <w:tab w:val="center" w:pos="4410"/>
        <w:tab w:val="right" w:pos="9450"/>
      </w:tabs>
      <w:rPr>
        <w:rFonts w:ascii="Palatino Linotype" w:hAnsi="Palatino Linotype"/>
        <w:sz w:val="24"/>
        <w:szCs w:val="24"/>
      </w:rPr>
    </w:pPr>
    <w:r w:rsidRPr="00560526">
      <w:rPr>
        <w:rFonts w:ascii="Palatino Linotype" w:hAnsi="Palatino Linotype"/>
        <w:sz w:val="24"/>
        <w:szCs w:val="24"/>
      </w:rPr>
      <w:t>Resolution T-</w:t>
    </w:r>
    <w:r w:rsidRPr="002D2E55">
      <w:rPr>
        <w:rFonts w:ascii="Palatino Linotype" w:hAnsi="Palatino Linotype"/>
        <w:sz w:val="24"/>
        <w:szCs w:val="24"/>
      </w:rPr>
      <w:t>176</w:t>
    </w:r>
    <w:r>
      <w:rPr>
        <w:rFonts w:ascii="Palatino Linotype" w:hAnsi="Palatino Linotype"/>
        <w:sz w:val="24"/>
        <w:szCs w:val="24"/>
      </w:rPr>
      <w:t xml:space="preserve">50                    </w:t>
    </w:r>
    <w:r w:rsidR="002803AF">
      <w:rPr>
        <w:rFonts w:ascii="Palatino Linotype" w:hAnsi="Palatino Linotype"/>
        <w:sz w:val="24"/>
        <w:szCs w:val="24"/>
      </w:rPr>
      <w:tab/>
    </w:r>
    <w:r>
      <w:rPr>
        <w:rFonts w:ascii="Palatino Linotype" w:hAnsi="Palatino Linotype"/>
        <w:sz w:val="24"/>
        <w:szCs w:val="24"/>
      </w:rPr>
      <w:t xml:space="preserve">             </w:t>
    </w:r>
    <w:r w:rsidR="002803AF">
      <w:rPr>
        <w:rFonts w:ascii="Palatino Linotype" w:hAnsi="Palatino Linotype"/>
        <w:sz w:val="24"/>
        <w:szCs w:val="24"/>
      </w:rPr>
      <w:t>Date of Issuance: March 19, 2019</w:t>
    </w:r>
  </w:p>
  <w:p w14:paraId="360D48B5" w14:textId="3A42E94D" w:rsidR="00004785" w:rsidRPr="00560526" w:rsidRDefault="0052118E" w:rsidP="0052118E">
    <w:pPr>
      <w:pStyle w:val="Header"/>
      <w:tabs>
        <w:tab w:val="left" w:pos="90"/>
        <w:tab w:val="center" w:pos="4410"/>
        <w:tab w:val="right" w:pos="7740"/>
      </w:tabs>
      <w:rPr>
        <w:rFonts w:ascii="Palatino Linotype" w:hAnsi="Palatino Linotype"/>
        <w:sz w:val="24"/>
        <w:szCs w:val="24"/>
      </w:rPr>
    </w:pPr>
    <w:r>
      <w:rPr>
        <w:rFonts w:ascii="Palatino Linotype" w:hAnsi="Palatino Linotype"/>
        <w:sz w:val="24"/>
        <w:szCs w:val="24"/>
      </w:rPr>
      <w:t>CD/ATR</w:t>
    </w:r>
    <w:r>
      <w:rPr>
        <w:rFonts w:ascii="Palatino Linotype" w:hAnsi="Palatino Linotype"/>
        <w:sz w:val="24"/>
        <w:szCs w:val="24"/>
      </w:rPr>
      <w:tab/>
    </w:r>
    <w:r>
      <w:rPr>
        <w:rFonts w:ascii="Palatino Linotype" w:hAnsi="Palatino Linotype"/>
        <w:sz w:val="24"/>
        <w:szCs w:val="24"/>
      </w:rPr>
      <w:tab/>
    </w:r>
    <w:r w:rsidR="00004785" w:rsidRPr="00560526">
      <w:rPr>
        <w:rFonts w:ascii="Palatino Linotype" w:hAnsi="Palatino Linotype"/>
        <w:sz w:val="24"/>
        <w:szCs w:val="24"/>
      </w:rPr>
      <w:tab/>
    </w:r>
    <w:r w:rsidR="00004785">
      <w:rPr>
        <w:rFonts w:ascii="Palatino Linotype" w:hAnsi="Palatino Linotype"/>
        <w:sz w:val="24"/>
        <w:szCs w:val="24"/>
      </w:rPr>
      <w:t xml:space="preserve">                                                                                                                     </w:t>
    </w:r>
  </w:p>
  <w:p w14:paraId="36AB0532" w14:textId="77777777" w:rsidR="00004785" w:rsidRDefault="0000478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00AF2" w14:textId="37FB05EC" w:rsidR="00004785" w:rsidRPr="00560526" w:rsidRDefault="00004785" w:rsidP="00A2202D">
    <w:pPr>
      <w:pStyle w:val="Header"/>
      <w:tabs>
        <w:tab w:val="left" w:pos="90"/>
        <w:tab w:val="center" w:pos="4410"/>
        <w:tab w:val="right" w:pos="9450"/>
      </w:tabs>
      <w:rPr>
        <w:rFonts w:ascii="Palatino Linotype" w:hAnsi="Palatino Linotype"/>
        <w:sz w:val="24"/>
        <w:szCs w:val="24"/>
      </w:rPr>
    </w:pPr>
    <w:r w:rsidRPr="00560526">
      <w:rPr>
        <w:rFonts w:ascii="Palatino Linotype" w:hAnsi="Palatino Linotype"/>
        <w:sz w:val="24"/>
        <w:szCs w:val="24"/>
      </w:rPr>
      <w:t>Resolution T-</w:t>
    </w:r>
    <w:r w:rsidRPr="002D2E55">
      <w:rPr>
        <w:rFonts w:ascii="Palatino Linotype" w:hAnsi="Palatino Linotype"/>
        <w:sz w:val="24"/>
        <w:szCs w:val="24"/>
      </w:rPr>
      <w:t>176</w:t>
    </w:r>
    <w:r>
      <w:rPr>
        <w:rFonts w:ascii="Palatino Linotype" w:hAnsi="Palatino Linotype"/>
        <w:sz w:val="24"/>
        <w:szCs w:val="24"/>
      </w:rPr>
      <w:t xml:space="preserve">50                    </w:t>
    </w:r>
    <w:r>
      <w:rPr>
        <w:rFonts w:ascii="Palatino Linotype" w:hAnsi="Palatino Linotype"/>
        <w:sz w:val="24"/>
        <w:szCs w:val="24"/>
      </w:rPr>
      <w:tab/>
    </w:r>
  </w:p>
  <w:p w14:paraId="6460A12E" w14:textId="77777777" w:rsidR="00004785" w:rsidRPr="00560526" w:rsidRDefault="00004785" w:rsidP="00A2202D">
    <w:pPr>
      <w:pStyle w:val="Header"/>
      <w:rPr>
        <w:rFonts w:ascii="Palatino Linotype" w:hAnsi="Palatino Linotype"/>
        <w:sz w:val="24"/>
        <w:szCs w:val="24"/>
      </w:rPr>
    </w:pPr>
    <w:r w:rsidRPr="00560526">
      <w:rPr>
        <w:rFonts w:ascii="Palatino Linotype" w:hAnsi="Palatino Linotype"/>
        <w:sz w:val="24"/>
        <w:szCs w:val="24"/>
      </w:rPr>
      <w:t>CD/</w:t>
    </w:r>
    <w:r>
      <w:rPr>
        <w:rFonts w:ascii="Palatino Linotype" w:hAnsi="Palatino Linotype"/>
        <w:sz w:val="24"/>
        <w:szCs w:val="24"/>
      </w:rPr>
      <w:t>ATR</w:t>
    </w:r>
    <w:r w:rsidRPr="00560526">
      <w:rPr>
        <w:rFonts w:ascii="Palatino Linotype" w:hAnsi="Palatino Linotype"/>
        <w:sz w:val="24"/>
        <w:szCs w:val="24"/>
      </w:rPr>
      <w:tab/>
    </w:r>
    <w:r>
      <w:rPr>
        <w:rFonts w:ascii="Palatino Linotype" w:hAnsi="Palatino Linotype"/>
        <w:sz w:val="24"/>
        <w:szCs w:val="24"/>
      </w:rPr>
      <w:t xml:space="preserve">                                                                                                                     </w:t>
    </w:r>
  </w:p>
  <w:p w14:paraId="6A14558C" w14:textId="77777777" w:rsidR="00004785" w:rsidRDefault="0000478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2EFA4" w14:textId="77777777" w:rsidR="00004785" w:rsidRDefault="00004785" w:rsidP="005B02A3">
    <w:pPr>
      <w:pStyle w:val="Header"/>
      <w:tabs>
        <w:tab w:val="left" w:pos="90"/>
        <w:tab w:val="center" w:pos="4410"/>
        <w:tab w:val="right" w:pos="9450"/>
      </w:tabs>
      <w:rPr>
        <w:rFonts w:ascii="Palatino Linotype" w:hAnsi="Palatino Linotype"/>
        <w:sz w:val="24"/>
        <w:szCs w:val="24"/>
      </w:rPr>
    </w:pPr>
  </w:p>
  <w:p w14:paraId="60C043B6" w14:textId="52731EEB" w:rsidR="00004785" w:rsidRPr="00560526" w:rsidRDefault="00004785" w:rsidP="00A2202D">
    <w:pPr>
      <w:pStyle w:val="Header"/>
      <w:tabs>
        <w:tab w:val="left" w:pos="90"/>
        <w:tab w:val="center" w:pos="4410"/>
        <w:tab w:val="right" w:pos="9450"/>
      </w:tabs>
      <w:rPr>
        <w:rFonts w:ascii="Palatino Linotype" w:hAnsi="Palatino Linotype"/>
        <w:sz w:val="24"/>
        <w:szCs w:val="24"/>
      </w:rPr>
    </w:pPr>
    <w:r w:rsidRPr="00560526">
      <w:rPr>
        <w:rFonts w:ascii="Palatino Linotype" w:hAnsi="Palatino Linotype"/>
        <w:sz w:val="24"/>
        <w:szCs w:val="24"/>
      </w:rPr>
      <w:t>Resolution T-</w:t>
    </w:r>
    <w:r w:rsidRPr="002D2E55">
      <w:rPr>
        <w:rFonts w:ascii="Palatino Linotype" w:hAnsi="Palatino Linotype"/>
        <w:sz w:val="24"/>
        <w:szCs w:val="24"/>
      </w:rPr>
      <w:t>176</w:t>
    </w:r>
    <w:r>
      <w:rPr>
        <w:rFonts w:ascii="Palatino Linotype" w:hAnsi="Palatino Linotype"/>
        <w:sz w:val="24"/>
        <w:szCs w:val="24"/>
      </w:rPr>
      <w:t xml:space="preserve">50                    </w:t>
    </w:r>
    <w:r>
      <w:rPr>
        <w:rFonts w:ascii="Palatino Linotype" w:hAnsi="Palatino Linotype"/>
        <w:sz w:val="24"/>
        <w:szCs w:val="24"/>
      </w:rPr>
      <w:tab/>
    </w:r>
  </w:p>
  <w:p w14:paraId="4AF294DA" w14:textId="77777777" w:rsidR="00004785" w:rsidRDefault="00004785" w:rsidP="00A2202D">
    <w:pPr>
      <w:pStyle w:val="Header"/>
    </w:pPr>
    <w:r w:rsidRPr="00560526">
      <w:rPr>
        <w:rFonts w:ascii="Palatino Linotype" w:hAnsi="Palatino Linotype"/>
        <w:sz w:val="24"/>
        <w:szCs w:val="24"/>
      </w:rPr>
      <w:t>CD/</w:t>
    </w:r>
    <w:r>
      <w:rPr>
        <w:rFonts w:ascii="Palatino Linotype" w:hAnsi="Palatino Linotype"/>
        <w:sz w:val="24"/>
        <w:szCs w:val="24"/>
      </w:rPr>
      <w:t>ATR</w:t>
    </w:r>
    <w:r w:rsidRPr="00560526">
      <w:rPr>
        <w:rFonts w:ascii="Palatino Linotype" w:hAnsi="Palatino Linotype"/>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8FEFA3A"/>
    <w:multiLevelType w:val="hybridMultilevel"/>
    <w:tmpl w:val="159E6D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29"/>
    <w:multiLevelType w:val="multilevel"/>
    <w:tmpl w:val="5A00074E"/>
    <w:lvl w:ilvl="0">
      <w:start w:val="1"/>
      <w:numFmt w:val="decimal"/>
      <w:pStyle w:val="ref"/>
      <w:lvlText w:val="%1."/>
      <w:lvlJc w:val="left"/>
      <w:pPr>
        <w:tabs>
          <w:tab w:val="num" w:pos="1080"/>
        </w:tabs>
        <w:ind w:left="1080" w:hanging="108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3E818DE"/>
    <w:multiLevelType w:val="hybridMultilevel"/>
    <w:tmpl w:val="898E94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7C3173"/>
    <w:multiLevelType w:val="hybridMultilevel"/>
    <w:tmpl w:val="C868B724"/>
    <w:lvl w:ilvl="0" w:tplc="9160B4AA">
      <w:start w:val="1"/>
      <w:numFmt w:val="decimal"/>
      <w:pStyle w:val="biblio"/>
      <w:lvlText w:val="%1."/>
      <w:lvlJc w:val="left"/>
      <w:pPr>
        <w:tabs>
          <w:tab w:val="num" w:pos="720"/>
        </w:tabs>
        <w:ind w:left="720" w:hanging="360"/>
      </w:pPr>
      <w:rPr>
        <w:rFonts w:ascii="Palatino" w:hAnsi="Palatino" w:hint="default"/>
        <w:b w:val="0"/>
        <w:i w:val="0"/>
        <w:sz w:val="22"/>
      </w:rPr>
    </w:lvl>
    <w:lvl w:ilvl="1" w:tplc="902C6DD8" w:tentative="1">
      <w:start w:val="1"/>
      <w:numFmt w:val="lowerLetter"/>
      <w:lvlText w:val="%2."/>
      <w:lvlJc w:val="left"/>
      <w:pPr>
        <w:tabs>
          <w:tab w:val="num" w:pos="1440"/>
        </w:tabs>
        <w:ind w:left="1440" w:hanging="360"/>
      </w:pPr>
    </w:lvl>
    <w:lvl w:ilvl="2" w:tplc="7CAC5700" w:tentative="1">
      <w:start w:val="1"/>
      <w:numFmt w:val="lowerRoman"/>
      <w:lvlText w:val="%3."/>
      <w:lvlJc w:val="right"/>
      <w:pPr>
        <w:tabs>
          <w:tab w:val="num" w:pos="2160"/>
        </w:tabs>
        <w:ind w:left="2160" w:hanging="180"/>
      </w:pPr>
    </w:lvl>
    <w:lvl w:ilvl="3" w:tplc="290ABCD8" w:tentative="1">
      <w:start w:val="1"/>
      <w:numFmt w:val="decimal"/>
      <w:lvlText w:val="%4."/>
      <w:lvlJc w:val="left"/>
      <w:pPr>
        <w:tabs>
          <w:tab w:val="num" w:pos="2880"/>
        </w:tabs>
        <w:ind w:left="2880" w:hanging="360"/>
      </w:pPr>
    </w:lvl>
    <w:lvl w:ilvl="4" w:tplc="1D58360A" w:tentative="1">
      <w:start w:val="1"/>
      <w:numFmt w:val="lowerLetter"/>
      <w:lvlText w:val="%5."/>
      <w:lvlJc w:val="left"/>
      <w:pPr>
        <w:tabs>
          <w:tab w:val="num" w:pos="3600"/>
        </w:tabs>
        <w:ind w:left="3600" w:hanging="360"/>
      </w:pPr>
    </w:lvl>
    <w:lvl w:ilvl="5" w:tplc="A05A251A" w:tentative="1">
      <w:start w:val="1"/>
      <w:numFmt w:val="lowerRoman"/>
      <w:lvlText w:val="%6."/>
      <w:lvlJc w:val="right"/>
      <w:pPr>
        <w:tabs>
          <w:tab w:val="num" w:pos="4320"/>
        </w:tabs>
        <w:ind w:left="4320" w:hanging="180"/>
      </w:pPr>
    </w:lvl>
    <w:lvl w:ilvl="6" w:tplc="99FE1AA4" w:tentative="1">
      <w:start w:val="1"/>
      <w:numFmt w:val="decimal"/>
      <w:lvlText w:val="%7."/>
      <w:lvlJc w:val="left"/>
      <w:pPr>
        <w:tabs>
          <w:tab w:val="num" w:pos="5040"/>
        </w:tabs>
        <w:ind w:left="5040" w:hanging="360"/>
      </w:pPr>
    </w:lvl>
    <w:lvl w:ilvl="7" w:tplc="755826CA" w:tentative="1">
      <w:start w:val="1"/>
      <w:numFmt w:val="lowerLetter"/>
      <w:lvlText w:val="%8."/>
      <w:lvlJc w:val="left"/>
      <w:pPr>
        <w:tabs>
          <w:tab w:val="num" w:pos="5760"/>
        </w:tabs>
        <w:ind w:left="5760" w:hanging="360"/>
      </w:pPr>
    </w:lvl>
    <w:lvl w:ilvl="8" w:tplc="64F2266A" w:tentative="1">
      <w:start w:val="1"/>
      <w:numFmt w:val="lowerRoman"/>
      <w:lvlText w:val="%9."/>
      <w:lvlJc w:val="right"/>
      <w:pPr>
        <w:tabs>
          <w:tab w:val="num" w:pos="6480"/>
        </w:tabs>
        <w:ind w:left="6480" w:hanging="180"/>
      </w:pPr>
    </w:lvl>
  </w:abstractNum>
  <w:abstractNum w:abstractNumId="4" w15:restartNumberingAfterBreak="0">
    <w:nsid w:val="08556276"/>
    <w:multiLevelType w:val="hybridMultilevel"/>
    <w:tmpl w:val="281E6E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C884F6D"/>
    <w:multiLevelType w:val="hybridMultilevel"/>
    <w:tmpl w:val="3EF5B7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D331B3C"/>
    <w:multiLevelType w:val="hybridMultilevel"/>
    <w:tmpl w:val="AE3CB678"/>
    <w:lvl w:ilvl="0" w:tplc="654A5400">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0D799C"/>
    <w:multiLevelType w:val="hybridMultilevel"/>
    <w:tmpl w:val="25AA73EA"/>
    <w:lvl w:ilvl="0" w:tplc="6E08AF64">
      <w:start w:val="3"/>
      <w:numFmt w:val="upperRoman"/>
      <w:suff w:val="space"/>
      <w:lvlText w:val="%1."/>
      <w:lvlJc w:val="left"/>
      <w:pPr>
        <w:ind w:left="720" w:hanging="360"/>
      </w:pPr>
      <w:rPr>
        <w:rFonts w:ascii="Palatino Linotype" w:hAnsi="Palatino Linotype" w:hint="default"/>
        <w:b/>
        <w:bCs/>
        <w:i w:val="0"/>
        <w:iCs w:val="0"/>
        <w:sz w:val="28"/>
        <w:szCs w:val="28"/>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8D002C"/>
    <w:multiLevelType w:val="hybridMultilevel"/>
    <w:tmpl w:val="0BC85CC8"/>
    <w:lvl w:ilvl="0" w:tplc="90DCAC00">
      <w:start w:val="1"/>
      <w:numFmt w:val="decimal"/>
      <w:pStyle w:val="sfrestartsteps"/>
      <w:lvlText w:val="Step %1"/>
      <w:lvlJc w:val="left"/>
      <w:pPr>
        <w:tabs>
          <w:tab w:val="num" w:pos="893"/>
        </w:tabs>
        <w:ind w:left="893" w:hanging="893"/>
      </w:pPr>
      <w:rPr>
        <w:rFonts w:hint="default"/>
        <w:b/>
        <w:i w:val="0"/>
        <w:sz w:val="22"/>
      </w:rPr>
    </w:lvl>
    <w:lvl w:ilvl="1" w:tplc="04090003">
      <w:start w:val="1"/>
      <w:numFmt w:val="lowerLetter"/>
      <w:lvlText w:val="%2."/>
      <w:lvlJc w:val="left"/>
      <w:pPr>
        <w:tabs>
          <w:tab w:val="num" w:pos="540"/>
        </w:tabs>
        <w:ind w:left="540" w:hanging="360"/>
      </w:pPr>
    </w:lvl>
    <w:lvl w:ilvl="2" w:tplc="04090005">
      <w:start w:val="1"/>
      <w:numFmt w:val="lowerRoman"/>
      <w:lvlText w:val="%3."/>
      <w:lvlJc w:val="right"/>
      <w:pPr>
        <w:tabs>
          <w:tab w:val="num" w:pos="1260"/>
        </w:tabs>
        <w:ind w:left="1260" w:hanging="180"/>
      </w:pPr>
    </w:lvl>
    <w:lvl w:ilvl="3" w:tplc="04090001">
      <w:start w:val="1"/>
      <w:numFmt w:val="decimal"/>
      <w:lvlText w:val="%4."/>
      <w:lvlJc w:val="left"/>
      <w:pPr>
        <w:tabs>
          <w:tab w:val="num" w:pos="1980"/>
        </w:tabs>
        <w:ind w:left="1980" w:hanging="360"/>
      </w:pPr>
    </w:lvl>
    <w:lvl w:ilvl="4" w:tplc="04090003">
      <w:start w:val="1"/>
      <w:numFmt w:val="lowerLetter"/>
      <w:lvlText w:val="%5."/>
      <w:lvlJc w:val="left"/>
      <w:pPr>
        <w:tabs>
          <w:tab w:val="num" w:pos="2700"/>
        </w:tabs>
        <w:ind w:left="2700" w:hanging="360"/>
      </w:pPr>
    </w:lvl>
    <w:lvl w:ilvl="5" w:tplc="04090005">
      <w:start w:val="1"/>
      <w:numFmt w:val="lowerRoman"/>
      <w:lvlText w:val="%6."/>
      <w:lvlJc w:val="right"/>
      <w:pPr>
        <w:tabs>
          <w:tab w:val="num" w:pos="3420"/>
        </w:tabs>
        <w:ind w:left="3420" w:hanging="180"/>
      </w:pPr>
    </w:lvl>
    <w:lvl w:ilvl="6" w:tplc="04090001" w:tentative="1">
      <w:start w:val="1"/>
      <w:numFmt w:val="decimal"/>
      <w:lvlText w:val="%7."/>
      <w:lvlJc w:val="left"/>
      <w:pPr>
        <w:tabs>
          <w:tab w:val="num" w:pos="4140"/>
        </w:tabs>
        <w:ind w:left="4140" w:hanging="360"/>
      </w:pPr>
    </w:lvl>
    <w:lvl w:ilvl="7" w:tplc="04090003" w:tentative="1">
      <w:start w:val="1"/>
      <w:numFmt w:val="lowerLetter"/>
      <w:lvlText w:val="%8."/>
      <w:lvlJc w:val="left"/>
      <w:pPr>
        <w:tabs>
          <w:tab w:val="num" w:pos="4860"/>
        </w:tabs>
        <w:ind w:left="4860" w:hanging="360"/>
      </w:pPr>
    </w:lvl>
    <w:lvl w:ilvl="8" w:tplc="04090005" w:tentative="1">
      <w:start w:val="1"/>
      <w:numFmt w:val="lowerRoman"/>
      <w:lvlText w:val="%9."/>
      <w:lvlJc w:val="right"/>
      <w:pPr>
        <w:tabs>
          <w:tab w:val="num" w:pos="5580"/>
        </w:tabs>
        <w:ind w:left="5580" w:hanging="180"/>
      </w:pPr>
    </w:lvl>
  </w:abstractNum>
  <w:abstractNum w:abstractNumId="9" w15:restartNumberingAfterBreak="0">
    <w:nsid w:val="11A109D4"/>
    <w:multiLevelType w:val="hybridMultilevel"/>
    <w:tmpl w:val="94C852C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865B61"/>
    <w:multiLevelType w:val="hybridMultilevel"/>
    <w:tmpl w:val="E1B44516"/>
    <w:lvl w:ilvl="0" w:tplc="654A5400">
      <w:start w:val="1"/>
      <w:numFmt w:val="decimal"/>
      <w:lvlText w:val="%1."/>
      <w:lvlJc w:val="left"/>
      <w:pPr>
        <w:ind w:left="108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EAF4DE0"/>
    <w:multiLevelType w:val="hybridMultilevel"/>
    <w:tmpl w:val="8A9AC05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BB0F19"/>
    <w:multiLevelType w:val="singleLevel"/>
    <w:tmpl w:val="13AACDA2"/>
    <w:lvl w:ilvl="0">
      <w:start w:val="1"/>
      <w:numFmt w:val="decimal"/>
      <w:pStyle w:val="Heading4"/>
      <w:lvlText w:val="2.%1"/>
      <w:lvlJc w:val="left"/>
      <w:pPr>
        <w:tabs>
          <w:tab w:val="num" w:pos="720"/>
        </w:tabs>
        <w:ind w:left="720" w:hanging="720"/>
      </w:pPr>
      <w:rPr>
        <w:rFonts w:ascii="Arial" w:hAnsi="Arial" w:cs="Arial" w:hint="default"/>
        <w:b/>
        <w:bCs/>
        <w:i w:val="0"/>
        <w:iCs w:val="0"/>
        <w:sz w:val="28"/>
        <w:szCs w:val="28"/>
      </w:rPr>
    </w:lvl>
  </w:abstractNum>
  <w:abstractNum w:abstractNumId="13" w15:restartNumberingAfterBreak="0">
    <w:nsid w:val="20F6364F"/>
    <w:multiLevelType w:val="hybridMultilevel"/>
    <w:tmpl w:val="A2D0820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052C80"/>
    <w:multiLevelType w:val="singleLevel"/>
    <w:tmpl w:val="D16CD128"/>
    <w:lvl w:ilvl="0">
      <w:start w:val="1"/>
      <w:numFmt w:val="bullet"/>
      <w:pStyle w:val="Bullet4"/>
      <w:lvlText w:val=""/>
      <w:lvlJc w:val="left"/>
      <w:pPr>
        <w:tabs>
          <w:tab w:val="num" w:pos="360"/>
        </w:tabs>
        <w:ind w:left="360" w:hanging="360"/>
      </w:pPr>
      <w:rPr>
        <w:rFonts w:ascii="Wingdings" w:hAnsi="Wingdings" w:cs="Wingdings" w:hint="default"/>
        <w:sz w:val="16"/>
        <w:szCs w:val="16"/>
      </w:rPr>
    </w:lvl>
  </w:abstractNum>
  <w:abstractNum w:abstractNumId="15" w15:restartNumberingAfterBreak="0">
    <w:nsid w:val="288E0438"/>
    <w:multiLevelType w:val="hybridMultilevel"/>
    <w:tmpl w:val="898E94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6F35EE"/>
    <w:multiLevelType w:val="hybridMultilevel"/>
    <w:tmpl w:val="898E94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02286"/>
    <w:multiLevelType w:val="singleLevel"/>
    <w:tmpl w:val="6BA40EBC"/>
    <w:lvl w:ilvl="0">
      <w:start w:val="1"/>
      <w:numFmt w:val="bullet"/>
      <w:pStyle w:val="Bullet"/>
      <w:lvlText w:val="−"/>
      <w:lvlJc w:val="left"/>
      <w:pPr>
        <w:tabs>
          <w:tab w:val="num" w:pos="720"/>
        </w:tabs>
        <w:ind w:left="360"/>
      </w:pPr>
      <w:rPr>
        <w:rFonts w:ascii="Times New Roman" w:hAnsi="Times New Roman" w:cs="Times New Roman" w:hint="default"/>
      </w:rPr>
    </w:lvl>
  </w:abstractNum>
  <w:abstractNum w:abstractNumId="18" w15:restartNumberingAfterBreak="0">
    <w:nsid w:val="30F72617"/>
    <w:multiLevelType w:val="singleLevel"/>
    <w:tmpl w:val="74823AEC"/>
    <w:lvl w:ilvl="0">
      <w:start w:val="1"/>
      <w:numFmt w:val="decimal"/>
      <w:pStyle w:val="List"/>
      <w:lvlText w:val="(%1)"/>
      <w:lvlJc w:val="left"/>
      <w:pPr>
        <w:tabs>
          <w:tab w:val="num" w:pos="0"/>
        </w:tabs>
        <w:ind w:left="0" w:firstLine="0"/>
      </w:pPr>
      <w:rPr>
        <w:rFonts w:hint="default"/>
      </w:rPr>
    </w:lvl>
  </w:abstractNum>
  <w:abstractNum w:abstractNumId="19" w15:restartNumberingAfterBreak="0">
    <w:nsid w:val="32D429C4"/>
    <w:multiLevelType w:val="hybridMultilevel"/>
    <w:tmpl w:val="0A4E8D1E"/>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44915B9"/>
    <w:multiLevelType w:val="hybridMultilevel"/>
    <w:tmpl w:val="BED0E1DA"/>
    <w:lvl w:ilvl="0" w:tplc="C31CA834">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60654CE"/>
    <w:multiLevelType w:val="hybridMultilevel"/>
    <w:tmpl w:val="E326E1D2"/>
    <w:lvl w:ilvl="0" w:tplc="EE2A453E">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7836753"/>
    <w:multiLevelType w:val="hybridMultilevel"/>
    <w:tmpl w:val="71A2D0D2"/>
    <w:lvl w:ilvl="0" w:tplc="895AB438">
      <w:start w:val="1"/>
      <w:numFmt w:val="upperRoman"/>
      <w:suff w:val="space"/>
      <w:lvlText w:val="%1."/>
      <w:lvlJc w:val="left"/>
      <w:pPr>
        <w:ind w:left="720" w:hanging="360"/>
      </w:pPr>
      <w:rPr>
        <w:rFonts w:hint="default"/>
        <w:b/>
        <w:bCs/>
        <w:i w:val="0"/>
        <w:iCs w:val="0"/>
        <w:sz w:val="28"/>
        <w:szCs w:val="28"/>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3BE7537A"/>
    <w:multiLevelType w:val="hybridMultilevel"/>
    <w:tmpl w:val="898E94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D37E37"/>
    <w:multiLevelType w:val="hybridMultilevel"/>
    <w:tmpl w:val="C47A22F2"/>
    <w:lvl w:ilvl="0" w:tplc="0409000F">
      <w:start w:val="1"/>
      <w:numFmt w:val="decimal"/>
      <w:lvlText w:val="%1."/>
      <w:lvlJc w:val="left"/>
      <w:pPr>
        <w:ind w:left="720" w:hanging="720"/>
      </w:pPr>
      <w:rPr>
        <w:rFonts w:hint="default"/>
      </w:r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1BB5D69"/>
    <w:multiLevelType w:val="singleLevel"/>
    <w:tmpl w:val="4A96BC7E"/>
    <w:lvl w:ilvl="0">
      <w:start w:val="1"/>
      <w:numFmt w:val="upperLetter"/>
      <w:pStyle w:val="List4"/>
      <w:lvlText w:val="(%1)"/>
      <w:lvlJc w:val="left"/>
      <w:pPr>
        <w:tabs>
          <w:tab w:val="num" w:pos="2340"/>
        </w:tabs>
        <w:ind w:left="2340" w:hanging="720"/>
      </w:pPr>
      <w:rPr>
        <w:rFonts w:hint="default"/>
      </w:rPr>
    </w:lvl>
  </w:abstractNum>
  <w:abstractNum w:abstractNumId="26" w15:restartNumberingAfterBreak="0">
    <w:nsid w:val="44D72135"/>
    <w:multiLevelType w:val="singleLevel"/>
    <w:tmpl w:val="50F2E4A2"/>
    <w:lvl w:ilvl="0">
      <w:start w:val="1"/>
      <w:numFmt w:val="bullet"/>
      <w:pStyle w:val="Bullet3"/>
      <w:lvlText w:val="□"/>
      <w:lvlJc w:val="left"/>
      <w:pPr>
        <w:tabs>
          <w:tab w:val="num" w:pos="360"/>
        </w:tabs>
        <w:ind w:left="360" w:hanging="360"/>
      </w:pPr>
      <w:rPr>
        <w:rFonts w:ascii="Times New Roman" w:hAnsi="Times New Roman" w:cs="Times New Roman" w:hint="default"/>
      </w:rPr>
    </w:lvl>
  </w:abstractNum>
  <w:abstractNum w:abstractNumId="27" w15:restartNumberingAfterBreak="0">
    <w:nsid w:val="469928EE"/>
    <w:multiLevelType w:val="hybridMultilevel"/>
    <w:tmpl w:val="A2D0820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9B363B"/>
    <w:multiLevelType w:val="multilevel"/>
    <w:tmpl w:val="16F874B2"/>
    <w:lvl w:ilvl="0">
      <w:start w:val="1"/>
      <w:numFmt w:val="upperRoman"/>
      <w:pStyle w:val="Style1"/>
      <w:lvlText w:val="%1."/>
      <w:lvlJc w:val="left"/>
      <w:pPr>
        <w:tabs>
          <w:tab w:val="num" w:pos="1062"/>
        </w:tabs>
        <w:ind w:left="1062" w:hanging="432"/>
      </w:pPr>
      <w:rPr>
        <w:rFonts w:hint="default"/>
        <w:b/>
        <w:bCs/>
        <w:i w:val="0"/>
        <w:iCs w:val="0"/>
        <w:color w:val="365F91" w:themeColor="accent1" w:themeShade="BF"/>
        <w:sz w:val="36"/>
        <w:szCs w:val="36"/>
      </w:rPr>
    </w:lvl>
    <w:lvl w:ilvl="1">
      <w:start w:val="1"/>
      <w:numFmt w:val="decimal"/>
      <w:lvlText w:val="%1.%2"/>
      <w:lvlJc w:val="left"/>
      <w:pPr>
        <w:tabs>
          <w:tab w:val="num" w:pos="864"/>
        </w:tabs>
        <w:ind w:left="864" w:hanging="432"/>
      </w:pPr>
      <w:rPr>
        <w:rFonts w:ascii="Arial" w:hAnsi="Arial" w:cs="Arial" w:hint="default"/>
        <w:b/>
        <w:bCs/>
        <w:i w:val="0"/>
        <w:iCs w:val="0"/>
        <w:sz w:val="24"/>
        <w:szCs w:val="24"/>
      </w:rPr>
    </w:lvl>
    <w:lvl w:ilvl="2">
      <w:start w:val="1"/>
      <w:numFmt w:val="decimal"/>
      <w:lvlText w:val="%1.%2.%3"/>
      <w:lvlJc w:val="left"/>
      <w:pPr>
        <w:tabs>
          <w:tab w:val="num" w:pos="1584"/>
        </w:tabs>
        <w:ind w:left="1296" w:hanging="432"/>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48F35928"/>
    <w:multiLevelType w:val="hybridMultilevel"/>
    <w:tmpl w:val="1A3CEE8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AF555E5"/>
    <w:multiLevelType w:val="hybridMultilevel"/>
    <w:tmpl w:val="FC468B86"/>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9A6484"/>
    <w:multiLevelType w:val="hybridMultilevel"/>
    <w:tmpl w:val="BDCCE22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E611AF7"/>
    <w:multiLevelType w:val="hybridMultilevel"/>
    <w:tmpl w:val="0A4E8D1E"/>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0701511"/>
    <w:multiLevelType w:val="hybridMultilevel"/>
    <w:tmpl w:val="D4183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662EBC"/>
    <w:multiLevelType w:val="hybridMultilevel"/>
    <w:tmpl w:val="BBECE27A"/>
    <w:lvl w:ilvl="0" w:tplc="0409001B">
      <w:start w:val="1"/>
      <w:numFmt w:val="lowerRoman"/>
      <w:lvlText w:val="%1."/>
      <w:lvlJc w:val="righ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8300430"/>
    <w:multiLevelType w:val="hybridMultilevel"/>
    <w:tmpl w:val="9A9023D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AA23D6F"/>
    <w:multiLevelType w:val="singleLevel"/>
    <w:tmpl w:val="64381756"/>
    <w:lvl w:ilvl="0">
      <w:start w:val="1"/>
      <w:numFmt w:val="bullet"/>
      <w:pStyle w:val="Cellbullet"/>
      <w:lvlText w:val=""/>
      <w:lvlJc w:val="left"/>
      <w:pPr>
        <w:tabs>
          <w:tab w:val="num" w:pos="360"/>
        </w:tabs>
        <w:ind w:left="360" w:hanging="360"/>
      </w:pPr>
      <w:rPr>
        <w:rFonts w:ascii="Symbol" w:hAnsi="Symbol" w:cs="Symbol" w:hint="default"/>
      </w:rPr>
    </w:lvl>
  </w:abstractNum>
  <w:abstractNum w:abstractNumId="37" w15:restartNumberingAfterBreak="0">
    <w:nsid w:val="5BCD0268"/>
    <w:multiLevelType w:val="hybridMultilevel"/>
    <w:tmpl w:val="E10638A4"/>
    <w:lvl w:ilvl="0" w:tplc="0409000F">
      <w:start w:val="1"/>
      <w:numFmt w:val="decimal"/>
      <w:lvlText w:val="%1."/>
      <w:lvlJc w:val="left"/>
      <w:pPr>
        <w:ind w:left="720" w:hanging="360"/>
      </w:pPr>
    </w:lvl>
    <w:lvl w:ilvl="1" w:tplc="5CD2602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4A213B"/>
    <w:multiLevelType w:val="singleLevel"/>
    <w:tmpl w:val="C344B102"/>
    <w:lvl w:ilvl="0">
      <w:start w:val="1"/>
      <w:numFmt w:val="bullet"/>
      <w:pStyle w:val="Bullet2"/>
      <w:lvlText w:val=""/>
      <w:lvlJc w:val="left"/>
      <w:pPr>
        <w:tabs>
          <w:tab w:val="num" w:pos="360"/>
        </w:tabs>
        <w:ind w:left="360" w:hanging="360"/>
      </w:pPr>
      <w:rPr>
        <w:rFonts w:ascii="Symbol" w:hAnsi="Symbol" w:cs="Symbol" w:hint="default"/>
      </w:rPr>
    </w:lvl>
  </w:abstractNum>
  <w:abstractNum w:abstractNumId="39" w15:restartNumberingAfterBreak="0">
    <w:nsid w:val="63B853A8"/>
    <w:multiLevelType w:val="hybridMultilevel"/>
    <w:tmpl w:val="BBECE27A"/>
    <w:lvl w:ilvl="0" w:tplc="0409001B">
      <w:start w:val="1"/>
      <w:numFmt w:val="lowerRoman"/>
      <w:lvlText w:val="%1."/>
      <w:lvlJc w:val="righ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8206973"/>
    <w:multiLevelType w:val="hybridMultilevel"/>
    <w:tmpl w:val="A2D0820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597E35"/>
    <w:multiLevelType w:val="hybridMultilevel"/>
    <w:tmpl w:val="0A4E8D1E"/>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8EF5B10"/>
    <w:multiLevelType w:val="hybridMultilevel"/>
    <w:tmpl w:val="952A1832"/>
    <w:lvl w:ilvl="0" w:tplc="0409001B">
      <w:start w:val="1"/>
      <w:numFmt w:val="lowerRoman"/>
      <w:lvlText w:val="%1."/>
      <w:lvlJc w:val="righ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97C7ADD"/>
    <w:multiLevelType w:val="hybridMultilevel"/>
    <w:tmpl w:val="9A9023D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9C15ECE"/>
    <w:multiLevelType w:val="hybridMultilevel"/>
    <w:tmpl w:val="E3E6AA84"/>
    <w:lvl w:ilvl="0" w:tplc="228A8AF8">
      <w:start w:val="1"/>
      <w:numFmt w:val="upperRoman"/>
      <w:lvlText w:val="%1."/>
      <w:lvlJc w:val="left"/>
      <w:pPr>
        <w:ind w:left="1080" w:hanging="720"/>
      </w:pPr>
      <w:rPr>
        <w:rFonts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2963B4"/>
    <w:multiLevelType w:val="singleLevel"/>
    <w:tmpl w:val="EAB6D010"/>
    <w:lvl w:ilvl="0">
      <w:start w:val="1"/>
      <w:numFmt w:val="upperLetter"/>
      <w:pStyle w:val="List3"/>
      <w:lvlText w:val="(%1)"/>
      <w:lvlJc w:val="left"/>
      <w:pPr>
        <w:tabs>
          <w:tab w:val="num" w:pos="720"/>
        </w:tabs>
        <w:ind w:left="720" w:hanging="720"/>
      </w:pPr>
    </w:lvl>
  </w:abstractNum>
  <w:abstractNum w:abstractNumId="46" w15:restartNumberingAfterBreak="0">
    <w:nsid w:val="6BA57825"/>
    <w:multiLevelType w:val="hybridMultilevel"/>
    <w:tmpl w:val="0A4A14E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6DE37C12"/>
    <w:multiLevelType w:val="hybridMultilevel"/>
    <w:tmpl w:val="45C86274"/>
    <w:lvl w:ilvl="0" w:tplc="654A540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0787FDB"/>
    <w:multiLevelType w:val="hybridMultilevel"/>
    <w:tmpl w:val="0A4E8D1E"/>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3A854AA"/>
    <w:multiLevelType w:val="hybridMultilevel"/>
    <w:tmpl w:val="898E94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AC4511"/>
    <w:multiLevelType w:val="hybridMultilevel"/>
    <w:tmpl w:val="BAFE36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D60BC7"/>
    <w:multiLevelType w:val="hybridMultilevel"/>
    <w:tmpl w:val="354E6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55BD4FF"/>
    <w:multiLevelType w:val="hybridMultilevel"/>
    <w:tmpl w:val="449CF00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7AB40F19"/>
    <w:multiLevelType w:val="hybridMultilevel"/>
    <w:tmpl w:val="E94A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E1119F3"/>
    <w:multiLevelType w:val="hybridMultilevel"/>
    <w:tmpl w:val="F376A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8"/>
  </w:num>
  <w:num w:numId="3">
    <w:abstractNumId w:val="26"/>
  </w:num>
  <w:num w:numId="4">
    <w:abstractNumId w:val="14"/>
  </w:num>
  <w:num w:numId="5">
    <w:abstractNumId w:val="36"/>
  </w:num>
  <w:num w:numId="6">
    <w:abstractNumId w:val="18"/>
  </w:num>
  <w:num w:numId="7">
    <w:abstractNumId w:val="25"/>
  </w:num>
  <w:num w:numId="8">
    <w:abstractNumId w:val="45"/>
  </w:num>
  <w:num w:numId="9">
    <w:abstractNumId w:val="1"/>
    <w:lvlOverride w:ilvl="0">
      <w:lvl w:ilvl="0">
        <w:start w:val="1"/>
        <w:numFmt w:val="decimal"/>
        <w:pStyle w:val="ref"/>
        <w:lvlText w:val="%1."/>
        <w:lvlJc w:val="left"/>
        <w:pPr>
          <w:tabs>
            <w:tab w:val="num" w:pos="0"/>
          </w:tabs>
          <w:ind w:left="0" w:firstLine="0"/>
        </w:pPr>
        <w:rPr>
          <w:rFonts w:hint="default"/>
        </w:rPr>
      </w:lvl>
    </w:lvlOverride>
    <w:lvlOverride w:ilvl="1">
      <w:lvl w:ilvl="1">
        <w:start w:val="1"/>
        <w:numFmt w:val="decimal"/>
        <w:lvlText w:val="%2"/>
        <w:lvlJc w:val="left"/>
        <w:pPr>
          <w:tabs>
            <w:tab w:val="num" w:pos="0"/>
          </w:tabs>
          <w:ind w:left="0" w:firstLine="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10">
    <w:abstractNumId w:val="28"/>
  </w:num>
  <w:num w:numId="11">
    <w:abstractNumId w:val="3"/>
  </w:num>
  <w:num w:numId="12">
    <w:abstractNumId w:val="12"/>
  </w:num>
  <w:num w:numId="13">
    <w:abstractNumId w:val="8"/>
  </w:num>
  <w:num w:numId="14">
    <w:abstractNumId w:val="44"/>
  </w:num>
  <w:num w:numId="15">
    <w:abstractNumId w:val="22"/>
  </w:num>
  <w:num w:numId="16">
    <w:abstractNumId w:val="7"/>
  </w:num>
  <w:num w:numId="17">
    <w:abstractNumId w:val="20"/>
  </w:num>
  <w:num w:numId="18">
    <w:abstractNumId w:val="6"/>
  </w:num>
  <w:num w:numId="19">
    <w:abstractNumId w:val="40"/>
  </w:num>
  <w:num w:numId="20">
    <w:abstractNumId w:val="39"/>
  </w:num>
  <w:num w:numId="21">
    <w:abstractNumId w:val="27"/>
  </w:num>
  <w:num w:numId="22">
    <w:abstractNumId w:val="11"/>
  </w:num>
  <w:num w:numId="23">
    <w:abstractNumId w:val="13"/>
  </w:num>
  <w:num w:numId="24">
    <w:abstractNumId w:val="50"/>
  </w:num>
  <w:num w:numId="25">
    <w:abstractNumId w:val="51"/>
  </w:num>
  <w:num w:numId="26">
    <w:abstractNumId w:val="10"/>
  </w:num>
  <w:num w:numId="27">
    <w:abstractNumId w:val="37"/>
  </w:num>
  <w:num w:numId="28">
    <w:abstractNumId w:val="30"/>
  </w:num>
  <w:num w:numId="29">
    <w:abstractNumId w:val="9"/>
  </w:num>
  <w:num w:numId="30">
    <w:abstractNumId w:val="2"/>
  </w:num>
  <w:num w:numId="31">
    <w:abstractNumId w:val="53"/>
  </w:num>
  <w:num w:numId="32">
    <w:abstractNumId w:val="52"/>
  </w:num>
  <w:num w:numId="33">
    <w:abstractNumId w:val="5"/>
  </w:num>
  <w:num w:numId="34">
    <w:abstractNumId w:val="23"/>
  </w:num>
  <w:num w:numId="35">
    <w:abstractNumId w:val="16"/>
  </w:num>
  <w:num w:numId="36">
    <w:abstractNumId w:val="15"/>
  </w:num>
  <w:num w:numId="37">
    <w:abstractNumId w:val="42"/>
  </w:num>
  <w:num w:numId="38">
    <w:abstractNumId w:val="19"/>
  </w:num>
  <w:num w:numId="39">
    <w:abstractNumId w:val="48"/>
  </w:num>
  <w:num w:numId="40">
    <w:abstractNumId w:val="41"/>
  </w:num>
  <w:num w:numId="41">
    <w:abstractNumId w:val="32"/>
  </w:num>
  <w:num w:numId="42">
    <w:abstractNumId w:val="54"/>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 w:numId="45">
    <w:abstractNumId w:val="29"/>
  </w:num>
  <w:num w:numId="46">
    <w:abstractNumId w:val="43"/>
  </w:num>
  <w:num w:numId="47">
    <w:abstractNumId w:val="46"/>
  </w:num>
  <w:num w:numId="48">
    <w:abstractNumId w:val="33"/>
  </w:num>
  <w:num w:numId="49">
    <w:abstractNumId w:val="21"/>
  </w:num>
  <w:num w:numId="50">
    <w:abstractNumId w:val="31"/>
  </w:num>
  <w:num w:numId="51">
    <w:abstractNumId w:val="35"/>
  </w:num>
  <w:num w:numId="52">
    <w:abstractNumId w:val="47"/>
  </w:num>
  <w:num w:numId="53">
    <w:abstractNumId w:val="24"/>
  </w:num>
  <w:num w:numId="54">
    <w:abstractNumId w:val="49"/>
  </w:num>
  <w:num w:numId="55">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748"/>
    <w:rsid w:val="00000146"/>
    <w:rsid w:val="00001505"/>
    <w:rsid w:val="00001A75"/>
    <w:rsid w:val="00002DEE"/>
    <w:rsid w:val="00003704"/>
    <w:rsid w:val="00004353"/>
    <w:rsid w:val="000046CA"/>
    <w:rsid w:val="00004785"/>
    <w:rsid w:val="00005B16"/>
    <w:rsid w:val="00005F99"/>
    <w:rsid w:val="000061E7"/>
    <w:rsid w:val="0000620F"/>
    <w:rsid w:val="00007322"/>
    <w:rsid w:val="000073C9"/>
    <w:rsid w:val="00007463"/>
    <w:rsid w:val="00007A08"/>
    <w:rsid w:val="00007F4B"/>
    <w:rsid w:val="000102F7"/>
    <w:rsid w:val="0001075C"/>
    <w:rsid w:val="00010858"/>
    <w:rsid w:val="0001086C"/>
    <w:rsid w:val="0001099C"/>
    <w:rsid w:val="00010AC5"/>
    <w:rsid w:val="00011F5B"/>
    <w:rsid w:val="00012A67"/>
    <w:rsid w:val="00012FA5"/>
    <w:rsid w:val="00013B11"/>
    <w:rsid w:val="00013C30"/>
    <w:rsid w:val="0001451A"/>
    <w:rsid w:val="000147B0"/>
    <w:rsid w:val="000150E2"/>
    <w:rsid w:val="000157A5"/>
    <w:rsid w:val="0001597F"/>
    <w:rsid w:val="00015B49"/>
    <w:rsid w:val="000167B8"/>
    <w:rsid w:val="00017263"/>
    <w:rsid w:val="000176CA"/>
    <w:rsid w:val="00017D81"/>
    <w:rsid w:val="00020687"/>
    <w:rsid w:val="0002074F"/>
    <w:rsid w:val="000207C8"/>
    <w:rsid w:val="00021A38"/>
    <w:rsid w:val="0002210E"/>
    <w:rsid w:val="0002259C"/>
    <w:rsid w:val="00022762"/>
    <w:rsid w:val="00023049"/>
    <w:rsid w:val="000235F5"/>
    <w:rsid w:val="000236E0"/>
    <w:rsid w:val="00023A10"/>
    <w:rsid w:val="00024132"/>
    <w:rsid w:val="00024163"/>
    <w:rsid w:val="0002447A"/>
    <w:rsid w:val="00024569"/>
    <w:rsid w:val="00024644"/>
    <w:rsid w:val="000249F6"/>
    <w:rsid w:val="00024A1B"/>
    <w:rsid w:val="00025C81"/>
    <w:rsid w:val="00025EEC"/>
    <w:rsid w:val="000261CF"/>
    <w:rsid w:val="00026504"/>
    <w:rsid w:val="00026AA5"/>
    <w:rsid w:val="00027248"/>
    <w:rsid w:val="00030ECE"/>
    <w:rsid w:val="000315EB"/>
    <w:rsid w:val="00031792"/>
    <w:rsid w:val="000317DA"/>
    <w:rsid w:val="0003296A"/>
    <w:rsid w:val="00032BAB"/>
    <w:rsid w:val="00032E4D"/>
    <w:rsid w:val="00033466"/>
    <w:rsid w:val="00033923"/>
    <w:rsid w:val="00034417"/>
    <w:rsid w:val="00034704"/>
    <w:rsid w:val="00036C47"/>
    <w:rsid w:val="00036DAE"/>
    <w:rsid w:val="000370CF"/>
    <w:rsid w:val="00037531"/>
    <w:rsid w:val="00037DDB"/>
    <w:rsid w:val="00040467"/>
    <w:rsid w:val="0004122E"/>
    <w:rsid w:val="00042F0E"/>
    <w:rsid w:val="00043E66"/>
    <w:rsid w:val="00044800"/>
    <w:rsid w:val="00046679"/>
    <w:rsid w:val="00047242"/>
    <w:rsid w:val="000474BD"/>
    <w:rsid w:val="00050583"/>
    <w:rsid w:val="00050956"/>
    <w:rsid w:val="00050AD6"/>
    <w:rsid w:val="000513BF"/>
    <w:rsid w:val="00051923"/>
    <w:rsid w:val="00051F88"/>
    <w:rsid w:val="00052940"/>
    <w:rsid w:val="00052E45"/>
    <w:rsid w:val="000530EE"/>
    <w:rsid w:val="00053519"/>
    <w:rsid w:val="00053895"/>
    <w:rsid w:val="00054701"/>
    <w:rsid w:val="00054DE2"/>
    <w:rsid w:val="00054ECD"/>
    <w:rsid w:val="0005526D"/>
    <w:rsid w:val="000552C8"/>
    <w:rsid w:val="0005544F"/>
    <w:rsid w:val="00055CA1"/>
    <w:rsid w:val="00056706"/>
    <w:rsid w:val="000576A1"/>
    <w:rsid w:val="00060359"/>
    <w:rsid w:val="0006113D"/>
    <w:rsid w:val="00061735"/>
    <w:rsid w:val="00061879"/>
    <w:rsid w:val="000620B1"/>
    <w:rsid w:val="000628AE"/>
    <w:rsid w:val="000629F6"/>
    <w:rsid w:val="0006414D"/>
    <w:rsid w:val="00064677"/>
    <w:rsid w:val="00066113"/>
    <w:rsid w:val="000663F7"/>
    <w:rsid w:val="0006662E"/>
    <w:rsid w:val="00066BDB"/>
    <w:rsid w:val="00066CAE"/>
    <w:rsid w:val="00067811"/>
    <w:rsid w:val="000701F0"/>
    <w:rsid w:val="00071F4C"/>
    <w:rsid w:val="000726C6"/>
    <w:rsid w:val="000728DC"/>
    <w:rsid w:val="000733AD"/>
    <w:rsid w:val="00073AC8"/>
    <w:rsid w:val="00074217"/>
    <w:rsid w:val="00074E34"/>
    <w:rsid w:val="00075230"/>
    <w:rsid w:val="00075CBD"/>
    <w:rsid w:val="00076881"/>
    <w:rsid w:val="0008024E"/>
    <w:rsid w:val="00080B04"/>
    <w:rsid w:val="00081082"/>
    <w:rsid w:val="0008127A"/>
    <w:rsid w:val="000816ED"/>
    <w:rsid w:val="00082C8B"/>
    <w:rsid w:val="00082CD4"/>
    <w:rsid w:val="000839DB"/>
    <w:rsid w:val="0008405A"/>
    <w:rsid w:val="00084764"/>
    <w:rsid w:val="00085300"/>
    <w:rsid w:val="00085FE0"/>
    <w:rsid w:val="0008655E"/>
    <w:rsid w:val="000902CC"/>
    <w:rsid w:val="00090568"/>
    <w:rsid w:val="0009211F"/>
    <w:rsid w:val="00092256"/>
    <w:rsid w:val="00092377"/>
    <w:rsid w:val="000925FE"/>
    <w:rsid w:val="00092D5B"/>
    <w:rsid w:val="000931EB"/>
    <w:rsid w:val="00093499"/>
    <w:rsid w:val="00094262"/>
    <w:rsid w:val="000953FC"/>
    <w:rsid w:val="00095A2B"/>
    <w:rsid w:val="00095BB6"/>
    <w:rsid w:val="00096255"/>
    <w:rsid w:val="000962E1"/>
    <w:rsid w:val="0009696B"/>
    <w:rsid w:val="00096C1A"/>
    <w:rsid w:val="00097882"/>
    <w:rsid w:val="00097AC1"/>
    <w:rsid w:val="000A01F4"/>
    <w:rsid w:val="000A0705"/>
    <w:rsid w:val="000A086C"/>
    <w:rsid w:val="000A1579"/>
    <w:rsid w:val="000A3221"/>
    <w:rsid w:val="000A380F"/>
    <w:rsid w:val="000A38A4"/>
    <w:rsid w:val="000A3952"/>
    <w:rsid w:val="000A50C4"/>
    <w:rsid w:val="000A6062"/>
    <w:rsid w:val="000A65BB"/>
    <w:rsid w:val="000A65CA"/>
    <w:rsid w:val="000A6F33"/>
    <w:rsid w:val="000A6F8B"/>
    <w:rsid w:val="000A741D"/>
    <w:rsid w:val="000A7C12"/>
    <w:rsid w:val="000B0A19"/>
    <w:rsid w:val="000B0FA5"/>
    <w:rsid w:val="000B1FCA"/>
    <w:rsid w:val="000B2156"/>
    <w:rsid w:val="000B2E24"/>
    <w:rsid w:val="000B4067"/>
    <w:rsid w:val="000B4B0D"/>
    <w:rsid w:val="000B56F7"/>
    <w:rsid w:val="000B58B0"/>
    <w:rsid w:val="000B5B21"/>
    <w:rsid w:val="000B5BC1"/>
    <w:rsid w:val="000B649F"/>
    <w:rsid w:val="000B7DA0"/>
    <w:rsid w:val="000C0696"/>
    <w:rsid w:val="000C0929"/>
    <w:rsid w:val="000C0B65"/>
    <w:rsid w:val="000C0E0E"/>
    <w:rsid w:val="000C0E49"/>
    <w:rsid w:val="000C133F"/>
    <w:rsid w:val="000C1502"/>
    <w:rsid w:val="000C1754"/>
    <w:rsid w:val="000C1AAE"/>
    <w:rsid w:val="000C1C15"/>
    <w:rsid w:val="000C21EF"/>
    <w:rsid w:val="000C3480"/>
    <w:rsid w:val="000C3725"/>
    <w:rsid w:val="000C3787"/>
    <w:rsid w:val="000C3C9A"/>
    <w:rsid w:val="000C4783"/>
    <w:rsid w:val="000C6445"/>
    <w:rsid w:val="000C66E1"/>
    <w:rsid w:val="000C6773"/>
    <w:rsid w:val="000C72CF"/>
    <w:rsid w:val="000C76FB"/>
    <w:rsid w:val="000C7716"/>
    <w:rsid w:val="000C7947"/>
    <w:rsid w:val="000C7A45"/>
    <w:rsid w:val="000C7ACE"/>
    <w:rsid w:val="000D0176"/>
    <w:rsid w:val="000D0390"/>
    <w:rsid w:val="000D1161"/>
    <w:rsid w:val="000D1213"/>
    <w:rsid w:val="000D12CE"/>
    <w:rsid w:val="000D148F"/>
    <w:rsid w:val="000D1A7C"/>
    <w:rsid w:val="000D320A"/>
    <w:rsid w:val="000D32DB"/>
    <w:rsid w:val="000D35AD"/>
    <w:rsid w:val="000D3F04"/>
    <w:rsid w:val="000D42DF"/>
    <w:rsid w:val="000D4799"/>
    <w:rsid w:val="000D4AE7"/>
    <w:rsid w:val="000D525A"/>
    <w:rsid w:val="000D5784"/>
    <w:rsid w:val="000D57BB"/>
    <w:rsid w:val="000D5EDA"/>
    <w:rsid w:val="000D6464"/>
    <w:rsid w:val="000D6770"/>
    <w:rsid w:val="000D6A1E"/>
    <w:rsid w:val="000D743F"/>
    <w:rsid w:val="000D78B8"/>
    <w:rsid w:val="000D7D45"/>
    <w:rsid w:val="000E052E"/>
    <w:rsid w:val="000E06F2"/>
    <w:rsid w:val="000E0A2D"/>
    <w:rsid w:val="000E1335"/>
    <w:rsid w:val="000E26E6"/>
    <w:rsid w:val="000E282B"/>
    <w:rsid w:val="000E2A96"/>
    <w:rsid w:val="000E3050"/>
    <w:rsid w:val="000E37E8"/>
    <w:rsid w:val="000E40CD"/>
    <w:rsid w:val="000E42DB"/>
    <w:rsid w:val="000E4962"/>
    <w:rsid w:val="000E4BDB"/>
    <w:rsid w:val="000E5003"/>
    <w:rsid w:val="000E5623"/>
    <w:rsid w:val="000E5DEA"/>
    <w:rsid w:val="000E6A8A"/>
    <w:rsid w:val="000E7497"/>
    <w:rsid w:val="000E7D32"/>
    <w:rsid w:val="000F09A1"/>
    <w:rsid w:val="000F0F81"/>
    <w:rsid w:val="000F1482"/>
    <w:rsid w:val="000F192B"/>
    <w:rsid w:val="000F1BDA"/>
    <w:rsid w:val="000F3341"/>
    <w:rsid w:val="000F3DD4"/>
    <w:rsid w:val="000F445D"/>
    <w:rsid w:val="000F46D2"/>
    <w:rsid w:val="000F57BC"/>
    <w:rsid w:val="000F63C7"/>
    <w:rsid w:val="000F677D"/>
    <w:rsid w:val="000F68F2"/>
    <w:rsid w:val="000F7412"/>
    <w:rsid w:val="000F7712"/>
    <w:rsid w:val="000F77AB"/>
    <w:rsid w:val="000F7929"/>
    <w:rsid w:val="000F7BD7"/>
    <w:rsid w:val="000F7C67"/>
    <w:rsid w:val="0010001B"/>
    <w:rsid w:val="001001A2"/>
    <w:rsid w:val="00100830"/>
    <w:rsid w:val="00102109"/>
    <w:rsid w:val="0010216D"/>
    <w:rsid w:val="0010324D"/>
    <w:rsid w:val="001033CB"/>
    <w:rsid w:val="00103405"/>
    <w:rsid w:val="00103600"/>
    <w:rsid w:val="001039D0"/>
    <w:rsid w:val="001046BB"/>
    <w:rsid w:val="00104CAE"/>
    <w:rsid w:val="00105EEA"/>
    <w:rsid w:val="00110136"/>
    <w:rsid w:val="00110A7C"/>
    <w:rsid w:val="00110C5D"/>
    <w:rsid w:val="001110FA"/>
    <w:rsid w:val="00111D67"/>
    <w:rsid w:val="00111E85"/>
    <w:rsid w:val="00112252"/>
    <w:rsid w:val="0011227E"/>
    <w:rsid w:val="00113483"/>
    <w:rsid w:val="001134F9"/>
    <w:rsid w:val="00113554"/>
    <w:rsid w:val="0011355F"/>
    <w:rsid w:val="0011380A"/>
    <w:rsid w:val="00113A4C"/>
    <w:rsid w:val="00114EE2"/>
    <w:rsid w:val="001164A2"/>
    <w:rsid w:val="0011656B"/>
    <w:rsid w:val="00116599"/>
    <w:rsid w:val="00117733"/>
    <w:rsid w:val="001200CB"/>
    <w:rsid w:val="00120179"/>
    <w:rsid w:val="00120EB7"/>
    <w:rsid w:val="0012132F"/>
    <w:rsid w:val="0012165C"/>
    <w:rsid w:val="00122688"/>
    <w:rsid w:val="00122EEF"/>
    <w:rsid w:val="001234F7"/>
    <w:rsid w:val="001235D9"/>
    <w:rsid w:val="001238E8"/>
    <w:rsid w:val="00123A66"/>
    <w:rsid w:val="00123CB9"/>
    <w:rsid w:val="00124547"/>
    <w:rsid w:val="001247E2"/>
    <w:rsid w:val="001262C0"/>
    <w:rsid w:val="00126485"/>
    <w:rsid w:val="00126AD2"/>
    <w:rsid w:val="00126B7D"/>
    <w:rsid w:val="001271E7"/>
    <w:rsid w:val="001272E8"/>
    <w:rsid w:val="00127818"/>
    <w:rsid w:val="0012781E"/>
    <w:rsid w:val="00127D3F"/>
    <w:rsid w:val="00127DDE"/>
    <w:rsid w:val="00130106"/>
    <w:rsid w:val="00130147"/>
    <w:rsid w:val="00130761"/>
    <w:rsid w:val="001318B1"/>
    <w:rsid w:val="00131C72"/>
    <w:rsid w:val="00132180"/>
    <w:rsid w:val="001327AF"/>
    <w:rsid w:val="001331F9"/>
    <w:rsid w:val="00133277"/>
    <w:rsid w:val="0013366D"/>
    <w:rsid w:val="00133739"/>
    <w:rsid w:val="00133A54"/>
    <w:rsid w:val="00133AA2"/>
    <w:rsid w:val="00133FBB"/>
    <w:rsid w:val="00135EF2"/>
    <w:rsid w:val="0013735E"/>
    <w:rsid w:val="00137615"/>
    <w:rsid w:val="00137F60"/>
    <w:rsid w:val="00140B11"/>
    <w:rsid w:val="00140F8E"/>
    <w:rsid w:val="00141095"/>
    <w:rsid w:val="00141307"/>
    <w:rsid w:val="0014157D"/>
    <w:rsid w:val="00141B5B"/>
    <w:rsid w:val="0014202B"/>
    <w:rsid w:val="0014213C"/>
    <w:rsid w:val="0014247E"/>
    <w:rsid w:val="00142495"/>
    <w:rsid w:val="00142A97"/>
    <w:rsid w:val="001434A3"/>
    <w:rsid w:val="001443AB"/>
    <w:rsid w:val="001448A2"/>
    <w:rsid w:val="00144985"/>
    <w:rsid w:val="00145819"/>
    <w:rsid w:val="00146117"/>
    <w:rsid w:val="001507DF"/>
    <w:rsid w:val="00152460"/>
    <w:rsid w:val="0015267E"/>
    <w:rsid w:val="001528B5"/>
    <w:rsid w:val="00152DB7"/>
    <w:rsid w:val="00153CE7"/>
    <w:rsid w:val="001544EF"/>
    <w:rsid w:val="00154E31"/>
    <w:rsid w:val="001558B9"/>
    <w:rsid w:val="0015638D"/>
    <w:rsid w:val="001569BE"/>
    <w:rsid w:val="00157E60"/>
    <w:rsid w:val="00160516"/>
    <w:rsid w:val="001605AF"/>
    <w:rsid w:val="001605FC"/>
    <w:rsid w:val="00160B11"/>
    <w:rsid w:val="0016282B"/>
    <w:rsid w:val="00163B23"/>
    <w:rsid w:val="001642AD"/>
    <w:rsid w:val="00164D94"/>
    <w:rsid w:val="0016505C"/>
    <w:rsid w:val="001657CC"/>
    <w:rsid w:val="00166021"/>
    <w:rsid w:val="001661E7"/>
    <w:rsid w:val="001666CA"/>
    <w:rsid w:val="00166D41"/>
    <w:rsid w:val="00166E6F"/>
    <w:rsid w:val="001671DF"/>
    <w:rsid w:val="00170135"/>
    <w:rsid w:val="001707DE"/>
    <w:rsid w:val="00171034"/>
    <w:rsid w:val="00171355"/>
    <w:rsid w:val="00171852"/>
    <w:rsid w:val="001719C1"/>
    <w:rsid w:val="00171AB8"/>
    <w:rsid w:val="00172CD6"/>
    <w:rsid w:val="001735F5"/>
    <w:rsid w:val="00173A7F"/>
    <w:rsid w:val="00173BAA"/>
    <w:rsid w:val="00173C90"/>
    <w:rsid w:val="00174222"/>
    <w:rsid w:val="00174621"/>
    <w:rsid w:val="001747A6"/>
    <w:rsid w:val="00175974"/>
    <w:rsid w:val="00175AE8"/>
    <w:rsid w:val="00175C73"/>
    <w:rsid w:val="001761F9"/>
    <w:rsid w:val="001768AA"/>
    <w:rsid w:val="0017712F"/>
    <w:rsid w:val="00177233"/>
    <w:rsid w:val="00177605"/>
    <w:rsid w:val="00177C4B"/>
    <w:rsid w:val="00177F5A"/>
    <w:rsid w:val="001803BB"/>
    <w:rsid w:val="00180E10"/>
    <w:rsid w:val="00181AE3"/>
    <w:rsid w:val="00181E70"/>
    <w:rsid w:val="001822B5"/>
    <w:rsid w:val="00182D5A"/>
    <w:rsid w:val="00182F14"/>
    <w:rsid w:val="001832B0"/>
    <w:rsid w:val="0018441F"/>
    <w:rsid w:val="001845FA"/>
    <w:rsid w:val="00184790"/>
    <w:rsid w:val="00185128"/>
    <w:rsid w:val="00185191"/>
    <w:rsid w:val="00185AB7"/>
    <w:rsid w:val="00186537"/>
    <w:rsid w:val="001875DB"/>
    <w:rsid w:val="00187656"/>
    <w:rsid w:val="00187A25"/>
    <w:rsid w:val="00187A28"/>
    <w:rsid w:val="00187FB5"/>
    <w:rsid w:val="00190206"/>
    <w:rsid w:val="00190461"/>
    <w:rsid w:val="00190D65"/>
    <w:rsid w:val="001913EA"/>
    <w:rsid w:val="00193E8C"/>
    <w:rsid w:val="00193FE8"/>
    <w:rsid w:val="001943EE"/>
    <w:rsid w:val="00194747"/>
    <w:rsid w:val="00194B77"/>
    <w:rsid w:val="00194BC6"/>
    <w:rsid w:val="00195531"/>
    <w:rsid w:val="0019594D"/>
    <w:rsid w:val="00196584"/>
    <w:rsid w:val="00197095"/>
    <w:rsid w:val="001970D2"/>
    <w:rsid w:val="00197345"/>
    <w:rsid w:val="00197613"/>
    <w:rsid w:val="001976FD"/>
    <w:rsid w:val="00197F6C"/>
    <w:rsid w:val="001A0FAA"/>
    <w:rsid w:val="001A132D"/>
    <w:rsid w:val="001A20EA"/>
    <w:rsid w:val="001A2B40"/>
    <w:rsid w:val="001A38BB"/>
    <w:rsid w:val="001A479D"/>
    <w:rsid w:val="001A5054"/>
    <w:rsid w:val="001A55ED"/>
    <w:rsid w:val="001A6687"/>
    <w:rsid w:val="001B02D6"/>
    <w:rsid w:val="001B054C"/>
    <w:rsid w:val="001B14F3"/>
    <w:rsid w:val="001B1BFD"/>
    <w:rsid w:val="001B21C6"/>
    <w:rsid w:val="001B2459"/>
    <w:rsid w:val="001B260C"/>
    <w:rsid w:val="001B28CC"/>
    <w:rsid w:val="001B2EE8"/>
    <w:rsid w:val="001B32C4"/>
    <w:rsid w:val="001B32FD"/>
    <w:rsid w:val="001B4E3B"/>
    <w:rsid w:val="001B519C"/>
    <w:rsid w:val="001B5543"/>
    <w:rsid w:val="001B68E7"/>
    <w:rsid w:val="001B746D"/>
    <w:rsid w:val="001B7BB5"/>
    <w:rsid w:val="001C05D5"/>
    <w:rsid w:val="001C0A45"/>
    <w:rsid w:val="001C0B31"/>
    <w:rsid w:val="001C0FDB"/>
    <w:rsid w:val="001C128C"/>
    <w:rsid w:val="001C1897"/>
    <w:rsid w:val="001C2345"/>
    <w:rsid w:val="001C26B8"/>
    <w:rsid w:val="001C29C0"/>
    <w:rsid w:val="001C2DE2"/>
    <w:rsid w:val="001C3060"/>
    <w:rsid w:val="001C31FF"/>
    <w:rsid w:val="001C38F4"/>
    <w:rsid w:val="001C3B2D"/>
    <w:rsid w:val="001C440A"/>
    <w:rsid w:val="001C46EB"/>
    <w:rsid w:val="001C4C5B"/>
    <w:rsid w:val="001C4CDC"/>
    <w:rsid w:val="001C4D9F"/>
    <w:rsid w:val="001C5502"/>
    <w:rsid w:val="001C64F3"/>
    <w:rsid w:val="001C688B"/>
    <w:rsid w:val="001C6922"/>
    <w:rsid w:val="001D0231"/>
    <w:rsid w:val="001D0299"/>
    <w:rsid w:val="001D0CF4"/>
    <w:rsid w:val="001D24F1"/>
    <w:rsid w:val="001D257C"/>
    <w:rsid w:val="001D2E56"/>
    <w:rsid w:val="001D30A6"/>
    <w:rsid w:val="001D3FFF"/>
    <w:rsid w:val="001D4B49"/>
    <w:rsid w:val="001D5362"/>
    <w:rsid w:val="001D5551"/>
    <w:rsid w:val="001D5C30"/>
    <w:rsid w:val="001D5C8F"/>
    <w:rsid w:val="001D76B7"/>
    <w:rsid w:val="001E0321"/>
    <w:rsid w:val="001E067B"/>
    <w:rsid w:val="001E0D03"/>
    <w:rsid w:val="001E1183"/>
    <w:rsid w:val="001E1701"/>
    <w:rsid w:val="001E1947"/>
    <w:rsid w:val="001E1D24"/>
    <w:rsid w:val="001E1FBE"/>
    <w:rsid w:val="001E280A"/>
    <w:rsid w:val="001E3559"/>
    <w:rsid w:val="001E4741"/>
    <w:rsid w:val="001E4BEF"/>
    <w:rsid w:val="001E587D"/>
    <w:rsid w:val="001E6491"/>
    <w:rsid w:val="001E67BB"/>
    <w:rsid w:val="001E67FE"/>
    <w:rsid w:val="001E6BA0"/>
    <w:rsid w:val="001E6C04"/>
    <w:rsid w:val="001E7145"/>
    <w:rsid w:val="001E71A1"/>
    <w:rsid w:val="001E7666"/>
    <w:rsid w:val="001F0DF6"/>
    <w:rsid w:val="001F3A6A"/>
    <w:rsid w:val="001F3BE0"/>
    <w:rsid w:val="001F3C3F"/>
    <w:rsid w:val="001F400F"/>
    <w:rsid w:val="001F47EE"/>
    <w:rsid w:val="001F4943"/>
    <w:rsid w:val="001F4D9F"/>
    <w:rsid w:val="001F56DE"/>
    <w:rsid w:val="001F615C"/>
    <w:rsid w:val="001F73C3"/>
    <w:rsid w:val="001F7588"/>
    <w:rsid w:val="001F76E3"/>
    <w:rsid w:val="00201172"/>
    <w:rsid w:val="00201227"/>
    <w:rsid w:val="00201F84"/>
    <w:rsid w:val="002025A7"/>
    <w:rsid w:val="0020500C"/>
    <w:rsid w:val="00205D59"/>
    <w:rsid w:val="00206AE8"/>
    <w:rsid w:val="00207010"/>
    <w:rsid w:val="0020745D"/>
    <w:rsid w:val="00207D87"/>
    <w:rsid w:val="0021010B"/>
    <w:rsid w:val="00210526"/>
    <w:rsid w:val="002106A5"/>
    <w:rsid w:val="00210D42"/>
    <w:rsid w:val="00212137"/>
    <w:rsid w:val="0021247B"/>
    <w:rsid w:val="00212A87"/>
    <w:rsid w:val="00212C1A"/>
    <w:rsid w:val="00212D9B"/>
    <w:rsid w:val="00213171"/>
    <w:rsid w:val="0021339B"/>
    <w:rsid w:val="002133AE"/>
    <w:rsid w:val="00213510"/>
    <w:rsid w:val="00213A69"/>
    <w:rsid w:val="0021461D"/>
    <w:rsid w:val="002151F0"/>
    <w:rsid w:val="00215D2E"/>
    <w:rsid w:val="00215E73"/>
    <w:rsid w:val="00216738"/>
    <w:rsid w:val="00216A6B"/>
    <w:rsid w:val="00216F86"/>
    <w:rsid w:val="00217696"/>
    <w:rsid w:val="00217CC9"/>
    <w:rsid w:val="00217E1A"/>
    <w:rsid w:val="00220473"/>
    <w:rsid w:val="0022099E"/>
    <w:rsid w:val="00220C81"/>
    <w:rsid w:val="0022149C"/>
    <w:rsid w:val="002215F3"/>
    <w:rsid w:val="00222193"/>
    <w:rsid w:val="002231E6"/>
    <w:rsid w:val="00223228"/>
    <w:rsid w:val="0022483D"/>
    <w:rsid w:val="00224FD4"/>
    <w:rsid w:val="002257C5"/>
    <w:rsid w:val="002265F3"/>
    <w:rsid w:val="0022707F"/>
    <w:rsid w:val="0022765A"/>
    <w:rsid w:val="00230B4C"/>
    <w:rsid w:val="00230CF5"/>
    <w:rsid w:val="002311A6"/>
    <w:rsid w:val="00231ABF"/>
    <w:rsid w:val="00231B66"/>
    <w:rsid w:val="002325B5"/>
    <w:rsid w:val="00232783"/>
    <w:rsid w:val="0023335A"/>
    <w:rsid w:val="002344B1"/>
    <w:rsid w:val="00235036"/>
    <w:rsid w:val="0023504F"/>
    <w:rsid w:val="00235532"/>
    <w:rsid w:val="00235E5B"/>
    <w:rsid w:val="00237C5E"/>
    <w:rsid w:val="002405BA"/>
    <w:rsid w:val="0024062C"/>
    <w:rsid w:val="00240A31"/>
    <w:rsid w:val="00240B19"/>
    <w:rsid w:val="00241250"/>
    <w:rsid w:val="002417F5"/>
    <w:rsid w:val="00241A61"/>
    <w:rsid w:val="00241FFB"/>
    <w:rsid w:val="00242912"/>
    <w:rsid w:val="00243006"/>
    <w:rsid w:val="00243440"/>
    <w:rsid w:val="00243DB7"/>
    <w:rsid w:val="002443CB"/>
    <w:rsid w:val="002444BB"/>
    <w:rsid w:val="002446D1"/>
    <w:rsid w:val="00244CB5"/>
    <w:rsid w:val="00244F3B"/>
    <w:rsid w:val="002466A8"/>
    <w:rsid w:val="00247631"/>
    <w:rsid w:val="00247750"/>
    <w:rsid w:val="00247972"/>
    <w:rsid w:val="00247C7D"/>
    <w:rsid w:val="00251672"/>
    <w:rsid w:val="00251B81"/>
    <w:rsid w:val="00252581"/>
    <w:rsid w:val="00252748"/>
    <w:rsid w:val="00252F72"/>
    <w:rsid w:val="00253325"/>
    <w:rsid w:val="00253677"/>
    <w:rsid w:val="00253700"/>
    <w:rsid w:val="00253854"/>
    <w:rsid w:val="00253D92"/>
    <w:rsid w:val="00253FBA"/>
    <w:rsid w:val="002542F5"/>
    <w:rsid w:val="00254629"/>
    <w:rsid w:val="002547B4"/>
    <w:rsid w:val="00256B56"/>
    <w:rsid w:val="00256E77"/>
    <w:rsid w:val="00256F49"/>
    <w:rsid w:val="002576B7"/>
    <w:rsid w:val="0026008B"/>
    <w:rsid w:val="0026041B"/>
    <w:rsid w:val="00260788"/>
    <w:rsid w:val="0026080B"/>
    <w:rsid w:val="002614EF"/>
    <w:rsid w:val="002615CE"/>
    <w:rsid w:val="00261794"/>
    <w:rsid w:val="00262AF9"/>
    <w:rsid w:val="00262F93"/>
    <w:rsid w:val="00263A8E"/>
    <w:rsid w:val="002645E8"/>
    <w:rsid w:val="00264D6A"/>
    <w:rsid w:val="00265207"/>
    <w:rsid w:val="00265C7D"/>
    <w:rsid w:val="002663AA"/>
    <w:rsid w:val="002666D1"/>
    <w:rsid w:val="0026673B"/>
    <w:rsid w:val="00266935"/>
    <w:rsid w:val="0026776F"/>
    <w:rsid w:val="00267E31"/>
    <w:rsid w:val="002700A5"/>
    <w:rsid w:val="0027044D"/>
    <w:rsid w:val="00271ABA"/>
    <w:rsid w:val="00271E29"/>
    <w:rsid w:val="002722D7"/>
    <w:rsid w:val="00273B8C"/>
    <w:rsid w:val="00273EE8"/>
    <w:rsid w:val="00274681"/>
    <w:rsid w:val="00274702"/>
    <w:rsid w:val="00274D86"/>
    <w:rsid w:val="00274DF6"/>
    <w:rsid w:val="0027527F"/>
    <w:rsid w:val="00275297"/>
    <w:rsid w:val="0027536A"/>
    <w:rsid w:val="002758CB"/>
    <w:rsid w:val="00275CB7"/>
    <w:rsid w:val="00276869"/>
    <w:rsid w:val="00277CBC"/>
    <w:rsid w:val="002803AF"/>
    <w:rsid w:val="002805E5"/>
    <w:rsid w:val="002807A0"/>
    <w:rsid w:val="00280E9A"/>
    <w:rsid w:val="00280FD1"/>
    <w:rsid w:val="002815F6"/>
    <w:rsid w:val="00281D82"/>
    <w:rsid w:val="00282085"/>
    <w:rsid w:val="002828E6"/>
    <w:rsid w:val="00282CEC"/>
    <w:rsid w:val="00283BBF"/>
    <w:rsid w:val="00284418"/>
    <w:rsid w:val="00284509"/>
    <w:rsid w:val="00284996"/>
    <w:rsid w:val="002849A8"/>
    <w:rsid w:val="00285749"/>
    <w:rsid w:val="00286362"/>
    <w:rsid w:val="002878F2"/>
    <w:rsid w:val="002879D8"/>
    <w:rsid w:val="00287C36"/>
    <w:rsid w:val="00287F1E"/>
    <w:rsid w:val="00290858"/>
    <w:rsid w:val="00291393"/>
    <w:rsid w:val="00292726"/>
    <w:rsid w:val="002927A1"/>
    <w:rsid w:val="00293447"/>
    <w:rsid w:val="002935DA"/>
    <w:rsid w:val="00293635"/>
    <w:rsid w:val="00293C55"/>
    <w:rsid w:val="0029457F"/>
    <w:rsid w:val="002949A3"/>
    <w:rsid w:val="00294CE9"/>
    <w:rsid w:val="00294F59"/>
    <w:rsid w:val="002953A6"/>
    <w:rsid w:val="002959D7"/>
    <w:rsid w:val="00295D50"/>
    <w:rsid w:val="00296BF6"/>
    <w:rsid w:val="00296E85"/>
    <w:rsid w:val="00297027"/>
    <w:rsid w:val="00297ADC"/>
    <w:rsid w:val="002A033F"/>
    <w:rsid w:val="002A05AE"/>
    <w:rsid w:val="002A14FF"/>
    <w:rsid w:val="002A16DB"/>
    <w:rsid w:val="002A1FCB"/>
    <w:rsid w:val="002A212A"/>
    <w:rsid w:val="002A2B6F"/>
    <w:rsid w:val="002A2FAB"/>
    <w:rsid w:val="002A36BE"/>
    <w:rsid w:val="002A3AD8"/>
    <w:rsid w:val="002A3B4F"/>
    <w:rsid w:val="002A3E2D"/>
    <w:rsid w:val="002A404C"/>
    <w:rsid w:val="002A58F3"/>
    <w:rsid w:val="002A66A6"/>
    <w:rsid w:val="002A7B04"/>
    <w:rsid w:val="002B052C"/>
    <w:rsid w:val="002B13F3"/>
    <w:rsid w:val="002B14EA"/>
    <w:rsid w:val="002B19A3"/>
    <w:rsid w:val="002B1AAA"/>
    <w:rsid w:val="002B1C70"/>
    <w:rsid w:val="002B3332"/>
    <w:rsid w:val="002B3520"/>
    <w:rsid w:val="002B361A"/>
    <w:rsid w:val="002B36DA"/>
    <w:rsid w:val="002B3BA3"/>
    <w:rsid w:val="002B46C8"/>
    <w:rsid w:val="002B4CA7"/>
    <w:rsid w:val="002B5A98"/>
    <w:rsid w:val="002B62F6"/>
    <w:rsid w:val="002B6C27"/>
    <w:rsid w:val="002B6C4F"/>
    <w:rsid w:val="002B766E"/>
    <w:rsid w:val="002B77C0"/>
    <w:rsid w:val="002B7D85"/>
    <w:rsid w:val="002C116C"/>
    <w:rsid w:val="002C15E5"/>
    <w:rsid w:val="002C19D1"/>
    <w:rsid w:val="002C1B39"/>
    <w:rsid w:val="002C35DD"/>
    <w:rsid w:val="002C39E0"/>
    <w:rsid w:val="002C3C52"/>
    <w:rsid w:val="002C4553"/>
    <w:rsid w:val="002C47A7"/>
    <w:rsid w:val="002C49A0"/>
    <w:rsid w:val="002C5270"/>
    <w:rsid w:val="002C5F24"/>
    <w:rsid w:val="002C6A74"/>
    <w:rsid w:val="002C6C11"/>
    <w:rsid w:val="002C7047"/>
    <w:rsid w:val="002C71D6"/>
    <w:rsid w:val="002C7E3D"/>
    <w:rsid w:val="002D0204"/>
    <w:rsid w:val="002D0483"/>
    <w:rsid w:val="002D076E"/>
    <w:rsid w:val="002D0827"/>
    <w:rsid w:val="002D12CE"/>
    <w:rsid w:val="002D12EC"/>
    <w:rsid w:val="002D201F"/>
    <w:rsid w:val="002D2126"/>
    <w:rsid w:val="002D2380"/>
    <w:rsid w:val="002D2497"/>
    <w:rsid w:val="002D32EF"/>
    <w:rsid w:val="002D3377"/>
    <w:rsid w:val="002D4FF0"/>
    <w:rsid w:val="002D5345"/>
    <w:rsid w:val="002D5928"/>
    <w:rsid w:val="002D5A09"/>
    <w:rsid w:val="002D646B"/>
    <w:rsid w:val="002D6805"/>
    <w:rsid w:val="002D6A0E"/>
    <w:rsid w:val="002D6CC6"/>
    <w:rsid w:val="002D71B4"/>
    <w:rsid w:val="002D71C1"/>
    <w:rsid w:val="002D76F8"/>
    <w:rsid w:val="002D7D5A"/>
    <w:rsid w:val="002E0152"/>
    <w:rsid w:val="002E12E0"/>
    <w:rsid w:val="002E130D"/>
    <w:rsid w:val="002E1431"/>
    <w:rsid w:val="002E14CD"/>
    <w:rsid w:val="002E169D"/>
    <w:rsid w:val="002E184D"/>
    <w:rsid w:val="002E2B6A"/>
    <w:rsid w:val="002E2F47"/>
    <w:rsid w:val="002E33CE"/>
    <w:rsid w:val="002E3A15"/>
    <w:rsid w:val="002E3C18"/>
    <w:rsid w:val="002E4209"/>
    <w:rsid w:val="002E4BD8"/>
    <w:rsid w:val="002E4DDA"/>
    <w:rsid w:val="002E56F2"/>
    <w:rsid w:val="002E5B99"/>
    <w:rsid w:val="002E6E4E"/>
    <w:rsid w:val="002E785D"/>
    <w:rsid w:val="002F0D53"/>
    <w:rsid w:val="002F0FFD"/>
    <w:rsid w:val="002F10CE"/>
    <w:rsid w:val="002F1314"/>
    <w:rsid w:val="002F1F28"/>
    <w:rsid w:val="002F245E"/>
    <w:rsid w:val="002F2778"/>
    <w:rsid w:val="002F28FD"/>
    <w:rsid w:val="002F2A8B"/>
    <w:rsid w:val="002F4E90"/>
    <w:rsid w:val="002F6CE2"/>
    <w:rsid w:val="002F7A5B"/>
    <w:rsid w:val="002F7BEB"/>
    <w:rsid w:val="002F7F1C"/>
    <w:rsid w:val="00300D5F"/>
    <w:rsid w:val="003013C1"/>
    <w:rsid w:val="0030180A"/>
    <w:rsid w:val="003020CE"/>
    <w:rsid w:val="0030219E"/>
    <w:rsid w:val="00302222"/>
    <w:rsid w:val="003024CF"/>
    <w:rsid w:val="003027E9"/>
    <w:rsid w:val="00303C0C"/>
    <w:rsid w:val="00303C53"/>
    <w:rsid w:val="00303C7F"/>
    <w:rsid w:val="00303E85"/>
    <w:rsid w:val="003047EE"/>
    <w:rsid w:val="00305092"/>
    <w:rsid w:val="00305853"/>
    <w:rsid w:val="00305A80"/>
    <w:rsid w:val="00306358"/>
    <w:rsid w:val="00306435"/>
    <w:rsid w:val="003075F1"/>
    <w:rsid w:val="00307B81"/>
    <w:rsid w:val="00307E83"/>
    <w:rsid w:val="00310B66"/>
    <w:rsid w:val="00311901"/>
    <w:rsid w:val="00311CAD"/>
    <w:rsid w:val="00312C97"/>
    <w:rsid w:val="00312C9B"/>
    <w:rsid w:val="00312D50"/>
    <w:rsid w:val="00313851"/>
    <w:rsid w:val="00313A34"/>
    <w:rsid w:val="00313C30"/>
    <w:rsid w:val="00315518"/>
    <w:rsid w:val="00315755"/>
    <w:rsid w:val="00315B38"/>
    <w:rsid w:val="00315FAD"/>
    <w:rsid w:val="00316470"/>
    <w:rsid w:val="00316D64"/>
    <w:rsid w:val="00317415"/>
    <w:rsid w:val="00320615"/>
    <w:rsid w:val="00321D9E"/>
    <w:rsid w:val="003220FF"/>
    <w:rsid w:val="00322A07"/>
    <w:rsid w:val="00322D6D"/>
    <w:rsid w:val="0032321E"/>
    <w:rsid w:val="00323A84"/>
    <w:rsid w:val="003249DC"/>
    <w:rsid w:val="003249E0"/>
    <w:rsid w:val="0032584E"/>
    <w:rsid w:val="00325EDB"/>
    <w:rsid w:val="00326E02"/>
    <w:rsid w:val="003271AC"/>
    <w:rsid w:val="00327D1E"/>
    <w:rsid w:val="00330ECB"/>
    <w:rsid w:val="003315D8"/>
    <w:rsid w:val="00331F39"/>
    <w:rsid w:val="003327E3"/>
    <w:rsid w:val="00332EC8"/>
    <w:rsid w:val="003338D3"/>
    <w:rsid w:val="00333AE9"/>
    <w:rsid w:val="0033427D"/>
    <w:rsid w:val="003343A3"/>
    <w:rsid w:val="00334F20"/>
    <w:rsid w:val="00335BCA"/>
    <w:rsid w:val="0033673C"/>
    <w:rsid w:val="00336EFF"/>
    <w:rsid w:val="00337EC1"/>
    <w:rsid w:val="003413A0"/>
    <w:rsid w:val="0034143A"/>
    <w:rsid w:val="003416BC"/>
    <w:rsid w:val="00341B55"/>
    <w:rsid w:val="00342112"/>
    <w:rsid w:val="00342A5C"/>
    <w:rsid w:val="00342A6C"/>
    <w:rsid w:val="00343ECC"/>
    <w:rsid w:val="00344405"/>
    <w:rsid w:val="003447FC"/>
    <w:rsid w:val="00345175"/>
    <w:rsid w:val="00345CD9"/>
    <w:rsid w:val="003462E4"/>
    <w:rsid w:val="00346804"/>
    <w:rsid w:val="00346E98"/>
    <w:rsid w:val="00347CC0"/>
    <w:rsid w:val="00347D9D"/>
    <w:rsid w:val="00350FEC"/>
    <w:rsid w:val="00351350"/>
    <w:rsid w:val="0035184E"/>
    <w:rsid w:val="003518D9"/>
    <w:rsid w:val="00351C4B"/>
    <w:rsid w:val="00351CD7"/>
    <w:rsid w:val="0035207B"/>
    <w:rsid w:val="00352A9D"/>
    <w:rsid w:val="003541FA"/>
    <w:rsid w:val="00354560"/>
    <w:rsid w:val="003545F3"/>
    <w:rsid w:val="00355041"/>
    <w:rsid w:val="003560B1"/>
    <w:rsid w:val="0035728A"/>
    <w:rsid w:val="003574E1"/>
    <w:rsid w:val="00357802"/>
    <w:rsid w:val="003604C8"/>
    <w:rsid w:val="00360F61"/>
    <w:rsid w:val="0036122F"/>
    <w:rsid w:val="00361B24"/>
    <w:rsid w:val="00362F96"/>
    <w:rsid w:val="00363395"/>
    <w:rsid w:val="003633EB"/>
    <w:rsid w:val="00364A35"/>
    <w:rsid w:val="00364C04"/>
    <w:rsid w:val="0036777F"/>
    <w:rsid w:val="00370790"/>
    <w:rsid w:val="00370ADD"/>
    <w:rsid w:val="00370CA1"/>
    <w:rsid w:val="00371C51"/>
    <w:rsid w:val="00371CF8"/>
    <w:rsid w:val="003723E3"/>
    <w:rsid w:val="00372662"/>
    <w:rsid w:val="00372CF1"/>
    <w:rsid w:val="00373907"/>
    <w:rsid w:val="003746A4"/>
    <w:rsid w:val="0037483E"/>
    <w:rsid w:val="0037500A"/>
    <w:rsid w:val="00375110"/>
    <w:rsid w:val="003754CA"/>
    <w:rsid w:val="0037569E"/>
    <w:rsid w:val="0037648C"/>
    <w:rsid w:val="003764D2"/>
    <w:rsid w:val="00376755"/>
    <w:rsid w:val="00376CC6"/>
    <w:rsid w:val="00376E36"/>
    <w:rsid w:val="00376E86"/>
    <w:rsid w:val="00377461"/>
    <w:rsid w:val="00377D5F"/>
    <w:rsid w:val="00381777"/>
    <w:rsid w:val="00381A62"/>
    <w:rsid w:val="003823E4"/>
    <w:rsid w:val="0038328E"/>
    <w:rsid w:val="0038344C"/>
    <w:rsid w:val="00383996"/>
    <w:rsid w:val="003847E5"/>
    <w:rsid w:val="0038481E"/>
    <w:rsid w:val="00385199"/>
    <w:rsid w:val="003852FA"/>
    <w:rsid w:val="00385C04"/>
    <w:rsid w:val="00386409"/>
    <w:rsid w:val="003866BD"/>
    <w:rsid w:val="00386AAD"/>
    <w:rsid w:val="00387F48"/>
    <w:rsid w:val="0039076B"/>
    <w:rsid w:val="003908E3"/>
    <w:rsid w:val="00390ABB"/>
    <w:rsid w:val="00391605"/>
    <w:rsid w:val="00391620"/>
    <w:rsid w:val="00392987"/>
    <w:rsid w:val="003944E6"/>
    <w:rsid w:val="003967F0"/>
    <w:rsid w:val="003974D4"/>
    <w:rsid w:val="00397583"/>
    <w:rsid w:val="0039781E"/>
    <w:rsid w:val="00397DA8"/>
    <w:rsid w:val="00397E9E"/>
    <w:rsid w:val="003A01FA"/>
    <w:rsid w:val="003A0273"/>
    <w:rsid w:val="003A203C"/>
    <w:rsid w:val="003A257E"/>
    <w:rsid w:val="003A2826"/>
    <w:rsid w:val="003A2A0D"/>
    <w:rsid w:val="003A3087"/>
    <w:rsid w:val="003A3288"/>
    <w:rsid w:val="003A33F3"/>
    <w:rsid w:val="003A373A"/>
    <w:rsid w:val="003A3DD8"/>
    <w:rsid w:val="003A43EF"/>
    <w:rsid w:val="003A51C9"/>
    <w:rsid w:val="003A59BB"/>
    <w:rsid w:val="003A6F41"/>
    <w:rsid w:val="003A73AE"/>
    <w:rsid w:val="003A7810"/>
    <w:rsid w:val="003A7BE9"/>
    <w:rsid w:val="003A7C9D"/>
    <w:rsid w:val="003B0182"/>
    <w:rsid w:val="003B0FEE"/>
    <w:rsid w:val="003B15E4"/>
    <w:rsid w:val="003B1888"/>
    <w:rsid w:val="003B23CF"/>
    <w:rsid w:val="003B3A2E"/>
    <w:rsid w:val="003B3FF3"/>
    <w:rsid w:val="003B4036"/>
    <w:rsid w:val="003B4640"/>
    <w:rsid w:val="003B522C"/>
    <w:rsid w:val="003B5361"/>
    <w:rsid w:val="003B5BD1"/>
    <w:rsid w:val="003B602F"/>
    <w:rsid w:val="003B69D9"/>
    <w:rsid w:val="003B7616"/>
    <w:rsid w:val="003C121A"/>
    <w:rsid w:val="003C1518"/>
    <w:rsid w:val="003C1C2A"/>
    <w:rsid w:val="003C1ED8"/>
    <w:rsid w:val="003C2085"/>
    <w:rsid w:val="003C220E"/>
    <w:rsid w:val="003C265A"/>
    <w:rsid w:val="003C2B2E"/>
    <w:rsid w:val="003C2C3F"/>
    <w:rsid w:val="003C3AD8"/>
    <w:rsid w:val="003C3DD5"/>
    <w:rsid w:val="003C49B1"/>
    <w:rsid w:val="003C520D"/>
    <w:rsid w:val="003C631E"/>
    <w:rsid w:val="003C67BD"/>
    <w:rsid w:val="003C7075"/>
    <w:rsid w:val="003C7660"/>
    <w:rsid w:val="003C797B"/>
    <w:rsid w:val="003D0290"/>
    <w:rsid w:val="003D11D2"/>
    <w:rsid w:val="003D12FE"/>
    <w:rsid w:val="003D1A46"/>
    <w:rsid w:val="003D1A75"/>
    <w:rsid w:val="003D1E06"/>
    <w:rsid w:val="003D26A1"/>
    <w:rsid w:val="003D28D3"/>
    <w:rsid w:val="003D340E"/>
    <w:rsid w:val="003D3DAA"/>
    <w:rsid w:val="003D402F"/>
    <w:rsid w:val="003D426B"/>
    <w:rsid w:val="003D4524"/>
    <w:rsid w:val="003D67C8"/>
    <w:rsid w:val="003D69C2"/>
    <w:rsid w:val="003D702A"/>
    <w:rsid w:val="003D703C"/>
    <w:rsid w:val="003D70F3"/>
    <w:rsid w:val="003D7C2F"/>
    <w:rsid w:val="003D7CD9"/>
    <w:rsid w:val="003E0929"/>
    <w:rsid w:val="003E0B78"/>
    <w:rsid w:val="003E0E48"/>
    <w:rsid w:val="003E1351"/>
    <w:rsid w:val="003E21A5"/>
    <w:rsid w:val="003E233E"/>
    <w:rsid w:val="003E25E2"/>
    <w:rsid w:val="003E273C"/>
    <w:rsid w:val="003E2CF0"/>
    <w:rsid w:val="003E37E7"/>
    <w:rsid w:val="003E4072"/>
    <w:rsid w:val="003E5312"/>
    <w:rsid w:val="003E570F"/>
    <w:rsid w:val="003E5A26"/>
    <w:rsid w:val="003E5D06"/>
    <w:rsid w:val="003E5EB3"/>
    <w:rsid w:val="003E6509"/>
    <w:rsid w:val="003E6956"/>
    <w:rsid w:val="003E6C5E"/>
    <w:rsid w:val="003E7504"/>
    <w:rsid w:val="003E7F69"/>
    <w:rsid w:val="003F00C1"/>
    <w:rsid w:val="003F025C"/>
    <w:rsid w:val="003F0D15"/>
    <w:rsid w:val="003F0ECD"/>
    <w:rsid w:val="003F1194"/>
    <w:rsid w:val="003F1702"/>
    <w:rsid w:val="003F191E"/>
    <w:rsid w:val="003F1944"/>
    <w:rsid w:val="003F2A93"/>
    <w:rsid w:val="003F3712"/>
    <w:rsid w:val="003F37E7"/>
    <w:rsid w:val="003F4303"/>
    <w:rsid w:val="003F4541"/>
    <w:rsid w:val="003F481D"/>
    <w:rsid w:val="003F486D"/>
    <w:rsid w:val="003F48BF"/>
    <w:rsid w:val="003F6257"/>
    <w:rsid w:val="003F6D23"/>
    <w:rsid w:val="003F78C3"/>
    <w:rsid w:val="003F7C8A"/>
    <w:rsid w:val="00400368"/>
    <w:rsid w:val="00400701"/>
    <w:rsid w:val="004009A3"/>
    <w:rsid w:val="00401521"/>
    <w:rsid w:val="0040180C"/>
    <w:rsid w:val="00402597"/>
    <w:rsid w:val="00403604"/>
    <w:rsid w:val="00405992"/>
    <w:rsid w:val="004065F5"/>
    <w:rsid w:val="00406710"/>
    <w:rsid w:val="004074C4"/>
    <w:rsid w:val="00407571"/>
    <w:rsid w:val="004075E5"/>
    <w:rsid w:val="00410359"/>
    <w:rsid w:val="00410AD2"/>
    <w:rsid w:val="00410F15"/>
    <w:rsid w:val="0041183D"/>
    <w:rsid w:val="00413795"/>
    <w:rsid w:val="00413A5E"/>
    <w:rsid w:val="00414887"/>
    <w:rsid w:val="00414B49"/>
    <w:rsid w:val="00415977"/>
    <w:rsid w:val="00417005"/>
    <w:rsid w:val="00417692"/>
    <w:rsid w:val="00420650"/>
    <w:rsid w:val="00420BF9"/>
    <w:rsid w:val="00421C08"/>
    <w:rsid w:val="004222AC"/>
    <w:rsid w:val="00422421"/>
    <w:rsid w:val="00422433"/>
    <w:rsid w:val="00422878"/>
    <w:rsid w:val="00422921"/>
    <w:rsid w:val="004252FB"/>
    <w:rsid w:val="004254AF"/>
    <w:rsid w:val="00426EF2"/>
    <w:rsid w:val="00427274"/>
    <w:rsid w:val="00430519"/>
    <w:rsid w:val="004309C3"/>
    <w:rsid w:val="00431020"/>
    <w:rsid w:val="004311C0"/>
    <w:rsid w:val="0043189A"/>
    <w:rsid w:val="00432360"/>
    <w:rsid w:val="00432619"/>
    <w:rsid w:val="00432842"/>
    <w:rsid w:val="00432940"/>
    <w:rsid w:val="00432C0F"/>
    <w:rsid w:val="0043307D"/>
    <w:rsid w:val="00433153"/>
    <w:rsid w:val="00433E4B"/>
    <w:rsid w:val="00434B06"/>
    <w:rsid w:val="00435A07"/>
    <w:rsid w:val="00435AB5"/>
    <w:rsid w:val="00435D87"/>
    <w:rsid w:val="004360ED"/>
    <w:rsid w:val="004369CB"/>
    <w:rsid w:val="00436DEB"/>
    <w:rsid w:val="00437327"/>
    <w:rsid w:val="00437953"/>
    <w:rsid w:val="00437A85"/>
    <w:rsid w:val="00437CE8"/>
    <w:rsid w:val="004403F4"/>
    <w:rsid w:val="0044081A"/>
    <w:rsid w:val="00440E20"/>
    <w:rsid w:val="00440F08"/>
    <w:rsid w:val="00440F32"/>
    <w:rsid w:val="004413F7"/>
    <w:rsid w:val="00441821"/>
    <w:rsid w:val="00441CB6"/>
    <w:rsid w:val="00441D95"/>
    <w:rsid w:val="004421AF"/>
    <w:rsid w:val="004424C0"/>
    <w:rsid w:val="00442F5B"/>
    <w:rsid w:val="00444D8A"/>
    <w:rsid w:val="00445503"/>
    <w:rsid w:val="00445F21"/>
    <w:rsid w:val="004460B8"/>
    <w:rsid w:val="00446F5E"/>
    <w:rsid w:val="00447619"/>
    <w:rsid w:val="00447776"/>
    <w:rsid w:val="0044795E"/>
    <w:rsid w:val="0045019C"/>
    <w:rsid w:val="00450C6F"/>
    <w:rsid w:val="004514CB"/>
    <w:rsid w:val="0045177C"/>
    <w:rsid w:val="00451782"/>
    <w:rsid w:val="00451C6D"/>
    <w:rsid w:val="00451DA5"/>
    <w:rsid w:val="00452FB8"/>
    <w:rsid w:val="004532C6"/>
    <w:rsid w:val="004532E8"/>
    <w:rsid w:val="00453881"/>
    <w:rsid w:val="00454406"/>
    <w:rsid w:val="004544C8"/>
    <w:rsid w:val="0045552B"/>
    <w:rsid w:val="004555EA"/>
    <w:rsid w:val="00456510"/>
    <w:rsid w:val="00456EB9"/>
    <w:rsid w:val="00456EE5"/>
    <w:rsid w:val="00456FD5"/>
    <w:rsid w:val="0045707E"/>
    <w:rsid w:val="0045750A"/>
    <w:rsid w:val="00457C31"/>
    <w:rsid w:val="00460089"/>
    <w:rsid w:val="004600D1"/>
    <w:rsid w:val="004601C8"/>
    <w:rsid w:val="004620F4"/>
    <w:rsid w:val="0046219C"/>
    <w:rsid w:val="0046263D"/>
    <w:rsid w:val="00462C22"/>
    <w:rsid w:val="0046319D"/>
    <w:rsid w:val="00463263"/>
    <w:rsid w:val="004635B9"/>
    <w:rsid w:val="0046444D"/>
    <w:rsid w:val="004649B5"/>
    <w:rsid w:val="00464B80"/>
    <w:rsid w:val="00464E3F"/>
    <w:rsid w:val="00465200"/>
    <w:rsid w:val="004657E3"/>
    <w:rsid w:val="00465860"/>
    <w:rsid w:val="00466002"/>
    <w:rsid w:val="004665DA"/>
    <w:rsid w:val="00467E4B"/>
    <w:rsid w:val="00470FE3"/>
    <w:rsid w:val="00471479"/>
    <w:rsid w:val="00471A2B"/>
    <w:rsid w:val="0047285C"/>
    <w:rsid w:val="00472BB4"/>
    <w:rsid w:val="00473301"/>
    <w:rsid w:val="0047368B"/>
    <w:rsid w:val="00473F9C"/>
    <w:rsid w:val="00473FED"/>
    <w:rsid w:val="004742F6"/>
    <w:rsid w:val="0047432E"/>
    <w:rsid w:val="004760CC"/>
    <w:rsid w:val="00476B26"/>
    <w:rsid w:val="00476B42"/>
    <w:rsid w:val="00476F1F"/>
    <w:rsid w:val="00476F79"/>
    <w:rsid w:val="004770F8"/>
    <w:rsid w:val="00480F6A"/>
    <w:rsid w:val="0048104C"/>
    <w:rsid w:val="004815DA"/>
    <w:rsid w:val="00481DFA"/>
    <w:rsid w:val="00482D9D"/>
    <w:rsid w:val="00483CF4"/>
    <w:rsid w:val="0048523C"/>
    <w:rsid w:val="0048530F"/>
    <w:rsid w:val="00485466"/>
    <w:rsid w:val="004862C6"/>
    <w:rsid w:val="004864D1"/>
    <w:rsid w:val="004901A7"/>
    <w:rsid w:val="00490322"/>
    <w:rsid w:val="004908E2"/>
    <w:rsid w:val="004908E8"/>
    <w:rsid w:val="00492182"/>
    <w:rsid w:val="004936F0"/>
    <w:rsid w:val="004937E9"/>
    <w:rsid w:val="004953BD"/>
    <w:rsid w:val="004953C3"/>
    <w:rsid w:val="00495900"/>
    <w:rsid w:val="00495F0A"/>
    <w:rsid w:val="00496523"/>
    <w:rsid w:val="0049667B"/>
    <w:rsid w:val="00496BFC"/>
    <w:rsid w:val="0049704D"/>
    <w:rsid w:val="00497262"/>
    <w:rsid w:val="0049741E"/>
    <w:rsid w:val="004A050C"/>
    <w:rsid w:val="004A0795"/>
    <w:rsid w:val="004A0A9A"/>
    <w:rsid w:val="004A10F1"/>
    <w:rsid w:val="004A1526"/>
    <w:rsid w:val="004A1655"/>
    <w:rsid w:val="004A215D"/>
    <w:rsid w:val="004A2185"/>
    <w:rsid w:val="004A23CB"/>
    <w:rsid w:val="004A28BC"/>
    <w:rsid w:val="004A32A7"/>
    <w:rsid w:val="004A37BF"/>
    <w:rsid w:val="004A4098"/>
    <w:rsid w:val="004A4826"/>
    <w:rsid w:val="004A4D24"/>
    <w:rsid w:val="004A54D0"/>
    <w:rsid w:val="004A5A6F"/>
    <w:rsid w:val="004A60C7"/>
    <w:rsid w:val="004A7015"/>
    <w:rsid w:val="004A74D8"/>
    <w:rsid w:val="004A785D"/>
    <w:rsid w:val="004A7EA6"/>
    <w:rsid w:val="004B19E5"/>
    <w:rsid w:val="004B1F91"/>
    <w:rsid w:val="004B240A"/>
    <w:rsid w:val="004B2878"/>
    <w:rsid w:val="004B2D00"/>
    <w:rsid w:val="004B3F7A"/>
    <w:rsid w:val="004B4143"/>
    <w:rsid w:val="004B4CC8"/>
    <w:rsid w:val="004B593A"/>
    <w:rsid w:val="004B594C"/>
    <w:rsid w:val="004B597B"/>
    <w:rsid w:val="004B5FC7"/>
    <w:rsid w:val="004B6234"/>
    <w:rsid w:val="004B6270"/>
    <w:rsid w:val="004B65DB"/>
    <w:rsid w:val="004C01EB"/>
    <w:rsid w:val="004C17A6"/>
    <w:rsid w:val="004C256B"/>
    <w:rsid w:val="004C2960"/>
    <w:rsid w:val="004C3292"/>
    <w:rsid w:val="004C32DE"/>
    <w:rsid w:val="004C3B07"/>
    <w:rsid w:val="004C3BA2"/>
    <w:rsid w:val="004C4007"/>
    <w:rsid w:val="004C4AA1"/>
    <w:rsid w:val="004C4E1F"/>
    <w:rsid w:val="004C4F00"/>
    <w:rsid w:val="004C51B8"/>
    <w:rsid w:val="004C5236"/>
    <w:rsid w:val="004C539B"/>
    <w:rsid w:val="004C63E7"/>
    <w:rsid w:val="004C6913"/>
    <w:rsid w:val="004C7443"/>
    <w:rsid w:val="004C7584"/>
    <w:rsid w:val="004C7952"/>
    <w:rsid w:val="004D0C8D"/>
    <w:rsid w:val="004D0D7A"/>
    <w:rsid w:val="004D2149"/>
    <w:rsid w:val="004D3365"/>
    <w:rsid w:val="004D34BE"/>
    <w:rsid w:val="004D5036"/>
    <w:rsid w:val="004D531B"/>
    <w:rsid w:val="004D5381"/>
    <w:rsid w:val="004D5850"/>
    <w:rsid w:val="004D5A1F"/>
    <w:rsid w:val="004D5C7C"/>
    <w:rsid w:val="004D6161"/>
    <w:rsid w:val="004E0DBD"/>
    <w:rsid w:val="004E2166"/>
    <w:rsid w:val="004E2A90"/>
    <w:rsid w:val="004E2D89"/>
    <w:rsid w:val="004E32D1"/>
    <w:rsid w:val="004E37DD"/>
    <w:rsid w:val="004E382F"/>
    <w:rsid w:val="004E409D"/>
    <w:rsid w:val="004E4881"/>
    <w:rsid w:val="004E4AE4"/>
    <w:rsid w:val="004E4B35"/>
    <w:rsid w:val="004E4D5E"/>
    <w:rsid w:val="004E4D97"/>
    <w:rsid w:val="004E61D9"/>
    <w:rsid w:val="004E6221"/>
    <w:rsid w:val="004E63FC"/>
    <w:rsid w:val="004E6519"/>
    <w:rsid w:val="004E713A"/>
    <w:rsid w:val="004E7BC8"/>
    <w:rsid w:val="004E7BDF"/>
    <w:rsid w:val="004E7D09"/>
    <w:rsid w:val="004F1592"/>
    <w:rsid w:val="004F19F6"/>
    <w:rsid w:val="004F31F9"/>
    <w:rsid w:val="004F341F"/>
    <w:rsid w:val="004F34A8"/>
    <w:rsid w:val="004F3D5A"/>
    <w:rsid w:val="004F3DF1"/>
    <w:rsid w:val="004F4269"/>
    <w:rsid w:val="004F475D"/>
    <w:rsid w:val="004F4DDD"/>
    <w:rsid w:val="004F4E7A"/>
    <w:rsid w:val="004F4EC3"/>
    <w:rsid w:val="004F5171"/>
    <w:rsid w:val="004F5434"/>
    <w:rsid w:val="004F555D"/>
    <w:rsid w:val="004F6AA4"/>
    <w:rsid w:val="004F6F86"/>
    <w:rsid w:val="004F71E0"/>
    <w:rsid w:val="005007CB"/>
    <w:rsid w:val="00500D32"/>
    <w:rsid w:val="0050214B"/>
    <w:rsid w:val="0050241E"/>
    <w:rsid w:val="00503AF6"/>
    <w:rsid w:val="00503BB8"/>
    <w:rsid w:val="005048B1"/>
    <w:rsid w:val="00504A55"/>
    <w:rsid w:val="00504B7E"/>
    <w:rsid w:val="00504C64"/>
    <w:rsid w:val="00504E58"/>
    <w:rsid w:val="00505DC0"/>
    <w:rsid w:val="00506A50"/>
    <w:rsid w:val="00506BCE"/>
    <w:rsid w:val="00506DF8"/>
    <w:rsid w:val="005104E3"/>
    <w:rsid w:val="00511641"/>
    <w:rsid w:val="005125E4"/>
    <w:rsid w:val="005126F8"/>
    <w:rsid w:val="00512F45"/>
    <w:rsid w:val="0051307D"/>
    <w:rsid w:val="00513BD9"/>
    <w:rsid w:val="00514590"/>
    <w:rsid w:val="005145F3"/>
    <w:rsid w:val="00515E0D"/>
    <w:rsid w:val="00515F9A"/>
    <w:rsid w:val="00516A77"/>
    <w:rsid w:val="005171B1"/>
    <w:rsid w:val="00517F48"/>
    <w:rsid w:val="00521189"/>
    <w:rsid w:val="0052118E"/>
    <w:rsid w:val="0052167B"/>
    <w:rsid w:val="00521AF5"/>
    <w:rsid w:val="0052236C"/>
    <w:rsid w:val="00522802"/>
    <w:rsid w:val="00522856"/>
    <w:rsid w:val="0052406E"/>
    <w:rsid w:val="0052473C"/>
    <w:rsid w:val="00524B93"/>
    <w:rsid w:val="00524BE3"/>
    <w:rsid w:val="00524E37"/>
    <w:rsid w:val="00525310"/>
    <w:rsid w:val="0052590D"/>
    <w:rsid w:val="00526861"/>
    <w:rsid w:val="0052718D"/>
    <w:rsid w:val="00527267"/>
    <w:rsid w:val="005272C9"/>
    <w:rsid w:val="0052762E"/>
    <w:rsid w:val="00527ADC"/>
    <w:rsid w:val="0053000E"/>
    <w:rsid w:val="0053097D"/>
    <w:rsid w:val="00530DD8"/>
    <w:rsid w:val="005319FB"/>
    <w:rsid w:val="00531C95"/>
    <w:rsid w:val="00532533"/>
    <w:rsid w:val="00532549"/>
    <w:rsid w:val="0053344F"/>
    <w:rsid w:val="005348CC"/>
    <w:rsid w:val="005354DE"/>
    <w:rsid w:val="0053578C"/>
    <w:rsid w:val="00535FBB"/>
    <w:rsid w:val="0053673C"/>
    <w:rsid w:val="00537A28"/>
    <w:rsid w:val="00537C0B"/>
    <w:rsid w:val="00540991"/>
    <w:rsid w:val="00541626"/>
    <w:rsid w:val="0054166E"/>
    <w:rsid w:val="00541EC2"/>
    <w:rsid w:val="00542794"/>
    <w:rsid w:val="00542ACC"/>
    <w:rsid w:val="005432AA"/>
    <w:rsid w:val="00543310"/>
    <w:rsid w:val="0054375C"/>
    <w:rsid w:val="00543FD5"/>
    <w:rsid w:val="0054464B"/>
    <w:rsid w:val="00545078"/>
    <w:rsid w:val="005457C2"/>
    <w:rsid w:val="00545CB9"/>
    <w:rsid w:val="00545E63"/>
    <w:rsid w:val="0054666B"/>
    <w:rsid w:val="00546B3B"/>
    <w:rsid w:val="005475F9"/>
    <w:rsid w:val="005503A1"/>
    <w:rsid w:val="005507AD"/>
    <w:rsid w:val="00551158"/>
    <w:rsid w:val="00551834"/>
    <w:rsid w:val="00552B56"/>
    <w:rsid w:val="0055320B"/>
    <w:rsid w:val="005555CF"/>
    <w:rsid w:val="00555F15"/>
    <w:rsid w:val="00556333"/>
    <w:rsid w:val="0055718D"/>
    <w:rsid w:val="00557269"/>
    <w:rsid w:val="005606C0"/>
    <w:rsid w:val="00560A90"/>
    <w:rsid w:val="00560D65"/>
    <w:rsid w:val="00561331"/>
    <w:rsid w:val="005614DC"/>
    <w:rsid w:val="005614EE"/>
    <w:rsid w:val="00562DEA"/>
    <w:rsid w:val="0056314A"/>
    <w:rsid w:val="0056341A"/>
    <w:rsid w:val="00563896"/>
    <w:rsid w:val="00563F0A"/>
    <w:rsid w:val="00565070"/>
    <w:rsid w:val="00565192"/>
    <w:rsid w:val="00566009"/>
    <w:rsid w:val="005666F3"/>
    <w:rsid w:val="00566B3A"/>
    <w:rsid w:val="00566EAD"/>
    <w:rsid w:val="00567195"/>
    <w:rsid w:val="005700F5"/>
    <w:rsid w:val="0057090A"/>
    <w:rsid w:val="00571097"/>
    <w:rsid w:val="0057267A"/>
    <w:rsid w:val="0057335A"/>
    <w:rsid w:val="00573D53"/>
    <w:rsid w:val="00574EED"/>
    <w:rsid w:val="00575073"/>
    <w:rsid w:val="005761DA"/>
    <w:rsid w:val="0057693A"/>
    <w:rsid w:val="00577A22"/>
    <w:rsid w:val="00577A89"/>
    <w:rsid w:val="00580800"/>
    <w:rsid w:val="005813E6"/>
    <w:rsid w:val="005814C0"/>
    <w:rsid w:val="005821B7"/>
    <w:rsid w:val="005829B7"/>
    <w:rsid w:val="00582A35"/>
    <w:rsid w:val="005830A0"/>
    <w:rsid w:val="00583797"/>
    <w:rsid w:val="005841E4"/>
    <w:rsid w:val="00584BA3"/>
    <w:rsid w:val="00584FF4"/>
    <w:rsid w:val="00585F69"/>
    <w:rsid w:val="0058644A"/>
    <w:rsid w:val="005866A3"/>
    <w:rsid w:val="0058723E"/>
    <w:rsid w:val="00587C30"/>
    <w:rsid w:val="005902D6"/>
    <w:rsid w:val="005904BF"/>
    <w:rsid w:val="00591CE1"/>
    <w:rsid w:val="00591DB7"/>
    <w:rsid w:val="00591DFA"/>
    <w:rsid w:val="00591FFD"/>
    <w:rsid w:val="00592042"/>
    <w:rsid w:val="00592625"/>
    <w:rsid w:val="00592E5F"/>
    <w:rsid w:val="0059326A"/>
    <w:rsid w:val="005935C8"/>
    <w:rsid w:val="005935F2"/>
    <w:rsid w:val="00594C68"/>
    <w:rsid w:val="005959BB"/>
    <w:rsid w:val="005971F6"/>
    <w:rsid w:val="00597C4D"/>
    <w:rsid w:val="00597F5E"/>
    <w:rsid w:val="005A0289"/>
    <w:rsid w:val="005A040C"/>
    <w:rsid w:val="005A0542"/>
    <w:rsid w:val="005A0F62"/>
    <w:rsid w:val="005A2262"/>
    <w:rsid w:val="005A25B7"/>
    <w:rsid w:val="005A37FB"/>
    <w:rsid w:val="005A3D40"/>
    <w:rsid w:val="005A3EAE"/>
    <w:rsid w:val="005A416B"/>
    <w:rsid w:val="005A563E"/>
    <w:rsid w:val="005A588F"/>
    <w:rsid w:val="005A5B2F"/>
    <w:rsid w:val="005A5C0B"/>
    <w:rsid w:val="005A5F05"/>
    <w:rsid w:val="005A6731"/>
    <w:rsid w:val="005A77A7"/>
    <w:rsid w:val="005A7B38"/>
    <w:rsid w:val="005B02A3"/>
    <w:rsid w:val="005B0862"/>
    <w:rsid w:val="005B0ADE"/>
    <w:rsid w:val="005B0E51"/>
    <w:rsid w:val="005B14C7"/>
    <w:rsid w:val="005B1FE5"/>
    <w:rsid w:val="005B406A"/>
    <w:rsid w:val="005B4704"/>
    <w:rsid w:val="005B4911"/>
    <w:rsid w:val="005B4D7C"/>
    <w:rsid w:val="005B5965"/>
    <w:rsid w:val="005B596B"/>
    <w:rsid w:val="005B6168"/>
    <w:rsid w:val="005B650E"/>
    <w:rsid w:val="005B7B87"/>
    <w:rsid w:val="005C0542"/>
    <w:rsid w:val="005C0C19"/>
    <w:rsid w:val="005C116C"/>
    <w:rsid w:val="005C2185"/>
    <w:rsid w:val="005C2744"/>
    <w:rsid w:val="005C31C1"/>
    <w:rsid w:val="005C3585"/>
    <w:rsid w:val="005C3BD7"/>
    <w:rsid w:val="005C45A4"/>
    <w:rsid w:val="005C60C7"/>
    <w:rsid w:val="005C73DB"/>
    <w:rsid w:val="005C773F"/>
    <w:rsid w:val="005D11E7"/>
    <w:rsid w:val="005D121E"/>
    <w:rsid w:val="005D138E"/>
    <w:rsid w:val="005D1697"/>
    <w:rsid w:val="005D19E1"/>
    <w:rsid w:val="005D1E6F"/>
    <w:rsid w:val="005D312C"/>
    <w:rsid w:val="005D45AF"/>
    <w:rsid w:val="005D5B33"/>
    <w:rsid w:val="005D76CF"/>
    <w:rsid w:val="005D7C5D"/>
    <w:rsid w:val="005E02FC"/>
    <w:rsid w:val="005E0307"/>
    <w:rsid w:val="005E1081"/>
    <w:rsid w:val="005E1337"/>
    <w:rsid w:val="005E1864"/>
    <w:rsid w:val="005E1AC0"/>
    <w:rsid w:val="005E1BAB"/>
    <w:rsid w:val="005E2235"/>
    <w:rsid w:val="005E35A6"/>
    <w:rsid w:val="005E3F2C"/>
    <w:rsid w:val="005E40BF"/>
    <w:rsid w:val="005E4DA9"/>
    <w:rsid w:val="005E514A"/>
    <w:rsid w:val="005E6553"/>
    <w:rsid w:val="005E6565"/>
    <w:rsid w:val="005E6876"/>
    <w:rsid w:val="005E74EF"/>
    <w:rsid w:val="005E790F"/>
    <w:rsid w:val="005F06BE"/>
    <w:rsid w:val="005F0B12"/>
    <w:rsid w:val="005F0ECE"/>
    <w:rsid w:val="005F13FB"/>
    <w:rsid w:val="005F1C66"/>
    <w:rsid w:val="005F221C"/>
    <w:rsid w:val="005F23A2"/>
    <w:rsid w:val="005F2513"/>
    <w:rsid w:val="005F45F4"/>
    <w:rsid w:val="005F5569"/>
    <w:rsid w:val="005F5669"/>
    <w:rsid w:val="005F6792"/>
    <w:rsid w:val="005F6821"/>
    <w:rsid w:val="005F7B77"/>
    <w:rsid w:val="006001B2"/>
    <w:rsid w:val="00600B53"/>
    <w:rsid w:val="00601029"/>
    <w:rsid w:val="00601D87"/>
    <w:rsid w:val="00602644"/>
    <w:rsid w:val="00602ACD"/>
    <w:rsid w:val="006032E0"/>
    <w:rsid w:val="00603376"/>
    <w:rsid w:val="00603845"/>
    <w:rsid w:val="00603E51"/>
    <w:rsid w:val="00603F5A"/>
    <w:rsid w:val="00603FFE"/>
    <w:rsid w:val="006044E6"/>
    <w:rsid w:val="00604CF7"/>
    <w:rsid w:val="006054DF"/>
    <w:rsid w:val="00605BF5"/>
    <w:rsid w:val="00607448"/>
    <w:rsid w:val="00610613"/>
    <w:rsid w:val="00611266"/>
    <w:rsid w:val="00611A8E"/>
    <w:rsid w:val="006120FA"/>
    <w:rsid w:val="00612224"/>
    <w:rsid w:val="006138FE"/>
    <w:rsid w:val="00613972"/>
    <w:rsid w:val="00613EB5"/>
    <w:rsid w:val="00614269"/>
    <w:rsid w:val="006142FE"/>
    <w:rsid w:val="0061497E"/>
    <w:rsid w:val="00614B9B"/>
    <w:rsid w:val="006159AE"/>
    <w:rsid w:val="00615B6A"/>
    <w:rsid w:val="00616825"/>
    <w:rsid w:val="0061733C"/>
    <w:rsid w:val="00617795"/>
    <w:rsid w:val="00617A38"/>
    <w:rsid w:val="00617CC6"/>
    <w:rsid w:val="0062069C"/>
    <w:rsid w:val="00621863"/>
    <w:rsid w:val="00621A98"/>
    <w:rsid w:val="00621D66"/>
    <w:rsid w:val="00621F9E"/>
    <w:rsid w:val="00621FC8"/>
    <w:rsid w:val="0062220D"/>
    <w:rsid w:val="00622FDD"/>
    <w:rsid w:val="006230B4"/>
    <w:rsid w:val="00623559"/>
    <w:rsid w:val="0062469E"/>
    <w:rsid w:val="00624720"/>
    <w:rsid w:val="00624D96"/>
    <w:rsid w:val="006253A4"/>
    <w:rsid w:val="00625E8C"/>
    <w:rsid w:val="00627A3B"/>
    <w:rsid w:val="00627B31"/>
    <w:rsid w:val="00630055"/>
    <w:rsid w:val="006302F7"/>
    <w:rsid w:val="006310C8"/>
    <w:rsid w:val="00631BDC"/>
    <w:rsid w:val="00631DD8"/>
    <w:rsid w:val="0063223E"/>
    <w:rsid w:val="00632D8A"/>
    <w:rsid w:val="00633173"/>
    <w:rsid w:val="0063415B"/>
    <w:rsid w:val="006342AB"/>
    <w:rsid w:val="0063505F"/>
    <w:rsid w:val="006353B6"/>
    <w:rsid w:val="00636121"/>
    <w:rsid w:val="006361B4"/>
    <w:rsid w:val="006362C8"/>
    <w:rsid w:val="006375C2"/>
    <w:rsid w:val="006376C5"/>
    <w:rsid w:val="00637995"/>
    <w:rsid w:val="0064022B"/>
    <w:rsid w:val="006403AD"/>
    <w:rsid w:val="00640866"/>
    <w:rsid w:val="00641268"/>
    <w:rsid w:val="00642047"/>
    <w:rsid w:val="006421FF"/>
    <w:rsid w:val="006426FC"/>
    <w:rsid w:val="006430E2"/>
    <w:rsid w:val="006437F1"/>
    <w:rsid w:val="00643D58"/>
    <w:rsid w:val="00644574"/>
    <w:rsid w:val="0064462B"/>
    <w:rsid w:val="00645B96"/>
    <w:rsid w:val="00647A55"/>
    <w:rsid w:val="00647BFD"/>
    <w:rsid w:val="00650196"/>
    <w:rsid w:val="00650390"/>
    <w:rsid w:val="006509D5"/>
    <w:rsid w:val="006509F7"/>
    <w:rsid w:val="00650DA9"/>
    <w:rsid w:val="00651240"/>
    <w:rsid w:val="0065141C"/>
    <w:rsid w:val="006514EB"/>
    <w:rsid w:val="006517AC"/>
    <w:rsid w:val="00651DE7"/>
    <w:rsid w:val="00651E47"/>
    <w:rsid w:val="00652309"/>
    <w:rsid w:val="00652684"/>
    <w:rsid w:val="00652B0E"/>
    <w:rsid w:val="00652CFE"/>
    <w:rsid w:val="0065301A"/>
    <w:rsid w:val="006530A5"/>
    <w:rsid w:val="006537D0"/>
    <w:rsid w:val="00654350"/>
    <w:rsid w:val="00654934"/>
    <w:rsid w:val="00654C52"/>
    <w:rsid w:val="00654E77"/>
    <w:rsid w:val="00655D06"/>
    <w:rsid w:val="00656687"/>
    <w:rsid w:val="006576DB"/>
    <w:rsid w:val="00657978"/>
    <w:rsid w:val="00657BAC"/>
    <w:rsid w:val="00657F26"/>
    <w:rsid w:val="006606CC"/>
    <w:rsid w:val="00661AFB"/>
    <w:rsid w:val="00661C8F"/>
    <w:rsid w:val="00662242"/>
    <w:rsid w:val="006623B9"/>
    <w:rsid w:val="0066248F"/>
    <w:rsid w:val="006629E7"/>
    <w:rsid w:val="006632CB"/>
    <w:rsid w:val="00663BD2"/>
    <w:rsid w:val="00663CB5"/>
    <w:rsid w:val="00663FE9"/>
    <w:rsid w:val="006652B4"/>
    <w:rsid w:val="00666011"/>
    <w:rsid w:val="00666E07"/>
    <w:rsid w:val="0067027C"/>
    <w:rsid w:val="00671500"/>
    <w:rsid w:val="0067182A"/>
    <w:rsid w:val="0067191E"/>
    <w:rsid w:val="00671D6A"/>
    <w:rsid w:val="006722FE"/>
    <w:rsid w:val="006728D2"/>
    <w:rsid w:val="00672E62"/>
    <w:rsid w:val="006734E8"/>
    <w:rsid w:val="0067376D"/>
    <w:rsid w:val="00673EF1"/>
    <w:rsid w:val="00673F37"/>
    <w:rsid w:val="006744D0"/>
    <w:rsid w:val="006747E4"/>
    <w:rsid w:val="00674E74"/>
    <w:rsid w:val="00675261"/>
    <w:rsid w:val="00675E26"/>
    <w:rsid w:val="00675F80"/>
    <w:rsid w:val="0067647D"/>
    <w:rsid w:val="00676BC2"/>
    <w:rsid w:val="00677500"/>
    <w:rsid w:val="00681310"/>
    <w:rsid w:val="00681D08"/>
    <w:rsid w:val="006826A3"/>
    <w:rsid w:val="0068272F"/>
    <w:rsid w:val="006829E2"/>
    <w:rsid w:val="00682A79"/>
    <w:rsid w:val="00682FC8"/>
    <w:rsid w:val="0068315F"/>
    <w:rsid w:val="00684479"/>
    <w:rsid w:val="00684683"/>
    <w:rsid w:val="006849A7"/>
    <w:rsid w:val="00685E7B"/>
    <w:rsid w:val="00687398"/>
    <w:rsid w:val="0068776D"/>
    <w:rsid w:val="00687F61"/>
    <w:rsid w:val="006916EE"/>
    <w:rsid w:val="00691959"/>
    <w:rsid w:val="00692029"/>
    <w:rsid w:val="00692932"/>
    <w:rsid w:val="0069362E"/>
    <w:rsid w:val="00693961"/>
    <w:rsid w:val="0069465F"/>
    <w:rsid w:val="00695600"/>
    <w:rsid w:val="00695A7D"/>
    <w:rsid w:val="00695C1A"/>
    <w:rsid w:val="00695CE6"/>
    <w:rsid w:val="00696EB1"/>
    <w:rsid w:val="00696F88"/>
    <w:rsid w:val="006A006F"/>
    <w:rsid w:val="006A025F"/>
    <w:rsid w:val="006A0D9E"/>
    <w:rsid w:val="006A1127"/>
    <w:rsid w:val="006A1257"/>
    <w:rsid w:val="006A1402"/>
    <w:rsid w:val="006A225A"/>
    <w:rsid w:val="006A2C07"/>
    <w:rsid w:val="006A311C"/>
    <w:rsid w:val="006A340E"/>
    <w:rsid w:val="006A374A"/>
    <w:rsid w:val="006A37EF"/>
    <w:rsid w:val="006A4AE9"/>
    <w:rsid w:val="006A4B27"/>
    <w:rsid w:val="006A5756"/>
    <w:rsid w:val="006A5E05"/>
    <w:rsid w:val="006A62EB"/>
    <w:rsid w:val="006A6856"/>
    <w:rsid w:val="006A7366"/>
    <w:rsid w:val="006B101F"/>
    <w:rsid w:val="006B3307"/>
    <w:rsid w:val="006B401B"/>
    <w:rsid w:val="006B4429"/>
    <w:rsid w:val="006B4B79"/>
    <w:rsid w:val="006B5438"/>
    <w:rsid w:val="006B5D3F"/>
    <w:rsid w:val="006B7C9F"/>
    <w:rsid w:val="006C0A5F"/>
    <w:rsid w:val="006C174C"/>
    <w:rsid w:val="006C3A45"/>
    <w:rsid w:val="006C41E3"/>
    <w:rsid w:val="006C4227"/>
    <w:rsid w:val="006C5328"/>
    <w:rsid w:val="006C55A9"/>
    <w:rsid w:val="006C648C"/>
    <w:rsid w:val="006C64FB"/>
    <w:rsid w:val="006C6C85"/>
    <w:rsid w:val="006D02DD"/>
    <w:rsid w:val="006D0453"/>
    <w:rsid w:val="006D0622"/>
    <w:rsid w:val="006D0AA3"/>
    <w:rsid w:val="006D0B43"/>
    <w:rsid w:val="006D1407"/>
    <w:rsid w:val="006D208C"/>
    <w:rsid w:val="006D256B"/>
    <w:rsid w:val="006D25D9"/>
    <w:rsid w:val="006D267C"/>
    <w:rsid w:val="006D2F32"/>
    <w:rsid w:val="006D2F95"/>
    <w:rsid w:val="006D375D"/>
    <w:rsid w:val="006D543F"/>
    <w:rsid w:val="006D5FBA"/>
    <w:rsid w:val="006D6303"/>
    <w:rsid w:val="006D6DFB"/>
    <w:rsid w:val="006D7232"/>
    <w:rsid w:val="006D748B"/>
    <w:rsid w:val="006D7D6E"/>
    <w:rsid w:val="006D7D95"/>
    <w:rsid w:val="006D7DC7"/>
    <w:rsid w:val="006E04EA"/>
    <w:rsid w:val="006E069B"/>
    <w:rsid w:val="006E0DD8"/>
    <w:rsid w:val="006E0FD0"/>
    <w:rsid w:val="006E162A"/>
    <w:rsid w:val="006E1A17"/>
    <w:rsid w:val="006E1BF8"/>
    <w:rsid w:val="006E201C"/>
    <w:rsid w:val="006E2937"/>
    <w:rsid w:val="006E2C96"/>
    <w:rsid w:val="006E2D92"/>
    <w:rsid w:val="006E30CE"/>
    <w:rsid w:val="006E3B04"/>
    <w:rsid w:val="006E3E5B"/>
    <w:rsid w:val="006E4660"/>
    <w:rsid w:val="006E515C"/>
    <w:rsid w:val="006E5422"/>
    <w:rsid w:val="006E6322"/>
    <w:rsid w:val="006E63F4"/>
    <w:rsid w:val="006E6452"/>
    <w:rsid w:val="006E6B89"/>
    <w:rsid w:val="006E752F"/>
    <w:rsid w:val="006E7A15"/>
    <w:rsid w:val="006F030C"/>
    <w:rsid w:val="006F07D1"/>
    <w:rsid w:val="006F0837"/>
    <w:rsid w:val="006F15D2"/>
    <w:rsid w:val="006F1645"/>
    <w:rsid w:val="006F1A12"/>
    <w:rsid w:val="006F2F0F"/>
    <w:rsid w:val="006F33FB"/>
    <w:rsid w:val="006F346F"/>
    <w:rsid w:val="006F4523"/>
    <w:rsid w:val="006F4AB5"/>
    <w:rsid w:val="006F5120"/>
    <w:rsid w:val="006F614D"/>
    <w:rsid w:val="006F6586"/>
    <w:rsid w:val="006F659C"/>
    <w:rsid w:val="006F68BB"/>
    <w:rsid w:val="006F68D7"/>
    <w:rsid w:val="006F76DC"/>
    <w:rsid w:val="0070032F"/>
    <w:rsid w:val="00700673"/>
    <w:rsid w:val="00700774"/>
    <w:rsid w:val="0070135C"/>
    <w:rsid w:val="00702837"/>
    <w:rsid w:val="0070292C"/>
    <w:rsid w:val="00702F10"/>
    <w:rsid w:val="00703035"/>
    <w:rsid w:val="00703542"/>
    <w:rsid w:val="00703782"/>
    <w:rsid w:val="00705152"/>
    <w:rsid w:val="00705C51"/>
    <w:rsid w:val="00705E08"/>
    <w:rsid w:val="007068B8"/>
    <w:rsid w:val="00706A86"/>
    <w:rsid w:val="00706CD8"/>
    <w:rsid w:val="0070742D"/>
    <w:rsid w:val="00707CA4"/>
    <w:rsid w:val="007100D1"/>
    <w:rsid w:val="007104EC"/>
    <w:rsid w:val="007107DD"/>
    <w:rsid w:val="00710A74"/>
    <w:rsid w:val="0071157B"/>
    <w:rsid w:val="007119A2"/>
    <w:rsid w:val="00711B14"/>
    <w:rsid w:val="00711B72"/>
    <w:rsid w:val="00711D7D"/>
    <w:rsid w:val="00711E39"/>
    <w:rsid w:val="00711F67"/>
    <w:rsid w:val="007124ED"/>
    <w:rsid w:val="007128FC"/>
    <w:rsid w:val="00712D72"/>
    <w:rsid w:val="00713364"/>
    <w:rsid w:val="007134F6"/>
    <w:rsid w:val="00715958"/>
    <w:rsid w:val="0071627E"/>
    <w:rsid w:val="007168C7"/>
    <w:rsid w:val="00716D32"/>
    <w:rsid w:val="007175FE"/>
    <w:rsid w:val="0071778C"/>
    <w:rsid w:val="007205D7"/>
    <w:rsid w:val="00720E45"/>
    <w:rsid w:val="007214A6"/>
    <w:rsid w:val="007215BA"/>
    <w:rsid w:val="00721756"/>
    <w:rsid w:val="00721C0D"/>
    <w:rsid w:val="0072246D"/>
    <w:rsid w:val="007242EC"/>
    <w:rsid w:val="007246A6"/>
    <w:rsid w:val="007247CC"/>
    <w:rsid w:val="0072583B"/>
    <w:rsid w:val="0072595D"/>
    <w:rsid w:val="00725984"/>
    <w:rsid w:val="00727FE3"/>
    <w:rsid w:val="00730C12"/>
    <w:rsid w:val="00730C92"/>
    <w:rsid w:val="00732125"/>
    <w:rsid w:val="00732AF6"/>
    <w:rsid w:val="00733B8E"/>
    <w:rsid w:val="007348E0"/>
    <w:rsid w:val="00734FA8"/>
    <w:rsid w:val="007356F4"/>
    <w:rsid w:val="00735BD7"/>
    <w:rsid w:val="00735E89"/>
    <w:rsid w:val="00737696"/>
    <w:rsid w:val="007403A9"/>
    <w:rsid w:val="007419F1"/>
    <w:rsid w:val="00741EFC"/>
    <w:rsid w:val="00742461"/>
    <w:rsid w:val="007424EF"/>
    <w:rsid w:val="00742664"/>
    <w:rsid w:val="00742D4D"/>
    <w:rsid w:val="00743010"/>
    <w:rsid w:val="0074414F"/>
    <w:rsid w:val="0074452F"/>
    <w:rsid w:val="0074502E"/>
    <w:rsid w:val="00745FDC"/>
    <w:rsid w:val="007460AB"/>
    <w:rsid w:val="0074615F"/>
    <w:rsid w:val="0074669D"/>
    <w:rsid w:val="00747185"/>
    <w:rsid w:val="00747208"/>
    <w:rsid w:val="007505E3"/>
    <w:rsid w:val="007510B6"/>
    <w:rsid w:val="00751C18"/>
    <w:rsid w:val="00751CBA"/>
    <w:rsid w:val="00751F57"/>
    <w:rsid w:val="00752778"/>
    <w:rsid w:val="0075329E"/>
    <w:rsid w:val="00753337"/>
    <w:rsid w:val="007537D7"/>
    <w:rsid w:val="00754EC4"/>
    <w:rsid w:val="00754FEF"/>
    <w:rsid w:val="0075531E"/>
    <w:rsid w:val="0075598A"/>
    <w:rsid w:val="00756A4F"/>
    <w:rsid w:val="00756BC3"/>
    <w:rsid w:val="00756FB4"/>
    <w:rsid w:val="00760A85"/>
    <w:rsid w:val="007613A9"/>
    <w:rsid w:val="007615B2"/>
    <w:rsid w:val="0076171F"/>
    <w:rsid w:val="00762143"/>
    <w:rsid w:val="007623E9"/>
    <w:rsid w:val="0076399B"/>
    <w:rsid w:val="00763A1C"/>
    <w:rsid w:val="00763A2D"/>
    <w:rsid w:val="00763CEF"/>
    <w:rsid w:val="00763F4F"/>
    <w:rsid w:val="007642FE"/>
    <w:rsid w:val="00764EE7"/>
    <w:rsid w:val="00765623"/>
    <w:rsid w:val="007658A3"/>
    <w:rsid w:val="00765BC3"/>
    <w:rsid w:val="00765BCB"/>
    <w:rsid w:val="00765E6B"/>
    <w:rsid w:val="00766147"/>
    <w:rsid w:val="00766D80"/>
    <w:rsid w:val="00767B8C"/>
    <w:rsid w:val="00767F60"/>
    <w:rsid w:val="00770693"/>
    <w:rsid w:val="00770759"/>
    <w:rsid w:val="0077086C"/>
    <w:rsid w:val="00770A51"/>
    <w:rsid w:val="00770BA1"/>
    <w:rsid w:val="00770BE0"/>
    <w:rsid w:val="00771123"/>
    <w:rsid w:val="00771AFC"/>
    <w:rsid w:val="0077203D"/>
    <w:rsid w:val="007726B3"/>
    <w:rsid w:val="00772DB3"/>
    <w:rsid w:val="00773007"/>
    <w:rsid w:val="00773665"/>
    <w:rsid w:val="007746EB"/>
    <w:rsid w:val="00774912"/>
    <w:rsid w:val="00774C99"/>
    <w:rsid w:val="007752C3"/>
    <w:rsid w:val="00775990"/>
    <w:rsid w:val="00775BF9"/>
    <w:rsid w:val="007768C9"/>
    <w:rsid w:val="00776C75"/>
    <w:rsid w:val="0077743E"/>
    <w:rsid w:val="007801D4"/>
    <w:rsid w:val="00780D3A"/>
    <w:rsid w:val="00781384"/>
    <w:rsid w:val="0078182A"/>
    <w:rsid w:val="007820AF"/>
    <w:rsid w:val="007823BD"/>
    <w:rsid w:val="0078251C"/>
    <w:rsid w:val="007837D6"/>
    <w:rsid w:val="0078444B"/>
    <w:rsid w:val="00784659"/>
    <w:rsid w:val="00784A1D"/>
    <w:rsid w:val="00784EA2"/>
    <w:rsid w:val="00785311"/>
    <w:rsid w:val="0078562C"/>
    <w:rsid w:val="00785EBD"/>
    <w:rsid w:val="007864A0"/>
    <w:rsid w:val="007867C1"/>
    <w:rsid w:val="00790208"/>
    <w:rsid w:val="007902A1"/>
    <w:rsid w:val="00790CF1"/>
    <w:rsid w:val="00791892"/>
    <w:rsid w:val="00791C3D"/>
    <w:rsid w:val="00792668"/>
    <w:rsid w:val="007937FE"/>
    <w:rsid w:val="00793808"/>
    <w:rsid w:val="00793B59"/>
    <w:rsid w:val="00793D8A"/>
    <w:rsid w:val="00794458"/>
    <w:rsid w:val="00795B93"/>
    <w:rsid w:val="00795CE1"/>
    <w:rsid w:val="00795E7D"/>
    <w:rsid w:val="00796061"/>
    <w:rsid w:val="007961BA"/>
    <w:rsid w:val="00797A19"/>
    <w:rsid w:val="00797CDC"/>
    <w:rsid w:val="00797E34"/>
    <w:rsid w:val="007A0B89"/>
    <w:rsid w:val="007A0DA9"/>
    <w:rsid w:val="007A0FCD"/>
    <w:rsid w:val="007A1DE4"/>
    <w:rsid w:val="007A1E77"/>
    <w:rsid w:val="007A22CF"/>
    <w:rsid w:val="007A2451"/>
    <w:rsid w:val="007A249C"/>
    <w:rsid w:val="007A38D5"/>
    <w:rsid w:val="007A393C"/>
    <w:rsid w:val="007A4C86"/>
    <w:rsid w:val="007A5099"/>
    <w:rsid w:val="007A542D"/>
    <w:rsid w:val="007A5A73"/>
    <w:rsid w:val="007A63BC"/>
    <w:rsid w:val="007A6D5D"/>
    <w:rsid w:val="007A74F9"/>
    <w:rsid w:val="007A7668"/>
    <w:rsid w:val="007A7798"/>
    <w:rsid w:val="007B036E"/>
    <w:rsid w:val="007B0C3A"/>
    <w:rsid w:val="007B15B0"/>
    <w:rsid w:val="007B1818"/>
    <w:rsid w:val="007B191C"/>
    <w:rsid w:val="007B2132"/>
    <w:rsid w:val="007B22A3"/>
    <w:rsid w:val="007B244A"/>
    <w:rsid w:val="007B25E5"/>
    <w:rsid w:val="007B4C33"/>
    <w:rsid w:val="007B5A51"/>
    <w:rsid w:val="007B6C00"/>
    <w:rsid w:val="007B740F"/>
    <w:rsid w:val="007B7545"/>
    <w:rsid w:val="007B77E4"/>
    <w:rsid w:val="007B7C54"/>
    <w:rsid w:val="007B7D5D"/>
    <w:rsid w:val="007C0202"/>
    <w:rsid w:val="007C08AE"/>
    <w:rsid w:val="007C1310"/>
    <w:rsid w:val="007C151B"/>
    <w:rsid w:val="007C1B74"/>
    <w:rsid w:val="007C1F27"/>
    <w:rsid w:val="007C2148"/>
    <w:rsid w:val="007C219D"/>
    <w:rsid w:val="007C2C63"/>
    <w:rsid w:val="007C35D9"/>
    <w:rsid w:val="007C3FF1"/>
    <w:rsid w:val="007C41E1"/>
    <w:rsid w:val="007C54AF"/>
    <w:rsid w:val="007C567D"/>
    <w:rsid w:val="007C629D"/>
    <w:rsid w:val="007C65D0"/>
    <w:rsid w:val="007C7397"/>
    <w:rsid w:val="007C7601"/>
    <w:rsid w:val="007C78A2"/>
    <w:rsid w:val="007C7B48"/>
    <w:rsid w:val="007C7F4F"/>
    <w:rsid w:val="007D205F"/>
    <w:rsid w:val="007D2640"/>
    <w:rsid w:val="007D26A9"/>
    <w:rsid w:val="007D2825"/>
    <w:rsid w:val="007D3224"/>
    <w:rsid w:val="007D423F"/>
    <w:rsid w:val="007D474A"/>
    <w:rsid w:val="007D4C72"/>
    <w:rsid w:val="007D55F3"/>
    <w:rsid w:val="007D5805"/>
    <w:rsid w:val="007D5B61"/>
    <w:rsid w:val="007E09C8"/>
    <w:rsid w:val="007E1467"/>
    <w:rsid w:val="007E1BD4"/>
    <w:rsid w:val="007E2020"/>
    <w:rsid w:val="007E20B0"/>
    <w:rsid w:val="007E21AD"/>
    <w:rsid w:val="007E263B"/>
    <w:rsid w:val="007E2E47"/>
    <w:rsid w:val="007E32C3"/>
    <w:rsid w:val="007E3773"/>
    <w:rsid w:val="007E3F8F"/>
    <w:rsid w:val="007E3FCE"/>
    <w:rsid w:val="007E435E"/>
    <w:rsid w:val="007E48B4"/>
    <w:rsid w:val="007E4958"/>
    <w:rsid w:val="007E55AB"/>
    <w:rsid w:val="007E6AC1"/>
    <w:rsid w:val="007E7427"/>
    <w:rsid w:val="007E7710"/>
    <w:rsid w:val="007E7B12"/>
    <w:rsid w:val="007F05ED"/>
    <w:rsid w:val="007F35B2"/>
    <w:rsid w:val="007F3805"/>
    <w:rsid w:val="007F3CEC"/>
    <w:rsid w:val="007F3FC6"/>
    <w:rsid w:val="007F40E8"/>
    <w:rsid w:val="007F42D6"/>
    <w:rsid w:val="007F42F2"/>
    <w:rsid w:val="007F640C"/>
    <w:rsid w:val="007F7030"/>
    <w:rsid w:val="007F7298"/>
    <w:rsid w:val="007F7CDD"/>
    <w:rsid w:val="007F7D7F"/>
    <w:rsid w:val="008022F5"/>
    <w:rsid w:val="008034ED"/>
    <w:rsid w:val="00803B60"/>
    <w:rsid w:val="00803FF8"/>
    <w:rsid w:val="00804186"/>
    <w:rsid w:val="00804AC4"/>
    <w:rsid w:val="00805657"/>
    <w:rsid w:val="00805770"/>
    <w:rsid w:val="00805D76"/>
    <w:rsid w:val="0080706B"/>
    <w:rsid w:val="008074E3"/>
    <w:rsid w:val="008100F6"/>
    <w:rsid w:val="008113E6"/>
    <w:rsid w:val="008121C9"/>
    <w:rsid w:val="00812760"/>
    <w:rsid w:val="008128D6"/>
    <w:rsid w:val="00812A5E"/>
    <w:rsid w:val="00812B2B"/>
    <w:rsid w:val="008130A5"/>
    <w:rsid w:val="008130FC"/>
    <w:rsid w:val="00813BDC"/>
    <w:rsid w:val="008142FD"/>
    <w:rsid w:val="00814878"/>
    <w:rsid w:val="00814C7A"/>
    <w:rsid w:val="00815F43"/>
    <w:rsid w:val="00816B95"/>
    <w:rsid w:val="00816D4E"/>
    <w:rsid w:val="00816DF0"/>
    <w:rsid w:val="0081769C"/>
    <w:rsid w:val="00817896"/>
    <w:rsid w:val="008179D2"/>
    <w:rsid w:val="00817E41"/>
    <w:rsid w:val="00820200"/>
    <w:rsid w:val="0082130D"/>
    <w:rsid w:val="00821428"/>
    <w:rsid w:val="008214EF"/>
    <w:rsid w:val="00822109"/>
    <w:rsid w:val="00822AC2"/>
    <w:rsid w:val="008231CF"/>
    <w:rsid w:val="00824009"/>
    <w:rsid w:val="0082577F"/>
    <w:rsid w:val="008263A2"/>
    <w:rsid w:val="00826EB1"/>
    <w:rsid w:val="008277AE"/>
    <w:rsid w:val="00827B70"/>
    <w:rsid w:val="00827B8D"/>
    <w:rsid w:val="00830140"/>
    <w:rsid w:val="00830F69"/>
    <w:rsid w:val="00831038"/>
    <w:rsid w:val="00831A68"/>
    <w:rsid w:val="00831B3F"/>
    <w:rsid w:val="00832215"/>
    <w:rsid w:val="008326EE"/>
    <w:rsid w:val="00832739"/>
    <w:rsid w:val="00832824"/>
    <w:rsid w:val="008332F8"/>
    <w:rsid w:val="00833351"/>
    <w:rsid w:val="00834EFF"/>
    <w:rsid w:val="00836EF5"/>
    <w:rsid w:val="0083701E"/>
    <w:rsid w:val="008370AB"/>
    <w:rsid w:val="008372B6"/>
    <w:rsid w:val="008378A8"/>
    <w:rsid w:val="00837CB9"/>
    <w:rsid w:val="0084032B"/>
    <w:rsid w:val="00840A86"/>
    <w:rsid w:val="00841A45"/>
    <w:rsid w:val="0084259F"/>
    <w:rsid w:val="008425E8"/>
    <w:rsid w:val="00842DEC"/>
    <w:rsid w:val="00842DEE"/>
    <w:rsid w:val="00843B8B"/>
    <w:rsid w:val="0084456D"/>
    <w:rsid w:val="00845DAD"/>
    <w:rsid w:val="0084639D"/>
    <w:rsid w:val="008464A7"/>
    <w:rsid w:val="00846896"/>
    <w:rsid w:val="00846C9F"/>
    <w:rsid w:val="00847885"/>
    <w:rsid w:val="00847BE8"/>
    <w:rsid w:val="00847CDE"/>
    <w:rsid w:val="0085082E"/>
    <w:rsid w:val="0085218F"/>
    <w:rsid w:val="0085228D"/>
    <w:rsid w:val="008532C5"/>
    <w:rsid w:val="00854F48"/>
    <w:rsid w:val="00855A5E"/>
    <w:rsid w:val="00855C3D"/>
    <w:rsid w:val="00855DCD"/>
    <w:rsid w:val="00855F13"/>
    <w:rsid w:val="008562A1"/>
    <w:rsid w:val="00856BC2"/>
    <w:rsid w:val="00857142"/>
    <w:rsid w:val="00860C2C"/>
    <w:rsid w:val="00860EBA"/>
    <w:rsid w:val="00861983"/>
    <w:rsid w:val="00861C3F"/>
    <w:rsid w:val="00862293"/>
    <w:rsid w:val="008623EE"/>
    <w:rsid w:val="008624BB"/>
    <w:rsid w:val="00862AF0"/>
    <w:rsid w:val="00863160"/>
    <w:rsid w:val="0086368C"/>
    <w:rsid w:val="00864C44"/>
    <w:rsid w:val="008650B6"/>
    <w:rsid w:val="00866193"/>
    <w:rsid w:val="00866572"/>
    <w:rsid w:val="008669C5"/>
    <w:rsid w:val="008670BE"/>
    <w:rsid w:val="008678F8"/>
    <w:rsid w:val="008701A4"/>
    <w:rsid w:val="00870203"/>
    <w:rsid w:val="008703E8"/>
    <w:rsid w:val="00872028"/>
    <w:rsid w:val="00872A3B"/>
    <w:rsid w:val="0087305E"/>
    <w:rsid w:val="00873E4F"/>
    <w:rsid w:val="00873F76"/>
    <w:rsid w:val="00873FD1"/>
    <w:rsid w:val="00874059"/>
    <w:rsid w:val="00874EB6"/>
    <w:rsid w:val="0087579B"/>
    <w:rsid w:val="00876016"/>
    <w:rsid w:val="00876370"/>
    <w:rsid w:val="008764F1"/>
    <w:rsid w:val="0087685F"/>
    <w:rsid w:val="0087686A"/>
    <w:rsid w:val="00876EB7"/>
    <w:rsid w:val="0087703C"/>
    <w:rsid w:val="00877230"/>
    <w:rsid w:val="00877891"/>
    <w:rsid w:val="00880466"/>
    <w:rsid w:val="00880615"/>
    <w:rsid w:val="008817E2"/>
    <w:rsid w:val="00881DDF"/>
    <w:rsid w:val="008831BC"/>
    <w:rsid w:val="0088365B"/>
    <w:rsid w:val="0088369B"/>
    <w:rsid w:val="00883A44"/>
    <w:rsid w:val="00883F9F"/>
    <w:rsid w:val="008841E1"/>
    <w:rsid w:val="0088488C"/>
    <w:rsid w:val="00884F52"/>
    <w:rsid w:val="008851F3"/>
    <w:rsid w:val="008858FA"/>
    <w:rsid w:val="00886007"/>
    <w:rsid w:val="0088675B"/>
    <w:rsid w:val="00886966"/>
    <w:rsid w:val="00887B50"/>
    <w:rsid w:val="008900E0"/>
    <w:rsid w:val="00890575"/>
    <w:rsid w:val="00890AF1"/>
    <w:rsid w:val="00891468"/>
    <w:rsid w:val="008917AE"/>
    <w:rsid w:val="008926EA"/>
    <w:rsid w:val="0089276D"/>
    <w:rsid w:val="00892AA0"/>
    <w:rsid w:val="008938C2"/>
    <w:rsid w:val="00893F5C"/>
    <w:rsid w:val="00894789"/>
    <w:rsid w:val="008948A9"/>
    <w:rsid w:val="00895021"/>
    <w:rsid w:val="00895BB2"/>
    <w:rsid w:val="00896197"/>
    <w:rsid w:val="0089722E"/>
    <w:rsid w:val="008977EE"/>
    <w:rsid w:val="00897C20"/>
    <w:rsid w:val="008A0512"/>
    <w:rsid w:val="008A0BBE"/>
    <w:rsid w:val="008A14EB"/>
    <w:rsid w:val="008A17B3"/>
    <w:rsid w:val="008A17F5"/>
    <w:rsid w:val="008A1874"/>
    <w:rsid w:val="008A2C11"/>
    <w:rsid w:val="008A31B3"/>
    <w:rsid w:val="008A3820"/>
    <w:rsid w:val="008A436B"/>
    <w:rsid w:val="008A48A8"/>
    <w:rsid w:val="008A6A58"/>
    <w:rsid w:val="008A75AF"/>
    <w:rsid w:val="008B23D0"/>
    <w:rsid w:val="008B29AC"/>
    <w:rsid w:val="008B2AC6"/>
    <w:rsid w:val="008B2B85"/>
    <w:rsid w:val="008B2CA6"/>
    <w:rsid w:val="008B2E53"/>
    <w:rsid w:val="008B303D"/>
    <w:rsid w:val="008B4137"/>
    <w:rsid w:val="008B4614"/>
    <w:rsid w:val="008B4B7E"/>
    <w:rsid w:val="008B522C"/>
    <w:rsid w:val="008B5B3C"/>
    <w:rsid w:val="008B5D34"/>
    <w:rsid w:val="008B60D1"/>
    <w:rsid w:val="008B63EA"/>
    <w:rsid w:val="008B6931"/>
    <w:rsid w:val="008B6A35"/>
    <w:rsid w:val="008B6BFA"/>
    <w:rsid w:val="008B6D93"/>
    <w:rsid w:val="008B710D"/>
    <w:rsid w:val="008B72F5"/>
    <w:rsid w:val="008B78C4"/>
    <w:rsid w:val="008C0595"/>
    <w:rsid w:val="008C06D7"/>
    <w:rsid w:val="008C1084"/>
    <w:rsid w:val="008C12DF"/>
    <w:rsid w:val="008C12E3"/>
    <w:rsid w:val="008C1307"/>
    <w:rsid w:val="008C17E2"/>
    <w:rsid w:val="008C1AD8"/>
    <w:rsid w:val="008C29E3"/>
    <w:rsid w:val="008C2B34"/>
    <w:rsid w:val="008C36E2"/>
    <w:rsid w:val="008C3773"/>
    <w:rsid w:val="008C400A"/>
    <w:rsid w:val="008C54DA"/>
    <w:rsid w:val="008C5675"/>
    <w:rsid w:val="008C6F27"/>
    <w:rsid w:val="008D0706"/>
    <w:rsid w:val="008D0890"/>
    <w:rsid w:val="008D0AD6"/>
    <w:rsid w:val="008D0BDF"/>
    <w:rsid w:val="008D0DD0"/>
    <w:rsid w:val="008D186D"/>
    <w:rsid w:val="008D1EAB"/>
    <w:rsid w:val="008D2113"/>
    <w:rsid w:val="008D2231"/>
    <w:rsid w:val="008D26DD"/>
    <w:rsid w:val="008D2986"/>
    <w:rsid w:val="008D306C"/>
    <w:rsid w:val="008D3425"/>
    <w:rsid w:val="008D365E"/>
    <w:rsid w:val="008D4E57"/>
    <w:rsid w:val="008D5145"/>
    <w:rsid w:val="008D533A"/>
    <w:rsid w:val="008D5616"/>
    <w:rsid w:val="008D67EF"/>
    <w:rsid w:val="008D6EE9"/>
    <w:rsid w:val="008D70DE"/>
    <w:rsid w:val="008E01FD"/>
    <w:rsid w:val="008E06C6"/>
    <w:rsid w:val="008E0917"/>
    <w:rsid w:val="008E0F0B"/>
    <w:rsid w:val="008E170F"/>
    <w:rsid w:val="008E2BAD"/>
    <w:rsid w:val="008E370B"/>
    <w:rsid w:val="008E3DF0"/>
    <w:rsid w:val="008E4421"/>
    <w:rsid w:val="008E50B7"/>
    <w:rsid w:val="008E52E5"/>
    <w:rsid w:val="008E5559"/>
    <w:rsid w:val="008E5AA0"/>
    <w:rsid w:val="008E61AA"/>
    <w:rsid w:val="008F078E"/>
    <w:rsid w:val="008F0B23"/>
    <w:rsid w:val="008F0BC8"/>
    <w:rsid w:val="008F1126"/>
    <w:rsid w:val="008F149D"/>
    <w:rsid w:val="008F16A2"/>
    <w:rsid w:val="008F1CDD"/>
    <w:rsid w:val="008F1E91"/>
    <w:rsid w:val="008F212D"/>
    <w:rsid w:val="008F34C8"/>
    <w:rsid w:val="008F36C7"/>
    <w:rsid w:val="008F39C3"/>
    <w:rsid w:val="008F4A15"/>
    <w:rsid w:val="008F4DA7"/>
    <w:rsid w:val="008F720D"/>
    <w:rsid w:val="008F7A86"/>
    <w:rsid w:val="009006A7"/>
    <w:rsid w:val="00900DC2"/>
    <w:rsid w:val="00900F8B"/>
    <w:rsid w:val="0090127F"/>
    <w:rsid w:val="00901609"/>
    <w:rsid w:val="00901682"/>
    <w:rsid w:val="00901BD9"/>
    <w:rsid w:val="00902039"/>
    <w:rsid w:val="00902579"/>
    <w:rsid w:val="00902A44"/>
    <w:rsid w:val="00902A85"/>
    <w:rsid w:val="00902F33"/>
    <w:rsid w:val="00903135"/>
    <w:rsid w:val="00903842"/>
    <w:rsid w:val="009039FD"/>
    <w:rsid w:val="00904322"/>
    <w:rsid w:val="009043DE"/>
    <w:rsid w:val="009045BB"/>
    <w:rsid w:val="0090494A"/>
    <w:rsid w:val="00904E3C"/>
    <w:rsid w:val="009053E6"/>
    <w:rsid w:val="009053EA"/>
    <w:rsid w:val="00905F0B"/>
    <w:rsid w:val="0090614A"/>
    <w:rsid w:val="00906B11"/>
    <w:rsid w:val="00906E55"/>
    <w:rsid w:val="00907181"/>
    <w:rsid w:val="00907616"/>
    <w:rsid w:val="009077C5"/>
    <w:rsid w:val="00910405"/>
    <w:rsid w:val="009109C1"/>
    <w:rsid w:val="00910FCC"/>
    <w:rsid w:val="009115CD"/>
    <w:rsid w:val="0091427E"/>
    <w:rsid w:val="00915E92"/>
    <w:rsid w:val="009162BD"/>
    <w:rsid w:val="009174F1"/>
    <w:rsid w:val="009179B1"/>
    <w:rsid w:val="00917C5A"/>
    <w:rsid w:val="009201F2"/>
    <w:rsid w:val="00920A8F"/>
    <w:rsid w:val="0092129A"/>
    <w:rsid w:val="009212B9"/>
    <w:rsid w:val="009220BC"/>
    <w:rsid w:val="009221EA"/>
    <w:rsid w:val="0092294E"/>
    <w:rsid w:val="009245D5"/>
    <w:rsid w:val="00924F4A"/>
    <w:rsid w:val="0092591F"/>
    <w:rsid w:val="00925959"/>
    <w:rsid w:val="00926441"/>
    <w:rsid w:val="00926823"/>
    <w:rsid w:val="00926897"/>
    <w:rsid w:val="00926A07"/>
    <w:rsid w:val="00927871"/>
    <w:rsid w:val="0093042B"/>
    <w:rsid w:val="00930B79"/>
    <w:rsid w:val="00930B94"/>
    <w:rsid w:val="00930BCE"/>
    <w:rsid w:val="00930E2D"/>
    <w:rsid w:val="00931229"/>
    <w:rsid w:val="00932575"/>
    <w:rsid w:val="009326C9"/>
    <w:rsid w:val="00932EC3"/>
    <w:rsid w:val="00933803"/>
    <w:rsid w:val="00933BCE"/>
    <w:rsid w:val="00933FEE"/>
    <w:rsid w:val="009346FA"/>
    <w:rsid w:val="009351A7"/>
    <w:rsid w:val="00935A1D"/>
    <w:rsid w:val="00936614"/>
    <w:rsid w:val="00936C30"/>
    <w:rsid w:val="00936C4B"/>
    <w:rsid w:val="00936CCC"/>
    <w:rsid w:val="009372F4"/>
    <w:rsid w:val="009375B3"/>
    <w:rsid w:val="009401C7"/>
    <w:rsid w:val="00940F02"/>
    <w:rsid w:val="009410D0"/>
    <w:rsid w:val="00941372"/>
    <w:rsid w:val="00941516"/>
    <w:rsid w:val="00941941"/>
    <w:rsid w:val="009419D1"/>
    <w:rsid w:val="00941D1A"/>
    <w:rsid w:val="0094297E"/>
    <w:rsid w:val="009429DF"/>
    <w:rsid w:val="00943812"/>
    <w:rsid w:val="00943E0E"/>
    <w:rsid w:val="0094489D"/>
    <w:rsid w:val="00944AC3"/>
    <w:rsid w:val="00944F9B"/>
    <w:rsid w:val="00945B3E"/>
    <w:rsid w:val="009468A0"/>
    <w:rsid w:val="00946E93"/>
    <w:rsid w:val="00946F33"/>
    <w:rsid w:val="009477C2"/>
    <w:rsid w:val="00947DA3"/>
    <w:rsid w:val="009507DE"/>
    <w:rsid w:val="009518D7"/>
    <w:rsid w:val="00952241"/>
    <w:rsid w:val="009527D5"/>
    <w:rsid w:val="009530BC"/>
    <w:rsid w:val="00953CA5"/>
    <w:rsid w:val="00953E87"/>
    <w:rsid w:val="009543E2"/>
    <w:rsid w:val="00954DD8"/>
    <w:rsid w:val="00956A40"/>
    <w:rsid w:val="00956CBC"/>
    <w:rsid w:val="00957386"/>
    <w:rsid w:val="00957DB0"/>
    <w:rsid w:val="00960003"/>
    <w:rsid w:val="0096005D"/>
    <w:rsid w:val="00960B9A"/>
    <w:rsid w:val="009618D0"/>
    <w:rsid w:val="009620B7"/>
    <w:rsid w:val="00963160"/>
    <w:rsid w:val="00963746"/>
    <w:rsid w:val="00963FA6"/>
    <w:rsid w:val="00965B90"/>
    <w:rsid w:val="00965DB7"/>
    <w:rsid w:val="00965F1B"/>
    <w:rsid w:val="0096604B"/>
    <w:rsid w:val="009675BA"/>
    <w:rsid w:val="00967AB9"/>
    <w:rsid w:val="009701CF"/>
    <w:rsid w:val="00970611"/>
    <w:rsid w:val="009708CE"/>
    <w:rsid w:val="00970FC9"/>
    <w:rsid w:val="009711A5"/>
    <w:rsid w:val="009718E0"/>
    <w:rsid w:val="00971DCE"/>
    <w:rsid w:val="00972868"/>
    <w:rsid w:val="0097364F"/>
    <w:rsid w:val="009738B2"/>
    <w:rsid w:val="0097396D"/>
    <w:rsid w:val="00973A67"/>
    <w:rsid w:val="009747CD"/>
    <w:rsid w:val="009756B4"/>
    <w:rsid w:val="00975A5F"/>
    <w:rsid w:val="00975E54"/>
    <w:rsid w:val="00975FFB"/>
    <w:rsid w:val="00977A11"/>
    <w:rsid w:val="00977D45"/>
    <w:rsid w:val="00977E71"/>
    <w:rsid w:val="00980C41"/>
    <w:rsid w:val="00980E92"/>
    <w:rsid w:val="00980F24"/>
    <w:rsid w:val="009812BD"/>
    <w:rsid w:val="009813DB"/>
    <w:rsid w:val="00981A04"/>
    <w:rsid w:val="0098219D"/>
    <w:rsid w:val="009822CF"/>
    <w:rsid w:val="00983334"/>
    <w:rsid w:val="00983B5C"/>
    <w:rsid w:val="00983DB5"/>
    <w:rsid w:val="00986300"/>
    <w:rsid w:val="00986830"/>
    <w:rsid w:val="00986E0F"/>
    <w:rsid w:val="00987C19"/>
    <w:rsid w:val="00990B29"/>
    <w:rsid w:val="009910A3"/>
    <w:rsid w:val="00991119"/>
    <w:rsid w:val="009913A2"/>
    <w:rsid w:val="009914F3"/>
    <w:rsid w:val="0099256E"/>
    <w:rsid w:val="009929FF"/>
    <w:rsid w:val="009939FB"/>
    <w:rsid w:val="00993A7A"/>
    <w:rsid w:val="00994214"/>
    <w:rsid w:val="00994265"/>
    <w:rsid w:val="00994668"/>
    <w:rsid w:val="00994E53"/>
    <w:rsid w:val="00995117"/>
    <w:rsid w:val="009957C3"/>
    <w:rsid w:val="00995AC5"/>
    <w:rsid w:val="009960FD"/>
    <w:rsid w:val="00997275"/>
    <w:rsid w:val="009978D3"/>
    <w:rsid w:val="009A01F0"/>
    <w:rsid w:val="009A0412"/>
    <w:rsid w:val="009A0E40"/>
    <w:rsid w:val="009A2407"/>
    <w:rsid w:val="009A36C7"/>
    <w:rsid w:val="009A3ABA"/>
    <w:rsid w:val="009A54A1"/>
    <w:rsid w:val="009A5549"/>
    <w:rsid w:val="009A59C4"/>
    <w:rsid w:val="009A618A"/>
    <w:rsid w:val="009A67FE"/>
    <w:rsid w:val="009A6CF6"/>
    <w:rsid w:val="009A71BA"/>
    <w:rsid w:val="009A781E"/>
    <w:rsid w:val="009B03C0"/>
    <w:rsid w:val="009B128E"/>
    <w:rsid w:val="009B15CF"/>
    <w:rsid w:val="009B15E0"/>
    <w:rsid w:val="009B18AB"/>
    <w:rsid w:val="009B24B7"/>
    <w:rsid w:val="009B2836"/>
    <w:rsid w:val="009B2837"/>
    <w:rsid w:val="009B3020"/>
    <w:rsid w:val="009B3785"/>
    <w:rsid w:val="009B3E05"/>
    <w:rsid w:val="009B4B4C"/>
    <w:rsid w:val="009B4C34"/>
    <w:rsid w:val="009B563D"/>
    <w:rsid w:val="009B5B3D"/>
    <w:rsid w:val="009B5D4B"/>
    <w:rsid w:val="009B65EA"/>
    <w:rsid w:val="009B7180"/>
    <w:rsid w:val="009B7847"/>
    <w:rsid w:val="009C01E2"/>
    <w:rsid w:val="009C0D73"/>
    <w:rsid w:val="009C0F2B"/>
    <w:rsid w:val="009C115D"/>
    <w:rsid w:val="009C23DD"/>
    <w:rsid w:val="009C339E"/>
    <w:rsid w:val="009C3ACF"/>
    <w:rsid w:val="009C5F97"/>
    <w:rsid w:val="009C726D"/>
    <w:rsid w:val="009D0649"/>
    <w:rsid w:val="009D0DC5"/>
    <w:rsid w:val="009D1223"/>
    <w:rsid w:val="009D12E3"/>
    <w:rsid w:val="009D1E3F"/>
    <w:rsid w:val="009D252F"/>
    <w:rsid w:val="009D4590"/>
    <w:rsid w:val="009D4628"/>
    <w:rsid w:val="009D4951"/>
    <w:rsid w:val="009D4F78"/>
    <w:rsid w:val="009D53C5"/>
    <w:rsid w:val="009D577D"/>
    <w:rsid w:val="009D5934"/>
    <w:rsid w:val="009D5C63"/>
    <w:rsid w:val="009D6755"/>
    <w:rsid w:val="009D6B47"/>
    <w:rsid w:val="009D7CE3"/>
    <w:rsid w:val="009D7E1C"/>
    <w:rsid w:val="009E0CA1"/>
    <w:rsid w:val="009E0D86"/>
    <w:rsid w:val="009E1A06"/>
    <w:rsid w:val="009E416E"/>
    <w:rsid w:val="009E41D8"/>
    <w:rsid w:val="009E4B1B"/>
    <w:rsid w:val="009E51AC"/>
    <w:rsid w:val="009E544E"/>
    <w:rsid w:val="009E56FF"/>
    <w:rsid w:val="009E5A18"/>
    <w:rsid w:val="009E6809"/>
    <w:rsid w:val="009E6F3C"/>
    <w:rsid w:val="009E73A6"/>
    <w:rsid w:val="009E7E58"/>
    <w:rsid w:val="009F0556"/>
    <w:rsid w:val="009F0F25"/>
    <w:rsid w:val="009F1563"/>
    <w:rsid w:val="009F1918"/>
    <w:rsid w:val="009F1D83"/>
    <w:rsid w:val="009F30A7"/>
    <w:rsid w:val="009F3466"/>
    <w:rsid w:val="009F4620"/>
    <w:rsid w:val="009F4A6E"/>
    <w:rsid w:val="009F54F2"/>
    <w:rsid w:val="009F661C"/>
    <w:rsid w:val="009F6D96"/>
    <w:rsid w:val="009F73FC"/>
    <w:rsid w:val="009F7C20"/>
    <w:rsid w:val="009F7CDF"/>
    <w:rsid w:val="009F7D8E"/>
    <w:rsid w:val="009F7F74"/>
    <w:rsid w:val="00A00318"/>
    <w:rsid w:val="00A00A1B"/>
    <w:rsid w:val="00A00C92"/>
    <w:rsid w:val="00A010A1"/>
    <w:rsid w:val="00A02210"/>
    <w:rsid w:val="00A027D2"/>
    <w:rsid w:val="00A027EA"/>
    <w:rsid w:val="00A04022"/>
    <w:rsid w:val="00A05790"/>
    <w:rsid w:val="00A05F1D"/>
    <w:rsid w:val="00A06A74"/>
    <w:rsid w:val="00A06FBD"/>
    <w:rsid w:val="00A07673"/>
    <w:rsid w:val="00A07BF5"/>
    <w:rsid w:val="00A102A4"/>
    <w:rsid w:val="00A1047E"/>
    <w:rsid w:val="00A107A2"/>
    <w:rsid w:val="00A10B6F"/>
    <w:rsid w:val="00A10FAC"/>
    <w:rsid w:val="00A1153B"/>
    <w:rsid w:val="00A11A26"/>
    <w:rsid w:val="00A12330"/>
    <w:rsid w:val="00A12802"/>
    <w:rsid w:val="00A13A5E"/>
    <w:rsid w:val="00A13F60"/>
    <w:rsid w:val="00A15975"/>
    <w:rsid w:val="00A15C47"/>
    <w:rsid w:val="00A16A2C"/>
    <w:rsid w:val="00A16A32"/>
    <w:rsid w:val="00A17034"/>
    <w:rsid w:val="00A17BD2"/>
    <w:rsid w:val="00A20B28"/>
    <w:rsid w:val="00A20D76"/>
    <w:rsid w:val="00A2132C"/>
    <w:rsid w:val="00A2202D"/>
    <w:rsid w:val="00A2215D"/>
    <w:rsid w:val="00A22D43"/>
    <w:rsid w:val="00A23716"/>
    <w:rsid w:val="00A23764"/>
    <w:rsid w:val="00A238D1"/>
    <w:rsid w:val="00A23BF8"/>
    <w:rsid w:val="00A23C2F"/>
    <w:rsid w:val="00A2408E"/>
    <w:rsid w:val="00A24C0E"/>
    <w:rsid w:val="00A24D97"/>
    <w:rsid w:val="00A25290"/>
    <w:rsid w:val="00A259C3"/>
    <w:rsid w:val="00A25CC5"/>
    <w:rsid w:val="00A26F5E"/>
    <w:rsid w:val="00A27001"/>
    <w:rsid w:val="00A313BF"/>
    <w:rsid w:val="00A31620"/>
    <w:rsid w:val="00A31DBB"/>
    <w:rsid w:val="00A3222B"/>
    <w:rsid w:val="00A323F7"/>
    <w:rsid w:val="00A3286E"/>
    <w:rsid w:val="00A337F2"/>
    <w:rsid w:val="00A33C01"/>
    <w:rsid w:val="00A33F49"/>
    <w:rsid w:val="00A3545B"/>
    <w:rsid w:val="00A358DF"/>
    <w:rsid w:val="00A362DC"/>
    <w:rsid w:val="00A36759"/>
    <w:rsid w:val="00A36A79"/>
    <w:rsid w:val="00A3713B"/>
    <w:rsid w:val="00A37585"/>
    <w:rsid w:val="00A37AB5"/>
    <w:rsid w:val="00A37CD5"/>
    <w:rsid w:val="00A4157C"/>
    <w:rsid w:val="00A41EB6"/>
    <w:rsid w:val="00A41FF3"/>
    <w:rsid w:val="00A4358B"/>
    <w:rsid w:val="00A4371B"/>
    <w:rsid w:val="00A4374A"/>
    <w:rsid w:val="00A450E2"/>
    <w:rsid w:val="00A455C5"/>
    <w:rsid w:val="00A45DCD"/>
    <w:rsid w:val="00A46866"/>
    <w:rsid w:val="00A46AA9"/>
    <w:rsid w:val="00A46B72"/>
    <w:rsid w:val="00A4742B"/>
    <w:rsid w:val="00A478FB"/>
    <w:rsid w:val="00A50878"/>
    <w:rsid w:val="00A508F3"/>
    <w:rsid w:val="00A50B0E"/>
    <w:rsid w:val="00A51149"/>
    <w:rsid w:val="00A51ABC"/>
    <w:rsid w:val="00A523F8"/>
    <w:rsid w:val="00A52736"/>
    <w:rsid w:val="00A52847"/>
    <w:rsid w:val="00A52D0A"/>
    <w:rsid w:val="00A54518"/>
    <w:rsid w:val="00A5499A"/>
    <w:rsid w:val="00A551EC"/>
    <w:rsid w:val="00A559B6"/>
    <w:rsid w:val="00A561CD"/>
    <w:rsid w:val="00A5665C"/>
    <w:rsid w:val="00A5682C"/>
    <w:rsid w:val="00A56A34"/>
    <w:rsid w:val="00A57512"/>
    <w:rsid w:val="00A60165"/>
    <w:rsid w:val="00A60854"/>
    <w:rsid w:val="00A6099D"/>
    <w:rsid w:val="00A619F4"/>
    <w:rsid w:val="00A61B25"/>
    <w:rsid w:val="00A62242"/>
    <w:rsid w:val="00A62888"/>
    <w:rsid w:val="00A6331C"/>
    <w:rsid w:val="00A63EBB"/>
    <w:rsid w:val="00A6403B"/>
    <w:rsid w:val="00A644AC"/>
    <w:rsid w:val="00A644BF"/>
    <w:rsid w:val="00A64913"/>
    <w:rsid w:val="00A64B88"/>
    <w:rsid w:val="00A64C6F"/>
    <w:rsid w:val="00A6504E"/>
    <w:rsid w:val="00A65164"/>
    <w:rsid w:val="00A65A58"/>
    <w:rsid w:val="00A65D6E"/>
    <w:rsid w:val="00A66749"/>
    <w:rsid w:val="00A66C19"/>
    <w:rsid w:val="00A71667"/>
    <w:rsid w:val="00A71826"/>
    <w:rsid w:val="00A71AC1"/>
    <w:rsid w:val="00A71B2D"/>
    <w:rsid w:val="00A7329C"/>
    <w:rsid w:val="00A752B9"/>
    <w:rsid w:val="00A752DE"/>
    <w:rsid w:val="00A75529"/>
    <w:rsid w:val="00A758E9"/>
    <w:rsid w:val="00A75B7B"/>
    <w:rsid w:val="00A760AC"/>
    <w:rsid w:val="00A8000A"/>
    <w:rsid w:val="00A814CC"/>
    <w:rsid w:val="00A81CFE"/>
    <w:rsid w:val="00A825A4"/>
    <w:rsid w:val="00A82D22"/>
    <w:rsid w:val="00A83242"/>
    <w:rsid w:val="00A837B4"/>
    <w:rsid w:val="00A847A4"/>
    <w:rsid w:val="00A851A0"/>
    <w:rsid w:val="00A856EA"/>
    <w:rsid w:val="00A85EF7"/>
    <w:rsid w:val="00A86D38"/>
    <w:rsid w:val="00A873E6"/>
    <w:rsid w:val="00A878BA"/>
    <w:rsid w:val="00A87B3C"/>
    <w:rsid w:val="00A90778"/>
    <w:rsid w:val="00A9119E"/>
    <w:rsid w:val="00A920AF"/>
    <w:rsid w:val="00A9364A"/>
    <w:rsid w:val="00A93C53"/>
    <w:rsid w:val="00A9476C"/>
    <w:rsid w:val="00A95355"/>
    <w:rsid w:val="00A954DE"/>
    <w:rsid w:val="00A95823"/>
    <w:rsid w:val="00A95A74"/>
    <w:rsid w:val="00A967A7"/>
    <w:rsid w:val="00A96984"/>
    <w:rsid w:val="00A970CF"/>
    <w:rsid w:val="00A972E8"/>
    <w:rsid w:val="00A97AE7"/>
    <w:rsid w:val="00A97DFD"/>
    <w:rsid w:val="00A97E48"/>
    <w:rsid w:val="00AA068C"/>
    <w:rsid w:val="00AA0DFE"/>
    <w:rsid w:val="00AA1080"/>
    <w:rsid w:val="00AA11A5"/>
    <w:rsid w:val="00AA1D12"/>
    <w:rsid w:val="00AA1D52"/>
    <w:rsid w:val="00AA2547"/>
    <w:rsid w:val="00AA3095"/>
    <w:rsid w:val="00AA32A7"/>
    <w:rsid w:val="00AA49EC"/>
    <w:rsid w:val="00AA49EE"/>
    <w:rsid w:val="00AA4E57"/>
    <w:rsid w:val="00AA54D6"/>
    <w:rsid w:val="00AA746E"/>
    <w:rsid w:val="00AA7537"/>
    <w:rsid w:val="00AA7660"/>
    <w:rsid w:val="00AA7A37"/>
    <w:rsid w:val="00AB020F"/>
    <w:rsid w:val="00AB0499"/>
    <w:rsid w:val="00AB0D5B"/>
    <w:rsid w:val="00AB1151"/>
    <w:rsid w:val="00AB1400"/>
    <w:rsid w:val="00AB1651"/>
    <w:rsid w:val="00AB1784"/>
    <w:rsid w:val="00AB17B4"/>
    <w:rsid w:val="00AB2CD5"/>
    <w:rsid w:val="00AB313F"/>
    <w:rsid w:val="00AB32E7"/>
    <w:rsid w:val="00AB3885"/>
    <w:rsid w:val="00AB4C46"/>
    <w:rsid w:val="00AB65AC"/>
    <w:rsid w:val="00AB677C"/>
    <w:rsid w:val="00AB731D"/>
    <w:rsid w:val="00AC001C"/>
    <w:rsid w:val="00AC0C30"/>
    <w:rsid w:val="00AC1569"/>
    <w:rsid w:val="00AC1603"/>
    <w:rsid w:val="00AC18B3"/>
    <w:rsid w:val="00AC1F00"/>
    <w:rsid w:val="00AC3F90"/>
    <w:rsid w:val="00AC44CF"/>
    <w:rsid w:val="00AC4B23"/>
    <w:rsid w:val="00AC4FA7"/>
    <w:rsid w:val="00AC5672"/>
    <w:rsid w:val="00AC5B31"/>
    <w:rsid w:val="00AC5C55"/>
    <w:rsid w:val="00AC61F0"/>
    <w:rsid w:val="00AC647E"/>
    <w:rsid w:val="00AC6588"/>
    <w:rsid w:val="00AC7157"/>
    <w:rsid w:val="00AC742A"/>
    <w:rsid w:val="00AC75FB"/>
    <w:rsid w:val="00AD278D"/>
    <w:rsid w:val="00AD28CB"/>
    <w:rsid w:val="00AD350F"/>
    <w:rsid w:val="00AD47D5"/>
    <w:rsid w:val="00AD4C76"/>
    <w:rsid w:val="00AD5025"/>
    <w:rsid w:val="00AD5E08"/>
    <w:rsid w:val="00AD5E74"/>
    <w:rsid w:val="00AD622F"/>
    <w:rsid w:val="00AD6AF0"/>
    <w:rsid w:val="00AD6B7F"/>
    <w:rsid w:val="00AD7447"/>
    <w:rsid w:val="00AD7941"/>
    <w:rsid w:val="00AD79FD"/>
    <w:rsid w:val="00AE011E"/>
    <w:rsid w:val="00AE028A"/>
    <w:rsid w:val="00AE041B"/>
    <w:rsid w:val="00AE0A56"/>
    <w:rsid w:val="00AE1074"/>
    <w:rsid w:val="00AE10B7"/>
    <w:rsid w:val="00AE12F6"/>
    <w:rsid w:val="00AE1ABA"/>
    <w:rsid w:val="00AE39D8"/>
    <w:rsid w:val="00AE438E"/>
    <w:rsid w:val="00AE44C2"/>
    <w:rsid w:val="00AE4A43"/>
    <w:rsid w:val="00AE544C"/>
    <w:rsid w:val="00AE5B94"/>
    <w:rsid w:val="00AE7600"/>
    <w:rsid w:val="00AE7DD9"/>
    <w:rsid w:val="00AE7F66"/>
    <w:rsid w:val="00AF0667"/>
    <w:rsid w:val="00AF126C"/>
    <w:rsid w:val="00AF1C11"/>
    <w:rsid w:val="00AF2042"/>
    <w:rsid w:val="00AF24CF"/>
    <w:rsid w:val="00AF2CF8"/>
    <w:rsid w:val="00AF38CE"/>
    <w:rsid w:val="00AF3F8B"/>
    <w:rsid w:val="00AF5344"/>
    <w:rsid w:val="00AF5F20"/>
    <w:rsid w:val="00AF6A25"/>
    <w:rsid w:val="00AF75F2"/>
    <w:rsid w:val="00AF7A72"/>
    <w:rsid w:val="00B00A41"/>
    <w:rsid w:val="00B01BEA"/>
    <w:rsid w:val="00B01E9D"/>
    <w:rsid w:val="00B01F3C"/>
    <w:rsid w:val="00B02209"/>
    <w:rsid w:val="00B037C0"/>
    <w:rsid w:val="00B03F78"/>
    <w:rsid w:val="00B05F6B"/>
    <w:rsid w:val="00B067D7"/>
    <w:rsid w:val="00B069FF"/>
    <w:rsid w:val="00B07716"/>
    <w:rsid w:val="00B07E5C"/>
    <w:rsid w:val="00B102D2"/>
    <w:rsid w:val="00B1035A"/>
    <w:rsid w:val="00B10801"/>
    <w:rsid w:val="00B114BD"/>
    <w:rsid w:val="00B11D88"/>
    <w:rsid w:val="00B13CE7"/>
    <w:rsid w:val="00B14029"/>
    <w:rsid w:val="00B14112"/>
    <w:rsid w:val="00B14A9B"/>
    <w:rsid w:val="00B15A41"/>
    <w:rsid w:val="00B162AD"/>
    <w:rsid w:val="00B169B5"/>
    <w:rsid w:val="00B169BC"/>
    <w:rsid w:val="00B16DCB"/>
    <w:rsid w:val="00B16FCB"/>
    <w:rsid w:val="00B17D8F"/>
    <w:rsid w:val="00B17FB4"/>
    <w:rsid w:val="00B20A91"/>
    <w:rsid w:val="00B210E3"/>
    <w:rsid w:val="00B213CF"/>
    <w:rsid w:val="00B22793"/>
    <w:rsid w:val="00B22EA6"/>
    <w:rsid w:val="00B23B7D"/>
    <w:rsid w:val="00B240D1"/>
    <w:rsid w:val="00B24221"/>
    <w:rsid w:val="00B24360"/>
    <w:rsid w:val="00B2507A"/>
    <w:rsid w:val="00B25B21"/>
    <w:rsid w:val="00B25DDA"/>
    <w:rsid w:val="00B25E29"/>
    <w:rsid w:val="00B26593"/>
    <w:rsid w:val="00B26BD8"/>
    <w:rsid w:val="00B26C37"/>
    <w:rsid w:val="00B2732D"/>
    <w:rsid w:val="00B278B8"/>
    <w:rsid w:val="00B27F5E"/>
    <w:rsid w:val="00B304ED"/>
    <w:rsid w:val="00B30A51"/>
    <w:rsid w:val="00B30C1B"/>
    <w:rsid w:val="00B30FE7"/>
    <w:rsid w:val="00B316B9"/>
    <w:rsid w:val="00B31BD7"/>
    <w:rsid w:val="00B3254D"/>
    <w:rsid w:val="00B32E96"/>
    <w:rsid w:val="00B33831"/>
    <w:rsid w:val="00B3386B"/>
    <w:rsid w:val="00B33E67"/>
    <w:rsid w:val="00B34064"/>
    <w:rsid w:val="00B341EA"/>
    <w:rsid w:val="00B34246"/>
    <w:rsid w:val="00B3442D"/>
    <w:rsid w:val="00B344EE"/>
    <w:rsid w:val="00B35E3E"/>
    <w:rsid w:val="00B3621B"/>
    <w:rsid w:val="00B362DF"/>
    <w:rsid w:val="00B36F5A"/>
    <w:rsid w:val="00B370EC"/>
    <w:rsid w:val="00B37F15"/>
    <w:rsid w:val="00B40243"/>
    <w:rsid w:val="00B40FCC"/>
    <w:rsid w:val="00B41172"/>
    <w:rsid w:val="00B416AE"/>
    <w:rsid w:val="00B4188C"/>
    <w:rsid w:val="00B4347C"/>
    <w:rsid w:val="00B43584"/>
    <w:rsid w:val="00B4438B"/>
    <w:rsid w:val="00B44683"/>
    <w:rsid w:val="00B44BF6"/>
    <w:rsid w:val="00B453E5"/>
    <w:rsid w:val="00B460E8"/>
    <w:rsid w:val="00B46121"/>
    <w:rsid w:val="00B46555"/>
    <w:rsid w:val="00B46C82"/>
    <w:rsid w:val="00B46CF2"/>
    <w:rsid w:val="00B46E75"/>
    <w:rsid w:val="00B47DBD"/>
    <w:rsid w:val="00B50D82"/>
    <w:rsid w:val="00B510B0"/>
    <w:rsid w:val="00B5125C"/>
    <w:rsid w:val="00B519A9"/>
    <w:rsid w:val="00B51D61"/>
    <w:rsid w:val="00B5254B"/>
    <w:rsid w:val="00B52F59"/>
    <w:rsid w:val="00B532BF"/>
    <w:rsid w:val="00B54383"/>
    <w:rsid w:val="00B54AA8"/>
    <w:rsid w:val="00B54BC2"/>
    <w:rsid w:val="00B54FB4"/>
    <w:rsid w:val="00B55003"/>
    <w:rsid w:val="00B55EE2"/>
    <w:rsid w:val="00B561F5"/>
    <w:rsid w:val="00B5688D"/>
    <w:rsid w:val="00B56DF5"/>
    <w:rsid w:val="00B609DB"/>
    <w:rsid w:val="00B61B94"/>
    <w:rsid w:val="00B6226A"/>
    <w:rsid w:val="00B62AF7"/>
    <w:rsid w:val="00B64157"/>
    <w:rsid w:val="00B643A0"/>
    <w:rsid w:val="00B64E61"/>
    <w:rsid w:val="00B66730"/>
    <w:rsid w:val="00B66A7C"/>
    <w:rsid w:val="00B66B21"/>
    <w:rsid w:val="00B66F0C"/>
    <w:rsid w:val="00B675D7"/>
    <w:rsid w:val="00B679FB"/>
    <w:rsid w:val="00B7007E"/>
    <w:rsid w:val="00B70603"/>
    <w:rsid w:val="00B715E0"/>
    <w:rsid w:val="00B71C44"/>
    <w:rsid w:val="00B71E10"/>
    <w:rsid w:val="00B737C2"/>
    <w:rsid w:val="00B739F7"/>
    <w:rsid w:val="00B746ED"/>
    <w:rsid w:val="00B754BE"/>
    <w:rsid w:val="00B76131"/>
    <w:rsid w:val="00B765CE"/>
    <w:rsid w:val="00B769DA"/>
    <w:rsid w:val="00B7728B"/>
    <w:rsid w:val="00B778F3"/>
    <w:rsid w:val="00B81B33"/>
    <w:rsid w:val="00B821BC"/>
    <w:rsid w:val="00B824D0"/>
    <w:rsid w:val="00B85D35"/>
    <w:rsid w:val="00B8679C"/>
    <w:rsid w:val="00B86E06"/>
    <w:rsid w:val="00B86FD4"/>
    <w:rsid w:val="00B8740D"/>
    <w:rsid w:val="00B876F2"/>
    <w:rsid w:val="00B8777C"/>
    <w:rsid w:val="00B878BB"/>
    <w:rsid w:val="00B87BCE"/>
    <w:rsid w:val="00B87D4C"/>
    <w:rsid w:val="00B9215F"/>
    <w:rsid w:val="00B9296D"/>
    <w:rsid w:val="00B930ED"/>
    <w:rsid w:val="00B93142"/>
    <w:rsid w:val="00B94032"/>
    <w:rsid w:val="00B942A8"/>
    <w:rsid w:val="00B94A72"/>
    <w:rsid w:val="00B95928"/>
    <w:rsid w:val="00B95B02"/>
    <w:rsid w:val="00B95D3C"/>
    <w:rsid w:val="00B96118"/>
    <w:rsid w:val="00B97FE0"/>
    <w:rsid w:val="00BA0679"/>
    <w:rsid w:val="00BA08EB"/>
    <w:rsid w:val="00BA1E29"/>
    <w:rsid w:val="00BA1F54"/>
    <w:rsid w:val="00BA27F9"/>
    <w:rsid w:val="00BA2E30"/>
    <w:rsid w:val="00BA2F53"/>
    <w:rsid w:val="00BA337E"/>
    <w:rsid w:val="00BA36FE"/>
    <w:rsid w:val="00BA40C2"/>
    <w:rsid w:val="00BA4743"/>
    <w:rsid w:val="00BA4CEA"/>
    <w:rsid w:val="00BA4E91"/>
    <w:rsid w:val="00BA55BE"/>
    <w:rsid w:val="00BA587A"/>
    <w:rsid w:val="00BA63FF"/>
    <w:rsid w:val="00BA68A8"/>
    <w:rsid w:val="00BA6C6C"/>
    <w:rsid w:val="00BA6D6F"/>
    <w:rsid w:val="00BA79EC"/>
    <w:rsid w:val="00BB08D6"/>
    <w:rsid w:val="00BB0C5C"/>
    <w:rsid w:val="00BB0E6F"/>
    <w:rsid w:val="00BB0F3B"/>
    <w:rsid w:val="00BB11DD"/>
    <w:rsid w:val="00BB2FA5"/>
    <w:rsid w:val="00BB3101"/>
    <w:rsid w:val="00BB32AB"/>
    <w:rsid w:val="00BB3A1D"/>
    <w:rsid w:val="00BB4191"/>
    <w:rsid w:val="00BB464F"/>
    <w:rsid w:val="00BB47E0"/>
    <w:rsid w:val="00BB4B72"/>
    <w:rsid w:val="00BB5AA2"/>
    <w:rsid w:val="00BB705D"/>
    <w:rsid w:val="00BB77CB"/>
    <w:rsid w:val="00BC05FC"/>
    <w:rsid w:val="00BC16ED"/>
    <w:rsid w:val="00BC1A48"/>
    <w:rsid w:val="00BC1DCF"/>
    <w:rsid w:val="00BC28F7"/>
    <w:rsid w:val="00BC2978"/>
    <w:rsid w:val="00BC3254"/>
    <w:rsid w:val="00BC3649"/>
    <w:rsid w:val="00BC3AD9"/>
    <w:rsid w:val="00BC455E"/>
    <w:rsid w:val="00BC4B4B"/>
    <w:rsid w:val="00BC4B7C"/>
    <w:rsid w:val="00BC4F26"/>
    <w:rsid w:val="00BC566B"/>
    <w:rsid w:val="00BC5C19"/>
    <w:rsid w:val="00BC75B8"/>
    <w:rsid w:val="00BD01AD"/>
    <w:rsid w:val="00BD0249"/>
    <w:rsid w:val="00BD0563"/>
    <w:rsid w:val="00BD073B"/>
    <w:rsid w:val="00BD0AC2"/>
    <w:rsid w:val="00BD1711"/>
    <w:rsid w:val="00BD2725"/>
    <w:rsid w:val="00BD293F"/>
    <w:rsid w:val="00BD37EF"/>
    <w:rsid w:val="00BD3812"/>
    <w:rsid w:val="00BD5F99"/>
    <w:rsid w:val="00BD620F"/>
    <w:rsid w:val="00BD78E7"/>
    <w:rsid w:val="00BD7E7F"/>
    <w:rsid w:val="00BD7FA3"/>
    <w:rsid w:val="00BE013E"/>
    <w:rsid w:val="00BE088B"/>
    <w:rsid w:val="00BE0D43"/>
    <w:rsid w:val="00BE1013"/>
    <w:rsid w:val="00BE18BA"/>
    <w:rsid w:val="00BE1B3F"/>
    <w:rsid w:val="00BE20D6"/>
    <w:rsid w:val="00BE21EC"/>
    <w:rsid w:val="00BE303C"/>
    <w:rsid w:val="00BE3A71"/>
    <w:rsid w:val="00BE4141"/>
    <w:rsid w:val="00BE5303"/>
    <w:rsid w:val="00BE5AA0"/>
    <w:rsid w:val="00BE5B23"/>
    <w:rsid w:val="00BE6C01"/>
    <w:rsid w:val="00BE740D"/>
    <w:rsid w:val="00BE7E72"/>
    <w:rsid w:val="00BF0457"/>
    <w:rsid w:val="00BF1412"/>
    <w:rsid w:val="00BF21F0"/>
    <w:rsid w:val="00BF3E42"/>
    <w:rsid w:val="00BF45AF"/>
    <w:rsid w:val="00BF50B1"/>
    <w:rsid w:val="00BF5434"/>
    <w:rsid w:val="00BF5CB3"/>
    <w:rsid w:val="00BF5EF2"/>
    <w:rsid w:val="00BF6764"/>
    <w:rsid w:val="00BF7E63"/>
    <w:rsid w:val="00C00A48"/>
    <w:rsid w:val="00C01E06"/>
    <w:rsid w:val="00C01E54"/>
    <w:rsid w:val="00C01EA7"/>
    <w:rsid w:val="00C02A9B"/>
    <w:rsid w:val="00C02CEF"/>
    <w:rsid w:val="00C0337B"/>
    <w:rsid w:val="00C03DF1"/>
    <w:rsid w:val="00C0446C"/>
    <w:rsid w:val="00C045BE"/>
    <w:rsid w:val="00C0526C"/>
    <w:rsid w:val="00C06005"/>
    <w:rsid w:val="00C0632F"/>
    <w:rsid w:val="00C068EC"/>
    <w:rsid w:val="00C07FA7"/>
    <w:rsid w:val="00C10005"/>
    <w:rsid w:val="00C11035"/>
    <w:rsid w:val="00C11E23"/>
    <w:rsid w:val="00C1263D"/>
    <w:rsid w:val="00C127F8"/>
    <w:rsid w:val="00C12DE2"/>
    <w:rsid w:val="00C13A04"/>
    <w:rsid w:val="00C1439D"/>
    <w:rsid w:val="00C1466B"/>
    <w:rsid w:val="00C177D1"/>
    <w:rsid w:val="00C20AD9"/>
    <w:rsid w:val="00C2121B"/>
    <w:rsid w:val="00C21CED"/>
    <w:rsid w:val="00C220E1"/>
    <w:rsid w:val="00C22187"/>
    <w:rsid w:val="00C2241D"/>
    <w:rsid w:val="00C2469D"/>
    <w:rsid w:val="00C24B1D"/>
    <w:rsid w:val="00C24F51"/>
    <w:rsid w:val="00C25283"/>
    <w:rsid w:val="00C2552C"/>
    <w:rsid w:val="00C265ED"/>
    <w:rsid w:val="00C26919"/>
    <w:rsid w:val="00C26BD6"/>
    <w:rsid w:val="00C26D6D"/>
    <w:rsid w:val="00C26DCF"/>
    <w:rsid w:val="00C27012"/>
    <w:rsid w:val="00C27457"/>
    <w:rsid w:val="00C27FFD"/>
    <w:rsid w:val="00C301C4"/>
    <w:rsid w:val="00C303B3"/>
    <w:rsid w:val="00C30BE1"/>
    <w:rsid w:val="00C30E05"/>
    <w:rsid w:val="00C3117C"/>
    <w:rsid w:val="00C31CFE"/>
    <w:rsid w:val="00C31D8B"/>
    <w:rsid w:val="00C31FE3"/>
    <w:rsid w:val="00C329D4"/>
    <w:rsid w:val="00C32A7D"/>
    <w:rsid w:val="00C32E76"/>
    <w:rsid w:val="00C3349A"/>
    <w:rsid w:val="00C33687"/>
    <w:rsid w:val="00C33E90"/>
    <w:rsid w:val="00C33EF9"/>
    <w:rsid w:val="00C33F15"/>
    <w:rsid w:val="00C34F18"/>
    <w:rsid w:val="00C3567B"/>
    <w:rsid w:val="00C359FB"/>
    <w:rsid w:val="00C36256"/>
    <w:rsid w:val="00C369F9"/>
    <w:rsid w:val="00C37077"/>
    <w:rsid w:val="00C3738B"/>
    <w:rsid w:val="00C402FB"/>
    <w:rsid w:val="00C4072C"/>
    <w:rsid w:val="00C4125C"/>
    <w:rsid w:val="00C4130B"/>
    <w:rsid w:val="00C41F9F"/>
    <w:rsid w:val="00C441CA"/>
    <w:rsid w:val="00C44459"/>
    <w:rsid w:val="00C44783"/>
    <w:rsid w:val="00C456DB"/>
    <w:rsid w:val="00C45E46"/>
    <w:rsid w:val="00C46BBE"/>
    <w:rsid w:val="00C46F49"/>
    <w:rsid w:val="00C47070"/>
    <w:rsid w:val="00C472D1"/>
    <w:rsid w:val="00C475A1"/>
    <w:rsid w:val="00C47EFE"/>
    <w:rsid w:val="00C50389"/>
    <w:rsid w:val="00C50CAF"/>
    <w:rsid w:val="00C52180"/>
    <w:rsid w:val="00C5295A"/>
    <w:rsid w:val="00C52A3F"/>
    <w:rsid w:val="00C52B93"/>
    <w:rsid w:val="00C52BEA"/>
    <w:rsid w:val="00C52D65"/>
    <w:rsid w:val="00C52EC9"/>
    <w:rsid w:val="00C53055"/>
    <w:rsid w:val="00C53417"/>
    <w:rsid w:val="00C541B2"/>
    <w:rsid w:val="00C5481B"/>
    <w:rsid w:val="00C54B18"/>
    <w:rsid w:val="00C5595A"/>
    <w:rsid w:val="00C55B8F"/>
    <w:rsid w:val="00C567BE"/>
    <w:rsid w:val="00C5687A"/>
    <w:rsid w:val="00C56AC0"/>
    <w:rsid w:val="00C56E5F"/>
    <w:rsid w:val="00C5715A"/>
    <w:rsid w:val="00C57218"/>
    <w:rsid w:val="00C57323"/>
    <w:rsid w:val="00C579FB"/>
    <w:rsid w:val="00C606BD"/>
    <w:rsid w:val="00C6079C"/>
    <w:rsid w:val="00C607BC"/>
    <w:rsid w:val="00C60839"/>
    <w:rsid w:val="00C60A5A"/>
    <w:rsid w:val="00C60C55"/>
    <w:rsid w:val="00C614B6"/>
    <w:rsid w:val="00C62A11"/>
    <w:rsid w:val="00C62A9A"/>
    <w:rsid w:val="00C62BC1"/>
    <w:rsid w:val="00C631CD"/>
    <w:rsid w:val="00C6393B"/>
    <w:rsid w:val="00C64814"/>
    <w:rsid w:val="00C64A29"/>
    <w:rsid w:val="00C6514F"/>
    <w:rsid w:val="00C65E1A"/>
    <w:rsid w:val="00C65EF9"/>
    <w:rsid w:val="00C65FC7"/>
    <w:rsid w:val="00C6634D"/>
    <w:rsid w:val="00C667CD"/>
    <w:rsid w:val="00C671A6"/>
    <w:rsid w:val="00C67A39"/>
    <w:rsid w:val="00C67CE1"/>
    <w:rsid w:val="00C70021"/>
    <w:rsid w:val="00C70BA8"/>
    <w:rsid w:val="00C71D99"/>
    <w:rsid w:val="00C721D5"/>
    <w:rsid w:val="00C7239A"/>
    <w:rsid w:val="00C72460"/>
    <w:rsid w:val="00C7255B"/>
    <w:rsid w:val="00C72EC8"/>
    <w:rsid w:val="00C72F3C"/>
    <w:rsid w:val="00C731E5"/>
    <w:rsid w:val="00C738C2"/>
    <w:rsid w:val="00C739C1"/>
    <w:rsid w:val="00C73C82"/>
    <w:rsid w:val="00C73FA1"/>
    <w:rsid w:val="00C744F6"/>
    <w:rsid w:val="00C7609F"/>
    <w:rsid w:val="00C76274"/>
    <w:rsid w:val="00C76FBB"/>
    <w:rsid w:val="00C7751D"/>
    <w:rsid w:val="00C80C6B"/>
    <w:rsid w:val="00C80D04"/>
    <w:rsid w:val="00C81065"/>
    <w:rsid w:val="00C81C1B"/>
    <w:rsid w:val="00C82799"/>
    <w:rsid w:val="00C82B22"/>
    <w:rsid w:val="00C82CB4"/>
    <w:rsid w:val="00C834BD"/>
    <w:rsid w:val="00C83B6A"/>
    <w:rsid w:val="00C84621"/>
    <w:rsid w:val="00C847B1"/>
    <w:rsid w:val="00C8488C"/>
    <w:rsid w:val="00C851A2"/>
    <w:rsid w:val="00C858CE"/>
    <w:rsid w:val="00C85A9A"/>
    <w:rsid w:val="00C85C51"/>
    <w:rsid w:val="00C8726B"/>
    <w:rsid w:val="00C873F6"/>
    <w:rsid w:val="00C87762"/>
    <w:rsid w:val="00C87C47"/>
    <w:rsid w:val="00C9026F"/>
    <w:rsid w:val="00C908AE"/>
    <w:rsid w:val="00C90C14"/>
    <w:rsid w:val="00C91681"/>
    <w:rsid w:val="00C92074"/>
    <w:rsid w:val="00C93176"/>
    <w:rsid w:val="00C9388D"/>
    <w:rsid w:val="00C94408"/>
    <w:rsid w:val="00C95559"/>
    <w:rsid w:val="00C956C3"/>
    <w:rsid w:val="00C958E4"/>
    <w:rsid w:val="00C95B56"/>
    <w:rsid w:val="00C96FB8"/>
    <w:rsid w:val="00C971B7"/>
    <w:rsid w:val="00C97D6F"/>
    <w:rsid w:val="00CA0694"/>
    <w:rsid w:val="00CA121F"/>
    <w:rsid w:val="00CA139F"/>
    <w:rsid w:val="00CA21BE"/>
    <w:rsid w:val="00CA2699"/>
    <w:rsid w:val="00CA3374"/>
    <w:rsid w:val="00CA343C"/>
    <w:rsid w:val="00CA3A04"/>
    <w:rsid w:val="00CA3E4F"/>
    <w:rsid w:val="00CA47B4"/>
    <w:rsid w:val="00CA4A1E"/>
    <w:rsid w:val="00CA4CA0"/>
    <w:rsid w:val="00CA4F32"/>
    <w:rsid w:val="00CA6CB9"/>
    <w:rsid w:val="00CA6D03"/>
    <w:rsid w:val="00CA716A"/>
    <w:rsid w:val="00CA779C"/>
    <w:rsid w:val="00CB058B"/>
    <w:rsid w:val="00CB05A0"/>
    <w:rsid w:val="00CB09C4"/>
    <w:rsid w:val="00CB148E"/>
    <w:rsid w:val="00CB1B90"/>
    <w:rsid w:val="00CB1FD1"/>
    <w:rsid w:val="00CB2580"/>
    <w:rsid w:val="00CB2713"/>
    <w:rsid w:val="00CB3066"/>
    <w:rsid w:val="00CB306C"/>
    <w:rsid w:val="00CB336A"/>
    <w:rsid w:val="00CB4598"/>
    <w:rsid w:val="00CB4AD1"/>
    <w:rsid w:val="00CB4F94"/>
    <w:rsid w:val="00CB508A"/>
    <w:rsid w:val="00CB6659"/>
    <w:rsid w:val="00CB67A9"/>
    <w:rsid w:val="00CB765C"/>
    <w:rsid w:val="00CB7802"/>
    <w:rsid w:val="00CB7C79"/>
    <w:rsid w:val="00CC0392"/>
    <w:rsid w:val="00CC066D"/>
    <w:rsid w:val="00CC089B"/>
    <w:rsid w:val="00CC0C10"/>
    <w:rsid w:val="00CC2605"/>
    <w:rsid w:val="00CC3279"/>
    <w:rsid w:val="00CC35D5"/>
    <w:rsid w:val="00CC392E"/>
    <w:rsid w:val="00CC3F5F"/>
    <w:rsid w:val="00CC481A"/>
    <w:rsid w:val="00CC4DDD"/>
    <w:rsid w:val="00CC5DEC"/>
    <w:rsid w:val="00CC6212"/>
    <w:rsid w:val="00CC6841"/>
    <w:rsid w:val="00CC6A80"/>
    <w:rsid w:val="00CC6CE1"/>
    <w:rsid w:val="00CD2CF1"/>
    <w:rsid w:val="00CD328D"/>
    <w:rsid w:val="00CD382C"/>
    <w:rsid w:val="00CD4506"/>
    <w:rsid w:val="00CD48E7"/>
    <w:rsid w:val="00CD4ED5"/>
    <w:rsid w:val="00CD5641"/>
    <w:rsid w:val="00CD56BF"/>
    <w:rsid w:val="00CD60B0"/>
    <w:rsid w:val="00CD6665"/>
    <w:rsid w:val="00CD70B4"/>
    <w:rsid w:val="00CD737F"/>
    <w:rsid w:val="00CD7D04"/>
    <w:rsid w:val="00CE0862"/>
    <w:rsid w:val="00CE0CB6"/>
    <w:rsid w:val="00CE1701"/>
    <w:rsid w:val="00CE1BDA"/>
    <w:rsid w:val="00CE22EE"/>
    <w:rsid w:val="00CE3CF4"/>
    <w:rsid w:val="00CE3E84"/>
    <w:rsid w:val="00CE44D3"/>
    <w:rsid w:val="00CE4B3C"/>
    <w:rsid w:val="00CE4BE2"/>
    <w:rsid w:val="00CE59FD"/>
    <w:rsid w:val="00CE5E33"/>
    <w:rsid w:val="00CE6258"/>
    <w:rsid w:val="00CE674F"/>
    <w:rsid w:val="00CE6D6B"/>
    <w:rsid w:val="00CE7364"/>
    <w:rsid w:val="00CF0A07"/>
    <w:rsid w:val="00CF0B24"/>
    <w:rsid w:val="00CF129A"/>
    <w:rsid w:val="00CF1BE9"/>
    <w:rsid w:val="00CF2932"/>
    <w:rsid w:val="00CF314B"/>
    <w:rsid w:val="00CF3C74"/>
    <w:rsid w:val="00CF4E2D"/>
    <w:rsid w:val="00CF5002"/>
    <w:rsid w:val="00CF5E60"/>
    <w:rsid w:val="00CF60B2"/>
    <w:rsid w:val="00D00EA8"/>
    <w:rsid w:val="00D01396"/>
    <w:rsid w:val="00D0163B"/>
    <w:rsid w:val="00D01892"/>
    <w:rsid w:val="00D02C4A"/>
    <w:rsid w:val="00D03E3C"/>
    <w:rsid w:val="00D04FD8"/>
    <w:rsid w:val="00D05F75"/>
    <w:rsid w:val="00D06236"/>
    <w:rsid w:val="00D06C6C"/>
    <w:rsid w:val="00D07A11"/>
    <w:rsid w:val="00D10454"/>
    <w:rsid w:val="00D11C8B"/>
    <w:rsid w:val="00D123B7"/>
    <w:rsid w:val="00D123D1"/>
    <w:rsid w:val="00D12478"/>
    <w:rsid w:val="00D12DFA"/>
    <w:rsid w:val="00D12EA8"/>
    <w:rsid w:val="00D1338F"/>
    <w:rsid w:val="00D13447"/>
    <w:rsid w:val="00D13989"/>
    <w:rsid w:val="00D14D49"/>
    <w:rsid w:val="00D15EBA"/>
    <w:rsid w:val="00D15FE6"/>
    <w:rsid w:val="00D16DAD"/>
    <w:rsid w:val="00D1766B"/>
    <w:rsid w:val="00D17921"/>
    <w:rsid w:val="00D20346"/>
    <w:rsid w:val="00D20534"/>
    <w:rsid w:val="00D20864"/>
    <w:rsid w:val="00D21518"/>
    <w:rsid w:val="00D2152A"/>
    <w:rsid w:val="00D22301"/>
    <w:rsid w:val="00D22CBF"/>
    <w:rsid w:val="00D230BA"/>
    <w:rsid w:val="00D2317F"/>
    <w:rsid w:val="00D23872"/>
    <w:rsid w:val="00D23FC0"/>
    <w:rsid w:val="00D252EF"/>
    <w:rsid w:val="00D2549A"/>
    <w:rsid w:val="00D25DD2"/>
    <w:rsid w:val="00D2620A"/>
    <w:rsid w:val="00D26571"/>
    <w:rsid w:val="00D26679"/>
    <w:rsid w:val="00D26C1F"/>
    <w:rsid w:val="00D277BC"/>
    <w:rsid w:val="00D30895"/>
    <w:rsid w:val="00D30897"/>
    <w:rsid w:val="00D3116E"/>
    <w:rsid w:val="00D3128C"/>
    <w:rsid w:val="00D320D2"/>
    <w:rsid w:val="00D327EE"/>
    <w:rsid w:val="00D32E3A"/>
    <w:rsid w:val="00D34FF2"/>
    <w:rsid w:val="00D355C2"/>
    <w:rsid w:val="00D35770"/>
    <w:rsid w:val="00D35925"/>
    <w:rsid w:val="00D35C56"/>
    <w:rsid w:val="00D36058"/>
    <w:rsid w:val="00D3647E"/>
    <w:rsid w:val="00D36D14"/>
    <w:rsid w:val="00D4002F"/>
    <w:rsid w:val="00D40EE2"/>
    <w:rsid w:val="00D42511"/>
    <w:rsid w:val="00D42B44"/>
    <w:rsid w:val="00D433B2"/>
    <w:rsid w:val="00D439E8"/>
    <w:rsid w:val="00D43D07"/>
    <w:rsid w:val="00D4520B"/>
    <w:rsid w:val="00D453E6"/>
    <w:rsid w:val="00D45BF5"/>
    <w:rsid w:val="00D45EF3"/>
    <w:rsid w:val="00D46473"/>
    <w:rsid w:val="00D46A1D"/>
    <w:rsid w:val="00D46A8F"/>
    <w:rsid w:val="00D46C1D"/>
    <w:rsid w:val="00D473FD"/>
    <w:rsid w:val="00D47A36"/>
    <w:rsid w:val="00D5003D"/>
    <w:rsid w:val="00D50E8B"/>
    <w:rsid w:val="00D514F2"/>
    <w:rsid w:val="00D522B4"/>
    <w:rsid w:val="00D52460"/>
    <w:rsid w:val="00D5260A"/>
    <w:rsid w:val="00D541CD"/>
    <w:rsid w:val="00D5425C"/>
    <w:rsid w:val="00D5444A"/>
    <w:rsid w:val="00D553FD"/>
    <w:rsid w:val="00D5579E"/>
    <w:rsid w:val="00D5597E"/>
    <w:rsid w:val="00D55D1F"/>
    <w:rsid w:val="00D55F51"/>
    <w:rsid w:val="00D56324"/>
    <w:rsid w:val="00D575E4"/>
    <w:rsid w:val="00D57729"/>
    <w:rsid w:val="00D577CA"/>
    <w:rsid w:val="00D6047F"/>
    <w:rsid w:val="00D60A27"/>
    <w:rsid w:val="00D61846"/>
    <w:rsid w:val="00D622A7"/>
    <w:rsid w:val="00D62314"/>
    <w:rsid w:val="00D62957"/>
    <w:rsid w:val="00D63056"/>
    <w:rsid w:val="00D6307C"/>
    <w:rsid w:val="00D63189"/>
    <w:rsid w:val="00D63C13"/>
    <w:rsid w:val="00D63C68"/>
    <w:rsid w:val="00D651AF"/>
    <w:rsid w:val="00D65E59"/>
    <w:rsid w:val="00D6630C"/>
    <w:rsid w:val="00D66C7D"/>
    <w:rsid w:val="00D6716F"/>
    <w:rsid w:val="00D6734B"/>
    <w:rsid w:val="00D67867"/>
    <w:rsid w:val="00D67F90"/>
    <w:rsid w:val="00D7025D"/>
    <w:rsid w:val="00D70572"/>
    <w:rsid w:val="00D70573"/>
    <w:rsid w:val="00D726EB"/>
    <w:rsid w:val="00D72A1F"/>
    <w:rsid w:val="00D73D47"/>
    <w:rsid w:val="00D746F3"/>
    <w:rsid w:val="00D74D8F"/>
    <w:rsid w:val="00D7568D"/>
    <w:rsid w:val="00D75825"/>
    <w:rsid w:val="00D7642E"/>
    <w:rsid w:val="00D76C57"/>
    <w:rsid w:val="00D7716A"/>
    <w:rsid w:val="00D771AC"/>
    <w:rsid w:val="00D773E4"/>
    <w:rsid w:val="00D806E2"/>
    <w:rsid w:val="00D807DA"/>
    <w:rsid w:val="00D80C3B"/>
    <w:rsid w:val="00D80FF2"/>
    <w:rsid w:val="00D8161F"/>
    <w:rsid w:val="00D816D3"/>
    <w:rsid w:val="00D818AD"/>
    <w:rsid w:val="00D81C3A"/>
    <w:rsid w:val="00D831AF"/>
    <w:rsid w:val="00D83224"/>
    <w:rsid w:val="00D848F4"/>
    <w:rsid w:val="00D84A1F"/>
    <w:rsid w:val="00D85938"/>
    <w:rsid w:val="00D85C2C"/>
    <w:rsid w:val="00D85CF4"/>
    <w:rsid w:val="00D86266"/>
    <w:rsid w:val="00D86592"/>
    <w:rsid w:val="00D868EC"/>
    <w:rsid w:val="00D86A19"/>
    <w:rsid w:val="00D8702D"/>
    <w:rsid w:val="00D872A8"/>
    <w:rsid w:val="00D90905"/>
    <w:rsid w:val="00D90B4B"/>
    <w:rsid w:val="00D919AE"/>
    <w:rsid w:val="00D92F83"/>
    <w:rsid w:val="00D93268"/>
    <w:rsid w:val="00D93570"/>
    <w:rsid w:val="00D9360C"/>
    <w:rsid w:val="00D9368D"/>
    <w:rsid w:val="00D94AC8"/>
    <w:rsid w:val="00D95876"/>
    <w:rsid w:val="00D96948"/>
    <w:rsid w:val="00D97159"/>
    <w:rsid w:val="00DA015C"/>
    <w:rsid w:val="00DA035B"/>
    <w:rsid w:val="00DA08B7"/>
    <w:rsid w:val="00DA0A9B"/>
    <w:rsid w:val="00DA19DC"/>
    <w:rsid w:val="00DA32DF"/>
    <w:rsid w:val="00DA34CA"/>
    <w:rsid w:val="00DA35DC"/>
    <w:rsid w:val="00DA3F9E"/>
    <w:rsid w:val="00DA45D4"/>
    <w:rsid w:val="00DA4A1B"/>
    <w:rsid w:val="00DA4F2C"/>
    <w:rsid w:val="00DA5866"/>
    <w:rsid w:val="00DA5AEE"/>
    <w:rsid w:val="00DA5E04"/>
    <w:rsid w:val="00DA64F9"/>
    <w:rsid w:val="00DA66EA"/>
    <w:rsid w:val="00DA67A9"/>
    <w:rsid w:val="00DA6894"/>
    <w:rsid w:val="00DA74E8"/>
    <w:rsid w:val="00DA76F4"/>
    <w:rsid w:val="00DA7C76"/>
    <w:rsid w:val="00DA7F73"/>
    <w:rsid w:val="00DB02CD"/>
    <w:rsid w:val="00DB0465"/>
    <w:rsid w:val="00DB04D6"/>
    <w:rsid w:val="00DB0A13"/>
    <w:rsid w:val="00DB0C17"/>
    <w:rsid w:val="00DB11D8"/>
    <w:rsid w:val="00DB15AA"/>
    <w:rsid w:val="00DB177F"/>
    <w:rsid w:val="00DB188F"/>
    <w:rsid w:val="00DB2C9F"/>
    <w:rsid w:val="00DB3C4C"/>
    <w:rsid w:val="00DB4B62"/>
    <w:rsid w:val="00DB528B"/>
    <w:rsid w:val="00DB5338"/>
    <w:rsid w:val="00DB5542"/>
    <w:rsid w:val="00DB596A"/>
    <w:rsid w:val="00DB5DB8"/>
    <w:rsid w:val="00DB5DD2"/>
    <w:rsid w:val="00DB618E"/>
    <w:rsid w:val="00DB6D3A"/>
    <w:rsid w:val="00DB7078"/>
    <w:rsid w:val="00DB7A20"/>
    <w:rsid w:val="00DB7AA8"/>
    <w:rsid w:val="00DB7F97"/>
    <w:rsid w:val="00DC02DD"/>
    <w:rsid w:val="00DC0907"/>
    <w:rsid w:val="00DC0B5E"/>
    <w:rsid w:val="00DC16AA"/>
    <w:rsid w:val="00DC2109"/>
    <w:rsid w:val="00DC37FF"/>
    <w:rsid w:val="00DC38C1"/>
    <w:rsid w:val="00DC51E6"/>
    <w:rsid w:val="00DC59E8"/>
    <w:rsid w:val="00DC59F8"/>
    <w:rsid w:val="00DC5B60"/>
    <w:rsid w:val="00DC6099"/>
    <w:rsid w:val="00DC61B4"/>
    <w:rsid w:val="00DC61E0"/>
    <w:rsid w:val="00DC69A7"/>
    <w:rsid w:val="00DC6B1F"/>
    <w:rsid w:val="00DC70AF"/>
    <w:rsid w:val="00DC7191"/>
    <w:rsid w:val="00DC7780"/>
    <w:rsid w:val="00DD0CF6"/>
    <w:rsid w:val="00DD1DD3"/>
    <w:rsid w:val="00DD1FA0"/>
    <w:rsid w:val="00DD3151"/>
    <w:rsid w:val="00DD3EA5"/>
    <w:rsid w:val="00DD45C5"/>
    <w:rsid w:val="00DD52D2"/>
    <w:rsid w:val="00DD556B"/>
    <w:rsid w:val="00DD6664"/>
    <w:rsid w:val="00DD73E9"/>
    <w:rsid w:val="00DE0125"/>
    <w:rsid w:val="00DE0D33"/>
    <w:rsid w:val="00DE1259"/>
    <w:rsid w:val="00DE1323"/>
    <w:rsid w:val="00DE14ED"/>
    <w:rsid w:val="00DE18A6"/>
    <w:rsid w:val="00DE1BE0"/>
    <w:rsid w:val="00DE1F10"/>
    <w:rsid w:val="00DE2229"/>
    <w:rsid w:val="00DE3273"/>
    <w:rsid w:val="00DE3833"/>
    <w:rsid w:val="00DE3B4F"/>
    <w:rsid w:val="00DE49B1"/>
    <w:rsid w:val="00DE5048"/>
    <w:rsid w:val="00DE5969"/>
    <w:rsid w:val="00DE5D49"/>
    <w:rsid w:val="00DE6BBD"/>
    <w:rsid w:val="00DE6C44"/>
    <w:rsid w:val="00DE724B"/>
    <w:rsid w:val="00DE78BA"/>
    <w:rsid w:val="00DF0072"/>
    <w:rsid w:val="00DF0089"/>
    <w:rsid w:val="00DF04DC"/>
    <w:rsid w:val="00DF0CA7"/>
    <w:rsid w:val="00DF108E"/>
    <w:rsid w:val="00DF10E6"/>
    <w:rsid w:val="00DF12FB"/>
    <w:rsid w:val="00DF1519"/>
    <w:rsid w:val="00DF1961"/>
    <w:rsid w:val="00DF21FE"/>
    <w:rsid w:val="00DF2590"/>
    <w:rsid w:val="00DF3A4B"/>
    <w:rsid w:val="00DF4062"/>
    <w:rsid w:val="00DF4D52"/>
    <w:rsid w:val="00DF4EBE"/>
    <w:rsid w:val="00DF678D"/>
    <w:rsid w:val="00DF68EB"/>
    <w:rsid w:val="00DF6D59"/>
    <w:rsid w:val="00DF70A4"/>
    <w:rsid w:val="00DF72DC"/>
    <w:rsid w:val="00DF790B"/>
    <w:rsid w:val="00DF7F5A"/>
    <w:rsid w:val="00E0012D"/>
    <w:rsid w:val="00E0081D"/>
    <w:rsid w:val="00E01266"/>
    <w:rsid w:val="00E016BF"/>
    <w:rsid w:val="00E01DC4"/>
    <w:rsid w:val="00E022CD"/>
    <w:rsid w:val="00E0293E"/>
    <w:rsid w:val="00E02959"/>
    <w:rsid w:val="00E0339B"/>
    <w:rsid w:val="00E03BD6"/>
    <w:rsid w:val="00E04517"/>
    <w:rsid w:val="00E04636"/>
    <w:rsid w:val="00E04F03"/>
    <w:rsid w:val="00E05971"/>
    <w:rsid w:val="00E05A35"/>
    <w:rsid w:val="00E05A53"/>
    <w:rsid w:val="00E064D6"/>
    <w:rsid w:val="00E06743"/>
    <w:rsid w:val="00E06C64"/>
    <w:rsid w:val="00E06CDD"/>
    <w:rsid w:val="00E072D5"/>
    <w:rsid w:val="00E073D1"/>
    <w:rsid w:val="00E07D43"/>
    <w:rsid w:val="00E07DA7"/>
    <w:rsid w:val="00E10463"/>
    <w:rsid w:val="00E105C5"/>
    <w:rsid w:val="00E11396"/>
    <w:rsid w:val="00E113C1"/>
    <w:rsid w:val="00E11914"/>
    <w:rsid w:val="00E11E73"/>
    <w:rsid w:val="00E12BCB"/>
    <w:rsid w:val="00E12E17"/>
    <w:rsid w:val="00E130CB"/>
    <w:rsid w:val="00E13BAA"/>
    <w:rsid w:val="00E1419E"/>
    <w:rsid w:val="00E14D86"/>
    <w:rsid w:val="00E14EA4"/>
    <w:rsid w:val="00E15E6F"/>
    <w:rsid w:val="00E17212"/>
    <w:rsid w:val="00E174A4"/>
    <w:rsid w:val="00E17AB0"/>
    <w:rsid w:val="00E200EA"/>
    <w:rsid w:val="00E20DED"/>
    <w:rsid w:val="00E23855"/>
    <w:rsid w:val="00E23ED0"/>
    <w:rsid w:val="00E24DBE"/>
    <w:rsid w:val="00E25643"/>
    <w:rsid w:val="00E25812"/>
    <w:rsid w:val="00E25C6B"/>
    <w:rsid w:val="00E26C7F"/>
    <w:rsid w:val="00E27384"/>
    <w:rsid w:val="00E27F1C"/>
    <w:rsid w:val="00E320A5"/>
    <w:rsid w:val="00E32DBC"/>
    <w:rsid w:val="00E33135"/>
    <w:rsid w:val="00E33209"/>
    <w:rsid w:val="00E33391"/>
    <w:rsid w:val="00E338AF"/>
    <w:rsid w:val="00E33AC3"/>
    <w:rsid w:val="00E33BAF"/>
    <w:rsid w:val="00E33BF2"/>
    <w:rsid w:val="00E33E39"/>
    <w:rsid w:val="00E36801"/>
    <w:rsid w:val="00E3769B"/>
    <w:rsid w:val="00E37702"/>
    <w:rsid w:val="00E3781C"/>
    <w:rsid w:val="00E37DE8"/>
    <w:rsid w:val="00E402BD"/>
    <w:rsid w:val="00E4090E"/>
    <w:rsid w:val="00E40C39"/>
    <w:rsid w:val="00E41377"/>
    <w:rsid w:val="00E4159D"/>
    <w:rsid w:val="00E42122"/>
    <w:rsid w:val="00E425D5"/>
    <w:rsid w:val="00E428F4"/>
    <w:rsid w:val="00E42FE1"/>
    <w:rsid w:val="00E4381B"/>
    <w:rsid w:val="00E4389E"/>
    <w:rsid w:val="00E43B92"/>
    <w:rsid w:val="00E43FA8"/>
    <w:rsid w:val="00E4508A"/>
    <w:rsid w:val="00E45C24"/>
    <w:rsid w:val="00E4616B"/>
    <w:rsid w:val="00E463D8"/>
    <w:rsid w:val="00E46576"/>
    <w:rsid w:val="00E47EE4"/>
    <w:rsid w:val="00E50048"/>
    <w:rsid w:val="00E50081"/>
    <w:rsid w:val="00E5014C"/>
    <w:rsid w:val="00E50C71"/>
    <w:rsid w:val="00E50CD6"/>
    <w:rsid w:val="00E51EB5"/>
    <w:rsid w:val="00E52210"/>
    <w:rsid w:val="00E52427"/>
    <w:rsid w:val="00E52F72"/>
    <w:rsid w:val="00E5362D"/>
    <w:rsid w:val="00E538A5"/>
    <w:rsid w:val="00E53C9C"/>
    <w:rsid w:val="00E5400A"/>
    <w:rsid w:val="00E54AF2"/>
    <w:rsid w:val="00E5602C"/>
    <w:rsid w:val="00E567AF"/>
    <w:rsid w:val="00E56A4E"/>
    <w:rsid w:val="00E572C7"/>
    <w:rsid w:val="00E579D0"/>
    <w:rsid w:val="00E57E69"/>
    <w:rsid w:val="00E60210"/>
    <w:rsid w:val="00E60605"/>
    <w:rsid w:val="00E6075A"/>
    <w:rsid w:val="00E6089F"/>
    <w:rsid w:val="00E60939"/>
    <w:rsid w:val="00E622A5"/>
    <w:rsid w:val="00E625E8"/>
    <w:rsid w:val="00E64340"/>
    <w:rsid w:val="00E6437E"/>
    <w:rsid w:val="00E655EB"/>
    <w:rsid w:val="00E65698"/>
    <w:rsid w:val="00E65C94"/>
    <w:rsid w:val="00E65F1A"/>
    <w:rsid w:val="00E6608C"/>
    <w:rsid w:val="00E662D7"/>
    <w:rsid w:val="00E66A09"/>
    <w:rsid w:val="00E66A9F"/>
    <w:rsid w:val="00E70296"/>
    <w:rsid w:val="00E70A28"/>
    <w:rsid w:val="00E711F3"/>
    <w:rsid w:val="00E72314"/>
    <w:rsid w:val="00E728D2"/>
    <w:rsid w:val="00E736F9"/>
    <w:rsid w:val="00E73955"/>
    <w:rsid w:val="00E740FD"/>
    <w:rsid w:val="00E74A3C"/>
    <w:rsid w:val="00E74BDE"/>
    <w:rsid w:val="00E74F79"/>
    <w:rsid w:val="00E75D5C"/>
    <w:rsid w:val="00E764BB"/>
    <w:rsid w:val="00E80D2F"/>
    <w:rsid w:val="00E8155B"/>
    <w:rsid w:val="00E81B24"/>
    <w:rsid w:val="00E81E2C"/>
    <w:rsid w:val="00E81EAF"/>
    <w:rsid w:val="00E8266C"/>
    <w:rsid w:val="00E8287F"/>
    <w:rsid w:val="00E8292C"/>
    <w:rsid w:val="00E8314F"/>
    <w:rsid w:val="00E835A1"/>
    <w:rsid w:val="00E83686"/>
    <w:rsid w:val="00E837FF"/>
    <w:rsid w:val="00E8396E"/>
    <w:rsid w:val="00E83AEF"/>
    <w:rsid w:val="00E84337"/>
    <w:rsid w:val="00E850BD"/>
    <w:rsid w:val="00E8524D"/>
    <w:rsid w:val="00E859F7"/>
    <w:rsid w:val="00E85B10"/>
    <w:rsid w:val="00E86DDC"/>
    <w:rsid w:val="00E87590"/>
    <w:rsid w:val="00E90023"/>
    <w:rsid w:val="00E9012E"/>
    <w:rsid w:val="00E90162"/>
    <w:rsid w:val="00E90387"/>
    <w:rsid w:val="00E91691"/>
    <w:rsid w:val="00E92122"/>
    <w:rsid w:val="00E934B4"/>
    <w:rsid w:val="00E93647"/>
    <w:rsid w:val="00E93CD8"/>
    <w:rsid w:val="00E93ED5"/>
    <w:rsid w:val="00E93F10"/>
    <w:rsid w:val="00E94E28"/>
    <w:rsid w:val="00E95210"/>
    <w:rsid w:val="00E95394"/>
    <w:rsid w:val="00E96224"/>
    <w:rsid w:val="00E97D16"/>
    <w:rsid w:val="00E97F58"/>
    <w:rsid w:val="00EA08BD"/>
    <w:rsid w:val="00EA08D9"/>
    <w:rsid w:val="00EA16EB"/>
    <w:rsid w:val="00EA22A3"/>
    <w:rsid w:val="00EA2361"/>
    <w:rsid w:val="00EA27C2"/>
    <w:rsid w:val="00EA332E"/>
    <w:rsid w:val="00EA3560"/>
    <w:rsid w:val="00EA4B2A"/>
    <w:rsid w:val="00EA548B"/>
    <w:rsid w:val="00EA55B5"/>
    <w:rsid w:val="00EA564B"/>
    <w:rsid w:val="00EA56E6"/>
    <w:rsid w:val="00EA5AB9"/>
    <w:rsid w:val="00EA613B"/>
    <w:rsid w:val="00EA6400"/>
    <w:rsid w:val="00EA65A3"/>
    <w:rsid w:val="00EA6678"/>
    <w:rsid w:val="00EA72F5"/>
    <w:rsid w:val="00EA74EA"/>
    <w:rsid w:val="00EB09A6"/>
    <w:rsid w:val="00EB0BF9"/>
    <w:rsid w:val="00EB0D6E"/>
    <w:rsid w:val="00EB121A"/>
    <w:rsid w:val="00EB124B"/>
    <w:rsid w:val="00EB151C"/>
    <w:rsid w:val="00EB2411"/>
    <w:rsid w:val="00EB2766"/>
    <w:rsid w:val="00EB3290"/>
    <w:rsid w:val="00EB3B5B"/>
    <w:rsid w:val="00EB3C09"/>
    <w:rsid w:val="00EB3E5C"/>
    <w:rsid w:val="00EB4201"/>
    <w:rsid w:val="00EB4260"/>
    <w:rsid w:val="00EB44F4"/>
    <w:rsid w:val="00EB5D02"/>
    <w:rsid w:val="00EB68DC"/>
    <w:rsid w:val="00EB6972"/>
    <w:rsid w:val="00EB7C46"/>
    <w:rsid w:val="00EC0215"/>
    <w:rsid w:val="00EC058D"/>
    <w:rsid w:val="00EC223F"/>
    <w:rsid w:val="00EC254B"/>
    <w:rsid w:val="00EC34F2"/>
    <w:rsid w:val="00EC354A"/>
    <w:rsid w:val="00EC3AA9"/>
    <w:rsid w:val="00EC3EBB"/>
    <w:rsid w:val="00EC3EF6"/>
    <w:rsid w:val="00EC413A"/>
    <w:rsid w:val="00EC4597"/>
    <w:rsid w:val="00EC53C9"/>
    <w:rsid w:val="00EC5AA4"/>
    <w:rsid w:val="00EC5B2D"/>
    <w:rsid w:val="00EC656F"/>
    <w:rsid w:val="00EC6A31"/>
    <w:rsid w:val="00EC6D5B"/>
    <w:rsid w:val="00EC7AAE"/>
    <w:rsid w:val="00ED07B9"/>
    <w:rsid w:val="00ED0F8D"/>
    <w:rsid w:val="00ED1AF0"/>
    <w:rsid w:val="00ED2298"/>
    <w:rsid w:val="00ED2727"/>
    <w:rsid w:val="00ED27FA"/>
    <w:rsid w:val="00ED29BF"/>
    <w:rsid w:val="00ED42BC"/>
    <w:rsid w:val="00ED44B9"/>
    <w:rsid w:val="00ED4CD7"/>
    <w:rsid w:val="00ED4EAC"/>
    <w:rsid w:val="00ED50CE"/>
    <w:rsid w:val="00ED7451"/>
    <w:rsid w:val="00EE03B4"/>
    <w:rsid w:val="00EE0552"/>
    <w:rsid w:val="00EE05F7"/>
    <w:rsid w:val="00EE1393"/>
    <w:rsid w:val="00EE22F7"/>
    <w:rsid w:val="00EE2DE5"/>
    <w:rsid w:val="00EE32B9"/>
    <w:rsid w:val="00EE3368"/>
    <w:rsid w:val="00EE33B5"/>
    <w:rsid w:val="00EE3D8C"/>
    <w:rsid w:val="00EE47D7"/>
    <w:rsid w:val="00EE49E0"/>
    <w:rsid w:val="00EE5424"/>
    <w:rsid w:val="00EE5787"/>
    <w:rsid w:val="00EE5AF5"/>
    <w:rsid w:val="00EE693C"/>
    <w:rsid w:val="00EE6B7C"/>
    <w:rsid w:val="00EE6BEC"/>
    <w:rsid w:val="00EE7955"/>
    <w:rsid w:val="00EF04CC"/>
    <w:rsid w:val="00EF1D23"/>
    <w:rsid w:val="00EF2219"/>
    <w:rsid w:val="00EF281B"/>
    <w:rsid w:val="00EF28E0"/>
    <w:rsid w:val="00EF2BEE"/>
    <w:rsid w:val="00EF4493"/>
    <w:rsid w:val="00EF4956"/>
    <w:rsid w:val="00EF4B7A"/>
    <w:rsid w:val="00EF5691"/>
    <w:rsid w:val="00EF5C2D"/>
    <w:rsid w:val="00EF65C4"/>
    <w:rsid w:val="00EF7A7B"/>
    <w:rsid w:val="00EF7CEF"/>
    <w:rsid w:val="00EF7E31"/>
    <w:rsid w:val="00F005C3"/>
    <w:rsid w:val="00F0100C"/>
    <w:rsid w:val="00F018BA"/>
    <w:rsid w:val="00F01A57"/>
    <w:rsid w:val="00F029F0"/>
    <w:rsid w:val="00F02D0F"/>
    <w:rsid w:val="00F03AB6"/>
    <w:rsid w:val="00F03E5E"/>
    <w:rsid w:val="00F0421C"/>
    <w:rsid w:val="00F043E8"/>
    <w:rsid w:val="00F048DC"/>
    <w:rsid w:val="00F04CE8"/>
    <w:rsid w:val="00F04E1E"/>
    <w:rsid w:val="00F059F7"/>
    <w:rsid w:val="00F05B97"/>
    <w:rsid w:val="00F10455"/>
    <w:rsid w:val="00F10A1D"/>
    <w:rsid w:val="00F1121F"/>
    <w:rsid w:val="00F117AD"/>
    <w:rsid w:val="00F136FB"/>
    <w:rsid w:val="00F141DC"/>
    <w:rsid w:val="00F143B4"/>
    <w:rsid w:val="00F145EF"/>
    <w:rsid w:val="00F14BD6"/>
    <w:rsid w:val="00F16084"/>
    <w:rsid w:val="00F16119"/>
    <w:rsid w:val="00F22571"/>
    <w:rsid w:val="00F22896"/>
    <w:rsid w:val="00F2295F"/>
    <w:rsid w:val="00F22C6E"/>
    <w:rsid w:val="00F22CE0"/>
    <w:rsid w:val="00F24222"/>
    <w:rsid w:val="00F24E19"/>
    <w:rsid w:val="00F251AF"/>
    <w:rsid w:val="00F2525B"/>
    <w:rsid w:val="00F259DE"/>
    <w:rsid w:val="00F25E37"/>
    <w:rsid w:val="00F26760"/>
    <w:rsid w:val="00F26DEA"/>
    <w:rsid w:val="00F27C9A"/>
    <w:rsid w:val="00F305DA"/>
    <w:rsid w:val="00F30D96"/>
    <w:rsid w:val="00F31B2B"/>
    <w:rsid w:val="00F32A30"/>
    <w:rsid w:val="00F32A52"/>
    <w:rsid w:val="00F32F8A"/>
    <w:rsid w:val="00F33B3C"/>
    <w:rsid w:val="00F33F90"/>
    <w:rsid w:val="00F34156"/>
    <w:rsid w:val="00F348EE"/>
    <w:rsid w:val="00F34E43"/>
    <w:rsid w:val="00F3527F"/>
    <w:rsid w:val="00F35371"/>
    <w:rsid w:val="00F359AD"/>
    <w:rsid w:val="00F359CD"/>
    <w:rsid w:val="00F35F23"/>
    <w:rsid w:val="00F368D4"/>
    <w:rsid w:val="00F41DD3"/>
    <w:rsid w:val="00F41E92"/>
    <w:rsid w:val="00F423A7"/>
    <w:rsid w:val="00F425FE"/>
    <w:rsid w:val="00F42A55"/>
    <w:rsid w:val="00F43FD9"/>
    <w:rsid w:val="00F446D6"/>
    <w:rsid w:val="00F4477A"/>
    <w:rsid w:val="00F4504D"/>
    <w:rsid w:val="00F457CC"/>
    <w:rsid w:val="00F45E37"/>
    <w:rsid w:val="00F46C2B"/>
    <w:rsid w:val="00F473EC"/>
    <w:rsid w:val="00F504E8"/>
    <w:rsid w:val="00F50F20"/>
    <w:rsid w:val="00F51913"/>
    <w:rsid w:val="00F51B49"/>
    <w:rsid w:val="00F523AD"/>
    <w:rsid w:val="00F5259B"/>
    <w:rsid w:val="00F526BA"/>
    <w:rsid w:val="00F52B6A"/>
    <w:rsid w:val="00F52C5F"/>
    <w:rsid w:val="00F53D30"/>
    <w:rsid w:val="00F544A9"/>
    <w:rsid w:val="00F5463B"/>
    <w:rsid w:val="00F552DE"/>
    <w:rsid w:val="00F55731"/>
    <w:rsid w:val="00F557D5"/>
    <w:rsid w:val="00F56320"/>
    <w:rsid w:val="00F57058"/>
    <w:rsid w:val="00F5783C"/>
    <w:rsid w:val="00F57926"/>
    <w:rsid w:val="00F57A18"/>
    <w:rsid w:val="00F61533"/>
    <w:rsid w:val="00F615C5"/>
    <w:rsid w:val="00F61A59"/>
    <w:rsid w:val="00F61BEA"/>
    <w:rsid w:val="00F61D09"/>
    <w:rsid w:val="00F627DC"/>
    <w:rsid w:val="00F62958"/>
    <w:rsid w:val="00F62B0C"/>
    <w:rsid w:val="00F6334A"/>
    <w:rsid w:val="00F64AD1"/>
    <w:rsid w:val="00F65765"/>
    <w:rsid w:val="00F65F72"/>
    <w:rsid w:val="00F66443"/>
    <w:rsid w:val="00F664B6"/>
    <w:rsid w:val="00F66816"/>
    <w:rsid w:val="00F6698B"/>
    <w:rsid w:val="00F674DC"/>
    <w:rsid w:val="00F67F0B"/>
    <w:rsid w:val="00F705B5"/>
    <w:rsid w:val="00F71923"/>
    <w:rsid w:val="00F728DB"/>
    <w:rsid w:val="00F72B00"/>
    <w:rsid w:val="00F7368E"/>
    <w:rsid w:val="00F737D4"/>
    <w:rsid w:val="00F73A85"/>
    <w:rsid w:val="00F740BC"/>
    <w:rsid w:val="00F74156"/>
    <w:rsid w:val="00F742D9"/>
    <w:rsid w:val="00F751FB"/>
    <w:rsid w:val="00F75300"/>
    <w:rsid w:val="00F75517"/>
    <w:rsid w:val="00F76266"/>
    <w:rsid w:val="00F76B0A"/>
    <w:rsid w:val="00F76E37"/>
    <w:rsid w:val="00F771E9"/>
    <w:rsid w:val="00F7792A"/>
    <w:rsid w:val="00F77EA3"/>
    <w:rsid w:val="00F80616"/>
    <w:rsid w:val="00F80795"/>
    <w:rsid w:val="00F80BA3"/>
    <w:rsid w:val="00F80D18"/>
    <w:rsid w:val="00F80FE9"/>
    <w:rsid w:val="00F81633"/>
    <w:rsid w:val="00F823EF"/>
    <w:rsid w:val="00F82709"/>
    <w:rsid w:val="00F82E5E"/>
    <w:rsid w:val="00F830CD"/>
    <w:rsid w:val="00F83DEF"/>
    <w:rsid w:val="00F83ECA"/>
    <w:rsid w:val="00F8444A"/>
    <w:rsid w:val="00F84DAD"/>
    <w:rsid w:val="00F84FF4"/>
    <w:rsid w:val="00F851B8"/>
    <w:rsid w:val="00F856B2"/>
    <w:rsid w:val="00F862EE"/>
    <w:rsid w:val="00F86E0E"/>
    <w:rsid w:val="00F87D79"/>
    <w:rsid w:val="00F90DD6"/>
    <w:rsid w:val="00F910CE"/>
    <w:rsid w:val="00F921DC"/>
    <w:rsid w:val="00F93133"/>
    <w:rsid w:val="00F93EE5"/>
    <w:rsid w:val="00F9515E"/>
    <w:rsid w:val="00F954F6"/>
    <w:rsid w:val="00F9578B"/>
    <w:rsid w:val="00F95B10"/>
    <w:rsid w:val="00F95B77"/>
    <w:rsid w:val="00F960F9"/>
    <w:rsid w:val="00F976AA"/>
    <w:rsid w:val="00F977F4"/>
    <w:rsid w:val="00F97A7A"/>
    <w:rsid w:val="00FA0FCC"/>
    <w:rsid w:val="00FA12DE"/>
    <w:rsid w:val="00FA150D"/>
    <w:rsid w:val="00FA2119"/>
    <w:rsid w:val="00FA263C"/>
    <w:rsid w:val="00FA26F1"/>
    <w:rsid w:val="00FA2881"/>
    <w:rsid w:val="00FA36E8"/>
    <w:rsid w:val="00FA40AF"/>
    <w:rsid w:val="00FA4605"/>
    <w:rsid w:val="00FA4F10"/>
    <w:rsid w:val="00FA5050"/>
    <w:rsid w:val="00FA519B"/>
    <w:rsid w:val="00FA5681"/>
    <w:rsid w:val="00FA5BE2"/>
    <w:rsid w:val="00FA5C1E"/>
    <w:rsid w:val="00FA6EDC"/>
    <w:rsid w:val="00FA7A5E"/>
    <w:rsid w:val="00FA7C76"/>
    <w:rsid w:val="00FB0006"/>
    <w:rsid w:val="00FB0CFC"/>
    <w:rsid w:val="00FB1CA0"/>
    <w:rsid w:val="00FB1EB6"/>
    <w:rsid w:val="00FB215D"/>
    <w:rsid w:val="00FB25E8"/>
    <w:rsid w:val="00FB32FE"/>
    <w:rsid w:val="00FB3A3C"/>
    <w:rsid w:val="00FB423D"/>
    <w:rsid w:val="00FB4507"/>
    <w:rsid w:val="00FB4D46"/>
    <w:rsid w:val="00FB59F1"/>
    <w:rsid w:val="00FB5A8E"/>
    <w:rsid w:val="00FB5AB5"/>
    <w:rsid w:val="00FB5E76"/>
    <w:rsid w:val="00FB6EA3"/>
    <w:rsid w:val="00FB6EDF"/>
    <w:rsid w:val="00FB7F04"/>
    <w:rsid w:val="00FC0384"/>
    <w:rsid w:val="00FC0938"/>
    <w:rsid w:val="00FC1422"/>
    <w:rsid w:val="00FC1BD0"/>
    <w:rsid w:val="00FC1D92"/>
    <w:rsid w:val="00FC25CA"/>
    <w:rsid w:val="00FC2C51"/>
    <w:rsid w:val="00FC2F98"/>
    <w:rsid w:val="00FC3295"/>
    <w:rsid w:val="00FC331B"/>
    <w:rsid w:val="00FC50A7"/>
    <w:rsid w:val="00FC63A2"/>
    <w:rsid w:val="00FC6971"/>
    <w:rsid w:val="00FC6AF3"/>
    <w:rsid w:val="00FC718D"/>
    <w:rsid w:val="00FC7A1D"/>
    <w:rsid w:val="00FD049E"/>
    <w:rsid w:val="00FD088D"/>
    <w:rsid w:val="00FD15E8"/>
    <w:rsid w:val="00FD16A0"/>
    <w:rsid w:val="00FD1784"/>
    <w:rsid w:val="00FD1CA6"/>
    <w:rsid w:val="00FD243B"/>
    <w:rsid w:val="00FD4259"/>
    <w:rsid w:val="00FD48AA"/>
    <w:rsid w:val="00FD6F20"/>
    <w:rsid w:val="00FD7230"/>
    <w:rsid w:val="00FD7E5D"/>
    <w:rsid w:val="00FE01E8"/>
    <w:rsid w:val="00FE1306"/>
    <w:rsid w:val="00FE157B"/>
    <w:rsid w:val="00FE20A9"/>
    <w:rsid w:val="00FE2613"/>
    <w:rsid w:val="00FE367D"/>
    <w:rsid w:val="00FE5275"/>
    <w:rsid w:val="00FE55CD"/>
    <w:rsid w:val="00FE5691"/>
    <w:rsid w:val="00FE5901"/>
    <w:rsid w:val="00FE62D6"/>
    <w:rsid w:val="00FE6525"/>
    <w:rsid w:val="00FE7635"/>
    <w:rsid w:val="00FE7A3F"/>
    <w:rsid w:val="00FF0209"/>
    <w:rsid w:val="00FF022A"/>
    <w:rsid w:val="00FF059F"/>
    <w:rsid w:val="00FF0866"/>
    <w:rsid w:val="00FF0FBC"/>
    <w:rsid w:val="00FF1000"/>
    <w:rsid w:val="00FF1554"/>
    <w:rsid w:val="00FF2D4B"/>
    <w:rsid w:val="00FF2D62"/>
    <w:rsid w:val="00FF464C"/>
    <w:rsid w:val="00FF59C9"/>
    <w:rsid w:val="00FF6BBE"/>
    <w:rsid w:val="00FF71F8"/>
    <w:rsid w:val="00FF7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5DDCA5"/>
  <w15:docId w15:val="{BD98D123-A443-4466-BC87-42ECD012E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D7DC7"/>
    <w:pPr>
      <w:autoSpaceDE w:val="0"/>
      <w:autoSpaceDN w:val="0"/>
      <w:spacing w:after="240"/>
    </w:pPr>
    <w:rPr>
      <w:sz w:val="24"/>
      <w:szCs w:val="24"/>
      <w:lang w:val="en-CA" w:eastAsia="ja-JP"/>
    </w:rPr>
  </w:style>
  <w:style w:type="paragraph" w:styleId="Heading1">
    <w:name w:val="heading 1"/>
    <w:basedOn w:val="Normal"/>
    <w:next w:val="Normal"/>
    <w:link w:val="Heading1Char"/>
    <w:uiPriority w:val="9"/>
    <w:qFormat/>
    <w:rsid w:val="00427274"/>
    <w:pPr>
      <w:keepNext/>
      <w:outlineLvl w:val="0"/>
    </w:pPr>
    <w:rPr>
      <w:rFonts w:ascii="Arial" w:hAnsi="Arial" w:cs="Arial"/>
      <w:b/>
      <w:bCs/>
      <w:color w:val="548DD4" w:themeColor="text2" w:themeTint="99"/>
      <w:kern w:val="28"/>
      <w:sz w:val="28"/>
      <w:szCs w:val="28"/>
    </w:rPr>
  </w:style>
  <w:style w:type="paragraph" w:styleId="Heading2">
    <w:name w:val="heading 2"/>
    <w:basedOn w:val="Normal"/>
    <w:next w:val="Normal"/>
    <w:link w:val="Heading2Char"/>
    <w:qFormat/>
    <w:rsid w:val="00427274"/>
    <w:pPr>
      <w:keepNext/>
      <w:tabs>
        <w:tab w:val="num" w:pos="864"/>
      </w:tabs>
      <w:spacing w:before="180" w:after="180"/>
      <w:ind w:left="864" w:hanging="432"/>
      <w:outlineLvl w:val="1"/>
    </w:pPr>
    <w:rPr>
      <w:rFonts w:ascii="Arial" w:hAnsi="Arial" w:cs="Arial"/>
      <w:b/>
      <w:bCs/>
    </w:rPr>
  </w:style>
  <w:style w:type="paragraph" w:styleId="Heading3">
    <w:name w:val="heading 3"/>
    <w:basedOn w:val="Normal"/>
    <w:next w:val="Normal"/>
    <w:qFormat/>
    <w:rsid w:val="00427274"/>
    <w:pPr>
      <w:keepNext/>
      <w:spacing w:before="160" w:after="120"/>
      <w:outlineLvl w:val="2"/>
    </w:pPr>
    <w:rPr>
      <w:b/>
      <w:bCs/>
      <w:i/>
      <w:iCs/>
    </w:rPr>
  </w:style>
  <w:style w:type="paragraph" w:styleId="Heading4">
    <w:name w:val="heading 4"/>
    <w:basedOn w:val="Normal"/>
    <w:next w:val="Normal"/>
    <w:qFormat/>
    <w:rsid w:val="00427274"/>
    <w:pPr>
      <w:keepNext/>
      <w:numPr>
        <w:numId w:val="12"/>
      </w:numPr>
      <w:spacing w:after="280"/>
      <w:outlineLvl w:val="3"/>
    </w:pPr>
    <w:rPr>
      <w:rFonts w:ascii="Arial" w:hAnsi="Arial" w:cs="Arial"/>
      <w:b/>
      <w:bCs/>
      <w:sz w:val="28"/>
      <w:szCs w:val="28"/>
    </w:rPr>
  </w:style>
  <w:style w:type="paragraph" w:styleId="Heading5">
    <w:name w:val="heading 5"/>
    <w:basedOn w:val="Normal"/>
    <w:next w:val="Normal"/>
    <w:qFormat/>
    <w:rsid w:val="00427274"/>
    <w:pPr>
      <w:keepNext/>
      <w:outlineLvl w:val="4"/>
    </w:pPr>
    <w:rPr>
      <w:b/>
      <w:bCs/>
      <w:sz w:val="26"/>
      <w:szCs w:val="26"/>
    </w:rPr>
  </w:style>
  <w:style w:type="paragraph" w:styleId="Heading6">
    <w:name w:val="heading 6"/>
    <w:basedOn w:val="Normal"/>
    <w:next w:val="Normal"/>
    <w:qFormat/>
    <w:rsid w:val="00427274"/>
    <w:pPr>
      <w:keepNext/>
      <w:outlineLvl w:val="5"/>
    </w:pPr>
    <w:rPr>
      <w:rFonts w:ascii="Arial" w:hAnsi="Arial" w:cs="Arial"/>
    </w:rPr>
  </w:style>
  <w:style w:type="paragraph" w:styleId="Heading7">
    <w:name w:val="heading 7"/>
    <w:basedOn w:val="Normal"/>
    <w:next w:val="Normal"/>
    <w:qFormat/>
    <w:rsid w:val="00427274"/>
    <w:pPr>
      <w:keepNext/>
      <w:outlineLvl w:val="6"/>
    </w:pPr>
    <w:rPr>
      <w:rFonts w:ascii="Arial Narrow" w:hAnsi="Arial Narrow" w:cs="Arial Narrow"/>
      <w:b/>
      <w:bCs/>
    </w:rPr>
  </w:style>
  <w:style w:type="paragraph" w:styleId="Heading8">
    <w:name w:val="heading 8"/>
    <w:basedOn w:val="Normal"/>
    <w:next w:val="Normal"/>
    <w:qFormat/>
    <w:rsid w:val="00427274"/>
    <w:pPr>
      <w:keepNext/>
      <w:outlineLvl w:val="7"/>
    </w:pPr>
  </w:style>
  <w:style w:type="paragraph" w:styleId="Heading9">
    <w:name w:val="heading 9"/>
    <w:basedOn w:val="Normal"/>
    <w:next w:val="Normal"/>
    <w:qFormat/>
    <w:rsid w:val="00427274"/>
    <w:pPr>
      <w:keepNext/>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D86A19"/>
    <w:pPr>
      <w:numPr>
        <w:numId w:val="1"/>
      </w:numPr>
      <w:tabs>
        <w:tab w:val="clear" w:pos="720"/>
      </w:tabs>
      <w:ind w:hanging="360"/>
    </w:pPr>
  </w:style>
  <w:style w:type="paragraph" w:customStyle="1" w:styleId="Bullet2">
    <w:name w:val="Bullet2"/>
    <w:basedOn w:val="Normal"/>
    <w:rsid w:val="00D86A19"/>
    <w:pPr>
      <w:numPr>
        <w:numId w:val="2"/>
      </w:numPr>
      <w:tabs>
        <w:tab w:val="clear" w:pos="360"/>
      </w:tabs>
      <w:ind w:left="720"/>
    </w:pPr>
  </w:style>
  <w:style w:type="paragraph" w:customStyle="1" w:styleId="Bullet3">
    <w:name w:val="Bullet3"/>
    <w:basedOn w:val="Normal"/>
    <w:rsid w:val="00D86A19"/>
    <w:pPr>
      <w:numPr>
        <w:numId w:val="3"/>
      </w:numPr>
      <w:tabs>
        <w:tab w:val="clear" w:pos="360"/>
      </w:tabs>
      <w:ind w:left="1080"/>
    </w:pPr>
  </w:style>
  <w:style w:type="paragraph" w:customStyle="1" w:styleId="Bullet4">
    <w:name w:val="Bullet4"/>
    <w:basedOn w:val="Normal"/>
    <w:rsid w:val="00D86A19"/>
    <w:pPr>
      <w:numPr>
        <w:numId w:val="4"/>
      </w:numPr>
      <w:tabs>
        <w:tab w:val="clear" w:pos="360"/>
      </w:tabs>
      <w:ind w:left="1440"/>
    </w:pPr>
  </w:style>
  <w:style w:type="paragraph" w:customStyle="1" w:styleId="DefinitionDfinition">
    <w:name w:val="DefinitionDéfinition"/>
    <w:basedOn w:val="Normal"/>
    <w:next w:val="Normal"/>
    <w:rsid w:val="004C3B07"/>
    <w:pPr>
      <w:tabs>
        <w:tab w:val="left" w:pos="900"/>
      </w:tabs>
    </w:pPr>
    <w:rPr>
      <w:rFonts w:ascii="Arial" w:hAnsi="Arial"/>
      <w:sz w:val="20"/>
      <w:lang w:val="fr-CA"/>
    </w:rPr>
  </w:style>
  <w:style w:type="paragraph" w:customStyle="1" w:styleId="Cell">
    <w:name w:val="Cell"/>
    <w:basedOn w:val="Normal"/>
    <w:rsid w:val="00D86A19"/>
    <w:pPr>
      <w:spacing w:before="60" w:after="60"/>
    </w:pPr>
    <w:rPr>
      <w:rFonts w:ascii="Arial" w:hAnsi="Arial" w:cs="Arial"/>
      <w:sz w:val="20"/>
      <w:szCs w:val="20"/>
    </w:rPr>
  </w:style>
  <w:style w:type="paragraph" w:customStyle="1" w:styleId="Cellbold">
    <w:name w:val="Cellbold"/>
    <w:basedOn w:val="Cell"/>
    <w:rsid w:val="00D86A19"/>
    <w:rPr>
      <w:b/>
      <w:bCs/>
    </w:rPr>
  </w:style>
  <w:style w:type="paragraph" w:customStyle="1" w:styleId="Cellbullet">
    <w:name w:val="Cellbullet"/>
    <w:basedOn w:val="Cell"/>
    <w:rsid w:val="00FF0FBC"/>
    <w:pPr>
      <w:numPr>
        <w:numId w:val="5"/>
      </w:numPr>
      <w:tabs>
        <w:tab w:val="clear" w:pos="360"/>
      </w:tabs>
    </w:pPr>
    <w:rPr>
      <w:rFonts w:cs="Times New Roman"/>
    </w:rPr>
  </w:style>
  <w:style w:type="character" w:styleId="EndnoteReference">
    <w:name w:val="endnote reference"/>
    <w:basedOn w:val="DefaultParagraphFont"/>
    <w:rsid w:val="00D86A19"/>
    <w:rPr>
      <w:vertAlign w:val="superscript"/>
    </w:rPr>
  </w:style>
  <w:style w:type="paragraph" w:styleId="EndnoteText">
    <w:name w:val="endnote text"/>
    <w:basedOn w:val="Normal"/>
    <w:rsid w:val="00D86A19"/>
    <w:pPr>
      <w:ind w:left="576" w:hanging="288"/>
    </w:pPr>
    <w:rPr>
      <w:sz w:val="18"/>
      <w:szCs w:val="18"/>
    </w:rPr>
  </w:style>
  <w:style w:type="paragraph" w:styleId="Footer">
    <w:name w:val="footer"/>
    <w:basedOn w:val="Normal"/>
    <w:link w:val="FooterChar"/>
    <w:uiPriority w:val="99"/>
    <w:rsid w:val="00D86A19"/>
    <w:pPr>
      <w:spacing w:after="0"/>
    </w:pPr>
    <w:rPr>
      <w:rFonts w:ascii="Arial" w:hAnsi="Arial" w:cs="Arial"/>
      <w:sz w:val="20"/>
      <w:szCs w:val="20"/>
    </w:rPr>
  </w:style>
  <w:style w:type="character" w:styleId="FootnoteReference">
    <w:name w:val="footnote reference"/>
    <w:aliases w:val="o,fr,Style 3,o1,o2,o3,o4,o5,o6,o11,o21,o7,Appel note de bas de p,Style 12,(NECG) Footnote Reference,Style 124,Style 13,FR,Style 17,Style 6,Footnote Reference/,Style 7,Style 4,Style 34,Style 9,Footnote Reference1"/>
    <w:basedOn w:val="DefaultParagraphFont"/>
    <w:uiPriority w:val="99"/>
    <w:rsid w:val="00D86A19"/>
    <w:rPr>
      <w:vertAlign w:val="superscript"/>
    </w:rPr>
  </w:style>
  <w:style w:type="paragraph" w:styleId="FootnoteText">
    <w:name w:val="footnote text"/>
    <w:aliases w:val="Footnote Text Char2 Char,Footnote Text Char Char Char,Footnote Text Char2 Char Char Char,Footnote Text Char Char Char Char Char,Footnote Text Char2 Char Char Char Char1 Char,Footnote Text Char2,Footnote Text Char Char,fn,f,ALTS FOOTNOTE"/>
    <w:basedOn w:val="Normal"/>
    <w:link w:val="FootnoteTextChar"/>
    <w:uiPriority w:val="99"/>
    <w:rsid w:val="00D86A19"/>
    <w:pPr>
      <w:ind w:left="576" w:hanging="288"/>
    </w:pPr>
    <w:rPr>
      <w:sz w:val="18"/>
      <w:szCs w:val="18"/>
    </w:rPr>
  </w:style>
  <w:style w:type="paragraph" w:styleId="Header">
    <w:name w:val="header"/>
    <w:basedOn w:val="Normal"/>
    <w:link w:val="HeaderChar"/>
    <w:rsid w:val="00D86A19"/>
    <w:pPr>
      <w:spacing w:after="0"/>
    </w:pPr>
    <w:rPr>
      <w:rFonts w:ascii="Arial" w:hAnsi="Arial" w:cs="Arial"/>
      <w:sz w:val="20"/>
      <w:szCs w:val="20"/>
    </w:rPr>
  </w:style>
  <w:style w:type="paragraph" w:styleId="List">
    <w:name w:val="List"/>
    <w:basedOn w:val="Normal"/>
    <w:rsid w:val="00FE20A9"/>
    <w:pPr>
      <w:numPr>
        <w:numId w:val="6"/>
      </w:numPr>
      <w:tabs>
        <w:tab w:val="clear" w:pos="0"/>
        <w:tab w:val="left" w:pos="1350"/>
      </w:tabs>
      <w:spacing w:after="0"/>
      <w:ind w:left="1350" w:hanging="450"/>
    </w:pPr>
    <w:rPr>
      <w:rFonts w:ascii="Palatino" w:hAnsi="Palatino"/>
      <w:sz w:val="22"/>
    </w:rPr>
  </w:style>
  <w:style w:type="paragraph" w:styleId="List2">
    <w:name w:val="List 2"/>
    <w:basedOn w:val="List"/>
    <w:rsid w:val="004C3B07"/>
    <w:pPr>
      <w:tabs>
        <w:tab w:val="clear" w:pos="1350"/>
        <w:tab w:val="left" w:pos="2070"/>
      </w:tabs>
      <w:ind w:left="2070"/>
    </w:pPr>
  </w:style>
  <w:style w:type="paragraph" w:styleId="List3">
    <w:name w:val="List 3"/>
    <w:basedOn w:val="Normal"/>
    <w:rsid w:val="00C11035"/>
    <w:pPr>
      <w:numPr>
        <w:numId w:val="8"/>
      </w:numPr>
      <w:tabs>
        <w:tab w:val="clear" w:pos="720"/>
        <w:tab w:val="left" w:pos="1350"/>
      </w:tabs>
      <w:spacing w:after="0"/>
      <w:ind w:left="1350" w:hanging="450"/>
    </w:pPr>
    <w:rPr>
      <w:rFonts w:ascii="Palatino" w:hAnsi="Palatino"/>
      <w:sz w:val="22"/>
    </w:rPr>
  </w:style>
  <w:style w:type="paragraph" w:customStyle="1" w:styleId="List4">
    <w:name w:val="List_4"/>
    <w:basedOn w:val="List2"/>
    <w:rsid w:val="00C95B56"/>
    <w:pPr>
      <w:numPr>
        <w:numId w:val="7"/>
      </w:numPr>
      <w:ind w:left="2347"/>
    </w:pPr>
  </w:style>
  <w:style w:type="paragraph" w:styleId="NormalIndent">
    <w:name w:val="Normal Indent"/>
    <w:basedOn w:val="Normal"/>
    <w:rsid w:val="00D86A19"/>
    <w:pPr>
      <w:ind w:left="864"/>
    </w:pPr>
  </w:style>
  <w:style w:type="paragraph" w:customStyle="1" w:styleId="NormalIndHalf">
    <w:name w:val="Normal IndHalf"/>
    <w:basedOn w:val="NormalIndent"/>
    <w:rsid w:val="00D86A19"/>
    <w:pPr>
      <w:spacing w:after="120"/>
    </w:pPr>
  </w:style>
  <w:style w:type="paragraph" w:customStyle="1" w:styleId="NormalIndZero">
    <w:name w:val="Normal IndZero"/>
    <w:basedOn w:val="NormalIndent"/>
    <w:rsid w:val="00D86A19"/>
    <w:pPr>
      <w:spacing w:after="0"/>
    </w:pPr>
  </w:style>
  <w:style w:type="paragraph" w:customStyle="1" w:styleId="NormalHalf">
    <w:name w:val="NormalHalf"/>
    <w:basedOn w:val="Normal"/>
    <w:rsid w:val="00D86A19"/>
    <w:pPr>
      <w:spacing w:after="120"/>
    </w:pPr>
  </w:style>
  <w:style w:type="paragraph" w:customStyle="1" w:styleId="NormalZero">
    <w:name w:val="NormalZero"/>
    <w:basedOn w:val="Normal"/>
    <w:rsid w:val="00D86A19"/>
    <w:pPr>
      <w:spacing w:after="0"/>
    </w:pPr>
  </w:style>
  <w:style w:type="paragraph" w:styleId="Title">
    <w:name w:val="Title"/>
    <w:basedOn w:val="Normal"/>
    <w:next w:val="Normal"/>
    <w:link w:val="TitleChar"/>
    <w:qFormat/>
    <w:rsid w:val="00427274"/>
    <w:pPr>
      <w:spacing w:after="360"/>
      <w:jc w:val="center"/>
    </w:pPr>
    <w:rPr>
      <w:rFonts w:ascii="Arial" w:hAnsi="Arial" w:cs="Arial"/>
      <w:b/>
      <w:bCs/>
      <w:color w:val="A4001D"/>
      <w:sz w:val="40"/>
      <w:szCs w:val="40"/>
    </w:rPr>
  </w:style>
  <w:style w:type="paragraph" w:customStyle="1" w:styleId="Title3">
    <w:name w:val="Title 3"/>
    <w:basedOn w:val="Heading3"/>
    <w:next w:val="Normal"/>
    <w:rsid w:val="00D86A19"/>
    <w:pPr>
      <w:outlineLvl w:val="9"/>
    </w:pPr>
  </w:style>
  <w:style w:type="paragraph" w:customStyle="1" w:styleId="Title5">
    <w:name w:val="Title 5"/>
    <w:basedOn w:val="Heading5"/>
    <w:next w:val="Normal"/>
    <w:rsid w:val="00D86A19"/>
    <w:pPr>
      <w:outlineLvl w:val="9"/>
    </w:pPr>
  </w:style>
  <w:style w:type="paragraph" w:customStyle="1" w:styleId="sfrestartsteps">
    <w:name w:val="sf_restart_steps"/>
    <w:basedOn w:val="Normal"/>
    <w:link w:val="sfrestartstepsChar"/>
    <w:rsid w:val="00765E6B"/>
    <w:pPr>
      <w:numPr>
        <w:numId w:val="13"/>
      </w:numPr>
      <w:adjustRightInd w:val="0"/>
      <w:snapToGrid w:val="0"/>
      <w:spacing w:after="120"/>
    </w:pPr>
    <w:rPr>
      <w:rFonts w:ascii="Palatino" w:hAnsi="Palatino" w:cs="Palatino"/>
      <w:bCs/>
      <w:color w:val="000000"/>
      <w:sz w:val="22"/>
    </w:rPr>
  </w:style>
  <w:style w:type="paragraph" w:customStyle="1" w:styleId="Title7">
    <w:name w:val="Title 7"/>
    <w:basedOn w:val="Heading7"/>
    <w:next w:val="Normal"/>
    <w:rsid w:val="00D86A19"/>
    <w:pPr>
      <w:outlineLvl w:val="9"/>
    </w:pPr>
  </w:style>
  <w:style w:type="paragraph" w:styleId="TOC1">
    <w:name w:val="toc 1"/>
    <w:basedOn w:val="Normal"/>
    <w:next w:val="Normal"/>
    <w:autoRedefine/>
    <w:uiPriority w:val="39"/>
    <w:rsid w:val="001046BB"/>
    <w:pPr>
      <w:tabs>
        <w:tab w:val="left" w:pos="450"/>
        <w:tab w:val="right" w:leader="dot" w:pos="9180"/>
      </w:tabs>
      <w:ind w:right="576"/>
      <w:jc w:val="both"/>
    </w:pPr>
    <w:rPr>
      <w:rFonts w:ascii="Arial" w:hAnsi="Arial" w:cs="Arial"/>
      <w:b/>
      <w:bCs/>
      <w:noProof/>
      <w:lang w:val="en-US"/>
    </w:rPr>
  </w:style>
  <w:style w:type="paragraph" w:styleId="TOC2">
    <w:name w:val="toc 2"/>
    <w:basedOn w:val="Normal"/>
    <w:next w:val="Normal"/>
    <w:autoRedefine/>
    <w:uiPriority w:val="39"/>
    <w:rsid w:val="001046BB"/>
    <w:pPr>
      <w:tabs>
        <w:tab w:val="left" w:pos="922"/>
        <w:tab w:val="right" w:leader="dot" w:pos="9360"/>
      </w:tabs>
      <w:spacing w:after="120"/>
      <w:ind w:left="461"/>
    </w:pPr>
    <w:rPr>
      <w:rFonts w:ascii="Arial" w:hAnsi="Arial" w:cs="Arial"/>
      <w:sz w:val="20"/>
      <w:szCs w:val="20"/>
    </w:rPr>
  </w:style>
  <w:style w:type="paragraph" w:styleId="TOC3">
    <w:name w:val="toc 3"/>
    <w:basedOn w:val="Normal"/>
    <w:next w:val="Normal"/>
    <w:autoRedefine/>
    <w:uiPriority w:val="39"/>
    <w:rsid w:val="00D3647E"/>
    <w:pPr>
      <w:tabs>
        <w:tab w:val="left" w:leader="dot" w:pos="1440"/>
        <w:tab w:val="right" w:leader="dot" w:pos="9360"/>
      </w:tabs>
      <w:spacing w:after="120"/>
      <w:ind w:left="922"/>
    </w:pPr>
    <w:rPr>
      <w:rFonts w:ascii="Arial" w:hAnsi="Arial" w:cs="Arial"/>
      <w:sz w:val="18"/>
      <w:szCs w:val="18"/>
    </w:rPr>
  </w:style>
  <w:style w:type="paragraph" w:styleId="TOC4">
    <w:name w:val="toc 4"/>
    <w:basedOn w:val="Normal"/>
    <w:next w:val="Normal"/>
    <w:autoRedefine/>
    <w:uiPriority w:val="39"/>
    <w:rsid w:val="00D86A19"/>
    <w:pPr>
      <w:tabs>
        <w:tab w:val="left" w:leader="dot" w:pos="1843"/>
        <w:tab w:val="right" w:leader="dot" w:pos="8640"/>
      </w:tabs>
      <w:spacing w:after="120"/>
      <w:ind w:left="1382" w:right="576"/>
    </w:pPr>
    <w:rPr>
      <w:sz w:val="20"/>
      <w:szCs w:val="20"/>
    </w:rPr>
  </w:style>
  <w:style w:type="paragraph" w:styleId="TOC5">
    <w:name w:val="toc 5"/>
    <w:basedOn w:val="Normal"/>
    <w:next w:val="Normal"/>
    <w:autoRedefine/>
    <w:uiPriority w:val="39"/>
    <w:rsid w:val="00D86A19"/>
    <w:pPr>
      <w:tabs>
        <w:tab w:val="left" w:leader="dot" w:pos="2304"/>
        <w:tab w:val="right" w:leader="dot" w:pos="8640"/>
      </w:tabs>
      <w:spacing w:after="120"/>
      <w:ind w:left="1843" w:right="576"/>
    </w:pPr>
    <w:rPr>
      <w:sz w:val="18"/>
      <w:szCs w:val="18"/>
    </w:rPr>
  </w:style>
  <w:style w:type="paragraph" w:styleId="TOC6">
    <w:name w:val="toc 6"/>
    <w:basedOn w:val="Normal"/>
    <w:next w:val="Normal"/>
    <w:autoRedefine/>
    <w:uiPriority w:val="39"/>
    <w:rsid w:val="00D86A19"/>
    <w:pPr>
      <w:tabs>
        <w:tab w:val="left" w:leader="dot" w:pos="2765"/>
        <w:tab w:val="right" w:leader="dot" w:pos="8640"/>
      </w:tabs>
      <w:spacing w:after="120"/>
      <w:ind w:left="2304" w:right="576"/>
    </w:pPr>
    <w:rPr>
      <w:sz w:val="18"/>
      <w:szCs w:val="18"/>
    </w:rPr>
  </w:style>
  <w:style w:type="paragraph" w:styleId="TOC7">
    <w:name w:val="toc 7"/>
    <w:basedOn w:val="Normal"/>
    <w:next w:val="Normal"/>
    <w:autoRedefine/>
    <w:uiPriority w:val="39"/>
    <w:rsid w:val="00D86A19"/>
    <w:pPr>
      <w:tabs>
        <w:tab w:val="left" w:leader="dot" w:pos="3226"/>
        <w:tab w:val="right" w:leader="dot" w:pos="8640"/>
      </w:tabs>
      <w:spacing w:after="120"/>
      <w:ind w:left="2765" w:right="576"/>
    </w:pPr>
    <w:rPr>
      <w:sz w:val="18"/>
      <w:szCs w:val="18"/>
    </w:rPr>
  </w:style>
  <w:style w:type="paragraph" w:styleId="TOC8">
    <w:name w:val="toc 8"/>
    <w:basedOn w:val="Normal"/>
    <w:next w:val="Normal"/>
    <w:autoRedefine/>
    <w:uiPriority w:val="39"/>
    <w:rsid w:val="00D86A19"/>
    <w:pPr>
      <w:tabs>
        <w:tab w:val="left" w:leader="dot" w:pos="3686"/>
        <w:tab w:val="right" w:leader="dot" w:pos="8640"/>
      </w:tabs>
      <w:spacing w:after="120"/>
      <w:ind w:left="3226" w:right="576"/>
    </w:pPr>
    <w:rPr>
      <w:sz w:val="18"/>
      <w:szCs w:val="18"/>
    </w:rPr>
  </w:style>
  <w:style w:type="paragraph" w:styleId="TOC9">
    <w:name w:val="toc 9"/>
    <w:basedOn w:val="Normal"/>
    <w:next w:val="Normal"/>
    <w:autoRedefine/>
    <w:uiPriority w:val="39"/>
    <w:rsid w:val="00D86A19"/>
    <w:pPr>
      <w:tabs>
        <w:tab w:val="left" w:leader="dot" w:pos="4147"/>
        <w:tab w:val="right" w:leader="dot" w:pos="8640"/>
      </w:tabs>
      <w:spacing w:after="120"/>
      <w:ind w:left="3686" w:right="576"/>
    </w:pPr>
    <w:rPr>
      <w:sz w:val="18"/>
      <w:szCs w:val="18"/>
    </w:rPr>
  </w:style>
  <w:style w:type="character" w:styleId="Hyperlink">
    <w:name w:val="Hyperlink"/>
    <w:basedOn w:val="DefaultParagraphFont"/>
    <w:rsid w:val="00D86A19"/>
    <w:rPr>
      <w:color w:val="0000FF"/>
      <w:u w:val="single"/>
    </w:rPr>
  </w:style>
  <w:style w:type="paragraph" w:customStyle="1" w:styleId="ref">
    <w:name w:val="ref"/>
    <w:basedOn w:val="Normal"/>
    <w:rsid w:val="00E50C71"/>
    <w:pPr>
      <w:widowControl w:val="0"/>
      <w:numPr>
        <w:numId w:val="9"/>
      </w:numPr>
      <w:spacing w:after="0"/>
      <w:ind w:left="540" w:hanging="540"/>
      <w:outlineLvl w:val="0"/>
    </w:pPr>
    <w:rPr>
      <w:rFonts w:ascii="Palatino Linotype" w:hAnsi="Palatino Linotype"/>
      <w:sz w:val="22"/>
      <w:lang w:val="en-US"/>
    </w:rPr>
  </w:style>
  <w:style w:type="paragraph" w:customStyle="1" w:styleId="Title1">
    <w:name w:val="Title 1"/>
    <w:basedOn w:val="Normal"/>
    <w:next w:val="Normal"/>
    <w:rsid w:val="00AC0C30"/>
    <w:pPr>
      <w:tabs>
        <w:tab w:val="left" w:pos="720"/>
      </w:tabs>
      <w:spacing w:after="320"/>
    </w:pPr>
    <w:rPr>
      <w:rFonts w:ascii="Arial" w:hAnsi="Arial" w:cs="Arial"/>
      <w:b/>
      <w:bCs/>
      <w:color w:val="A4001D"/>
      <w:sz w:val="32"/>
      <w:szCs w:val="32"/>
    </w:rPr>
  </w:style>
  <w:style w:type="character" w:customStyle="1" w:styleId="TransTermTermeTraduit">
    <w:name w:val="TransTermTermeTraduit"/>
    <w:basedOn w:val="DefaultParagraphFont"/>
    <w:rsid w:val="00D86A19"/>
    <w:rPr>
      <w:i/>
      <w:iCs/>
      <w:lang w:val="en-GB"/>
    </w:rPr>
  </w:style>
  <w:style w:type="paragraph" w:styleId="BodyText2">
    <w:name w:val="Body Text 2"/>
    <w:basedOn w:val="Normal"/>
    <w:rsid w:val="00F05B97"/>
    <w:pPr>
      <w:jc w:val="both"/>
    </w:pPr>
    <w:rPr>
      <w:rFonts w:ascii="Palatino Linotype" w:hAnsi="Palatino Linotype"/>
      <w:sz w:val="22"/>
    </w:rPr>
  </w:style>
  <w:style w:type="paragraph" w:customStyle="1" w:styleId="DocRevNum">
    <w:name w:val="Doc_Rev_Num"/>
    <w:basedOn w:val="Normal"/>
    <w:rsid w:val="003B69D9"/>
    <w:pPr>
      <w:jc w:val="right"/>
    </w:pPr>
    <w:rPr>
      <w:rFonts w:ascii="Palatino" w:hAnsi="Palatino"/>
      <w:b/>
      <w:sz w:val="28"/>
      <w:szCs w:val="28"/>
    </w:rPr>
  </w:style>
  <w:style w:type="paragraph" w:customStyle="1" w:styleId="TOC">
    <w:name w:val="TOC"/>
    <w:basedOn w:val="Normal"/>
    <w:rsid w:val="00AC0C30"/>
    <w:pPr>
      <w:spacing w:after="320"/>
    </w:pPr>
    <w:rPr>
      <w:rFonts w:ascii="Arial" w:hAnsi="Arial" w:cs="Arial"/>
      <w:b/>
      <w:bCs/>
      <w:color w:val="A4001D"/>
      <w:sz w:val="32"/>
      <w:szCs w:val="32"/>
    </w:rPr>
  </w:style>
  <w:style w:type="character" w:styleId="PageNumber">
    <w:name w:val="page number"/>
    <w:basedOn w:val="DefaultParagraphFont"/>
    <w:rsid w:val="00D86A19"/>
  </w:style>
  <w:style w:type="paragraph" w:customStyle="1" w:styleId="DocOwner">
    <w:name w:val="Doc_Owner"/>
    <w:basedOn w:val="Normal"/>
    <w:rsid w:val="00FD48AA"/>
    <w:pPr>
      <w:jc w:val="right"/>
    </w:pPr>
    <w:rPr>
      <w:rFonts w:ascii="Palatino" w:hAnsi="Palatino"/>
    </w:rPr>
  </w:style>
  <w:style w:type="paragraph" w:customStyle="1" w:styleId="DocNumber">
    <w:name w:val="Doc_Number"/>
    <w:basedOn w:val="Normal"/>
    <w:rsid w:val="00FD48AA"/>
    <w:pPr>
      <w:jc w:val="right"/>
    </w:pPr>
    <w:rPr>
      <w:rFonts w:ascii="Arial Narrow" w:hAnsi="Arial Narrow"/>
      <w:b/>
    </w:rPr>
  </w:style>
  <w:style w:type="paragraph" w:customStyle="1" w:styleId="BodyPara1">
    <w:name w:val="Body_Para_1"/>
    <w:basedOn w:val="Normal"/>
    <w:link w:val="BodyPara1Char"/>
    <w:rsid w:val="004532C6"/>
    <w:pPr>
      <w:ind w:left="900"/>
    </w:pPr>
    <w:rPr>
      <w:rFonts w:ascii="Palatino" w:hAnsi="Palatino"/>
      <w:sz w:val="22"/>
    </w:rPr>
  </w:style>
  <w:style w:type="character" w:customStyle="1" w:styleId="BodyPara1Char">
    <w:name w:val="Body_Para_1 Char"/>
    <w:basedOn w:val="DefaultParagraphFont"/>
    <w:link w:val="BodyPara1"/>
    <w:rsid w:val="0006414D"/>
    <w:rPr>
      <w:rFonts w:ascii="Palatino" w:eastAsia="MS Mincho" w:hAnsi="Palatino"/>
      <w:sz w:val="22"/>
      <w:szCs w:val="24"/>
      <w:lang w:val="en-CA" w:eastAsia="ja-JP" w:bidi="ar-SA"/>
    </w:rPr>
  </w:style>
  <w:style w:type="paragraph" w:customStyle="1" w:styleId="SampleText">
    <w:name w:val="Sample_Text"/>
    <w:basedOn w:val="BodyPara1"/>
    <w:rsid w:val="00D6716F"/>
    <w:rPr>
      <w:i/>
    </w:rPr>
  </w:style>
  <w:style w:type="paragraph" w:customStyle="1" w:styleId="NotePara1">
    <w:name w:val="Note_Para_1"/>
    <w:basedOn w:val="BodyPara1"/>
    <w:link w:val="NotePara1Char"/>
    <w:rsid w:val="00BD3812"/>
    <w:pPr>
      <w:ind w:left="1710" w:right="720"/>
      <w:jc w:val="both"/>
    </w:pPr>
    <w:rPr>
      <w:i/>
      <w:sz w:val="20"/>
      <w:lang w:val="en-GB"/>
    </w:rPr>
  </w:style>
  <w:style w:type="character" w:customStyle="1" w:styleId="NotePara1Char">
    <w:name w:val="Note_Para_1 Char"/>
    <w:basedOn w:val="BodyPara1Char"/>
    <w:link w:val="NotePara1"/>
    <w:rsid w:val="00BD3812"/>
    <w:rPr>
      <w:rFonts w:ascii="Palatino" w:eastAsia="MS Mincho" w:hAnsi="Palatino"/>
      <w:i/>
      <w:sz w:val="22"/>
      <w:szCs w:val="24"/>
      <w:lang w:val="en-GB" w:eastAsia="ja-JP" w:bidi="ar-SA"/>
    </w:rPr>
  </w:style>
  <w:style w:type="paragraph" w:customStyle="1" w:styleId="BodyPara2">
    <w:name w:val="Body_Para_2"/>
    <w:basedOn w:val="Normal"/>
    <w:rsid w:val="0000620F"/>
    <w:pPr>
      <w:ind w:left="1627"/>
    </w:pPr>
    <w:rPr>
      <w:rFonts w:ascii="Palatino" w:hAnsi="Palatino"/>
      <w:sz w:val="22"/>
      <w:lang w:val="en-GB"/>
    </w:rPr>
  </w:style>
  <w:style w:type="character" w:styleId="Emphasis">
    <w:name w:val="Emphasis"/>
    <w:basedOn w:val="DefaultParagraphFont"/>
    <w:qFormat/>
    <w:rsid w:val="00427274"/>
    <w:rPr>
      <w:i/>
      <w:iCs/>
    </w:rPr>
  </w:style>
  <w:style w:type="paragraph" w:customStyle="1" w:styleId="biblio">
    <w:name w:val="biblio"/>
    <w:basedOn w:val="BodyPara1"/>
    <w:rsid w:val="00D85CF4"/>
    <w:pPr>
      <w:numPr>
        <w:numId w:val="11"/>
      </w:numPr>
      <w:spacing w:after="180"/>
    </w:pPr>
  </w:style>
  <w:style w:type="paragraph" w:styleId="DocumentMap">
    <w:name w:val="Document Map"/>
    <w:basedOn w:val="Normal"/>
    <w:semiHidden/>
    <w:rsid w:val="00650DA9"/>
    <w:pPr>
      <w:shd w:val="clear" w:color="auto" w:fill="000080"/>
    </w:pPr>
    <w:rPr>
      <w:rFonts w:ascii="Tahoma" w:hAnsi="Tahoma" w:cs="Tahoma"/>
      <w:sz w:val="20"/>
      <w:szCs w:val="20"/>
    </w:rPr>
  </w:style>
  <w:style w:type="character" w:customStyle="1" w:styleId="TitleChar">
    <w:name w:val="Title Char"/>
    <w:basedOn w:val="DefaultParagraphFont"/>
    <w:link w:val="Title"/>
    <w:rsid w:val="00427274"/>
    <w:rPr>
      <w:rFonts w:ascii="Arial" w:hAnsi="Arial" w:cs="Arial"/>
      <w:b/>
      <w:bCs/>
      <w:color w:val="A4001D"/>
      <w:sz w:val="40"/>
      <w:szCs w:val="40"/>
      <w:lang w:val="en-CA" w:eastAsia="ja-JP"/>
    </w:rPr>
  </w:style>
  <w:style w:type="paragraph" w:styleId="BalloonText">
    <w:name w:val="Balloon Text"/>
    <w:basedOn w:val="Normal"/>
    <w:link w:val="BalloonTextChar"/>
    <w:rsid w:val="0014157D"/>
    <w:pPr>
      <w:spacing w:after="0"/>
    </w:pPr>
    <w:rPr>
      <w:rFonts w:ascii="Tahoma" w:hAnsi="Tahoma" w:cs="Tahoma"/>
      <w:sz w:val="16"/>
      <w:szCs w:val="16"/>
    </w:rPr>
  </w:style>
  <w:style w:type="character" w:customStyle="1" w:styleId="BalloonTextChar">
    <w:name w:val="Balloon Text Char"/>
    <w:basedOn w:val="DefaultParagraphFont"/>
    <w:link w:val="BalloonText"/>
    <w:rsid w:val="0014157D"/>
    <w:rPr>
      <w:rFonts w:ascii="Tahoma" w:hAnsi="Tahoma" w:cs="Tahoma"/>
      <w:sz w:val="16"/>
      <w:szCs w:val="16"/>
      <w:lang w:val="en-CA" w:eastAsia="ja-JP"/>
    </w:rPr>
  </w:style>
  <w:style w:type="paragraph" w:styleId="ListParagraph">
    <w:name w:val="List Paragraph"/>
    <w:basedOn w:val="Normal"/>
    <w:link w:val="ListParagraphChar"/>
    <w:uiPriority w:val="34"/>
    <w:qFormat/>
    <w:rsid w:val="00427274"/>
    <w:pPr>
      <w:ind w:left="720"/>
      <w:contextualSpacing/>
    </w:pPr>
  </w:style>
  <w:style w:type="character" w:styleId="FollowedHyperlink">
    <w:name w:val="FollowedHyperlink"/>
    <w:basedOn w:val="DefaultParagraphFont"/>
    <w:rsid w:val="004E63FC"/>
    <w:rPr>
      <w:color w:val="800080" w:themeColor="followedHyperlink"/>
      <w:u w:val="single"/>
    </w:rPr>
  </w:style>
  <w:style w:type="character" w:styleId="Strong">
    <w:name w:val="Strong"/>
    <w:uiPriority w:val="22"/>
    <w:qFormat/>
    <w:rsid w:val="00427274"/>
    <w:rPr>
      <w:b/>
      <w:bCs/>
    </w:rPr>
  </w:style>
  <w:style w:type="paragraph" w:customStyle="1" w:styleId="Default">
    <w:name w:val="Default"/>
    <w:rsid w:val="00AA0DFE"/>
    <w:pPr>
      <w:autoSpaceDE w:val="0"/>
      <w:autoSpaceDN w:val="0"/>
      <w:adjustRightInd w:val="0"/>
    </w:pPr>
    <w:rPr>
      <w:rFonts w:eastAsia="Times New Roman"/>
      <w:color w:val="000000"/>
      <w:sz w:val="24"/>
      <w:szCs w:val="24"/>
    </w:rPr>
  </w:style>
  <w:style w:type="character" w:customStyle="1" w:styleId="apple-style-span">
    <w:name w:val="apple-style-span"/>
    <w:basedOn w:val="DefaultParagraphFont"/>
    <w:rsid w:val="00AA0DFE"/>
  </w:style>
  <w:style w:type="paragraph" w:customStyle="1" w:styleId="Stepformat">
    <w:name w:val="Step_format"/>
    <w:basedOn w:val="sfrestartsteps"/>
    <w:link w:val="StepformatChar"/>
    <w:qFormat/>
    <w:rsid w:val="00427274"/>
    <w:pPr>
      <w:numPr>
        <w:numId w:val="0"/>
      </w:numPr>
      <w:tabs>
        <w:tab w:val="num" w:pos="893"/>
      </w:tabs>
      <w:ind w:left="893" w:hanging="893"/>
    </w:pPr>
  </w:style>
  <w:style w:type="character" w:customStyle="1" w:styleId="sfrestartstepsChar">
    <w:name w:val="sf_restart_steps Char"/>
    <w:basedOn w:val="DefaultParagraphFont"/>
    <w:link w:val="sfrestartsteps"/>
    <w:rsid w:val="00943812"/>
    <w:rPr>
      <w:rFonts w:ascii="Palatino" w:hAnsi="Palatino" w:cs="Palatino"/>
      <w:bCs/>
      <w:color w:val="000000"/>
      <w:sz w:val="22"/>
      <w:szCs w:val="24"/>
      <w:lang w:val="en-CA" w:eastAsia="ja-JP"/>
    </w:rPr>
  </w:style>
  <w:style w:type="character" w:customStyle="1" w:styleId="StepformatChar">
    <w:name w:val="Step_format Char"/>
    <w:basedOn w:val="sfrestartstepsChar"/>
    <w:link w:val="Stepformat"/>
    <w:rsid w:val="00427274"/>
    <w:rPr>
      <w:rFonts w:ascii="Palatino" w:hAnsi="Palatino" w:cs="Palatino"/>
      <w:bCs/>
      <w:color w:val="000000"/>
      <w:sz w:val="22"/>
      <w:szCs w:val="24"/>
      <w:lang w:val="en-CA" w:eastAsia="ja-JP"/>
    </w:rPr>
  </w:style>
  <w:style w:type="paragraph" w:customStyle="1" w:styleId="bulletoutline">
    <w:name w:val="bullet_outline"/>
    <w:basedOn w:val="ListParagraph"/>
    <w:link w:val="bulletoutlineChar"/>
    <w:qFormat/>
    <w:rsid w:val="00427274"/>
    <w:pPr>
      <w:ind w:left="1080" w:hanging="360"/>
    </w:pPr>
  </w:style>
  <w:style w:type="character" w:customStyle="1" w:styleId="ListParagraphChar">
    <w:name w:val="List Paragraph Char"/>
    <w:basedOn w:val="DefaultParagraphFont"/>
    <w:link w:val="ListParagraph"/>
    <w:uiPriority w:val="34"/>
    <w:rsid w:val="00427274"/>
    <w:rPr>
      <w:sz w:val="24"/>
      <w:szCs w:val="24"/>
      <w:lang w:val="en-CA" w:eastAsia="ja-JP"/>
    </w:rPr>
  </w:style>
  <w:style w:type="character" w:customStyle="1" w:styleId="bulletoutlineChar">
    <w:name w:val="bullet_outline Char"/>
    <w:basedOn w:val="ListParagraphChar"/>
    <w:link w:val="bulletoutline"/>
    <w:rsid w:val="00427274"/>
    <w:rPr>
      <w:sz w:val="24"/>
      <w:szCs w:val="24"/>
      <w:lang w:val="en-CA" w:eastAsia="ja-JP"/>
    </w:rPr>
  </w:style>
  <w:style w:type="paragraph" w:customStyle="1" w:styleId="Style2">
    <w:name w:val="Style_2"/>
    <w:basedOn w:val="sfrestartsteps"/>
    <w:link w:val="Style2Char"/>
    <w:qFormat/>
    <w:rsid w:val="00427274"/>
    <w:pPr>
      <w:numPr>
        <w:numId w:val="0"/>
      </w:numPr>
      <w:tabs>
        <w:tab w:val="num" w:pos="893"/>
      </w:tabs>
      <w:ind w:left="893" w:hanging="893"/>
    </w:pPr>
  </w:style>
  <w:style w:type="character" w:customStyle="1" w:styleId="Style2Char">
    <w:name w:val="Style_2 Char"/>
    <w:basedOn w:val="sfrestartstepsChar"/>
    <w:link w:val="Style2"/>
    <w:rsid w:val="00427274"/>
    <w:rPr>
      <w:rFonts w:ascii="Palatino" w:hAnsi="Palatino" w:cs="Palatino"/>
      <w:bCs/>
      <w:color w:val="000000"/>
      <w:sz w:val="22"/>
      <w:szCs w:val="24"/>
      <w:lang w:val="en-CA" w:eastAsia="ja-JP"/>
    </w:rPr>
  </w:style>
  <w:style w:type="paragraph" w:styleId="BodyText">
    <w:name w:val="Body Text"/>
    <w:basedOn w:val="Normal"/>
    <w:link w:val="BodyTextChar"/>
    <w:rsid w:val="00842DEC"/>
    <w:pPr>
      <w:spacing w:after="120"/>
    </w:pPr>
  </w:style>
  <w:style w:type="character" w:customStyle="1" w:styleId="BodyTextChar">
    <w:name w:val="Body Text Char"/>
    <w:basedOn w:val="DefaultParagraphFont"/>
    <w:link w:val="BodyText"/>
    <w:rsid w:val="00842DEC"/>
    <w:rPr>
      <w:sz w:val="24"/>
      <w:szCs w:val="24"/>
      <w:lang w:val="en-CA" w:eastAsia="ja-JP"/>
    </w:rPr>
  </w:style>
  <w:style w:type="paragraph" w:customStyle="1" w:styleId="indenetedlist">
    <w:name w:val="indeneted_list"/>
    <w:basedOn w:val="sfrestartsteps"/>
    <w:link w:val="indenetedlistChar"/>
    <w:qFormat/>
    <w:rsid w:val="00427274"/>
    <w:pPr>
      <w:numPr>
        <w:numId w:val="0"/>
      </w:numPr>
      <w:ind w:left="2160" w:hanging="180"/>
    </w:pPr>
  </w:style>
  <w:style w:type="character" w:customStyle="1" w:styleId="indenetedlistChar">
    <w:name w:val="indeneted_list Char"/>
    <w:basedOn w:val="sfrestartstepsChar"/>
    <w:link w:val="indenetedlist"/>
    <w:rsid w:val="00427274"/>
    <w:rPr>
      <w:rFonts w:ascii="Palatino" w:hAnsi="Palatino" w:cs="Palatino"/>
      <w:bCs/>
      <w:color w:val="000000"/>
      <w:sz w:val="22"/>
      <w:szCs w:val="24"/>
      <w:lang w:val="en-CA" w:eastAsia="ja-JP"/>
    </w:rPr>
  </w:style>
  <w:style w:type="character" w:customStyle="1" w:styleId="Heading2Char">
    <w:name w:val="Heading 2 Char"/>
    <w:basedOn w:val="DefaultParagraphFont"/>
    <w:link w:val="Heading2"/>
    <w:rsid w:val="00427274"/>
    <w:rPr>
      <w:rFonts w:ascii="Arial" w:hAnsi="Arial" w:cs="Arial"/>
      <w:b/>
      <w:bCs/>
      <w:sz w:val="24"/>
      <w:szCs w:val="24"/>
      <w:lang w:val="en-CA" w:eastAsia="ja-JP"/>
    </w:rPr>
  </w:style>
  <w:style w:type="paragraph" w:customStyle="1" w:styleId="sublisti">
    <w:name w:val="sublist_i"/>
    <w:basedOn w:val="sfrestartsteps"/>
    <w:link w:val="sublistiChar"/>
    <w:qFormat/>
    <w:rsid w:val="00427274"/>
    <w:pPr>
      <w:numPr>
        <w:numId w:val="0"/>
      </w:numPr>
      <w:tabs>
        <w:tab w:val="num" w:pos="2160"/>
      </w:tabs>
      <w:ind w:left="2160" w:hanging="180"/>
    </w:pPr>
  </w:style>
  <w:style w:type="paragraph" w:customStyle="1" w:styleId="StepstartatStep1">
    <w:name w:val="Step_startatStep1"/>
    <w:basedOn w:val="ListParagraph"/>
    <w:link w:val="StepstartatStep1Char"/>
    <w:qFormat/>
    <w:rsid w:val="00427274"/>
    <w:pPr>
      <w:tabs>
        <w:tab w:val="num" w:pos="1793"/>
      </w:tabs>
      <w:ind w:left="1793" w:hanging="893"/>
    </w:pPr>
    <w:rPr>
      <w:rFonts w:ascii="Palatino Linotype" w:hAnsi="Palatino Linotype"/>
      <w:bCs/>
      <w:color w:val="000000"/>
      <w:sz w:val="22"/>
    </w:rPr>
  </w:style>
  <w:style w:type="character" w:customStyle="1" w:styleId="sublistiChar">
    <w:name w:val="sublist_i Char"/>
    <w:basedOn w:val="sfrestartstepsChar"/>
    <w:link w:val="sublisti"/>
    <w:rsid w:val="00427274"/>
    <w:rPr>
      <w:rFonts w:ascii="Palatino" w:hAnsi="Palatino" w:cs="Palatino"/>
      <w:bCs/>
      <w:color w:val="000000"/>
      <w:sz w:val="22"/>
      <w:szCs w:val="24"/>
      <w:lang w:val="en-CA" w:eastAsia="ja-JP"/>
    </w:rPr>
  </w:style>
  <w:style w:type="paragraph" w:customStyle="1" w:styleId="subi">
    <w:name w:val="subi"/>
    <w:link w:val="subiChar"/>
    <w:autoRedefine/>
    <w:qFormat/>
    <w:rsid w:val="00427274"/>
    <w:pPr>
      <w:ind w:left="720" w:hanging="360"/>
    </w:pPr>
    <w:rPr>
      <w:rFonts w:ascii="Palatino" w:hAnsi="Palatino" w:cs="Palatino"/>
      <w:bCs/>
      <w:color w:val="000000"/>
      <w:sz w:val="22"/>
      <w:szCs w:val="24"/>
      <w:lang w:val="en-CA" w:eastAsia="ja-JP"/>
    </w:rPr>
  </w:style>
  <w:style w:type="character" w:customStyle="1" w:styleId="StepstartatStep1Char">
    <w:name w:val="Step_startatStep1 Char"/>
    <w:basedOn w:val="ListParagraphChar"/>
    <w:link w:val="StepstartatStep1"/>
    <w:rsid w:val="00427274"/>
    <w:rPr>
      <w:rFonts w:ascii="Palatino Linotype" w:hAnsi="Palatino Linotype"/>
      <w:bCs/>
      <w:color w:val="000000"/>
      <w:sz w:val="22"/>
      <w:szCs w:val="24"/>
      <w:lang w:val="en-CA" w:eastAsia="ja-JP"/>
    </w:rPr>
  </w:style>
  <w:style w:type="character" w:customStyle="1" w:styleId="subiChar">
    <w:name w:val="subi Char"/>
    <w:basedOn w:val="DefaultParagraphFont"/>
    <w:link w:val="subi"/>
    <w:rsid w:val="00427274"/>
    <w:rPr>
      <w:rFonts w:ascii="Palatino" w:hAnsi="Palatino" w:cs="Palatino"/>
      <w:bCs/>
      <w:color w:val="000000"/>
      <w:sz w:val="22"/>
      <w:szCs w:val="24"/>
      <w:lang w:val="en-CA" w:eastAsia="ja-JP"/>
    </w:rPr>
  </w:style>
  <w:style w:type="table" w:styleId="TableGrid">
    <w:name w:val="Table Grid"/>
    <w:basedOn w:val="TableNormal"/>
    <w:uiPriority w:val="59"/>
    <w:rsid w:val="006F33F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27274"/>
    <w:pPr>
      <w:keepLines/>
      <w:autoSpaceDE/>
      <w:autoSpaceDN/>
      <w:spacing w:before="480" w:after="0" w:line="276" w:lineRule="auto"/>
      <w:outlineLvl w:val="9"/>
    </w:pPr>
    <w:rPr>
      <w:rFonts w:asciiTheme="majorHAnsi" w:eastAsiaTheme="majorEastAsia" w:hAnsiTheme="majorHAnsi" w:cstheme="majorBidi"/>
      <w:color w:val="365F91" w:themeColor="accent1" w:themeShade="BF"/>
      <w:kern w:val="0"/>
      <w:lang w:val="en-US"/>
    </w:rPr>
  </w:style>
  <w:style w:type="character" w:customStyle="1" w:styleId="FooterChar">
    <w:name w:val="Footer Char"/>
    <w:basedOn w:val="DefaultParagraphFont"/>
    <w:link w:val="Footer"/>
    <w:uiPriority w:val="99"/>
    <w:rsid w:val="00FC2F98"/>
    <w:rPr>
      <w:rFonts w:ascii="Arial" w:hAnsi="Arial" w:cs="Arial"/>
      <w:lang w:val="en-CA" w:eastAsia="ja-JP"/>
    </w:rPr>
  </w:style>
  <w:style w:type="paragraph" w:customStyle="1" w:styleId="content">
    <w:name w:val="content"/>
    <w:basedOn w:val="Normal"/>
    <w:link w:val="contentChar"/>
    <w:rsid w:val="005E1BAB"/>
    <w:pPr>
      <w:autoSpaceDE/>
      <w:autoSpaceDN/>
      <w:spacing w:before="100" w:beforeAutospacing="1" w:after="100" w:afterAutospacing="1"/>
    </w:pPr>
    <w:rPr>
      <w:rFonts w:eastAsia="Times New Roman"/>
      <w:color w:val="000000"/>
      <w:sz w:val="19"/>
      <w:szCs w:val="19"/>
      <w:lang w:val="en-US" w:eastAsia="en-US"/>
    </w:rPr>
  </w:style>
  <w:style w:type="character" w:customStyle="1" w:styleId="contentChar">
    <w:name w:val="content Char"/>
    <w:link w:val="content"/>
    <w:rsid w:val="005E1BAB"/>
    <w:rPr>
      <w:rFonts w:eastAsia="Times New Roman"/>
      <w:color w:val="000000"/>
      <w:sz w:val="19"/>
      <w:szCs w:val="19"/>
    </w:rPr>
  </w:style>
  <w:style w:type="character" w:customStyle="1" w:styleId="FootnoteTextChar">
    <w:name w:val="Footnote Text Char"/>
    <w:aliases w:val="Footnote Text Char2 Char Char1,Footnote Text Char Char Char Char1,Footnote Text Char2 Char Char Char Char1,Footnote Text Char Char Char Char Char Char1,Footnote Text Char2 Char Char Char Char1 Char Char1,Footnote Text Char2 Char2"/>
    <w:link w:val="FootnoteText"/>
    <w:uiPriority w:val="99"/>
    <w:rsid w:val="005E1BAB"/>
    <w:rPr>
      <w:sz w:val="18"/>
      <w:szCs w:val="18"/>
      <w:lang w:val="en-CA" w:eastAsia="ja-JP"/>
    </w:rPr>
  </w:style>
  <w:style w:type="character" w:customStyle="1" w:styleId="apple-converted-space">
    <w:name w:val="apple-converted-space"/>
    <w:basedOn w:val="DefaultParagraphFont"/>
    <w:rsid w:val="00827B8D"/>
  </w:style>
  <w:style w:type="paragraph" w:customStyle="1" w:styleId="standard">
    <w:name w:val="standard"/>
    <w:basedOn w:val="Normal"/>
    <w:link w:val="standardChar"/>
    <w:rsid w:val="00052E45"/>
    <w:pPr>
      <w:autoSpaceDE/>
      <w:autoSpaceDN/>
      <w:spacing w:after="0" w:line="360" w:lineRule="auto"/>
      <w:ind w:firstLine="720"/>
    </w:pPr>
    <w:rPr>
      <w:rFonts w:ascii="Palatino" w:eastAsia="Times New Roman" w:hAnsi="Palatino"/>
      <w:sz w:val="26"/>
      <w:szCs w:val="20"/>
      <w:lang w:val="en-US" w:eastAsia="en-US"/>
    </w:rPr>
  </w:style>
  <w:style w:type="character" w:customStyle="1" w:styleId="standardChar">
    <w:name w:val="standard Char"/>
    <w:link w:val="standard"/>
    <w:rsid w:val="00052E45"/>
    <w:rPr>
      <w:rFonts w:ascii="Palatino" w:eastAsia="Times New Roman" w:hAnsi="Palatino"/>
      <w:sz w:val="26"/>
    </w:rPr>
  </w:style>
  <w:style w:type="character" w:customStyle="1" w:styleId="FootnoteTextChar1">
    <w:name w:val="Footnote Text Char1"/>
    <w:aliases w:val="Footnote Text Char2 Char Char,Footnote Text Char Char Char Char,Footnote Text Char2 Char Char Char Char,Footnote Text Char Char Char Char Char Char,Footnote Text Char2 Char Char Char Char1 Char Char,Footnote Text Char2 Char1,fn Char"/>
    <w:uiPriority w:val="99"/>
    <w:rsid w:val="00052E45"/>
  </w:style>
  <w:style w:type="paragraph" w:styleId="NormalWeb">
    <w:name w:val="Normal (Web)"/>
    <w:basedOn w:val="Normal"/>
    <w:uiPriority w:val="99"/>
    <w:unhideWhenUsed/>
    <w:rsid w:val="00D8702D"/>
    <w:pPr>
      <w:autoSpaceDE/>
      <w:autoSpaceDN/>
      <w:spacing w:before="100" w:beforeAutospacing="1" w:after="100" w:afterAutospacing="1"/>
    </w:pPr>
    <w:rPr>
      <w:rFonts w:eastAsia="Times New Roman"/>
      <w:lang w:val="en-US" w:eastAsia="en-US"/>
    </w:rPr>
  </w:style>
  <w:style w:type="table" w:customStyle="1" w:styleId="TableGrid1">
    <w:name w:val="Table Grid1"/>
    <w:basedOn w:val="TableNormal"/>
    <w:next w:val="TableGrid"/>
    <w:uiPriority w:val="59"/>
    <w:rsid w:val="00235E5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1"/>
    <w:rsid w:val="00427274"/>
    <w:pPr>
      <w:numPr>
        <w:numId w:val="10"/>
      </w:numPr>
      <w:tabs>
        <w:tab w:val="clear" w:pos="1062"/>
      </w:tabs>
      <w:ind w:left="432"/>
    </w:pPr>
    <w:rPr>
      <w:rFonts w:asciiTheme="minorHAnsi" w:hAnsiTheme="minorHAnsi"/>
      <w:sz w:val="36"/>
      <w:szCs w:val="36"/>
    </w:rPr>
  </w:style>
  <w:style w:type="character" w:customStyle="1" w:styleId="tgc">
    <w:name w:val="_tgc"/>
    <w:basedOn w:val="DefaultParagraphFont"/>
    <w:rsid w:val="00337EC1"/>
  </w:style>
  <w:style w:type="character" w:customStyle="1" w:styleId="68">
    <w:name w:val="6/8"/>
    <w:rsid w:val="00DE0D33"/>
    <w:rPr>
      <w:rFonts w:ascii="Arial" w:hAnsi="Arial"/>
      <w:b/>
      <w:caps/>
      <w:color w:val="0000FF"/>
      <w:sz w:val="12"/>
      <w:u w:val="none"/>
      <w:vertAlign w:val="baseline"/>
    </w:rPr>
  </w:style>
  <w:style w:type="paragraph" w:customStyle="1" w:styleId="FIELD-24">
    <w:name w:val="FIELD-#/24"/>
    <w:basedOn w:val="Normal"/>
    <w:rsid w:val="004E4AE4"/>
    <w:pPr>
      <w:overflowPunct w:val="0"/>
      <w:adjustRightInd w:val="0"/>
      <w:spacing w:after="0" w:line="480" w:lineRule="exact"/>
      <w:textAlignment w:val="baseline"/>
    </w:pPr>
    <w:rPr>
      <w:rFonts w:ascii="Arial" w:eastAsia="Times New Roman" w:hAnsi="Arial"/>
      <w:b/>
      <w:color w:val="000000"/>
      <w:sz w:val="20"/>
      <w:szCs w:val="20"/>
      <w:lang w:val="en-US" w:eastAsia="en-US"/>
    </w:rPr>
  </w:style>
  <w:style w:type="paragraph" w:customStyle="1" w:styleId="FillIn">
    <w:name w:val="Fill In"/>
    <w:basedOn w:val="Normal"/>
    <w:rsid w:val="004E4AE4"/>
    <w:pPr>
      <w:overflowPunct w:val="0"/>
      <w:adjustRightInd w:val="0"/>
      <w:spacing w:after="0" w:line="240" w:lineRule="exact"/>
      <w:textAlignment w:val="baseline"/>
    </w:pPr>
    <w:rPr>
      <w:rFonts w:eastAsia="Times New Roman"/>
      <w:color w:val="000000"/>
      <w:sz w:val="20"/>
      <w:szCs w:val="20"/>
      <w:lang w:val="en-US" w:eastAsia="en-US"/>
    </w:rPr>
  </w:style>
  <w:style w:type="character" w:styleId="CommentReference">
    <w:name w:val="annotation reference"/>
    <w:basedOn w:val="DefaultParagraphFont"/>
    <w:uiPriority w:val="99"/>
    <w:unhideWhenUsed/>
    <w:rsid w:val="00D93268"/>
    <w:rPr>
      <w:sz w:val="16"/>
      <w:szCs w:val="16"/>
    </w:rPr>
  </w:style>
  <w:style w:type="paragraph" w:styleId="CommentText">
    <w:name w:val="annotation text"/>
    <w:basedOn w:val="Normal"/>
    <w:link w:val="CommentTextChar"/>
    <w:uiPriority w:val="99"/>
    <w:unhideWhenUsed/>
    <w:rsid w:val="00D93268"/>
    <w:rPr>
      <w:sz w:val="20"/>
      <w:szCs w:val="20"/>
    </w:rPr>
  </w:style>
  <w:style w:type="character" w:customStyle="1" w:styleId="CommentTextChar">
    <w:name w:val="Comment Text Char"/>
    <w:basedOn w:val="DefaultParagraphFont"/>
    <w:link w:val="CommentText"/>
    <w:uiPriority w:val="99"/>
    <w:rsid w:val="00D93268"/>
    <w:rPr>
      <w:lang w:val="en-CA" w:eastAsia="ja-JP"/>
    </w:rPr>
  </w:style>
  <w:style w:type="paragraph" w:styleId="CommentSubject">
    <w:name w:val="annotation subject"/>
    <w:basedOn w:val="CommentText"/>
    <w:next w:val="CommentText"/>
    <w:link w:val="CommentSubjectChar"/>
    <w:semiHidden/>
    <w:unhideWhenUsed/>
    <w:rsid w:val="00D93268"/>
    <w:rPr>
      <w:b/>
      <w:bCs/>
    </w:rPr>
  </w:style>
  <w:style w:type="character" w:customStyle="1" w:styleId="CommentSubjectChar">
    <w:name w:val="Comment Subject Char"/>
    <w:basedOn w:val="CommentTextChar"/>
    <w:link w:val="CommentSubject"/>
    <w:semiHidden/>
    <w:rsid w:val="00D93268"/>
    <w:rPr>
      <w:b/>
      <w:bCs/>
      <w:lang w:val="en-CA" w:eastAsia="ja-JP"/>
    </w:rPr>
  </w:style>
  <w:style w:type="character" w:customStyle="1" w:styleId="HeaderChar">
    <w:name w:val="Header Char"/>
    <w:basedOn w:val="DefaultParagraphFont"/>
    <w:link w:val="Header"/>
    <w:rsid w:val="008E2BAD"/>
    <w:rPr>
      <w:rFonts w:ascii="Arial" w:hAnsi="Arial" w:cs="Arial"/>
      <w:lang w:val="en-CA" w:eastAsia="ja-JP"/>
    </w:rPr>
  </w:style>
  <w:style w:type="paragraph" w:customStyle="1" w:styleId="xl41">
    <w:name w:val="xl41"/>
    <w:basedOn w:val="Normal"/>
    <w:rsid w:val="0072583B"/>
    <w:pPr>
      <w:overflowPunct w:val="0"/>
      <w:adjustRightInd w:val="0"/>
      <w:spacing w:before="100" w:after="100"/>
      <w:textAlignment w:val="baseline"/>
    </w:pPr>
    <w:rPr>
      <w:rFonts w:ascii="Arial Unicode MS" w:eastAsia="Arial Unicode MS"/>
      <w:szCs w:val="20"/>
      <w:lang w:val="en-US" w:eastAsia="en-US"/>
    </w:rPr>
  </w:style>
  <w:style w:type="paragraph" w:customStyle="1" w:styleId="xl24">
    <w:name w:val="xl24"/>
    <w:basedOn w:val="Normal"/>
    <w:rsid w:val="0072583B"/>
    <w:pPr>
      <w:autoSpaceDE/>
      <w:autoSpaceDN/>
      <w:spacing w:before="100" w:beforeAutospacing="1" w:after="100" w:afterAutospacing="1"/>
      <w:jc w:val="right"/>
    </w:pPr>
    <w:rPr>
      <w:rFonts w:ascii="Arial Unicode MS" w:eastAsia="Arial Unicode MS" w:hAnsi="Arial Unicode MS" w:cs="Arial Unicode MS"/>
      <w:b/>
      <w:bCs/>
      <w:lang w:val="en-US" w:eastAsia="en-US"/>
    </w:rPr>
  </w:style>
  <w:style w:type="paragraph" w:customStyle="1" w:styleId="xl28">
    <w:name w:val="xl28"/>
    <w:basedOn w:val="Normal"/>
    <w:rsid w:val="0072583B"/>
    <w:pPr>
      <w:autoSpaceDE/>
      <w:autoSpaceDN/>
      <w:spacing w:before="100" w:beforeAutospacing="1" w:after="100" w:afterAutospacing="1"/>
    </w:pPr>
    <w:rPr>
      <w:rFonts w:ascii="Arial" w:eastAsia="Arial Unicode MS" w:hAnsi="Arial" w:cs="Arial"/>
      <w:b/>
      <w:bCs/>
      <w:lang w:val="en-US" w:eastAsia="en-US"/>
    </w:rPr>
  </w:style>
  <w:style w:type="paragraph" w:styleId="BlockText">
    <w:name w:val="Block Text"/>
    <w:basedOn w:val="Normal"/>
    <w:rsid w:val="008D0706"/>
    <w:pPr>
      <w:autoSpaceDE/>
      <w:autoSpaceDN/>
      <w:spacing w:before="254" w:after="0" w:line="360" w:lineRule="auto"/>
      <w:ind w:left="720" w:right="648"/>
    </w:pPr>
    <w:rPr>
      <w:rFonts w:ascii="Arial" w:eastAsia="Times New Roman" w:hAnsi="Arial"/>
      <w:szCs w:val="20"/>
      <w:lang w:val="en-US" w:eastAsia="en-US"/>
    </w:rPr>
  </w:style>
  <w:style w:type="paragraph" w:styleId="Revision">
    <w:name w:val="Revision"/>
    <w:hidden/>
    <w:uiPriority w:val="99"/>
    <w:semiHidden/>
    <w:rsid w:val="004E7BC8"/>
    <w:rPr>
      <w:sz w:val="24"/>
      <w:szCs w:val="24"/>
      <w:lang w:val="en-CA" w:eastAsia="ja-JP"/>
    </w:rPr>
  </w:style>
  <w:style w:type="character" w:customStyle="1" w:styleId="UnresolvedMention1">
    <w:name w:val="Unresolved Mention1"/>
    <w:basedOn w:val="DefaultParagraphFont"/>
    <w:uiPriority w:val="99"/>
    <w:semiHidden/>
    <w:unhideWhenUsed/>
    <w:rsid w:val="004B6234"/>
    <w:rPr>
      <w:color w:val="605E5C"/>
      <w:shd w:val="clear" w:color="auto" w:fill="E1DFDD"/>
    </w:rPr>
  </w:style>
  <w:style w:type="character" w:customStyle="1" w:styleId="UnresolvedMention2">
    <w:name w:val="Unresolved Mention2"/>
    <w:basedOn w:val="DefaultParagraphFont"/>
    <w:uiPriority w:val="99"/>
    <w:semiHidden/>
    <w:unhideWhenUsed/>
    <w:rsid w:val="00D13989"/>
    <w:rPr>
      <w:color w:val="605E5C"/>
      <w:shd w:val="clear" w:color="auto" w:fill="E1DFDD"/>
    </w:rPr>
  </w:style>
  <w:style w:type="character" w:customStyle="1" w:styleId="Heading1Char">
    <w:name w:val="Heading 1 Char"/>
    <w:basedOn w:val="DefaultParagraphFont"/>
    <w:link w:val="Heading1"/>
    <w:uiPriority w:val="9"/>
    <w:rsid w:val="005E790F"/>
    <w:rPr>
      <w:rFonts w:ascii="Arial" w:hAnsi="Arial" w:cs="Arial"/>
      <w:b/>
      <w:bCs/>
      <w:color w:val="548DD4" w:themeColor="text2" w:themeTint="99"/>
      <w:kern w:val="28"/>
      <w:sz w:val="28"/>
      <w:szCs w:val="28"/>
      <w:lang w:val="en-CA" w:eastAsia="ja-JP"/>
    </w:rPr>
  </w:style>
  <w:style w:type="character" w:customStyle="1" w:styleId="UnresolvedMention3">
    <w:name w:val="Unresolved Mention3"/>
    <w:basedOn w:val="DefaultParagraphFont"/>
    <w:uiPriority w:val="99"/>
    <w:semiHidden/>
    <w:unhideWhenUsed/>
    <w:rsid w:val="00F719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77946">
      <w:bodyDiv w:val="1"/>
      <w:marLeft w:val="0"/>
      <w:marRight w:val="0"/>
      <w:marTop w:val="0"/>
      <w:marBottom w:val="0"/>
      <w:divBdr>
        <w:top w:val="none" w:sz="0" w:space="0" w:color="auto"/>
        <w:left w:val="none" w:sz="0" w:space="0" w:color="auto"/>
        <w:bottom w:val="none" w:sz="0" w:space="0" w:color="auto"/>
        <w:right w:val="none" w:sz="0" w:space="0" w:color="auto"/>
      </w:divBdr>
    </w:div>
    <w:div w:id="71240651">
      <w:bodyDiv w:val="1"/>
      <w:marLeft w:val="0"/>
      <w:marRight w:val="0"/>
      <w:marTop w:val="0"/>
      <w:marBottom w:val="0"/>
      <w:divBdr>
        <w:top w:val="none" w:sz="0" w:space="0" w:color="auto"/>
        <w:left w:val="none" w:sz="0" w:space="0" w:color="auto"/>
        <w:bottom w:val="none" w:sz="0" w:space="0" w:color="auto"/>
        <w:right w:val="none" w:sz="0" w:space="0" w:color="auto"/>
      </w:divBdr>
    </w:div>
    <w:div w:id="92406792">
      <w:bodyDiv w:val="1"/>
      <w:marLeft w:val="0"/>
      <w:marRight w:val="0"/>
      <w:marTop w:val="0"/>
      <w:marBottom w:val="0"/>
      <w:divBdr>
        <w:top w:val="none" w:sz="0" w:space="0" w:color="auto"/>
        <w:left w:val="none" w:sz="0" w:space="0" w:color="auto"/>
        <w:bottom w:val="none" w:sz="0" w:space="0" w:color="auto"/>
        <w:right w:val="none" w:sz="0" w:space="0" w:color="auto"/>
      </w:divBdr>
    </w:div>
    <w:div w:id="151527246">
      <w:bodyDiv w:val="1"/>
      <w:marLeft w:val="0"/>
      <w:marRight w:val="0"/>
      <w:marTop w:val="0"/>
      <w:marBottom w:val="0"/>
      <w:divBdr>
        <w:top w:val="none" w:sz="0" w:space="0" w:color="auto"/>
        <w:left w:val="none" w:sz="0" w:space="0" w:color="auto"/>
        <w:bottom w:val="none" w:sz="0" w:space="0" w:color="auto"/>
        <w:right w:val="none" w:sz="0" w:space="0" w:color="auto"/>
      </w:divBdr>
    </w:div>
    <w:div w:id="170918086">
      <w:bodyDiv w:val="1"/>
      <w:marLeft w:val="0"/>
      <w:marRight w:val="0"/>
      <w:marTop w:val="0"/>
      <w:marBottom w:val="0"/>
      <w:divBdr>
        <w:top w:val="none" w:sz="0" w:space="0" w:color="auto"/>
        <w:left w:val="none" w:sz="0" w:space="0" w:color="auto"/>
        <w:bottom w:val="none" w:sz="0" w:space="0" w:color="auto"/>
        <w:right w:val="none" w:sz="0" w:space="0" w:color="auto"/>
      </w:divBdr>
    </w:div>
    <w:div w:id="175656867">
      <w:bodyDiv w:val="1"/>
      <w:marLeft w:val="0"/>
      <w:marRight w:val="0"/>
      <w:marTop w:val="0"/>
      <w:marBottom w:val="0"/>
      <w:divBdr>
        <w:top w:val="none" w:sz="0" w:space="0" w:color="auto"/>
        <w:left w:val="none" w:sz="0" w:space="0" w:color="auto"/>
        <w:bottom w:val="none" w:sz="0" w:space="0" w:color="auto"/>
        <w:right w:val="none" w:sz="0" w:space="0" w:color="auto"/>
      </w:divBdr>
    </w:div>
    <w:div w:id="192891095">
      <w:bodyDiv w:val="1"/>
      <w:marLeft w:val="0"/>
      <w:marRight w:val="0"/>
      <w:marTop w:val="0"/>
      <w:marBottom w:val="0"/>
      <w:divBdr>
        <w:top w:val="single" w:sz="12" w:space="0" w:color="767575"/>
        <w:left w:val="none" w:sz="0" w:space="0" w:color="auto"/>
        <w:bottom w:val="none" w:sz="0" w:space="0" w:color="auto"/>
        <w:right w:val="none" w:sz="0" w:space="0" w:color="auto"/>
      </w:divBdr>
      <w:divsChild>
        <w:div w:id="583882505">
          <w:marLeft w:val="0"/>
          <w:marRight w:val="0"/>
          <w:marTop w:val="0"/>
          <w:marBottom w:val="0"/>
          <w:divBdr>
            <w:top w:val="none" w:sz="0" w:space="0" w:color="auto"/>
            <w:left w:val="none" w:sz="0" w:space="0" w:color="auto"/>
            <w:bottom w:val="none" w:sz="0" w:space="0" w:color="auto"/>
            <w:right w:val="none" w:sz="0" w:space="0" w:color="auto"/>
          </w:divBdr>
          <w:divsChild>
            <w:div w:id="1237672274">
              <w:marLeft w:val="0"/>
              <w:marRight w:val="0"/>
              <w:marTop w:val="0"/>
              <w:marBottom w:val="0"/>
              <w:divBdr>
                <w:top w:val="none" w:sz="0" w:space="0" w:color="auto"/>
                <w:left w:val="none" w:sz="0" w:space="0" w:color="auto"/>
                <w:bottom w:val="none" w:sz="0" w:space="0" w:color="auto"/>
                <w:right w:val="none" w:sz="0" w:space="0" w:color="auto"/>
              </w:divBdr>
              <w:divsChild>
                <w:div w:id="1946041013">
                  <w:marLeft w:val="300"/>
                  <w:marRight w:val="300"/>
                  <w:marTop w:val="75"/>
                  <w:marBottom w:val="0"/>
                  <w:divBdr>
                    <w:top w:val="single" w:sz="6" w:space="0" w:color="888888"/>
                    <w:left w:val="single" w:sz="6" w:space="26" w:color="888888"/>
                    <w:bottom w:val="single" w:sz="6" w:space="0" w:color="888888"/>
                    <w:right w:val="single" w:sz="6" w:space="26" w:color="888888"/>
                  </w:divBdr>
                  <w:divsChild>
                    <w:div w:id="496652083">
                      <w:marLeft w:val="0"/>
                      <w:marRight w:val="0"/>
                      <w:marTop w:val="0"/>
                      <w:marBottom w:val="0"/>
                      <w:divBdr>
                        <w:top w:val="none" w:sz="0" w:space="0" w:color="auto"/>
                        <w:left w:val="none" w:sz="0" w:space="0" w:color="auto"/>
                        <w:bottom w:val="none" w:sz="0" w:space="0" w:color="auto"/>
                        <w:right w:val="none" w:sz="0" w:space="0" w:color="auto"/>
                      </w:divBdr>
                      <w:divsChild>
                        <w:div w:id="1050613058">
                          <w:marLeft w:val="0"/>
                          <w:marRight w:val="0"/>
                          <w:marTop w:val="0"/>
                          <w:marBottom w:val="0"/>
                          <w:divBdr>
                            <w:top w:val="none" w:sz="0" w:space="0" w:color="auto"/>
                            <w:left w:val="none" w:sz="0" w:space="0" w:color="auto"/>
                            <w:bottom w:val="none" w:sz="0" w:space="0" w:color="auto"/>
                            <w:right w:val="none" w:sz="0" w:space="0" w:color="auto"/>
                          </w:divBdr>
                          <w:divsChild>
                            <w:div w:id="117140402">
                              <w:marLeft w:val="0"/>
                              <w:marRight w:val="0"/>
                              <w:marTop w:val="0"/>
                              <w:marBottom w:val="0"/>
                              <w:divBdr>
                                <w:top w:val="none" w:sz="0" w:space="0" w:color="auto"/>
                                <w:left w:val="none" w:sz="0" w:space="0" w:color="auto"/>
                                <w:bottom w:val="none" w:sz="0" w:space="0" w:color="auto"/>
                                <w:right w:val="none" w:sz="0" w:space="0" w:color="auto"/>
                              </w:divBdr>
                              <w:divsChild>
                                <w:div w:id="826627405">
                                  <w:marLeft w:val="0"/>
                                  <w:marRight w:val="0"/>
                                  <w:marTop w:val="0"/>
                                  <w:marBottom w:val="0"/>
                                  <w:divBdr>
                                    <w:top w:val="none" w:sz="0" w:space="0" w:color="auto"/>
                                    <w:left w:val="none" w:sz="0" w:space="0" w:color="auto"/>
                                    <w:bottom w:val="none" w:sz="0" w:space="0" w:color="auto"/>
                                    <w:right w:val="none" w:sz="0" w:space="0" w:color="auto"/>
                                  </w:divBdr>
                                  <w:divsChild>
                                    <w:div w:id="936056641">
                                      <w:marLeft w:val="0"/>
                                      <w:marRight w:val="0"/>
                                      <w:marTop w:val="0"/>
                                      <w:marBottom w:val="0"/>
                                      <w:divBdr>
                                        <w:top w:val="none" w:sz="0" w:space="0" w:color="auto"/>
                                        <w:left w:val="none" w:sz="0" w:space="0" w:color="auto"/>
                                        <w:bottom w:val="none" w:sz="0" w:space="0" w:color="auto"/>
                                        <w:right w:val="none" w:sz="0" w:space="0" w:color="auto"/>
                                      </w:divBdr>
                                      <w:divsChild>
                                        <w:div w:id="442843909">
                                          <w:marLeft w:val="0"/>
                                          <w:marRight w:val="0"/>
                                          <w:marTop w:val="0"/>
                                          <w:marBottom w:val="0"/>
                                          <w:divBdr>
                                            <w:top w:val="none" w:sz="0" w:space="0" w:color="auto"/>
                                            <w:left w:val="none" w:sz="0" w:space="0" w:color="auto"/>
                                            <w:bottom w:val="none" w:sz="0" w:space="0" w:color="auto"/>
                                            <w:right w:val="none" w:sz="0" w:space="0" w:color="auto"/>
                                          </w:divBdr>
                                          <w:divsChild>
                                            <w:div w:id="1194271515">
                                              <w:marLeft w:val="0"/>
                                              <w:marRight w:val="0"/>
                                              <w:marTop w:val="0"/>
                                              <w:marBottom w:val="240"/>
                                              <w:divBdr>
                                                <w:top w:val="none" w:sz="0" w:space="0" w:color="auto"/>
                                                <w:left w:val="none" w:sz="0" w:space="0" w:color="auto"/>
                                                <w:bottom w:val="none" w:sz="0" w:space="0" w:color="auto"/>
                                                <w:right w:val="none" w:sz="0" w:space="0" w:color="auto"/>
                                              </w:divBdr>
                                            </w:div>
                                            <w:div w:id="1721594520">
                                              <w:marLeft w:val="0"/>
                                              <w:marRight w:val="0"/>
                                              <w:marTop w:val="0"/>
                                              <w:marBottom w:val="240"/>
                                              <w:divBdr>
                                                <w:top w:val="none" w:sz="0" w:space="0" w:color="auto"/>
                                                <w:left w:val="none" w:sz="0" w:space="0" w:color="auto"/>
                                                <w:bottom w:val="none" w:sz="0" w:space="0" w:color="auto"/>
                                                <w:right w:val="none" w:sz="0" w:space="0" w:color="auto"/>
                                              </w:divBdr>
                                            </w:div>
                                            <w:div w:id="1546678549">
                                              <w:marLeft w:val="0"/>
                                              <w:marRight w:val="0"/>
                                              <w:marTop w:val="0"/>
                                              <w:marBottom w:val="240"/>
                                              <w:divBdr>
                                                <w:top w:val="none" w:sz="0" w:space="0" w:color="auto"/>
                                                <w:left w:val="none" w:sz="0" w:space="0" w:color="auto"/>
                                                <w:bottom w:val="none" w:sz="0" w:space="0" w:color="auto"/>
                                                <w:right w:val="none" w:sz="0" w:space="0" w:color="auto"/>
                                              </w:divBdr>
                                            </w:div>
                                            <w:div w:id="1390764714">
                                              <w:marLeft w:val="0"/>
                                              <w:marRight w:val="0"/>
                                              <w:marTop w:val="0"/>
                                              <w:marBottom w:val="240"/>
                                              <w:divBdr>
                                                <w:top w:val="none" w:sz="0" w:space="0" w:color="auto"/>
                                                <w:left w:val="none" w:sz="0" w:space="0" w:color="auto"/>
                                                <w:bottom w:val="none" w:sz="0" w:space="0" w:color="auto"/>
                                                <w:right w:val="none" w:sz="0" w:space="0" w:color="auto"/>
                                              </w:divBdr>
                                            </w:div>
                                            <w:div w:id="808136162">
                                              <w:marLeft w:val="0"/>
                                              <w:marRight w:val="0"/>
                                              <w:marTop w:val="0"/>
                                              <w:marBottom w:val="240"/>
                                              <w:divBdr>
                                                <w:top w:val="none" w:sz="0" w:space="0" w:color="auto"/>
                                                <w:left w:val="none" w:sz="0" w:space="0" w:color="auto"/>
                                                <w:bottom w:val="none" w:sz="0" w:space="0" w:color="auto"/>
                                                <w:right w:val="none" w:sz="0" w:space="0" w:color="auto"/>
                                              </w:divBdr>
                                            </w:div>
                                            <w:div w:id="1460294790">
                                              <w:marLeft w:val="0"/>
                                              <w:marRight w:val="0"/>
                                              <w:marTop w:val="0"/>
                                              <w:marBottom w:val="240"/>
                                              <w:divBdr>
                                                <w:top w:val="none" w:sz="0" w:space="0" w:color="auto"/>
                                                <w:left w:val="none" w:sz="0" w:space="0" w:color="auto"/>
                                                <w:bottom w:val="none" w:sz="0" w:space="0" w:color="auto"/>
                                                <w:right w:val="none" w:sz="0" w:space="0" w:color="auto"/>
                                              </w:divBdr>
                                            </w:div>
                                            <w:div w:id="951668475">
                                              <w:marLeft w:val="0"/>
                                              <w:marRight w:val="0"/>
                                              <w:marTop w:val="0"/>
                                              <w:marBottom w:val="240"/>
                                              <w:divBdr>
                                                <w:top w:val="none" w:sz="0" w:space="0" w:color="auto"/>
                                                <w:left w:val="none" w:sz="0" w:space="0" w:color="auto"/>
                                                <w:bottom w:val="none" w:sz="0" w:space="0" w:color="auto"/>
                                                <w:right w:val="none" w:sz="0" w:space="0" w:color="auto"/>
                                              </w:divBdr>
                                            </w:div>
                                            <w:div w:id="305479432">
                                              <w:marLeft w:val="0"/>
                                              <w:marRight w:val="0"/>
                                              <w:marTop w:val="0"/>
                                              <w:marBottom w:val="240"/>
                                              <w:divBdr>
                                                <w:top w:val="none" w:sz="0" w:space="0" w:color="auto"/>
                                                <w:left w:val="none" w:sz="0" w:space="0" w:color="auto"/>
                                                <w:bottom w:val="none" w:sz="0" w:space="0" w:color="auto"/>
                                                <w:right w:val="none" w:sz="0" w:space="0" w:color="auto"/>
                                              </w:divBdr>
                                            </w:div>
                                            <w:div w:id="865292416">
                                              <w:marLeft w:val="0"/>
                                              <w:marRight w:val="0"/>
                                              <w:marTop w:val="0"/>
                                              <w:marBottom w:val="240"/>
                                              <w:divBdr>
                                                <w:top w:val="none" w:sz="0" w:space="0" w:color="auto"/>
                                                <w:left w:val="none" w:sz="0" w:space="0" w:color="auto"/>
                                                <w:bottom w:val="none" w:sz="0" w:space="0" w:color="auto"/>
                                                <w:right w:val="none" w:sz="0" w:space="0" w:color="auto"/>
                                              </w:divBdr>
                                            </w:div>
                                            <w:div w:id="1382828387">
                                              <w:marLeft w:val="0"/>
                                              <w:marRight w:val="0"/>
                                              <w:marTop w:val="0"/>
                                              <w:marBottom w:val="240"/>
                                              <w:divBdr>
                                                <w:top w:val="none" w:sz="0" w:space="0" w:color="auto"/>
                                                <w:left w:val="none" w:sz="0" w:space="0" w:color="auto"/>
                                                <w:bottom w:val="none" w:sz="0" w:space="0" w:color="auto"/>
                                                <w:right w:val="none" w:sz="0" w:space="0" w:color="auto"/>
                                              </w:divBdr>
                                            </w:div>
                                            <w:div w:id="19280083">
                                              <w:marLeft w:val="0"/>
                                              <w:marRight w:val="0"/>
                                              <w:marTop w:val="0"/>
                                              <w:marBottom w:val="240"/>
                                              <w:divBdr>
                                                <w:top w:val="none" w:sz="0" w:space="0" w:color="auto"/>
                                                <w:left w:val="none" w:sz="0" w:space="0" w:color="auto"/>
                                                <w:bottom w:val="none" w:sz="0" w:space="0" w:color="auto"/>
                                                <w:right w:val="none" w:sz="0" w:space="0" w:color="auto"/>
                                              </w:divBdr>
                                            </w:div>
                                            <w:div w:id="756026162">
                                              <w:marLeft w:val="0"/>
                                              <w:marRight w:val="0"/>
                                              <w:marTop w:val="0"/>
                                              <w:marBottom w:val="240"/>
                                              <w:divBdr>
                                                <w:top w:val="none" w:sz="0" w:space="0" w:color="auto"/>
                                                <w:left w:val="none" w:sz="0" w:space="0" w:color="auto"/>
                                                <w:bottom w:val="none" w:sz="0" w:space="0" w:color="auto"/>
                                                <w:right w:val="none" w:sz="0" w:space="0" w:color="auto"/>
                                              </w:divBdr>
                                            </w:div>
                                            <w:div w:id="2179377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151558">
      <w:bodyDiv w:val="1"/>
      <w:marLeft w:val="0"/>
      <w:marRight w:val="0"/>
      <w:marTop w:val="0"/>
      <w:marBottom w:val="0"/>
      <w:divBdr>
        <w:top w:val="none" w:sz="0" w:space="0" w:color="auto"/>
        <w:left w:val="none" w:sz="0" w:space="0" w:color="auto"/>
        <w:bottom w:val="none" w:sz="0" w:space="0" w:color="auto"/>
        <w:right w:val="none" w:sz="0" w:space="0" w:color="auto"/>
      </w:divBdr>
    </w:div>
    <w:div w:id="231307884">
      <w:bodyDiv w:val="1"/>
      <w:marLeft w:val="0"/>
      <w:marRight w:val="0"/>
      <w:marTop w:val="0"/>
      <w:marBottom w:val="0"/>
      <w:divBdr>
        <w:top w:val="none" w:sz="0" w:space="0" w:color="auto"/>
        <w:left w:val="none" w:sz="0" w:space="0" w:color="auto"/>
        <w:bottom w:val="none" w:sz="0" w:space="0" w:color="auto"/>
        <w:right w:val="none" w:sz="0" w:space="0" w:color="auto"/>
      </w:divBdr>
    </w:div>
    <w:div w:id="242033366">
      <w:bodyDiv w:val="1"/>
      <w:marLeft w:val="0"/>
      <w:marRight w:val="0"/>
      <w:marTop w:val="0"/>
      <w:marBottom w:val="0"/>
      <w:divBdr>
        <w:top w:val="none" w:sz="0" w:space="0" w:color="auto"/>
        <w:left w:val="none" w:sz="0" w:space="0" w:color="auto"/>
        <w:bottom w:val="none" w:sz="0" w:space="0" w:color="auto"/>
        <w:right w:val="none" w:sz="0" w:space="0" w:color="auto"/>
      </w:divBdr>
    </w:div>
    <w:div w:id="245040521">
      <w:bodyDiv w:val="1"/>
      <w:marLeft w:val="0"/>
      <w:marRight w:val="0"/>
      <w:marTop w:val="0"/>
      <w:marBottom w:val="0"/>
      <w:divBdr>
        <w:top w:val="none" w:sz="0" w:space="0" w:color="auto"/>
        <w:left w:val="none" w:sz="0" w:space="0" w:color="auto"/>
        <w:bottom w:val="none" w:sz="0" w:space="0" w:color="auto"/>
        <w:right w:val="none" w:sz="0" w:space="0" w:color="auto"/>
      </w:divBdr>
    </w:div>
    <w:div w:id="250312158">
      <w:bodyDiv w:val="1"/>
      <w:marLeft w:val="0"/>
      <w:marRight w:val="0"/>
      <w:marTop w:val="0"/>
      <w:marBottom w:val="0"/>
      <w:divBdr>
        <w:top w:val="none" w:sz="0" w:space="0" w:color="auto"/>
        <w:left w:val="none" w:sz="0" w:space="0" w:color="auto"/>
        <w:bottom w:val="none" w:sz="0" w:space="0" w:color="auto"/>
        <w:right w:val="none" w:sz="0" w:space="0" w:color="auto"/>
      </w:divBdr>
    </w:div>
    <w:div w:id="287664890">
      <w:bodyDiv w:val="1"/>
      <w:marLeft w:val="0"/>
      <w:marRight w:val="0"/>
      <w:marTop w:val="0"/>
      <w:marBottom w:val="0"/>
      <w:divBdr>
        <w:top w:val="none" w:sz="0" w:space="0" w:color="auto"/>
        <w:left w:val="none" w:sz="0" w:space="0" w:color="auto"/>
        <w:bottom w:val="none" w:sz="0" w:space="0" w:color="auto"/>
        <w:right w:val="none" w:sz="0" w:space="0" w:color="auto"/>
      </w:divBdr>
    </w:div>
    <w:div w:id="335889316">
      <w:bodyDiv w:val="1"/>
      <w:marLeft w:val="0"/>
      <w:marRight w:val="0"/>
      <w:marTop w:val="0"/>
      <w:marBottom w:val="0"/>
      <w:divBdr>
        <w:top w:val="none" w:sz="0" w:space="0" w:color="auto"/>
        <w:left w:val="none" w:sz="0" w:space="0" w:color="auto"/>
        <w:bottom w:val="none" w:sz="0" w:space="0" w:color="auto"/>
        <w:right w:val="none" w:sz="0" w:space="0" w:color="auto"/>
      </w:divBdr>
    </w:div>
    <w:div w:id="349843421">
      <w:bodyDiv w:val="1"/>
      <w:marLeft w:val="0"/>
      <w:marRight w:val="0"/>
      <w:marTop w:val="0"/>
      <w:marBottom w:val="0"/>
      <w:divBdr>
        <w:top w:val="none" w:sz="0" w:space="0" w:color="auto"/>
        <w:left w:val="none" w:sz="0" w:space="0" w:color="auto"/>
        <w:bottom w:val="none" w:sz="0" w:space="0" w:color="auto"/>
        <w:right w:val="none" w:sz="0" w:space="0" w:color="auto"/>
      </w:divBdr>
    </w:div>
    <w:div w:id="408498953">
      <w:bodyDiv w:val="1"/>
      <w:marLeft w:val="0"/>
      <w:marRight w:val="0"/>
      <w:marTop w:val="0"/>
      <w:marBottom w:val="0"/>
      <w:divBdr>
        <w:top w:val="none" w:sz="0" w:space="0" w:color="auto"/>
        <w:left w:val="none" w:sz="0" w:space="0" w:color="auto"/>
        <w:bottom w:val="none" w:sz="0" w:space="0" w:color="auto"/>
        <w:right w:val="none" w:sz="0" w:space="0" w:color="auto"/>
      </w:divBdr>
    </w:div>
    <w:div w:id="410351729">
      <w:bodyDiv w:val="1"/>
      <w:marLeft w:val="0"/>
      <w:marRight w:val="0"/>
      <w:marTop w:val="0"/>
      <w:marBottom w:val="0"/>
      <w:divBdr>
        <w:top w:val="none" w:sz="0" w:space="0" w:color="auto"/>
        <w:left w:val="none" w:sz="0" w:space="0" w:color="auto"/>
        <w:bottom w:val="none" w:sz="0" w:space="0" w:color="auto"/>
        <w:right w:val="none" w:sz="0" w:space="0" w:color="auto"/>
      </w:divBdr>
    </w:div>
    <w:div w:id="435442470">
      <w:bodyDiv w:val="1"/>
      <w:marLeft w:val="0"/>
      <w:marRight w:val="0"/>
      <w:marTop w:val="0"/>
      <w:marBottom w:val="0"/>
      <w:divBdr>
        <w:top w:val="none" w:sz="0" w:space="0" w:color="auto"/>
        <w:left w:val="none" w:sz="0" w:space="0" w:color="auto"/>
        <w:bottom w:val="none" w:sz="0" w:space="0" w:color="auto"/>
        <w:right w:val="none" w:sz="0" w:space="0" w:color="auto"/>
      </w:divBdr>
    </w:div>
    <w:div w:id="437914230">
      <w:bodyDiv w:val="1"/>
      <w:marLeft w:val="0"/>
      <w:marRight w:val="0"/>
      <w:marTop w:val="0"/>
      <w:marBottom w:val="0"/>
      <w:divBdr>
        <w:top w:val="none" w:sz="0" w:space="0" w:color="auto"/>
        <w:left w:val="none" w:sz="0" w:space="0" w:color="auto"/>
        <w:bottom w:val="none" w:sz="0" w:space="0" w:color="auto"/>
        <w:right w:val="none" w:sz="0" w:space="0" w:color="auto"/>
      </w:divBdr>
    </w:div>
    <w:div w:id="444622616">
      <w:bodyDiv w:val="1"/>
      <w:marLeft w:val="0"/>
      <w:marRight w:val="0"/>
      <w:marTop w:val="0"/>
      <w:marBottom w:val="0"/>
      <w:divBdr>
        <w:top w:val="none" w:sz="0" w:space="0" w:color="auto"/>
        <w:left w:val="none" w:sz="0" w:space="0" w:color="auto"/>
        <w:bottom w:val="none" w:sz="0" w:space="0" w:color="auto"/>
        <w:right w:val="none" w:sz="0" w:space="0" w:color="auto"/>
      </w:divBdr>
    </w:div>
    <w:div w:id="465586951">
      <w:bodyDiv w:val="1"/>
      <w:marLeft w:val="0"/>
      <w:marRight w:val="0"/>
      <w:marTop w:val="0"/>
      <w:marBottom w:val="0"/>
      <w:divBdr>
        <w:top w:val="none" w:sz="0" w:space="0" w:color="auto"/>
        <w:left w:val="none" w:sz="0" w:space="0" w:color="auto"/>
        <w:bottom w:val="none" w:sz="0" w:space="0" w:color="auto"/>
        <w:right w:val="none" w:sz="0" w:space="0" w:color="auto"/>
      </w:divBdr>
    </w:div>
    <w:div w:id="469598013">
      <w:bodyDiv w:val="1"/>
      <w:marLeft w:val="0"/>
      <w:marRight w:val="0"/>
      <w:marTop w:val="0"/>
      <w:marBottom w:val="0"/>
      <w:divBdr>
        <w:top w:val="none" w:sz="0" w:space="0" w:color="auto"/>
        <w:left w:val="none" w:sz="0" w:space="0" w:color="auto"/>
        <w:bottom w:val="none" w:sz="0" w:space="0" w:color="auto"/>
        <w:right w:val="none" w:sz="0" w:space="0" w:color="auto"/>
      </w:divBdr>
    </w:div>
    <w:div w:id="473259630">
      <w:bodyDiv w:val="1"/>
      <w:marLeft w:val="0"/>
      <w:marRight w:val="0"/>
      <w:marTop w:val="0"/>
      <w:marBottom w:val="0"/>
      <w:divBdr>
        <w:top w:val="none" w:sz="0" w:space="0" w:color="auto"/>
        <w:left w:val="none" w:sz="0" w:space="0" w:color="auto"/>
        <w:bottom w:val="none" w:sz="0" w:space="0" w:color="auto"/>
        <w:right w:val="none" w:sz="0" w:space="0" w:color="auto"/>
      </w:divBdr>
    </w:div>
    <w:div w:id="501120566">
      <w:bodyDiv w:val="1"/>
      <w:marLeft w:val="0"/>
      <w:marRight w:val="0"/>
      <w:marTop w:val="0"/>
      <w:marBottom w:val="0"/>
      <w:divBdr>
        <w:top w:val="none" w:sz="0" w:space="0" w:color="auto"/>
        <w:left w:val="none" w:sz="0" w:space="0" w:color="auto"/>
        <w:bottom w:val="none" w:sz="0" w:space="0" w:color="auto"/>
        <w:right w:val="none" w:sz="0" w:space="0" w:color="auto"/>
      </w:divBdr>
    </w:div>
    <w:div w:id="586035420">
      <w:bodyDiv w:val="1"/>
      <w:marLeft w:val="0"/>
      <w:marRight w:val="0"/>
      <w:marTop w:val="0"/>
      <w:marBottom w:val="0"/>
      <w:divBdr>
        <w:top w:val="none" w:sz="0" w:space="0" w:color="auto"/>
        <w:left w:val="none" w:sz="0" w:space="0" w:color="auto"/>
        <w:bottom w:val="none" w:sz="0" w:space="0" w:color="auto"/>
        <w:right w:val="none" w:sz="0" w:space="0" w:color="auto"/>
      </w:divBdr>
    </w:div>
    <w:div w:id="586618576">
      <w:bodyDiv w:val="1"/>
      <w:marLeft w:val="0"/>
      <w:marRight w:val="0"/>
      <w:marTop w:val="0"/>
      <w:marBottom w:val="0"/>
      <w:divBdr>
        <w:top w:val="none" w:sz="0" w:space="0" w:color="auto"/>
        <w:left w:val="none" w:sz="0" w:space="0" w:color="auto"/>
        <w:bottom w:val="none" w:sz="0" w:space="0" w:color="auto"/>
        <w:right w:val="none" w:sz="0" w:space="0" w:color="auto"/>
      </w:divBdr>
    </w:div>
    <w:div w:id="586694243">
      <w:bodyDiv w:val="1"/>
      <w:marLeft w:val="0"/>
      <w:marRight w:val="0"/>
      <w:marTop w:val="0"/>
      <w:marBottom w:val="0"/>
      <w:divBdr>
        <w:top w:val="none" w:sz="0" w:space="0" w:color="auto"/>
        <w:left w:val="none" w:sz="0" w:space="0" w:color="auto"/>
        <w:bottom w:val="none" w:sz="0" w:space="0" w:color="auto"/>
        <w:right w:val="none" w:sz="0" w:space="0" w:color="auto"/>
      </w:divBdr>
    </w:div>
    <w:div w:id="612437946">
      <w:bodyDiv w:val="1"/>
      <w:marLeft w:val="0"/>
      <w:marRight w:val="0"/>
      <w:marTop w:val="0"/>
      <w:marBottom w:val="0"/>
      <w:divBdr>
        <w:top w:val="none" w:sz="0" w:space="0" w:color="auto"/>
        <w:left w:val="none" w:sz="0" w:space="0" w:color="auto"/>
        <w:bottom w:val="none" w:sz="0" w:space="0" w:color="auto"/>
        <w:right w:val="none" w:sz="0" w:space="0" w:color="auto"/>
      </w:divBdr>
    </w:div>
    <w:div w:id="633948885">
      <w:bodyDiv w:val="1"/>
      <w:marLeft w:val="0"/>
      <w:marRight w:val="0"/>
      <w:marTop w:val="0"/>
      <w:marBottom w:val="0"/>
      <w:divBdr>
        <w:top w:val="none" w:sz="0" w:space="0" w:color="auto"/>
        <w:left w:val="none" w:sz="0" w:space="0" w:color="auto"/>
        <w:bottom w:val="none" w:sz="0" w:space="0" w:color="auto"/>
        <w:right w:val="none" w:sz="0" w:space="0" w:color="auto"/>
      </w:divBdr>
    </w:div>
    <w:div w:id="637104682">
      <w:bodyDiv w:val="1"/>
      <w:marLeft w:val="0"/>
      <w:marRight w:val="0"/>
      <w:marTop w:val="0"/>
      <w:marBottom w:val="0"/>
      <w:divBdr>
        <w:top w:val="none" w:sz="0" w:space="0" w:color="auto"/>
        <w:left w:val="none" w:sz="0" w:space="0" w:color="auto"/>
        <w:bottom w:val="none" w:sz="0" w:space="0" w:color="auto"/>
        <w:right w:val="none" w:sz="0" w:space="0" w:color="auto"/>
      </w:divBdr>
    </w:div>
    <w:div w:id="645355342">
      <w:bodyDiv w:val="1"/>
      <w:marLeft w:val="0"/>
      <w:marRight w:val="0"/>
      <w:marTop w:val="0"/>
      <w:marBottom w:val="0"/>
      <w:divBdr>
        <w:top w:val="none" w:sz="0" w:space="0" w:color="auto"/>
        <w:left w:val="none" w:sz="0" w:space="0" w:color="auto"/>
        <w:bottom w:val="none" w:sz="0" w:space="0" w:color="auto"/>
        <w:right w:val="none" w:sz="0" w:space="0" w:color="auto"/>
      </w:divBdr>
    </w:div>
    <w:div w:id="675037043">
      <w:bodyDiv w:val="1"/>
      <w:marLeft w:val="0"/>
      <w:marRight w:val="0"/>
      <w:marTop w:val="0"/>
      <w:marBottom w:val="0"/>
      <w:divBdr>
        <w:top w:val="none" w:sz="0" w:space="0" w:color="auto"/>
        <w:left w:val="none" w:sz="0" w:space="0" w:color="auto"/>
        <w:bottom w:val="none" w:sz="0" w:space="0" w:color="auto"/>
        <w:right w:val="none" w:sz="0" w:space="0" w:color="auto"/>
      </w:divBdr>
    </w:div>
    <w:div w:id="704134983">
      <w:bodyDiv w:val="1"/>
      <w:marLeft w:val="0"/>
      <w:marRight w:val="0"/>
      <w:marTop w:val="0"/>
      <w:marBottom w:val="0"/>
      <w:divBdr>
        <w:top w:val="none" w:sz="0" w:space="0" w:color="auto"/>
        <w:left w:val="none" w:sz="0" w:space="0" w:color="auto"/>
        <w:bottom w:val="none" w:sz="0" w:space="0" w:color="auto"/>
        <w:right w:val="none" w:sz="0" w:space="0" w:color="auto"/>
      </w:divBdr>
    </w:div>
    <w:div w:id="705720093">
      <w:bodyDiv w:val="1"/>
      <w:marLeft w:val="0"/>
      <w:marRight w:val="0"/>
      <w:marTop w:val="0"/>
      <w:marBottom w:val="0"/>
      <w:divBdr>
        <w:top w:val="none" w:sz="0" w:space="0" w:color="auto"/>
        <w:left w:val="none" w:sz="0" w:space="0" w:color="auto"/>
        <w:bottom w:val="none" w:sz="0" w:space="0" w:color="auto"/>
        <w:right w:val="none" w:sz="0" w:space="0" w:color="auto"/>
      </w:divBdr>
    </w:div>
    <w:div w:id="714358253">
      <w:bodyDiv w:val="1"/>
      <w:marLeft w:val="0"/>
      <w:marRight w:val="0"/>
      <w:marTop w:val="0"/>
      <w:marBottom w:val="0"/>
      <w:divBdr>
        <w:top w:val="none" w:sz="0" w:space="0" w:color="auto"/>
        <w:left w:val="none" w:sz="0" w:space="0" w:color="auto"/>
        <w:bottom w:val="none" w:sz="0" w:space="0" w:color="auto"/>
        <w:right w:val="none" w:sz="0" w:space="0" w:color="auto"/>
      </w:divBdr>
    </w:div>
    <w:div w:id="726344126">
      <w:bodyDiv w:val="1"/>
      <w:marLeft w:val="0"/>
      <w:marRight w:val="0"/>
      <w:marTop w:val="0"/>
      <w:marBottom w:val="0"/>
      <w:divBdr>
        <w:top w:val="none" w:sz="0" w:space="0" w:color="auto"/>
        <w:left w:val="none" w:sz="0" w:space="0" w:color="auto"/>
        <w:bottom w:val="none" w:sz="0" w:space="0" w:color="auto"/>
        <w:right w:val="none" w:sz="0" w:space="0" w:color="auto"/>
      </w:divBdr>
    </w:div>
    <w:div w:id="764497157">
      <w:bodyDiv w:val="1"/>
      <w:marLeft w:val="0"/>
      <w:marRight w:val="0"/>
      <w:marTop w:val="0"/>
      <w:marBottom w:val="0"/>
      <w:divBdr>
        <w:top w:val="none" w:sz="0" w:space="0" w:color="auto"/>
        <w:left w:val="none" w:sz="0" w:space="0" w:color="auto"/>
        <w:bottom w:val="none" w:sz="0" w:space="0" w:color="auto"/>
        <w:right w:val="none" w:sz="0" w:space="0" w:color="auto"/>
      </w:divBdr>
    </w:div>
    <w:div w:id="774637575">
      <w:bodyDiv w:val="1"/>
      <w:marLeft w:val="0"/>
      <w:marRight w:val="0"/>
      <w:marTop w:val="0"/>
      <w:marBottom w:val="0"/>
      <w:divBdr>
        <w:top w:val="none" w:sz="0" w:space="0" w:color="auto"/>
        <w:left w:val="none" w:sz="0" w:space="0" w:color="auto"/>
        <w:bottom w:val="none" w:sz="0" w:space="0" w:color="auto"/>
        <w:right w:val="none" w:sz="0" w:space="0" w:color="auto"/>
      </w:divBdr>
    </w:div>
    <w:div w:id="806316448">
      <w:bodyDiv w:val="1"/>
      <w:marLeft w:val="0"/>
      <w:marRight w:val="0"/>
      <w:marTop w:val="0"/>
      <w:marBottom w:val="0"/>
      <w:divBdr>
        <w:top w:val="none" w:sz="0" w:space="0" w:color="auto"/>
        <w:left w:val="none" w:sz="0" w:space="0" w:color="auto"/>
        <w:bottom w:val="none" w:sz="0" w:space="0" w:color="auto"/>
        <w:right w:val="none" w:sz="0" w:space="0" w:color="auto"/>
      </w:divBdr>
    </w:div>
    <w:div w:id="806629557">
      <w:bodyDiv w:val="1"/>
      <w:marLeft w:val="0"/>
      <w:marRight w:val="0"/>
      <w:marTop w:val="0"/>
      <w:marBottom w:val="0"/>
      <w:divBdr>
        <w:top w:val="none" w:sz="0" w:space="0" w:color="auto"/>
        <w:left w:val="none" w:sz="0" w:space="0" w:color="auto"/>
        <w:bottom w:val="none" w:sz="0" w:space="0" w:color="auto"/>
        <w:right w:val="none" w:sz="0" w:space="0" w:color="auto"/>
      </w:divBdr>
    </w:div>
    <w:div w:id="882133444">
      <w:bodyDiv w:val="1"/>
      <w:marLeft w:val="0"/>
      <w:marRight w:val="0"/>
      <w:marTop w:val="0"/>
      <w:marBottom w:val="0"/>
      <w:divBdr>
        <w:top w:val="none" w:sz="0" w:space="0" w:color="auto"/>
        <w:left w:val="none" w:sz="0" w:space="0" w:color="auto"/>
        <w:bottom w:val="none" w:sz="0" w:space="0" w:color="auto"/>
        <w:right w:val="none" w:sz="0" w:space="0" w:color="auto"/>
      </w:divBdr>
    </w:div>
    <w:div w:id="914163797">
      <w:bodyDiv w:val="1"/>
      <w:marLeft w:val="0"/>
      <w:marRight w:val="0"/>
      <w:marTop w:val="0"/>
      <w:marBottom w:val="0"/>
      <w:divBdr>
        <w:top w:val="none" w:sz="0" w:space="0" w:color="auto"/>
        <w:left w:val="none" w:sz="0" w:space="0" w:color="auto"/>
        <w:bottom w:val="none" w:sz="0" w:space="0" w:color="auto"/>
        <w:right w:val="none" w:sz="0" w:space="0" w:color="auto"/>
      </w:divBdr>
    </w:div>
    <w:div w:id="937831019">
      <w:bodyDiv w:val="1"/>
      <w:marLeft w:val="0"/>
      <w:marRight w:val="0"/>
      <w:marTop w:val="0"/>
      <w:marBottom w:val="0"/>
      <w:divBdr>
        <w:top w:val="none" w:sz="0" w:space="0" w:color="auto"/>
        <w:left w:val="none" w:sz="0" w:space="0" w:color="auto"/>
        <w:bottom w:val="none" w:sz="0" w:space="0" w:color="auto"/>
        <w:right w:val="none" w:sz="0" w:space="0" w:color="auto"/>
      </w:divBdr>
    </w:div>
    <w:div w:id="940530689">
      <w:bodyDiv w:val="1"/>
      <w:marLeft w:val="0"/>
      <w:marRight w:val="0"/>
      <w:marTop w:val="0"/>
      <w:marBottom w:val="0"/>
      <w:divBdr>
        <w:top w:val="none" w:sz="0" w:space="0" w:color="auto"/>
        <w:left w:val="none" w:sz="0" w:space="0" w:color="auto"/>
        <w:bottom w:val="none" w:sz="0" w:space="0" w:color="auto"/>
        <w:right w:val="none" w:sz="0" w:space="0" w:color="auto"/>
      </w:divBdr>
    </w:div>
    <w:div w:id="942349122">
      <w:bodyDiv w:val="1"/>
      <w:marLeft w:val="0"/>
      <w:marRight w:val="0"/>
      <w:marTop w:val="0"/>
      <w:marBottom w:val="0"/>
      <w:divBdr>
        <w:top w:val="none" w:sz="0" w:space="0" w:color="auto"/>
        <w:left w:val="none" w:sz="0" w:space="0" w:color="auto"/>
        <w:bottom w:val="none" w:sz="0" w:space="0" w:color="auto"/>
        <w:right w:val="none" w:sz="0" w:space="0" w:color="auto"/>
      </w:divBdr>
      <w:divsChild>
        <w:div w:id="196235041">
          <w:marLeft w:val="0"/>
          <w:marRight w:val="0"/>
          <w:marTop w:val="0"/>
          <w:marBottom w:val="0"/>
          <w:divBdr>
            <w:top w:val="none" w:sz="0" w:space="0" w:color="auto"/>
            <w:left w:val="none" w:sz="0" w:space="0" w:color="auto"/>
            <w:bottom w:val="none" w:sz="0" w:space="0" w:color="auto"/>
            <w:right w:val="none" w:sz="0" w:space="0" w:color="auto"/>
          </w:divBdr>
          <w:divsChild>
            <w:div w:id="903106359">
              <w:marLeft w:val="0"/>
              <w:marRight w:val="0"/>
              <w:marTop w:val="0"/>
              <w:marBottom w:val="0"/>
              <w:divBdr>
                <w:top w:val="none" w:sz="0" w:space="0" w:color="auto"/>
                <w:left w:val="none" w:sz="0" w:space="0" w:color="auto"/>
                <w:bottom w:val="none" w:sz="0" w:space="0" w:color="auto"/>
                <w:right w:val="none" w:sz="0" w:space="0" w:color="auto"/>
              </w:divBdr>
              <w:divsChild>
                <w:div w:id="92472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029592">
      <w:bodyDiv w:val="1"/>
      <w:marLeft w:val="0"/>
      <w:marRight w:val="0"/>
      <w:marTop w:val="0"/>
      <w:marBottom w:val="0"/>
      <w:divBdr>
        <w:top w:val="none" w:sz="0" w:space="0" w:color="auto"/>
        <w:left w:val="none" w:sz="0" w:space="0" w:color="auto"/>
        <w:bottom w:val="none" w:sz="0" w:space="0" w:color="auto"/>
        <w:right w:val="none" w:sz="0" w:space="0" w:color="auto"/>
      </w:divBdr>
    </w:div>
    <w:div w:id="1095368856">
      <w:bodyDiv w:val="1"/>
      <w:marLeft w:val="0"/>
      <w:marRight w:val="0"/>
      <w:marTop w:val="0"/>
      <w:marBottom w:val="0"/>
      <w:divBdr>
        <w:top w:val="none" w:sz="0" w:space="0" w:color="auto"/>
        <w:left w:val="none" w:sz="0" w:space="0" w:color="auto"/>
        <w:bottom w:val="none" w:sz="0" w:space="0" w:color="auto"/>
        <w:right w:val="none" w:sz="0" w:space="0" w:color="auto"/>
      </w:divBdr>
    </w:div>
    <w:div w:id="1113525019">
      <w:bodyDiv w:val="1"/>
      <w:marLeft w:val="0"/>
      <w:marRight w:val="0"/>
      <w:marTop w:val="0"/>
      <w:marBottom w:val="0"/>
      <w:divBdr>
        <w:top w:val="none" w:sz="0" w:space="0" w:color="auto"/>
        <w:left w:val="none" w:sz="0" w:space="0" w:color="auto"/>
        <w:bottom w:val="none" w:sz="0" w:space="0" w:color="auto"/>
        <w:right w:val="none" w:sz="0" w:space="0" w:color="auto"/>
      </w:divBdr>
    </w:div>
    <w:div w:id="1124346418">
      <w:bodyDiv w:val="1"/>
      <w:marLeft w:val="0"/>
      <w:marRight w:val="0"/>
      <w:marTop w:val="0"/>
      <w:marBottom w:val="0"/>
      <w:divBdr>
        <w:top w:val="single" w:sz="12" w:space="0" w:color="767575"/>
        <w:left w:val="none" w:sz="0" w:space="0" w:color="auto"/>
        <w:bottom w:val="none" w:sz="0" w:space="0" w:color="auto"/>
        <w:right w:val="none" w:sz="0" w:space="0" w:color="auto"/>
      </w:divBdr>
      <w:divsChild>
        <w:div w:id="783034059">
          <w:marLeft w:val="0"/>
          <w:marRight w:val="0"/>
          <w:marTop w:val="0"/>
          <w:marBottom w:val="0"/>
          <w:divBdr>
            <w:top w:val="none" w:sz="0" w:space="0" w:color="auto"/>
            <w:left w:val="none" w:sz="0" w:space="0" w:color="auto"/>
            <w:bottom w:val="none" w:sz="0" w:space="0" w:color="auto"/>
            <w:right w:val="none" w:sz="0" w:space="0" w:color="auto"/>
          </w:divBdr>
          <w:divsChild>
            <w:div w:id="1908879301">
              <w:marLeft w:val="0"/>
              <w:marRight w:val="0"/>
              <w:marTop w:val="0"/>
              <w:marBottom w:val="0"/>
              <w:divBdr>
                <w:top w:val="none" w:sz="0" w:space="0" w:color="auto"/>
                <w:left w:val="none" w:sz="0" w:space="0" w:color="auto"/>
                <w:bottom w:val="none" w:sz="0" w:space="0" w:color="auto"/>
                <w:right w:val="none" w:sz="0" w:space="0" w:color="auto"/>
              </w:divBdr>
              <w:divsChild>
                <w:div w:id="1983149347">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74537668">
                      <w:marLeft w:val="0"/>
                      <w:marRight w:val="0"/>
                      <w:marTop w:val="0"/>
                      <w:marBottom w:val="0"/>
                      <w:divBdr>
                        <w:top w:val="none" w:sz="0" w:space="0" w:color="auto"/>
                        <w:left w:val="none" w:sz="0" w:space="0" w:color="auto"/>
                        <w:bottom w:val="none" w:sz="0" w:space="0" w:color="auto"/>
                        <w:right w:val="none" w:sz="0" w:space="0" w:color="auto"/>
                      </w:divBdr>
                      <w:divsChild>
                        <w:div w:id="185752486">
                          <w:marLeft w:val="0"/>
                          <w:marRight w:val="0"/>
                          <w:marTop w:val="0"/>
                          <w:marBottom w:val="0"/>
                          <w:divBdr>
                            <w:top w:val="none" w:sz="0" w:space="0" w:color="auto"/>
                            <w:left w:val="none" w:sz="0" w:space="0" w:color="auto"/>
                            <w:bottom w:val="none" w:sz="0" w:space="0" w:color="auto"/>
                            <w:right w:val="none" w:sz="0" w:space="0" w:color="auto"/>
                          </w:divBdr>
                          <w:divsChild>
                            <w:div w:id="972976950">
                              <w:marLeft w:val="0"/>
                              <w:marRight w:val="0"/>
                              <w:marTop w:val="0"/>
                              <w:marBottom w:val="0"/>
                              <w:divBdr>
                                <w:top w:val="none" w:sz="0" w:space="0" w:color="auto"/>
                                <w:left w:val="none" w:sz="0" w:space="0" w:color="auto"/>
                                <w:bottom w:val="none" w:sz="0" w:space="0" w:color="auto"/>
                                <w:right w:val="none" w:sz="0" w:space="0" w:color="auto"/>
                              </w:divBdr>
                              <w:divsChild>
                                <w:div w:id="303972818">
                                  <w:marLeft w:val="0"/>
                                  <w:marRight w:val="0"/>
                                  <w:marTop w:val="0"/>
                                  <w:marBottom w:val="0"/>
                                  <w:divBdr>
                                    <w:top w:val="none" w:sz="0" w:space="0" w:color="auto"/>
                                    <w:left w:val="none" w:sz="0" w:space="0" w:color="auto"/>
                                    <w:bottom w:val="none" w:sz="0" w:space="0" w:color="auto"/>
                                    <w:right w:val="none" w:sz="0" w:space="0" w:color="auto"/>
                                  </w:divBdr>
                                  <w:divsChild>
                                    <w:div w:id="1732802739">
                                      <w:marLeft w:val="0"/>
                                      <w:marRight w:val="0"/>
                                      <w:marTop w:val="0"/>
                                      <w:marBottom w:val="0"/>
                                      <w:divBdr>
                                        <w:top w:val="none" w:sz="0" w:space="0" w:color="auto"/>
                                        <w:left w:val="none" w:sz="0" w:space="0" w:color="auto"/>
                                        <w:bottom w:val="none" w:sz="0" w:space="0" w:color="auto"/>
                                        <w:right w:val="none" w:sz="0" w:space="0" w:color="auto"/>
                                      </w:divBdr>
                                      <w:divsChild>
                                        <w:div w:id="2005164695">
                                          <w:marLeft w:val="0"/>
                                          <w:marRight w:val="0"/>
                                          <w:marTop w:val="0"/>
                                          <w:marBottom w:val="0"/>
                                          <w:divBdr>
                                            <w:top w:val="none" w:sz="0" w:space="0" w:color="auto"/>
                                            <w:left w:val="none" w:sz="0" w:space="0" w:color="auto"/>
                                            <w:bottom w:val="none" w:sz="0" w:space="0" w:color="auto"/>
                                            <w:right w:val="none" w:sz="0" w:space="0" w:color="auto"/>
                                          </w:divBdr>
                                          <w:divsChild>
                                            <w:div w:id="106198343">
                                              <w:marLeft w:val="0"/>
                                              <w:marRight w:val="0"/>
                                              <w:marTop w:val="0"/>
                                              <w:marBottom w:val="240"/>
                                              <w:divBdr>
                                                <w:top w:val="none" w:sz="0" w:space="0" w:color="auto"/>
                                                <w:left w:val="none" w:sz="0" w:space="0" w:color="auto"/>
                                                <w:bottom w:val="none" w:sz="0" w:space="0" w:color="auto"/>
                                                <w:right w:val="none" w:sz="0" w:space="0" w:color="auto"/>
                                              </w:divBdr>
                                            </w:div>
                                            <w:div w:id="1313294806">
                                              <w:marLeft w:val="0"/>
                                              <w:marRight w:val="0"/>
                                              <w:marTop w:val="0"/>
                                              <w:marBottom w:val="240"/>
                                              <w:divBdr>
                                                <w:top w:val="none" w:sz="0" w:space="0" w:color="auto"/>
                                                <w:left w:val="none" w:sz="0" w:space="0" w:color="auto"/>
                                                <w:bottom w:val="none" w:sz="0" w:space="0" w:color="auto"/>
                                                <w:right w:val="none" w:sz="0" w:space="0" w:color="auto"/>
                                              </w:divBdr>
                                            </w:div>
                                            <w:div w:id="707334021">
                                              <w:marLeft w:val="0"/>
                                              <w:marRight w:val="0"/>
                                              <w:marTop w:val="0"/>
                                              <w:marBottom w:val="240"/>
                                              <w:divBdr>
                                                <w:top w:val="none" w:sz="0" w:space="0" w:color="auto"/>
                                                <w:left w:val="none" w:sz="0" w:space="0" w:color="auto"/>
                                                <w:bottom w:val="none" w:sz="0" w:space="0" w:color="auto"/>
                                                <w:right w:val="none" w:sz="0" w:space="0" w:color="auto"/>
                                              </w:divBdr>
                                            </w:div>
                                            <w:div w:id="1746687505">
                                              <w:marLeft w:val="0"/>
                                              <w:marRight w:val="0"/>
                                              <w:marTop w:val="0"/>
                                              <w:marBottom w:val="240"/>
                                              <w:divBdr>
                                                <w:top w:val="none" w:sz="0" w:space="0" w:color="auto"/>
                                                <w:left w:val="none" w:sz="0" w:space="0" w:color="auto"/>
                                                <w:bottom w:val="none" w:sz="0" w:space="0" w:color="auto"/>
                                                <w:right w:val="none" w:sz="0" w:space="0" w:color="auto"/>
                                              </w:divBdr>
                                            </w:div>
                                            <w:div w:id="1912036454">
                                              <w:marLeft w:val="0"/>
                                              <w:marRight w:val="0"/>
                                              <w:marTop w:val="0"/>
                                              <w:marBottom w:val="240"/>
                                              <w:divBdr>
                                                <w:top w:val="none" w:sz="0" w:space="0" w:color="auto"/>
                                                <w:left w:val="none" w:sz="0" w:space="0" w:color="auto"/>
                                                <w:bottom w:val="none" w:sz="0" w:space="0" w:color="auto"/>
                                                <w:right w:val="none" w:sz="0" w:space="0" w:color="auto"/>
                                              </w:divBdr>
                                            </w:div>
                                            <w:div w:id="1556156953">
                                              <w:marLeft w:val="0"/>
                                              <w:marRight w:val="0"/>
                                              <w:marTop w:val="0"/>
                                              <w:marBottom w:val="240"/>
                                              <w:divBdr>
                                                <w:top w:val="none" w:sz="0" w:space="0" w:color="auto"/>
                                                <w:left w:val="none" w:sz="0" w:space="0" w:color="auto"/>
                                                <w:bottom w:val="none" w:sz="0" w:space="0" w:color="auto"/>
                                                <w:right w:val="none" w:sz="0" w:space="0" w:color="auto"/>
                                              </w:divBdr>
                                            </w:div>
                                            <w:div w:id="1324892870">
                                              <w:marLeft w:val="0"/>
                                              <w:marRight w:val="0"/>
                                              <w:marTop w:val="0"/>
                                              <w:marBottom w:val="240"/>
                                              <w:divBdr>
                                                <w:top w:val="none" w:sz="0" w:space="0" w:color="auto"/>
                                                <w:left w:val="none" w:sz="0" w:space="0" w:color="auto"/>
                                                <w:bottom w:val="none" w:sz="0" w:space="0" w:color="auto"/>
                                                <w:right w:val="none" w:sz="0" w:space="0" w:color="auto"/>
                                              </w:divBdr>
                                            </w:div>
                                            <w:div w:id="1104687716">
                                              <w:marLeft w:val="0"/>
                                              <w:marRight w:val="0"/>
                                              <w:marTop w:val="0"/>
                                              <w:marBottom w:val="240"/>
                                              <w:divBdr>
                                                <w:top w:val="none" w:sz="0" w:space="0" w:color="auto"/>
                                                <w:left w:val="none" w:sz="0" w:space="0" w:color="auto"/>
                                                <w:bottom w:val="none" w:sz="0" w:space="0" w:color="auto"/>
                                                <w:right w:val="none" w:sz="0" w:space="0" w:color="auto"/>
                                              </w:divBdr>
                                            </w:div>
                                            <w:div w:id="719745598">
                                              <w:marLeft w:val="0"/>
                                              <w:marRight w:val="0"/>
                                              <w:marTop w:val="0"/>
                                              <w:marBottom w:val="240"/>
                                              <w:divBdr>
                                                <w:top w:val="none" w:sz="0" w:space="0" w:color="auto"/>
                                                <w:left w:val="none" w:sz="0" w:space="0" w:color="auto"/>
                                                <w:bottom w:val="none" w:sz="0" w:space="0" w:color="auto"/>
                                                <w:right w:val="none" w:sz="0" w:space="0" w:color="auto"/>
                                              </w:divBdr>
                                            </w:div>
                                            <w:div w:id="1742021157">
                                              <w:marLeft w:val="0"/>
                                              <w:marRight w:val="0"/>
                                              <w:marTop w:val="0"/>
                                              <w:marBottom w:val="240"/>
                                              <w:divBdr>
                                                <w:top w:val="none" w:sz="0" w:space="0" w:color="auto"/>
                                                <w:left w:val="none" w:sz="0" w:space="0" w:color="auto"/>
                                                <w:bottom w:val="none" w:sz="0" w:space="0" w:color="auto"/>
                                                <w:right w:val="none" w:sz="0" w:space="0" w:color="auto"/>
                                              </w:divBdr>
                                            </w:div>
                                            <w:div w:id="2168399">
                                              <w:marLeft w:val="0"/>
                                              <w:marRight w:val="0"/>
                                              <w:marTop w:val="0"/>
                                              <w:marBottom w:val="240"/>
                                              <w:divBdr>
                                                <w:top w:val="none" w:sz="0" w:space="0" w:color="auto"/>
                                                <w:left w:val="none" w:sz="0" w:space="0" w:color="auto"/>
                                                <w:bottom w:val="none" w:sz="0" w:space="0" w:color="auto"/>
                                                <w:right w:val="none" w:sz="0" w:space="0" w:color="auto"/>
                                              </w:divBdr>
                                            </w:div>
                                            <w:div w:id="1770811107">
                                              <w:marLeft w:val="0"/>
                                              <w:marRight w:val="0"/>
                                              <w:marTop w:val="0"/>
                                              <w:marBottom w:val="240"/>
                                              <w:divBdr>
                                                <w:top w:val="none" w:sz="0" w:space="0" w:color="auto"/>
                                                <w:left w:val="none" w:sz="0" w:space="0" w:color="auto"/>
                                                <w:bottom w:val="none" w:sz="0" w:space="0" w:color="auto"/>
                                                <w:right w:val="none" w:sz="0" w:space="0" w:color="auto"/>
                                              </w:divBdr>
                                            </w:div>
                                            <w:div w:id="416366077">
                                              <w:marLeft w:val="0"/>
                                              <w:marRight w:val="0"/>
                                              <w:marTop w:val="0"/>
                                              <w:marBottom w:val="240"/>
                                              <w:divBdr>
                                                <w:top w:val="none" w:sz="0" w:space="0" w:color="auto"/>
                                                <w:left w:val="none" w:sz="0" w:space="0" w:color="auto"/>
                                                <w:bottom w:val="none" w:sz="0" w:space="0" w:color="auto"/>
                                                <w:right w:val="none" w:sz="0" w:space="0" w:color="auto"/>
                                              </w:divBdr>
                                            </w:div>
                                            <w:div w:id="463354264">
                                              <w:marLeft w:val="0"/>
                                              <w:marRight w:val="0"/>
                                              <w:marTop w:val="0"/>
                                              <w:marBottom w:val="240"/>
                                              <w:divBdr>
                                                <w:top w:val="none" w:sz="0" w:space="0" w:color="auto"/>
                                                <w:left w:val="none" w:sz="0" w:space="0" w:color="auto"/>
                                                <w:bottom w:val="none" w:sz="0" w:space="0" w:color="auto"/>
                                                <w:right w:val="none" w:sz="0" w:space="0" w:color="auto"/>
                                              </w:divBdr>
                                            </w:div>
                                            <w:div w:id="374738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311190">
      <w:bodyDiv w:val="1"/>
      <w:marLeft w:val="0"/>
      <w:marRight w:val="0"/>
      <w:marTop w:val="0"/>
      <w:marBottom w:val="0"/>
      <w:divBdr>
        <w:top w:val="none" w:sz="0" w:space="0" w:color="auto"/>
        <w:left w:val="none" w:sz="0" w:space="0" w:color="auto"/>
        <w:bottom w:val="none" w:sz="0" w:space="0" w:color="auto"/>
        <w:right w:val="none" w:sz="0" w:space="0" w:color="auto"/>
      </w:divBdr>
      <w:divsChild>
        <w:div w:id="1310983410">
          <w:marLeft w:val="0"/>
          <w:marRight w:val="0"/>
          <w:marTop w:val="0"/>
          <w:marBottom w:val="0"/>
          <w:divBdr>
            <w:top w:val="none" w:sz="0" w:space="0" w:color="auto"/>
            <w:left w:val="none" w:sz="0" w:space="0" w:color="auto"/>
            <w:bottom w:val="none" w:sz="0" w:space="0" w:color="auto"/>
            <w:right w:val="none" w:sz="0" w:space="0" w:color="auto"/>
          </w:divBdr>
          <w:divsChild>
            <w:div w:id="114063984">
              <w:marLeft w:val="0"/>
              <w:marRight w:val="0"/>
              <w:marTop w:val="0"/>
              <w:marBottom w:val="0"/>
              <w:divBdr>
                <w:top w:val="none" w:sz="0" w:space="0" w:color="auto"/>
                <w:left w:val="none" w:sz="0" w:space="0" w:color="auto"/>
                <w:bottom w:val="none" w:sz="0" w:space="0" w:color="auto"/>
                <w:right w:val="none" w:sz="0" w:space="0" w:color="auto"/>
              </w:divBdr>
              <w:divsChild>
                <w:div w:id="1654679509">
                  <w:marLeft w:val="0"/>
                  <w:marRight w:val="0"/>
                  <w:marTop w:val="0"/>
                  <w:marBottom w:val="0"/>
                  <w:divBdr>
                    <w:top w:val="none" w:sz="0" w:space="0" w:color="auto"/>
                    <w:left w:val="none" w:sz="0" w:space="0" w:color="auto"/>
                    <w:bottom w:val="none" w:sz="0" w:space="0" w:color="auto"/>
                    <w:right w:val="none" w:sz="0" w:space="0" w:color="auto"/>
                  </w:divBdr>
                  <w:divsChild>
                    <w:div w:id="1132744348">
                      <w:marLeft w:val="0"/>
                      <w:marRight w:val="0"/>
                      <w:marTop w:val="0"/>
                      <w:marBottom w:val="0"/>
                      <w:divBdr>
                        <w:top w:val="none" w:sz="0" w:space="0" w:color="auto"/>
                        <w:left w:val="none" w:sz="0" w:space="0" w:color="auto"/>
                        <w:bottom w:val="none" w:sz="0" w:space="0" w:color="auto"/>
                        <w:right w:val="none" w:sz="0" w:space="0" w:color="auto"/>
                      </w:divBdr>
                      <w:divsChild>
                        <w:div w:id="45957316">
                          <w:marLeft w:val="0"/>
                          <w:marRight w:val="0"/>
                          <w:marTop w:val="0"/>
                          <w:marBottom w:val="0"/>
                          <w:divBdr>
                            <w:top w:val="none" w:sz="0" w:space="0" w:color="auto"/>
                            <w:left w:val="none" w:sz="0" w:space="0" w:color="auto"/>
                            <w:bottom w:val="none" w:sz="0" w:space="0" w:color="auto"/>
                            <w:right w:val="none" w:sz="0" w:space="0" w:color="auto"/>
                          </w:divBdr>
                          <w:divsChild>
                            <w:div w:id="1931814895">
                              <w:marLeft w:val="0"/>
                              <w:marRight w:val="0"/>
                              <w:marTop w:val="0"/>
                              <w:marBottom w:val="0"/>
                              <w:divBdr>
                                <w:top w:val="none" w:sz="0" w:space="0" w:color="auto"/>
                                <w:left w:val="none" w:sz="0" w:space="0" w:color="auto"/>
                                <w:bottom w:val="none" w:sz="0" w:space="0" w:color="auto"/>
                                <w:right w:val="none" w:sz="0" w:space="0" w:color="auto"/>
                              </w:divBdr>
                              <w:divsChild>
                                <w:div w:id="1419984206">
                                  <w:marLeft w:val="0"/>
                                  <w:marRight w:val="0"/>
                                  <w:marTop w:val="0"/>
                                  <w:marBottom w:val="0"/>
                                  <w:divBdr>
                                    <w:top w:val="none" w:sz="0" w:space="0" w:color="auto"/>
                                    <w:left w:val="none" w:sz="0" w:space="0" w:color="auto"/>
                                    <w:bottom w:val="none" w:sz="0" w:space="0" w:color="auto"/>
                                    <w:right w:val="none" w:sz="0" w:space="0" w:color="auto"/>
                                  </w:divBdr>
                                  <w:divsChild>
                                    <w:div w:id="1599946522">
                                      <w:marLeft w:val="0"/>
                                      <w:marRight w:val="0"/>
                                      <w:marTop w:val="0"/>
                                      <w:marBottom w:val="0"/>
                                      <w:divBdr>
                                        <w:top w:val="none" w:sz="0" w:space="0" w:color="auto"/>
                                        <w:left w:val="none" w:sz="0" w:space="0" w:color="auto"/>
                                        <w:bottom w:val="none" w:sz="0" w:space="0" w:color="auto"/>
                                        <w:right w:val="none" w:sz="0" w:space="0" w:color="auto"/>
                                      </w:divBdr>
                                      <w:divsChild>
                                        <w:div w:id="648634864">
                                          <w:marLeft w:val="0"/>
                                          <w:marRight w:val="0"/>
                                          <w:marTop w:val="0"/>
                                          <w:marBottom w:val="0"/>
                                          <w:divBdr>
                                            <w:top w:val="none" w:sz="0" w:space="0" w:color="auto"/>
                                            <w:left w:val="none" w:sz="0" w:space="0" w:color="auto"/>
                                            <w:bottom w:val="none" w:sz="0" w:space="0" w:color="auto"/>
                                            <w:right w:val="none" w:sz="0" w:space="0" w:color="auto"/>
                                          </w:divBdr>
                                          <w:divsChild>
                                            <w:div w:id="116031401">
                                              <w:marLeft w:val="0"/>
                                              <w:marRight w:val="0"/>
                                              <w:marTop w:val="0"/>
                                              <w:marBottom w:val="0"/>
                                              <w:divBdr>
                                                <w:top w:val="none" w:sz="0" w:space="0" w:color="auto"/>
                                                <w:left w:val="none" w:sz="0" w:space="0" w:color="auto"/>
                                                <w:bottom w:val="none" w:sz="0" w:space="0" w:color="auto"/>
                                                <w:right w:val="none" w:sz="0" w:space="0" w:color="auto"/>
                                              </w:divBdr>
                                              <w:divsChild>
                                                <w:div w:id="62873633">
                                                  <w:marLeft w:val="0"/>
                                                  <w:marRight w:val="0"/>
                                                  <w:marTop w:val="0"/>
                                                  <w:marBottom w:val="0"/>
                                                  <w:divBdr>
                                                    <w:top w:val="none" w:sz="0" w:space="0" w:color="auto"/>
                                                    <w:left w:val="none" w:sz="0" w:space="0" w:color="auto"/>
                                                    <w:bottom w:val="none" w:sz="0" w:space="0" w:color="auto"/>
                                                    <w:right w:val="none" w:sz="0" w:space="0" w:color="auto"/>
                                                  </w:divBdr>
                                                  <w:divsChild>
                                                    <w:div w:id="49769169">
                                                      <w:marLeft w:val="0"/>
                                                      <w:marRight w:val="0"/>
                                                      <w:marTop w:val="0"/>
                                                      <w:marBottom w:val="0"/>
                                                      <w:divBdr>
                                                        <w:top w:val="none" w:sz="0" w:space="0" w:color="auto"/>
                                                        <w:left w:val="none" w:sz="0" w:space="0" w:color="auto"/>
                                                        <w:bottom w:val="none" w:sz="0" w:space="0" w:color="auto"/>
                                                        <w:right w:val="none" w:sz="0" w:space="0" w:color="auto"/>
                                                      </w:divBdr>
                                                      <w:divsChild>
                                                        <w:div w:id="2101829539">
                                                          <w:marLeft w:val="0"/>
                                                          <w:marRight w:val="0"/>
                                                          <w:marTop w:val="0"/>
                                                          <w:marBottom w:val="0"/>
                                                          <w:divBdr>
                                                            <w:top w:val="none" w:sz="0" w:space="0" w:color="auto"/>
                                                            <w:left w:val="none" w:sz="0" w:space="0" w:color="auto"/>
                                                            <w:bottom w:val="none" w:sz="0" w:space="0" w:color="auto"/>
                                                            <w:right w:val="none" w:sz="0" w:space="0" w:color="auto"/>
                                                          </w:divBdr>
                                                          <w:divsChild>
                                                            <w:div w:id="174229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5391075">
      <w:bodyDiv w:val="1"/>
      <w:marLeft w:val="0"/>
      <w:marRight w:val="0"/>
      <w:marTop w:val="0"/>
      <w:marBottom w:val="0"/>
      <w:divBdr>
        <w:top w:val="none" w:sz="0" w:space="0" w:color="auto"/>
        <w:left w:val="none" w:sz="0" w:space="0" w:color="auto"/>
        <w:bottom w:val="none" w:sz="0" w:space="0" w:color="auto"/>
        <w:right w:val="none" w:sz="0" w:space="0" w:color="auto"/>
      </w:divBdr>
    </w:div>
    <w:div w:id="1166093352">
      <w:bodyDiv w:val="1"/>
      <w:marLeft w:val="0"/>
      <w:marRight w:val="0"/>
      <w:marTop w:val="0"/>
      <w:marBottom w:val="0"/>
      <w:divBdr>
        <w:top w:val="none" w:sz="0" w:space="0" w:color="auto"/>
        <w:left w:val="none" w:sz="0" w:space="0" w:color="auto"/>
        <w:bottom w:val="none" w:sz="0" w:space="0" w:color="auto"/>
        <w:right w:val="none" w:sz="0" w:space="0" w:color="auto"/>
      </w:divBdr>
    </w:div>
    <w:div w:id="1185246914">
      <w:bodyDiv w:val="1"/>
      <w:marLeft w:val="0"/>
      <w:marRight w:val="0"/>
      <w:marTop w:val="0"/>
      <w:marBottom w:val="0"/>
      <w:divBdr>
        <w:top w:val="none" w:sz="0" w:space="0" w:color="auto"/>
        <w:left w:val="none" w:sz="0" w:space="0" w:color="auto"/>
        <w:bottom w:val="none" w:sz="0" w:space="0" w:color="auto"/>
        <w:right w:val="none" w:sz="0" w:space="0" w:color="auto"/>
      </w:divBdr>
    </w:div>
    <w:div w:id="1186745880">
      <w:bodyDiv w:val="1"/>
      <w:marLeft w:val="0"/>
      <w:marRight w:val="0"/>
      <w:marTop w:val="0"/>
      <w:marBottom w:val="0"/>
      <w:divBdr>
        <w:top w:val="single" w:sz="12" w:space="0" w:color="767575"/>
        <w:left w:val="none" w:sz="0" w:space="0" w:color="auto"/>
        <w:bottom w:val="none" w:sz="0" w:space="0" w:color="auto"/>
        <w:right w:val="none" w:sz="0" w:space="0" w:color="auto"/>
      </w:divBdr>
      <w:divsChild>
        <w:div w:id="1591624540">
          <w:marLeft w:val="0"/>
          <w:marRight w:val="0"/>
          <w:marTop w:val="0"/>
          <w:marBottom w:val="0"/>
          <w:divBdr>
            <w:top w:val="none" w:sz="0" w:space="0" w:color="auto"/>
            <w:left w:val="none" w:sz="0" w:space="0" w:color="auto"/>
            <w:bottom w:val="none" w:sz="0" w:space="0" w:color="auto"/>
            <w:right w:val="none" w:sz="0" w:space="0" w:color="auto"/>
          </w:divBdr>
          <w:divsChild>
            <w:div w:id="2101753836">
              <w:marLeft w:val="0"/>
              <w:marRight w:val="0"/>
              <w:marTop w:val="0"/>
              <w:marBottom w:val="0"/>
              <w:divBdr>
                <w:top w:val="none" w:sz="0" w:space="0" w:color="auto"/>
                <w:left w:val="none" w:sz="0" w:space="0" w:color="auto"/>
                <w:bottom w:val="none" w:sz="0" w:space="0" w:color="auto"/>
                <w:right w:val="none" w:sz="0" w:space="0" w:color="auto"/>
              </w:divBdr>
              <w:divsChild>
                <w:div w:id="1102535680">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355615251">
                      <w:marLeft w:val="300"/>
                      <w:marRight w:val="0"/>
                      <w:marTop w:val="0"/>
                      <w:marBottom w:val="0"/>
                      <w:divBdr>
                        <w:top w:val="none" w:sz="0" w:space="0" w:color="auto"/>
                        <w:left w:val="none" w:sz="0" w:space="0" w:color="auto"/>
                        <w:bottom w:val="none" w:sz="0" w:space="0" w:color="auto"/>
                        <w:right w:val="none" w:sz="0" w:space="0" w:color="auto"/>
                      </w:divBdr>
                      <w:divsChild>
                        <w:div w:id="438649796">
                          <w:marLeft w:val="0"/>
                          <w:marRight w:val="0"/>
                          <w:marTop w:val="0"/>
                          <w:marBottom w:val="0"/>
                          <w:divBdr>
                            <w:top w:val="none" w:sz="0" w:space="0" w:color="auto"/>
                            <w:left w:val="none" w:sz="0" w:space="0" w:color="auto"/>
                            <w:bottom w:val="none" w:sz="0" w:space="0" w:color="auto"/>
                            <w:right w:val="none" w:sz="0" w:space="0" w:color="auto"/>
                          </w:divBdr>
                          <w:divsChild>
                            <w:div w:id="1056705080">
                              <w:marLeft w:val="0"/>
                              <w:marRight w:val="0"/>
                              <w:marTop w:val="0"/>
                              <w:marBottom w:val="0"/>
                              <w:divBdr>
                                <w:top w:val="none" w:sz="0" w:space="0" w:color="auto"/>
                                <w:left w:val="none" w:sz="0" w:space="0" w:color="auto"/>
                                <w:bottom w:val="none" w:sz="0" w:space="0" w:color="auto"/>
                                <w:right w:val="none" w:sz="0" w:space="0" w:color="auto"/>
                              </w:divBdr>
                              <w:divsChild>
                                <w:div w:id="363093707">
                                  <w:marLeft w:val="0"/>
                                  <w:marRight w:val="0"/>
                                  <w:marTop w:val="0"/>
                                  <w:marBottom w:val="0"/>
                                  <w:divBdr>
                                    <w:top w:val="none" w:sz="0" w:space="0" w:color="auto"/>
                                    <w:left w:val="none" w:sz="0" w:space="0" w:color="auto"/>
                                    <w:bottom w:val="none" w:sz="0" w:space="0" w:color="auto"/>
                                    <w:right w:val="none" w:sz="0" w:space="0" w:color="auto"/>
                                  </w:divBdr>
                                  <w:divsChild>
                                    <w:div w:id="647242988">
                                      <w:marLeft w:val="0"/>
                                      <w:marRight w:val="0"/>
                                      <w:marTop w:val="0"/>
                                      <w:marBottom w:val="0"/>
                                      <w:divBdr>
                                        <w:top w:val="none" w:sz="0" w:space="0" w:color="auto"/>
                                        <w:left w:val="none" w:sz="0" w:space="0" w:color="auto"/>
                                        <w:bottom w:val="none" w:sz="0" w:space="0" w:color="auto"/>
                                        <w:right w:val="none" w:sz="0" w:space="0" w:color="auto"/>
                                      </w:divBdr>
                                      <w:divsChild>
                                        <w:div w:id="208394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9052198">
      <w:bodyDiv w:val="1"/>
      <w:marLeft w:val="0"/>
      <w:marRight w:val="0"/>
      <w:marTop w:val="0"/>
      <w:marBottom w:val="0"/>
      <w:divBdr>
        <w:top w:val="none" w:sz="0" w:space="0" w:color="auto"/>
        <w:left w:val="none" w:sz="0" w:space="0" w:color="auto"/>
        <w:bottom w:val="none" w:sz="0" w:space="0" w:color="auto"/>
        <w:right w:val="none" w:sz="0" w:space="0" w:color="auto"/>
      </w:divBdr>
    </w:div>
    <w:div w:id="1225531142">
      <w:bodyDiv w:val="1"/>
      <w:marLeft w:val="0"/>
      <w:marRight w:val="0"/>
      <w:marTop w:val="0"/>
      <w:marBottom w:val="0"/>
      <w:divBdr>
        <w:top w:val="none" w:sz="0" w:space="0" w:color="auto"/>
        <w:left w:val="none" w:sz="0" w:space="0" w:color="auto"/>
        <w:bottom w:val="none" w:sz="0" w:space="0" w:color="auto"/>
        <w:right w:val="none" w:sz="0" w:space="0" w:color="auto"/>
      </w:divBdr>
    </w:div>
    <w:div w:id="1227842737">
      <w:bodyDiv w:val="1"/>
      <w:marLeft w:val="0"/>
      <w:marRight w:val="0"/>
      <w:marTop w:val="0"/>
      <w:marBottom w:val="0"/>
      <w:divBdr>
        <w:top w:val="none" w:sz="0" w:space="0" w:color="auto"/>
        <w:left w:val="none" w:sz="0" w:space="0" w:color="auto"/>
        <w:bottom w:val="none" w:sz="0" w:space="0" w:color="auto"/>
        <w:right w:val="none" w:sz="0" w:space="0" w:color="auto"/>
      </w:divBdr>
    </w:div>
    <w:div w:id="1244337801">
      <w:bodyDiv w:val="1"/>
      <w:marLeft w:val="0"/>
      <w:marRight w:val="0"/>
      <w:marTop w:val="0"/>
      <w:marBottom w:val="0"/>
      <w:divBdr>
        <w:top w:val="none" w:sz="0" w:space="0" w:color="auto"/>
        <w:left w:val="none" w:sz="0" w:space="0" w:color="auto"/>
        <w:bottom w:val="none" w:sz="0" w:space="0" w:color="auto"/>
        <w:right w:val="none" w:sz="0" w:space="0" w:color="auto"/>
      </w:divBdr>
    </w:div>
    <w:div w:id="1246384047">
      <w:bodyDiv w:val="1"/>
      <w:marLeft w:val="0"/>
      <w:marRight w:val="0"/>
      <w:marTop w:val="0"/>
      <w:marBottom w:val="0"/>
      <w:divBdr>
        <w:top w:val="none" w:sz="0" w:space="0" w:color="auto"/>
        <w:left w:val="none" w:sz="0" w:space="0" w:color="auto"/>
        <w:bottom w:val="none" w:sz="0" w:space="0" w:color="auto"/>
        <w:right w:val="none" w:sz="0" w:space="0" w:color="auto"/>
      </w:divBdr>
    </w:div>
    <w:div w:id="1335567638">
      <w:bodyDiv w:val="1"/>
      <w:marLeft w:val="0"/>
      <w:marRight w:val="0"/>
      <w:marTop w:val="0"/>
      <w:marBottom w:val="0"/>
      <w:divBdr>
        <w:top w:val="none" w:sz="0" w:space="0" w:color="auto"/>
        <w:left w:val="none" w:sz="0" w:space="0" w:color="auto"/>
        <w:bottom w:val="none" w:sz="0" w:space="0" w:color="auto"/>
        <w:right w:val="none" w:sz="0" w:space="0" w:color="auto"/>
      </w:divBdr>
    </w:div>
    <w:div w:id="1447769857">
      <w:bodyDiv w:val="1"/>
      <w:marLeft w:val="0"/>
      <w:marRight w:val="0"/>
      <w:marTop w:val="0"/>
      <w:marBottom w:val="0"/>
      <w:divBdr>
        <w:top w:val="none" w:sz="0" w:space="0" w:color="auto"/>
        <w:left w:val="none" w:sz="0" w:space="0" w:color="auto"/>
        <w:bottom w:val="none" w:sz="0" w:space="0" w:color="auto"/>
        <w:right w:val="none" w:sz="0" w:space="0" w:color="auto"/>
      </w:divBdr>
    </w:div>
    <w:div w:id="1487819960">
      <w:bodyDiv w:val="1"/>
      <w:marLeft w:val="0"/>
      <w:marRight w:val="0"/>
      <w:marTop w:val="0"/>
      <w:marBottom w:val="0"/>
      <w:divBdr>
        <w:top w:val="none" w:sz="0" w:space="0" w:color="auto"/>
        <w:left w:val="none" w:sz="0" w:space="0" w:color="auto"/>
        <w:bottom w:val="none" w:sz="0" w:space="0" w:color="auto"/>
        <w:right w:val="none" w:sz="0" w:space="0" w:color="auto"/>
      </w:divBdr>
    </w:div>
    <w:div w:id="1497264935">
      <w:bodyDiv w:val="1"/>
      <w:marLeft w:val="0"/>
      <w:marRight w:val="0"/>
      <w:marTop w:val="0"/>
      <w:marBottom w:val="0"/>
      <w:divBdr>
        <w:top w:val="none" w:sz="0" w:space="0" w:color="auto"/>
        <w:left w:val="none" w:sz="0" w:space="0" w:color="auto"/>
        <w:bottom w:val="none" w:sz="0" w:space="0" w:color="auto"/>
        <w:right w:val="none" w:sz="0" w:space="0" w:color="auto"/>
      </w:divBdr>
    </w:div>
    <w:div w:id="1561597100">
      <w:bodyDiv w:val="1"/>
      <w:marLeft w:val="0"/>
      <w:marRight w:val="0"/>
      <w:marTop w:val="0"/>
      <w:marBottom w:val="0"/>
      <w:divBdr>
        <w:top w:val="none" w:sz="0" w:space="0" w:color="auto"/>
        <w:left w:val="none" w:sz="0" w:space="0" w:color="auto"/>
        <w:bottom w:val="none" w:sz="0" w:space="0" w:color="auto"/>
        <w:right w:val="none" w:sz="0" w:space="0" w:color="auto"/>
      </w:divBdr>
    </w:div>
    <w:div w:id="1563101376">
      <w:bodyDiv w:val="1"/>
      <w:marLeft w:val="0"/>
      <w:marRight w:val="0"/>
      <w:marTop w:val="0"/>
      <w:marBottom w:val="0"/>
      <w:divBdr>
        <w:top w:val="none" w:sz="0" w:space="0" w:color="auto"/>
        <w:left w:val="none" w:sz="0" w:space="0" w:color="auto"/>
        <w:bottom w:val="none" w:sz="0" w:space="0" w:color="auto"/>
        <w:right w:val="none" w:sz="0" w:space="0" w:color="auto"/>
      </w:divBdr>
    </w:div>
    <w:div w:id="1611626595">
      <w:bodyDiv w:val="1"/>
      <w:marLeft w:val="0"/>
      <w:marRight w:val="0"/>
      <w:marTop w:val="0"/>
      <w:marBottom w:val="0"/>
      <w:divBdr>
        <w:top w:val="none" w:sz="0" w:space="0" w:color="auto"/>
        <w:left w:val="none" w:sz="0" w:space="0" w:color="auto"/>
        <w:bottom w:val="none" w:sz="0" w:space="0" w:color="auto"/>
        <w:right w:val="none" w:sz="0" w:space="0" w:color="auto"/>
      </w:divBdr>
    </w:div>
    <w:div w:id="1613171389">
      <w:bodyDiv w:val="1"/>
      <w:marLeft w:val="0"/>
      <w:marRight w:val="0"/>
      <w:marTop w:val="0"/>
      <w:marBottom w:val="0"/>
      <w:divBdr>
        <w:top w:val="none" w:sz="0" w:space="0" w:color="auto"/>
        <w:left w:val="none" w:sz="0" w:space="0" w:color="auto"/>
        <w:bottom w:val="none" w:sz="0" w:space="0" w:color="auto"/>
        <w:right w:val="none" w:sz="0" w:space="0" w:color="auto"/>
      </w:divBdr>
    </w:div>
    <w:div w:id="1616522546">
      <w:bodyDiv w:val="1"/>
      <w:marLeft w:val="0"/>
      <w:marRight w:val="0"/>
      <w:marTop w:val="0"/>
      <w:marBottom w:val="0"/>
      <w:divBdr>
        <w:top w:val="none" w:sz="0" w:space="0" w:color="auto"/>
        <w:left w:val="none" w:sz="0" w:space="0" w:color="auto"/>
        <w:bottom w:val="none" w:sz="0" w:space="0" w:color="auto"/>
        <w:right w:val="none" w:sz="0" w:space="0" w:color="auto"/>
      </w:divBdr>
    </w:div>
    <w:div w:id="1650592614">
      <w:bodyDiv w:val="1"/>
      <w:marLeft w:val="0"/>
      <w:marRight w:val="0"/>
      <w:marTop w:val="0"/>
      <w:marBottom w:val="0"/>
      <w:divBdr>
        <w:top w:val="none" w:sz="0" w:space="0" w:color="auto"/>
        <w:left w:val="none" w:sz="0" w:space="0" w:color="auto"/>
        <w:bottom w:val="none" w:sz="0" w:space="0" w:color="auto"/>
        <w:right w:val="none" w:sz="0" w:space="0" w:color="auto"/>
      </w:divBdr>
    </w:div>
    <w:div w:id="1654672600">
      <w:bodyDiv w:val="1"/>
      <w:marLeft w:val="0"/>
      <w:marRight w:val="0"/>
      <w:marTop w:val="0"/>
      <w:marBottom w:val="0"/>
      <w:divBdr>
        <w:top w:val="none" w:sz="0" w:space="0" w:color="auto"/>
        <w:left w:val="none" w:sz="0" w:space="0" w:color="auto"/>
        <w:bottom w:val="none" w:sz="0" w:space="0" w:color="auto"/>
        <w:right w:val="none" w:sz="0" w:space="0" w:color="auto"/>
      </w:divBdr>
    </w:div>
    <w:div w:id="1658459172">
      <w:bodyDiv w:val="1"/>
      <w:marLeft w:val="0"/>
      <w:marRight w:val="0"/>
      <w:marTop w:val="0"/>
      <w:marBottom w:val="0"/>
      <w:divBdr>
        <w:top w:val="none" w:sz="0" w:space="0" w:color="auto"/>
        <w:left w:val="none" w:sz="0" w:space="0" w:color="auto"/>
        <w:bottom w:val="none" w:sz="0" w:space="0" w:color="auto"/>
        <w:right w:val="none" w:sz="0" w:space="0" w:color="auto"/>
      </w:divBdr>
    </w:div>
    <w:div w:id="1711610095">
      <w:bodyDiv w:val="1"/>
      <w:marLeft w:val="0"/>
      <w:marRight w:val="0"/>
      <w:marTop w:val="0"/>
      <w:marBottom w:val="0"/>
      <w:divBdr>
        <w:top w:val="none" w:sz="0" w:space="0" w:color="auto"/>
        <w:left w:val="none" w:sz="0" w:space="0" w:color="auto"/>
        <w:bottom w:val="none" w:sz="0" w:space="0" w:color="auto"/>
        <w:right w:val="none" w:sz="0" w:space="0" w:color="auto"/>
      </w:divBdr>
    </w:div>
    <w:div w:id="1712878625">
      <w:bodyDiv w:val="1"/>
      <w:marLeft w:val="0"/>
      <w:marRight w:val="0"/>
      <w:marTop w:val="0"/>
      <w:marBottom w:val="0"/>
      <w:divBdr>
        <w:top w:val="none" w:sz="0" w:space="0" w:color="auto"/>
        <w:left w:val="none" w:sz="0" w:space="0" w:color="auto"/>
        <w:bottom w:val="none" w:sz="0" w:space="0" w:color="auto"/>
        <w:right w:val="none" w:sz="0" w:space="0" w:color="auto"/>
      </w:divBdr>
    </w:div>
    <w:div w:id="1740782962">
      <w:bodyDiv w:val="1"/>
      <w:marLeft w:val="0"/>
      <w:marRight w:val="0"/>
      <w:marTop w:val="0"/>
      <w:marBottom w:val="0"/>
      <w:divBdr>
        <w:top w:val="none" w:sz="0" w:space="0" w:color="auto"/>
        <w:left w:val="none" w:sz="0" w:space="0" w:color="auto"/>
        <w:bottom w:val="none" w:sz="0" w:space="0" w:color="auto"/>
        <w:right w:val="none" w:sz="0" w:space="0" w:color="auto"/>
      </w:divBdr>
    </w:div>
    <w:div w:id="1764715618">
      <w:bodyDiv w:val="1"/>
      <w:marLeft w:val="0"/>
      <w:marRight w:val="0"/>
      <w:marTop w:val="0"/>
      <w:marBottom w:val="0"/>
      <w:divBdr>
        <w:top w:val="none" w:sz="0" w:space="0" w:color="auto"/>
        <w:left w:val="none" w:sz="0" w:space="0" w:color="auto"/>
        <w:bottom w:val="none" w:sz="0" w:space="0" w:color="auto"/>
        <w:right w:val="none" w:sz="0" w:space="0" w:color="auto"/>
      </w:divBdr>
    </w:div>
    <w:div w:id="1850758315">
      <w:bodyDiv w:val="1"/>
      <w:marLeft w:val="0"/>
      <w:marRight w:val="0"/>
      <w:marTop w:val="0"/>
      <w:marBottom w:val="0"/>
      <w:divBdr>
        <w:top w:val="none" w:sz="0" w:space="0" w:color="auto"/>
        <w:left w:val="none" w:sz="0" w:space="0" w:color="auto"/>
        <w:bottom w:val="none" w:sz="0" w:space="0" w:color="auto"/>
        <w:right w:val="none" w:sz="0" w:space="0" w:color="auto"/>
      </w:divBdr>
    </w:div>
    <w:div w:id="1899899405">
      <w:bodyDiv w:val="1"/>
      <w:marLeft w:val="0"/>
      <w:marRight w:val="0"/>
      <w:marTop w:val="0"/>
      <w:marBottom w:val="0"/>
      <w:divBdr>
        <w:top w:val="none" w:sz="0" w:space="0" w:color="auto"/>
        <w:left w:val="none" w:sz="0" w:space="0" w:color="auto"/>
        <w:bottom w:val="none" w:sz="0" w:space="0" w:color="auto"/>
        <w:right w:val="none" w:sz="0" w:space="0" w:color="auto"/>
      </w:divBdr>
    </w:div>
    <w:div w:id="1922636159">
      <w:bodyDiv w:val="1"/>
      <w:marLeft w:val="0"/>
      <w:marRight w:val="0"/>
      <w:marTop w:val="0"/>
      <w:marBottom w:val="0"/>
      <w:divBdr>
        <w:top w:val="none" w:sz="0" w:space="0" w:color="auto"/>
        <w:left w:val="none" w:sz="0" w:space="0" w:color="auto"/>
        <w:bottom w:val="none" w:sz="0" w:space="0" w:color="auto"/>
        <w:right w:val="none" w:sz="0" w:space="0" w:color="auto"/>
      </w:divBdr>
    </w:div>
    <w:div w:id="1929457064">
      <w:bodyDiv w:val="1"/>
      <w:marLeft w:val="0"/>
      <w:marRight w:val="0"/>
      <w:marTop w:val="0"/>
      <w:marBottom w:val="0"/>
      <w:divBdr>
        <w:top w:val="none" w:sz="0" w:space="0" w:color="auto"/>
        <w:left w:val="none" w:sz="0" w:space="0" w:color="auto"/>
        <w:bottom w:val="none" w:sz="0" w:space="0" w:color="auto"/>
        <w:right w:val="none" w:sz="0" w:space="0" w:color="auto"/>
      </w:divBdr>
    </w:div>
    <w:div w:id="1972132050">
      <w:bodyDiv w:val="1"/>
      <w:marLeft w:val="0"/>
      <w:marRight w:val="0"/>
      <w:marTop w:val="0"/>
      <w:marBottom w:val="0"/>
      <w:divBdr>
        <w:top w:val="none" w:sz="0" w:space="0" w:color="auto"/>
        <w:left w:val="none" w:sz="0" w:space="0" w:color="auto"/>
        <w:bottom w:val="none" w:sz="0" w:space="0" w:color="auto"/>
        <w:right w:val="none" w:sz="0" w:space="0" w:color="auto"/>
      </w:divBdr>
    </w:div>
    <w:div w:id="1990163126">
      <w:bodyDiv w:val="1"/>
      <w:marLeft w:val="0"/>
      <w:marRight w:val="0"/>
      <w:marTop w:val="0"/>
      <w:marBottom w:val="0"/>
      <w:divBdr>
        <w:top w:val="none" w:sz="0" w:space="0" w:color="auto"/>
        <w:left w:val="none" w:sz="0" w:space="0" w:color="auto"/>
        <w:bottom w:val="none" w:sz="0" w:space="0" w:color="auto"/>
        <w:right w:val="none" w:sz="0" w:space="0" w:color="auto"/>
      </w:divBdr>
    </w:div>
    <w:div w:id="2006857690">
      <w:bodyDiv w:val="1"/>
      <w:marLeft w:val="0"/>
      <w:marRight w:val="0"/>
      <w:marTop w:val="0"/>
      <w:marBottom w:val="0"/>
      <w:divBdr>
        <w:top w:val="none" w:sz="0" w:space="0" w:color="auto"/>
        <w:left w:val="none" w:sz="0" w:space="0" w:color="auto"/>
        <w:bottom w:val="none" w:sz="0" w:space="0" w:color="auto"/>
        <w:right w:val="none" w:sz="0" w:space="0" w:color="auto"/>
      </w:divBdr>
    </w:div>
    <w:div w:id="2008049218">
      <w:bodyDiv w:val="1"/>
      <w:marLeft w:val="0"/>
      <w:marRight w:val="0"/>
      <w:marTop w:val="0"/>
      <w:marBottom w:val="0"/>
      <w:divBdr>
        <w:top w:val="none" w:sz="0" w:space="0" w:color="auto"/>
        <w:left w:val="none" w:sz="0" w:space="0" w:color="auto"/>
        <w:bottom w:val="none" w:sz="0" w:space="0" w:color="auto"/>
        <w:right w:val="none" w:sz="0" w:space="0" w:color="auto"/>
      </w:divBdr>
    </w:div>
    <w:div w:id="2076127364">
      <w:bodyDiv w:val="1"/>
      <w:marLeft w:val="0"/>
      <w:marRight w:val="0"/>
      <w:marTop w:val="0"/>
      <w:marBottom w:val="0"/>
      <w:divBdr>
        <w:top w:val="none" w:sz="0" w:space="0" w:color="auto"/>
        <w:left w:val="none" w:sz="0" w:space="0" w:color="auto"/>
        <w:bottom w:val="none" w:sz="0" w:space="0" w:color="auto"/>
        <w:right w:val="none" w:sz="0" w:space="0" w:color="auto"/>
      </w:divBdr>
    </w:div>
    <w:div w:id="2111588033">
      <w:bodyDiv w:val="1"/>
      <w:marLeft w:val="0"/>
      <w:marRight w:val="0"/>
      <w:marTop w:val="0"/>
      <w:marBottom w:val="0"/>
      <w:divBdr>
        <w:top w:val="none" w:sz="0" w:space="0" w:color="auto"/>
        <w:left w:val="none" w:sz="0" w:space="0" w:color="auto"/>
        <w:bottom w:val="none" w:sz="0" w:space="0" w:color="auto"/>
        <w:right w:val="none" w:sz="0" w:space="0" w:color="auto"/>
      </w:divBdr>
    </w:div>
    <w:div w:id="211381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tp://ftp.cpuc.ca.gov/Telco/CASF/Adoption%20Account/Broadband%20Adoption%20Account%20Administrative%20Manual.pdf" TargetMode="External"/><Relationship Id="rId13" Type="http://schemas.openxmlformats.org/officeDocument/2006/relationships/hyperlink" Target="mailto:CASF_Adoption@cpuc.ca.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mailto:CASF_Adoption@cpuc.ca.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SF_Adoption@cpuc.ca.go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ftp://ftp.cpuc.ca.gov/Telco/CASF/Adoption%20Account/Broadband%20Adoption%20Account%20Application%20Form.xls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ftp://ftp.cpuc.ca.gov/Telco/CASF/Adoption%20Account/Broadband%20Adoption%20Account_Application%20Instructions.pdf" TargetMode="External"/><Relationship Id="rId14" Type="http://schemas.openxmlformats.org/officeDocument/2006/relationships/header" Target="header1.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g1\Documents\documentation\Procedure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F8873-B822-4D55-A940-749995C2F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ProcedureTemplate.dot</Template>
  <TotalTime>7</TotalTime>
  <Pages>24</Pages>
  <Words>7805</Words>
  <Characters>44490</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Process/Procedure Template</vt:lpstr>
    </vt:vector>
  </TitlesOfParts>
  <Company>Hewlett-Packard Company</Company>
  <LinksUpToDate>false</LinksUpToDate>
  <CharactersWithSpaces>52191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Process/Procedure Template</dc:title>
  <dc:creator>Goedecke, William</dc:creator>
  <cp:lastModifiedBy>Cheim, Taylor G.</cp:lastModifiedBy>
  <cp:revision>7</cp:revision>
  <cp:lastPrinted>2019-03-11T22:15:00Z</cp:lastPrinted>
  <dcterms:created xsi:type="dcterms:W3CDTF">2019-03-19T01:08:00Z</dcterms:created>
  <dcterms:modified xsi:type="dcterms:W3CDTF">2019-03-19T17:53:00Z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0FAAcuWl1SbNzhGAZyGu0lNHn62HLDsd/UBREbHPGWLJDBT7MKxsZEErE4gpjS2dDmTqWL51Ac1JBE/J
7xUQt0w+w4w0ctFd+jBeYJwm3Zwz41fQkjY9WS4fBYVO1AH3DuErMrWUCCTmnQhHn0kAGap+nxdd
MbYoLTKtF9Ap91Z55V1sm+rUkGKEVSLeG0w0XHFQHaqX6+c7fhM1N+rlVcjBRQPgJljsxAMRWola
v4bhmabAnmTWZ6Rik</vt:lpwstr>
  </property>
  <property fmtid="{D5CDD505-2E9C-101B-9397-08002B2CF9AE}" pid="3" name="MAIL_MSG_ID2">
    <vt:lpwstr>wdW8kI8D0wqN/iweQMJdUC/edUxvjsOMw4TBYVed6lNhxKSVPFG3mRJHt63
vu4hUKbzlesjH3jtnIOhCAhF3oeJsJqY6MOOrjyKKOVk4jYVP3Pft5FsoJk=</vt:lpwstr>
  </property>
  <property fmtid="{D5CDD505-2E9C-101B-9397-08002B2CF9AE}" pid="4" name="RESPONSE_SENDER_NAME">
    <vt:lpwstr>sAAAb0xRtPDW5Uvyt9kqqQy1v4VvLLItE6/eL298EHy1fLI=</vt:lpwstr>
  </property>
  <property fmtid="{D5CDD505-2E9C-101B-9397-08002B2CF9AE}" pid="5" name="EMAIL_OWNER_ADDRESS">
    <vt:lpwstr>ABAAv4tRYjpfjUstag4/l/ZXmJIEKfs4l21u/+tUXJYz5ZDdtbqu7ZQMtm3eWe1kj1TM</vt:lpwstr>
  </property>
</Properties>
</file>