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A9964" w14:textId="39EBD460" w:rsidR="003D71E0" w:rsidRPr="000437E7" w:rsidRDefault="008F5E0D" w:rsidP="007D6C46">
      <w:pPr>
        <w:tabs>
          <w:tab w:val="center" w:pos="4320"/>
          <w:tab w:val="right" w:pos="9360"/>
        </w:tabs>
        <w:rPr>
          <w:rFonts w:ascii="Book Antiqua" w:hAnsi="Book Antiqua"/>
          <w:sz w:val="22"/>
        </w:rPr>
      </w:pPr>
      <w:bookmarkStart w:id="0" w:name="_GoBack"/>
      <w:bookmarkEnd w:id="0"/>
      <w:r>
        <w:rPr>
          <w:rFonts w:ascii="Book Antiqua" w:hAnsi="Book Antiqua"/>
        </w:rPr>
        <w:t>ALJ</w:t>
      </w:r>
      <w:r w:rsidR="003D71E0" w:rsidRPr="0036241F">
        <w:rPr>
          <w:rFonts w:ascii="Book Antiqua" w:hAnsi="Book Antiqua"/>
        </w:rPr>
        <w:t>/</w:t>
      </w:r>
      <w:r>
        <w:rPr>
          <w:rFonts w:ascii="Book Antiqua" w:hAnsi="Book Antiqua"/>
        </w:rPr>
        <w:t>SRT</w:t>
      </w:r>
      <w:r w:rsidR="003D71E0" w:rsidRPr="0036241F">
        <w:rPr>
          <w:rFonts w:ascii="Book Antiqua" w:hAnsi="Book Antiqua"/>
        </w:rPr>
        <w:t>/</w:t>
      </w:r>
      <w:r w:rsidR="00382353">
        <w:rPr>
          <w:rFonts w:ascii="Book Antiqua" w:hAnsi="Book Antiqua"/>
        </w:rPr>
        <w:t>PVA/</w:t>
      </w:r>
      <w:r w:rsidR="003D71E0" w:rsidRPr="0036241F">
        <w:rPr>
          <w:rFonts w:ascii="Book Antiqua" w:hAnsi="Book Antiqua"/>
        </w:rPr>
        <w:t>jt2</w:t>
      </w:r>
      <w:r w:rsidR="003D71E0">
        <w:tab/>
      </w:r>
      <w:r w:rsidR="000437E7">
        <w:rPr>
          <w:rFonts w:ascii="Helvetica" w:hAnsi="Helvetica"/>
          <w:b/>
          <w:sz w:val="32"/>
          <w:szCs w:val="32"/>
        </w:rPr>
        <w:tab/>
      </w:r>
      <w:r w:rsidR="000437E7" w:rsidRPr="000437E7">
        <w:rPr>
          <w:rFonts w:ascii="Helvetica" w:hAnsi="Helvetica"/>
          <w:b/>
          <w:sz w:val="28"/>
          <w:szCs w:val="32"/>
        </w:rPr>
        <w:t>Date of Issuance  6/</w:t>
      </w:r>
      <w:r w:rsidR="00C86633">
        <w:rPr>
          <w:rFonts w:ascii="Helvetica" w:hAnsi="Helvetica"/>
          <w:b/>
          <w:sz w:val="28"/>
          <w:szCs w:val="32"/>
        </w:rPr>
        <w:t>3</w:t>
      </w:r>
      <w:r w:rsidR="000437E7" w:rsidRPr="000437E7">
        <w:rPr>
          <w:rFonts w:ascii="Helvetica" w:hAnsi="Helvetica"/>
          <w:b/>
          <w:sz w:val="28"/>
          <w:szCs w:val="32"/>
        </w:rPr>
        <w:t>/2019</w:t>
      </w:r>
    </w:p>
    <w:p w14:paraId="53EB4122" w14:textId="7AD29C71" w:rsidR="003D71E0" w:rsidRPr="0036241F" w:rsidRDefault="003D71E0" w:rsidP="0045417E">
      <w:pPr>
        <w:tabs>
          <w:tab w:val="center" w:pos="4680"/>
          <w:tab w:val="right" w:pos="9360"/>
        </w:tabs>
        <w:rPr>
          <w:rFonts w:ascii="Book Antiqua" w:hAnsi="Book Antiqua"/>
        </w:rPr>
      </w:pPr>
    </w:p>
    <w:p w14:paraId="032E8AD9" w14:textId="39E7CE5D" w:rsidR="003D71E0" w:rsidRPr="0036241F" w:rsidRDefault="003D71E0" w:rsidP="007D6C46">
      <w:pPr>
        <w:tabs>
          <w:tab w:val="center" w:pos="4680"/>
          <w:tab w:val="right" w:pos="9360"/>
        </w:tabs>
        <w:rPr>
          <w:rFonts w:ascii="Book Antiqua" w:hAnsi="Book Antiqua"/>
        </w:rPr>
      </w:pPr>
    </w:p>
    <w:p w14:paraId="2B9163FA" w14:textId="2DAC7706" w:rsidR="003D71E0" w:rsidRPr="00965098" w:rsidRDefault="003D71E0" w:rsidP="00965098">
      <w:pPr>
        <w:tabs>
          <w:tab w:val="left" w:pos="1080"/>
          <w:tab w:val="left" w:pos="2880"/>
        </w:tabs>
        <w:suppressAutoHyphens/>
        <w:ind w:left="1080" w:hanging="1080"/>
        <w:rPr>
          <w:rFonts w:ascii="Book Antiqua" w:hAnsi="Book Antiqua"/>
          <w:b/>
          <w:sz w:val="20"/>
        </w:rPr>
      </w:pPr>
      <w:r w:rsidRPr="0036241F">
        <w:rPr>
          <w:rFonts w:ascii="Book Antiqua" w:hAnsi="Book Antiqua"/>
        </w:rPr>
        <w:t>Decisi</w:t>
      </w:r>
      <w:r w:rsidR="000437E7">
        <w:rPr>
          <w:rFonts w:ascii="Book Antiqua" w:hAnsi="Book Antiqua"/>
        </w:rPr>
        <w:t>on 19</w:t>
      </w:r>
      <w:r w:rsidR="000437E7" w:rsidRPr="000437E7">
        <w:rPr>
          <w:rFonts w:ascii="Book Antiqua" w:hAnsi="Book Antiqua"/>
        </w:rPr>
        <w:noBreakHyphen/>
      </w:r>
      <w:r w:rsidR="000437E7">
        <w:rPr>
          <w:rFonts w:ascii="Book Antiqua" w:hAnsi="Book Antiqua"/>
        </w:rPr>
        <w:t>05</w:t>
      </w:r>
      <w:r w:rsidR="000437E7" w:rsidRPr="000437E7">
        <w:rPr>
          <w:rFonts w:ascii="Book Antiqua" w:hAnsi="Book Antiqua"/>
        </w:rPr>
        <w:noBreakHyphen/>
      </w:r>
      <w:r w:rsidR="00C86633">
        <w:rPr>
          <w:rFonts w:ascii="Book Antiqua" w:hAnsi="Book Antiqua"/>
        </w:rPr>
        <w:t>036</w:t>
      </w:r>
      <w:r w:rsidR="000437E7">
        <w:rPr>
          <w:rFonts w:ascii="Book Antiqua" w:hAnsi="Book Antiqua"/>
        </w:rPr>
        <w:t xml:space="preserve">  May 30, 2019</w:t>
      </w:r>
    </w:p>
    <w:p w14:paraId="03B529B2" w14:textId="77777777" w:rsidR="003D71E0" w:rsidRDefault="003D71E0" w:rsidP="003D71E0"/>
    <w:p w14:paraId="580D3ACC" w14:textId="77777777" w:rsidR="003D71E0" w:rsidRDefault="003D71E0" w:rsidP="003D71E0">
      <w:pPr>
        <w:rPr>
          <w:rFonts w:ascii="Helvetica" w:hAnsi="Helvetica"/>
          <w:b/>
          <w:bCs/>
          <w:sz w:val="24"/>
        </w:rPr>
      </w:pPr>
      <w:r>
        <w:rPr>
          <w:rFonts w:ascii="Helvetica" w:hAnsi="Helvetica"/>
          <w:b/>
          <w:bCs/>
          <w:sz w:val="24"/>
        </w:rPr>
        <w:t>BEFORE THE PUBLIC UTILITIES COMMISSION OF THE STATE OF CALIFORNIA</w:t>
      </w:r>
    </w:p>
    <w:p w14:paraId="0E95999A" w14:textId="77777777" w:rsidR="008F5E0D" w:rsidRDefault="008F5E0D" w:rsidP="008F5E0D">
      <w:pPr>
        <w:suppressAutoHyphens/>
        <w:jc w:val="center"/>
        <w:rPr>
          <w:rFonts w:ascii="Arial" w:hAnsi="Arial" w:cs="Arial"/>
        </w:rPr>
      </w:pPr>
    </w:p>
    <w:tbl>
      <w:tblPr>
        <w:tblStyle w:val="TableGrid"/>
        <w:tblW w:w="0" w:type="auto"/>
        <w:tblBorders>
          <w:top w:val="none" w:sz="0" w:space="0" w:color="auto"/>
          <w:left w:val="none" w:sz="0" w:space="0" w:color="auto"/>
          <w:right w:val="none" w:sz="0" w:space="0" w:color="auto"/>
          <w:insideH w:val="none" w:sz="0" w:space="0" w:color="auto"/>
        </w:tblBorders>
        <w:tblLook w:val="04A0" w:firstRow="1" w:lastRow="0" w:firstColumn="1" w:lastColumn="0" w:noHBand="0" w:noVBand="1"/>
      </w:tblPr>
      <w:tblGrid>
        <w:gridCol w:w="5310"/>
        <w:gridCol w:w="4050"/>
      </w:tblGrid>
      <w:tr w:rsidR="008F5E0D" w14:paraId="4FD07372" w14:textId="77777777" w:rsidTr="005A0607">
        <w:tc>
          <w:tcPr>
            <w:tcW w:w="5310" w:type="dxa"/>
            <w:tcBorders>
              <w:bottom w:val="single" w:sz="4" w:space="0" w:color="auto"/>
              <w:right w:val="single" w:sz="4" w:space="0" w:color="auto"/>
            </w:tcBorders>
          </w:tcPr>
          <w:p w14:paraId="1C32553B" w14:textId="77777777" w:rsidR="008F5E0D" w:rsidRDefault="008F5E0D" w:rsidP="00E34F1A">
            <w:pPr>
              <w:pStyle w:val="ALJBodyText"/>
              <w:spacing w:line="240" w:lineRule="auto"/>
              <w:ind w:firstLine="0"/>
            </w:pPr>
            <w:r>
              <w:t>Order Instituting Rulemaking to Implement Electric Utility Wildfire Mitigation Plans Pursuant to Senate Bill 901 (2018).</w:t>
            </w:r>
          </w:p>
          <w:p w14:paraId="51FC7952" w14:textId="77777777" w:rsidR="008F5E0D" w:rsidRDefault="008F5E0D" w:rsidP="00E34F1A">
            <w:pPr>
              <w:pStyle w:val="ALJBodyText"/>
              <w:spacing w:line="240" w:lineRule="auto"/>
              <w:ind w:firstLine="0"/>
            </w:pPr>
          </w:p>
        </w:tc>
        <w:tc>
          <w:tcPr>
            <w:tcW w:w="4050" w:type="dxa"/>
            <w:tcBorders>
              <w:left w:val="single" w:sz="4" w:space="0" w:color="auto"/>
              <w:bottom w:val="nil"/>
            </w:tcBorders>
          </w:tcPr>
          <w:p w14:paraId="5DC7242A" w14:textId="77777777" w:rsidR="008F5E0D" w:rsidRDefault="008F5E0D" w:rsidP="00E34F1A">
            <w:pPr>
              <w:pStyle w:val="ALJBodyText"/>
              <w:spacing w:line="240" w:lineRule="auto"/>
              <w:ind w:firstLine="0"/>
            </w:pPr>
          </w:p>
          <w:p w14:paraId="3BC3563F" w14:textId="77777777" w:rsidR="008F5E0D" w:rsidRDefault="008F5E0D" w:rsidP="00E34F1A">
            <w:pPr>
              <w:pStyle w:val="ALJBodyText"/>
              <w:spacing w:line="240" w:lineRule="auto"/>
              <w:ind w:firstLine="0"/>
              <w:jc w:val="center"/>
            </w:pPr>
            <w:r>
              <w:t>Rulemaking 18</w:t>
            </w:r>
            <w:r w:rsidR="00BC5B5F">
              <w:noBreakHyphen/>
            </w:r>
            <w:r>
              <w:t>10</w:t>
            </w:r>
            <w:r w:rsidR="00BC5B5F">
              <w:noBreakHyphen/>
            </w:r>
            <w:r>
              <w:t>007</w:t>
            </w:r>
          </w:p>
        </w:tc>
      </w:tr>
    </w:tbl>
    <w:p w14:paraId="0AE9BDF9" w14:textId="77777777" w:rsidR="008F5E0D" w:rsidRDefault="008F5E0D" w:rsidP="008F5E0D">
      <w:pPr>
        <w:pStyle w:val="ALJBodyText"/>
      </w:pPr>
    </w:p>
    <w:p w14:paraId="4429BFF7" w14:textId="77777777" w:rsidR="00617664" w:rsidRDefault="00617664"/>
    <w:p w14:paraId="10B63DA7" w14:textId="77777777" w:rsidR="00617664" w:rsidRDefault="008F5E0D">
      <w:pPr>
        <w:pStyle w:val="main"/>
      </w:pPr>
      <w:bookmarkStart w:id="1" w:name="_Toc6409095"/>
      <w:r>
        <w:t xml:space="preserve">GUIDANCE </w:t>
      </w:r>
      <w:r w:rsidR="00FD6260">
        <w:t>DECISION</w:t>
      </w:r>
      <w:r w:rsidR="00CC3B96">
        <w:t xml:space="preserve"> </w:t>
      </w:r>
      <w:r>
        <w:t>ON 2019 WILDFIRE MITIGATION PLANS SUBMITTED PURSUANT TO SENATE BILL 901</w:t>
      </w:r>
      <w:bookmarkEnd w:id="1"/>
    </w:p>
    <w:p w14:paraId="3A67D7C1" w14:textId="77777777" w:rsidR="008F7F9A" w:rsidRDefault="008F7F9A">
      <w:pPr>
        <w:pStyle w:val="main"/>
      </w:pPr>
    </w:p>
    <w:p w14:paraId="3CCCE7C5" w14:textId="77777777" w:rsidR="008F7F9A" w:rsidRDefault="008F7F9A">
      <w:pPr>
        <w:pStyle w:val="main"/>
        <w:rPr>
          <w:rStyle w:val="mainChar"/>
        </w:rPr>
        <w:sectPr w:rsidR="008F7F9A" w:rsidSect="009E0F97">
          <w:headerReference w:type="default" r:id="rId9"/>
          <w:footerReference w:type="default" r:id="rId10"/>
          <w:footerReference w:type="first" r:id="rId11"/>
          <w:pgSz w:w="12240" w:h="15840" w:code="1"/>
          <w:pgMar w:top="1728" w:right="1440" w:bottom="1440" w:left="1440" w:header="720" w:footer="720" w:gutter="0"/>
          <w:cols w:space="720"/>
          <w:titlePg/>
        </w:sectPr>
      </w:pPr>
    </w:p>
    <w:p w14:paraId="1BE4568C" w14:textId="77777777" w:rsidR="008F7F9A" w:rsidRPr="004D4F77" w:rsidRDefault="00506B83" w:rsidP="00506B83">
      <w:pPr>
        <w:jc w:val="center"/>
        <w:rPr>
          <w:rFonts w:ascii="Helvetica" w:hAnsi="Helvetica"/>
          <w:b/>
          <w:bCs/>
        </w:rPr>
      </w:pPr>
      <w:r w:rsidRPr="004D4F77">
        <w:rPr>
          <w:rFonts w:ascii="Helvetica" w:hAnsi="Helvetica"/>
          <w:b/>
          <w:bCs/>
        </w:rPr>
        <w:lastRenderedPageBreak/>
        <w:t>Table of Contents</w:t>
      </w:r>
    </w:p>
    <w:p w14:paraId="21D8F481" w14:textId="77777777" w:rsidR="00506B83" w:rsidRPr="004D4F77" w:rsidRDefault="00506B83" w:rsidP="00506B83">
      <w:pPr>
        <w:rPr>
          <w:rFonts w:ascii="Helvetica" w:hAnsi="Helvetica"/>
          <w:b/>
          <w:bCs/>
        </w:rPr>
      </w:pPr>
    </w:p>
    <w:p w14:paraId="1B28C2D2" w14:textId="77777777" w:rsidR="00506B83" w:rsidRPr="004D4F77" w:rsidRDefault="00506B83" w:rsidP="00506B83">
      <w:pPr>
        <w:tabs>
          <w:tab w:val="right" w:pos="9360"/>
        </w:tabs>
        <w:rPr>
          <w:rFonts w:ascii="Helvetica" w:hAnsi="Helvetica"/>
          <w:b/>
          <w:bCs/>
        </w:rPr>
      </w:pPr>
      <w:r w:rsidRPr="004D4F77">
        <w:rPr>
          <w:rFonts w:ascii="Helvetica" w:hAnsi="Helvetica"/>
          <w:b/>
          <w:bCs/>
        </w:rPr>
        <w:t>Title</w:t>
      </w:r>
      <w:r w:rsidRPr="004D4F77">
        <w:rPr>
          <w:rFonts w:ascii="Helvetica" w:hAnsi="Helvetica"/>
          <w:b/>
          <w:bCs/>
        </w:rPr>
        <w:tab/>
        <w:t>Page</w:t>
      </w:r>
    </w:p>
    <w:p w14:paraId="05C6B07C" w14:textId="77777777" w:rsidR="00506B83" w:rsidRPr="00506B83" w:rsidRDefault="00506B83" w:rsidP="00506B83">
      <w:pPr>
        <w:pStyle w:val="main"/>
        <w:jc w:val="left"/>
        <w:rPr>
          <w:rStyle w:val="mainChar"/>
        </w:rPr>
      </w:pPr>
    </w:p>
    <w:p w14:paraId="326D2F62" w14:textId="61682832" w:rsidR="003A1877" w:rsidRPr="0054313A" w:rsidRDefault="00506B83" w:rsidP="00E34F1A">
      <w:pPr>
        <w:pStyle w:val="TOC1"/>
        <w:ind w:left="0" w:firstLine="0"/>
        <w:rPr>
          <w:rFonts w:ascii="Book Antiqua" w:eastAsiaTheme="minorEastAsia" w:hAnsi="Book Antiqua" w:cstheme="minorBidi"/>
          <w:sz w:val="22"/>
          <w:szCs w:val="22"/>
        </w:rPr>
      </w:pPr>
      <w:r w:rsidRPr="0054313A">
        <w:rPr>
          <w:rStyle w:val="mainChar"/>
          <w:rFonts w:ascii="Book Antiqua" w:hAnsi="Book Antiqua"/>
          <w:b w:val="0"/>
        </w:rPr>
        <w:fldChar w:fldCharType="begin"/>
      </w:r>
      <w:r w:rsidRPr="0054313A">
        <w:rPr>
          <w:rStyle w:val="mainChar"/>
          <w:rFonts w:ascii="Book Antiqua" w:hAnsi="Book Antiqua"/>
          <w:b w:val="0"/>
        </w:rPr>
        <w:instrText xml:space="preserve"> TOC \o "1-6" \h \z \t "Heading 7,7,Heading 8,8,Heading 9,9,main,1,mainex,1,dummy,1" </w:instrText>
      </w:r>
      <w:r w:rsidRPr="0054313A">
        <w:rPr>
          <w:rStyle w:val="mainChar"/>
          <w:rFonts w:ascii="Book Antiqua" w:hAnsi="Book Antiqua"/>
          <w:b w:val="0"/>
        </w:rPr>
        <w:fldChar w:fldCharType="separate"/>
      </w:r>
      <w:hyperlink w:anchor="_Toc6409095" w:history="1">
        <w:r w:rsidR="003A1877" w:rsidRPr="0054313A">
          <w:rPr>
            <w:rStyle w:val="Hyperlink"/>
            <w:rFonts w:ascii="Book Antiqua" w:hAnsi="Book Antiqua"/>
          </w:rPr>
          <w:t>GUIDANCE DECISION ON 2019 WILDFIRE MITIGATION PLANS SUBMITTED PURSUANT TO SENATE BILL 901</w:t>
        </w:r>
        <w:r w:rsidR="003A1877" w:rsidRPr="0054313A">
          <w:rPr>
            <w:rFonts w:ascii="Book Antiqua" w:hAnsi="Book Antiqua"/>
            <w:webHidden/>
          </w:rPr>
          <w:tab/>
        </w:r>
        <w:r w:rsidR="003A1877" w:rsidRPr="0054313A">
          <w:rPr>
            <w:rFonts w:ascii="Book Antiqua" w:hAnsi="Book Antiqua"/>
            <w:webHidden/>
          </w:rPr>
          <w:fldChar w:fldCharType="begin"/>
        </w:r>
        <w:r w:rsidR="003A1877" w:rsidRPr="0054313A">
          <w:rPr>
            <w:rFonts w:ascii="Book Antiqua" w:hAnsi="Book Antiqua"/>
            <w:webHidden/>
          </w:rPr>
          <w:instrText xml:space="preserve"> PAGEREF _Toc6409095 \h </w:instrText>
        </w:r>
        <w:r w:rsidR="003A1877" w:rsidRPr="0054313A">
          <w:rPr>
            <w:rFonts w:ascii="Book Antiqua" w:hAnsi="Book Antiqua"/>
            <w:webHidden/>
          </w:rPr>
        </w:r>
        <w:r w:rsidR="003A1877" w:rsidRPr="0054313A">
          <w:rPr>
            <w:rFonts w:ascii="Book Antiqua" w:hAnsi="Book Antiqua"/>
            <w:webHidden/>
          </w:rPr>
          <w:fldChar w:fldCharType="separate"/>
        </w:r>
        <w:r w:rsidR="004C0C94">
          <w:rPr>
            <w:rFonts w:ascii="Book Antiqua" w:hAnsi="Book Antiqua"/>
            <w:webHidden/>
          </w:rPr>
          <w:t>1</w:t>
        </w:r>
        <w:r w:rsidR="003A1877" w:rsidRPr="0054313A">
          <w:rPr>
            <w:rFonts w:ascii="Book Antiqua" w:hAnsi="Book Antiqua"/>
            <w:webHidden/>
          </w:rPr>
          <w:fldChar w:fldCharType="end"/>
        </w:r>
      </w:hyperlink>
    </w:p>
    <w:p w14:paraId="21BF8E22" w14:textId="1E49EFCB" w:rsidR="003A1877" w:rsidRPr="0054313A" w:rsidRDefault="004C0C94" w:rsidP="00E34F1A">
      <w:pPr>
        <w:pStyle w:val="TOC1"/>
        <w:rPr>
          <w:rFonts w:ascii="Book Antiqua" w:eastAsiaTheme="minorEastAsia" w:hAnsi="Book Antiqua" w:cstheme="minorBidi"/>
          <w:sz w:val="22"/>
          <w:szCs w:val="22"/>
        </w:rPr>
      </w:pPr>
      <w:hyperlink w:anchor="_Toc6409096" w:history="1">
        <w:r w:rsidR="003A1877" w:rsidRPr="0054313A">
          <w:rPr>
            <w:rStyle w:val="Hyperlink"/>
            <w:rFonts w:ascii="Book Antiqua" w:hAnsi="Book Antiqua"/>
          </w:rPr>
          <w:t>Introduction and Summary</w:t>
        </w:r>
        <w:r w:rsidR="003A1877" w:rsidRPr="0054313A">
          <w:rPr>
            <w:rFonts w:ascii="Book Antiqua" w:hAnsi="Book Antiqua"/>
            <w:webHidden/>
          </w:rPr>
          <w:tab/>
        </w:r>
        <w:r w:rsidR="003A1877" w:rsidRPr="0054313A">
          <w:rPr>
            <w:rFonts w:ascii="Book Antiqua" w:hAnsi="Book Antiqua"/>
            <w:webHidden/>
          </w:rPr>
          <w:fldChar w:fldCharType="begin"/>
        </w:r>
        <w:r w:rsidR="003A1877" w:rsidRPr="0054313A">
          <w:rPr>
            <w:rFonts w:ascii="Book Antiqua" w:hAnsi="Book Antiqua"/>
            <w:webHidden/>
          </w:rPr>
          <w:instrText xml:space="preserve"> PAGEREF _Toc6409096 \h </w:instrText>
        </w:r>
        <w:r w:rsidR="003A1877" w:rsidRPr="0054313A">
          <w:rPr>
            <w:rFonts w:ascii="Book Antiqua" w:hAnsi="Book Antiqua"/>
            <w:webHidden/>
          </w:rPr>
        </w:r>
        <w:r w:rsidR="003A1877" w:rsidRPr="0054313A">
          <w:rPr>
            <w:rFonts w:ascii="Book Antiqua" w:hAnsi="Book Antiqua"/>
            <w:webHidden/>
          </w:rPr>
          <w:fldChar w:fldCharType="separate"/>
        </w:r>
        <w:r>
          <w:rPr>
            <w:rFonts w:ascii="Book Antiqua" w:hAnsi="Book Antiqua"/>
            <w:webHidden/>
          </w:rPr>
          <w:t>2</w:t>
        </w:r>
        <w:r w:rsidR="003A1877" w:rsidRPr="0054313A">
          <w:rPr>
            <w:rFonts w:ascii="Book Antiqua" w:hAnsi="Book Antiqua"/>
            <w:webHidden/>
          </w:rPr>
          <w:fldChar w:fldCharType="end"/>
        </w:r>
      </w:hyperlink>
    </w:p>
    <w:p w14:paraId="4CBC656C" w14:textId="11742861" w:rsidR="003A1877" w:rsidRPr="0054313A" w:rsidRDefault="004C0C94" w:rsidP="00E34F1A">
      <w:pPr>
        <w:pStyle w:val="TOC1"/>
        <w:rPr>
          <w:rFonts w:ascii="Book Antiqua" w:eastAsiaTheme="minorEastAsia" w:hAnsi="Book Antiqua" w:cstheme="minorBidi"/>
          <w:sz w:val="22"/>
          <w:szCs w:val="22"/>
        </w:rPr>
      </w:pPr>
      <w:hyperlink w:anchor="_Toc6409097" w:history="1">
        <w:r w:rsidR="003A1877" w:rsidRPr="0054313A">
          <w:rPr>
            <w:rStyle w:val="Hyperlink"/>
            <w:rFonts w:ascii="Book Antiqua" w:hAnsi="Book Antiqua"/>
          </w:rPr>
          <w:t>1.</w:t>
        </w:r>
        <w:r w:rsidR="003A1877" w:rsidRPr="0054313A">
          <w:rPr>
            <w:rFonts w:ascii="Book Antiqua" w:eastAsiaTheme="minorEastAsia" w:hAnsi="Book Antiqua" w:cstheme="minorBidi"/>
            <w:sz w:val="22"/>
            <w:szCs w:val="22"/>
          </w:rPr>
          <w:tab/>
        </w:r>
        <w:r w:rsidR="003A1877" w:rsidRPr="0054313A">
          <w:rPr>
            <w:rStyle w:val="Hyperlink"/>
            <w:rFonts w:ascii="Book Antiqua" w:hAnsi="Book Antiqua"/>
          </w:rPr>
          <w:t>Procedural Background</w:t>
        </w:r>
        <w:r w:rsidR="003A1877" w:rsidRPr="0054313A">
          <w:rPr>
            <w:rFonts w:ascii="Book Antiqua" w:hAnsi="Book Antiqua"/>
            <w:webHidden/>
          </w:rPr>
          <w:tab/>
        </w:r>
        <w:r w:rsidR="003A1877" w:rsidRPr="0054313A">
          <w:rPr>
            <w:rFonts w:ascii="Book Antiqua" w:hAnsi="Book Antiqua"/>
            <w:webHidden/>
          </w:rPr>
          <w:fldChar w:fldCharType="begin"/>
        </w:r>
        <w:r w:rsidR="003A1877" w:rsidRPr="0054313A">
          <w:rPr>
            <w:rFonts w:ascii="Book Antiqua" w:hAnsi="Book Antiqua"/>
            <w:webHidden/>
          </w:rPr>
          <w:instrText xml:space="preserve"> PAGEREF _Toc6409097 \h </w:instrText>
        </w:r>
        <w:r w:rsidR="003A1877" w:rsidRPr="0054313A">
          <w:rPr>
            <w:rFonts w:ascii="Book Antiqua" w:hAnsi="Book Antiqua"/>
            <w:webHidden/>
          </w:rPr>
        </w:r>
        <w:r w:rsidR="003A1877" w:rsidRPr="0054313A">
          <w:rPr>
            <w:rFonts w:ascii="Book Antiqua" w:hAnsi="Book Antiqua"/>
            <w:webHidden/>
          </w:rPr>
          <w:fldChar w:fldCharType="separate"/>
        </w:r>
        <w:r>
          <w:rPr>
            <w:rFonts w:ascii="Book Antiqua" w:hAnsi="Book Antiqua"/>
            <w:webHidden/>
          </w:rPr>
          <w:t>5</w:t>
        </w:r>
        <w:r w:rsidR="003A1877" w:rsidRPr="0054313A">
          <w:rPr>
            <w:rFonts w:ascii="Book Antiqua" w:hAnsi="Book Antiqua"/>
            <w:webHidden/>
          </w:rPr>
          <w:fldChar w:fldCharType="end"/>
        </w:r>
      </w:hyperlink>
    </w:p>
    <w:p w14:paraId="728BCD7A" w14:textId="4D122DC1" w:rsidR="003A1877" w:rsidRPr="0054313A" w:rsidRDefault="004C0C94" w:rsidP="00E34F1A">
      <w:pPr>
        <w:pStyle w:val="TOC1"/>
        <w:rPr>
          <w:rFonts w:ascii="Book Antiqua" w:eastAsiaTheme="minorEastAsia" w:hAnsi="Book Antiqua" w:cstheme="minorBidi"/>
          <w:sz w:val="22"/>
          <w:szCs w:val="22"/>
        </w:rPr>
      </w:pPr>
      <w:hyperlink w:anchor="_Toc6409098" w:history="1">
        <w:r w:rsidR="003A1877" w:rsidRPr="0054313A">
          <w:rPr>
            <w:rStyle w:val="Hyperlink"/>
            <w:rFonts w:ascii="Book Antiqua" w:hAnsi="Book Antiqua"/>
          </w:rPr>
          <w:t>2.</w:t>
        </w:r>
        <w:r w:rsidR="003A1877" w:rsidRPr="0054313A">
          <w:rPr>
            <w:rFonts w:ascii="Book Antiqua" w:eastAsiaTheme="minorEastAsia" w:hAnsi="Book Antiqua" w:cstheme="minorBidi"/>
            <w:sz w:val="22"/>
            <w:szCs w:val="22"/>
          </w:rPr>
          <w:tab/>
        </w:r>
        <w:r w:rsidR="003A1877" w:rsidRPr="0054313A">
          <w:rPr>
            <w:rStyle w:val="Hyperlink"/>
            <w:rFonts w:ascii="Book Antiqua" w:hAnsi="Book Antiqua"/>
          </w:rPr>
          <w:t>Organization of Individual Wildfire Mitigation Plan Decision</w:t>
        </w:r>
        <w:r w:rsidR="003A1877" w:rsidRPr="0054313A">
          <w:rPr>
            <w:rFonts w:ascii="Book Antiqua" w:hAnsi="Book Antiqua"/>
            <w:webHidden/>
          </w:rPr>
          <w:tab/>
        </w:r>
        <w:r w:rsidR="003A1877" w:rsidRPr="0054313A">
          <w:rPr>
            <w:rFonts w:ascii="Book Antiqua" w:hAnsi="Book Antiqua"/>
            <w:webHidden/>
          </w:rPr>
          <w:fldChar w:fldCharType="begin"/>
        </w:r>
        <w:r w:rsidR="003A1877" w:rsidRPr="0054313A">
          <w:rPr>
            <w:rFonts w:ascii="Book Antiqua" w:hAnsi="Book Antiqua"/>
            <w:webHidden/>
          </w:rPr>
          <w:instrText xml:space="preserve"> PAGEREF _Toc6409098 \h </w:instrText>
        </w:r>
        <w:r w:rsidR="003A1877" w:rsidRPr="0054313A">
          <w:rPr>
            <w:rFonts w:ascii="Book Antiqua" w:hAnsi="Book Antiqua"/>
            <w:webHidden/>
          </w:rPr>
        </w:r>
        <w:r w:rsidR="003A1877" w:rsidRPr="0054313A">
          <w:rPr>
            <w:rFonts w:ascii="Book Antiqua" w:hAnsi="Book Antiqua"/>
            <w:webHidden/>
          </w:rPr>
          <w:fldChar w:fldCharType="separate"/>
        </w:r>
        <w:r>
          <w:rPr>
            <w:rFonts w:ascii="Book Antiqua" w:hAnsi="Book Antiqua"/>
            <w:webHidden/>
          </w:rPr>
          <w:t>9</w:t>
        </w:r>
        <w:r w:rsidR="003A1877" w:rsidRPr="0054313A">
          <w:rPr>
            <w:rFonts w:ascii="Book Antiqua" w:hAnsi="Book Antiqua"/>
            <w:webHidden/>
          </w:rPr>
          <w:fldChar w:fldCharType="end"/>
        </w:r>
      </w:hyperlink>
    </w:p>
    <w:p w14:paraId="7856BB13" w14:textId="788BC621" w:rsidR="003A1877" w:rsidRPr="0054313A" w:rsidRDefault="004C0C94" w:rsidP="00E34F1A">
      <w:pPr>
        <w:pStyle w:val="TOC1"/>
        <w:rPr>
          <w:rFonts w:ascii="Book Antiqua" w:eastAsiaTheme="minorEastAsia" w:hAnsi="Book Antiqua" w:cstheme="minorBidi"/>
          <w:sz w:val="22"/>
          <w:szCs w:val="22"/>
        </w:rPr>
      </w:pPr>
      <w:hyperlink w:anchor="_Toc6409099" w:history="1">
        <w:r w:rsidR="003A1877" w:rsidRPr="0054313A">
          <w:rPr>
            <w:rStyle w:val="Hyperlink"/>
            <w:rFonts w:ascii="Book Antiqua" w:hAnsi="Book Antiqua"/>
          </w:rPr>
          <w:t>3.</w:t>
        </w:r>
        <w:r w:rsidR="003A1877" w:rsidRPr="0054313A">
          <w:rPr>
            <w:rFonts w:ascii="Book Antiqua" w:eastAsiaTheme="minorEastAsia" w:hAnsi="Book Antiqua" w:cstheme="minorBidi"/>
            <w:sz w:val="22"/>
            <w:szCs w:val="22"/>
          </w:rPr>
          <w:tab/>
        </w:r>
        <w:r w:rsidR="003A1877" w:rsidRPr="0054313A">
          <w:rPr>
            <w:rStyle w:val="Hyperlink"/>
            <w:rFonts w:ascii="Book Antiqua" w:hAnsi="Book Antiqua"/>
          </w:rPr>
          <w:t>State Response to Wildfires</w:t>
        </w:r>
        <w:r w:rsidR="003A1877" w:rsidRPr="0054313A">
          <w:rPr>
            <w:rFonts w:ascii="Book Antiqua" w:hAnsi="Book Antiqua"/>
            <w:webHidden/>
          </w:rPr>
          <w:tab/>
        </w:r>
        <w:r w:rsidR="003A1877" w:rsidRPr="0054313A">
          <w:rPr>
            <w:rFonts w:ascii="Book Antiqua" w:hAnsi="Book Antiqua"/>
            <w:webHidden/>
          </w:rPr>
          <w:fldChar w:fldCharType="begin"/>
        </w:r>
        <w:r w:rsidR="003A1877" w:rsidRPr="0054313A">
          <w:rPr>
            <w:rFonts w:ascii="Book Antiqua" w:hAnsi="Book Antiqua"/>
            <w:webHidden/>
          </w:rPr>
          <w:instrText xml:space="preserve"> PAGEREF _Toc6409099 \h </w:instrText>
        </w:r>
        <w:r w:rsidR="003A1877" w:rsidRPr="0054313A">
          <w:rPr>
            <w:rFonts w:ascii="Book Antiqua" w:hAnsi="Book Antiqua"/>
            <w:webHidden/>
          </w:rPr>
        </w:r>
        <w:r w:rsidR="003A1877" w:rsidRPr="0054313A">
          <w:rPr>
            <w:rFonts w:ascii="Book Antiqua" w:hAnsi="Book Antiqua"/>
            <w:webHidden/>
          </w:rPr>
          <w:fldChar w:fldCharType="separate"/>
        </w:r>
        <w:r>
          <w:rPr>
            <w:rFonts w:ascii="Book Antiqua" w:hAnsi="Book Antiqua"/>
            <w:webHidden/>
          </w:rPr>
          <w:t>10</w:t>
        </w:r>
        <w:r w:rsidR="003A1877" w:rsidRPr="0054313A">
          <w:rPr>
            <w:rFonts w:ascii="Book Antiqua" w:hAnsi="Book Antiqua"/>
            <w:webHidden/>
          </w:rPr>
          <w:fldChar w:fldCharType="end"/>
        </w:r>
      </w:hyperlink>
    </w:p>
    <w:p w14:paraId="3253CE8D" w14:textId="2BF8593E" w:rsidR="003A1877" w:rsidRPr="0054313A" w:rsidRDefault="004C0C94" w:rsidP="00E34F1A">
      <w:pPr>
        <w:pStyle w:val="TOC1"/>
        <w:rPr>
          <w:rFonts w:ascii="Book Antiqua" w:eastAsiaTheme="minorEastAsia" w:hAnsi="Book Antiqua" w:cstheme="minorBidi"/>
          <w:sz w:val="22"/>
          <w:szCs w:val="22"/>
        </w:rPr>
      </w:pPr>
      <w:hyperlink w:anchor="_Toc6409100" w:history="1">
        <w:r w:rsidR="003A1877" w:rsidRPr="0054313A">
          <w:rPr>
            <w:rStyle w:val="Hyperlink"/>
            <w:rFonts w:ascii="Book Antiqua" w:hAnsi="Book Antiqua"/>
          </w:rPr>
          <w:t>4.</w:t>
        </w:r>
        <w:r w:rsidR="003A1877" w:rsidRPr="0054313A">
          <w:rPr>
            <w:rFonts w:ascii="Book Antiqua" w:eastAsiaTheme="minorEastAsia" w:hAnsi="Book Antiqua" w:cstheme="minorBidi"/>
            <w:sz w:val="22"/>
            <w:szCs w:val="22"/>
          </w:rPr>
          <w:tab/>
        </w:r>
        <w:r w:rsidR="003A1877" w:rsidRPr="0054313A">
          <w:rPr>
            <w:rStyle w:val="Hyperlink"/>
            <w:rFonts w:ascii="Book Antiqua" w:hAnsi="Book Antiqua"/>
          </w:rPr>
          <w:t>Requirements of SB 901</w:t>
        </w:r>
        <w:r w:rsidR="003A1877" w:rsidRPr="0054313A">
          <w:rPr>
            <w:rFonts w:ascii="Book Antiqua" w:hAnsi="Book Antiqua"/>
            <w:webHidden/>
          </w:rPr>
          <w:tab/>
        </w:r>
        <w:r w:rsidR="003A1877" w:rsidRPr="0054313A">
          <w:rPr>
            <w:rFonts w:ascii="Book Antiqua" w:hAnsi="Book Antiqua"/>
            <w:webHidden/>
          </w:rPr>
          <w:fldChar w:fldCharType="begin"/>
        </w:r>
        <w:r w:rsidR="003A1877" w:rsidRPr="0054313A">
          <w:rPr>
            <w:rFonts w:ascii="Book Antiqua" w:hAnsi="Book Antiqua"/>
            <w:webHidden/>
          </w:rPr>
          <w:instrText xml:space="preserve"> PAGEREF _Toc6409100 \h </w:instrText>
        </w:r>
        <w:r w:rsidR="003A1877" w:rsidRPr="0054313A">
          <w:rPr>
            <w:rFonts w:ascii="Book Antiqua" w:hAnsi="Book Antiqua"/>
            <w:webHidden/>
          </w:rPr>
        </w:r>
        <w:r w:rsidR="003A1877" w:rsidRPr="0054313A">
          <w:rPr>
            <w:rFonts w:ascii="Book Antiqua" w:hAnsi="Book Antiqua"/>
            <w:webHidden/>
          </w:rPr>
          <w:fldChar w:fldCharType="separate"/>
        </w:r>
        <w:r>
          <w:rPr>
            <w:rFonts w:ascii="Book Antiqua" w:hAnsi="Book Antiqua"/>
            <w:webHidden/>
          </w:rPr>
          <w:t>11</w:t>
        </w:r>
        <w:r w:rsidR="003A1877" w:rsidRPr="0054313A">
          <w:rPr>
            <w:rFonts w:ascii="Book Antiqua" w:hAnsi="Book Antiqua"/>
            <w:webHidden/>
          </w:rPr>
          <w:fldChar w:fldCharType="end"/>
        </w:r>
      </w:hyperlink>
    </w:p>
    <w:p w14:paraId="5427BA6F" w14:textId="13CB764B" w:rsidR="003A1877" w:rsidRPr="0054313A" w:rsidRDefault="004C0C94" w:rsidP="00E34F1A">
      <w:pPr>
        <w:pStyle w:val="TOC1"/>
        <w:rPr>
          <w:rFonts w:ascii="Book Antiqua" w:eastAsiaTheme="minorEastAsia" w:hAnsi="Book Antiqua" w:cstheme="minorBidi"/>
          <w:sz w:val="22"/>
          <w:szCs w:val="22"/>
        </w:rPr>
      </w:pPr>
      <w:hyperlink w:anchor="_Toc6409101" w:history="1">
        <w:r w:rsidR="003A1877" w:rsidRPr="0054313A">
          <w:rPr>
            <w:rStyle w:val="Hyperlink"/>
            <w:rFonts w:ascii="Book Antiqua" w:hAnsi="Book Antiqua"/>
          </w:rPr>
          <w:t>5.</w:t>
        </w:r>
        <w:r w:rsidR="003A1877" w:rsidRPr="0054313A">
          <w:rPr>
            <w:rFonts w:ascii="Book Antiqua" w:eastAsiaTheme="minorEastAsia" w:hAnsi="Book Antiqua" w:cstheme="minorBidi"/>
            <w:sz w:val="22"/>
            <w:szCs w:val="22"/>
          </w:rPr>
          <w:tab/>
        </w:r>
        <w:r w:rsidR="003A1877" w:rsidRPr="0054313A">
          <w:rPr>
            <w:rStyle w:val="Hyperlink"/>
            <w:rFonts w:ascii="Book Antiqua" w:hAnsi="Book Antiqua"/>
          </w:rPr>
          <w:t>Meaning of Commission Approval of WMP Under SB 901</w:t>
        </w:r>
        <w:r w:rsidR="003A1877" w:rsidRPr="0054313A">
          <w:rPr>
            <w:rFonts w:ascii="Book Antiqua" w:hAnsi="Book Antiqua"/>
            <w:webHidden/>
          </w:rPr>
          <w:tab/>
        </w:r>
        <w:r w:rsidR="003A1877" w:rsidRPr="0054313A">
          <w:rPr>
            <w:rFonts w:ascii="Book Antiqua" w:hAnsi="Book Antiqua"/>
            <w:webHidden/>
          </w:rPr>
          <w:fldChar w:fldCharType="begin"/>
        </w:r>
        <w:r w:rsidR="003A1877" w:rsidRPr="0054313A">
          <w:rPr>
            <w:rFonts w:ascii="Book Antiqua" w:hAnsi="Book Antiqua"/>
            <w:webHidden/>
          </w:rPr>
          <w:instrText xml:space="preserve"> PAGEREF _Toc6409101 \h </w:instrText>
        </w:r>
        <w:r w:rsidR="003A1877" w:rsidRPr="0054313A">
          <w:rPr>
            <w:rFonts w:ascii="Book Antiqua" w:hAnsi="Book Antiqua"/>
            <w:webHidden/>
          </w:rPr>
        </w:r>
        <w:r w:rsidR="003A1877" w:rsidRPr="0054313A">
          <w:rPr>
            <w:rFonts w:ascii="Book Antiqua" w:hAnsi="Book Antiqua"/>
            <w:webHidden/>
          </w:rPr>
          <w:fldChar w:fldCharType="separate"/>
        </w:r>
        <w:r>
          <w:rPr>
            <w:rFonts w:ascii="Book Antiqua" w:hAnsi="Book Antiqua"/>
            <w:webHidden/>
          </w:rPr>
          <w:t>13</w:t>
        </w:r>
        <w:r w:rsidR="003A1877" w:rsidRPr="0054313A">
          <w:rPr>
            <w:rFonts w:ascii="Book Antiqua" w:hAnsi="Book Antiqua"/>
            <w:webHidden/>
          </w:rPr>
          <w:fldChar w:fldCharType="end"/>
        </w:r>
      </w:hyperlink>
    </w:p>
    <w:p w14:paraId="13280B8B" w14:textId="459E2ED9" w:rsidR="003A1877" w:rsidRPr="0054313A" w:rsidRDefault="004C0C94">
      <w:pPr>
        <w:pStyle w:val="TOC2"/>
        <w:rPr>
          <w:rFonts w:ascii="Book Antiqua" w:eastAsiaTheme="minorEastAsia" w:hAnsi="Book Antiqua" w:cstheme="minorBidi"/>
          <w:sz w:val="22"/>
          <w:szCs w:val="22"/>
        </w:rPr>
      </w:pPr>
      <w:hyperlink w:anchor="_Toc6409102" w:history="1">
        <w:r w:rsidR="003A1877" w:rsidRPr="0054313A">
          <w:rPr>
            <w:rStyle w:val="Hyperlink"/>
            <w:rFonts w:ascii="Book Antiqua" w:hAnsi="Book Antiqua"/>
          </w:rPr>
          <w:t>5.1.</w:t>
        </w:r>
        <w:r w:rsidR="003A1877" w:rsidRPr="0054313A">
          <w:rPr>
            <w:rFonts w:ascii="Book Antiqua" w:eastAsiaTheme="minorEastAsia" w:hAnsi="Book Antiqua" w:cstheme="minorBidi"/>
            <w:sz w:val="22"/>
            <w:szCs w:val="22"/>
          </w:rPr>
          <w:tab/>
        </w:r>
        <w:r w:rsidR="003A1877" w:rsidRPr="0054313A">
          <w:rPr>
            <w:rStyle w:val="Hyperlink"/>
            <w:rFonts w:ascii="Book Antiqua" w:hAnsi="Book Antiqua"/>
          </w:rPr>
          <w:t>Parties’ Comments on What Approval Means Under SB 901</w:t>
        </w:r>
        <w:r w:rsidR="003A1877" w:rsidRPr="0054313A">
          <w:rPr>
            <w:rFonts w:ascii="Book Antiqua" w:hAnsi="Book Antiqua"/>
            <w:webHidden/>
          </w:rPr>
          <w:tab/>
        </w:r>
        <w:r w:rsidR="003A1877" w:rsidRPr="0054313A">
          <w:rPr>
            <w:rFonts w:ascii="Book Antiqua" w:hAnsi="Book Antiqua"/>
            <w:webHidden/>
          </w:rPr>
          <w:fldChar w:fldCharType="begin"/>
        </w:r>
        <w:r w:rsidR="003A1877" w:rsidRPr="0054313A">
          <w:rPr>
            <w:rFonts w:ascii="Book Antiqua" w:hAnsi="Book Antiqua"/>
            <w:webHidden/>
          </w:rPr>
          <w:instrText xml:space="preserve"> PAGEREF _Toc6409102 \h </w:instrText>
        </w:r>
        <w:r w:rsidR="003A1877" w:rsidRPr="0054313A">
          <w:rPr>
            <w:rFonts w:ascii="Book Antiqua" w:hAnsi="Book Antiqua"/>
            <w:webHidden/>
          </w:rPr>
        </w:r>
        <w:r w:rsidR="003A1877" w:rsidRPr="0054313A">
          <w:rPr>
            <w:rFonts w:ascii="Book Antiqua" w:hAnsi="Book Antiqua"/>
            <w:webHidden/>
          </w:rPr>
          <w:fldChar w:fldCharType="separate"/>
        </w:r>
        <w:r>
          <w:rPr>
            <w:rFonts w:ascii="Book Antiqua" w:hAnsi="Book Antiqua"/>
            <w:webHidden/>
          </w:rPr>
          <w:t>13</w:t>
        </w:r>
        <w:r w:rsidR="003A1877" w:rsidRPr="0054313A">
          <w:rPr>
            <w:rFonts w:ascii="Book Antiqua" w:hAnsi="Book Antiqua"/>
            <w:webHidden/>
          </w:rPr>
          <w:fldChar w:fldCharType="end"/>
        </w:r>
      </w:hyperlink>
    </w:p>
    <w:p w14:paraId="024F9776" w14:textId="79A3FD51" w:rsidR="003A1877" w:rsidRPr="0054313A" w:rsidRDefault="004C0C94">
      <w:pPr>
        <w:pStyle w:val="TOC3"/>
        <w:rPr>
          <w:rFonts w:ascii="Book Antiqua" w:eastAsiaTheme="minorEastAsia" w:hAnsi="Book Antiqua" w:cstheme="minorBidi"/>
          <w:sz w:val="22"/>
          <w:szCs w:val="22"/>
        </w:rPr>
      </w:pPr>
      <w:hyperlink w:anchor="_Toc6409103" w:history="1">
        <w:r w:rsidR="003A1877" w:rsidRPr="0054313A">
          <w:rPr>
            <w:rStyle w:val="Hyperlink"/>
            <w:rFonts w:ascii="Book Antiqua" w:hAnsi="Book Antiqua"/>
          </w:rPr>
          <w:t>5.1.1.</w:t>
        </w:r>
        <w:r w:rsidR="003A1877" w:rsidRPr="0054313A">
          <w:rPr>
            <w:rFonts w:ascii="Book Antiqua" w:eastAsiaTheme="minorEastAsia" w:hAnsi="Book Antiqua" w:cstheme="minorBidi"/>
            <w:sz w:val="22"/>
            <w:szCs w:val="22"/>
          </w:rPr>
          <w:tab/>
        </w:r>
        <w:r w:rsidR="003A1877" w:rsidRPr="0054313A">
          <w:rPr>
            <w:rStyle w:val="Hyperlink"/>
            <w:rFonts w:ascii="Book Antiqua" w:hAnsi="Book Antiqua"/>
          </w:rPr>
          <w:t xml:space="preserve">IOU and CCUE Comments – WMP </w:t>
        </w:r>
        <w:r w:rsidR="00BC5B5F">
          <w:rPr>
            <w:rStyle w:val="Hyperlink"/>
            <w:rFonts w:ascii="Book Antiqua" w:hAnsi="Book Antiqua"/>
          </w:rPr>
          <w:t>Approval is Relevant to Prudent </w:t>
        </w:r>
        <w:r w:rsidR="003A1877" w:rsidRPr="0054313A">
          <w:rPr>
            <w:rStyle w:val="Hyperlink"/>
            <w:rFonts w:ascii="Book Antiqua" w:hAnsi="Book Antiqua"/>
          </w:rPr>
          <w:t>Manager Test for Cost Recovery</w:t>
        </w:r>
        <w:r w:rsidR="003A1877" w:rsidRPr="0054313A">
          <w:rPr>
            <w:rFonts w:ascii="Book Antiqua" w:hAnsi="Book Antiqua"/>
            <w:webHidden/>
          </w:rPr>
          <w:tab/>
        </w:r>
        <w:r w:rsidR="003A1877" w:rsidRPr="0054313A">
          <w:rPr>
            <w:rFonts w:ascii="Book Antiqua" w:hAnsi="Book Antiqua"/>
            <w:webHidden/>
          </w:rPr>
          <w:fldChar w:fldCharType="begin"/>
        </w:r>
        <w:r w:rsidR="003A1877" w:rsidRPr="0054313A">
          <w:rPr>
            <w:rFonts w:ascii="Book Antiqua" w:hAnsi="Book Antiqua"/>
            <w:webHidden/>
          </w:rPr>
          <w:instrText xml:space="preserve"> PAGEREF _Toc6409103 \h </w:instrText>
        </w:r>
        <w:r w:rsidR="003A1877" w:rsidRPr="0054313A">
          <w:rPr>
            <w:rFonts w:ascii="Book Antiqua" w:hAnsi="Book Antiqua"/>
            <w:webHidden/>
          </w:rPr>
        </w:r>
        <w:r w:rsidR="003A1877" w:rsidRPr="0054313A">
          <w:rPr>
            <w:rFonts w:ascii="Book Antiqua" w:hAnsi="Book Antiqua"/>
            <w:webHidden/>
          </w:rPr>
          <w:fldChar w:fldCharType="separate"/>
        </w:r>
        <w:r>
          <w:rPr>
            <w:rFonts w:ascii="Book Antiqua" w:hAnsi="Book Antiqua"/>
            <w:webHidden/>
          </w:rPr>
          <w:t>13</w:t>
        </w:r>
        <w:r w:rsidR="003A1877" w:rsidRPr="0054313A">
          <w:rPr>
            <w:rFonts w:ascii="Book Antiqua" w:hAnsi="Book Antiqua"/>
            <w:webHidden/>
          </w:rPr>
          <w:fldChar w:fldCharType="end"/>
        </w:r>
      </w:hyperlink>
    </w:p>
    <w:p w14:paraId="427233AD" w14:textId="2C0D9D12" w:rsidR="003A1877" w:rsidRPr="0054313A" w:rsidRDefault="004C0C94">
      <w:pPr>
        <w:pStyle w:val="TOC3"/>
        <w:rPr>
          <w:rFonts w:ascii="Book Antiqua" w:eastAsiaTheme="minorEastAsia" w:hAnsi="Book Antiqua" w:cstheme="minorBidi"/>
          <w:sz w:val="22"/>
          <w:szCs w:val="22"/>
        </w:rPr>
      </w:pPr>
      <w:hyperlink w:anchor="_Toc6409104" w:history="1">
        <w:r w:rsidR="003A1877" w:rsidRPr="0054313A">
          <w:rPr>
            <w:rStyle w:val="Hyperlink"/>
            <w:rFonts w:ascii="Book Antiqua" w:hAnsi="Book Antiqua"/>
          </w:rPr>
          <w:t>5.1.2.</w:t>
        </w:r>
        <w:r w:rsidR="003A1877" w:rsidRPr="0054313A">
          <w:rPr>
            <w:rFonts w:ascii="Book Antiqua" w:eastAsiaTheme="minorEastAsia" w:hAnsi="Book Antiqua" w:cstheme="minorBidi"/>
            <w:sz w:val="22"/>
            <w:szCs w:val="22"/>
          </w:rPr>
          <w:tab/>
        </w:r>
        <w:r w:rsidR="003A1877" w:rsidRPr="0054313A">
          <w:rPr>
            <w:rStyle w:val="Hyperlink"/>
            <w:rFonts w:ascii="Book Antiqua" w:hAnsi="Book Antiqua"/>
          </w:rPr>
          <w:t xml:space="preserve">Other Party Comments – WMP </w:t>
        </w:r>
        <w:r w:rsidR="00BC5B5F">
          <w:rPr>
            <w:rStyle w:val="Hyperlink"/>
            <w:rFonts w:ascii="Book Antiqua" w:hAnsi="Book Antiqua"/>
          </w:rPr>
          <w:t>Approval Has No Impact on Later </w:t>
        </w:r>
        <w:r w:rsidR="003A1877" w:rsidRPr="0054313A">
          <w:rPr>
            <w:rStyle w:val="Hyperlink"/>
            <w:rFonts w:ascii="Book Antiqua" w:hAnsi="Book Antiqua"/>
          </w:rPr>
          <w:t>Cost Recovery</w:t>
        </w:r>
        <w:r w:rsidR="003A1877" w:rsidRPr="0054313A">
          <w:rPr>
            <w:rFonts w:ascii="Book Antiqua" w:hAnsi="Book Antiqua"/>
            <w:webHidden/>
          </w:rPr>
          <w:tab/>
        </w:r>
        <w:r w:rsidR="003A1877" w:rsidRPr="0054313A">
          <w:rPr>
            <w:rFonts w:ascii="Book Antiqua" w:hAnsi="Book Antiqua"/>
            <w:webHidden/>
          </w:rPr>
          <w:fldChar w:fldCharType="begin"/>
        </w:r>
        <w:r w:rsidR="003A1877" w:rsidRPr="0054313A">
          <w:rPr>
            <w:rFonts w:ascii="Book Antiqua" w:hAnsi="Book Antiqua"/>
            <w:webHidden/>
          </w:rPr>
          <w:instrText xml:space="preserve"> PAGEREF _Toc6409104 \h </w:instrText>
        </w:r>
        <w:r w:rsidR="003A1877" w:rsidRPr="0054313A">
          <w:rPr>
            <w:rFonts w:ascii="Book Antiqua" w:hAnsi="Book Antiqua"/>
            <w:webHidden/>
          </w:rPr>
        </w:r>
        <w:r w:rsidR="003A1877" w:rsidRPr="0054313A">
          <w:rPr>
            <w:rFonts w:ascii="Book Antiqua" w:hAnsi="Book Antiqua"/>
            <w:webHidden/>
          </w:rPr>
          <w:fldChar w:fldCharType="separate"/>
        </w:r>
        <w:r>
          <w:rPr>
            <w:rFonts w:ascii="Book Antiqua" w:hAnsi="Book Antiqua"/>
            <w:webHidden/>
          </w:rPr>
          <w:t>17</w:t>
        </w:r>
        <w:r w:rsidR="003A1877" w:rsidRPr="0054313A">
          <w:rPr>
            <w:rFonts w:ascii="Book Antiqua" w:hAnsi="Book Antiqua"/>
            <w:webHidden/>
          </w:rPr>
          <w:fldChar w:fldCharType="end"/>
        </w:r>
      </w:hyperlink>
    </w:p>
    <w:p w14:paraId="32355B54" w14:textId="03ACCCBA" w:rsidR="003A1877" w:rsidRPr="0054313A" w:rsidRDefault="004C0C94">
      <w:pPr>
        <w:pStyle w:val="TOC2"/>
        <w:rPr>
          <w:rFonts w:ascii="Book Antiqua" w:eastAsiaTheme="minorEastAsia" w:hAnsi="Book Antiqua" w:cstheme="minorBidi"/>
          <w:sz w:val="22"/>
          <w:szCs w:val="22"/>
        </w:rPr>
      </w:pPr>
      <w:hyperlink w:anchor="_Toc6409105" w:history="1">
        <w:r w:rsidR="003A1877" w:rsidRPr="0054313A">
          <w:rPr>
            <w:rStyle w:val="Hyperlink"/>
            <w:rFonts w:ascii="Book Antiqua" w:hAnsi="Book Antiqua"/>
          </w:rPr>
          <w:t>5.2.</w:t>
        </w:r>
        <w:r w:rsidR="003A1877" w:rsidRPr="0054313A">
          <w:rPr>
            <w:rFonts w:ascii="Book Antiqua" w:eastAsiaTheme="minorEastAsia" w:hAnsi="Book Antiqua" w:cstheme="minorBidi"/>
            <w:sz w:val="22"/>
            <w:szCs w:val="22"/>
          </w:rPr>
          <w:tab/>
        </w:r>
        <w:r w:rsidR="00026F29">
          <w:rPr>
            <w:rStyle w:val="Hyperlink"/>
            <w:rFonts w:ascii="Book Antiqua" w:hAnsi="Book Antiqua"/>
          </w:rPr>
          <w:t>Discussion of What App</w:t>
        </w:r>
        <w:r w:rsidR="003A1877" w:rsidRPr="0054313A">
          <w:rPr>
            <w:rStyle w:val="Hyperlink"/>
            <w:rFonts w:ascii="Book Antiqua" w:hAnsi="Book Antiqua"/>
          </w:rPr>
          <w:t>roval Means Under SB 901</w:t>
        </w:r>
        <w:r w:rsidR="003A1877" w:rsidRPr="0054313A">
          <w:rPr>
            <w:rFonts w:ascii="Book Antiqua" w:hAnsi="Book Antiqua"/>
            <w:webHidden/>
          </w:rPr>
          <w:tab/>
        </w:r>
        <w:r w:rsidR="003A1877" w:rsidRPr="0054313A">
          <w:rPr>
            <w:rFonts w:ascii="Book Antiqua" w:hAnsi="Book Antiqua"/>
            <w:webHidden/>
          </w:rPr>
          <w:fldChar w:fldCharType="begin"/>
        </w:r>
        <w:r w:rsidR="003A1877" w:rsidRPr="0054313A">
          <w:rPr>
            <w:rFonts w:ascii="Book Antiqua" w:hAnsi="Book Antiqua"/>
            <w:webHidden/>
          </w:rPr>
          <w:instrText xml:space="preserve"> PAGEREF _Toc6409105 \h </w:instrText>
        </w:r>
        <w:r w:rsidR="003A1877" w:rsidRPr="0054313A">
          <w:rPr>
            <w:rFonts w:ascii="Book Antiqua" w:hAnsi="Book Antiqua"/>
            <w:webHidden/>
          </w:rPr>
        </w:r>
        <w:r w:rsidR="003A1877" w:rsidRPr="0054313A">
          <w:rPr>
            <w:rFonts w:ascii="Book Antiqua" w:hAnsi="Book Antiqua"/>
            <w:webHidden/>
          </w:rPr>
          <w:fldChar w:fldCharType="separate"/>
        </w:r>
        <w:r>
          <w:rPr>
            <w:rFonts w:ascii="Book Antiqua" w:hAnsi="Book Antiqua"/>
            <w:webHidden/>
          </w:rPr>
          <w:t>20</w:t>
        </w:r>
        <w:r w:rsidR="003A1877" w:rsidRPr="0054313A">
          <w:rPr>
            <w:rFonts w:ascii="Book Antiqua" w:hAnsi="Book Antiqua"/>
            <w:webHidden/>
          </w:rPr>
          <w:fldChar w:fldCharType="end"/>
        </w:r>
      </w:hyperlink>
    </w:p>
    <w:p w14:paraId="43FD6A13" w14:textId="27A13423" w:rsidR="003A1877" w:rsidRPr="0054313A" w:rsidRDefault="004C0C94" w:rsidP="00E34F1A">
      <w:pPr>
        <w:pStyle w:val="TOC1"/>
        <w:rPr>
          <w:rFonts w:ascii="Book Antiqua" w:eastAsiaTheme="minorEastAsia" w:hAnsi="Book Antiqua" w:cstheme="minorBidi"/>
          <w:sz w:val="22"/>
          <w:szCs w:val="22"/>
        </w:rPr>
      </w:pPr>
      <w:hyperlink w:anchor="_Toc6409106" w:history="1">
        <w:r w:rsidR="003A1877" w:rsidRPr="0054313A">
          <w:rPr>
            <w:rStyle w:val="Hyperlink"/>
            <w:rFonts w:ascii="Book Antiqua" w:hAnsi="Book Antiqua"/>
          </w:rPr>
          <w:t>6.</w:t>
        </w:r>
        <w:r w:rsidR="003A1877" w:rsidRPr="0054313A">
          <w:rPr>
            <w:rFonts w:ascii="Book Antiqua" w:eastAsiaTheme="minorEastAsia" w:hAnsi="Book Antiqua" w:cstheme="minorBidi"/>
            <w:sz w:val="22"/>
            <w:szCs w:val="22"/>
          </w:rPr>
          <w:tab/>
        </w:r>
        <w:r w:rsidR="003A1877" w:rsidRPr="0054313A">
          <w:rPr>
            <w:rStyle w:val="Hyperlink"/>
            <w:rFonts w:ascii="Book Antiqua" w:hAnsi="Book Antiqua"/>
          </w:rPr>
          <w:t>Metrics, Monitoring and Reportng Required of All WMP Filers</w:t>
        </w:r>
        <w:r w:rsidR="003A1877" w:rsidRPr="0054313A">
          <w:rPr>
            <w:rFonts w:ascii="Book Antiqua" w:hAnsi="Book Antiqua"/>
            <w:webHidden/>
          </w:rPr>
          <w:tab/>
        </w:r>
        <w:r w:rsidR="003A1877" w:rsidRPr="0054313A">
          <w:rPr>
            <w:rFonts w:ascii="Book Antiqua" w:hAnsi="Book Antiqua"/>
            <w:webHidden/>
          </w:rPr>
          <w:fldChar w:fldCharType="begin"/>
        </w:r>
        <w:r w:rsidR="003A1877" w:rsidRPr="0054313A">
          <w:rPr>
            <w:rFonts w:ascii="Book Antiqua" w:hAnsi="Book Antiqua"/>
            <w:webHidden/>
          </w:rPr>
          <w:instrText xml:space="preserve"> PAGEREF _Toc6409106 \h </w:instrText>
        </w:r>
        <w:r w:rsidR="003A1877" w:rsidRPr="0054313A">
          <w:rPr>
            <w:rFonts w:ascii="Book Antiqua" w:hAnsi="Book Antiqua"/>
            <w:webHidden/>
          </w:rPr>
        </w:r>
        <w:r w:rsidR="003A1877" w:rsidRPr="0054313A">
          <w:rPr>
            <w:rFonts w:ascii="Book Antiqua" w:hAnsi="Book Antiqua"/>
            <w:webHidden/>
          </w:rPr>
          <w:fldChar w:fldCharType="separate"/>
        </w:r>
        <w:r>
          <w:rPr>
            <w:rFonts w:ascii="Book Antiqua" w:hAnsi="Book Antiqua"/>
            <w:webHidden/>
          </w:rPr>
          <w:t>25</w:t>
        </w:r>
        <w:r w:rsidR="003A1877" w:rsidRPr="0054313A">
          <w:rPr>
            <w:rFonts w:ascii="Book Antiqua" w:hAnsi="Book Antiqua"/>
            <w:webHidden/>
          </w:rPr>
          <w:fldChar w:fldCharType="end"/>
        </w:r>
      </w:hyperlink>
    </w:p>
    <w:p w14:paraId="6BDB3C75" w14:textId="0ABC81F9" w:rsidR="003A1877" w:rsidRPr="0054313A" w:rsidRDefault="004C0C94" w:rsidP="00E34F1A">
      <w:pPr>
        <w:pStyle w:val="TOC1"/>
        <w:rPr>
          <w:rFonts w:ascii="Book Antiqua" w:eastAsiaTheme="minorEastAsia" w:hAnsi="Book Antiqua" w:cstheme="minorBidi"/>
          <w:sz w:val="22"/>
          <w:szCs w:val="22"/>
        </w:rPr>
      </w:pPr>
      <w:hyperlink w:anchor="_Toc6409107" w:history="1">
        <w:r w:rsidR="003A1877" w:rsidRPr="0054313A">
          <w:rPr>
            <w:rStyle w:val="Hyperlink"/>
            <w:rFonts w:ascii="Book Antiqua" w:hAnsi="Book Antiqua"/>
          </w:rPr>
          <w:t>7.</w:t>
        </w:r>
        <w:r w:rsidR="003A1877" w:rsidRPr="0054313A">
          <w:rPr>
            <w:rFonts w:ascii="Book Antiqua" w:eastAsiaTheme="minorEastAsia" w:hAnsi="Book Antiqua" w:cstheme="minorBidi"/>
            <w:sz w:val="22"/>
            <w:szCs w:val="22"/>
          </w:rPr>
          <w:tab/>
        </w:r>
        <w:r w:rsidR="003A1877" w:rsidRPr="0054313A">
          <w:rPr>
            <w:rStyle w:val="Hyperlink"/>
            <w:rFonts w:ascii="Book Antiqua" w:hAnsi="Book Antiqua"/>
          </w:rPr>
          <w:t>Evaluation of Current Inspection Plans</w:t>
        </w:r>
        <w:r w:rsidR="003A1877" w:rsidRPr="0054313A">
          <w:rPr>
            <w:rFonts w:ascii="Book Antiqua" w:hAnsi="Book Antiqua"/>
            <w:webHidden/>
          </w:rPr>
          <w:tab/>
        </w:r>
        <w:r w:rsidR="003A1877" w:rsidRPr="0054313A">
          <w:rPr>
            <w:rFonts w:ascii="Book Antiqua" w:hAnsi="Book Antiqua"/>
            <w:webHidden/>
          </w:rPr>
          <w:fldChar w:fldCharType="begin"/>
        </w:r>
        <w:r w:rsidR="003A1877" w:rsidRPr="0054313A">
          <w:rPr>
            <w:rFonts w:ascii="Book Antiqua" w:hAnsi="Book Antiqua"/>
            <w:webHidden/>
          </w:rPr>
          <w:instrText xml:space="preserve"> PAGEREF _Toc6409107 \h </w:instrText>
        </w:r>
        <w:r w:rsidR="003A1877" w:rsidRPr="0054313A">
          <w:rPr>
            <w:rFonts w:ascii="Book Antiqua" w:hAnsi="Book Antiqua"/>
            <w:webHidden/>
          </w:rPr>
        </w:r>
        <w:r w:rsidR="003A1877" w:rsidRPr="0054313A">
          <w:rPr>
            <w:rFonts w:ascii="Book Antiqua" w:hAnsi="Book Antiqua"/>
            <w:webHidden/>
          </w:rPr>
          <w:fldChar w:fldCharType="separate"/>
        </w:r>
        <w:r>
          <w:rPr>
            <w:rFonts w:ascii="Book Antiqua" w:hAnsi="Book Antiqua"/>
            <w:webHidden/>
          </w:rPr>
          <w:t>27</w:t>
        </w:r>
        <w:r w:rsidR="003A1877" w:rsidRPr="0054313A">
          <w:rPr>
            <w:rFonts w:ascii="Book Antiqua" w:hAnsi="Book Antiqua"/>
            <w:webHidden/>
          </w:rPr>
          <w:fldChar w:fldCharType="end"/>
        </w:r>
      </w:hyperlink>
    </w:p>
    <w:p w14:paraId="54AB4160" w14:textId="401A8D5C" w:rsidR="003A1877" w:rsidRPr="0054313A" w:rsidRDefault="004C0C94" w:rsidP="00E34F1A">
      <w:pPr>
        <w:pStyle w:val="TOC1"/>
        <w:rPr>
          <w:rFonts w:ascii="Book Antiqua" w:eastAsiaTheme="minorEastAsia" w:hAnsi="Book Antiqua" w:cstheme="minorBidi"/>
          <w:sz w:val="22"/>
          <w:szCs w:val="22"/>
        </w:rPr>
      </w:pPr>
      <w:hyperlink w:anchor="_Toc6409108" w:history="1">
        <w:r w:rsidR="003A1877" w:rsidRPr="0054313A">
          <w:rPr>
            <w:rStyle w:val="Hyperlink"/>
            <w:rFonts w:ascii="Book Antiqua" w:hAnsi="Book Antiqua"/>
          </w:rPr>
          <w:t>8.</w:t>
        </w:r>
        <w:r w:rsidR="003A1877" w:rsidRPr="0054313A">
          <w:rPr>
            <w:rFonts w:ascii="Book Antiqua" w:eastAsiaTheme="minorEastAsia" w:hAnsi="Book Antiqua" w:cstheme="minorBidi"/>
            <w:sz w:val="22"/>
            <w:szCs w:val="22"/>
          </w:rPr>
          <w:tab/>
        </w:r>
        <w:r w:rsidR="003A1877" w:rsidRPr="0054313A">
          <w:rPr>
            <w:rStyle w:val="Hyperlink"/>
            <w:rFonts w:ascii="Book Antiqua" w:hAnsi="Book Antiqua"/>
          </w:rPr>
          <w:t>Integration of GRC Process with WMP Review</w:t>
        </w:r>
        <w:r w:rsidR="003A1877" w:rsidRPr="0054313A">
          <w:rPr>
            <w:rFonts w:ascii="Book Antiqua" w:hAnsi="Book Antiqua"/>
            <w:webHidden/>
          </w:rPr>
          <w:tab/>
        </w:r>
        <w:r w:rsidR="003A1877" w:rsidRPr="0054313A">
          <w:rPr>
            <w:rFonts w:ascii="Book Antiqua" w:hAnsi="Book Antiqua"/>
            <w:webHidden/>
          </w:rPr>
          <w:fldChar w:fldCharType="begin"/>
        </w:r>
        <w:r w:rsidR="003A1877" w:rsidRPr="0054313A">
          <w:rPr>
            <w:rFonts w:ascii="Book Antiqua" w:hAnsi="Book Antiqua"/>
            <w:webHidden/>
          </w:rPr>
          <w:instrText xml:space="preserve"> PAGEREF _Toc6409108 \h </w:instrText>
        </w:r>
        <w:r w:rsidR="003A1877" w:rsidRPr="0054313A">
          <w:rPr>
            <w:rFonts w:ascii="Book Antiqua" w:hAnsi="Book Antiqua"/>
            <w:webHidden/>
          </w:rPr>
        </w:r>
        <w:r w:rsidR="003A1877" w:rsidRPr="0054313A">
          <w:rPr>
            <w:rFonts w:ascii="Book Antiqua" w:hAnsi="Book Antiqua"/>
            <w:webHidden/>
          </w:rPr>
          <w:fldChar w:fldCharType="separate"/>
        </w:r>
        <w:r>
          <w:rPr>
            <w:rFonts w:ascii="Book Antiqua" w:hAnsi="Book Antiqua"/>
            <w:webHidden/>
          </w:rPr>
          <w:t>28</w:t>
        </w:r>
        <w:r w:rsidR="003A1877" w:rsidRPr="0054313A">
          <w:rPr>
            <w:rFonts w:ascii="Book Antiqua" w:hAnsi="Book Antiqua"/>
            <w:webHidden/>
          </w:rPr>
          <w:fldChar w:fldCharType="end"/>
        </w:r>
      </w:hyperlink>
    </w:p>
    <w:p w14:paraId="48F7D6DE" w14:textId="09FEC6FB" w:rsidR="003A1877" w:rsidRPr="0054313A" w:rsidRDefault="004C0C94" w:rsidP="00E34F1A">
      <w:pPr>
        <w:pStyle w:val="TOC1"/>
        <w:rPr>
          <w:rFonts w:ascii="Book Antiqua" w:eastAsiaTheme="minorEastAsia" w:hAnsi="Book Antiqua" w:cstheme="minorBidi"/>
          <w:sz w:val="22"/>
          <w:szCs w:val="22"/>
        </w:rPr>
      </w:pPr>
      <w:hyperlink w:anchor="_Toc6409109" w:history="1">
        <w:r w:rsidR="003A1877" w:rsidRPr="0054313A">
          <w:rPr>
            <w:rStyle w:val="Hyperlink"/>
            <w:rFonts w:ascii="Book Antiqua" w:hAnsi="Book Antiqua"/>
          </w:rPr>
          <w:t>9.</w:t>
        </w:r>
        <w:r w:rsidR="003A1877" w:rsidRPr="0054313A">
          <w:rPr>
            <w:rFonts w:ascii="Book Antiqua" w:eastAsiaTheme="minorEastAsia" w:hAnsi="Book Antiqua" w:cstheme="minorBidi"/>
            <w:sz w:val="22"/>
            <w:szCs w:val="22"/>
          </w:rPr>
          <w:tab/>
        </w:r>
        <w:r w:rsidR="003A1877" w:rsidRPr="0054313A">
          <w:rPr>
            <w:rStyle w:val="Hyperlink"/>
            <w:rFonts w:ascii="Book Antiqua" w:hAnsi="Book Antiqua"/>
          </w:rPr>
          <w:t>Off Ramps</w:t>
        </w:r>
        <w:r w:rsidR="003A1877" w:rsidRPr="0054313A">
          <w:rPr>
            <w:rFonts w:ascii="Book Antiqua" w:hAnsi="Book Antiqua"/>
            <w:webHidden/>
          </w:rPr>
          <w:tab/>
        </w:r>
        <w:r w:rsidR="003A1877" w:rsidRPr="0054313A">
          <w:rPr>
            <w:rFonts w:ascii="Book Antiqua" w:hAnsi="Book Antiqua"/>
            <w:webHidden/>
          </w:rPr>
          <w:fldChar w:fldCharType="begin"/>
        </w:r>
        <w:r w:rsidR="003A1877" w:rsidRPr="0054313A">
          <w:rPr>
            <w:rFonts w:ascii="Book Antiqua" w:hAnsi="Book Antiqua"/>
            <w:webHidden/>
          </w:rPr>
          <w:instrText xml:space="preserve"> PAGEREF _Toc6409109 \h </w:instrText>
        </w:r>
        <w:r w:rsidR="003A1877" w:rsidRPr="0054313A">
          <w:rPr>
            <w:rFonts w:ascii="Book Antiqua" w:hAnsi="Book Antiqua"/>
            <w:webHidden/>
          </w:rPr>
        </w:r>
        <w:r w:rsidR="003A1877" w:rsidRPr="0054313A">
          <w:rPr>
            <w:rFonts w:ascii="Book Antiqua" w:hAnsi="Book Antiqua"/>
            <w:webHidden/>
          </w:rPr>
          <w:fldChar w:fldCharType="separate"/>
        </w:r>
        <w:r>
          <w:rPr>
            <w:rFonts w:ascii="Book Antiqua" w:hAnsi="Book Antiqua"/>
            <w:webHidden/>
          </w:rPr>
          <w:t>29</w:t>
        </w:r>
        <w:r w:rsidR="003A1877" w:rsidRPr="0054313A">
          <w:rPr>
            <w:rFonts w:ascii="Book Antiqua" w:hAnsi="Book Antiqua"/>
            <w:webHidden/>
          </w:rPr>
          <w:fldChar w:fldCharType="end"/>
        </w:r>
      </w:hyperlink>
    </w:p>
    <w:p w14:paraId="66FAD811" w14:textId="20426288" w:rsidR="003A1877" w:rsidRPr="0054313A" w:rsidRDefault="004C0C94" w:rsidP="00E34F1A">
      <w:pPr>
        <w:pStyle w:val="TOC1"/>
        <w:rPr>
          <w:rFonts w:ascii="Book Antiqua" w:eastAsiaTheme="minorEastAsia" w:hAnsi="Book Antiqua" w:cstheme="minorBidi"/>
          <w:sz w:val="22"/>
          <w:szCs w:val="22"/>
        </w:rPr>
      </w:pPr>
      <w:hyperlink w:anchor="_Toc6409110" w:history="1">
        <w:r w:rsidR="003A1877" w:rsidRPr="0054313A">
          <w:rPr>
            <w:rStyle w:val="Hyperlink"/>
            <w:rFonts w:ascii="Book Antiqua" w:hAnsi="Book Antiqua"/>
          </w:rPr>
          <w:t>10.</w:t>
        </w:r>
        <w:r w:rsidR="003A1877" w:rsidRPr="0054313A">
          <w:rPr>
            <w:rFonts w:ascii="Book Antiqua" w:eastAsiaTheme="minorEastAsia" w:hAnsi="Book Antiqua" w:cstheme="minorBidi"/>
            <w:sz w:val="22"/>
            <w:szCs w:val="22"/>
          </w:rPr>
          <w:tab/>
        </w:r>
        <w:r w:rsidR="003A1877" w:rsidRPr="0054313A">
          <w:rPr>
            <w:rStyle w:val="Hyperlink"/>
            <w:rFonts w:ascii="Book Antiqua" w:hAnsi="Book Antiqua"/>
          </w:rPr>
          <w:t>Future WMPs</w:t>
        </w:r>
        <w:r w:rsidR="003A1877" w:rsidRPr="0054313A">
          <w:rPr>
            <w:rFonts w:ascii="Book Antiqua" w:hAnsi="Book Antiqua"/>
            <w:webHidden/>
          </w:rPr>
          <w:tab/>
        </w:r>
        <w:r w:rsidR="003A1877" w:rsidRPr="0054313A">
          <w:rPr>
            <w:rFonts w:ascii="Book Antiqua" w:hAnsi="Book Antiqua"/>
            <w:webHidden/>
          </w:rPr>
          <w:fldChar w:fldCharType="begin"/>
        </w:r>
        <w:r w:rsidR="003A1877" w:rsidRPr="0054313A">
          <w:rPr>
            <w:rFonts w:ascii="Book Antiqua" w:hAnsi="Book Antiqua"/>
            <w:webHidden/>
          </w:rPr>
          <w:instrText xml:space="preserve"> PAGEREF _Toc6409110 \h </w:instrText>
        </w:r>
        <w:r w:rsidR="003A1877" w:rsidRPr="0054313A">
          <w:rPr>
            <w:rFonts w:ascii="Book Antiqua" w:hAnsi="Book Antiqua"/>
            <w:webHidden/>
          </w:rPr>
        </w:r>
        <w:r w:rsidR="003A1877" w:rsidRPr="0054313A">
          <w:rPr>
            <w:rFonts w:ascii="Book Antiqua" w:hAnsi="Book Antiqua"/>
            <w:webHidden/>
          </w:rPr>
          <w:fldChar w:fldCharType="separate"/>
        </w:r>
        <w:r>
          <w:rPr>
            <w:rFonts w:ascii="Book Antiqua" w:hAnsi="Book Antiqua"/>
            <w:webHidden/>
          </w:rPr>
          <w:t>30</w:t>
        </w:r>
        <w:r w:rsidR="003A1877" w:rsidRPr="0054313A">
          <w:rPr>
            <w:rFonts w:ascii="Book Antiqua" w:hAnsi="Book Antiqua"/>
            <w:webHidden/>
          </w:rPr>
          <w:fldChar w:fldCharType="end"/>
        </w:r>
      </w:hyperlink>
    </w:p>
    <w:p w14:paraId="403FE0B6" w14:textId="58CE2A48" w:rsidR="003A1877" w:rsidRPr="0054313A" w:rsidRDefault="0056331D">
      <w:pPr>
        <w:pStyle w:val="TOC2"/>
        <w:rPr>
          <w:rFonts w:ascii="Book Antiqua" w:eastAsiaTheme="minorEastAsia" w:hAnsi="Book Antiqua" w:cstheme="minorBidi"/>
          <w:sz w:val="22"/>
          <w:szCs w:val="22"/>
        </w:rPr>
      </w:pPr>
      <w:hyperlink w:anchor="_Toc6409111" w:history="1">
        <w:r w:rsidR="003A1877" w:rsidRPr="0054313A">
          <w:rPr>
            <w:rStyle w:val="Hyperlink"/>
            <w:rFonts w:ascii="Book Antiqua" w:hAnsi="Book Antiqua"/>
          </w:rPr>
          <w:t>10.1.</w:t>
        </w:r>
        <w:r w:rsidR="003A1877" w:rsidRPr="0054313A">
          <w:rPr>
            <w:rFonts w:ascii="Book Antiqua" w:eastAsiaTheme="minorEastAsia" w:hAnsi="Book Antiqua" w:cstheme="minorBidi"/>
            <w:sz w:val="22"/>
            <w:szCs w:val="22"/>
          </w:rPr>
          <w:tab/>
        </w:r>
        <w:r w:rsidR="003A1877" w:rsidRPr="0054313A">
          <w:rPr>
            <w:rStyle w:val="Hyperlink"/>
            <w:rFonts w:ascii="Book Antiqua" w:hAnsi="Book Antiqua"/>
          </w:rPr>
          <w:t>Party Comments – Future WMPs</w:t>
        </w:r>
        <w:r w:rsidR="003A1877" w:rsidRPr="0054313A">
          <w:rPr>
            <w:rFonts w:ascii="Book Antiqua" w:hAnsi="Book Antiqua"/>
            <w:webHidden/>
          </w:rPr>
          <w:tab/>
        </w:r>
        <w:r w:rsidR="003A1877" w:rsidRPr="0054313A">
          <w:rPr>
            <w:rFonts w:ascii="Book Antiqua" w:hAnsi="Book Antiqua"/>
            <w:webHidden/>
          </w:rPr>
          <w:fldChar w:fldCharType="begin"/>
        </w:r>
        <w:r w:rsidR="003A1877" w:rsidRPr="0054313A">
          <w:rPr>
            <w:rFonts w:ascii="Book Antiqua" w:hAnsi="Book Antiqua"/>
            <w:webHidden/>
          </w:rPr>
          <w:instrText xml:space="preserve"> PAGEREF _Toc6409111 \h </w:instrText>
        </w:r>
        <w:r w:rsidR="003A1877" w:rsidRPr="0054313A">
          <w:rPr>
            <w:rFonts w:ascii="Book Antiqua" w:hAnsi="Book Antiqua"/>
            <w:webHidden/>
          </w:rPr>
        </w:r>
        <w:r w:rsidR="003A1877" w:rsidRPr="0054313A">
          <w:rPr>
            <w:rFonts w:ascii="Book Antiqua" w:hAnsi="Book Antiqua"/>
            <w:webHidden/>
          </w:rPr>
          <w:fldChar w:fldCharType="separate"/>
        </w:r>
        <w:r w:rsidR="004C0C94">
          <w:rPr>
            <w:rFonts w:ascii="Book Antiqua" w:hAnsi="Book Antiqua"/>
            <w:webHidden/>
          </w:rPr>
          <w:t>30</w:t>
        </w:r>
        <w:r w:rsidR="003A1877" w:rsidRPr="0054313A">
          <w:rPr>
            <w:rFonts w:ascii="Book Antiqua" w:hAnsi="Book Antiqua"/>
            <w:webHidden/>
          </w:rPr>
          <w:fldChar w:fldCharType="end"/>
        </w:r>
      </w:hyperlink>
    </w:p>
    <w:p w14:paraId="6D9C8C77" w14:textId="3D29534A" w:rsidR="003A1877" w:rsidRPr="0054313A" w:rsidRDefault="0056331D">
      <w:pPr>
        <w:pStyle w:val="TOC2"/>
        <w:rPr>
          <w:rFonts w:ascii="Book Antiqua" w:eastAsiaTheme="minorEastAsia" w:hAnsi="Book Antiqua" w:cstheme="minorBidi"/>
          <w:sz w:val="22"/>
          <w:szCs w:val="22"/>
        </w:rPr>
      </w:pPr>
      <w:hyperlink w:anchor="_Toc6409112" w:history="1">
        <w:r w:rsidR="003A1877" w:rsidRPr="0054313A">
          <w:rPr>
            <w:rStyle w:val="Hyperlink"/>
            <w:rFonts w:ascii="Book Antiqua" w:hAnsi="Book Antiqua"/>
          </w:rPr>
          <w:t>10.2.</w:t>
        </w:r>
        <w:r w:rsidR="003A1877" w:rsidRPr="0054313A">
          <w:rPr>
            <w:rFonts w:ascii="Book Antiqua" w:eastAsiaTheme="minorEastAsia" w:hAnsi="Book Antiqua" w:cstheme="minorBidi"/>
            <w:sz w:val="22"/>
            <w:szCs w:val="22"/>
          </w:rPr>
          <w:tab/>
        </w:r>
        <w:r w:rsidR="003A1877" w:rsidRPr="0054313A">
          <w:rPr>
            <w:rStyle w:val="Hyperlink"/>
            <w:rFonts w:ascii="Book Antiqua" w:hAnsi="Book Antiqua"/>
          </w:rPr>
          <w:t>Discussion – Future WMPs</w:t>
        </w:r>
        <w:r w:rsidR="003A1877" w:rsidRPr="0054313A">
          <w:rPr>
            <w:rFonts w:ascii="Book Antiqua" w:hAnsi="Book Antiqua"/>
            <w:webHidden/>
          </w:rPr>
          <w:tab/>
        </w:r>
        <w:r w:rsidR="003A1877" w:rsidRPr="0054313A">
          <w:rPr>
            <w:rFonts w:ascii="Book Antiqua" w:hAnsi="Book Antiqua"/>
            <w:webHidden/>
          </w:rPr>
          <w:fldChar w:fldCharType="begin"/>
        </w:r>
        <w:r w:rsidR="003A1877" w:rsidRPr="0054313A">
          <w:rPr>
            <w:rFonts w:ascii="Book Antiqua" w:hAnsi="Book Antiqua"/>
            <w:webHidden/>
          </w:rPr>
          <w:instrText xml:space="preserve"> PAGEREF _Toc6409112 \h </w:instrText>
        </w:r>
        <w:r w:rsidR="003A1877" w:rsidRPr="0054313A">
          <w:rPr>
            <w:rFonts w:ascii="Book Antiqua" w:hAnsi="Book Antiqua"/>
            <w:webHidden/>
          </w:rPr>
        </w:r>
        <w:r w:rsidR="003A1877" w:rsidRPr="0054313A">
          <w:rPr>
            <w:rFonts w:ascii="Book Antiqua" w:hAnsi="Book Antiqua"/>
            <w:webHidden/>
          </w:rPr>
          <w:fldChar w:fldCharType="separate"/>
        </w:r>
        <w:r w:rsidR="004C0C94">
          <w:rPr>
            <w:rFonts w:ascii="Book Antiqua" w:hAnsi="Book Antiqua"/>
            <w:webHidden/>
          </w:rPr>
          <w:t>33</w:t>
        </w:r>
        <w:r w:rsidR="003A1877" w:rsidRPr="0054313A">
          <w:rPr>
            <w:rFonts w:ascii="Book Antiqua" w:hAnsi="Book Antiqua"/>
            <w:webHidden/>
          </w:rPr>
          <w:fldChar w:fldCharType="end"/>
        </w:r>
      </w:hyperlink>
    </w:p>
    <w:p w14:paraId="29C5B614" w14:textId="04C13123" w:rsidR="003A1877" w:rsidRPr="0054313A" w:rsidRDefault="004C0C94" w:rsidP="00E34F1A">
      <w:pPr>
        <w:pStyle w:val="TOC1"/>
        <w:rPr>
          <w:rFonts w:ascii="Book Antiqua" w:eastAsiaTheme="minorEastAsia" w:hAnsi="Book Antiqua" w:cstheme="minorBidi"/>
          <w:sz w:val="22"/>
          <w:szCs w:val="22"/>
        </w:rPr>
      </w:pPr>
      <w:hyperlink w:anchor="_Toc6409113" w:history="1">
        <w:r w:rsidR="003A1877" w:rsidRPr="0054313A">
          <w:rPr>
            <w:rStyle w:val="Hyperlink"/>
            <w:rFonts w:ascii="Book Antiqua" w:hAnsi="Book Antiqua"/>
          </w:rPr>
          <w:t>11.</w:t>
        </w:r>
        <w:r w:rsidR="003A1877" w:rsidRPr="0054313A">
          <w:rPr>
            <w:rFonts w:ascii="Book Antiqua" w:eastAsiaTheme="minorEastAsia" w:hAnsi="Book Antiqua" w:cstheme="minorBidi"/>
            <w:sz w:val="22"/>
            <w:szCs w:val="22"/>
          </w:rPr>
          <w:tab/>
        </w:r>
        <w:r w:rsidR="003A1877" w:rsidRPr="0054313A">
          <w:rPr>
            <w:rStyle w:val="Hyperlink"/>
            <w:rFonts w:ascii="Book Antiqua" w:hAnsi="Book Antiqua"/>
          </w:rPr>
          <w:t>Consultation with CAL FIRE Has Occurred</w:t>
        </w:r>
        <w:r w:rsidR="003A1877" w:rsidRPr="0054313A">
          <w:rPr>
            <w:rFonts w:ascii="Book Antiqua" w:hAnsi="Book Antiqua"/>
            <w:webHidden/>
          </w:rPr>
          <w:tab/>
        </w:r>
        <w:r w:rsidR="003A1877" w:rsidRPr="0054313A">
          <w:rPr>
            <w:rFonts w:ascii="Book Antiqua" w:hAnsi="Book Antiqua"/>
            <w:webHidden/>
          </w:rPr>
          <w:fldChar w:fldCharType="begin"/>
        </w:r>
        <w:r w:rsidR="003A1877" w:rsidRPr="0054313A">
          <w:rPr>
            <w:rFonts w:ascii="Book Antiqua" w:hAnsi="Book Antiqua"/>
            <w:webHidden/>
          </w:rPr>
          <w:instrText xml:space="preserve"> PAGEREF _Toc6409113 \h </w:instrText>
        </w:r>
        <w:r w:rsidR="003A1877" w:rsidRPr="0054313A">
          <w:rPr>
            <w:rFonts w:ascii="Book Antiqua" w:hAnsi="Book Antiqua"/>
            <w:webHidden/>
          </w:rPr>
        </w:r>
        <w:r w:rsidR="003A1877" w:rsidRPr="0054313A">
          <w:rPr>
            <w:rFonts w:ascii="Book Antiqua" w:hAnsi="Book Antiqua"/>
            <w:webHidden/>
          </w:rPr>
          <w:fldChar w:fldCharType="separate"/>
        </w:r>
        <w:r>
          <w:rPr>
            <w:rFonts w:ascii="Book Antiqua" w:hAnsi="Book Antiqua"/>
            <w:webHidden/>
          </w:rPr>
          <w:t>37</w:t>
        </w:r>
        <w:r w:rsidR="003A1877" w:rsidRPr="0054313A">
          <w:rPr>
            <w:rFonts w:ascii="Book Antiqua" w:hAnsi="Book Antiqua"/>
            <w:webHidden/>
          </w:rPr>
          <w:fldChar w:fldCharType="end"/>
        </w:r>
      </w:hyperlink>
    </w:p>
    <w:p w14:paraId="20E6F90E" w14:textId="09050E16" w:rsidR="003A1877" w:rsidRPr="0054313A" w:rsidRDefault="004C0C94" w:rsidP="00E34F1A">
      <w:pPr>
        <w:pStyle w:val="TOC1"/>
        <w:rPr>
          <w:rFonts w:ascii="Book Antiqua" w:eastAsiaTheme="minorEastAsia" w:hAnsi="Book Antiqua" w:cstheme="minorBidi"/>
          <w:sz w:val="22"/>
          <w:szCs w:val="22"/>
        </w:rPr>
      </w:pPr>
      <w:hyperlink w:anchor="_Toc6409114" w:history="1">
        <w:r w:rsidR="003A1877" w:rsidRPr="0054313A">
          <w:rPr>
            <w:rStyle w:val="Hyperlink"/>
            <w:rFonts w:ascii="Book Antiqua" w:hAnsi="Book Antiqua"/>
          </w:rPr>
          <w:t>12.</w:t>
        </w:r>
        <w:r w:rsidR="003A1877" w:rsidRPr="0054313A">
          <w:rPr>
            <w:rFonts w:ascii="Book Antiqua" w:eastAsiaTheme="minorEastAsia" w:hAnsi="Book Antiqua" w:cstheme="minorBidi"/>
            <w:sz w:val="22"/>
            <w:szCs w:val="22"/>
          </w:rPr>
          <w:tab/>
        </w:r>
        <w:r w:rsidR="003A1877" w:rsidRPr="0054313A">
          <w:rPr>
            <w:rStyle w:val="Hyperlink"/>
            <w:rFonts w:ascii="Book Antiqua" w:hAnsi="Book Antiqua"/>
          </w:rPr>
          <w:t>Conclusion</w:t>
        </w:r>
        <w:r w:rsidR="003A1877" w:rsidRPr="0054313A">
          <w:rPr>
            <w:rFonts w:ascii="Book Antiqua" w:hAnsi="Book Antiqua"/>
            <w:webHidden/>
          </w:rPr>
          <w:tab/>
        </w:r>
        <w:r w:rsidR="003A1877" w:rsidRPr="0054313A">
          <w:rPr>
            <w:rFonts w:ascii="Book Antiqua" w:hAnsi="Book Antiqua"/>
            <w:webHidden/>
          </w:rPr>
          <w:fldChar w:fldCharType="begin"/>
        </w:r>
        <w:r w:rsidR="003A1877" w:rsidRPr="0054313A">
          <w:rPr>
            <w:rFonts w:ascii="Book Antiqua" w:hAnsi="Book Antiqua"/>
            <w:webHidden/>
          </w:rPr>
          <w:instrText xml:space="preserve"> PAGEREF _Toc6409114 \h </w:instrText>
        </w:r>
        <w:r w:rsidR="003A1877" w:rsidRPr="0054313A">
          <w:rPr>
            <w:rFonts w:ascii="Book Antiqua" w:hAnsi="Book Antiqua"/>
            <w:webHidden/>
          </w:rPr>
        </w:r>
        <w:r w:rsidR="003A1877" w:rsidRPr="0054313A">
          <w:rPr>
            <w:rFonts w:ascii="Book Antiqua" w:hAnsi="Book Antiqua"/>
            <w:webHidden/>
          </w:rPr>
          <w:fldChar w:fldCharType="separate"/>
        </w:r>
        <w:r>
          <w:rPr>
            <w:rFonts w:ascii="Book Antiqua" w:hAnsi="Book Antiqua"/>
            <w:webHidden/>
          </w:rPr>
          <w:t>38</w:t>
        </w:r>
        <w:r w:rsidR="003A1877" w:rsidRPr="0054313A">
          <w:rPr>
            <w:rFonts w:ascii="Book Antiqua" w:hAnsi="Book Antiqua"/>
            <w:webHidden/>
          </w:rPr>
          <w:fldChar w:fldCharType="end"/>
        </w:r>
      </w:hyperlink>
    </w:p>
    <w:p w14:paraId="57ED551E" w14:textId="109DF634" w:rsidR="003A1877" w:rsidRPr="0054313A" w:rsidRDefault="004C0C94" w:rsidP="00E34F1A">
      <w:pPr>
        <w:pStyle w:val="TOC1"/>
        <w:rPr>
          <w:rFonts w:ascii="Book Antiqua" w:eastAsiaTheme="minorEastAsia" w:hAnsi="Book Antiqua" w:cstheme="minorBidi"/>
          <w:sz w:val="22"/>
          <w:szCs w:val="22"/>
        </w:rPr>
      </w:pPr>
      <w:hyperlink w:anchor="_Toc6409115" w:history="1">
        <w:r w:rsidR="003A1877" w:rsidRPr="0054313A">
          <w:rPr>
            <w:rStyle w:val="Hyperlink"/>
            <w:rFonts w:ascii="Book Antiqua" w:hAnsi="Book Antiqua"/>
          </w:rPr>
          <w:t>13.</w:t>
        </w:r>
        <w:r w:rsidR="003A1877" w:rsidRPr="0054313A">
          <w:rPr>
            <w:rFonts w:ascii="Book Antiqua" w:eastAsiaTheme="minorEastAsia" w:hAnsi="Book Antiqua" w:cstheme="minorBidi"/>
            <w:sz w:val="22"/>
            <w:szCs w:val="22"/>
          </w:rPr>
          <w:tab/>
        </w:r>
        <w:r w:rsidR="003A1877" w:rsidRPr="0054313A">
          <w:rPr>
            <w:rStyle w:val="Hyperlink"/>
            <w:rFonts w:ascii="Book Antiqua" w:hAnsi="Book Antiqua"/>
          </w:rPr>
          <w:t>Comments on Proposed Decision</w:t>
        </w:r>
        <w:r w:rsidR="003A1877" w:rsidRPr="0054313A">
          <w:rPr>
            <w:rFonts w:ascii="Book Antiqua" w:hAnsi="Book Antiqua"/>
            <w:webHidden/>
          </w:rPr>
          <w:tab/>
        </w:r>
        <w:r w:rsidR="003A1877" w:rsidRPr="0054313A">
          <w:rPr>
            <w:rFonts w:ascii="Book Antiqua" w:hAnsi="Book Antiqua"/>
            <w:webHidden/>
          </w:rPr>
          <w:fldChar w:fldCharType="begin"/>
        </w:r>
        <w:r w:rsidR="003A1877" w:rsidRPr="0054313A">
          <w:rPr>
            <w:rFonts w:ascii="Book Antiqua" w:hAnsi="Book Antiqua"/>
            <w:webHidden/>
          </w:rPr>
          <w:instrText xml:space="preserve"> PAGEREF _Toc6409115 \h </w:instrText>
        </w:r>
        <w:r w:rsidR="003A1877" w:rsidRPr="0054313A">
          <w:rPr>
            <w:rFonts w:ascii="Book Antiqua" w:hAnsi="Book Antiqua"/>
            <w:webHidden/>
          </w:rPr>
        </w:r>
        <w:r w:rsidR="003A1877" w:rsidRPr="0054313A">
          <w:rPr>
            <w:rFonts w:ascii="Book Antiqua" w:hAnsi="Book Antiqua"/>
            <w:webHidden/>
          </w:rPr>
          <w:fldChar w:fldCharType="separate"/>
        </w:r>
        <w:r>
          <w:rPr>
            <w:rFonts w:ascii="Book Antiqua" w:hAnsi="Book Antiqua"/>
            <w:webHidden/>
          </w:rPr>
          <w:t>38</w:t>
        </w:r>
        <w:r w:rsidR="003A1877" w:rsidRPr="0054313A">
          <w:rPr>
            <w:rFonts w:ascii="Book Antiqua" w:hAnsi="Book Antiqua"/>
            <w:webHidden/>
          </w:rPr>
          <w:fldChar w:fldCharType="end"/>
        </w:r>
      </w:hyperlink>
    </w:p>
    <w:p w14:paraId="46E7413B" w14:textId="3358E790" w:rsidR="003A1877" w:rsidRPr="0054313A" w:rsidRDefault="004C0C94" w:rsidP="00E34F1A">
      <w:pPr>
        <w:pStyle w:val="TOC1"/>
        <w:rPr>
          <w:rFonts w:ascii="Book Antiqua" w:eastAsiaTheme="minorEastAsia" w:hAnsi="Book Antiqua" w:cstheme="minorBidi"/>
          <w:sz w:val="22"/>
          <w:szCs w:val="22"/>
        </w:rPr>
      </w:pPr>
      <w:hyperlink w:anchor="_Toc6409116" w:history="1">
        <w:r w:rsidR="003A1877" w:rsidRPr="0054313A">
          <w:rPr>
            <w:rStyle w:val="Hyperlink"/>
            <w:rFonts w:ascii="Book Antiqua" w:hAnsi="Book Antiqua"/>
          </w:rPr>
          <w:t>14.</w:t>
        </w:r>
        <w:r w:rsidR="003A1877" w:rsidRPr="0054313A">
          <w:rPr>
            <w:rFonts w:ascii="Book Antiqua" w:eastAsiaTheme="minorEastAsia" w:hAnsi="Book Antiqua" w:cstheme="minorBidi"/>
            <w:sz w:val="22"/>
            <w:szCs w:val="22"/>
          </w:rPr>
          <w:tab/>
        </w:r>
        <w:r w:rsidR="003A1877" w:rsidRPr="0054313A">
          <w:rPr>
            <w:rStyle w:val="Hyperlink"/>
            <w:rFonts w:ascii="Book Antiqua" w:hAnsi="Book Antiqua"/>
          </w:rPr>
          <w:t>Assignment of Proceeding</w:t>
        </w:r>
        <w:r w:rsidR="003A1877" w:rsidRPr="0054313A">
          <w:rPr>
            <w:rFonts w:ascii="Book Antiqua" w:hAnsi="Book Antiqua"/>
            <w:webHidden/>
          </w:rPr>
          <w:tab/>
        </w:r>
        <w:r w:rsidR="003A1877" w:rsidRPr="0054313A">
          <w:rPr>
            <w:rFonts w:ascii="Book Antiqua" w:hAnsi="Book Antiqua"/>
            <w:webHidden/>
          </w:rPr>
          <w:fldChar w:fldCharType="begin"/>
        </w:r>
        <w:r w:rsidR="003A1877" w:rsidRPr="0054313A">
          <w:rPr>
            <w:rFonts w:ascii="Book Antiqua" w:hAnsi="Book Antiqua"/>
            <w:webHidden/>
          </w:rPr>
          <w:instrText xml:space="preserve"> PAGEREF _Toc6409116 \h </w:instrText>
        </w:r>
        <w:r w:rsidR="003A1877" w:rsidRPr="0054313A">
          <w:rPr>
            <w:rFonts w:ascii="Book Antiqua" w:hAnsi="Book Antiqua"/>
            <w:webHidden/>
          </w:rPr>
        </w:r>
        <w:r w:rsidR="003A1877" w:rsidRPr="0054313A">
          <w:rPr>
            <w:rFonts w:ascii="Book Antiqua" w:hAnsi="Book Antiqua"/>
            <w:webHidden/>
          </w:rPr>
          <w:fldChar w:fldCharType="separate"/>
        </w:r>
        <w:r>
          <w:rPr>
            <w:rFonts w:ascii="Book Antiqua" w:hAnsi="Book Antiqua"/>
            <w:webHidden/>
          </w:rPr>
          <w:t>39</w:t>
        </w:r>
        <w:r w:rsidR="003A1877" w:rsidRPr="0054313A">
          <w:rPr>
            <w:rFonts w:ascii="Book Antiqua" w:hAnsi="Book Antiqua"/>
            <w:webHidden/>
          </w:rPr>
          <w:fldChar w:fldCharType="end"/>
        </w:r>
      </w:hyperlink>
    </w:p>
    <w:p w14:paraId="30BE4C67" w14:textId="5F596DBD" w:rsidR="003A1877" w:rsidRPr="0054313A" w:rsidRDefault="004C0C94" w:rsidP="00E34F1A">
      <w:pPr>
        <w:pStyle w:val="TOC1"/>
        <w:rPr>
          <w:rFonts w:ascii="Book Antiqua" w:eastAsiaTheme="minorEastAsia" w:hAnsi="Book Antiqua" w:cstheme="minorBidi"/>
          <w:sz w:val="22"/>
          <w:szCs w:val="22"/>
        </w:rPr>
      </w:pPr>
      <w:hyperlink w:anchor="_Toc6409117" w:history="1">
        <w:r w:rsidR="003A1877" w:rsidRPr="0054313A">
          <w:rPr>
            <w:rStyle w:val="Hyperlink"/>
            <w:rFonts w:ascii="Book Antiqua" w:hAnsi="Book Antiqua"/>
          </w:rPr>
          <w:t>Finding of Fact</w:t>
        </w:r>
        <w:r w:rsidR="003A1877" w:rsidRPr="0054313A">
          <w:rPr>
            <w:rFonts w:ascii="Book Antiqua" w:hAnsi="Book Antiqua"/>
            <w:webHidden/>
          </w:rPr>
          <w:tab/>
        </w:r>
        <w:r w:rsidR="003A1877" w:rsidRPr="0054313A">
          <w:rPr>
            <w:rFonts w:ascii="Book Antiqua" w:hAnsi="Book Antiqua"/>
            <w:webHidden/>
          </w:rPr>
          <w:fldChar w:fldCharType="begin"/>
        </w:r>
        <w:r w:rsidR="003A1877" w:rsidRPr="0054313A">
          <w:rPr>
            <w:rFonts w:ascii="Book Antiqua" w:hAnsi="Book Antiqua"/>
            <w:webHidden/>
          </w:rPr>
          <w:instrText xml:space="preserve"> PAGEREF _Toc6409117 \h </w:instrText>
        </w:r>
        <w:r w:rsidR="003A1877" w:rsidRPr="0054313A">
          <w:rPr>
            <w:rFonts w:ascii="Book Antiqua" w:hAnsi="Book Antiqua"/>
            <w:webHidden/>
          </w:rPr>
        </w:r>
        <w:r w:rsidR="003A1877" w:rsidRPr="0054313A">
          <w:rPr>
            <w:rFonts w:ascii="Book Antiqua" w:hAnsi="Book Antiqua"/>
            <w:webHidden/>
          </w:rPr>
          <w:fldChar w:fldCharType="separate"/>
        </w:r>
        <w:r>
          <w:rPr>
            <w:rFonts w:ascii="Book Antiqua" w:hAnsi="Book Antiqua"/>
            <w:webHidden/>
          </w:rPr>
          <w:t>39</w:t>
        </w:r>
        <w:r w:rsidR="003A1877" w:rsidRPr="0054313A">
          <w:rPr>
            <w:rFonts w:ascii="Book Antiqua" w:hAnsi="Book Antiqua"/>
            <w:webHidden/>
          </w:rPr>
          <w:fldChar w:fldCharType="end"/>
        </w:r>
      </w:hyperlink>
    </w:p>
    <w:p w14:paraId="0F85C857" w14:textId="4E99AB26" w:rsidR="003A1877" w:rsidRPr="0054313A" w:rsidRDefault="004C0C94" w:rsidP="00E34F1A">
      <w:pPr>
        <w:pStyle w:val="TOC1"/>
        <w:rPr>
          <w:rFonts w:ascii="Book Antiqua" w:eastAsiaTheme="minorEastAsia" w:hAnsi="Book Antiqua" w:cstheme="minorBidi"/>
          <w:sz w:val="22"/>
          <w:szCs w:val="22"/>
        </w:rPr>
      </w:pPr>
      <w:hyperlink w:anchor="_Toc6409118" w:history="1">
        <w:r w:rsidR="003A1877" w:rsidRPr="0054313A">
          <w:rPr>
            <w:rStyle w:val="Hyperlink"/>
            <w:rFonts w:ascii="Book Antiqua" w:hAnsi="Book Antiqua"/>
          </w:rPr>
          <w:t>Conclusions of Law</w:t>
        </w:r>
        <w:r w:rsidR="003A1877" w:rsidRPr="0054313A">
          <w:rPr>
            <w:rFonts w:ascii="Book Antiqua" w:hAnsi="Book Antiqua"/>
            <w:webHidden/>
          </w:rPr>
          <w:tab/>
        </w:r>
        <w:r w:rsidR="003A1877" w:rsidRPr="0054313A">
          <w:rPr>
            <w:rFonts w:ascii="Book Antiqua" w:hAnsi="Book Antiqua"/>
            <w:webHidden/>
          </w:rPr>
          <w:fldChar w:fldCharType="begin"/>
        </w:r>
        <w:r w:rsidR="003A1877" w:rsidRPr="0054313A">
          <w:rPr>
            <w:rFonts w:ascii="Book Antiqua" w:hAnsi="Book Antiqua"/>
            <w:webHidden/>
          </w:rPr>
          <w:instrText xml:space="preserve"> PAGEREF _Toc6409118 \h </w:instrText>
        </w:r>
        <w:r w:rsidR="003A1877" w:rsidRPr="0054313A">
          <w:rPr>
            <w:rFonts w:ascii="Book Antiqua" w:hAnsi="Book Antiqua"/>
            <w:webHidden/>
          </w:rPr>
        </w:r>
        <w:r w:rsidR="003A1877" w:rsidRPr="0054313A">
          <w:rPr>
            <w:rFonts w:ascii="Book Antiqua" w:hAnsi="Book Antiqua"/>
            <w:webHidden/>
          </w:rPr>
          <w:fldChar w:fldCharType="separate"/>
        </w:r>
        <w:r>
          <w:rPr>
            <w:rFonts w:ascii="Book Antiqua" w:hAnsi="Book Antiqua"/>
            <w:webHidden/>
          </w:rPr>
          <w:t>40</w:t>
        </w:r>
        <w:r w:rsidR="003A1877" w:rsidRPr="0054313A">
          <w:rPr>
            <w:rFonts w:ascii="Book Antiqua" w:hAnsi="Book Antiqua"/>
            <w:webHidden/>
          </w:rPr>
          <w:fldChar w:fldCharType="end"/>
        </w:r>
      </w:hyperlink>
    </w:p>
    <w:p w14:paraId="1A635892" w14:textId="72C032B6" w:rsidR="003A1877" w:rsidRPr="0054313A" w:rsidRDefault="004C0C94" w:rsidP="00E34F1A">
      <w:pPr>
        <w:pStyle w:val="TOC1"/>
        <w:rPr>
          <w:rFonts w:ascii="Book Antiqua" w:eastAsiaTheme="minorEastAsia" w:hAnsi="Book Antiqua" w:cstheme="minorBidi"/>
          <w:sz w:val="22"/>
          <w:szCs w:val="22"/>
        </w:rPr>
      </w:pPr>
      <w:hyperlink w:anchor="_Toc6409119" w:history="1">
        <w:r w:rsidR="003A1877" w:rsidRPr="0054313A">
          <w:rPr>
            <w:rStyle w:val="Hyperlink"/>
            <w:rFonts w:ascii="Book Antiqua" w:hAnsi="Book Antiqua"/>
          </w:rPr>
          <w:t>ORDER</w:t>
        </w:r>
        <w:r w:rsidR="003A1877" w:rsidRPr="0054313A">
          <w:rPr>
            <w:rFonts w:ascii="Book Antiqua" w:hAnsi="Book Antiqua"/>
            <w:webHidden/>
          </w:rPr>
          <w:tab/>
        </w:r>
        <w:r w:rsidR="003A1877" w:rsidRPr="0054313A">
          <w:rPr>
            <w:rFonts w:ascii="Book Antiqua" w:hAnsi="Book Antiqua"/>
            <w:webHidden/>
          </w:rPr>
          <w:fldChar w:fldCharType="begin"/>
        </w:r>
        <w:r w:rsidR="003A1877" w:rsidRPr="0054313A">
          <w:rPr>
            <w:rFonts w:ascii="Book Antiqua" w:hAnsi="Book Antiqua"/>
            <w:webHidden/>
          </w:rPr>
          <w:instrText xml:space="preserve"> PAGEREF _Toc6409119 \h </w:instrText>
        </w:r>
        <w:r w:rsidR="003A1877" w:rsidRPr="0054313A">
          <w:rPr>
            <w:rFonts w:ascii="Book Antiqua" w:hAnsi="Book Antiqua"/>
            <w:webHidden/>
          </w:rPr>
        </w:r>
        <w:r w:rsidR="003A1877" w:rsidRPr="0054313A">
          <w:rPr>
            <w:rFonts w:ascii="Book Antiqua" w:hAnsi="Book Antiqua"/>
            <w:webHidden/>
          </w:rPr>
          <w:fldChar w:fldCharType="separate"/>
        </w:r>
        <w:r>
          <w:rPr>
            <w:rFonts w:ascii="Book Antiqua" w:hAnsi="Book Antiqua"/>
            <w:webHidden/>
          </w:rPr>
          <w:t>40</w:t>
        </w:r>
        <w:r w:rsidR="003A1877" w:rsidRPr="0054313A">
          <w:rPr>
            <w:rFonts w:ascii="Book Antiqua" w:hAnsi="Book Antiqua"/>
            <w:webHidden/>
          </w:rPr>
          <w:fldChar w:fldCharType="end"/>
        </w:r>
      </w:hyperlink>
    </w:p>
    <w:p w14:paraId="70499DE5" w14:textId="77777777" w:rsidR="00506B83" w:rsidRPr="0054313A" w:rsidRDefault="00506B83" w:rsidP="00506B83">
      <w:pPr>
        <w:pStyle w:val="main"/>
        <w:jc w:val="left"/>
        <w:rPr>
          <w:rFonts w:ascii="Book Antiqua" w:hAnsi="Book Antiqua"/>
          <w:b w:val="0"/>
        </w:rPr>
      </w:pPr>
      <w:r w:rsidRPr="0054313A">
        <w:rPr>
          <w:rStyle w:val="mainChar"/>
          <w:rFonts w:ascii="Book Antiqua" w:hAnsi="Book Antiqua"/>
        </w:rPr>
        <w:fldChar w:fldCharType="end"/>
      </w:r>
    </w:p>
    <w:p w14:paraId="533B579F" w14:textId="77777777" w:rsidR="00506B83" w:rsidRPr="0054313A" w:rsidRDefault="003A1877" w:rsidP="00506B83">
      <w:pPr>
        <w:pStyle w:val="main"/>
        <w:jc w:val="left"/>
        <w:rPr>
          <w:rFonts w:ascii="Book Antiqua" w:hAnsi="Book Antiqua"/>
          <w:b w:val="0"/>
        </w:rPr>
      </w:pPr>
      <w:r w:rsidRPr="0054313A">
        <w:rPr>
          <w:rFonts w:ascii="Book Antiqua" w:hAnsi="Book Antiqua"/>
          <w:b w:val="0"/>
        </w:rPr>
        <w:t>Appendix A</w:t>
      </w:r>
      <w:r w:rsidR="00667CA6">
        <w:rPr>
          <w:rFonts w:ascii="Book Antiqua" w:hAnsi="Book Antiqua"/>
          <w:b w:val="0"/>
        </w:rPr>
        <w:t xml:space="preserve"> – List of </w:t>
      </w:r>
      <w:r w:rsidR="00BC5B5F">
        <w:rPr>
          <w:rFonts w:ascii="Book Antiqua" w:hAnsi="Book Antiqua"/>
          <w:b w:val="0"/>
        </w:rPr>
        <w:t>Requirements in SB 901 for WMPs</w:t>
      </w:r>
    </w:p>
    <w:p w14:paraId="269D4B4D" w14:textId="77777777" w:rsidR="003A1877" w:rsidRPr="0054313A" w:rsidRDefault="003A1877" w:rsidP="00506B83">
      <w:pPr>
        <w:pStyle w:val="main"/>
        <w:jc w:val="left"/>
        <w:rPr>
          <w:rFonts w:ascii="Book Antiqua" w:hAnsi="Book Antiqua"/>
          <w:b w:val="0"/>
        </w:rPr>
      </w:pPr>
      <w:r w:rsidRPr="0054313A">
        <w:rPr>
          <w:rFonts w:ascii="Book Antiqua" w:hAnsi="Book Antiqua"/>
          <w:b w:val="0"/>
        </w:rPr>
        <w:t>Appendix B</w:t>
      </w:r>
      <w:r w:rsidR="00BC5B5F">
        <w:rPr>
          <w:rFonts w:ascii="Book Antiqua" w:hAnsi="Book Antiqua"/>
          <w:b w:val="0"/>
        </w:rPr>
        <w:t xml:space="preserve"> – Cross Reference SB 901 – Wildfire Mitigation Plans</w:t>
      </w:r>
    </w:p>
    <w:p w14:paraId="7B5E88F5" w14:textId="77777777" w:rsidR="003A1877" w:rsidRPr="0054313A" w:rsidRDefault="003A1877" w:rsidP="00506B83">
      <w:pPr>
        <w:pStyle w:val="main"/>
        <w:jc w:val="left"/>
        <w:rPr>
          <w:rFonts w:ascii="Book Antiqua" w:hAnsi="Book Antiqua"/>
          <w:b w:val="0"/>
        </w:rPr>
      </w:pPr>
      <w:r w:rsidRPr="0054313A">
        <w:rPr>
          <w:rFonts w:ascii="Book Antiqua" w:hAnsi="Book Antiqua"/>
          <w:b w:val="0"/>
        </w:rPr>
        <w:t>Appendix C</w:t>
      </w:r>
      <w:r w:rsidR="00BC5B5F">
        <w:rPr>
          <w:rFonts w:ascii="Book Antiqua" w:hAnsi="Book Antiqua"/>
          <w:b w:val="0"/>
        </w:rPr>
        <w:t xml:space="preserve"> – List of Acronyms</w:t>
      </w:r>
    </w:p>
    <w:p w14:paraId="74B923D9" w14:textId="77777777" w:rsidR="004D4F77" w:rsidRPr="0036241F" w:rsidRDefault="004D4F77" w:rsidP="00506B83">
      <w:pPr>
        <w:pStyle w:val="main"/>
        <w:jc w:val="left"/>
        <w:rPr>
          <w:rFonts w:ascii="Book Antiqua" w:hAnsi="Book Antiqua"/>
          <w:b w:val="0"/>
        </w:rPr>
      </w:pPr>
    </w:p>
    <w:p w14:paraId="7DA13DFB" w14:textId="77777777" w:rsidR="004D4F77" w:rsidRPr="007104DA" w:rsidRDefault="004D4F77" w:rsidP="00506B83">
      <w:pPr>
        <w:pStyle w:val="main"/>
        <w:jc w:val="left"/>
        <w:rPr>
          <w:rFonts w:ascii="Palatino" w:hAnsi="Palatino"/>
          <w:b w:val="0"/>
        </w:rPr>
      </w:pPr>
    </w:p>
    <w:p w14:paraId="2DD3B3A8" w14:textId="77777777" w:rsidR="00506B83" w:rsidRPr="00506B83" w:rsidRDefault="00506B83" w:rsidP="00506B83">
      <w:pPr>
        <w:pStyle w:val="main"/>
        <w:jc w:val="left"/>
        <w:rPr>
          <w:rStyle w:val="mainChar"/>
        </w:rPr>
        <w:sectPr w:rsidR="00506B83" w:rsidRPr="00506B83" w:rsidSect="00506B83">
          <w:headerReference w:type="first" r:id="rId12"/>
          <w:footerReference w:type="first" r:id="rId13"/>
          <w:pgSz w:w="12240" w:h="15840" w:code="1"/>
          <w:pgMar w:top="1728" w:right="1440" w:bottom="1440" w:left="1440" w:header="720" w:footer="720" w:gutter="0"/>
          <w:pgNumType w:fmt="lowerRoman" w:start="1"/>
          <w:cols w:space="720"/>
          <w:titlePg/>
        </w:sectPr>
      </w:pPr>
    </w:p>
    <w:p w14:paraId="2D9FF60B" w14:textId="77777777" w:rsidR="008F7F9A" w:rsidRPr="00E46A5A" w:rsidRDefault="008F5E0D" w:rsidP="00E46A5A">
      <w:pPr>
        <w:jc w:val="center"/>
        <w:rPr>
          <w:rStyle w:val="mainChar"/>
          <w:b w:val="0"/>
        </w:rPr>
      </w:pPr>
      <w:r>
        <w:rPr>
          <w:rFonts w:ascii="Helvetica" w:hAnsi="Helvetica"/>
          <w:b/>
        </w:rPr>
        <w:lastRenderedPageBreak/>
        <w:t xml:space="preserve">GUIDANCE </w:t>
      </w:r>
      <w:r w:rsidR="003D71E0">
        <w:rPr>
          <w:rFonts w:ascii="Helvetica" w:hAnsi="Helvetica"/>
          <w:b/>
        </w:rPr>
        <w:t>DECISION</w:t>
      </w:r>
      <w:r>
        <w:rPr>
          <w:rFonts w:ascii="Helvetica" w:hAnsi="Helvetica"/>
          <w:b/>
        </w:rPr>
        <w:t xml:space="preserve"> ON 2019 WILDFIRE MITIGATION PLANS SUBMITTED PURSUANT TO SENATE BILL 901</w:t>
      </w:r>
    </w:p>
    <w:p w14:paraId="6CAEDECF" w14:textId="77777777" w:rsidR="00617664" w:rsidRDefault="00617664"/>
    <w:p w14:paraId="0BA68ABC" w14:textId="77777777" w:rsidR="00AA050B" w:rsidRDefault="008F5E0D" w:rsidP="00AA050B">
      <w:pPr>
        <w:pStyle w:val="Heading1"/>
        <w:keepLines/>
        <w:widowControl w:val="0"/>
        <w:numPr>
          <w:ilvl w:val="0"/>
          <w:numId w:val="0"/>
        </w:numPr>
        <w:ind w:left="450" w:hanging="450"/>
      </w:pPr>
      <w:bookmarkStart w:id="2" w:name="_Toc6409096"/>
      <w:bookmarkStart w:id="3" w:name="_Toc370798910"/>
      <w:r>
        <w:t xml:space="preserve">Introduction and </w:t>
      </w:r>
      <w:r w:rsidR="00AA050B">
        <w:t>Summary</w:t>
      </w:r>
      <w:bookmarkEnd w:id="2"/>
    </w:p>
    <w:p w14:paraId="0F25188E" w14:textId="62B04417" w:rsidR="008F5E0D" w:rsidRDefault="008F5E0D" w:rsidP="008F5E0D">
      <w:pPr>
        <w:pStyle w:val="ALJBodyText"/>
      </w:pPr>
      <w:r>
        <w:t>Catastrophic wildfires have devastated California in recent years</w:t>
      </w:r>
      <w:r w:rsidRPr="0033461D">
        <w:t xml:space="preserve">.  </w:t>
      </w:r>
      <w:r w:rsidR="0033461D">
        <w:t>T</w:t>
      </w:r>
      <w:r w:rsidR="00396C6A" w:rsidRPr="0033461D">
        <w:t>he</w:t>
      </w:r>
      <w:r w:rsidRPr="0033461D">
        <w:t xml:space="preserve"> Legislature enacted Senate Bill 901</w:t>
      </w:r>
      <w:r w:rsidR="00396C6A" w:rsidRPr="0033461D">
        <w:t xml:space="preserve"> </w:t>
      </w:r>
      <w:r w:rsidR="0033461D">
        <w:t xml:space="preserve">in 2018 </w:t>
      </w:r>
      <w:r w:rsidRPr="0033461D">
        <w:t>mandating action by this Commission on Wildfire Mitigation Plans of the electrical corporations we regulate.  This decision addresses issues that are common to all of the Wildfire</w:t>
      </w:r>
      <w:r>
        <w:t xml:space="preserve"> Mitigation Plans.  It is one in a series of decisions the Commission is issuing at the same time to act on the 2019 Wildfire Mitigation Plans of the three large California investor owned electric utilities,</w:t>
      </w:r>
      <w:r w:rsidR="00396C6A">
        <w:t xml:space="preserve"> </w:t>
      </w:r>
      <w:r>
        <w:t xml:space="preserve">the three small and multijurisdictional utilities, and two independent transmission owners.  </w:t>
      </w:r>
    </w:p>
    <w:p w14:paraId="1D2BB34A" w14:textId="1F312121" w:rsidR="008F5E0D" w:rsidRDefault="008F5E0D" w:rsidP="008F5E0D">
      <w:pPr>
        <w:pStyle w:val="ALJBodyText"/>
      </w:pPr>
      <w:r>
        <w:t>Along with this decision, the Commission is issuing separate decisions addressing the individual Wildfire Mitigation Plans submitted by Pacific Gas and Electric</w:t>
      </w:r>
      <w:r w:rsidR="00396C6A">
        <w:t xml:space="preserve"> Company</w:t>
      </w:r>
      <w:r w:rsidR="000D4F92">
        <w:t xml:space="preserve">, </w:t>
      </w:r>
      <w:r>
        <w:t xml:space="preserve"> Southern California Edison</w:t>
      </w:r>
      <w:r w:rsidR="00396C6A">
        <w:t xml:space="preserve"> Company</w:t>
      </w:r>
      <w:r>
        <w:t>, and San Diego Gas and Electric</w:t>
      </w:r>
      <w:r w:rsidR="00396C6A">
        <w:t xml:space="preserve"> Company</w:t>
      </w:r>
      <w:r>
        <w:t>, and a single combined decision on the Wildfire Mitigation Plans of PacifiCorp, Bear Valley Electric Service and Liberty Utilities.  Finally, we issue a single decision on the Wildfire Mitigation Plans of independent transmission owners Trans Bay Cable LLC and NextEra Energy Transmission West, LLC.</w:t>
      </w:r>
      <w:r w:rsidR="00B22E94">
        <w:t>, now known as Horizon West Transmission LLC.</w:t>
      </w:r>
      <w:r>
        <w:t xml:space="preserve"> </w:t>
      </w:r>
    </w:p>
    <w:p w14:paraId="3089DE19" w14:textId="77777777" w:rsidR="008F5E0D" w:rsidRDefault="008F5E0D" w:rsidP="008F5E0D">
      <w:pPr>
        <w:pStyle w:val="ALJBodyText"/>
      </w:pPr>
      <w:r>
        <w:t xml:space="preserve">This decision addresses issues that are common to all of the Wildfire Mitigation Plans, and applies to the Wildfire Mitigation Plans of all respondent electrical corporations.  Specifically, this guidance </w:t>
      </w:r>
      <w:r w:rsidR="00BC5B5F">
        <w:t>decision interprets Senate Bill </w:t>
      </w:r>
      <w:r>
        <w:t xml:space="preserve">901; describes the procedural background of the proceeding; orders all electrical corporations to collect data and file reports on this year's Wildfire Mitigation Plans; </w:t>
      </w:r>
      <w:r w:rsidR="0033461D">
        <w:t xml:space="preserve">initiates a process to establish </w:t>
      </w:r>
      <w:r>
        <w:t xml:space="preserve">"metrics" to evaluate the Wildfire Mitigation Plans </w:t>
      </w:r>
      <w:r w:rsidR="0033461D">
        <w:t xml:space="preserve">and makes clear that these metrics </w:t>
      </w:r>
      <w:r>
        <w:t xml:space="preserve">should focus on the success </w:t>
      </w:r>
      <w:r>
        <w:lastRenderedPageBreak/>
        <w:t>of mitigation at lowering the risk of catastrophic wildfires and not simply</w:t>
      </w:r>
      <w:r w:rsidR="006D7F65">
        <w:t xml:space="preserve"> program targets such as</w:t>
      </w:r>
      <w:r>
        <w:t xml:space="preserve"> the number of trees removed or wires replaced; and creates a process for next year</w:t>
      </w:r>
      <w:r w:rsidR="00BC5B5F">
        <w:t xml:space="preserve">'s Wildfire Mitigation Plans. </w:t>
      </w:r>
    </w:p>
    <w:p w14:paraId="341A321C" w14:textId="77777777" w:rsidR="008F5E0D" w:rsidRDefault="008F5E0D" w:rsidP="008F5E0D">
      <w:pPr>
        <w:pStyle w:val="ALJBodyText"/>
      </w:pPr>
      <w:r>
        <w:t>Generally speaking, the key and most costly aspects of the individual Wildfire Mitigation Plans consist of vegetation management; system hardening such as widespread electric line replacement with covered conductors designed to lower wildfire ignitions; new inspection programs; and “situational awareness” technology such as weather stations, high definition cameras, and use of computer modeling, weather and wind data and machine learning to predict where wildfires are most likely to strike.  The individual Wildfire Mitigation Plan decisions focus on these issues because they are the ones on which parties provided the most input.</w:t>
      </w:r>
    </w:p>
    <w:p w14:paraId="6C012B85" w14:textId="3AD0A709" w:rsidR="008F5E0D" w:rsidRDefault="008F5E0D" w:rsidP="008F5E0D">
      <w:pPr>
        <w:pStyle w:val="ALJBodyText"/>
      </w:pPr>
      <w:r>
        <w:t xml:space="preserve">In order to ensure that the Wildfire Mitigation Plans actually reduce the risk and occurrence of wildfire, the Commission directs the electrical corporations to track data and assess outcomes, so that next year’s plans reflect this year’s lessons.  We also require reporting this year on 2019 Wildfire Mitigation Plan achievements.  Senate Bill 901 requires useful metrics that measure whether a Wildfire Mitigation Plan is effective in mitigating catastrophic wildfires.  The </w:t>
      </w:r>
      <w:r w:rsidR="006D7F65">
        <w:t>“</w:t>
      </w:r>
      <w:r>
        <w:t>metrics</w:t>
      </w:r>
      <w:r w:rsidR="006D7F65">
        <w:t>”</w:t>
      </w:r>
      <w:r>
        <w:t xml:space="preserve"> the electrical corporations currently use tend to focus on inputs (number of actions taken such as trees cut or miles of conductor installed) rather than outputs or results (effectiveness of the action in reducing the risk of wildfire ignition and spread).  The statute requires a focus on outcomes: “</w:t>
      </w:r>
      <w:r w:rsidRPr="00ED1EA2">
        <w:t xml:space="preserve">A description of the metrics the electrical corporation plans to use to </w:t>
      </w:r>
      <w:r w:rsidRPr="001D5143">
        <w:rPr>
          <w:i/>
        </w:rPr>
        <w:t>evaluate the plan’s performance</w:t>
      </w:r>
      <w:r w:rsidRPr="00ED1EA2">
        <w:t xml:space="preserve"> and the assumptions that underlie the use of those </w:t>
      </w:r>
      <w:r w:rsidRPr="00ED1EA2">
        <w:lastRenderedPageBreak/>
        <w:t>metrics.</w:t>
      </w:r>
      <w:r>
        <w:t>”</w:t>
      </w:r>
      <w:r>
        <w:rPr>
          <w:rStyle w:val="FootnoteReference"/>
        </w:rPr>
        <w:footnoteReference w:id="2"/>
      </w:r>
      <w:r>
        <w:t xml:space="preserve">  This decision </w:t>
      </w:r>
      <w:r w:rsidR="006D7F65">
        <w:t xml:space="preserve"> orders one or more workshops led by the Commission’s Safety and Enforcement Division </w:t>
      </w:r>
      <w:r>
        <w:t>for the electrical corporations to work with Commission staff, parties</w:t>
      </w:r>
      <w:r w:rsidR="006D7F65">
        <w:t>,</w:t>
      </w:r>
      <w:r>
        <w:t xml:space="preserve"> and other stakeholders to improve the metrics for next year.  </w:t>
      </w:r>
      <w:r w:rsidR="00CC60E4">
        <w:t>We allow the electrical corporations to track data they characterize as “metrics</w:t>
      </w:r>
      <w:r w:rsidR="009E0B9C">
        <w:t>,</w:t>
      </w:r>
      <w:r w:rsidR="00CC60E4">
        <w:t xml:space="preserve">” but </w:t>
      </w:r>
      <w:r w:rsidR="009E0B9C">
        <w:t xml:space="preserve">they </w:t>
      </w:r>
      <w:r w:rsidR="00CC60E4">
        <w:t>should not use the term to describe what  are  actually “program targets.”</w:t>
      </w:r>
      <w:r w:rsidR="007966C3">
        <w:t xml:space="preserve"> </w:t>
      </w:r>
      <w:r w:rsidR="00CC60E4">
        <w:t xml:space="preserve"> Using the “metrics” label for program targets such as the number of trees cut down causes confusion given SB 901</w:t>
      </w:r>
      <w:r w:rsidR="009E0B9C">
        <w:t xml:space="preserve">.  </w:t>
      </w:r>
      <w:r>
        <w:t>We also list data the filers should capture.</w:t>
      </w:r>
    </w:p>
    <w:p w14:paraId="03EF74DF" w14:textId="77777777" w:rsidR="008F5E0D" w:rsidRDefault="008F5E0D" w:rsidP="008F5E0D">
      <w:pPr>
        <w:pStyle w:val="ALJBodyText"/>
      </w:pPr>
      <w:r>
        <w:t>It is important to point out what this decision does and does not do.  Senate Bill 901 is explicit that approval of Wildfire Mitigation Plans does not constitute approval of the costs associated with the actions in the plan.  Rather, cost recovery is a separate matter to be addressed in each utility’s General Rate Case.  Thus, while the electrical corporations in some cases submitted high</w:t>
      </w:r>
      <w:r w:rsidR="00BC5B5F">
        <w:noBreakHyphen/>
      </w:r>
      <w:r>
        <w:t xml:space="preserve">level cost estimates, the Order Instituting Rulemaking initiating this case made clear that such information was only an aid to understanding the overall magnitude of the Wildfire Mitigation Plans and where the largest expenditures may occur.  However, we do not approve costs here, because the statute does not allow it.  We also do not find that substantial compliance with an element of a Plan, or all elements of a Plan, establishes that the electrical corporation acted prudently when it later seeks to recover its costs.  Senate Bill 901 </w:t>
      </w:r>
      <w:r w:rsidR="00BF5CAF">
        <w:t>did not redefine</w:t>
      </w:r>
      <w:r>
        <w:t xml:space="preserve"> th</w:t>
      </w:r>
      <w:r w:rsidR="00BF5CAF">
        <w:t xml:space="preserve">e </w:t>
      </w:r>
      <w:r>
        <w:t xml:space="preserve">“prudent manager” test.  </w:t>
      </w:r>
    </w:p>
    <w:p w14:paraId="146343B0" w14:textId="77777777" w:rsidR="008F5E0D" w:rsidRDefault="008F5E0D" w:rsidP="008F5E0D">
      <w:pPr>
        <w:pStyle w:val="ALJBodyText"/>
      </w:pPr>
      <w:r>
        <w:t xml:space="preserve">There are limits on what can be accomplished in this proceeding, as the strict statutory deadlines – three months to approve the Wildfire Mitigation Plans, with very limited exceptions – provide little time to evaluate each Plan’s </w:t>
      </w:r>
      <w:r>
        <w:lastRenderedPageBreak/>
        <w:t xml:space="preserve">effectiveness.  At the same time, this is only the first of what we anticipate will be many Wildfire Mitigation Plan proceedings, so this decision contains many substantive and procedural requirements for future plans based on lessons learned this year. </w:t>
      </w:r>
    </w:p>
    <w:p w14:paraId="3F288503" w14:textId="77777777" w:rsidR="00AA050B" w:rsidRPr="0054313A" w:rsidRDefault="008F5E0D" w:rsidP="008F5E0D">
      <w:pPr>
        <w:pStyle w:val="standard"/>
        <w:rPr>
          <w:rFonts w:ascii="Book Antiqua" w:hAnsi="Book Antiqua"/>
        </w:rPr>
      </w:pPr>
      <w:r w:rsidRPr="0054313A">
        <w:rPr>
          <w:rFonts w:ascii="Book Antiqua" w:hAnsi="Book Antiqua"/>
        </w:rPr>
        <w:t xml:space="preserve">We understand the need for haste: </w:t>
      </w:r>
      <w:r w:rsidR="00BC5B5F">
        <w:rPr>
          <w:rFonts w:ascii="Book Antiqua" w:hAnsi="Book Antiqua"/>
        </w:rPr>
        <w:t xml:space="preserve"> </w:t>
      </w:r>
      <w:r w:rsidRPr="0054313A">
        <w:rPr>
          <w:rFonts w:ascii="Book Antiqua" w:hAnsi="Book Antiqua"/>
        </w:rPr>
        <w:t>all Californians deserve</w:t>
      </w:r>
      <w:r w:rsidR="00BF5CAF">
        <w:rPr>
          <w:rFonts w:ascii="Book Antiqua" w:hAnsi="Book Antiqua"/>
        </w:rPr>
        <w:t xml:space="preserve"> </w:t>
      </w:r>
      <w:r w:rsidRPr="0054313A">
        <w:rPr>
          <w:rFonts w:ascii="Book Antiqua" w:hAnsi="Book Antiqua"/>
        </w:rPr>
        <w:t xml:space="preserve">comprehensive action before </w:t>
      </w:r>
      <w:r w:rsidR="00BF5CAF">
        <w:rPr>
          <w:rFonts w:ascii="Book Antiqua" w:hAnsi="Book Antiqua"/>
        </w:rPr>
        <w:t xml:space="preserve">the </w:t>
      </w:r>
      <w:r w:rsidRPr="0054313A">
        <w:rPr>
          <w:rFonts w:ascii="Book Antiqua" w:hAnsi="Book Antiqua"/>
        </w:rPr>
        <w:t xml:space="preserve">wildfire season.  We hope and expect improvement in the Wildfire Mitigation Plans each year through engineering and technological advances, but we will not solve the problem of catastrophic </w:t>
      </w:r>
      <w:r w:rsidR="00DA63D3" w:rsidRPr="0054313A">
        <w:rPr>
          <w:rFonts w:ascii="Book Antiqua" w:hAnsi="Book Antiqua"/>
        </w:rPr>
        <w:t>wildfire</w:t>
      </w:r>
      <w:r w:rsidR="00DA63D3">
        <w:rPr>
          <w:rFonts w:ascii="Book Antiqua" w:hAnsi="Book Antiqua"/>
        </w:rPr>
        <w:t>s</w:t>
      </w:r>
      <w:r w:rsidR="00DA63D3" w:rsidRPr="0054313A">
        <w:rPr>
          <w:rFonts w:ascii="Book Antiqua" w:hAnsi="Book Antiqua"/>
        </w:rPr>
        <w:t xml:space="preserve"> </w:t>
      </w:r>
      <w:r w:rsidRPr="0054313A">
        <w:rPr>
          <w:rFonts w:ascii="Book Antiqua" w:hAnsi="Book Antiqua"/>
        </w:rPr>
        <w:t xml:space="preserve">in one year.  We and the electrical corporations we oversee are but a piece of the </w:t>
      </w:r>
      <w:r w:rsidR="00BF5CAF">
        <w:rPr>
          <w:rFonts w:ascii="Book Antiqua" w:hAnsi="Book Antiqua"/>
        </w:rPr>
        <w:t>solution</w:t>
      </w:r>
      <w:r w:rsidR="00BF5CAF" w:rsidRPr="0054313A">
        <w:rPr>
          <w:rFonts w:ascii="Book Antiqua" w:hAnsi="Book Antiqua"/>
        </w:rPr>
        <w:t xml:space="preserve"> </w:t>
      </w:r>
      <w:r w:rsidRPr="0054313A">
        <w:rPr>
          <w:rFonts w:ascii="Book Antiqua" w:hAnsi="Book Antiqua"/>
        </w:rPr>
        <w:t>to mitigating catastrophic wildfires.</w:t>
      </w:r>
    </w:p>
    <w:p w14:paraId="1083A846" w14:textId="77777777" w:rsidR="00617664" w:rsidRDefault="008F5E0D" w:rsidP="00287F56">
      <w:pPr>
        <w:pStyle w:val="Heading1"/>
        <w:keepLines/>
        <w:widowControl w:val="0"/>
      </w:pPr>
      <w:bookmarkStart w:id="4" w:name="_Toc6409097"/>
      <w:r>
        <w:t>Procedural Background</w:t>
      </w:r>
      <w:bookmarkEnd w:id="4"/>
    </w:p>
    <w:p w14:paraId="25DB334A" w14:textId="77777777" w:rsidR="008F5E0D" w:rsidRDefault="008F5E0D" w:rsidP="008F5E0D">
      <w:pPr>
        <w:pStyle w:val="ALJBodyText"/>
      </w:pPr>
      <w:r w:rsidRPr="00140C5F">
        <w:t>The Commission opened this proceeding via an Order Instituting</w:t>
      </w:r>
      <w:r>
        <w:t xml:space="preserve"> </w:t>
      </w:r>
      <w:r w:rsidRPr="00140C5F">
        <w:t xml:space="preserve">Rulemaking (OIR) issued on October 25, 2018. </w:t>
      </w:r>
      <w:r>
        <w:t xml:space="preserve"> </w:t>
      </w:r>
      <w:r w:rsidRPr="00140C5F">
        <w:t>The intent of the OIR is to</w:t>
      </w:r>
      <w:r>
        <w:t xml:space="preserve"> </w:t>
      </w:r>
      <w:r w:rsidRPr="00140C5F">
        <w:t xml:space="preserve">implement the provisions of Senate Bill </w:t>
      </w:r>
      <w:r>
        <w:t xml:space="preserve">(SB) </w:t>
      </w:r>
      <w:r w:rsidRPr="00140C5F">
        <w:t xml:space="preserve">901 </w:t>
      </w:r>
      <w:r>
        <w:t xml:space="preserve">requiring electrical corporations under the Commission’s jurisdiction to submit annual Wildfire Mitigation Plans (WMP or Plan).  </w:t>
      </w:r>
      <w:r w:rsidRPr="00140C5F">
        <w:t>Th</w:t>
      </w:r>
      <w:r>
        <w:t>e</w:t>
      </w:r>
      <w:r w:rsidRPr="00140C5F">
        <w:t xml:space="preserve"> OIR </w:t>
      </w:r>
      <w:r>
        <w:t>provided</w:t>
      </w:r>
      <w:r w:rsidRPr="00140C5F">
        <w:t xml:space="preserve"> guidance on the form and content of the</w:t>
      </w:r>
      <w:r>
        <w:t xml:space="preserve"> </w:t>
      </w:r>
      <w:r w:rsidRPr="00140C5F">
        <w:t xml:space="preserve">initial </w:t>
      </w:r>
      <w:r>
        <w:t>WMPs</w:t>
      </w:r>
      <w:r w:rsidRPr="00140C5F">
        <w:t>, provide</w:t>
      </w:r>
      <w:r>
        <w:t>d a timeline for review of the 2019 WMPs on the three</w:t>
      </w:r>
      <w:r w:rsidR="00BC5B5F">
        <w:noBreakHyphen/>
      </w:r>
      <w:r>
        <w:t>month schedule set forth in</w:t>
      </w:r>
      <w:r w:rsidRPr="00140C5F">
        <w:t xml:space="preserve"> </w:t>
      </w:r>
      <w:r>
        <w:t xml:space="preserve">SB 901, </w:t>
      </w:r>
      <w:r w:rsidRPr="00140C5F">
        <w:t xml:space="preserve">and </w:t>
      </w:r>
      <w:r>
        <w:t xml:space="preserve">noted that in future years the Commission would </w:t>
      </w:r>
      <w:r w:rsidRPr="00140C5F">
        <w:t>refine the content of and process for review and</w:t>
      </w:r>
      <w:r>
        <w:t xml:space="preserve"> </w:t>
      </w:r>
      <w:r w:rsidRPr="00140C5F">
        <w:t xml:space="preserve">implementation of </w:t>
      </w:r>
      <w:r>
        <w:t>WMPs to</w:t>
      </w:r>
      <w:r w:rsidRPr="00140C5F">
        <w:t xml:space="preserve"> be filed in future years.</w:t>
      </w:r>
    </w:p>
    <w:p w14:paraId="654B57A7" w14:textId="77777777" w:rsidR="008F5E0D" w:rsidRDefault="008F5E0D" w:rsidP="008F5E0D">
      <w:pPr>
        <w:pStyle w:val="ALJBodyText"/>
      </w:pPr>
      <w:r w:rsidRPr="00140C5F">
        <w:t xml:space="preserve">The OIR named the </w:t>
      </w:r>
      <w:r>
        <w:t>three large California investor</w:t>
      </w:r>
      <w:r w:rsidR="00DA63D3">
        <w:t>-</w:t>
      </w:r>
      <w:r>
        <w:t xml:space="preserve">owned </w:t>
      </w:r>
      <w:r w:rsidRPr="00140C5F">
        <w:t xml:space="preserve">electric utilities </w:t>
      </w:r>
      <w:r>
        <w:t xml:space="preserve">(IOUs) </w:t>
      </w:r>
      <w:r w:rsidRPr="00140C5F">
        <w:t xml:space="preserve">as respondents: </w:t>
      </w:r>
      <w:r w:rsidR="00314B64">
        <w:t xml:space="preserve"> </w:t>
      </w:r>
      <w:r w:rsidRPr="00140C5F">
        <w:t>Pacific Gas</w:t>
      </w:r>
      <w:r>
        <w:t xml:space="preserve"> </w:t>
      </w:r>
      <w:r w:rsidRPr="00140C5F">
        <w:t>and Electric Company (PG&amp;E), Southern California Edison Company (SCE),</w:t>
      </w:r>
      <w:r>
        <w:t xml:space="preserve"> and </w:t>
      </w:r>
      <w:r w:rsidRPr="00140C5F">
        <w:t>San Diego Gas &amp; Electric Company (SDG&amp;E)</w:t>
      </w:r>
      <w:r>
        <w:t xml:space="preserve">.  It also required Plan filing by three small or multijurisdictional IOUs: </w:t>
      </w:r>
      <w:r w:rsidRPr="00140C5F">
        <w:t xml:space="preserve"> Liberty Utilities/CalPeco Electric</w:t>
      </w:r>
      <w:r>
        <w:t xml:space="preserve"> </w:t>
      </w:r>
      <w:r w:rsidRPr="00140C5F">
        <w:t>(Liberty), Bear Valley Electric Service, a division of Golden State Water Company</w:t>
      </w:r>
      <w:r>
        <w:t xml:space="preserve"> </w:t>
      </w:r>
      <w:r w:rsidRPr="00140C5F">
        <w:t>(Bear Valley</w:t>
      </w:r>
      <w:r w:rsidR="00AB5CC9">
        <w:t xml:space="preserve"> or BVES</w:t>
      </w:r>
      <w:r w:rsidRPr="00140C5F">
        <w:t xml:space="preserve">), and Pacific </w:t>
      </w:r>
      <w:r w:rsidRPr="00140C5F">
        <w:lastRenderedPageBreak/>
        <w:t xml:space="preserve">Power, a division of PacifiCorp (PacifiCorp). </w:t>
      </w:r>
      <w:r>
        <w:t xml:space="preserve"> We address each of the large IOUs’ Plans in an individual decision and the three small and multijurisdictional IOUs in a single decision.  </w:t>
      </w:r>
    </w:p>
    <w:p w14:paraId="166E7D3C" w14:textId="77777777" w:rsidR="008F5E0D" w:rsidRDefault="008F5E0D" w:rsidP="008F5E0D">
      <w:pPr>
        <w:pStyle w:val="ALJBodyText"/>
      </w:pPr>
      <w:bookmarkStart w:id="5" w:name="_Hlk4586697"/>
      <w:r>
        <w:t>In a ruling dated January 17, 2019, the assigned Administrative Law Judge (ALJ) added four Independent Transmission Owners (ITOs) as respondents and ordered the ITOs to file WMPs, naming Citizens Transmission LLC; Startrans IO, LLC</w:t>
      </w:r>
      <w:r w:rsidR="00314B64">
        <w:t xml:space="preserve"> (Startrans)</w:t>
      </w:r>
      <w:r>
        <w:t xml:space="preserve">; Trans Bay Cable LLC; and </w:t>
      </w:r>
      <w:bookmarkStart w:id="6" w:name="_Hlk4580091"/>
      <w:r>
        <w:t>Trans</w:t>
      </w:r>
      <w:r w:rsidR="00BC5B5F">
        <w:noBreakHyphen/>
      </w:r>
      <w:r>
        <w:t>Elect NTD Path 15, LLC</w:t>
      </w:r>
      <w:bookmarkEnd w:id="6"/>
      <w:r>
        <w:t xml:space="preserve">.  This decision ratifies that ruling.  </w:t>
      </w:r>
    </w:p>
    <w:p w14:paraId="27C718ED" w14:textId="71A4D903" w:rsidR="008F5E0D" w:rsidRDefault="008F5E0D" w:rsidP="008F5E0D">
      <w:pPr>
        <w:pStyle w:val="ALJBodyText"/>
      </w:pPr>
      <w:r>
        <w:t>By ruling dated January 31, 2019, the</w:t>
      </w:r>
      <w:r w:rsidR="000D4F92">
        <w:t xml:space="preserve"> </w:t>
      </w:r>
      <w:r>
        <w:t xml:space="preserve">ALJ granted the motion of Citizens Transmission LLC (whose correct name is Citizens Sunrise Transmission) to be relieved from the obligation to file a 2019 WMP.  The ALJ did so after SDG&amp;E confirmed by a filing dated </w:t>
      </w:r>
      <w:r w:rsidR="00811669">
        <w:t>January 30</w:t>
      </w:r>
      <w:r>
        <w:t>, 2019 that it has all operation and maintenance obligation for the line Citizens leases.</w:t>
      </w:r>
    </w:p>
    <w:p w14:paraId="1C14036F" w14:textId="5C2632A3" w:rsidR="008F5E0D" w:rsidRDefault="008F5E0D" w:rsidP="008F5E0D">
      <w:pPr>
        <w:pStyle w:val="ALJBodyText"/>
      </w:pPr>
      <w:r>
        <w:t>Other ITOs also sought dismissal or relief from the obligation to file a WMP this year.  This decision does not grant d</w:t>
      </w:r>
      <w:r w:rsidR="00314B64">
        <w:t>ismissal but relieves DATC Path </w:t>
      </w:r>
      <w:r>
        <w:t>15, LLC (the successor in interest to Trans</w:t>
      </w:r>
      <w:r w:rsidR="00BC5B5F">
        <w:noBreakHyphen/>
      </w:r>
      <w:r>
        <w:t>Elect NTD Path</w:t>
      </w:r>
      <w:r w:rsidR="00314B64">
        <w:t xml:space="preserve"> 15, LLC) and Startrans</w:t>
      </w:r>
      <w:r>
        <w:t xml:space="preserve"> of the obligation to file a 2019 WMP based on their assertion that a third party not regulated by this Commission is obligated to operate and maintain the relevant independent transmission line.  </w:t>
      </w:r>
    </w:p>
    <w:p w14:paraId="46D469CE" w14:textId="77777777" w:rsidR="008F5E0D" w:rsidRDefault="008F5E0D" w:rsidP="008F5E0D">
      <w:pPr>
        <w:pStyle w:val="ALJBodyText"/>
      </w:pPr>
      <w:r>
        <w:t>DATC Path 15, LLC</w:t>
      </w:r>
      <w:r>
        <w:rPr>
          <w:rStyle w:val="FootnoteReference"/>
        </w:rPr>
        <w:footnoteReference w:id="3"/>
      </w:r>
      <w:r>
        <w:t xml:space="preserve"> is the current holder of transmission rights on the Path 15 Upgrade transmission project, which rights it acquired from the entity identified in the ALJ’s January 31, 2019 ruling, </w:t>
      </w:r>
      <w:r w:rsidRPr="00EC6B3D">
        <w:t>Trans</w:t>
      </w:r>
      <w:r w:rsidR="00BC5B5F">
        <w:noBreakHyphen/>
      </w:r>
      <w:r w:rsidRPr="00EC6B3D">
        <w:t>Elect NTD Path 15, LLC</w:t>
      </w:r>
      <w:r>
        <w:t xml:space="preserve">.  DATC filed a motion to be removed as a respondent on March 4, 2019 on the ground that the Western Area Power Administration (WAPA) is solely </w:t>
      </w:r>
      <w:r>
        <w:lastRenderedPageBreak/>
        <w:t>responsible for operation and maintenance of the line.  DATC supported its claim by a declaration under penalty of perjury by the President of DATC Path</w:t>
      </w:r>
      <w:r w:rsidR="0054313A">
        <w:t> </w:t>
      </w:r>
      <w:r>
        <w:t>15, LLC.  Since we do not regulate WAPA, a federal agency organized under the United States Department of Energy, we do not have a second party corroborating DATC’s assertion.  Nonetheless, we relieve DATC Path 15, LLC from the obligation to file a WMP in 2019, but do not dismiss it as a respondent.</w:t>
      </w:r>
    </w:p>
    <w:p w14:paraId="5DEBCB51" w14:textId="77777777" w:rsidR="008F5E0D" w:rsidRDefault="008F5E0D" w:rsidP="008F5E0D">
      <w:pPr>
        <w:pStyle w:val="ALJBodyText"/>
      </w:pPr>
      <w:r>
        <w:t>Similarly, Startrans filed a motion to be dismissed from the proceeding on March 25, 2019.  Startrans claims it is a minority owner of the line, but that the line is operated and maintained by publicly owned utility Los Angeles Department of Water and Power (LADWP).  Startrans’ General Manager filed a declaration swearing to the foregoing facts.  As with DATC, we relieve Startrans of the obligation of filing a WMP in 2019, but do not dismiss it as a respondent.</w:t>
      </w:r>
    </w:p>
    <w:p w14:paraId="39E3C734" w14:textId="6C11B277" w:rsidR="008F5E0D" w:rsidRDefault="008F5E0D" w:rsidP="008F5E0D">
      <w:pPr>
        <w:pStyle w:val="ALJBodyText"/>
      </w:pPr>
      <w:r>
        <w:t>The remaining ITO in the January 17, 2019</w:t>
      </w:r>
      <w:r w:rsidR="00546FD6">
        <w:t xml:space="preserve"> ruling</w:t>
      </w:r>
      <w:r>
        <w:t xml:space="preserve">, Trans Bay Cable LLC, filed a WMP as required on February 6, 2019.  An entity not named in the foregoing ruling, </w:t>
      </w:r>
      <w:r w:rsidR="00B22E94">
        <w:t>Horizon West Transmission</w:t>
      </w:r>
      <w:r w:rsidR="00CA5402">
        <w:t xml:space="preserve"> LLC.</w:t>
      </w:r>
      <w:r w:rsidR="00B22E94">
        <w:t>, form</w:t>
      </w:r>
      <w:r w:rsidR="00F6747D">
        <w:t>er</w:t>
      </w:r>
      <w:r w:rsidR="00B22E94">
        <w:t xml:space="preserve">ly known as </w:t>
      </w:r>
      <w:r>
        <w:t>NextEra Energy Transmission West, LLC (</w:t>
      </w:r>
      <w:r w:rsidR="00B22E94">
        <w:t xml:space="preserve">Horizon </w:t>
      </w:r>
      <w:r>
        <w:t>West)</w:t>
      </w:r>
      <w:r w:rsidR="00B22E94">
        <w:rPr>
          <w:rStyle w:val="FootnoteReference"/>
        </w:rPr>
        <w:footnoteReference w:id="4"/>
      </w:r>
      <w:r>
        <w:t xml:space="preserve"> filed a WMP with regard to a new transmission line, the Suncrest Dynamic Reactive Power Support Project approved late last year in D</w:t>
      </w:r>
      <w:r w:rsidR="00314B64">
        <w:t>ecision (D</w:t>
      </w:r>
      <w:r>
        <w:t>.</w:t>
      </w:r>
      <w:r w:rsidR="00314B64">
        <w:t xml:space="preserve">) </w:t>
      </w:r>
      <w:r>
        <w:t>18</w:t>
      </w:r>
      <w:r w:rsidR="00BC5B5F">
        <w:noBreakHyphen/>
      </w:r>
      <w:r>
        <w:t>10</w:t>
      </w:r>
      <w:r w:rsidR="00BC5B5F">
        <w:noBreakHyphen/>
      </w:r>
      <w:r>
        <w:t>030.  The Commission addresses the Trans Bay Cable</w:t>
      </w:r>
      <w:r w:rsidR="00AB5CC9">
        <w:t xml:space="preserve"> LLC</w:t>
      </w:r>
      <w:r>
        <w:t xml:space="preserve"> and </w:t>
      </w:r>
      <w:r w:rsidR="00B22E94">
        <w:t xml:space="preserve">Horizon </w:t>
      </w:r>
      <w:r>
        <w:t xml:space="preserve">West </w:t>
      </w:r>
      <w:r w:rsidR="00AB5CC9">
        <w:t>WMPs in a single ITO decision.</w:t>
      </w:r>
    </w:p>
    <w:bookmarkEnd w:id="5"/>
    <w:p w14:paraId="725DFB7E" w14:textId="26D71B02" w:rsidR="008F5E0D" w:rsidRDefault="008F5E0D" w:rsidP="008F5E0D">
      <w:pPr>
        <w:pStyle w:val="ALJBodyText"/>
      </w:pPr>
      <w:r>
        <w:t>Parties commented on the OIR on November 18, 2018.</w:t>
      </w:r>
      <w:r>
        <w:rPr>
          <w:rStyle w:val="FootnoteReference"/>
        </w:rPr>
        <w:footnoteReference w:id="5"/>
      </w:r>
      <w:r>
        <w:t xml:space="preserve">  PG&amp;E, SCE, SDG&amp;E, </w:t>
      </w:r>
      <w:r w:rsidRPr="00692761">
        <w:t xml:space="preserve">Liberty, PacifiCorp, </w:t>
      </w:r>
      <w:r w:rsidRPr="00AB5CC9">
        <w:t xml:space="preserve">Bear Valley, Trans Bay Cable </w:t>
      </w:r>
      <w:r w:rsidR="00AB5CC9" w:rsidRPr="00AB5CC9">
        <w:t xml:space="preserve">LLC, </w:t>
      </w:r>
      <w:r w:rsidR="00AB5CC9">
        <w:t xml:space="preserve">and </w:t>
      </w:r>
      <w:r w:rsidR="00B22E94">
        <w:t xml:space="preserve">Horizon </w:t>
      </w:r>
      <w:r w:rsidR="00AB5CC9" w:rsidRPr="006361B8">
        <w:t xml:space="preserve"> </w:t>
      </w:r>
      <w:r w:rsidR="00AB5CC9" w:rsidRPr="006361B8">
        <w:lastRenderedPageBreak/>
        <w:t>West</w:t>
      </w:r>
      <w:r w:rsidR="00314B64">
        <w:t xml:space="preserve"> </w:t>
      </w:r>
      <w:r>
        <w:t>submitted WMPs on the February 6, 2019 due date.</w:t>
      </w:r>
      <w:r w:rsidR="008B2186">
        <w:rPr>
          <w:rStyle w:val="FootnoteReference"/>
        </w:rPr>
        <w:footnoteReference w:id="6"/>
      </w:r>
      <w:r>
        <w:t xml:space="preserve">  On February 13, 2019, the Commission held a day</w:t>
      </w:r>
      <w:r w:rsidR="00BC5B5F">
        <w:noBreakHyphen/>
      </w:r>
      <w:r>
        <w:t>long workshop at which parties and members of the public were provided presentations about each WMP by the filers, and were able to ask questions and make statements.  After the February 13, 2019 workshop, parties were asked to suggest topics that required additional attention for discussion at follow</w:t>
      </w:r>
      <w:r w:rsidR="00BC5B5F">
        <w:noBreakHyphen/>
      </w:r>
      <w:r>
        <w:t>up workshops.  On February 26, 2019, a half</w:t>
      </w:r>
      <w:r w:rsidR="00BC5B5F">
        <w:noBreakHyphen/>
      </w:r>
      <w:r>
        <w:t>day workshop took place on the meaning of SB 901 approval of WMPs, and a full</w:t>
      </w:r>
      <w:r w:rsidR="00BC5B5F">
        <w:noBreakHyphen/>
      </w:r>
      <w:r>
        <w:t>day workshop occurred on February 27</w:t>
      </w:r>
      <w:r w:rsidR="00F6747D">
        <w:t>, 2019,</w:t>
      </w:r>
      <w:r>
        <w:t xml:space="preserve"> to examine the filers’ vegetation management plans as well as conductors and related system hardening. </w:t>
      </w:r>
      <w:r w:rsidR="007966C3">
        <w:t xml:space="preserve"> </w:t>
      </w:r>
      <w:r>
        <w:t xml:space="preserve"> Over 300 people attended the workshops.</w:t>
      </w:r>
    </w:p>
    <w:p w14:paraId="1A85F64E" w14:textId="77777777" w:rsidR="008F5E0D" w:rsidRDefault="008F5E0D" w:rsidP="008F5E0D">
      <w:pPr>
        <w:pStyle w:val="ALJBodyText"/>
      </w:pPr>
      <w:r>
        <w:t xml:space="preserve">Two prehearing conferences took place in the proceeding, the first on </w:t>
      </w:r>
      <w:r w:rsidRPr="00140C5F">
        <w:t xml:space="preserve">November 14, 2018 </w:t>
      </w:r>
      <w:r>
        <w:t xml:space="preserve">and the second on February 26, 2019.  The Assigned Commissioner issued a scoping ruling after the first prehearing conference.  The parties were given an opportunity to request hearings, and on the prescribed deadline of February 20, 2019, two parties – </w:t>
      </w:r>
      <w:r w:rsidR="000C79EC">
        <w:t>The Utility Reform Network (</w:t>
      </w:r>
      <w:r>
        <w:t>TURN</w:t>
      </w:r>
      <w:r w:rsidR="000C79EC">
        <w:t>)</w:t>
      </w:r>
      <w:r>
        <w:t xml:space="preserve"> </w:t>
      </w:r>
      <w:r>
        <w:lastRenderedPageBreak/>
        <w:t>and Protect Our Communities Foundation</w:t>
      </w:r>
      <w:r w:rsidR="009702ED">
        <w:t xml:space="preserve"> (POC)</w:t>
      </w:r>
      <w:r>
        <w:t xml:space="preserve"> – did so.  At the February 26, 2019 prehearing conference the ALJ</w:t>
      </w:r>
      <w:r w:rsidR="00F6747D">
        <w:t>s</w:t>
      </w:r>
      <w:r>
        <w:t xml:space="preserve"> denied both motions.</w:t>
      </w:r>
    </w:p>
    <w:p w14:paraId="2046C69C" w14:textId="77777777" w:rsidR="0045571C" w:rsidRDefault="0045571C" w:rsidP="008F5E0D">
      <w:pPr>
        <w:pStyle w:val="ALJBodyText"/>
      </w:pPr>
      <w:r w:rsidRPr="00667CA6">
        <w:t>The ALJ also issued a ruling on January 30, 2019 ordering respondents to this proceeding to reimburse the Commission for expenses related to the engagement of an independent evaluator to review and inspect electrical facilities and operational practices for compliance with Commission General Orders, statutory requirements and all other applicable decisions and orders.  This decision ratifies that ruling.</w:t>
      </w:r>
    </w:p>
    <w:p w14:paraId="563E11F5" w14:textId="77777777" w:rsidR="008F5E0D" w:rsidRPr="0054313A" w:rsidRDefault="008F5E0D" w:rsidP="008F5E0D">
      <w:pPr>
        <w:pStyle w:val="standard"/>
        <w:rPr>
          <w:rFonts w:ascii="Book Antiqua" w:eastAsiaTheme="minorHAnsi" w:hAnsi="Book Antiqua"/>
        </w:rPr>
      </w:pPr>
      <w:r w:rsidRPr="0054313A">
        <w:rPr>
          <w:rFonts w:ascii="Book Antiqua" w:eastAsiaTheme="minorHAnsi" w:hAnsi="Book Antiqua"/>
        </w:rPr>
        <w:t>The intervenors (those not filing WMPs) filed comments on the WMPs on March 13, 2019, and the IOUs and ITOs filed reply comments on March 22, 2019.</w:t>
      </w:r>
      <w:r w:rsidRPr="00572054">
        <w:rPr>
          <w:rFonts w:ascii="Book Antiqua" w:eastAsiaTheme="minorHAnsi" w:hAnsi="Book Antiqua"/>
          <w:vertAlign w:val="superscript"/>
        </w:rPr>
        <w:footnoteReference w:id="7"/>
      </w:r>
      <w:r w:rsidRPr="0054313A">
        <w:rPr>
          <w:rFonts w:ascii="Book Antiqua" w:eastAsiaTheme="minorHAnsi" w:hAnsi="Book Antiqua"/>
        </w:rPr>
        <w:t xml:space="preserve">  Thereafter, the proceeding was submitted for decision.</w:t>
      </w:r>
    </w:p>
    <w:p w14:paraId="2643C231" w14:textId="77777777" w:rsidR="008F5E0D" w:rsidRDefault="008F5E0D" w:rsidP="008F5E0D">
      <w:pPr>
        <w:pStyle w:val="Heading1"/>
        <w:keepLines/>
        <w:widowControl w:val="0"/>
      </w:pPr>
      <w:bookmarkStart w:id="7" w:name="_Toc6409098"/>
      <w:r>
        <w:t>Organization of Individual Wildfire Mitigation Plan Decision</w:t>
      </w:r>
      <w:bookmarkEnd w:id="7"/>
      <w:r w:rsidR="00CA5402">
        <w:t>s</w:t>
      </w:r>
    </w:p>
    <w:p w14:paraId="107D91A5" w14:textId="77777777" w:rsidR="008F5E0D" w:rsidRDefault="008F5E0D" w:rsidP="008F5E0D">
      <w:pPr>
        <w:pStyle w:val="ALJBodyText"/>
      </w:pPr>
      <w:r>
        <w:t xml:space="preserve">Public Utilities Code Section 8386(c) contains a list of 19 elements each electrical corporation must include in its WMP.  (The Commission may also direct the inclusion of material, making the full list 20 items long.)  The WMPs and the individual decisions acting on them differ in structure from the statutory list because the focus is on the elements on which parties made comments, particularly: </w:t>
      </w:r>
    </w:p>
    <w:p w14:paraId="3C491120" w14:textId="77777777" w:rsidR="008F5E0D" w:rsidRDefault="008F5E0D" w:rsidP="009702ED">
      <w:pPr>
        <w:pStyle w:val="ALJBodyText"/>
        <w:spacing w:after="160" w:line="240" w:lineRule="auto"/>
        <w:ind w:left="1080" w:right="720" w:hanging="360"/>
      </w:pPr>
      <w:r>
        <w:lastRenderedPageBreak/>
        <w:t>•</w:t>
      </w:r>
      <w:r>
        <w:tab/>
        <w:t>inspection and m</w:t>
      </w:r>
      <w:r w:rsidR="009702ED">
        <w:t>aintenance (Section 8386</w:t>
      </w:r>
      <w:r w:rsidR="00387377">
        <w:t xml:space="preserve">(a) and </w:t>
      </w:r>
      <w:r w:rsidR="009702ED">
        <w:t>(c)(9));</w:t>
      </w:r>
      <w:r>
        <w:t xml:space="preserve"> </w:t>
      </w:r>
    </w:p>
    <w:p w14:paraId="5A22DC94" w14:textId="77777777" w:rsidR="008F5E0D" w:rsidRDefault="008F5E0D" w:rsidP="009702ED">
      <w:pPr>
        <w:pStyle w:val="ALJBodyText"/>
        <w:spacing w:after="160" w:line="240" w:lineRule="auto"/>
        <w:ind w:left="1080" w:right="720" w:hanging="360"/>
      </w:pPr>
      <w:r>
        <w:t>•</w:t>
      </w:r>
      <w:r>
        <w:tab/>
        <w:t>vegetati</w:t>
      </w:r>
      <w:r w:rsidR="009702ED">
        <w:t>on management (Section (c)(8));</w:t>
      </w:r>
    </w:p>
    <w:p w14:paraId="0674FF72" w14:textId="77777777" w:rsidR="008F5E0D" w:rsidRDefault="008F5E0D" w:rsidP="009702ED">
      <w:pPr>
        <w:pStyle w:val="ALJBodyText"/>
        <w:spacing w:after="160" w:line="240" w:lineRule="auto"/>
        <w:ind w:left="1080" w:right="720" w:hanging="360"/>
      </w:pPr>
      <w:r>
        <w:t>•</w:t>
      </w:r>
      <w:r>
        <w:tab/>
        <w:t xml:space="preserve">system </w:t>
      </w:r>
      <w:r w:rsidR="009702ED">
        <w:t>hardening (Section 8386(c)(12));</w:t>
      </w:r>
    </w:p>
    <w:p w14:paraId="51787E8C" w14:textId="77777777" w:rsidR="008F5E0D" w:rsidRDefault="008F5E0D" w:rsidP="009702ED">
      <w:pPr>
        <w:pStyle w:val="ALJBodyText"/>
        <w:spacing w:after="160" w:line="240" w:lineRule="auto"/>
        <w:ind w:left="1080" w:right="720" w:hanging="360"/>
      </w:pPr>
      <w:r>
        <w:t>•</w:t>
      </w:r>
      <w:r>
        <w:tab/>
        <w:t>situational awareness (Section 8386(c)(3))</w:t>
      </w:r>
      <w:r w:rsidR="009702ED">
        <w:t>;</w:t>
      </w:r>
      <w:r>
        <w:t xml:space="preserve"> </w:t>
      </w:r>
    </w:p>
    <w:p w14:paraId="169B9B4D" w14:textId="77777777" w:rsidR="008F5E0D" w:rsidRDefault="008F5E0D" w:rsidP="009702ED">
      <w:pPr>
        <w:pStyle w:val="ALJBodyText"/>
        <w:spacing w:after="160" w:line="240" w:lineRule="auto"/>
        <w:ind w:left="1080" w:right="720" w:hanging="360"/>
      </w:pPr>
      <w:r>
        <w:t>•</w:t>
      </w:r>
      <w:r>
        <w:tab/>
        <w:t>de</w:t>
      </w:r>
      <w:r w:rsidR="00BC5B5F">
        <w:noBreakHyphen/>
      </w:r>
      <w:r>
        <w:t>energization (Sections 8386(c)(6) and (7))</w:t>
      </w:r>
      <w:r w:rsidR="009702ED">
        <w:t>;</w:t>
      </w:r>
      <w:r>
        <w:t xml:space="preserve"> </w:t>
      </w:r>
    </w:p>
    <w:p w14:paraId="6AA195AA" w14:textId="77777777" w:rsidR="008F5E0D" w:rsidRDefault="008F5E0D" w:rsidP="009702ED">
      <w:pPr>
        <w:pStyle w:val="ALJBodyText"/>
        <w:spacing w:after="160" w:line="240" w:lineRule="auto"/>
        <w:ind w:left="1080" w:right="720" w:hanging="360"/>
      </w:pPr>
      <w:r>
        <w:t>•</w:t>
      </w:r>
      <w:r>
        <w:tab/>
        <w:t>disaster preparedness and customer outreach (Se</w:t>
      </w:r>
      <w:r w:rsidR="009702ED">
        <w:t>ctions 8386(c)(16), (17), (18));</w:t>
      </w:r>
      <w:r>
        <w:t xml:space="preserve"> and </w:t>
      </w:r>
    </w:p>
    <w:p w14:paraId="53F7798B" w14:textId="77777777" w:rsidR="008F5E0D" w:rsidRDefault="008F5E0D" w:rsidP="009702ED">
      <w:pPr>
        <w:pStyle w:val="ALJBodyText"/>
        <w:spacing w:after="160" w:line="240" w:lineRule="auto"/>
        <w:ind w:left="1080" w:right="720" w:hanging="360"/>
      </w:pPr>
      <w:r>
        <w:t>•</w:t>
      </w:r>
      <w:r>
        <w:tab/>
        <w:t xml:space="preserve">metrics for evaluating the Plans (Sections 8386(c)(4), (5) and (19)).  </w:t>
      </w:r>
    </w:p>
    <w:p w14:paraId="57FE9AB8" w14:textId="77777777" w:rsidR="008F5E0D" w:rsidRDefault="008F5E0D" w:rsidP="008F5E0D">
      <w:pPr>
        <w:pStyle w:val="ALJBodyText"/>
      </w:pPr>
      <w:r>
        <w:t xml:space="preserve">In addition, several of the items listed under Section 8386(c) are not mitigation activities, but general requirements that apply to one or more mitigation measures or to the WMP as a whole.  For example, several sections require the filer to prioritize risk (Sections 8386(c)(3)(10), (11) and (15)).  We discuss risk in the context of the mitigation measures noted above, since the WMP is supposed to target mitigation measures where they will have the greatest impact.  Similarly, Section 8386(c)(14) relates to wildfire threat maps, which govern where mitigation occurs.  </w:t>
      </w:r>
    </w:p>
    <w:p w14:paraId="5D825AC9" w14:textId="77777777" w:rsidR="008F5E0D" w:rsidRPr="0054313A" w:rsidRDefault="008F5E0D" w:rsidP="008F5E0D">
      <w:pPr>
        <w:pStyle w:val="standard"/>
        <w:rPr>
          <w:rFonts w:ascii="Book Antiqua" w:eastAsiaTheme="minorHAnsi" w:hAnsi="Book Antiqua"/>
        </w:rPr>
      </w:pPr>
      <w:r w:rsidRPr="0054313A">
        <w:rPr>
          <w:rFonts w:ascii="Book Antiqua" w:eastAsiaTheme="minorHAnsi" w:hAnsi="Book Antiqua"/>
        </w:rPr>
        <w:t>Each individual decision explains whether the WMP contains all the required elements in Section 8386(c) and addresses any deficiencies.  Further, each decision contains as Appendix B a chart cross</w:t>
      </w:r>
      <w:r w:rsidR="00BC5B5F">
        <w:rPr>
          <w:rFonts w:ascii="Book Antiqua" w:eastAsiaTheme="minorHAnsi" w:hAnsi="Book Antiqua"/>
        </w:rPr>
        <w:noBreakHyphen/>
      </w:r>
      <w:r w:rsidRPr="0054313A">
        <w:rPr>
          <w:rFonts w:ascii="Book Antiqua" w:eastAsiaTheme="minorHAnsi" w:hAnsi="Book Antiqua"/>
        </w:rPr>
        <w:t>referencing the statute with the WMP organizational structure, so it is clear that the Plans meet the statutory requirement.</w:t>
      </w:r>
    </w:p>
    <w:p w14:paraId="6CE1B7F8" w14:textId="77777777" w:rsidR="008F5E0D" w:rsidRDefault="008F5E0D" w:rsidP="008F5E0D">
      <w:pPr>
        <w:pStyle w:val="Heading1"/>
        <w:keepLines/>
        <w:widowControl w:val="0"/>
      </w:pPr>
      <w:bookmarkStart w:id="8" w:name="_Toc6409099"/>
      <w:r>
        <w:t>State Response to Wildfires</w:t>
      </w:r>
      <w:bookmarkEnd w:id="8"/>
    </w:p>
    <w:p w14:paraId="2A5B94F7" w14:textId="77777777" w:rsidR="008F5E0D" w:rsidRPr="0054313A" w:rsidRDefault="008F5E0D" w:rsidP="008F5E0D">
      <w:pPr>
        <w:pStyle w:val="standard"/>
        <w:rPr>
          <w:rFonts w:ascii="Book Antiqua" w:eastAsiaTheme="minorHAnsi" w:hAnsi="Book Antiqua"/>
        </w:rPr>
      </w:pPr>
      <w:r w:rsidRPr="0054313A">
        <w:rPr>
          <w:rFonts w:ascii="Book Antiqua" w:eastAsiaTheme="minorHAnsi" w:hAnsi="Book Antiqua"/>
        </w:rPr>
        <w:t xml:space="preserve">Some history of California’s experience with catastrophic wildfires over the past dozen years is in order.  Catastrophic wildfires took place in Southern California in 2007, and SDG&amp;E ultimately was found responsible for three catastrophic wildfires, named Rice, Witch and Guejito.  After the 2007 wildfires, </w:t>
      </w:r>
      <w:r w:rsidRPr="0054313A">
        <w:rPr>
          <w:rFonts w:ascii="Book Antiqua" w:eastAsiaTheme="minorHAnsi" w:hAnsi="Book Antiqua"/>
        </w:rPr>
        <w:lastRenderedPageBreak/>
        <w:t>the Commission stepped up efforts to mitigate the risk of utility</w:t>
      </w:r>
      <w:r w:rsidR="00BC5B5F">
        <w:rPr>
          <w:rFonts w:ascii="Book Antiqua" w:eastAsiaTheme="minorHAnsi" w:hAnsi="Book Antiqua"/>
        </w:rPr>
        <w:noBreakHyphen/>
      </w:r>
      <w:r w:rsidRPr="0054313A">
        <w:rPr>
          <w:rFonts w:ascii="Book Antiqua" w:eastAsiaTheme="minorHAnsi" w:hAnsi="Book Antiqua"/>
        </w:rPr>
        <w:t>sourced wildfires, as well as more broadly incorporating potential safety risks in decision</w:t>
      </w:r>
      <w:r w:rsidR="00BC5B5F">
        <w:rPr>
          <w:rFonts w:ascii="Book Antiqua" w:eastAsiaTheme="minorHAnsi" w:hAnsi="Book Antiqua"/>
        </w:rPr>
        <w:noBreakHyphen/>
      </w:r>
      <w:r w:rsidRPr="0054313A">
        <w:rPr>
          <w:rFonts w:ascii="Book Antiqua" w:eastAsiaTheme="minorHAnsi" w:hAnsi="Book Antiqua"/>
        </w:rPr>
        <w:t xml:space="preserve">making. </w:t>
      </w:r>
      <w:r w:rsidR="00B571B3">
        <w:rPr>
          <w:rFonts w:ascii="Book Antiqua" w:eastAsiaTheme="minorHAnsi" w:hAnsi="Book Antiqua"/>
        </w:rPr>
        <w:t xml:space="preserve"> </w:t>
      </w:r>
      <w:r w:rsidRPr="0054313A">
        <w:rPr>
          <w:rFonts w:ascii="Book Antiqua" w:eastAsiaTheme="minorHAnsi" w:hAnsi="Book Antiqua"/>
        </w:rPr>
        <w:t>Among other actions and orders, the Commission required that IOUs prioritize their asset management and expenditure plans according to a safety risk</w:t>
      </w:r>
      <w:r w:rsidR="00BC5B5F">
        <w:rPr>
          <w:rFonts w:ascii="Book Antiqua" w:eastAsiaTheme="minorHAnsi" w:hAnsi="Book Antiqua"/>
        </w:rPr>
        <w:noBreakHyphen/>
      </w:r>
      <w:r w:rsidRPr="0054313A">
        <w:rPr>
          <w:rFonts w:ascii="Book Antiqua" w:eastAsiaTheme="minorHAnsi" w:hAnsi="Book Antiqua"/>
        </w:rPr>
        <w:t xml:space="preserve">ranking; strengthened its regulations governing the minimum safety standards of overhead electrical infrastructure (e.g., General Order </w:t>
      </w:r>
      <w:r w:rsidR="00814278">
        <w:rPr>
          <w:rFonts w:ascii="Book Antiqua" w:eastAsiaTheme="minorHAnsi" w:hAnsi="Book Antiqua"/>
        </w:rPr>
        <w:t xml:space="preserve">(GO) </w:t>
      </w:r>
      <w:r w:rsidRPr="0054313A">
        <w:rPr>
          <w:rFonts w:ascii="Book Antiqua" w:eastAsiaTheme="minorHAnsi" w:hAnsi="Book Antiqua"/>
        </w:rPr>
        <w:t>95); updated the state’s fire maps; and opened a companion proceeding to this one, Rulemaking (R.) 18</w:t>
      </w:r>
      <w:r w:rsidR="00BC5B5F">
        <w:rPr>
          <w:rFonts w:ascii="Book Antiqua" w:eastAsiaTheme="minorHAnsi" w:hAnsi="Book Antiqua"/>
        </w:rPr>
        <w:noBreakHyphen/>
      </w:r>
      <w:r w:rsidRPr="0054313A">
        <w:rPr>
          <w:rFonts w:ascii="Book Antiqua" w:eastAsiaTheme="minorHAnsi" w:hAnsi="Book Antiqua"/>
        </w:rPr>
        <w:t>12</w:t>
      </w:r>
      <w:r w:rsidR="00BC5B5F">
        <w:rPr>
          <w:rFonts w:ascii="Book Antiqua" w:eastAsiaTheme="minorHAnsi" w:hAnsi="Book Antiqua"/>
        </w:rPr>
        <w:noBreakHyphen/>
      </w:r>
      <w:r w:rsidRPr="0054313A">
        <w:rPr>
          <w:rFonts w:ascii="Book Antiqua" w:eastAsiaTheme="minorHAnsi" w:hAnsi="Book Antiqua"/>
        </w:rPr>
        <w:t>005, to examine existing rules on electric grid de</w:t>
      </w:r>
      <w:r w:rsidR="00385C94">
        <w:rPr>
          <w:rFonts w:ascii="Book Antiqua" w:eastAsiaTheme="minorHAnsi" w:hAnsi="Book Antiqua"/>
        </w:rPr>
        <w:noBreakHyphen/>
      </w:r>
      <w:r w:rsidRPr="0054313A">
        <w:rPr>
          <w:rFonts w:ascii="Book Antiqua" w:eastAsiaTheme="minorHAnsi" w:hAnsi="Book Antiqua"/>
        </w:rPr>
        <w:t>energization (i.e., turning off power at times of high fire threat, sometimes known as Public Safety Power Shutoffs or PSPS).  Despite our best efforts to date, utility</w:t>
      </w:r>
      <w:r w:rsidR="00BC5B5F">
        <w:rPr>
          <w:rFonts w:ascii="Book Antiqua" w:eastAsiaTheme="minorHAnsi" w:hAnsi="Book Antiqua"/>
        </w:rPr>
        <w:noBreakHyphen/>
      </w:r>
      <w:r w:rsidRPr="0054313A">
        <w:rPr>
          <w:rFonts w:ascii="Book Antiqua" w:eastAsiaTheme="minorHAnsi" w:hAnsi="Book Antiqua"/>
        </w:rPr>
        <w:t>caused wildfires are still occurring, and the Commission recognizes the need to redouble wildfire prevention efforts.</w:t>
      </w:r>
    </w:p>
    <w:p w14:paraId="166E828D" w14:textId="77777777" w:rsidR="008F5E0D" w:rsidRDefault="008F5E0D" w:rsidP="008F5E0D">
      <w:pPr>
        <w:pStyle w:val="Heading1"/>
        <w:keepLines/>
        <w:widowControl w:val="0"/>
      </w:pPr>
      <w:bookmarkStart w:id="9" w:name="_Toc6409100"/>
      <w:r>
        <w:t>Requirements of SB 901</w:t>
      </w:r>
      <w:bookmarkEnd w:id="9"/>
    </w:p>
    <w:p w14:paraId="28932541" w14:textId="77777777" w:rsidR="008F5E0D" w:rsidRDefault="000C79EC" w:rsidP="008F5E0D">
      <w:pPr>
        <w:pStyle w:val="ALJBodyText"/>
      </w:pPr>
      <w:r>
        <w:t>Senate Bill (</w:t>
      </w:r>
      <w:r w:rsidR="008F5E0D">
        <w:t>SB</w:t>
      </w:r>
      <w:r>
        <w:t>)</w:t>
      </w:r>
      <w:r w:rsidR="008F5E0D">
        <w:t xml:space="preserve"> 901 builds on the public utilities’ existing Commission</w:t>
      </w:r>
      <w:r w:rsidR="00BC5B5F">
        <w:noBreakHyphen/>
      </w:r>
      <w:r w:rsidR="008F5E0D">
        <w:t xml:space="preserve">regulated wildfire mitigation and vegetation management plans. </w:t>
      </w:r>
      <w:r w:rsidR="00B571B3">
        <w:t xml:space="preserve"> </w:t>
      </w:r>
      <w:r w:rsidR="008F5E0D">
        <w:t>SB 901 is a comprehensive plan of action for forest management and wildfire mitigation and suppression across the state in multiple sectors.  With respect to utility infrastructure</w:t>
      </w:r>
      <w:r w:rsidR="00BC5B5F">
        <w:noBreakHyphen/>
      </w:r>
      <w:r w:rsidR="008F5E0D">
        <w:t xml:space="preserve">related wildfire risks, SB 901 requires electrical corporations to submit WMPs each year.  Pub. Util. Code </w:t>
      </w:r>
      <w:r>
        <w:t xml:space="preserve">Section </w:t>
      </w:r>
      <w:r w:rsidR="008F5E0D">
        <w:t xml:space="preserve">8386(b).  A complete list of the 19 elements each WMP must contain is set forth in SB 901 appears in Appendix A to this decision.  Appendix B to this decision cross references the WMPs with the statutory requirements. </w:t>
      </w:r>
    </w:p>
    <w:p w14:paraId="3008F3C6" w14:textId="77777777" w:rsidR="008F5E0D" w:rsidRDefault="008F5E0D" w:rsidP="009702ED">
      <w:pPr>
        <w:pStyle w:val="ALJBlockQuote"/>
        <w:spacing w:before="0" w:after="160"/>
        <w:ind w:left="1080" w:right="720" w:hanging="360"/>
      </w:pPr>
      <w:r>
        <w:t>These annual WMPs must include, among other things:</w:t>
      </w:r>
    </w:p>
    <w:p w14:paraId="627CBF81" w14:textId="77777777" w:rsidR="008F5E0D" w:rsidRDefault="009702ED" w:rsidP="009702ED">
      <w:pPr>
        <w:pStyle w:val="ALJBlockQuote"/>
        <w:spacing w:before="0" w:after="160"/>
        <w:ind w:left="1080" w:right="720" w:hanging="360"/>
      </w:pPr>
      <w:r>
        <w:t>•</w:t>
      </w:r>
      <w:r>
        <w:tab/>
      </w:r>
      <w:r w:rsidR="008F5E0D">
        <w:t xml:space="preserve">“Protocols for … deenergizing portions of the electrical distribution system that consider the associated impacts on public safety, as well as protocols related to mitigating the public safety impacts of those protocols, including impacts on critical </w:t>
      </w:r>
      <w:r w:rsidR="008F5E0D">
        <w:lastRenderedPageBreak/>
        <w:t>first responders and on health and communication infrastructure,” Pub. Util. Code § 8386(c)(6);</w:t>
      </w:r>
    </w:p>
    <w:p w14:paraId="66CBAA20" w14:textId="77777777" w:rsidR="008F5E0D" w:rsidRDefault="009702ED" w:rsidP="009702ED">
      <w:pPr>
        <w:pStyle w:val="ALJBlockQuote"/>
        <w:spacing w:before="0" w:after="160"/>
        <w:ind w:left="1080" w:right="720" w:hanging="360"/>
      </w:pPr>
      <w:r>
        <w:t>•</w:t>
      </w:r>
      <w:r>
        <w:tab/>
      </w:r>
      <w:r w:rsidR="008F5E0D">
        <w:t>Actions the filer will pursue “to ensure its system will achieve the highest level of safety, reliability, and resiliency, and to ensure that its system is prepared for a major event, including hardening and modernizing its infrastructure with improved engineering, system design, standards, equipment, and facilities, such as undergrounding, insulation of distribution wires, and pole replacement,” Pub. Util. Code § 8386(c)(12);</w:t>
      </w:r>
    </w:p>
    <w:p w14:paraId="2E4A8DE7" w14:textId="77777777" w:rsidR="008F5E0D" w:rsidRDefault="009702ED" w:rsidP="009702ED">
      <w:pPr>
        <w:pStyle w:val="ALJBlockQuote"/>
        <w:spacing w:before="0" w:after="160"/>
        <w:ind w:left="1080" w:right="720" w:hanging="360"/>
      </w:pPr>
      <w:r>
        <w:t>•</w:t>
      </w:r>
      <w:r>
        <w:tab/>
      </w:r>
      <w:r w:rsidR="008F5E0D">
        <w:t>The filer’s “preventative strategies and programs … to minimize the risk of its electrical lines and equipment causing catastrophic wildfires, including consideration of dynamic climate change risks,” Pub. Ut</w:t>
      </w:r>
      <w:r w:rsidR="0054313A">
        <w:t>il. Code § </w:t>
      </w:r>
      <w:r w:rsidR="008F5E0D">
        <w:t>8386(c)(3);</w:t>
      </w:r>
    </w:p>
    <w:p w14:paraId="7D32AF8E" w14:textId="77777777" w:rsidR="008F5E0D" w:rsidRDefault="009702ED" w:rsidP="009702ED">
      <w:pPr>
        <w:pStyle w:val="ALJBlockQuote"/>
        <w:spacing w:before="0" w:after="160"/>
        <w:ind w:left="1080" w:right="720" w:hanging="360"/>
      </w:pPr>
      <w:r>
        <w:t>•</w:t>
      </w:r>
      <w:r>
        <w:tab/>
      </w:r>
      <w:r w:rsidR="008F5E0D">
        <w:t>Metrics to evaluate the WMP’s</w:t>
      </w:r>
      <w:r>
        <w:t xml:space="preserve"> performance, Pub. Util. Code § </w:t>
      </w:r>
      <w:r w:rsidR="008F5E0D">
        <w:t>8386(c)(4);</w:t>
      </w:r>
    </w:p>
    <w:p w14:paraId="1C85D638" w14:textId="77777777" w:rsidR="008F5E0D" w:rsidRDefault="009702ED" w:rsidP="009702ED">
      <w:pPr>
        <w:pStyle w:val="ALJBlockQuote"/>
        <w:spacing w:before="0" w:after="160"/>
        <w:ind w:left="1080" w:right="720" w:hanging="360"/>
      </w:pPr>
      <w:r>
        <w:t>•</w:t>
      </w:r>
      <w:r>
        <w:tab/>
      </w:r>
      <w:r w:rsidR="008F5E0D">
        <w:t xml:space="preserve">A ranking of </w:t>
      </w:r>
      <w:r w:rsidR="008F5E0D" w:rsidRPr="006361B8">
        <w:rPr>
          <w:i/>
        </w:rPr>
        <w:t>“all wildfire risks, and drivers for those risks,”</w:t>
      </w:r>
      <w:r w:rsidR="008F5E0D">
        <w:t xml:space="preserve"> throughout the filer’s service territory, which shall include wildfire risk and risk mitigation information contained in the utility’s Safety Model Assessment Proceeding (S</w:t>
      </w:r>
      <w:r w:rsidR="00BC5B5F">
        <w:noBreakHyphen/>
      </w:r>
      <w:r w:rsidR="008F5E0D">
        <w:t>MAP) and Risk Assessment Mitigation Phase (RAMP) filings,</w:t>
      </w:r>
      <w:r w:rsidR="008F5E0D" w:rsidRPr="000379CA">
        <w:rPr>
          <w:rStyle w:val="FootnoteReference"/>
        </w:rPr>
        <w:footnoteReference w:id="8"/>
      </w:r>
      <w:r w:rsidR="008F5E0D">
        <w:t xml:space="preserve"> </w:t>
      </w:r>
      <w:r w:rsidR="00A452B1">
        <w:t>(</w:t>
      </w:r>
      <w:r w:rsidR="008F5E0D">
        <w:t>Commission</w:t>
      </w:r>
      <w:r w:rsidR="00BC5B5F">
        <w:noBreakHyphen/>
      </w:r>
      <w:r w:rsidR="008F5E0D">
        <w:t>mandated programs to compel risk</w:t>
      </w:r>
      <w:r w:rsidR="00BC5B5F">
        <w:noBreakHyphen/>
      </w:r>
      <w:r w:rsidR="008F5E0D">
        <w:t>based utility management a</w:t>
      </w:r>
      <w:r w:rsidR="00B571B3">
        <w:t>nd spending), Pub. Util. Code § </w:t>
      </w:r>
      <w:r w:rsidR="008F5E0D">
        <w:t>8386(c)(10) (emphasis added);</w:t>
      </w:r>
    </w:p>
    <w:p w14:paraId="5577F118" w14:textId="77777777" w:rsidR="008F5E0D" w:rsidRDefault="009702ED" w:rsidP="009702ED">
      <w:pPr>
        <w:pStyle w:val="ALJBlockQuote"/>
        <w:spacing w:before="0" w:after="160"/>
        <w:ind w:left="1080" w:right="720" w:hanging="360"/>
      </w:pPr>
      <w:r>
        <w:t>•</w:t>
      </w:r>
      <w:r>
        <w:tab/>
      </w:r>
      <w:r w:rsidR="008F5E0D">
        <w:t>Vegetation Mana</w:t>
      </w:r>
      <w:r w:rsidR="00B571B3">
        <w:t>gement Plans, Pub. Util. Code § </w:t>
      </w:r>
      <w:r w:rsidR="008F5E0D">
        <w:t>8386(c)(8);</w:t>
      </w:r>
    </w:p>
    <w:p w14:paraId="7568FBE2" w14:textId="77777777" w:rsidR="008F5E0D" w:rsidRDefault="009702ED" w:rsidP="009702ED">
      <w:pPr>
        <w:pStyle w:val="ALJBlockQuote"/>
        <w:spacing w:before="0" w:after="160"/>
        <w:ind w:left="1080" w:right="720" w:hanging="360"/>
      </w:pPr>
      <w:r>
        <w:t>•</w:t>
      </w:r>
      <w:r>
        <w:tab/>
      </w:r>
      <w:r w:rsidR="008F5E0D">
        <w:t>Inspection plans for the filer’s electric infrastructure, Pub. Util. Code § 8386(9); and</w:t>
      </w:r>
    </w:p>
    <w:p w14:paraId="579408F5" w14:textId="77777777" w:rsidR="008F5E0D" w:rsidRDefault="009702ED" w:rsidP="009702ED">
      <w:pPr>
        <w:pStyle w:val="ALJBlockQuote"/>
        <w:spacing w:before="0" w:after="160"/>
        <w:ind w:left="1080" w:right="720" w:hanging="360"/>
      </w:pPr>
      <w:r>
        <w:t>•</w:t>
      </w:r>
      <w:r>
        <w:tab/>
      </w:r>
      <w:r w:rsidR="008F5E0D">
        <w:t>Improvements to the Commission’s fire mapping, Pub. Util. Code § 8386(c)(14).</w:t>
      </w:r>
    </w:p>
    <w:p w14:paraId="65288295" w14:textId="77777777" w:rsidR="008F5E0D" w:rsidRPr="0054313A" w:rsidRDefault="008F5E0D" w:rsidP="008F5E0D">
      <w:pPr>
        <w:pStyle w:val="standard"/>
        <w:rPr>
          <w:rFonts w:ascii="Book Antiqua" w:eastAsiaTheme="minorHAnsi" w:hAnsi="Book Antiqua"/>
        </w:rPr>
      </w:pPr>
      <w:r w:rsidRPr="0054313A">
        <w:rPr>
          <w:rFonts w:ascii="Book Antiqua" w:eastAsiaTheme="minorHAnsi" w:hAnsi="Book Antiqua"/>
        </w:rPr>
        <w:lastRenderedPageBreak/>
        <w:t xml:space="preserve">The Commission’s task pursuant to SB 901 is to approve, subject to modification, the statutory WMPs after verifying compliance with “all applicable rules, regulations, and standards, as appropriate.” </w:t>
      </w:r>
      <w:r w:rsidR="0054313A">
        <w:rPr>
          <w:rFonts w:ascii="Book Antiqua" w:eastAsiaTheme="minorHAnsi" w:hAnsi="Book Antiqua"/>
        </w:rPr>
        <w:t xml:space="preserve"> </w:t>
      </w:r>
      <w:r w:rsidRPr="0054313A">
        <w:rPr>
          <w:rFonts w:ascii="Book Antiqua" w:eastAsiaTheme="minorHAnsi" w:hAnsi="Book Antiqua"/>
        </w:rPr>
        <w:t>Pub. Util. Code § 8386(d).</w:t>
      </w:r>
    </w:p>
    <w:p w14:paraId="5E267754" w14:textId="77777777" w:rsidR="008F5E0D" w:rsidRDefault="008F5E0D" w:rsidP="008F5E0D">
      <w:pPr>
        <w:pStyle w:val="Heading1"/>
        <w:keepLines/>
        <w:widowControl w:val="0"/>
      </w:pPr>
      <w:bookmarkStart w:id="10" w:name="_Toc6409101"/>
      <w:r>
        <w:t>Meaning of Commission Approval of WMP Under</w:t>
      </w:r>
      <w:r w:rsidR="009702ED">
        <w:t> </w:t>
      </w:r>
      <w:r>
        <w:t>SB 901</w:t>
      </w:r>
      <w:bookmarkEnd w:id="10"/>
    </w:p>
    <w:p w14:paraId="04BCAC42" w14:textId="2533E9A7" w:rsidR="008F5E0D" w:rsidRPr="0054313A" w:rsidRDefault="008F5E0D" w:rsidP="008F5E0D">
      <w:pPr>
        <w:pStyle w:val="standard"/>
        <w:rPr>
          <w:rFonts w:ascii="Book Antiqua" w:hAnsi="Book Antiqua"/>
          <w:szCs w:val="26"/>
        </w:rPr>
      </w:pPr>
      <w:r w:rsidRPr="0054313A">
        <w:rPr>
          <w:rFonts w:ascii="Book Antiqua" w:hAnsi="Book Antiqua"/>
          <w:szCs w:val="26"/>
        </w:rPr>
        <w:t xml:space="preserve">A topic that generated a great deal of discussion in the proceeding was the effect of WMP approval under SB 901.  The IOUs contend that approval of a WMP, and “substantial compliance” with the plan, is determinative of whether the utility acted as a “prudent manager” when the utility seeks cost recovery for the activities in the Plan.  Many intervenors, in contrast, assert that approval of a WMP has no bearing on whether the IOU has a right to cost recovery, since the statute expressly defers review of program costs to IOUs’ </w:t>
      </w:r>
      <w:r w:rsidR="009702ED">
        <w:rPr>
          <w:rFonts w:ascii="Book Antiqua" w:hAnsi="Book Antiqua"/>
          <w:szCs w:val="26"/>
        </w:rPr>
        <w:t>general rate cases (</w:t>
      </w:r>
      <w:r w:rsidRPr="0054313A">
        <w:rPr>
          <w:rFonts w:ascii="Book Antiqua" w:hAnsi="Book Antiqua"/>
          <w:szCs w:val="26"/>
        </w:rPr>
        <w:t>GRCs</w:t>
      </w:r>
      <w:r w:rsidR="009702ED">
        <w:rPr>
          <w:rFonts w:ascii="Book Antiqua" w:hAnsi="Book Antiqua"/>
          <w:szCs w:val="26"/>
        </w:rPr>
        <w:t>)</w:t>
      </w:r>
      <w:r w:rsidRPr="0054313A">
        <w:rPr>
          <w:rFonts w:ascii="Book Antiqua" w:hAnsi="Book Antiqua"/>
          <w:szCs w:val="26"/>
        </w:rPr>
        <w:t>.  These parties assert that approval of the WMP has no effect on whether an IOU seeking cost recovery acted reasonably by meeting the prudent manager standard.</w:t>
      </w:r>
      <w:r w:rsidRPr="0054313A">
        <w:rPr>
          <w:rStyle w:val="FootnoteReference"/>
          <w:rFonts w:ascii="Book Antiqua" w:hAnsi="Book Antiqua"/>
          <w:sz w:val="26"/>
          <w:szCs w:val="26"/>
        </w:rPr>
        <w:footnoteReference w:id="9"/>
      </w:r>
      <w:r w:rsidRPr="0054313A">
        <w:rPr>
          <w:rFonts w:ascii="Book Antiqua" w:hAnsi="Book Antiqua"/>
          <w:szCs w:val="26"/>
        </w:rPr>
        <w:t xml:space="preserve">  We discuss these arguments below.</w:t>
      </w:r>
    </w:p>
    <w:p w14:paraId="5529122D" w14:textId="77777777" w:rsidR="008F5E0D" w:rsidRDefault="008F5E0D" w:rsidP="008F5E0D">
      <w:pPr>
        <w:pStyle w:val="Heading2"/>
        <w:keepLines/>
        <w:widowControl w:val="0"/>
        <w:tabs>
          <w:tab w:val="clear" w:pos="1710"/>
          <w:tab w:val="num" w:pos="1440"/>
        </w:tabs>
        <w:ind w:left="1440" w:right="2160"/>
      </w:pPr>
      <w:bookmarkStart w:id="11" w:name="_Toc6409102"/>
      <w:r>
        <w:t>Parties’ Comments on What Approval Means Under SB 901</w:t>
      </w:r>
      <w:bookmarkEnd w:id="11"/>
    </w:p>
    <w:p w14:paraId="23AB3D03" w14:textId="77777777" w:rsidR="008F5E0D" w:rsidRDefault="008F5E0D" w:rsidP="008F5E0D">
      <w:pPr>
        <w:pStyle w:val="Heading3"/>
        <w:tabs>
          <w:tab w:val="clear" w:pos="2160"/>
        </w:tabs>
        <w:ind w:left="1627" w:right="2160" w:hanging="907"/>
      </w:pPr>
      <w:bookmarkStart w:id="12" w:name="_Toc6409103"/>
      <w:r>
        <w:t>IOU and CCUE Comments – WMP Approval is Relevant to Prudent Manager Test for Cost Recovery</w:t>
      </w:r>
      <w:bookmarkEnd w:id="12"/>
    </w:p>
    <w:p w14:paraId="7B506ECF" w14:textId="77777777" w:rsidR="008F5E0D" w:rsidRDefault="008F5E0D" w:rsidP="008F5E0D">
      <w:pPr>
        <w:pStyle w:val="ALJBodyText"/>
      </w:pPr>
      <w:r>
        <w:t xml:space="preserve">The IOUs and </w:t>
      </w:r>
      <w:r w:rsidR="00AC14C6">
        <w:t>Coalition of California Utility Employees (</w:t>
      </w:r>
      <w:r>
        <w:t>CCUE</w:t>
      </w:r>
      <w:r w:rsidR="00AC14C6">
        <w:t>)</w:t>
      </w:r>
      <w:r>
        <w:t xml:space="preserve"> make two basic ar</w:t>
      </w:r>
      <w:r w:rsidR="0054313A">
        <w:t>guments about the meaning of SB </w:t>
      </w:r>
      <w:r>
        <w:t xml:space="preserve">901 approval:  first, that approval has bearing on whether they may recover costs of implementing their WMPs in their </w:t>
      </w:r>
      <w:r>
        <w:lastRenderedPageBreak/>
        <w:t xml:space="preserve">GRC; and second, that approval and “substantial compliance” with the approved WMP is evidence that they meet the “prudent manager” standard that will be at issue when they seek cost recovery.  </w:t>
      </w:r>
    </w:p>
    <w:p w14:paraId="57B7E96B" w14:textId="77777777" w:rsidR="008F5E0D" w:rsidRDefault="008F5E0D" w:rsidP="008F5E0D">
      <w:pPr>
        <w:pStyle w:val="ALJBodyText"/>
      </w:pPr>
      <w:r>
        <w:t>PG&amp;E states that approval of a plan by the Commission creates compliance obligations on the part of the utility.  Therefore, it asserts, the utilities’ activities to execute the plans must be deemed reasonable if they are in substantial compliance with the approved plans, and the utilities must be allowed recovery of just and reasonable costs to implement those plans.  “To do otherwise would constitute an unfunded mandate.”</w:t>
      </w:r>
      <w:r>
        <w:rPr>
          <w:rStyle w:val="FootnoteReference"/>
        </w:rPr>
        <w:footnoteReference w:id="10"/>
      </w:r>
      <w:r>
        <w:t xml:space="preserve">  PG&amp;E requests that the Commission’s approval of its WMP expressly acknowledge that the utilities will be allowed recovery of just and reasonable costs to implement the approved programs, and, subject to reasonableness review, the utilities retain discretion to reprioritize work to address changing conditions, new information, or as a result of external factors beyond their control.  PG&amp;E also asks that it be allowed to seek cost recovery outside the GRC schedule for costs related to its WMP: </w:t>
      </w:r>
    </w:p>
    <w:p w14:paraId="45828F34" w14:textId="77777777" w:rsidR="008F5E0D" w:rsidRDefault="008F5E0D" w:rsidP="00F40266">
      <w:pPr>
        <w:pStyle w:val="ALJBodyText"/>
        <w:spacing w:after="160" w:line="240" w:lineRule="auto"/>
        <w:ind w:left="720" w:right="720" w:firstLine="0"/>
      </w:pPr>
      <w:r>
        <w:t>In light of the multi</w:t>
      </w:r>
      <w:r w:rsidR="00BC5B5F">
        <w:noBreakHyphen/>
      </w:r>
      <w:r>
        <w:t>year intervals between GRCs and the likely substantial costs to implement annual plans, the Commission should also authorize utilities to seek interim cost recovery via application, with costs subject to refund upon reasonableness review in the GRC, to provide utilities with the revenues to implement the plans.</w:t>
      </w:r>
      <w:r>
        <w:rPr>
          <w:rStyle w:val="FootnoteReference"/>
        </w:rPr>
        <w:footnoteReference w:id="11"/>
      </w:r>
      <w:r>
        <w:t xml:space="preserve">  </w:t>
      </w:r>
    </w:p>
    <w:p w14:paraId="3CBC95DB" w14:textId="77777777" w:rsidR="008F5E0D" w:rsidRDefault="008F5E0D" w:rsidP="008F5E0D">
      <w:pPr>
        <w:pStyle w:val="ALJBodyText"/>
      </w:pPr>
      <w:r>
        <w:lastRenderedPageBreak/>
        <w:t>SCE asserts that it takes a “middle ground” by asking that approval of a WMP be evidence that SCE acted as a prudent manager when it later seeks cost recovery in a GRC.</w:t>
      </w:r>
      <w:r>
        <w:rPr>
          <w:rStyle w:val="FootnoteReference"/>
        </w:rPr>
        <w:footnoteReference w:id="12"/>
      </w:r>
      <w:r>
        <w:t xml:space="preserve">  SCE states:</w:t>
      </w:r>
    </w:p>
    <w:p w14:paraId="29CDD5D7" w14:textId="77777777" w:rsidR="008F5E0D" w:rsidRDefault="008F5E0D" w:rsidP="00F40266">
      <w:pPr>
        <w:pStyle w:val="ALJBlockQuote"/>
        <w:spacing w:before="0" w:after="160"/>
        <w:ind w:left="720" w:right="720"/>
      </w:pPr>
      <w:r>
        <w:t xml:space="preserve">Here, SCE is recommending the Commission develop an upfront approach that appropriately takes into account the fact that many of the factors listed in [Public Utilities Code] Section 451.1 substantially overlap with the content of the utilities’ WMPs. </w:t>
      </w:r>
      <w:r w:rsidR="00B571B3">
        <w:t xml:space="preserve"> </w:t>
      </w:r>
      <w:r>
        <w:t>Furthermore, under SCE’s proposed framework, the Commission would use several of the remaining factors listed in Section 451.1 to apportion disallowances if a utility fails to substantially comply with its WMP and that non</w:t>
      </w:r>
      <w:r w:rsidR="00BC5B5F">
        <w:noBreakHyphen/>
      </w:r>
      <w:r>
        <w:t xml:space="preserve">compliance is linked to a wildfire ignition. </w:t>
      </w:r>
      <w:r w:rsidR="00B571B3">
        <w:t xml:space="preserve"> </w:t>
      </w:r>
      <w:r>
        <w:t>This is an appropriate approach that holds utilities accountable for managing wildfire risk without subjecting them to uncertain and prolonged cost recovery.</w:t>
      </w:r>
      <w:r>
        <w:rPr>
          <w:rStyle w:val="FootnoteReference"/>
        </w:rPr>
        <w:footnoteReference w:id="13"/>
      </w:r>
      <w:r>
        <w:t xml:space="preserve"> </w:t>
      </w:r>
    </w:p>
    <w:p w14:paraId="5891666E" w14:textId="77777777" w:rsidR="008F5E0D" w:rsidRDefault="008F5E0D" w:rsidP="008F5E0D">
      <w:pPr>
        <w:pStyle w:val="ALJBodyText"/>
      </w:pPr>
      <w:r>
        <w:t>Acknowledging that SB 901 does not refer to the “prudent manager” test, SCE nonetheless states that the Commission should interpret the statute to include one:</w:t>
      </w:r>
    </w:p>
    <w:p w14:paraId="5D13752F" w14:textId="77777777" w:rsidR="008F5E0D" w:rsidRDefault="008F5E0D" w:rsidP="00F40266">
      <w:pPr>
        <w:pStyle w:val="ALJBlockQuote"/>
        <w:spacing w:before="0" w:after="160"/>
        <w:ind w:left="720" w:right="720"/>
      </w:pPr>
      <w:r>
        <w:t xml:space="preserve">Further, as the Joint Utilities have made clear, while the statutory language does not explicitly mandate that substantial compliance with the approved WMP is equivalent to a finding that the utilities met the “prudent manager” standard, neither does it preclude such an interpretation. </w:t>
      </w:r>
      <w:r w:rsidR="00B571B3">
        <w:t xml:space="preserve"> </w:t>
      </w:r>
      <w:r>
        <w:t>It is well within the Commission’s inherent authority to interpret the statute in a common</w:t>
      </w:r>
      <w:r w:rsidR="00BC5B5F">
        <w:noBreakHyphen/>
      </w:r>
      <w:r>
        <w:t>sense manner to make that determination.</w:t>
      </w:r>
      <w:r>
        <w:rPr>
          <w:rStyle w:val="FootnoteReference"/>
        </w:rPr>
        <w:footnoteReference w:id="14"/>
      </w:r>
      <w:r>
        <w:t xml:space="preserve"> </w:t>
      </w:r>
    </w:p>
    <w:p w14:paraId="4E836324" w14:textId="77777777" w:rsidR="008F5E0D" w:rsidRDefault="008F5E0D" w:rsidP="008F5E0D">
      <w:pPr>
        <w:pStyle w:val="standard"/>
        <w:spacing w:line="240" w:lineRule="auto"/>
        <w:ind w:left="720" w:firstLine="0"/>
      </w:pPr>
    </w:p>
    <w:p w14:paraId="217F3878" w14:textId="77777777" w:rsidR="008F5E0D" w:rsidRDefault="008F5E0D" w:rsidP="008F5E0D">
      <w:pPr>
        <w:pStyle w:val="ALJBodyText"/>
      </w:pPr>
      <w:r>
        <w:lastRenderedPageBreak/>
        <w:t>SCE remarks that an early ruling in the proceeding required the furnishing of certain cost data,</w:t>
      </w:r>
      <w:r>
        <w:rPr>
          <w:rStyle w:val="FootnoteReference"/>
        </w:rPr>
        <w:footnoteReference w:id="15"/>
      </w:r>
      <w:r>
        <w:t xml:space="preserve"> and that that ruling represents a decision that the Commission would be determin</w:t>
      </w:r>
      <w:r w:rsidR="00F40266">
        <w:t>ing costs in this proceeding.</w:t>
      </w:r>
    </w:p>
    <w:p w14:paraId="28A605A6" w14:textId="77777777" w:rsidR="008F5E0D" w:rsidRDefault="008F5E0D" w:rsidP="008F5E0D">
      <w:pPr>
        <w:pStyle w:val="ALJBodyText"/>
      </w:pPr>
      <w:r>
        <w:t>SDG&amp;E recommends that, in approving WMPs, the Commission should determine that when an electric utility substantially complies with its approved Plan, the electric utility has been prudent for purposes of cost recovery applications, including but not limited to Public Utilities Code Section 451.1.  A utility that does not substantially comply is subject to penalties, and if such non</w:t>
      </w:r>
      <w:r w:rsidR="00BC5B5F">
        <w:noBreakHyphen/>
      </w:r>
      <w:r>
        <w:t>compliance is the proximate cause of a wildfire or wildfire costs, the Commission may disallow recovery of all, or a portion of, the wildfire costs.  SDG&amp;E also asserts that even though SB 901 does not mention the prudent manager standard, the Commission is free to interpret the law to allow one here:  “Even if the statute is not explicit in this regard, it is within the Commission’s right to interpret the law.</w:t>
      </w:r>
      <w:r w:rsidR="00B571B3">
        <w:t xml:space="preserve"> </w:t>
      </w:r>
      <w:r>
        <w:t xml:space="preserve"> SDG&amp;E is required to put forth mitigations in a Wildfire Mitigation Plan and after the Commission approves the Plan, if SDG&amp;E complies with the Plan, then SDG&amp;E should be deemed prudent.”</w:t>
      </w:r>
      <w:r>
        <w:rPr>
          <w:rStyle w:val="FootnoteReference"/>
        </w:rPr>
        <w:footnoteReference w:id="16"/>
      </w:r>
    </w:p>
    <w:p w14:paraId="043371AC" w14:textId="77777777" w:rsidR="008F5E0D" w:rsidRDefault="008F5E0D" w:rsidP="008F5E0D">
      <w:pPr>
        <w:pStyle w:val="sub2"/>
        <w:rPr>
          <w:rFonts w:ascii="Book Antiqua" w:hAnsi="Book Antiqua"/>
          <w:szCs w:val="26"/>
        </w:rPr>
      </w:pPr>
      <w:r w:rsidRPr="0054313A">
        <w:rPr>
          <w:rFonts w:ascii="Book Antiqua" w:hAnsi="Book Antiqua"/>
          <w:szCs w:val="26"/>
        </w:rPr>
        <w:t xml:space="preserve">CCUE supports the IOUs, asserting that Commission approval should establish compliance requirements and that substantial compliance with a plan means the utility acted reasonably and prudently.  The remedy for lack of substantial compliance, according to CCUE, is a penalty.  “It makes no sense to say that the plans are mere goals and then mandate penalties if a utility fails to </w:t>
      </w:r>
      <w:r w:rsidRPr="0054313A">
        <w:rPr>
          <w:rFonts w:ascii="Book Antiqua" w:hAnsi="Book Antiqua"/>
          <w:szCs w:val="26"/>
        </w:rPr>
        <w:lastRenderedPageBreak/>
        <w:t>comply with the goal.”</w:t>
      </w:r>
      <w:r w:rsidRPr="0054313A">
        <w:rPr>
          <w:rStyle w:val="FootnoteReference"/>
          <w:rFonts w:ascii="Book Antiqua" w:hAnsi="Book Antiqua"/>
          <w:sz w:val="26"/>
          <w:szCs w:val="26"/>
        </w:rPr>
        <w:footnoteReference w:id="17"/>
      </w:r>
      <w:r w:rsidRPr="0054313A">
        <w:rPr>
          <w:rFonts w:ascii="Book Antiqua" w:hAnsi="Book Antiqua"/>
          <w:szCs w:val="26"/>
        </w:rPr>
        <w:t xml:space="preserve">  Like SCE, CCUE argues that certain required components of the plans mirror the factors the Commission must consider, pursuant to Public Utilities Code </w:t>
      </w:r>
      <w:r w:rsidR="00F40266">
        <w:rPr>
          <w:rFonts w:ascii="Book Antiqua" w:hAnsi="Book Antiqua"/>
          <w:szCs w:val="26"/>
        </w:rPr>
        <w:t>Section</w:t>
      </w:r>
      <w:r w:rsidRPr="0054313A">
        <w:rPr>
          <w:rFonts w:ascii="Book Antiqua" w:hAnsi="Book Antiqua"/>
          <w:szCs w:val="26"/>
        </w:rPr>
        <w:t xml:space="preserve"> 451.1, in determining whether a utility can recover costs and expenses arising from a catastrophic wildfire.  Therefore, CCUE asserts, approval must mean that substantial compliance with the plan equates to reasonable and prudent actions by the utility.</w:t>
      </w:r>
      <w:r w:rsidRPr="0054313A">
        <w:rPr>
          <w:rStyle w:val="FootnoteReference"/>
          <w:rFonts w:ascii="Book Antiqua" w:hAnsi="Book Antiqua"/>
          <w:sz w:val="26"/>
          <w:szCs w:val="26"/>
        </w:rPr>
        <w:footnoteReference w:id="18"/>
      </w:r>
    </w:p>
    <w:p w14:paraId="449C8816" w14:textId="77777777" w:rsidR="00EF4EB6" w:rsidRPr="0054313A" w:rsidRDefault="00EF4EB6" w:rsidP="008F5E0D">
      <w:pPr>
        <w:pStyle w:val="sub2"/>
        <w:rPr>
          <w:rFonts w:ascii="Book Antiqua" w:hAnsi="Book Antiqua"/>
          <w:szCs w:val="26"/>
        </w:rPr>
      </w:pPr>
      <w:r>
        <w:rPr>
          <w:rFonts w:ascii="Book Antiqua" w:hAnsi="Book Antiqua"/>
          <w:szCs w:val="26"/>
        </w:rPr>
        <w:t>Some respondent electrical corporations asked the Commission to allow them interim rate relief, subject to refund.  This decision does not resolve those requests.</w:t>
      </w:r>
    </w:p>
    <w:p w14:paraId="441D7B19" w14:textId="77777777" w:rsidR="008F5E0D" w:rsidRDefault="008F5E0D" w:rsidP="008F5E0D">
      <w:pPr>
        <w:pStyle w:val="Heading3"/>
        <w:tabs>
          <w:tab w:val="clear" w:pos="2160"/>
        </w:tabs>
        <w:ind w:left="1627" w:right="2160" w:hanging="907"/>
      </w:pPr>
      <w:bookmarkStart w:id="13" w:name="_Toc6409104"/>
      <w:r>
        <w:t>Other Party Comments – WMP Approval Has No Impact on Later Cost Recovery</w:t>
      </w:r>
      <w:bookmarkEnd w:id="13"/>
    </w:p>
    <w:p w14:paraId="3A085662" w14:textId="77777777" w:rsidR="008F5E0D" w:rsidRPr="00573B00" w:rsidRDefault="008F5E0D" w:rsidP="008F5E0D">
      <w:pPr>
        <w:pStyle w:val="ALJBodyText"/>
      </w:pPr>
      <w:r>
        <w:t>By contrast, many p</w:t>
      </w:r>
      <w:r w:rsidRPr="00573B00">
        <w:t xml:space="preserve">arties </w:t>
      </w:r>
      <w:r>
        <w:t xml:space="preserve">assert that SB 901 requires keeping </w:t>
      </w:r>
      <w:r w:rsidRPr="00573B00">
        <w:t>approval of the WMPs separate from a judgment on reasonableness of any associated expenditures</w:t>
      </w:r>
      <w:r>
        <w:t xml:space="preserve">.  They assert that the statute requires that reasonableness </w:t>
      </w:r>
      <w:r w:rsidRPr="00573B00">
        <w:t xml:space="preserve">be left to </w:t>
      </w:r>
      <w:r w:rsidR="00F40266">
        <w:t>GRC</w:t>
      </w:r>
      <w:r w:rsidRPr="00573B00">
        <w:t xml:space="preserve"> applications</w:t>
      </w:r>
      <w:r>
        <w:t>.  They oppose</w:t>
      </w:r>
      <w:r w:rsidRPr="00573B00">
        <w:t xml:space="preserve"> treating the WMP </w:t>
      </w:r>
      <w:r>
        <w:t>proposals</w:t>
      </w:r>
      <w:r w:rsidRPr="00573B00">
        <w:t xml:space="preserve"> as compliance requirements</w:t>
      </w:r>
      <w:r>
        <w:t xml:space="preserve">, </w:t>
      </w:r>
      <w:r w:rsidRPr="00573B00">
        <w:t xml:space="preserve">and </w:t>
      </w:r>
      <w:r>
        <w:t xml:space="preserve">allege that SB 901 does not support the IOUs’ claim </w:t>
      </w:r>
      <w:r w:rsidRPr="00573B00">
        <w:t xml:space="preserve">that a finding of substantial compliance </w:t>
      </w:r>
      <w:r>
        <w:t xml:space="preserve">with the targets in a WMP </w:t>
      </w:r>
      <w:r w:rsidRPr="00573B00">
        <w:t>satisfies the prudent manager standard</w:t>
      </w:r>
      <w:r>
        <w:t>.</w:t>
      </w:r>
      <w:r>
        <w:rPr>
          <w:rStyle w:val="FootnoteReference"/>
        </w:rPr>
        <w:footnoteReference w:id="19"/>
      </w:r>
      <w:r>
        <w:t xml:space="preserve">  Some of these parties </w:t>
      </w:r>
      <w:r w:rsidRPr="00573B00">
        <w:t>advocat</w:t>
      </w:r>
      <w:r>
        <w:t>e</w:t>
      </w:r>
      <w:r w:rsidRPr="00573B00">
        <w:t xml:space="preserve"> that approval be limited to verifying the plans comply with</w:t>
      </w:r>
      <w:r w:rsidR="007F5400">
        <w:t xml:space="preserve"> Section</w:t>
      </w:r>
      <w:r w:rsidRPr="00573B00">
        <w:t xml:space="preserve"> 8386(c), </w:t>
      </w:r>
      <w:r w:rsidRPr="005F7E0D">
        <w:rPr>
          <w:i/>
        </w:rPr>
        <w:t>i.e.</w:t>
      </w:r>
      <w:r w:rsidRPr="00573B00">
        <w:t xml:space="preserve">, </w:t>
      </w:r>
      <w:r>
        <w:t xml:space="preserve">that they </w:t>
      </w:r>
      <w:r w:rsidRPr="00573B00">
        <w:t xml:space="preserve">address </w:t>
      </w:r>
      <w:r>
        <w:t xml:space="preserve">whether the WMPs contain </w:t>
      </w:r>
      <w:r w:rsidRPr="00573B00">
        <w:t xml:space="preserve">each of the 19 components of </w:t>
      </w:r>
      <w:r w:rsidR="007F5400">
        <w:t xml:space="preserve"> Section </w:t>
      </w:r>
      <w:r w:rsidRPr="00573B00">
        <w:t>8386(c)</w:t>
      </w:r>
      <w:r>
        <w:t>.</w:t>
      </w:r>
      <w:r>
        <w:rPr>
          <w:rStyle w:val="FootnoteReference"/>
        </w:rPr>
        <w:footnoteReference w:id="20"/>
      </w:r>
    </w:p>
    <w:p w14:paraId="6CE6C172" w14:textId="77777777" w:rsidR="008F5E0D" w:rsidRPr="00573B00" w:rsidRDefault="008F5E0D" w:rsidP="008F5E0D">
      <w:pPr>
        <w:pStyle w:val="ALJBodyText"/>
      </w:pPr>
      <w:r>
        <w:lastRenderedPageBreak/>
        <w:t xml:space="preserve">CLECA asserts that the plain meaning of SB 901 requires </w:t>
      </w:r>
      <w:r w:rsidRPr="00573B00">
        <w:t xml:space="preserve">that </w:t>
      </w:r>
      <w:r>
        <w:t xml:space="preserve">a </w:t>
      </w:r>
      <w:r w:rsidRPr="00573B00">
        <w:t xml:space="preserve">reasonableness determination </w:t>
      </w:r>
      <w:r>
        <w:t>occur in a GRC.</w:t>
      </w:r>
      <w:r>
        <w:rPr>
          <w:rStyle w:val="FootnoteReference"/>
        </w:rPr>
        <w:footnoteReference w:id="21"/>
      </w:r>
      <w:r w:rsidRPr="00573B00">
        <w:t xml:space="preserve"> </w:t>
      </w:r>
      <w:r>
        <w:t xml:space="preserve"> SBUA notes that </w:t>
      </w:r>
      <w:r w:rsidRPr="00573B00">
        <w:t>P</w:t>
      </w:r>
      <w:r>
        <w:t xml:space="preserve">ublic Utilities </w:t>
      </w:r>
      <w:r w:rsidRPr="00573B00">
        <w:t>Code Section 451.1 identifies 12 factors the Commission must consider in determining whether to authorize cost recovery</w:t>
      </w:r>
      <w:r>
        <w:t xml:space="preserve">, and </w:t>
      </w:r>
      <w:r w:rsidRPr="00573B00">
        <w:t xml:space="preserve">the </w:t>
      </w:r>
      <w:r>
        <w:t xml:space="preserve">WMPs </w:t>
      </w:r>
      <w:r w:rsidRPr="00573B00">
        <w:t>are just a part of one of those factors</w:t>
      </w:r>
      <w:r>
        <w:t>.</w:t>
      </w:r>
      <w:r>
        <w:rPr>
          <w:rStyle w:val="FootnoteReference"/>
        </w:rPr>
        <w:footnoteReference w:id="22"/>
      </w:r>
    </w:p>
    <w:p w14:paraId="6B981611" w14:textId="77777777" w:rsidR="008F5E0D" w:rsidRPr="00573B00" w:rsidRDefault="008F5E0D" w:rsidP="008F5E0D">
      <w:pPr>
        <w:pStyle w:val="ALJBodyText"/>
      </w:pPr>
      <w:r>
        <w:t>Others assert that the statutory language deferring cost recovery to a GRC was intentional.  The 3</w:t>
      </w:r>
      <w:r w:rsidR="00BC5B5F">
        <w:noBreakHyphen/>
      </w:r>
      <w:r>
        <w:t xml:space="preserve">month </w:t>
      </w:r>
      <w:r w:rsidRPr="00573B00">
        <w:t xml:space="preserve">schedule </w:t>
      </w:r>
      <w:r>
        <w:t xml:space="preserve">allowed for Commission consideration of a WMP </w:t>
      </w:r>
      <w:r w:rsidRPr="00573B00">
        <w:t xml:space="preserve">does not allow </w:t>
      </w:r>
      <w:r>
        <w:t xml:space="preserve">time </w:t>
      </w:r>
      <w:r w:rsidRPr="00573B00">
        <w:t>for develop</w:t>
      </w:r>
      <w:r>
        <w:t xml:space="preserve">ment of the </w:t>
      </w:r>
      <w:r w:rsidRPr="00573B00">
        <w:t>evidentiary record necessary to determine reasonableness of programs or costs</w:t>
      </w:r>
      <w:r>
        <w:t>.</w:t>
      </w:r>
      <w:r>
        <w:rPr>
          <w:rStyle w:val="FootnoteReference"/>
        </w:rPr>
        <w:footnoteReference w:id="23"/>
      </w:r>
      <w:r w:rsidRPr="00573B00">
        <w:t xml:space="preserve">  The cost estimates are by no means sufficiently precise to merit a determination as to their reasonableness</w:t>
      </w:r>
      <w:r>
        <w:t>.</w:t>
      </w:r>
      <w:r>
        <w:rPr>
          <w:rStyle w:val="FootnoteReference"/>
        </w:rPr>
        <w:footnoteReference w:id="24"/>
      </w:r>
    </w:p>
    <w:p w14:paraId="44937A7E" w14:textId="77777777" w:rsidR="008F5E0D" w:rsidRDefault="008F5E0D" w:rsidP="006361B8">
      <w:pPr>
        <w:pStyle w:val="ALJBodyText"/>
        <w:ind w:left="720" w:firstLine="0"/>
      </w:pPr>
      <w:r>
        <w:t>TURN</w:t>
      </w:r>
      <w:r w:rsidR="000C79EC">
        <w:t xml:space="preserve"> </w:t>
      </w:r>
      <w:r>
        <w:t xml:space="preserve"> states that SB 901’s process is nothing new:</w:t>
      </w:r>
    </w:p>
    <w:p w14:paraId="68CF1866" w14:textId="77777777" w:rsidR="008F5E0D" w:rsidRDefault="008F5E0D" w:rsidP="00F40266">
      <w:pPr>
        <w:pStyle w:val="ALJBlockQuote"/>
        <w:spacing w:before="0" w:after="160"/>
        <w:ind w:left="720" w:right="720"/>
      </w:pPr>
      <w:r w:rsidRPr="00573B00">
        <w:t>The Commission’s longstanding rate case practice makes it clear that the determination of whether the costs of a utility program are just and reasonable is a two</w:t>
      </w:r>
      <w:r w:rsidR="00BC5B5F">
        <w:noBreakHyphen/>
      </w:r>
      <w:r w:rsidRPr="00573B00">
        <w:t>step process, which can be broadly summarized as: (1) whether the program itself is necessary, reasonable in scope and pace, and otherwise cost</w:t>
      </w:r>
      <w:r w:rsidR="00BC5B5F">
        <w:noBreakHyphen/>
      </w:r>
      <w:r w:rsidRPr="00573B00">
        <w:t xml:space="preserve">effective; and (2) if so, whether the costs to perform the scope of work that is found to be reasonable are themselves reasonable. </w:t>
      </w:r>
      <w:r w:rsidR="00B571B3">
        <w:t xml:space="preserve"> </w:t>
      </w:r>
      <w:r w:rsidRPr="00573B00">
        <w:t xml:space="preserve">The first step is often the most important and, under the utilities’ interpretation, would somehow be resolved by this case, despite the strikingly inadequate record that this case affords for making such a determination. </w:t>
      </w:r>
      <w:r w:rsidR="00F40266">
        <w:t xml:space="preserve"> </w:t>
      </w:r>
      <w:r>
        <w:t>(</w:t>
      </w:r>
      <w:r w:rsidRPr="00573B00">
        <w:t>TURN, at 5</w:t>
      </w:r>
      <w:r>
        <w:t>.)</w:t>
      </w:r>
    </w:p>
    <w:p w14:paraId="6BE7FF15" w14:textId="77777777" w:rsidR="008F5E0D" w:rsidRDefault="008F5E0D" w:rsidP="008F5E0D">
      <w:pPr>
        <w:pStyle w:val="ALJBodyText"/>
      </w:pPr>
      <w:r w:rsidRPr="00573B00">
        <w:t>TURN</w:t>
      </w:r>
      <w:r>
        <w:t xml:space="preserve"> likens this case to the Commission’s approach to energy storage, asserting that the Commission first approved a framework, and in later more </w:t>
      </w:r>
      <w:r>
        <w:lastRenderedPageBreak/>
        <w:t>cost</w:t>
      </w:r>
      <w:r w:rsidR="00BC5B5F">
        <w:noBreakHyphen/>
      </w:r>
      <w:r>
        <w:t xml:space="preserve">specific proceedings determined cost recovery.  TURN cites </w:t>
      </w:r>
      <w:r w:rsidRPr="00573B00">
        <w:t>the Commission’s approval of Smart Grid Development Plans</w:t>
      </w:r>
      <w:r w:rsidR="000A6F36">
        <w:t xml:space="preserve"> (SGDP)</w:t>
      </w:r>
      <w:r>
        <w:t xml:space="preserve"> in D.10</w:t>
      </w:r>
      <w:r w:rsidR="00BC5B5F">
        <w:noBreakHyphen/>
      </w:r>
      <w:r>
        <w:t>06</w:t>
      </w:r>
      <w:r w:rsidR="00BC5B5F">
        <w:noBreakHyphen/>
      </w:r>
      <w:r>
        <w:t>047, where the Plans “</w:t>
      </w:r>
      <w:r w:rsidRPr="00573B00">
        <w:t>are guidance documents, and approval of the SGDP does not constitute a determination of the reasonableness of any specific project.”</w:t>
      </w:r>
      <w:r>
        <w:rPr>
          <w:rStyle w:val="FootnoteReference"/>
        </w:rPr>
        <w:footnoteReference w:id="25"/>
      </w:r>
      <w:r>
        <w:t xml:space="preserve">  </w:t>
      </w:r>
    </w:p>
    <w:p w14:paraId="3E31B666" w14:textId="77777777" w:rsidR="008F5E0D" w:rsidRDefault="008F5E0D" w:rsidP="008F5E0D">
      <w:pPr>
        <w:pStyle w:val="ALJBodyText"/>
      </w:pPr>
      <w:r>
        <w:t>TURN also analogizes this approach to the Commission's past approach to a PG&amp;E program called Cornerstone, where the Commission stated:</w:t>
      </w:r>
    </w:p>
    <w:p w14:paraId="142F44F1" w14:textId="77777777" w:rsidR="008F5E0D" w:rsidRPr="00573B00" w:rsidRDefault="008F5E0D" w:rsidP="007E31D8">
      <w:pPr>
        <w:pStyle w:val="ALJBlockQuote"/>
        <w:spacing w:before="0" w:after="160"/>
        <w:ind w:left="720" w:right="720"/>
      </w:pPr>
      <w:r w:rsidRPr="00573B00">
        <w:t>. . . our overarching policy is that PG&amp;E must provide reliable electric service to its customers.</w:t>
      </w:r>
      <w:r w:rsidR="00B571B3">
        <w:t xml:space="preserve"> </w:t>
      </w:r>
      <w:r w:rsidRPr="00573B00">
        <w:t xml:space="preserve"> However, that alone is insufficient reason for approving Cornerstone. </w:t>
      </w:r>
      <w:r w:rsidR="00B571B3">
        <w:t xml:space="preserve"> </w:t>
      </w:r>
      <w:r w:rsidRPr="007A0B0D">
        <w:t xml:space="preserve">We also have the obligation to ensure that rates are reasonable. </w:t>
      </w:r>
      <w:r w:rsidR="00B571B3">
        <w:t xml:space="preserve"> </w:t>
      </w:r>
      <w:r w:rsidRPr="007A0B0D">
        <w:t xml:space="preserve">Whether characterized as a policy or a basic ratemaking principle, for a capital program or project such as Cornerstone, there must be a compelling demonstration of need. </w:t>
      </w:r>
      <w:r w:rsidR="00B571B3">
        <w:t xml:space="preserve"> </w:t>
      </w:r>
      <w:r w:rsidRPr="007A0B0D">
        <w:t>A broad policy such as the desirability of maintaining or improving electric distribution reliability can only be implemented at the program or project level if there is demonstrated need for the particular programs or projects</w:t>
      </w:r>
      <w:r w:rsidRPr="00573B00">
        <w:t>.</w:t>
      </w:r>
      <w:r w:rsidR="00B571B3">
        <w:t xml:space="preserve"> </w:t>
      </w:r>
      <w:r w:rsidRPr="00573B00">
        <w:t xml:space="preserve"> PG&amp;E has the burden to demonstrate such need for Cornerstone.</w:t>
      </w:r>
      <w:r>
        <w:rPr>
          <w:rStyle w:val="FootnoteReference"/>
        </w:rPr>
        <w:footnoteReference w:id="26"/>
      </w:r>
      <w:r w:rsidRPr="00573B00">
        <w:t xml:space="preserve"> </w:t>
      </w:r>
    </w:p>
    <w:p w14:paraId="74749BE0" w14:textId="77777777" w:rsidR="008F5E0D" w:rsidRDefault="008F5E0D" w:rsidP="008F5E0D">
      <w:pPr>
        <w:pStyle w:val="ALJBodyText"/>
      </w:pPr>
      <w:r>
        <w:t xml:space="preserve">Similarly, </w:t>
      </w:r>
      <w:r w:rsidR="001C1543">
        <w:t>Green Power Institute (</w:t>
      </w:r>
      <w:r>
        <w:t>GPI</w:t>
      </w:r>
      <w:r w:rsidR="001C1543">
        <w:t>)</w:t>
      </w:r>
      <w:r>
        <w:t xml:space="preserve"> s</w:t>
      </w:r>
      <w:r w:rsidRPr="00573B00">
        <w:t xml:space="preserve">uggests the Commission take a similar approach </w:t>
      </w:r>
      <w:r>
        <w:t xml:space="preserve">here </w:t>
      </w:r>
      <w:r w:rsidRPr="00573B00">
        <w:t>as in the I</w:t>
      </w:r>
      <w:r>
        <w:t xml:space="preserve">ntegrated </w:t>
      </w:r>
      <w:r w:rsidRPr="00573B00">
        <w:t>R</w:t>
      </w:r>
      <w:r>
        <w:t xml:space="preserve">esource </w:t>
      </w:r>
      <w:r w:rsidRPr="00573B00">
        <w:t>P</w:t>
      </w:r>
      <w:r>
        <w:t>lan</w:t>
      </w:r>
      <w:r w:rsidRPr="00573B00">
        <w:t xml:space="preserve"> process, where approval does not guarantee cost recovery, “although it can authorize specific procurements that are included in the plans…</w:t>
      </w:r>
      <w:r>
        <w:t xml:space="preserve">.  </w:t>
      </w:r>
      <w:r w:rsidRPr="00573B00">
        <w:t>As far as we can tell, no such authorizations were requested in the February 6, 2019, WMP filings.”</w:t>
      </w:r>
      <w:r>
        <w:rPr>
          <w:rStyle w:val="FootnoteReference"/>
        </w:rPr>
        <w:footnoteReference w:id="27"/>
      </w:r>
      <w:r w:rsidRPr="00573B00">
        <w:t xml:space="preserve"> </w:t>
      </w:r>
    </w:p>
    <w:p w14:paraId="388CE7C5" w14:textId="77777777" w:rsidR="008F5E0D" w:rsidRDefault="008F5E0D" w:rsidP="008F5E0D">
      <w:pPr>
        <w:pStyle w:val="ALJBodyText"/>
      </w:pPr>
      <w:r>
        <w:t>TURN distinguishes the power procurement statute (A</w:t>
      </w:r>
      <w:r w:rsidR="007E31D8">
        <w:t xml:space="preserve">ssembly </w:t>
      </w:r>
      <w:r>
        <w:t>B</w:t>
      </w:r>
      <w:r w:rsidR="007E31D8">
        <w:t xml:space="preserve">ill </w:t>
      </w:r>
      <w:r>
        <w:t xml:space="preserve"> </w:t>
      </w:r>
      <w:r w:rsidR="007F5400">
        <w:t>(AB) </w:t>
      </w:r>
      <w:r>
        <w:t>57</w:t>
      </w:r>
      <w:r>
        <w:rPr>
          <w:rStyle w:val="FootnoteReference"/>
        </w:rPr>
        <w:footnoteReference w:id="28"/>
      </w:r>
      <w:r>
        <w:t>) from SB 901:</w:t>
      </w:r>
    </w:p>
    <w:p w14:paraId="10A4531A" w14:textId="77777777" w:rsidR="008F5E0D" w:rsidRPr="00573B00" w:rsidRDefault="008F5E0D" w:rsidP="007E31D8">
      <w:pPr>
        <w:pStyle w:val="ALJBlockQuote"/>
        <w:spacing w:before="0" w:after="160"/>
        <w:ind w:left="720" w:right="720"/>
      </w:pPr>
      <w:r w:rsidRPr="00573B00">
        <w:lastRenderedPageBreak/>
        <w:t xml:space="preserve">Section 454.5(d) states that one objective of the AB 57 procurement plans is to </w:t>
      </w:r>
      <w:r>
        <w:t>“</w:t>
      </w:r>
      <w:r w:rsidRPr="00573B00">
        <w:t>eliminate the need for after</w:t>
      </w:r>
      <w:r w:rsidR="00BC5B5F">
        <w:noBreakHyphen/>
      </w:r>
      <w:r w:rsidRPr="00573B00">
        <w:t>the</w:t>
      </w:r>
      <w:r w:rsidR="00BC5B5F">
        <w:noBreakHyphen/>
      </w:r>
      <w:r w:rsidRPr="00573B00">
        <w:t>fact reasonableness reviews</w:t>
      </w:r>
      <w:r>
        <w:t>”</w:t>
      </w:r>
      <w:r w:rsidRPr="00573B00">
        <w:t xml:space="preserve"> and replace it with a process to verify that contracts are administered in accord with the terms of the contract.  In stark contrast with that language, Section 8386(g) reaffirms the role of rate cases and the just and reasonable requirement under Section 451 and 451.1. </w:t>
      </w:r>
    </w:p>
    <w:p w14:paraId="0B14BA74" w14:textId="77777777" w:rsidR="008F5E0D" w:rsidRPr="0054313A" w:rsidRDefault="008F5E0D" w:rsidP="008F5E0D">
      <w:pPr>
        <w:pStyle w:val="sub2"/>
        <w:rPr>
          <w:rFonts w:ascii="Book Antiqua" w:hAnsi="Book Antiqua"/>
        </w:rPr>
      </w:pPr>
      <w:r w:rsidRPr="0054313A">
        <w:rPr>
          <w:rFonts w:ascii="Book Antiqua" w:hAnsi="Book Antiqua"/>
        </w:rPr>
        <w:t>TURN concludes, “Prudence requires not just completing a certain amount of work, but doing it right.”</w:t>
      </w:r>
      <w:r w:rsidRPr="0054313A">
        <w:rPr>
          <w:rStyle w:val="FootnoteReference"/>
          <w:rFonts w:ascii="Book Antiqua" w:hAnsi="Book Antiqua"/>
        </w:rPr>
        <w:footnoteReference w:id="29"/>
      </w:r>
      <w:r w:rsidRPr="0054313A">
        <w:rPr>
          <w:rFonts w:ascii="Book Antiqua" w:hAnsi="Book Antiqua"/>
        </w:rPr>
        <w:t xml:space="preserve">  </w:t>
      </w:r>
      <w:r w:rsidR="001C1543">
        <w:rPr>
          <w:rFonts w:ascii="Book Antiqua" w:hAnsi="Book Antiqua"/>
        </w:rPr>
        <w:t>Energy Users and Producers Coalition (</w:t>
      </w:r>
      <w:r w:rsidRPr="0054313A">
        <w:rPr>
          <w:rFonts w:ascii="Book Antiqua" w:hAnsi="Book Antiqua"/>
        </w:rPr>
        <w:t>EPUC</w:t>
      </w:r>
      <w:r w:rsidR="001C1543">
        <w:rPr>
          <w:rFonts w:ascii="Book Antiqua" w:hAnsi="Book Antiqua"/>
        </w:rPr>
        <w:t>)</w:t>
      </w:r>
      <w:r w:rsidRPr="0054313A">
        <w:rPr>
          <w:rFonts w:ascii="Book Antiqua" w:hAnsi="Book Antiqua"/>
        </w:rPr>
        <w:t xml:space="preserve"> makes the same point: “the utilities’ approach tortures the ‘reasonable manager’ standard by assuming that completing work as targeted is per se reasonable regardless of the way in which the utility performed the work or circumstances that might have made performance unreasonable.”</w:t>
      </w:r>
      <w:r w:rsidRPr="0054313A">
        <w:rPr>
          <w:rStyle w:val="FootnoteReference"/>
          <w:rFonts w:ascii="Book Antiqua" w:hAnsi="Book Antiqua"/>
        </w:rPr>
        <w:footnoteReference w:id="30"/>
      </w:r>
    </w:p>
    <w:p w14:paraId="3541BBD9" w14:textId="77777777" w:rsidR="008F5E0D" w:rsidRDefault="008F5E0D" w:rsidP="008F5E0D">
      <w:pPr>
        <w:pStyle w:val="Heading2"/>
        <w:keepLines/>
        <w:widowControl w:val="0"/>
        <w:tabs>
          <w:tab w:val="clear" w:pos="1710"/>
          <w:tab w:val="num" w:pos="1440"/>
        </w:tabs>
        <w:ind w:left="1440" w:right="2160"/>
      </w:pPr>
      <w:bookmarkStart w:id="14" w:name="_Toc6409105"/>
      <w:r>
        <w:t>Discussion of What Ap</w:t>
      </w:r>
      <w:r w:rsidR="00045982">
        <w:t>p</w:t>
      </w:r>
      <w:r>
        <w:t>roval Means Under SB 901</w:t>
      </w:r>
      <w:bookmarkEnd w:id="14"/>
    </w:p>
    <w:p w14:paraId="35D04727" w14:textId="77777777" w:rsidR="008F5E0D" w:rsidRDefault="008F5E0D" w:rsidP="008F5E0D">
      <w:pPr>
        <w:pStyle w:val="ALJBodyText"/>
      </w:pPr>
      <w:r>
        <w:t>A</w:t>
      </w:r>
      <w:r w:rsidRPr="0038293A">
        <w:t xml:space="preserve">pproval of the WMP </w:t>
      </w:r>
      <w:r w:rsidR="00BF5CAF">
        <w:t>doe</w:t>
      </w:r>
      <w:r w:rsidR="00385C94">
        <w:t>s</w:t>
      </w:r>
      <w:r w:rsidR="00BF5CAF">
        <w:t xml:space="preserve"> not determine</w:t>
      </w:r>
      <w:r w:rsidRPr="0038293A">
        <w:t xml:space="preserve"> </w:t>
      </w:r>
      <w:r>
        <w:t xml:space="preserve">whether, at the time an IOU seeks recovery for the costs of carrying out its plan, the IOU complied with the prudent manager standard.  Indeed, approval of a WMP here </w:t>
      </w:r>
      <w:r w:rsidR="00BF5CAF">
        <w:t>is</w:t>
      </w:r>
      <w:r w:rsidR="00385C94">
        <w:t xml:space="preserve"> </w:t>
      </w:r>
      <w:r w:rsidR="00BF5CAF">
        <w:t xml:space="preserve">not dispositive of </w:t>
      </w:r>
      <w:r>
        <w:t xml:space="preserve">an IOU’s ultimate cost recovery for the operations and maintenance costs of hardening its system, managing vegetation, increasing situational awareness and taking the other steps to </w:t>
      </w:r>
      <w:r w:rsidRPr="003D4AEB">
        <w:t>mitigate</w:t>
      </w:r>
      <w:r>
        <w:rPr>
          <w:i/>
        </w:rPr>
        <w:t xml:space="preserve"> </w:t>
      </w:r>
      <w:r>
        <w:t>wildfire risk.</w:t>
      </w:r>
    </w:p>
    <w:p w14:paraId="12467C69" w14:textId="77777777" w:rsidR="008F5E0D" w:rsidRDefault="008F5E0D" w:rsidP="008F5E0D">
      <w:pPr>
        <w:pStyle w:val="ALJBodyText"/>
      </w:pPr>
      <w:bookmarkStart w:id="15" w:name="_Hlk4664648"/>
      <w:r>
        <w:t xml:space="preserve">There is a second set of costs at issue when catastrophic wildfires occur:  liability costs attributable to claims against the electrical corporation for personal injury and property damage.  Recovery of those costs is governed by Public Utilities Code Section 451 and 451.1, as well as case law.  SB 901 modified the </w:t>
      </w:r>
      <w:r>
        <w:lastRenderedPageBreak/>
        <w:t>requirements for utility recovery of liability costs by adding Section 451.1, which explicitly governs “</w:t>
      </w:r>
      <w:r w:rsidRPr="003D4AEB">
        <w:t>an application by an electrical corporation to recover costs and expenses arising from a catastrophic wildfire occurring on or after January 1, 2019</w:t>
      </w:r>
      <w:r>
        <w:t>.”</w:t>
      </w:r>
      <w:r>
        <w:rPr>
          <w:rStyle w:val="FootnoteReference"/>
        </w:rPr>
        <w:footnoteReference w:id="31"/>
      </w:r>
      <w:r>
        <w:t xml:space="preserve">  One of the factors relevant to recovery of such costs – which occur after a catastrophic wildfire – is “</w:t>
      </w:r>
      <w:r w:rsidRPr="00F63E55">
        <w:t xml:space="preserve">The electrical corporation’s compliance with regulations, laws, commission orders, </w:t>
      </w:r>
      <w:r w:rsidRPr="00F63E55">
        <w:rPr>
          <w:i/>
        </w:rPr>
        <w:t>and its wildfire mitigation plans</w:t>
      </w:r>
      <w:r w:rsidRPr="00F63E55">
        <w:t xml:space="preserve"> prepared pursuant to Section 8386, including its history of compliance</w:t>
      </w:r>
      <w:r>
        <w:t>.”</w:t>
      </w:r>
      <w:r>
        <w:rPr>
          <w:rStyle w:val="FootnoteReference"/>
        </w:rPr>
        <w:footnoteReference w:id="32"/>
      </w:r>
      <w:r>
        <w:t xml:space="preserve">  </w:t>
      </w:r>
    </w:p>
    <w:p w14:paraId="351F886F" w14:textId="77777777" w:rsidR="008F5E0D" w:rsidRDefault="008F5E0D" w:rsidP="008F5E0D">
      <w:pPr>
        <w:pStyle w:val="ALJBodyText"/>
      </w:pPr>
      <w:r>
        <w:t>However, this proceeding does not deal with those liability costs, or an electrical corporation’s eligibility to recover them.  Instead, we are examining planned wildfire mitigation – that is, future activity to reduce the likelihood that utility infrastructure is the source of catastrophic wildfire ignition and to make utility infrastructure more resistant to wildfire.  With that distinction in mind, we proceed to a discussion of what approval means for mitigation costs included in a WMP.</w:t>
      </w:r>
    </w:p>
    <w:bookmarkEnd w:id="15"/>
    <w:p w14:paraId="15C1DE52" w14:textId="77777777" w:rsidR="007F5400" w:rsidRDefault="008F5E0D" w:rsidP="008F5E0D">
      <w:pPr>
        <w:pStyle w:val="ALJBodyText"/>
      </w:pPr>
      <w:r>
        <w:t xml:space="preserve">SB 901’s drafters separated WMP approval from cost recovery for the mitigation measures.  The statute defers all consideration of cost to the GRC:  </w:t>
      </w:r>
    </w:p>
    <w:p w14:paraId="497ABB04" w14:textId="77777777" w:rsidR="007F5400" w:rsidRDefault="008F5E0D" w:rsidP="007F5400">
      <w:pPr>
        <w:pStyle w:val="ALJBodyText"/>
        <w:spacing w:after="160" w:line="240" w:lineRule="auto"/>
        <w:ind w:left="720" w:right="720" w:firstLine="0"/>
      </w:pPr>
      <w:r w:rsidRPr="00474ED0">
        <w:t xml:space="preserve">The commission shall consider whether the cost of implementing each electrical corporation’s plan is just and reasonable in its </w:t>
      </w:r>
      <w:r w:rsidR="00F40266">
        <w:t>GRC</w:t>
      </w:r>
      <w:r w:rsidRPr="00474ED0">
        <w:t xml:space="preserve"> application. </w:t>
      </w:r>
      <w:r w:rsidR="00B571B3">
        <w:t xml:space="preserve"> </w:t>
      </w:r>
      <w:r w:rsidRPr="00474ED0">
        <w:t>Nothing in this section shall be interpreted as a restr</w:t>
      </w:r>
      <w:r w:rsidR="00B571B3">
        <w:t>iction or limitation on Article </w:t>
      </w:r>
      <w:r w:rsidRPr="00474ED0">
        <w:t>1 (commencing with Section 451) of Chapter 3 of Part 1 of Division 1.</w:t>
      </w:r>
      <w:r>
        <w:t xml:space="preserve">  Pub. Util. Code § 8386(g).  </w:t>
      </w:r>
    </w:p>
    <w:p w14:paraId="04657062" w14:textId="77777777" w:rsidR="008F5E0D" w:rsidRDefault="008F5E0D" w:rsidP="008F5E0D">
      <w:pPr>
        <w:pStyle w:val="ALJBodyText"/>
      </w:pPr>
      <w:r>
        <w:t>Section 451 requires a utility seeking to pass costs to ratepayers to prove such costs are reasonable:</w:t>
      </w:r>
    </w:p>
    <w:p w14:paraId="4295109B" w14:textId="77777777" w:rsidR="008F5E0D" w:rsidRDefault="008F5E0D" w:rsidP="007F5400">
      <w:pPr>
        <w:pStyle w:val="ALJBlockQuote"/>
        <w:spacing w:before="0" w:after="160"/>
        <w:ind w:left="720" w:right="720"/>
      </w:pPr>
      <w:r w:rsidRPr="00474ED0">
        <w:t xml:space="preserve">All charges demanded or received by any public utility, or by any two or more public utilities, for any product or commodity </w:t>
      </w:r>
      <w:r w:rsidRPr="00474ED0">
        <w:lastRenderedPageBreak/>
        <w:t>furnished or to be furnished or any service rendered or to be rendered shall be just and reasonable.</w:t>
      </w:r>
      <w:r w:rsidR="00B571B3">
        <w:t xml:space="preserve"> </w:t>
      </w:r>
      <w:r w:rsidRPr="00474ED0">
        <w:t xml:space="preserve"> Every unjust or unreasonable charge demanded or received for such product or commodity or service is unlawful.</w:t>
      </w:r>
    </w:p>
    <w:p w14:paraId="6BAADC34" w14:textId="77777777" w:rsidR="008F5E0D" w:rsidRDefault="008F5E0D" w:rsidP="008F5E0D">
      <w:pPr>
        <w:pStyle w:val="ALJBodyText"/>
      </w:pPr>
      <w:r>
        <w:t>Thus, the requirement that a utility demonstrate its costs are just and reasonable is not altered by SB 901, which leaves Section 451 untouched.  Given the express language of Section 8386(g), the Commission should consider cost recovery related to WMPs in GRCs, not in this proceeding.</w:t>
      </w:r>
    </w:p>
    <w:p w14:paraId="14CEA530" w14:textId="77777777" w:rsidR="008F5E0D" w:rsidRDefault="008F5E0D" w:rsidP="008F5E0D">
      <w:pPr>
        <w:pStyle w:val="ALJBodyText"/>
      </w:pPr>
      <w:r>
        <w:t>Another provision of SB 901 affirms that cost recovery is not assured upo</w:t>
      </w:r>
      <w:r w:rsidR="007F5400">
        <w:t>n WMP approval:  S</w:t>
      </w:r>
      <w:r>
        <w:t>ection 8386(j) directs the Commission, in a subsequent proceeding, to review costs in the fire risk mitigation memorandum account (one of two memorandum accounts discussed in SB 901 allowing an electrical corporation to track its mitigation costs) and disallow recovery of costs that are unreasonable.</w:t>
      </w:r>
    </w:p>
    <w:p w14:paraId="56A3E44C" w14:textId="77777777" w:rsidR="008F5E0D" w:rsidRDefault="008F5E0D" w:rsidP="007F5400">
      <w:pPr>
        <w:pStyle w:val="ALJBlockQuote"/>
        <w:spacing w:before="0" w:after="160"/>
        <w:ind w:left="720" w:right="720"/>
      </w:pPr>
      <w:r w:rsidRPr="009C7A7C">
        <w:t>Each electrical corporation shall establish a memorandum account to track costs incurred for fire risk mitigation that are not otherwise covered in</w:t>
      </w:r>
      <w:r w:rsidRPr="00F52D9B">
        <w:t xml:space="preserve"> the electrical corporation’s revenue requirements. </w:t>
      </w:r>
      <w:r w:rsidR="00B571B3">
        <w:t xml:space="preserve"> </w:t>
      </w:r>
      <w:r w:rsidRPr="00F52D9B">
        <w:t>The commission shall review the costs in the memorandum accounts and disallow recovery of those costs the commission deems unreasonable.</w:t>
      </w:r>
    </w:p>
    <w:p w14:paraId="687A2AD9" w14:textId="77777777" w:rsidR="008F5E0D" w:rsidRDefault="008F5E0D" w:rsidP="008F5E0D">
      <w:pPr>
        <w:pStyle w:val="ALJBodyText"/>
      </w:pPr>
      <w:r>
        <w:t xml:space="preserve">Under this provision, costs are not deemed reasonable until the Commission conducts a “review [of] the costs.”  Section 8386(g) makes clear that this review must occur in a GRC, as noted above.  The electrical corporations may establish this memorandum account without a Commission decision, but the Commission must later review and approve recovery of the amounts recorded.  </w:t>
      </w:r>
    </w:p>
    <w:p w14:paraId="31CAAE9C" w14:textId="77777777" w:rsidR="008F5E0D" w:rsidRDefault="008F5E0D" w:rsidP="008F5E0D">
      <w:pPr>
        <w:pStyle w:val="ALJBodyText"/>
      </w:pPr>
      <w:r>
        <w:t xml:space="preserve">Similarly, the second memorandum account authorized in SB 901 for electrical corporations (the “Section 8386(e) memorandum account”) is simply a tracking mechanism, but this one requires Commission approval.  Establishment </w:t>
      </w:r>
      <w:r>
        <w:lastRenderedPageBreak/>
        <w:t xml:space="preserve">of the memorandum account has nothing to do with the later determination of whether the costs in the account are reasonable and therefore recoverable.  Section 8386(e) provides for a memorandum account to “track costs”; it says nothing about cost recovery.  </w:t>
      </w:r>
    </w:p>
    <w:p w14:paraId="4799601A" w14:textId="77777777" w:rsidR="008F5E0D" w:rsidRDefault="008F5E0D" w:rsidP="007F5400">
      <w:pPr>
        <w:pStyle w:val="ALJBlockQuote"/>
        <w:spacing w:before="0" w:after="160"/>
        <w:ind w:left="720" w:right="720"/>
      </w:pPr>
      <w:r w:rsidRPr="00243752">
        <w:t>(e</w:t>
      </w:r>
      <w:r>
        <w:t xml:space="preserve">) .... </w:t>
      </w:r>
      <w:r w:rsidRPr="00243752">
        <w:t xml:space="preserve">At the time it approves each plan, the </w:t>
      </w:r>
      <w:r w:rsidRPr="00243752">
        <w:rPr>
          <w:i/>
        </w:rPr>
        <w:t>commission shall authorize</w:t>
      </w:r>
      <w:r w:rsidRPr="00243752">
        <w:t xml:space="preserve"> the utility to establish a memorandum account </w:t>
      </w:r>
      <w:r w:rsidRPr="00243752">
        <w:rPr>
          <w:i/>
        </w:rPr>
        <w:t>to track costs</w:t>
      </w:r>
      <w:r w:rsidRPr="00243752">
        <w:t xml:space="preserve"> incurred to implement the plan.</w:t>
      </w:r>
      <w:r>
        <w:t xml:space="preserve">  (Emphasis added.)</w:t>
      </w:r>
    </w:p>
    <w:p w14:paraId="62089F95" w14:textId="77777777" w:rsidR="008F5E0D" w:rsidRPr="006361B8" w:rsidRDefault="008F5E0D" w:rsidP="008F5E0D">
      <w:pPr>
        <w:pStyle w:val="standard"/>
        <w:spacing w:line="240" w:lineRule="auto"/>
        <w:ind w:left="720" w:firstLine="0"/>
        <w:rPr>
          <w:sz w:val="8"/>
        </w:rPr>
      </w:pPr>
    </w:p>
    <w:p w14:paraId="7FDF04AC" w14:textId="77777777" w:rsidR="008F5E0D" w:rsidRDefault="008F5E0D" w:rsidP="008F5E0D">
      <w:pPr>
        <w:pStyle w:val="ALJBodyText"/>
      </w:pPr>
      <w:r>
        <w:t xml:space="preserve">We allow the establishment of the Section 8386(e) memorandum account in </w:t>
      </w:r>
      <w:r w:rsidR="00BB075D">
        <w:t>the</w:t>
      </w:r>
      <w:r w:rsidR="00385C94">
        <w:t xml:space="preserve"> accompanying</w:t>
      </w:r>
      <w:r w:rsidR="00BB075D">
        <w:t xml:space="preserve"> </w:t>
      </w:r>
      <w:r>
        <w:t>decision</w:t>
      </w:r>
      <w:r w:rsidR="00385C94">
        <w:t>s</w:t>
      </w:r>
      <w:r w:rsidR="00BB075D">
        <w:t xml:space="preserve"> </w:t>
      </w:r>
      <w:r w:rsidR="00385C94">
        <w:t xml:space="preserve">approving the </w:t>
      </w:r>
      <w:r w:rsidR="00BB075D">
        <w:t>electrical corporation</w:t>
      </w:r>
      <w:r w:rsidR="00385C94">
        <w:t>s’</w:t>
      </w:r>
      <w:r w:rsidR="00BB075D">
        <w:t xml:space="preserve"> WMP</w:t>
      </w:r>
      <w:r w:rsidR="00385C94">
        <w:t>s</w:t>
      </w:r>
      <w:r>
        <w:t xml:space="preserve">.   </w:t>
      </w:r>
    </w:p>
    <w:p w14:paraId="29C329C1" w14:textId="77777777" w:rsidR="008F5E0D" w:rsidRDefault="008F5E0D" w:rsidP="008F5E0D">
      <w:pPr>
        <w:pStyle w:val="ALJBodyText"/>
      </w:pPr>
      <w:r>
        <w:t>The IOUs’ incorrect position that “substantial compliance” ensures WMP cost recovery is based on the penalty provision in SB 901, which allows for Commission</w:t>
      </w:r>
      <w:r w:rsidR="00BC5B5F">
        <w:noBreakHyphen/>
      </w:r>
      <w:r>
        <w:t>imposed penalties if an IOU does not substantially comply with its Plan.  Section 8386.1 sets forth the penalty provision:</w:t>
      </w:r>
    </w:p>
    <w:p w14:paraId="3F25A0EA" w14:textId="77777777" w:rsidR="008F5E0D" w:rsidRDefault="008F5E0D" w:rsidP="007F5400">
      <w:pPr>
        <w:pStyle w:val="ALJBlockQuote"/>
        <w:spacing w:before="0" w:after="160"/>
        <w:ind w:left="720" w:right="720"/>
      </w:pPr>
      <w:r w:rsidRPr="00B34AAC">
        <w:t>The commission shall assess penalties on an electrical corporation that fails to substantially comply with its plan.</w:t>
      </w:r>
      <w:r w:rsidR="0054313A">
        <w:t xml:space="preserve"> </w:t>
      </w:r>
      <w:r w:rsidRPr="00B34AAC">
        <w:t xml:space="preserve"> In determining an appropriate amount of the penalty, the commission shall consider all of the following:</w:t>
      </w:r>
    </w:p>
    <w:p w14:paraId="219AF5A5" w14:textId="77777777" w:rsidR="008F5E0D" w:rsidRPr="00B34AAC" w:rsidRDefault="008F5E0D" w:rsidP="007F5400">
      <w:pPr>
        <w:pStyle w:val="ALJBlockQuote"/>
        <w:spacing w:before="0" w:after="160"/>
        <w:ind w:left="720" w:right="720"/>
      </w:pPr>
      <w:r w:rsidRPr="00B34AAC">
        <w:t>(a) The nature and severity of any noncompliance with the plan, including whether the noncompliance resulted in harm.</w:t>
      </w:r>
    </w:p>
    <w:p w14:paraId="50CE7D1A" w14:textId="77777777" w:rsidR="008F5E0D" w:rsidRPr="00B34AAC" w:rsidRDefault="008F5E0D" w:rsidP="007F5400">
      <w:pPr>
        <w:pStyle w:val="ALJBlockQuote"/>
        <w:spacing w:before="0" w:after="160"/>
        <w:ind w:left="720" w:right="720"/>
      </w:pPr>
      <w:r w:rsidRPr="00B34AAC">
        <w:t>(b) The extent to which the commission has found that the electrical corporation complied with its plans in prior years.</w:t>
      </w:r>
    </w:p>
    <w:p w14:paraId="1CA23733" w14:textId="77777777" w:rsidR="008F5E0D" w:rsidRPr="00B34AAC" w:rsidRDefault="008F5E0D" w:rsidP="007F5400">
      <w:pPr>
        <w:pStyle w:val="ALJBlockQuote"/>
        <w:spacing w:before="0" w:after="160"/>
        <w:ind w:left="720" w:right="720"/>
      </w:pPr>
      <w:r w:rsidRPr="00B34AAC">
        <w:t>(c) Whether the electrical corporation self</w:t>
      </w:r>
      <w:r w:rsidR="00BC5B5F">
        <w:noBreakHyphen/>
      </w:r>
      <w:r w:rsidRPr="00B34AAC">
        <w:t>reported the circumstances constituting noncompliance.</w:t>
      </w:r>
    </w:p>
    <w:p w14:paraId="162C5075" w14:textId="77777777" w:rsidR="008F5E0D" w:rsidRPr="00B34AAC" w:rsidRDefault="008F5E0D" w:rsidP="007F5400">
      <w:pPr>
        <w:pStyle w:val="ALJBlockQuote"/>
        <w:spacing w:before="0" w:after="160"/>
        <w:ind w:left="720" w:right="720"/>
      </w:pPr>
      <w:r w:rsidRPr="00B34AAC">
        <w:t>(d) Whether the electrical corporation implemented corrective actions with respect to the noncompliance.</w:t>
      </w:r>
    </w:p>
    <w:p w14:paraId="3D17636F" w14:textId="77777777" w:rsidR="008F5E0D" w:rsidRPr="00B34AAC" w:rsidRDefault="008F5E0D" w:rsidP="007F5400">
      <w:pPr>
        <w:pStyle w:val="ALJBlockQuote"/>
        <w:spacing w:before="0" w:after="160"/>
        <w:ind w:left="720" w:right="720"/>
      </w:pPr>
      <w:r w:rsidRPr="00B34AAC">
        <w:t>(e) Whether the electrical corporation knew or in the exercise of reasonable care should have known of the circumstances constituting noncompliance.</w:t>
      </w:r>
    </w:p>
    <w:p w14:paraId="454E6560" w14:textId="77777777" w:rsidR="008F5E0D" w:rsidRPr="00B34AAC" w:rsidRDefault="008F5E0D" w:rsidP="007F5400">
      <w:pPr>
        <w:pStyle w:val="ALJBlockQuote"/>
        <w:spacing w:before="0" w:after="160"/>
        <w:ind w:left="720" w:right="720"/>
      </w:pPr>
      <w:r w:rsidRPr="00B34AAC">
        <w:lastRenderedPageBreak/>
        <w:t>(f) Whether the electrical corporation had previously engaged in conduct of a similar nature that caused significant property damage or injury.</w:t>
      </w:r>
    </w:p>
    <w:p w14:paraId="6B93FBB9" w14:textId="77777777" w:rsidR="008F5E0D" w:rsidRPr="00B34AAC" w:rsidRDefault="008F5E0D" w:rsidP="007F5400">
      <w:pPr>
        <w:pStyle w:val="ALJBlockQuote"/>
        <w:spacing w:before="0" w:after="160"/>
        <w:ind w:left="720" w:right="720"/>
      </w:pPr>
      <w:r w:rsidRPr="00B34AAC">
        <w:t>(g) Any other factors established by the commission in a rulemaking proceeding, consistent with this section.</w:t>
      </w:r>
    </w:p>
    <w:p w14:paraId="272CDEF8" w14:textId="77777777" w:rsidR="008F5E0D" w:rsidRDefault="008F5E0D" w:rsidP="008F5E0D">
      <w:pPr>
        <w:pStyle w:val="ALJBodyText"/>
      </w:pPr>
      <w:r>
        <w:t>This provision has nothing to do with cost recovery for the costs of implementing a WMP.  Ratemaking and the imposition of penalties are two separate exercises; one allows a utility to pass costs to ratepayers if it acts reasonably, while the other allows the Commission to impose penalties on a utility for misconduct.  Thus, the “substantial compliance” provision in SB 901 is relevant to whether penalties are proper, not whether rate recovery is appropriate.  If in the future there are proceedings to consider whether penalties are appropriate, we will examine what is meant by “substantial compliance” under the statute.</w:t>
      </w:r>
    </w:p>
    <w:p w14:paraId="7F72A62F" w14:textId="77777777" w:rsidR="008F5E0D" w:rsidRDefault="008F5E0D" w:rsidP="008F5E0D">
      <w:pPr>
        <w:pStyle w:val="ALJBodyText"/>
      </w:pPr>
      <w:r>
        <w:t>SCE’s citation to an early ruling in the case seeking high</w:t>
      </w:r>
      <w:r w:rsidR="00BC5B5F">
        <w:noBreakHyphen/>
      </w:r>
      <w:r>
        <w:t>level cost information is not relevant.  The ruling asked for “Cost estimates for each item in the WMP in order for the Commission to weigh the potential cost implications of measures proposed in the plans,” but also cited the Order Instituting Rulemaking’s statement on cost:  “</w:t>
      </w:r>
      <w:r w:rsidRPr="00D31F3F">
        <w:rPr>
          <w:i/>
        </w:rPr>
        <w:t>The Commission will not consider or approve explicit expenditures in wildfire mitigation plans in this proceeding</w:t>
      </w:r>
      <w:r>
        <w:t>; however, in evaluating the proposed plans the Commission may weigh the potential cost implications of measures proposed in the plans.”</w:t>
      </w:r>
      <w:r>
        <w:rPr>
          <w:rStyle w:val="FootnoteReference"/>
        </w:rPr>
        <w:footnoteReference w:id="33"/>
      </w:r>
      <w:r>
        <w:t xml:space="preserve">  The ruling sought cost information so the Commission could understand the magnitude of certain mitigation elements, but made clear that it would neither “consider” nor “approve” those costs here. </w:t>
      </w:r>
    </w:p>
    <w:p w14:paraId="6C5E4DF6" w14:textId="77777777" w:rsidR="008F5E0D" w:rsidRPr="0054313A" w:rsidRDefault="008F5E0D" w:rsidP="008F5E0D">
      <w:pPr>
        <w:pStyle w:val="sub1"/>
        <w:rPr>
          <w:rFonts w:ascii="Book Antiqua" w:hAnsi="Book Antiqua"/>
        </w:rPr>
      </w:pPr>
      <w:r w:rsidRPr="0054313A">
        <w:rPr>
          <w:rFonts w:ascii="Book Antiqua" w:hAnsi="Book Antiqua"/>
        </w:rPr>
        <w:lastRenderedPageBreak/>
        <w:t>The question remains: what does WMP approval mean?  Here again the statute provides the answer:  approval means that every WMP contains 19 elements that the SB 901 Legislature deemed essential to catastrophic wildfire mitigation.  Those elements are aimed at ensuring an electrical corporation has plans in place to protect the public from catastrophic wildfire.  Without SB 901, existing wildfire</w:t>
      </w:r>
      <w:r w:rsidR="00BC5B5F">
        <w:rPr>
          <w:rFonts w:ascii="Book Antiqua" w:hAnsi="Book Antiqua"/>
        </w:rPr>
        <w:noBreakHyphen/>
      </w:r>
      <w:r w:rsidRPr="0054313A">
        <w:rPr>
          <w:rFonts w:ascii="Book Antiqua" w:hAnsi="Book Antiqua"/>
        </w:rPr>
        <w:t>prevention and other safety requirements might not include all of the elements on the list.</w:t>
      </w:r>
    </w:p>
    <w:p w14:paraId="78E1BDFD" w14:textId="77777777" w:rsidR="008F5E0D" w:rsidRDefault="008F5E0D" w:rsidP="008F5E0D">
      <w:pPr>
        <w:pStyle w:val="Heading1"/>
        <w:keepLines/>
        <w:widowControl w:val="0"/>
      </w:pPr>
      <w:bookmarkStart w:id="16" w:name="_Toc6409106"/>
      <w:r>
        <w:t>Metrics, Monitoring and Report</w:t>
      </w:r>
      <w:r w:rsidR="00E258CF">
        <w:t>i</w:t>
      </w:r>
      <w:r>
        <w:t>ng Required of All WMP Filers</w:t>
      </w:r>
      <w:bookmarkEnd w:id="16"/>
    </w:p>
    <w:p w14:paraId="07429B35" w14:textId="77777777" w:rsidR="008F5E0D" w:rsidRDefault="008F5E0D" w:rsidP="008F5E0D">
      <w:pPr>
        <w:pStyle w:val="ALJBodyText"/>
      </w:pPr>
      <w:r>
        <w:t>This section discusses the metrics, monitoring and reporting requirements the Commission will require all Wildfire Mitigation Plan filers to follow</w:t>
      </w:r>
      <w:r w:rsidR="009E0B9C">
        <w:t>, and will develop in Phase 2 of this proceeding</w:t>
      </w:r>
      <w:r>
        <w:t>.  Individual requirements addressing specific deficiencies in individual Plans appear in the Plan</w:t>
      </w:r>
      <w:r w:rsidR="00BC5B5F">
        <w:noBreakHyphen/>
      </w:r>
      <w:r>
        <w:t xml:space="preserve">specific decisions.  </w:t>
      </w:r>
    </w:p>
    <w:p w14:paraId="21490351" w14:textId="77777777" w:rsidR="008F5E0D" w:rsidRPr="006667D8" w:rsidRDefault="008F5E0D" w:rsidP="008F5E0D">
      <w:pPr>
        <w:pStyle w:val="ALJBodyText"/>
      </w:pPr>
      <w:r>
        <w:t>M</w:t>
      </w:r>
      <w:r w:rsidRPr="006667D8">
        <w:t>etrics that track the number of elevated fire danger days, whether</w:t>
      </w:r>
      <w:r>
        <w:t xml:space="preserve"> based on Red Flag Warnings issued by the National Weather Service, utility</w:t>
      </w:r>
      <w:r w:rsidR="00BC5B5F">
        <w:noBreakHyphen/>
      </w:r>
      <w:r>
        <w:t>provided "Fire Potential Index" ratings,</w:t>
      </w:r>
      <w:r w:rsidRPr="006667D8">
        <w:t xml:space="preserve"> or </w:t>
      </w:r>
      <w:r>
        <w:t>National Fire Danger Rating System (</w:t>
      </w:r>
      <w:r w:rsidRPr="006667D8">
        <w:t>NFDRS</w:t>
      </w:r>
      <w:r>
        <w:t>)</w:t>
      </w:r>
      <w:r w:rsidRPr="006667D8">
        <w:t xml:space="preserve"> data</w:t>
      </w:r>
      <w:r>
        <w:t xml:space="preserve">, </w:t>
      </w:r>
      <w:r w:rsidRPr="006667D8">
        <w:t xml:space="preserve">and the number and types of potential ignition events (wires down, blown fuses, vegetation contact, </w:t>
      </w:r>
      <w:r>
        <w:t>and similar events</w:t>
      </w:r>
      <w:r w:rsidRPr="006667D8">
        <w:t>) that occur on those days are imperative for providing the type of insight needed to better understand and properly analyze the risk of catastrophic fires caused by electrical lines and equipment.</w:t>
      </w:r>
    </w:p>
    <w:p w14:paraId="091103B6" w14:textId="77777777" w:rsidR="008F5E0D" w:rsidRDefault="008F5E0D" w:rsidP="008F5E0D">
      <w:pPr>
        <w:pStyle w:val="ALJBodyText"/>
      </w:pPr>
      <w:r>
        <w:t>Some of the WMPs provide this type of useful metrics:</w:t>
      </w:r>
    </w:p>
    <w:p w14:paraId="6CC802F4" w14:textId="77777777" w:rsidR="008F5E0D" w:rsidRPr="006667D8" w:rsidRDefault="008F5E0D" w:rsidP="002C31E0">
      <w:pPr>
        <w:pStyle w:val="ALJBodyText"/>
        <w:numPr>
          <w:ilvl w:val="0"/>
          <w:numId w:val="8"/>
        </w:numPr>
        <w:spacing w:after="160" w:line="240" w:lineRule="auto"/>
        <w:ind w:left="1080" w:right="720"/>
      </w:pPr>
      <w:r w:rsidRPr="006667D8">
        <w:t>Wire Down Events Within H</w:t>
      </w:r>
      <w:r>
        <w:t xml:space="preserve">igh </w:t>
      </w:r>
      <w:r w:rsidRPr="006667D8">
        <w:t>F</w:t>
      </w:r>
      <w:r>
        <w:t>ire</w:t>
      </w:r>
      <w:r w:rsidR="00BC5B5F">
        <w:noBreakHyphen/>
      </w:r>
      <w:r w:rsidRPr="006667D8">
        <w:t>T</w:t>
      </w:r>
      <w:r>
        <w:t xml:space="preserve">hreat </w:t>
      </w:r>
      <w:r w:rsidRPr="006667D8">
        <w:t>D</w:t>
      </w:r>
      <w:r>
        <w:t>istrict (HFTD)</w:t>
      </w:r>
      <w:r w:rsidRPr="006667D8">
        <w:t xml:space="preserve"> Areas</w:t>
      </w:r>
      <w:r w:rsidRPr="006667D8">
        <w:rPr>
          <w:vertAlign w:val="superscript"/>
        </w:rPr>
        <w:footnoteReference w:id="34"/>
      </w:r>
    </w:p>
    <w:p w14:paraId="5026406D" w14:textId="77777777" w:rsidR="008F5E0D" w:rsidRPr="006667D8" w:rsidRDefault="008F5E0D" w:rsidP="002C31E0">
      <w:pPr>
        <w:pStyle w:val="ALJBodyText"/>
        <w:numPr>
          <w:ilvl w:val="1"/>
          <w:numId w:val="8"/>
        </w:numPr>
        <w:spacing w:after="160" w:line="240" w:lineRule="auto"/>
        <w:ind w:left="1440" w:right="720"/>
      </w:pPr>
      <w:r w:rsidRPr="006667D8">
        <w:lastRenderedPageBreak/>
        <w:t>The number of wires down events within HFTD areas, when the FPI is rated as very</w:t>
      </w:r>
      <w:r w:rsidR="00BC5B5F">
        <w:noBreakHyphen/>
      </w:r>
      <w:r w:rsidRPr="006667D8">
        <w:t>high or higher</w:t>
      </w:r>
      <w:r>
        <w:t>;</w:t>
      </w:r>
    </w:p>
    <w:p w14:paraId="6682841D" w14:textId="77777777" w:rsidR="008F5E0D" w:rsidRPr="006667D8" w:rsidRDefault="008F5E0D" w:rsidP="002C31E0">
      <w:pPr>
        <w:pStyle w:val="ALJBodyText"/>
        <w:numPr>
          <w:ilvl w:val="0"/>
          <w:numId w:val="8"/>
        </w:numPr>
        <w:spacing w:after="160" w:line="240" w:lineRule="auto"/>
        <w:ind w:left="1080" w:right="720"/>
      </w:pPr>
      <w:r w:rsidRPr="006667D8">
        <w:t>Equipment Caused Ignitions in HFTD Areas</w:t>
      </w:r>
      <w:r w:rsidRPr="006667D8">
        <w:rPr>
          <w:vertAlign w:val="superscript"/>
        </w:rPr>
        <w:footnoteReference w:id="35"/>
      </w:r>
      <w:r>
        <w:t>;</w:t>
      </w:r>
    </w:p>
    <w:p w14:paraId="381349AB" w14:textId="77777777" w:rsidR="008F5E0D" w:rsidRPr="006667D8" w:rsidRDefault="008F5E0D" w:rsidP="002C31E0">
      <w:pPr>
        <w:pStyle w:val="ALJBodyText"/>
        <w:numPr>
          <w:ilvl w:val="0"/>
          <w:numId w:val="8"/>
        </w:numPr>
        <w:spacing w:after="160" w:line="240" w:lineRule="auto"/>
        <w:ind w:left="1080" w:right="720"/>
      </w:pPr>
      <w:r w:rsidRPr="006667D8">
        <w:t>Vegetation Caused Outages in HFTD Areas</w:t>
      </w:r>
      <w:r w:rsidRPr="006667D8">
        <w:rPr>
          <w:vertAlign w:val="superscript"/>
        </w:rPr>
        <w:footnoteReference w:id="36"/>
      </w:r>
      <w:r>
        <w:t>;</w:t>
      </w:r>
    </w:p>
    <w:p w14:paraId="56FDE5A2" w14:textId="77777777" w:rsidR="008F5E0D" w:rsidRPr="006667D8" w:rsidRDefault="008F5E0D" w:rsidP="002C31E0">
      <w:pPr>
        <w:pStyle w:val="ALJBodyText"/>
        <w:numPr>
          <w:ilvl w:val="1"/>
          <w:numId w:val="8"/>
        </w:numPr>
        <w:spacing w:after="160" w:line="240" w:lineRule="auto"/>
        <w:ind w:left="1440" w:right="720"/>
      </w:pPr>
      <w:r w:rsidRPr="006667D8">
        <w:t>The number of vegetation caused outages within HFTD areas, when the F</w:t>
      </w:r>
      <w:r w:rsidR="00814278">
        <w:t xml:space="preserve">ire </w:t>
      </w:r>
      <w:r w:rsidRPr="006667D8">
        <w:t>P</w:t>
      </w:r>
      <w:r w:rsidR="00814278">
        <w:t xml:space="preserve">otential </w:t>
      </w:r>
      <w:r w:rsidRPr="006667D8">
        <w:t>I</w:t>
      </w:r>
      <w:r w:rsidR="00814278">
        <w:t>ndex (FPI)</w:t>
      </w:r>
      <w:r w:rsidRPr="006667D8">
        <w:t xml:space="preserve"> is rated as very</w:t>
      </w:r>
      <w:r w:rsidR="00BC5B5F">
        <w:noBreakHyphen/>
      </w:r>
      <w:r w:rsidRPr="006667D8">
        <w:t>high or higher</w:t>
      </w:r>
      <w:r>
        <w:t>;</w:t>
      </w:r>
    </w:p>
    <w:p w14:paraId="655F60C0" w14:textId="77777777" w:rsidR="008F5E0D" w:rsidRPr="006667D8" w:rsidRDefault="008F5E0D" w:rsidP="002C31E0">
      <w:pPr>
        <w:pStyle w:val="ALJBodyText"/>
        <w:numPr>
          <w:ilvl w:val="0"/>
          <w:numId w:val="8"/>
        </w:numPr>
        <w:spacing w:after="160" w:line="240" w:lineRule="auto"/>
        <w:ind w:left="1080" w:right="720"/>
      </w:pPr>
      <w:r w:rsidRPr="006667D8">
        <w:t>Vegetation Caused Ignitions in HFTD Areas</w:t>
      </w:r>
      <w:r w:rsidRPr="006667D8">
        <w:rPr>
          <w:vertAlign w:val="superscript"/>
        </w:rPr>
        <w:footnoteReference w:id="37"/>
      </w:r>
      <w:r>
        <w:t>;</w:t>
      </w:r>
    </w:p>
    <w:p w14:paraId="170F8AFB" w14:textId="77777777" w:rsidR="008F5E0D" w:rsidRPr="006667D8" w:rsidRDefault="008F5E0D" w:rsidP="002C31E0">
      <w:pPr>
        <w:pStyle w:val="ALJBodyText"/>
        <w:numPr>
          <w:ilvl w:val="0"/>
          <w:numId w:val="8"/>
        </w:numPr>
        <w:spacing w:after="160" w:line="240" w:lineRule="auto"/>
        <w:ind w:left="1080" w:right="720"/>
      </w:pPr>
      <w:r w:rsidRPr="006667D8">
        <w:t>Faults on Circuits in H</w:t>
      </w:r>
      <w:r>
        <w:t>FTD</w:t>
      </w:r>
      <w:r w:rsidRPr="006667D8">
        <w:rPr>
          <w:vertAlign w:val="superscript"/>
        </w:rPr>
        <w:footnoteReference w:id="38"/>
      </w:r>
      <w:r>
        <w:t>;</w:t>
      </w:r>
    </w:p>
    <w:p w14:paraId="4A5381DF" w14:textId="77777777" w:rsidR="008F5E0D" w:rsidRPr="006667D8" w:rsidRDefault="008F5E0D" w:rsidP="002C31E0">
      <w:pPr>
        <w:pStyle w:val="ALJBodyText"/>
        <w:numPr>
          <w:ilvl w:val="1"/>
          <w:numId w:val="8"/>
        </w:numPr>
        <w:spacing w:after="160" w:line="240" w:lineRule="auto"/>
        <w:ind w:left="1440" w:right="720"/>
      </w:pPr>
      <w:r w:rsidRPr="006667D8">
        <w:t xml:space="preserve">Counts of all faults on </w:t>
      </w:r>
      <w:r>
        <w:t>HFTD</w:t>
      </w:r>
      <w:r w:rsidRPr="006667D8">
        <w:t xml:space="preserve"> circuits associated with contact from object or equipment failures</w:t>
      </w:r>
      <w:r>
        <w:t>;</w:t>
      </w:r>
    </w:p>
    <w:p w14:paraId="00AA14D1" w14:textId="77777777" w:rsidR="008F5E0D" w:rsidRPr="006667D8" w:rsidRDefault="008F5E0D" w:rsidP="002C31E0">
      <w:pPr>
        <w:pStyle w:val="ALJBodyText"/>
        <w:numPr>
          <w:ilvl w:val="0"/>
          <w:numId w:val="8"/>
        </w:numPr>
        <w:spacing w:after="160" w:line="240" w:lineRule="auto"/>
        <w:ind w:left="1080" w:right="720"/>
      </w:pPr>
      <w:r w:rsidRPr="006667D8">
        <w:t>Number of Conventional Blown Fuse Events</w:t>
      </w:r>
      <w:bookmarkStart w:id="17" w:name="_Ref4759663"/>
      <w:r w:rsidRPr="006667D8">
        <w:rPr>
          <w:vertAlign w:val="superscript"/>
        </w:rPr>
        <w:footnoteReference w:id="39"/>
      </w:r>
      <w:bookmarkEnd w:id="17"/>
      <w:r>
        <w:t>;</w:t>
      </w:r>
    </w:p>
    <w:p w14:paraId="17ED505F" w14:textId="77777777" w:rsidR="008F5E0D" w:rsidRPr="006667D8" w:rsidRDefault="008F5E0D" w:rsidP="002C31E0">
      <w:pPr>
        <w:pStyle w:val="ALJBodyText"/>
        <w:numPr>
          <w:ilvl w:val="0"/>
          <w:numId w:val="8"/>
        </w:numPr>
        <w:spacing w:after="160" w:line="240" w:lineRule="auto"/>
        <w:ind w:left="1080" w:right="720"/>
      </w:pPr>
      <w:r w:rsidRPr="006667D8">
        <w:t>Number of NFDRS “Very Dry” and “Dry” Days</w:t>
      </w:r>
    </w:p>
    <w:p w14:paraId="06311A11" w14:textId="560AFABB" w:rsidR="008F5E0D" w:rsidRDefault="00EF4EB6" w:rsidP="008F5E0D">
      <w:pPr>
        <w:pStyle w:val="ALJBodyText"/>
      </w:pPr>
      <w:r>
        <w:t>T</w:t>
      </w:r>
      <w:r w:rsidR="008F5E0D">
        <w:t xml:space="preserve">he Commission's Safety and Enforcement Division (SED) </w:t>
      </w:r>
      <w:r>
        <w:t xml:space="preserve">will, through one or more workshops, </w:t>
      </w:r>
      <w:r w:rsidR="00487F32">
        <w:t xml:space="preserve"> </w:t>
      </w:r>
      <w:r w:rsidR="008F5E0D">
        <w:t>work with all stakeholders, including the WMP filers, to develop a common template for capturing metrics of this type.  Th</w:t>
      </w:r>
      <w:r>
        <w:t>ese workshops</w:t>
      </w:r>
      <w:r w:rsidR="008F5E0D">
        <w:t xml:space="preserve"> should result in a list of metrics that provides the Commission, the </w:t>
      </w:r>
      <w:r w:rsidR="008F5E0D" w:rsidRPr="003C63FB">
        <w:t>Department of Forestry and Fire Protection (CAL FIRE)</w:t>
      </w:r>
      <w:r w:rsidR="008F5E0D">
        <w:t>, related agencies and researchers tools to evaluate the effectiveness of the WMPs at mitigating catastrophic wildfires.  This is the statutory mandate, not simply</w:t>
      </w:r>
      <w:r w:rsidR="00E824B6">
        <w:t xml:space="preserve"> program targets </w:t>
      </w:r>
      <w:r w:rsidR="008F5E0D">
        <w:t xml:space="preserve">that measure how many actions an electrical corporation takes in the areas a Plan </w:t>
      </w:r>
      <w:r w:rsidR="008F5E0D">
        <w:lastRenderedPageBreak/>
        <w:t>lists</w:t>
      </w:r>
      <w:r w:rsidR="00385C94">
        <w:t xml:space="preserve"> (e.g., how many trees it cuts down)</w:t>
      </w:r>
      <w:r w:rsidR="008F5E0D">
        <w:t>.</w:t>
      </w:r>
      <w:r w:rsidR="00E824B6">
        <w:t xml:space="preserve">  To avoid confusion, these </w:t>
      </w:r>
      <w:r w:rsidR="00487F32">
        <w:t>program targets</w:t>
      </w:r>
      <w:r w:rsidR="00E824B6">
        <w:t xml:space="preserve"> should </w:t>
      </w:r>
      <w:r w:rsidR="004138A8">
        <w:t xml:space="preserve">not </w:t>
      </w:r>
      <w:r w:rsidR="00E824B6">
        <w:t>be described as “metrics” in the future.</w:t>
      </w:r>
    </w:p>
    <w:p w14:paraId="24C1BD14" w14:textId="409048DA" w:rsidR="008F5E0D" w:rsidRPr="00C45695" w:rsidRDefault="001C1543" w:rsidP="008F5E0D">
      <w:pPr>
        <w:pStyle w:val="standard"/>
        <w:rPr>
          <w:rFonts w:ascii="Book Antiqua" w:hAnsi="Book Antiqua"/>
        </w:rPr>
      </w:pPr>
      <w:r w:rsidRPr="00C45695">
        <w:rPr>
          <w:rFonts w:ascii="Book Antiqua" w:hAnsi="Book Antiqua"/>
        </w:rPr>
        <w:t xml:space="preserve"> </w:t>
      </w:r>
      <w:r w:rsidR="00487F32">
        <w:rPr>
          <w:rFonts w:ascii="Book Antiqua" w:hAnsi="Book Antiqua"/>
        </w:rPr>
        <w:t xml:space="preserve">SED </w:t>
      </w:r>
      <w:r w:rsidR="008F5E0D" w:rsidRPr="00C45695">
        <w:rPr>
          <w:rFonts w:ascii="Book Antiqua" w:hAnsi="Book Antiqua"/>
        </w:rPr>
        <w:t xml:space="preserve">will kick off this </w:t>
      </w:r>
      <w:r w:rsidR="00E824B6" w:rsidRPr="00C45695">
        <w:rPr>
          <w:rFonts w:ascii="Book Antiqua" w:hAnsi="Book Antiqua"/>
        </w:rPr>
        <w:t xml:space="preserve">workshop </w:t>
      </w:r>
      <w:r w:rsidR="008F5E0D" w:rsidRPr="00C45695">
        <w:rPr>
          <w:rFonts w:ascii="Book Antiqua" w:hAnsi="Book Antiqua"/>
        </w:rPr>
        <w:t>process</w:t>
      </w:r>
      <w:r w:rsidR="00E824B6" w:rsidRPr="00C45695">
        <w:rPr>
          <w:rFonts w:ascii="Book Antiqua" w:hAnsi="Book Antiqua"/>
        </w:rPr>
        <w:t xml:space="preserve"> later this year</w:t>
      </w:r>
      <w:r w:rsidR="008F5E0D" w:rsidRPr="00C45695">
        <w:rPr>
          <w:rFonts w:ascii="Book Antiqua" w:hAnsi="Book Antiqua"/>
        </w:rPr>
        <w:t>.</w:t>
      </w:r>
      <w:r w:rsidR="00E824B6" w:rsidRPr="00C45695">
        <w:rPr>
          <w:rFonts w:ascii="Book Antiqua" w:hAnsi="Book Antiqua"/>
        </w:rPr>
        <w:t xml:space="preserve">  Other topics may also be considered during the workshop(s), and those topics, along with scheduling and other logistics will be spelled out in future rulings.</w:t>
      </w:r>
    </w:p>
    <w:p w14:paraId="377F819E" w14:textId="77777777" w:rsidR="008F5E0D" w:rsidRDefault="008F5E0D" w:rsidP="008F5E0D">
      <w:pPr>
        <w:pStyle w:val="Heading1"/>
        <w:keepLines/>
        <w:widowControl w:val="0"/>
      </w:pPr>
      <w:bookmarkStart w:id="18" w:name="_Toc6409107"/>
      <w:r>
        <w:t>Evaluation of Current Inspection Plans</w:t>
      </w:r>
      <w:bookmarkEnd w:id="18"/>
    </w:p>
    <w:p w14:paraId="319C6852" w14:textId="77777777" w:rsidR="008F5E0D" w:rsidRDefault="008F5E0D" w:rsidP="008F5E0D">
      <w:pPr>
        <w:pStyle w:val="ALJBodyText"/>
      </w:pPr>
      <w:r>
        <w:t>One aspect of SB 901 merits a special mention.  Public Utilities Code Section 8386(c)(19)(C) requires electrical corporations to "</w:t>
      </w:r>
      <w:r w:rsidRPr="006D029C">
        <w:t>Monitor and audit the effectiveness of electrical line and equipment inspections, including inspections performed by contractors, carried out under the plan and other applicable statutes and commission rules.</w:t>
      </w:r>
      <w:r>
        <w:t xml:space="preserve">"  </w:t>
      </w:r>
      <w:r w:rsidRPr="003221E9">
        <w:t>Because many of the existing inspection practices include simple drive</w:t>
      </w:r>
      <w:r w:rsidR="00BC5B5F">
        <w:noBreakHyphen/>
      </w:r>
      <w:r w:rsidRPr="003221E9">
        <w:t xml:space="preserve">by patrols or are limited to visual observation, they may not be effective in detecting anything but the most egregious problems with overhead utility poles, lines and other equipment.  The WMPs filed do little to address this issue. </w:t>
      </w:r>
    </w:p>
    <w:p w14:paraId="585AF2BF" w14:textId="77777777" w:rsidR="008F5E0D" w:rsidRPr="0054313A" w:rsidRDefault="008F5E0D" w:rsidP="008F5E0D">
      <w:pPr>
        <w:pStyle w:val="standard"/>
        <w:rPr>
          <w:rFonts w:ascii="Book Antiqua" w:hAnsi="Book Antiqua"/>
          <w:szCs w:val="26"/>
        </w:rPr>
      </w:pPr>
      <w:r w:rsidRPr="0054313A">
        <w:rPr>
          <w:rFonts w:ascii="Book Antiqua" w:hAnsi="Book Antiqua"/>
          <w:szCs w:val="26"/>
        </w:rPr>
        <w:t xml:space="preserve">In order to comply with Section 8386(c)(19)(C), future WMPs must include a discussion of how the utility evaluates the effectiveness of routine inspection programs developed in accordance with existing regulations such as the Commission's infrastructure inspection requirements in </w:t>
      </w:r>
      <w:r w:rsidR="00814278">
        <w:rPr>
          <w:rFonts w:ascii="Book Antiqua" w:hAnsi="Book Antiqua"/>
          <w:szCs w:val="26"/>
        </w:rPr>
        <w:t>GO</w:t>
      </w:r>
      <w:r w:rsidR="000C79EC">
        <w:rPr>
          <w:rFonts w:ascii="Book Antiqua" w:hAnsi="Book Antiqua"/>
          <w:szCs w:val="26"/>
        </w:rPr>
        <w:t xml:space="preserve"> </w:t>
      </w:r>
      <w:r w:rsidRPr="0054313A">
        <w:rPr>
          <w:rFonts w:ascii="Book Antiqua" w:hAnsi="Book Antiqua"/>
          <w:szCs w:val="26"/>
        </w:rPr>
        <w:t>165.</w:t>
      </w:r>
      <w:r w:rsidRPr="0054313A">
        <w:rPr>
          <w:rStyle w:val="FootnoteReference"/>
          <w:rFonts w:ascii="Book Antiqua" w:hAnsi="Book Antiqua"/>
          <w:sz w:val="26"/>
          <w:szCs w:val="26"/>
        </w:rPr>
        <w:footnoteReference w:id="40"/>
      </w:r>
      <w:r w:rsidRPr="0054313A">
        <w:rPr>
          <w:rFonts w:ascii="Book Antiqua" w:hAnsi="Book Antiqua"/>
          <w:szCs w:val="26"/>
        </w:rPr>
        <w:t xml:space="preserve">  At a minimum, the discussion should </w:t>
      </w:r>
      <w:r w:rsidR="00BB075D" w:rsidRPr="0054313A">
        <w:rPr>
          <w:rFonts w:ascii="Book Antiqua" w:hAnsi="Book Antiqua"/>
          <w:szCs w:val="26"/>
        </w:rPr>
        <w:t>detail</w:t>
      </w:r>
      <w:r w:rsidR="00BB075D">
        <w:rPr>
          <w:rFonts w:ascii="Book Antiqua" w:hAnsi="Book Antiqua"/>
          <w:szCs w:val="26"/>
        </w:rPr>
        <w:t xml:space="preserve"> what the inspection is looking for, </w:t>
      </w:r>
      <w:r w:rsidRPr="0054313A">
        <w:rPr>
          <w:rFonts w:ascii="Book Antiqua" w:hAnsi="Book Antiqua"/>
          <w:szCs w:val="26"/>
        </w:rPr>
        <w:t xml:space="preserve">the </w:t>
      </w:r>
      <w:r w:rsidRPr="0054313A">
        <w:rPr>
          <w:rFonts w:ascii="Book Antiqua" w:hAnsi="Book Antiqua"/>
          <w:szCs w:val="26"/>
        </w:rPr>
        <w:lastRenderedPageBreak/>
        <w:t>number of each type of inspection conducted, the cost of each type of inspection, and a listing of the top five violations or hazards identified by each inspection program, including its location and GO 95, Rule 18 priority level rating.</w:t>
      </w:r>
    </w:p>
    <w:p w14:paraId="341F64E0" w14:textId="77777777" w:rsidR="008F5E0D" w:rsidRDefault="008F5E0D" w:rsidP="008F5E0D">
      <w:pPr>
        <w:pStyle w:val="Heading1"/>
        <w:keepLines/>
        <w:widowControl w:val="0"/>
      </w:pPr>
      <w:bookmarkStart w:id="19" w:name="_Toc6409108"/>
      <w:r>
        <w:t>Integration of GRC Process with WMP Review</w:t>
      </w:r>
      <w:bookmarkEnd w:id="19"/>
    </w:p>
    <w:p w14:paraId="336DB6E6" w14:textId="77777777" w:rsidR="008F5E0D" w:rsidRPr="00345915" w:rsidRDefault="008F5E0D" w:rsidP="008F5E0D">
      <w:pPr>
        <w:pStyle w:val="ALJBodyText"/>
      </w:pPr>
      <w:r w:rsidRPr="00345915">
        <w:t>The WMP statute refers to the Commission’s safety</w:t>
      </w:r>
      <w:r w:rsidR="00BC5B5F">
        <w:noBreakHyphen/>
      </w:r>
      <w:r w:rsidRPr="00345915">
        <w:t xml:space="preserve">oriented processes carried out during </w:t>
      </w:r>
      <w:r w:rsidR="00F40266">
        <w:t>GRCs</w:t>
      </w:r>
      <w:r w:rsidRPr="00345915">
        <w:t>.</w:t>
      </w:r>
      <w:r w:rsidRPr="00883435">
        <w:rPr>
          <w:rStyle w:val="FootnoteReference"/>
        </w:rPr>
        <w:footnoteReference w:id="41"/>
      </w:r>
      <w:r w:rsidRPr="00345915">
        <w:t xml:space="preserve">  We interpret the inclusion of those processes to reflect a desire to ensure the safety work in GRCs is incorporated into WMPs.  We agree that both processes are important to a consideration of the adequacy of utility safety efforts.</w:t>
      </w:r>
    </w:p>
    <w:p w14:paraId="130E6103" w14:textId="7A47B4D3" w:rsidR="008F5E0D" w:rsidRPr="00345915" w:rsidRDefault="008F5E0D" w:rsidP="008F5E0D">
      <w:pPr>
        <w:pStyle w:val="ALJBodyText"/>
      </w:pPr>
      <w:r w:rsidRPr="00345915">
        <w:t>Our recent decision in the S</w:t>
      </w:r>
      <w:r w:rsidR="00BC5B5F">
        <w:noBreakHyphen/>
      </w:r>
      <w:r w:rsidRPr="00345915">
        <w:t xml:space="preserve">MAP/GRC context adopted an approach </w:t>
      </w:r>
      <w:r w:rsidR="00487F32">
        <w:t xml:space="preserve"> that prioritizes actions based on their “Risk-Spend Efficiency.”  The approach uses a </w:t>
      </w:r>
      <w:r w:rsidRPr="00345915">
        <w:t>tool called Multi</w:t>
      </w:r>
      <w:r w:rsidR="00BC5B5F">
        <w:noBreakHyphen/>
      </w:r>
      <w:r w:rsidRPr="00345915">
        <w:t>Attribute Value Function (MAVF)</w:t>
      </w:r>
      <w:r w:rsidRPr="00883435">
        <w:rPr>
          <w:rStyle w:val="FootnoteReference"/>
        </w:rPr>
        <w:footnoteReference w:id="42"/>
      </w:r>
      <w:r w:rsidRPr="00345915">
        <w:t xml:space="preserve"> that provides a single value to measure the combined effects of each mitigation measure on a certain risk event.  </w:t>
      </w:r>
      <w:bookmarkStart w:id="20" w:name="_Hlk5724664"/>
      <w:r w:rsidRPr="00345915">
        <w:t xml:space="preserve">The process involves performing risk assessments and ranking risks using safety, reliability, and </w:t>
      </w:r>
      <w:r w:rsidR="00385C94">
        <w:t>other</w:t>
      </w:r>
      <w:r w:rsidRPr="00345915">
        <w:t xml:space="preserve"> attributes. </w:t>
      </w:r>
      <w:bookmarkEnd w:id="20"/>
      <w:r w:rsidRPr="00345915">
        <w:t xml:space="preserve"> This approach provides a means to compare the programs against each other for effectiveness, especially when multiple overlapping programs are proposed for the same assets and intended to mitigate the same risk event (i.e., increased vegetation clearing coupled with installing covered conductor and expanded de</w:t>
      </w:r>
      <w:r w:rsidR="00BC5B5F">
        <w:noBreakHyphen/>
      </w:r>
      <w:r w:rsidRPr="00345915">
        <w:t xml:space="preserve">energization practices).  </w:t>
      </w:r>
    </w:p>
    <w:p w14:paraId="29AC6032" w14:textId="2BF0F67E" w:rsidR="008F5E0D" w:rsidRPr="00345915" w:rsidRDefault="008F5E0D" w:rsidP="008F5E0D">
      <w:pPr>
        <w:pStyle w:val="ALJBodyText"/>
      </w:pPr>
      <w:r w:rsidRPr="00345915">
        <w:lastRenderedPageBreak/>
        <w:t>Including such analysis in the WMPs</w:t>
      </w:r>
      <w:r w:rsidRPr="00883435">
        <w:rPr>
          <w:rStyle w:val="FootnoteReference"/>
        </w:rPr>
        <w:footnoteReference w:id="43"/>
      </w:r>
      <w:r w:rsidRPr="00345915">
        <w:t xml:space="preserve"> would provide the Commission a transparent and effective way to balance overlapping programs in the WMP and assess which programs are needed and effective. </w:t>
      </w:r>
      <w:r w:rsidR="00BB075D">
        <w:t xml:space="preserve"> As stated above, the statute requires “all relevant wildfire risk and risk mitigation information that is part of the Safety Model Assessment Proceeding and </w:t>
      </w:r>
      <w:r w:rsidR="00467FED">
        <w:t>R</w:t>
      </w:r>
      <w:r w:rsidR="00BB075D">
        <w:t>isk Assessment Mitigation Phase filing</w:t>
      </w:r>
      <w:r w:rsidR="00385C94">
        <w:t>s</w:t>
      </w:r>
      <w:r w:rsidR="00BB075D">
        <w:t>.”  This quantitative information is relevant, and the</w:t>
      </w:r>
      <w:r w:rsidRPr="00345915">
        <w:t xml:space="preserve"> process of conducting these analyses may allow stakeholders to better understand the cost effectiveness of proposed mitigations.</w:t>
      </w:r>
      <w:r w:rsidRPr="00883435">
        <w:rPr>
          <w:rStyle w:val="FootnoteReference"/>
        </w:rPr>
        <w:footnoteReference w:id="44"/>
      </w:r>
      <w:r w:rsidRPr="00345915">
        <w:t xml:space="preserve"> </w:t>
      </w:r>
    </w:p>
    <w:p w14:paraId="54F3292B" w14:textId="77777777" w:rsidR="008F5E0D" w:rsidRPr="001F75CB" w:rsidRDefault="00BB075D" w:rsidP="008F5E0D">
      <w:pPr>
        <w:pStyle w:val="standard"/>
        <w:rPr>
          <w:rFonts w:ascii="Book Antiqua" w:hAnsi="Book Antiqua"/>
        </w:rPr>
      </w:pPr>
      <w:r>
        <w:rPr>
          <w:rFonts w:ascii="Book Antiqua" w:hAnsi="Book Antiqua"/>
        </w:rPr>
        <w:t>F</w:t>
      </w:r>
      <w:r w:rsidR="008F5E0D" w:rsidRPr="001F75CB">
        <w:rPr>
          <w:rFonts w:ascii="Book Antiqua" w:hAnsi="Book Antiqua"/>
        </w:rPr>
        <w:t xml:space="preserve">uture </w:t>
      </w:r>
      <w:r>
        <w:rPr>
          <w:rFonts w:ascii="Book Antiqua" w:hAnsi="Book Antiqua"/>
        </w:rPr>
        <w:t xml:space="preserve">large IOU </w:t>
      </w:r>
      <w:r w:rsidR="008F5E0D" w:rsidRPr="001F75CB">
        <w:rPr>
          <w:rFonts w:ascii="Book Antiqua" w:hAnsi="Book Antiqua"/>
        </w:rPr>
        <w:t xml:space="preserve">WMP filings </w:t>
      </w:r>
      <w:r>
        <w:rPr>
          <w:rFonts w:ascii="Book Antiqua" w:hAnsi="Book Antiqua"/>
        </w:rPr>
        <w:t>must</w:t>
      </w:r>
      <w:r w:rsidR="008F5E0D" w:rsidRPr="001F75CB">
        <w:rPr>
          <w:rFonts w:ascii="Book Antiqua" w:hAnsi="Book Antiqua"/>
        </w:rPr>
        <w:t xml:space="preserve"> provide the elements necessary to evaluate mitigation programs and strategies using a singular value to measure the combined effects of various mitigation measures, as now required in S</w:t>
      </w:r>
      <w:r w:rsidR="00BC5B5F">
        <w:rPr>
          <w:rFonts w:ascii="Book Antiqua" w:hAnsi="Book Antiqua"/>
        </w:rPr>
        <w:noBreakHyphen/>
      </w:r>
      <w:r w:rsidR="008F5E0D" w:rsidRPr="001F75CB">
        <w:rPr>
          <w:rFonts w:ascii="Book Antiqua" w:hAnsi="Book Antiqua"/>
        </w:rPr>
        <w:t>MAP and facilitated through MAVF</w:t>
      </w:r>
      <w:r>
        <w:rPr>
          <w:rFonts w:ascii="Book Antiqua" w:hAnsi="Book Antiqua"/>
        </w:rPr>
        <w:t>.</w:t>
      </w:r>
    </w:p>
    <w:p w14:paraId="0F7F29A5" w14:textId="77777777" w:rsidR="008F5E0D" w:rsidRDefault="00CF3F4E" w:rsidP="008F5E0D">
      <w:pPr>
        <w:pStyle w:val="Heading1"/>
        <w:keepLines/>
        <w:widowControl w:val="0"/>
      </w:pPr>
      <w:bookmarkStart w:id="21" w:name="_Toc6409109"/>
      <w:r>
        <w:t>Off Ramps</w:t>
      </w:r>
      <w:bookmarkEnd w:id="21"/>
    </w:p>
    <w:p w14:paraId="1C6D5C4F" w14:textId="77777777" w:rsidR="00CF3F4E" w:rsidRDefault="00CF3F4E" w:rsidP="00CF3F4E">
      <w:pPr>
        <w:pStyle w:val="ALJBodyText"/>
      </w:pPr>
      <w:r>
        <w:t>It is essential that there be a process for modifying, reducing</w:t>
      </w:r>
      <w:r w:rsidR="00385C94">
        <w:t>, increasing,</w:t>
      </w:r>
      <w:r>
        <w:t xml:space="preserve"> or ending mitigation measures that are not working</w:t>
      </w:r>
      <w:r w:rsidR="00487F32">
        <w:t>, or otherwise require modification</w:t>
      </w:r>
      <w:r>
        <w:t xml:space="preserve">.  Therefore, all electrical corporations named as respondents shall file via a Tier </w:t>
      </w:r>
      <w:r w:rsidR="00385C94">
        <w:t>3</w:t>
      </w:r>
      <w:r>
        <w:t xml:space="preserve"> Advice Letter “Reports on Possible Off Ramps” describing any concerns about the effectiveness of any program in the WMP.  The first </w:t>
      </w:r>
      <w:r w:rsidR="00385C94">
        <w:t>Advice Letter shall</w:t>
      </w:r>
      <w:r>
        <w:t xml:space="preserve"> be filed </w:t>
      </w:r>
      <w:r w:rsidRPr="00206943">
        <w:t>no later than 6</w:t>
      </w:r>
      <w:r w:rsidR="00385C94">
        <w:t> </w:t>
      </w:r>
      <w:r w:rsidRPr="00206943">
        <w:t xml:space="preserve">months </w:t>
      </w:r>
      <w:r>
        <w:t xml:space="preserve">from the effective date of this decision </w:t>
      </w:r>
      <w:r>
        <w:lastRenderedPageBreak/>
        <w:t xml:space="preserve">and the second one no later than </w:t>
      </w:r>
      <w:r w:rsidRPr="00206943">
        <w:t>12 months after the effective date of this decision</w:t>
      </w:r>
      <w:r>
        <w:t>.</w:t>
      </w:r>
      <w:r w:rsidRPr="00206943">
        <w:t xml:space="preserve"> </w:t>
      </w:r>
      <w:r>
        <w:t xml:space="preserve"> </w:t>
      </w:r>
    </w:p>
    <w:p w14:paraId="2A7B1379" w14:textId="77777777" w:rsidR="00CF3F4E" w:rsidRPr="001F75CB" w:rsidRDefault="00CF3F4E" w:rsidP="00CF3F4E">
      <w:pPr>
        <w:pStyle w:val="standard"/>
        <w:rPr>
          <w:rFonts w:ascii="Book Antiqua" w:hAnsi="Book Antiqua"/>
        </w:rPr>
      </w:pPr>
      <w:r w:rsidRPr="001F75CB">
        <w:rPr>
          <w:rFonts w:ascii="Book Antiqua" w:hAnsi="Book Antiqua"/>
        </w:rPr>
        <w:t xml:space="preserve">The reports shall clearly describe the concern, contain a specific proposal for action, including if applicable a recommendation to </w:t>
      </w:r>
      <w:r w:rsidR="00385C94">
        <w:rPr>
          <w:rFonts w:ascii="Book Antiqua" w:hAnsi="Book Antiqua"/>
        </w:rPr>
        <w:t xml:space="preserve">modify, </w:t>
      </w:r>
      <w:r w:rsidRPr="001F75CB">
        <w:rPr>
          <w:rFonts w:ascii="Book Antiqua" w:hAnsi="Book Antiqua"/>
        </w:rPr>
        <w:t>reduce</w:t>
      </w:r>
      <w:r w:rsidR="00385C94">
        <w:rPr>
          <w:rFonts w:ascii="Book Antiqua" w:hAnsi="Book Antiqua"/>
        </w:rPr>
        <w:t>, increase,</w:t>
      </w:r>
      <w:r w:rsidRPr="001F75CB">
        <w:rPr>
          <w:rFonts w:ascii="Book Antiqua" w:hAnsi="Book Antiqua"/>
        </w:rPr>
        <w:t xml:space="preserve"> or end the specific mitigation identified, and include any expert or other authoritative information available on the efficacy of the mitigation.</w:t>
      </w:r>
    </w:p>
    <w:p w14:paraId="4EA6DB74" w14:textId="77777777" w:rsidR="008F5E0D" w:rsidRDefault="00CF3F4E" w:rsidP="008F5E0D">
      <w:pPr>
        <w:pStyle w:val="Heading1"/>
        <w:keepLines/>
        <w:widowControl w:val="0"/>
      </w:pPr>
      <w:bookmarkStart w:id="22" w:name="_Toc6409110"/>
      <w:r>
        <w:t>Future WMPs</w:t>
      </w:r>
      <w:bookmarkEnd w:id="22"/>
    </w:p>
    <w:p w14:paraId="723DCA74" w14:textId="77777777" w:rsidR="00CF3F4E" w:rsidRDefault="00CF3F4E" w:rsidP="00CF3F4E">
      <w:pPr>
        <w:pStyle w:val="Heading2"/>
        <w:keepLines/>
        <w:widowControl w:val="0"/>
        <w:tabs>
          <w:tab w:val="clear" w:pos="1710"/>
          <w:tab w:val="num" w:pos="1440"/>
        </w:tabs>
        <w:ind w:left="1440" w:right="2160"/>
      </w:pPr>
      <w:bookmarkStart w:id="23" w:name="_Toc6409111"/>
      <w:r>
        <w:t>Party Comments – Future WMPs</w:t>
      </w:r>
      <w:bookmarkEnd w:id="23"/>
    </w:p>
    <w:p w14:paraId="478CB1C3" w14:textId="77777777" w:rsidR="00CF3F4E" w:rsidRDefault="00CF3F4E" w:rsidP="00CF3F4E">
      <w:pPr>
        <w:pStyle w:val="ALJBodyText"/>
      </w:pPr>
      <w:r>
        <w:t xml:space="preserve">Many parties commented on items IOU respondents should include in their 2020 WMPs, and asked for a process in the future that gives all stakeholders more time to review the Plans.  </w:t>
      </w:r>
      <w:r w:rsidR="00BD4A83">
        <w:t>The workshop(s) we will conduct in Phase 2 of this proceeding should help address many of these concerns.</w:t>
      </w:r>
    </w:p>
    <w:p w14:paraId="7B8C55C9" w14:textId="562D1291" w:rsidR="00CF3F4E" w:rsidRDefault="00846645" w:rsidP="00CF3F4E">
      <w:pPr>
        <w:pStyle w:val="ALJBodyText"/>
      </w:pPr>
      <w:r>
        <w:t>MGRA</w:t>
      </w:r>
      <w:r w:rsidR="00CF3F4E">
        <w:t xml:space="preserve"> recommends that parties have more time to review Plans in future wildfire proceedings, with an open discovery period of about two months prior to the utilities’ WMP filing.  The </w:t>
      </w:r>
      <w:r w:rsidR="000A6F36">
        <w:t>CFBF</w:t>
      </w:r>
      <w:r w:rsidR="00CF3F4E">
        <w:t xml:space="preserve"> recommends that the Commission stagger IOU WMP filings in the future and extend the deadline for Plan approvals, as the statute allows.  </w:t>
      </w:r>
      <w:r w:rsidR="00251F33">
        <w:t xml:space="preserve">The  </w:t>
      </w:r>
      <w:r w:rsidR="00467FED">
        <w:t xml:space="preserve">Commission’s </w:t>
      </w:r>
      <w:r w:rsidR="00F131A8">
        <w:t xml:space="preserve">Public Advocates </w:t>
      </w:r>
      <w:r w:rsidR="00467FED">
        <w:t xml:space="preserve">Office </w:t>
      </w:r>
      <w:r w:rsidR="00F131A8">
        <w:t>(</w:t>
      </w:r>
      <w:r w:rsidR="00CF3F4E">
        <w:t>Cal Advocates</w:t>
      </w:r>
      <w:r w:rsidR="00F131A8">
        <w:t>)</w:t>
      </w:r>
      <w:r w:rsidR="00CF3F4E">
        <w:t xml:space="preserve"> recommends a “Notice of Intent” process to allow parties an opportunity to identify shortcoming of the utilities’ WMP before they formally file their plans.  SBUA suggests that utilities file their future WMPs through an application process in a consolidated proceeding so that future proceedings will allow for intervenor testimony and evidentiary hearings.</w:t>
      </w:r>
    </w:p>
    <w:p w14:paraId="51C3F8F4" w14:textId="77777777" w:rsidR="00CF3F4E" w:rsidRDefault="00CF3F4E" w:rsidP="00CF3F4E">
      <w:pPr>
        <w:pStyle w:val="ALJBodyText"/>
      </w:pPr>
      <w:r>
        <w:t xml:space="preserve">SCE disagrees with the above suggestions.  SCE states that adjusting and/or extending the WMP filing schedule or decision date timeline would add unnecessary uncertainty regarding the approval of the utilities’ proposed mitigation efforts, and would potentially delay the implementation of critical </w:t>
      </w:r>
      <w:r>
        <w:lastRenderedPageBreak/>
        <w:t>wildfire mitigation work.  SCE also maintains that evidentiary hearings are not necessary to develop a sufficient record, and that hearings are counterproductive and hinder the timely approval of the utilities’ annual plans.  SCE recommends maintaining the existing February WMP filing and 90</w:t>
      </w:r>
      <w:r w:rsidR="00BC5B5F">
        <w:noBreakHyphen/>
      </w:r>
      <w:r>
        <w:t>day review/decision period in future WMP proceedings.</w:t>
      </w:r>
    </w:p>
    <w:p w14:paraId="66328912" w14:textId="77777777" w:rsidR="00CF3F4E" w:rsidRDefault="00CF3F4E" w:rsidP="00CF3F4E">
      <w:pPr>
        <w:pStyle w:val="ALJBodyText"/>
      </w:pPr>
      <w:r>
        <w:t>TURN recommends that the Commission set a second phase in this proceeding to receive concurrent opening and reply comments on recommendations for future WMPs.  In addition, TURN recommends that the future wildfire mitigation plans should 1) be more focused on preventing catastrophic wildfires, not simply ignitions, 2) provide more analysis concerning the effectiveness of past and current investments</w:t>
      </w:r>
      <w:r w:rsidR="00814278">
        <w:t xml:space="preserve"> and operational strategies, 3) </w:t>
      </w:r>
      <w:r>
        <w:t xml:space="preserve">quantify the incremental risk reductions that any new proposed program provides, and 4) include a discussion about how the plans comply with all applicable rules, regulations and standards.  </w:t>
      </w:r>
    </w:p>
    <w:p w14:paraId="3BC16EFA" w14:textId="77777777" w:rsidR="00CF3F4E" w:rsidRDefault="00CF3F4E" w:rsidP="00CF3F4E">
      <w:pPr>
        <w:pStyle w:val="ALJBodyText"/>
      </w:pPr>
      <w:r>
        <w:t>In response, SCE explains that the factors affecting catastrophic wildfire, such as wind speeds and relative humidity, are beyond SCE’s reasonable control.  Thus, SCE’s WMP focuses on factors that SCE can reasonably control, of which the predominant factor is the number of ignitions caused by utility infrastructure.  SCE explains that its RAMP proceeding conducted a “baseline risk analysis” and a “mitigation effective</w:t>
      </w:r>
      <w:r w:rsidR="00A452B1">
        <w:t>ness</w:t>
      </w:r>
      <w:r>
        <w:t xml:space="preserve"> analysis,” and both analyses support SCE’s WMP incremental activities.  SCE is working to advance its risk analysis capabilities to better understand wildfire risks and the effectiveness of an individual risk mitigation.</w:t>
      </w:r>
    </w:p>
    <w:p w14:paraId="06CB34D5" w14:textId="77777777" w:rsidR="00CF3F4E" w:rsidRDefault="00CF3F4E" w:rsidP="00CF3F4E">
      <w:pPr>
        <w:pStyle w:val="ALJBodyText"/>
      </w:pPr>
      <w:r>
        <w:t xml:space="preserve">Cal Advocates also recommends that future utilities wildfire plans should 1) list the evidence and metrics that will demonstrate compliance of each proposed activity/program, and 2) include detailed cost information concerning </w:t>
      </w:r>
      <w:r>
        <w:lastRenderedPageBreak/>
        <w:t>the specifics of a program, with a more narrow cost estimate range than proposed in this proceeding, and provide high</w:t>
      </w:r>
      <w:r w:rsidR="00BC5B5F">
        <w:noBreakHyphen/>
      </w:r>
      <w:r>
        <w:t xml:space="preserve">level revenue requirement impacts for the subsequent five years following the plan.  </w:t>
      </w:r>
    </w:p>
    <w:p w14:paraId="3CB671D9" w14:textId="77777777" w:rsidR="00CF3F4E" w:rsidRDefault="00CF3F4E" w:rsidP="00CF3F4E">
      <w:pPr>
        <w:pStyle w:val="ALJBodyText"/>
      </w:pPr>
      <w:r>
        <w:t>SCE explains that it currently lists the evidence and the goals and metrics to demonstrate compliance for each activity.  SCE also suggests th</w:t>
      </w:r>
      <w:r w:rsidR="00814278">
        <w:t>at Cal </w:t>
      </w:r>
      <w:r>
        <w:t xml:space="preserve">Advocates address concerns for cost reasonableness in proceedings where the utilities are seeking cost recovery. </w:t>
      </w:r>
    </w:p>
    <w:p w14:paraId="3E3A5A96" w14:textId="77777777" w:rsidR="00CF3F4E" w:rsidRDefault="00CF3F4E" w:rsidP="00CF3F4E">
      <w:pPr>
        <w:pStyle w:val="ALJBodyText"/>
      </w:pPr>
      <w:r>
        <w:t xml:space="preserve">OSA recommends that, in the future, utilities establish a framework for managing wildfire risk based on best safety management practices of similarly complex industries. </w:t>
      </w:r>
      <w:r w:rsidR="00B571B3">
        <w:t xml:space="preserve"> </w:t>
      </w:r>
      <w:r>
        <w:t>As an example, OSA cites to the Plan</w:t>
      </w:r>
      <w:r w:rsidR="00BC5B5F">
        <w:noBreakHyphen/>
      </w:r>
      <w:r>
        <w:t>Do</w:t>
      </w:r>
      <w:r w:rsidR="00BC5B5F">
        <w:noBreakHyphen/>
      </w:r>
      <w:r>
        <w:t>Check</w:t>
      </w:r>
      <w:r w:rsidR="00BC5B5F">
        <w:noBreakHyphen/>
      </w:r>
      <w:r>
        <w:t>Act model, a safety management framework developed for the natural gas pipelines.  At a minimum, OSA proposes that the utilities develop and incorporate quality assurance programs, management of change controls, incident investigation and root cause analyses in their next set of wildfire mitigation plans.  SCE agrees with OSA that future WMPs should include quality assurance programs, management of change controls, incident investigation and root cause analyses.</w:t>
      </w:r>
    </w:p>
    <w:p w14:paraId="5FB214A4" w14:textId="77777777" w:rsidR="00CF3F4E" w:rsidRDefault="00CF3F4E" w:rsidP="00CF3F4E">
      <w:pPr>
        <w:pStyle w:val="ALJBodyText"/>
      </w:pPr>
      <w:r>
        <w:t xml:space="preserve">CLECA proposes that a common lexicon of standard terms be developed in a subsequent phase of this proceeding, so that the next round of wildfire mitigation plans can use this common lexicon.  </w:t>
      </w:r>
    </w:p>
    <w:p w14:paraId="4DCEC3D9" w14:textId="77777777" w:rsidR="00CF3F4E" w:rsidRDefault="00CF3F4E" w:rsidP="00CF3F4E">
      <w:pPr>
        <w:pStyle w:val="ALJBodyText"/>
      </w:pPr>
      <w:r>
        <w:t>POC recommends that future WMPs provide analyses on the effectiveness of mitigation per dollar spent.  SCE agrees that cost</w:t>
      </w:r>
      <w:r w:rsidR="00BC5B5F">
        <w:noBreakHyphen/>
      </w:r>
      <w:r>
        <w:t>efficiency of risk mitigating strategies should be a contributing factor in the selection of wildfire mitigations, but notes that cost</w:t>
      </w:r>
      <w:r w:rsidR="00BC5B5F">
        <w:noBreakHyphen/>
      </w:r>
      <w:r>
        <w:t>efficiency should not be the only factor for consideration.  SCE explains that the utilities also consider other factors, such as funding, labor resources, and technology when selecting mitigation plans.</w:t>
      </w:r>
    </w:p>
    <w:p w14:paraId="103C47BB" w14:textId="77777777" w:rsidR="00CF3F4E" w:rsidRDefault="00CF3F4E" w:rsidP="00CF3F4E">
      <w:pPr>
        <w:pStyle w:val="ALJBodyText"/>
      </w:pPr>
      <w:r>
        <w:lastRenderedPageBreak/>
        <w:t>CEJA recommends that future WMPs 1) consider more effective outreach efforts to the community, particularly for the</w:t>
      </w:r>
      <w:r w:rsidR="00814278">
        <w:t xml:space="preserve"> more vulnerable population</w:t>
      </w:r>
      <w:r w:rsidR="00A452B1">
        <w:t>s</w:t>
      </w:r>
      <w:r w:rsidR="00814278">
        <w:t>, 2) </w:t>
      </w:r>
      <w:r>
        <w:t xml:space="preserve">focus on increasing the resiliency of affected communities, and 3) explore how to effectively harden the system against catastrophic wildfires.  SCE feels that its current WMP already addresses CEJA’s concerns. </w:t>
      </w:r>
    </w:p>
    <w:p w14:paraId="739899FC" w14:textId="77777777" w:rsidR="00CF3F4E" w:rsidRPr="001F75CB" w:rsidRDefault="00CF3F4E" w:rsidP="00CF3F4E">
      <w:pPr>
        <w:pStyle w:val="sub1"/>
        <w:rPr>
          <w:rFonts w:ascii="Book Antiqua" w:hAnsi="Book Antiqua"/>
        </w:rPr>
      </w:pPr>
      <w:r w:rsidRPr="001F75CB">
        <w:rPr>
          <w:rFonts w:ascii="Book Antiqua" w:hAnsi="Book Antiqua"/>
        </w:rPr>
        <w:t>PG&amp;E agrees in reply comments with the recommendation of several parties to include improvements in future plans, stating that its WMP contemplates “continuous improvement.”  PG&amp;E agrees with CLECA that the decision on this year’s WMPs should include a timeline for the next WMP proceeding.  PG&amp;E states that it does not oppose the future steps suggested by several parties including OSA, Cal Advocates, and MGRA, but recommends that the Commission convene a pre</w:t>
      </w:r>
      <w:r w:rsidR="00BC5B5F">
        <w:rPr>
          <w:rFonts w:ascii="Book Antiqua" w:hAnsi="Book Antiqua"/>
        </w:rPr>
        <w:noBreakHyphen/>
      </w:r>
      <w:r w:rsidRPr="001F75CB">
        <w:rPr>
          <w:rFonts w:ascii="Book Antiqua" w:hAnsi="Book Antiqua"/>
        </w:rPr>
        <w:t>hearing conference after acting on this year’s WMPs to determine next steps before the filing of the 2020 plans.</w:t>
      </w:r>
    </w:p>
    <w:p w14:paraId="40585C92" w14:textId="77777777" w:rsidR="00CF3F4E" w:rsidRDefault="00CF3F4E" w:rsidP="00CF3F4E">
      <w:pPr>
        <w:pStyle w:val="Heading2"/>
        <w:keepLines/>
        <w:widowControl w:val="0"/>
        <w:tabs>
          <w:tab w:val="clear" w:pos="1710"/>
          <w:tab w:val="num" w:pos="1440"/>
        </w:tabs>
        <w:ind w:left="1440" w:right="2160"/>
      </w:pPr>
      <w:bookmarkStart w:id="24" w:name="_Toc6409112"/>
      <w:r>
        <w:t>Discussion – Future WMPs</w:t>
      </w:r>
      <w:bookmarkEnd w:id="24"/>
    </w:p>
    <w:p w14:paraId="18E428FB" w14:textId="77777777" w:rsidR="00CF3F4E" w:rsidRDefault="00CF3F4E" w:rsidP="00CF3F4E">
      <w:pPr>
        <w:pStyle w:val="ALJBodyText"/>
      </w:pPr>
      <w:r>
        <w:t xml:space="preserve">We agree with the parties that assessment of risk is essential to determining where to conduct wildfire mitigation, and that the WMPs filed this year do not always show that electrical corporations are targeting the area of greatest risk.  We therefore believe steps are necessary to ensure that risk is given adequate consideration in next year’s WMP filings.  </w:t>
      </w:r>
    </w:p>
    <w:p w14:paraId="0404D3CB" w14:textId="77777777" w:rsidR="00CF3F4E" w:rsidRDefault="00CF3F4E" w:rsidP="00CF3F4E">
      <w:pPr>
        <w:pStyle w:val="ALJBodyText"/>
      </w:pPr>
      <w:r>
        <w:t>A proper risk analysis takes into account where and when the risk of wildfire is greatest.  There are two primary components that determine fire spread potential: (1) the native fuel system and topography where the ignition occurs, and (2) the climatological conditions (</w:t>
      </w:r>
      <w:r w:rsidRPr="009574FD">
        <w:rPr>
          <w:i/>
        </w:rPr>
        <w:t>i.e</w:t>
      </w:r>
      <w:r>
        <w:t xml:space="preserve">., temperature, relative humidity, wind speed/direction) present when the ignition occurs. </w:t>
      </w:r>
    </w:p>
    <w:p w14:paraId="483DC579" w14:textId="77777777" w:rsidR="00CF3F4E" w:rsidRDefault="00CF3F4E" w:rsidP="00CF3F4E">
      <w:pPr>
        <w:pStyle w:val="ALJBodyText"/>
      </w:pPr>
      <w:r>
        <w:t>As shown by the IOU ignition data reported to the Commission for 2014</w:t>
      </w:r>
      <w:r w:rsidR="00BC5B5F">
        <w:noBreakHyphen/>
      </w:r>
      <w:r>
        <w:t>2018, most utility</w:t>
      </w:r>
      <w:r w:rsidR="00BC5B5F">
        <w:noBreakHyphen/>
      </w:r>
      <w:r>
        <w:t xml:space="preserve">caused ignitions result in very small fires.  The critical </w:t>
      </w:r>
      <w:r>
        <w:lastRenderedPageBreak/>
        <w:t>factors in differentiating between ignitions likely to be contained to a small area and catastrophic wildfires (that is, fire spread potential) are where an ignition occurs and when the ignition occurs.  Certain parts of the state are more susceptible to rapid fire growth than others due to factors in the area:  typical climate and wind conditions, fuel systems, and topography.  These factors, along with proximity to people and property, formed the basis for the development of the CPUC Fire</w:t>
      </w:r>
      <w:r w:rsidR="00BC5B5F">
        <w:noBreakHyphen/>
      </w:r>
      <w:r>
        <w:t xml:space="preserve">Threat Map and subsequent HFTD and its elevated (Tier 2) and extreme (Tier 3) risk zones.  </w:t>
      </w:r>
    </w:p>
    <w:p w14:paraId="04CD8BAD" w14:textId="77777777" w:rsidR="00CF3F4E" w:rsidRDefault="00CF3F4E" w:rsidP="00CF3F4E">
      <w:pPr>
        <w:pStyle w:val="ALJBodyText"/>
      </w:pPr>
      <w:r>
        <w:t xml:space="preserve">Mitigating ignitions that occur in the HFTD should be prioritized, as these represent areas where an ignition could be problematic, given the simultaneous existence of climatological conditions consistent with high rates of fire spread. </w:t>
      </w:r>
      <w:r w:rsidR="00B571B3">
        <w:t xml:space="preserve"> </w:t>
      </w:r>
      <w:r>
        <w:t xml:space="preserve">Consideration could be given to differentiating between the risk of ignitions in different HFTD Tiers. </w:t>
      </w:r>
    </w:p>
    <w:p w14:paraId="5C7421B8" w14:textId="77777777" w:rsidR="00CF3F4E" w:rsidRDefault="00CF3F4E" w:rsidP="00CF3F4E">
      <w:pPr>
        <w:pStyle w:val="ALJBodyText"/>
      </w:pPr>
      <w:r>
        <w:t xml:space="preserve">The HFTD can be used as a straightforward, universal measure to identify areas susceptible to catastrophic wildfire promulgation.  However, the HFTD covers over 44% of the land area in the state.  As such, the HFTD, in and of itself, may be of insufficient granularity to appropriately prioritize the highest risk areas for targeting of certain mitigation efforts.  Some utilities have recognized this shortcoming and have internally employed more refined categorization and delineation of HFTD areas.  For example, </w:t>
      </w:r>
      <w:r w:rsidR="00E658FC">
        <w:t xml:space="preserve">PG&amp;E </w:t>
      </w:r>
      <w:r>
        <w:t xml:space="preserve"> uses 91 Fire Index Areas that span the HFTD; Bear Valley Electric Service has prioritized “high</w:t>
      </w:r>
      <w:r w:rsidR="00BC5B5F">
        <w:noBreakHyphen/>
      </w:r>
      <w:r>
        <w:t xml:space="preserve">risk areas” (a subset of its HFTD area) where it focuses much of its wildfire mitigation efforts. </w:t>
      </w:r>
    </w:p>
    <w:p w14:paraId="6E3E80AF" w14:textId="77777777" w:rsidR="00CF3F4E" w:rsidRDefault="00CF3F4E" w:rsidP="00CF3F4E">
      <w:pPr>
        <w:pStyle w:val="ALJBodyText"/>
      </w:pPr>
      <w:r>
        <w:t>When an ignition occurs (</w:t>
      </w:r>
      <w:r w:rsidRPr="009574FD">
        <w:rPr>
          <w:i/>
        </w:rPr>
        <w:t>i.e</w:t>
      </w:r>
      <w:r>
        <w:t xml:space="preserve">., under what conditions) is just as important as where an ignition occurs.  Even if an ignition occurs in a Tier 3 HFTD, that does not mean that there will automatically be a large, catastrophic wildfire.  Hypothetically, if an equipment failure takes place, creating a potential ignition </w:t>
      </w:r>
      <w:r>
        <w:lastRenderedPageBreak/>
        <w:t>source during a wet winter storm, the likelihood of a wildfire occurring is negligible.  If the same failure takes place on a day with high temperatures, low relative humidity, during high wind conditions, and in the presence of a receptive fuel bed, the probability of a catastrophic wildfire increase</w:t>
      </w:r>
      <w:r w:rsidR="00A452B1">
        <w:t>s</w:t>
      </w:r>
      <w:r>
        <w:t xml:space="preserve"> tremendously. </w:t>
      </w:r>
    </w:p>
    <w:p w14:paraId="6EDBA88A" w14:textId="77777777" w:rsidR="00CF3F4E" w:rsidRDefault="00CF3F4E" w:rsidP="00CF3F4E">
      <w:pPr>
        <w:pStyle w:val="ALJBodyText"/>
      </w:pPr>
      <w:r>
        <w:t xml:space="preserve">As with using the HFTD map to identify locations where ignitions should be avoided, there are tools that can inform conditions during which ignitions should be avoided because they are more likely to result in a large catastrophic fire.  As a starting point, Red Flag Warnings (RFWs), issued by the National Weather Service, are intended to capture weather and climate conditions commensurate with high fire danger.  However, RFWs are not very effective from an operational perspective because they are being issued more frequently and can span coverage of multiple counties, thus lacking the granularity needed to effectively target mitigation efforts.  </w:t>
      </w:r>
    </w:p>
    <w:p w14:paraId="7BDDB6C8" w14:textId="116C4369" w:rsidR="00CF3F4E" w:rsidRDefault="00CF3F4E" w:rsidP="00CF3F4E">
      <w:pPr>
        <w:pStyle w:val="ALJBodyText"/>
      </w:pPr>
      <w:r>
        <w:t>Alternatively, all the large IOUs are all developing or have developed their own FPI, which is a more granular fire danger rating tool than RFW.  IOUs are already using FPIs to inform “Operating Conditions” that trigger certain work restrictions, special operating protocols (</w:t>
      </w:r>
      <w:r w:rsidRPr="009574FD">
        <w:rPr>
          <w:i/>
        </w:rPr>
        <w:t>e.g</w:t>
      </w:r>
      <w:r>
        <w:t>., disabling reclosers), and inspection and maintenance activities.  Still, there are issues and limitations that make using FPIs problematic.  FPIs are developed in</w:t>
      </w:r>
      <w:r w:rsidR="00BC5B5F">
        <w:noBreakHyphen/>
      </w:r>
      <w:r>
        <w:t>house by IOUs and there is no independent scientific verification of the approaches used.  FPIs do not have consistent rating systems (</w:t>
      </w:r>
      <w:r w:rsidRPr="009574FD">
        <w:rPr>
          <w:i/>
        </w:rPr>
        <w:t>i.e</w:t>
      </w:r>
      <w:r>
        <w:t xml:space="preserve">., number of rating categories, nomenclature, and the like).  </w:t>
      </w:r>
      <w:r w:rsidR="00E824B6">
        <w:t xml:space="preserve"> The workshop(s) SED runs later this year may address FPI consistency.</w:t>
      </w:r>
    </w:p>
    <w:p w14:paraId="03BA1238" w14:textId="59381382" w:rsidR="00CF3F4E" w:rsidRDefault="00CF3F4E" w:rsidP="00CF3F4E">
      <w:pPr>
        <w:pStyle w:val="ALJBodyText"/>
      </w:pPr>
      <w:r>
        <w:t>We expect the reporting</w:t>
      </w:r>
      <w:r w:rsidR="00D42F7B">
        <w:t xml:space="preserve">, workshop(s), </w:t>
      </w:r>
      <w:r>
        <w:t xml:space="preserve">and process requirements we discuss below and order in </w:t>
      </w:r>
      <w:r w:rsidR="00D42F7B">
        <w:t xml:space="preserve">these </w:t>
      </w:r>
      <w:r>
        <w:t>decision to factor in the foregoing analysis, and focus on demonstrating that the WMPs actually target areas of greatest risk.</w:t>
      </w:r>
    </w:p>
    <w:p w14:paraId="14598FB1" w14:textId="63492089" w:rsidR="00CF3F4E" w:rsidRDefault="00CF3F4E" w:rsidP="00CF3F4E">
      <w:pPr>
        <w:pStyle w:val="ALJBodyText"/>
      </w:pPr>
      <w:r>
        <w:lastRenderedPageBreak/>
        <w:t>The Commission is aware that the expedited nature of the WMP approval process has caused many parties concern.  We have learned a great deal about improvements that can be made in future plans.  To that end, we order all respondent electrical corporations in this proceeding to file and serve reports and conduct other follow up</w:t>
      </w:r>
      <w:r w:rsidR="00E824B6">
        <w:t>, and anticipate workshop(s), facilitated by SED, later this year</w:t>
      </w:r>
      <w:r>
        <w:t xml:space="preserve">.  </w:t>
      </w:r>
    </w:p>
    <w:p w14:paraId="4AEA2642" w14:textId="77777777" w:rsidR="00CF3F4E" w:rsidRDefault="00CF3F4E" w:rsidP="00CF3F4E">
      <w:pPr>
        <w:pStyle w:val="ALJBodyText"/>
      </w:pPr>
      <w:r>
        <w:t>Our aim is for next year’s WMP process to start this year.  The reporting requirements and recommendations for 2020 involve devising better metrics to measure mitigation effectiveness; creating databases and data sets for future analysis; and working with experts in the field, including those who were involved in the Wildfire Technology</w:t>
      </w:r>
      <w:r w:rsidR="00C50962">
        <w:t xml:space="preserve"> Innovation</w:t>
      </w:r>
      <w:r>
        <w:t xml:space="preserve"> Summit sponsored by the Commission and several other agencies on March 20</w:t>
      </w:r>
      <w:r w:rsidR="00BC5B5F">
        <w:noBreakHyphen/>
      </w:r>
      <w:r>
        <w:t xml:space="preserve">21, 2019.  </w:t>
      </w:r>
    </w:p>
    <w:p w14:paraId="13CA8B38" w14:textId="77777777" w:rsidR="00CF3F4E" w:rsidRDefault="00CF3F4E" w:rsidP="00CF3F4E">
      <w:pPr>
        <w:pStyle w:val="ALJBodyText"/>
      </w:pPr>
      <w:r>
        <w:t>The reporting and other follow</w:t>
      </w:r>
      <w:r w:rsidR="00BC5B5F">
        <w:noBreakHyphen/>
      </w:r>
      <w:r>
        <w:t>up actions we require of all electrical corporations subject to our jurisdiction (in addition to any individual reporting identified in individual WMP decisions and the “Report on Possible Off Ramps” discussed in the previous section) shall be the following:</w:t>
      </w:r>
    </w:p>
    <w:p w14:paraId="0C8AD061" w14:textId="2B88B326" w:rsidR="004138A8" w:rsidRPr="001F75CB" w:rsidRDefault="004138A8" w:rsidP="00C45695">
      <w:pPr>
        <w:pStyle w:val="num1"/>
        <w:numPr>
          <w:ilvl w:val="0"/>
          <w:numId w:val="9"/>
        </w:numPr>
        <w:suppressAutoHyphens w:val="0"/>
        <w:spacing w:after="160" w:line="240" w:lineRule="auto"/>
        <w:ind w:left="1080" w:right="720"/>
        <w:rPr>
          <w:rFonts w:ascii="Book Antiqua" w:hAnsi="Book Antiqua"/>
        </w:rPr>
      </w:pPr>
      <w:r w:rsidRPr="001F75CB">
        <w:rPr>
          <w:rFonts w:ascii="Book Antiqua" w:hAnsi="Book Antiqua"/>
        </w:rPr>
        <w:t xml:space="preserve">All electrical corporation respondents </w:t>
      </w:r>
      <w:r>
        <w:rPr>
          <w:rFonts w:ascii="Book Antiqua" w:hAnsi="Book Antiqua"/>
        </w:rPr>
        <w:t>should</w:t>
      </w:r>
      <w:r w:rsidRPr="001F75CB">
        <w:rPr>
          <w:rFonts w:ascii="Book Antiqua" w:hAnsi="Book Antiqua"/>
        </w:rPr>
        <w:t>, by</w:t>
      </w:r>
      <w:r>
        <w:rPr>
          <w:rFonts w:ascii="Book Antiqua" w:hAnsi="Book Antiqua"/>
        </w:rPr>
        <w:t xml:space="preserve"> July 30</w:t>
      </w:r>
      <w:r w:rsidRPr="001F75CB">
        <w:rPr>
          <w:rFonts w:ascii="Book Antiqua" w:hAnsi="Book Antiqua"/>
        </w:rPr>
        <w:t xml:space="preserve">, 2019, file and serve on the service list for this proceeding a </w:t>
      </w:r>
      <w:r>
        <w:rPr>
          <w:rFonts w:ascii="Book Antiqua" w:hAnsi="Book Antiqua"/>
        </w:rPr>
        <w:t xml:space="preserve">report </w:t>
      </w:r>
      <w:r w:rsidRPr="001F75CB">
        <w:rPr>
          <w:rFonts w:ascii="Book Antiqua" w:hAnsi="Book Antiqua"/>
        </w:rPr>
        <w:t xml:space="preserve">entitled “Data Collection for Wildfire Mitigation Plans” that: </w:t>
      </w:r>
      <w:r>
        <w:rPr>
          <w:rFonts w:ascii="Book Antiqua" w:hAnsi="Book Antiqua"/>
        </w:rPr>
        <w:t xml:space="preserve"> </w:t>
      </w:r>
      <w:r w:rsidRPr="001F75CB">
        <w:rPr>
          <w:rFonts w:ascii="Book Antiqua" w:hAnsi="Book Antiqua"/>
        </w:rPr>
        <w:t>a)</w:t>
      </w:r>
      <w:r w:rsidR="007D6C46">
        <w:rPr>
          <w:rFonts w:ascii="Book Antiqua" w:hAnsi="Book Antiqua"/>
        </w:rPr>
        <w:t> </w:t>
      </w:r>
      <w:r>
        <w:rPr>
          <w:rFonts w:ascii="Book Antiqua" w:hAnsi="Book Antiqua"/>
        </w:rPr>
        <w:t xml:space="preserve">includes a “Data and </w:t>
      </w:r>
      <w:r w:rsidR="00C50962">
        <w:rPr>
          <w:rFonts w:ascii="Book Antiqua" w:hAnsi="Book Antiqua"/>
        </w:rPr>
        <w:t>M</w:t>
      </w:r>
      <w:r>
        <w:rPr>
          <w:rFonts w:ascii="Book Antiqua" w:hAnsi="Book Antiqua"/>
        </w:rPr>
        <w:t xml:space="preserve">ap Product Catalogue” that </w:t>
      </w:r>
      <w:r w:rsidRPr="001F75CB">
        <w:rPr>
          <w:rFonts w:ascii="Book Antiqua" w:hAnsi="Book Antiqua"/>
        </w:rPr>
        <w:t>lists</w:t>
      </w:r>
      <w:r>
        <w:rPr>
          <w:rFonts w:ascii="Book Antiqua" w:hAnsi="Book Antiqua"/>
        </w:rPr>
        <w:t>, identifies, and describes all datasets and map productions</w:t>
      </w:r>
      <w:r w:rsidRPr="001F75CB">
        <w:rPr>
          <w:rFonts w:ascii="Book Antiqua" w:hAnsi="Book Antiqua"/>
        </w:rPr>
        <w:t xml:space="preserve"> the electrical corporation </w:t>
      </w:r>
      <w:r>
        <w:rPr>
          <w:rFonts w:ascii="Book Antiqua" w:hAnsi="Book Antiqua"/>
        </w:rPr>
        <w:t xml:space="preserve"> possesses, collects and maintains </w:t>
      </w:r>
      <w:r w:rsidRPr="001F75CB">
        <w:rPr>
          <w:rFonts w:ascii="Book Antiqua" w:hAnsi="Book Antiqua"/>
        </w:rPr>
        <w:t xml:space="preserve">that could be useful in assessing the effectiveness of its Wildfire Mitigation Plan (WMP) in reducing </w:t>
      </w:r>
      <w:r>
        <w:rPr>
          <w:rFonts w:ascii="Book Antiqua" w:hAnsi="Book Antiqua"/>
        </w:rPr>
        <w:t xml:space="preserve">catastrophic </w:t>
      </w:r>
      <w:r w:rsidRPr="001F75CB">
        <w:rPr>
          <w:rFonts w:ascii="Book Antiqua" w:hAnsi="Book Antiqua"/>
        </w:rPr>
        <w:t>wildfire</w:t>
      </w:r>
      <w:r>
        <w:rPr>
          <w:rFonts w:ascii="Book Antiqua" w:hAnsi="Book Antiqua"/>
        </w:rPr>
        <w:t xml:space="preserve"> risk</w:t>
      </w:r>
      <w:r w:rsidRPr="001F75CB">
        <w:rPr>
          <w:rFonts w:ascii="Book Antiqua" w:hAnsi="Book Antiqua"/>
        </w:rPr>
        <w:t>; b)</w:t>
      </w:r>
      <w:r w:rsidR="007D6C46">
        <w:rPr>
          <w:rFonts w:ascii="Book Antiqua" w:hAnsi="Book Antiqua"/>
        </w:rPr>
        <w:t> </w:t>
      </w:r>
      <w:r>
        <w:rPr>
          <w:rFonts w:ascii="Book Antiqua" w:hAnsi="Book Antiqua"/>
        </w:rPr>
        <w:t xml:space="preserve">provides a “Data Dictionary” detailing the data tables, attribute column headers, sample attributes, alias, description, and metadata about the datasets and map products identified in (a); c) proposes metrics to assess whether the </w:t>
      </w:r>
      <w:r w:rsidRPr="00C42895">
        <w:rPr>
          <w:rFonts w:ascii="Book Antiqua" w:hAnsi="Book Antiqua"/>
        </w:rPr>
        <w:t>Wildfire Mitigation Plans are having or will have the desired result</w:t>
      </w:r>
      <w:r>
        <w:rPr>
          <w:rFonts w:ascii="Book Antiqua" w:hAnsi="Book Antiqua"/>
        </w:rPr>
        <w:t xml:space="preserve"> (</w:t>
      </w:r>
      <w:r w:rsidRPr="00C42895">
        <w:rPr>
          <w:rFonts w:ascii="Book Antiqua" w:hAnsi="Book Antiqua"/>
        </w:rPr>
        <w:t xml:space="preserve"> </w:t>
      </w:r>
      <w:r>
        <w:rPr>
          <w:rFonts w:ascii="Book Antiqua" w:hAnsi="Book Antiqua"/>
        </w:rPr>
        <w:t xml:space="preserve">i.e. </w:t>
      </w:r>
      <w:r w:rsidRPr="00C42895">
        <w:rPr>
          <w:rFonts w:ascii="Book Antiqua" w:hAnsi="Book Antiqua"/>
        </w:rPr>
        <w:t>–</w:t>
      </w:r>
      <w:r>
        <w:rPr>
          <w:rFonts w:ascii="Book Antiqua" w:hAnsi="Book Antiqua"/>
        </w:rPr>
        <w:t xml:space="preserve"> </w:t>
      </w:r>
      <w:r w:rsidRPr="00C42895">
        <w:rPr>
          <w:rFonts w:ascii="Book Antiqua" w:hAnsi="Book Antiqua"/>
        </w:rPr>
        <w:t>a reduction in the risk of catastrophic wildfire</w:t>
      </w:r>
      <w:r>
        <w:rPr>
          <w:rFonts w:ascii="Book Antiqua" w:hAnsi="Book Antiqua"/>
        </w:rPr>
        <w:t>); d)</w:t>
      </w:r>
      <w:r w:rsidRPr="00C42895">
        <w:rPr>
          <w:rFonts w:ascii="Book Antiqua" w:hAnsi="Book Antiqua"/>
        </w:rPr>
        <w:t xml:space="preserve"> </w:t>
      </w:r>
      <w:r w:rsidRPr="001F75CB">
        <w:rPr>
          <w:rFonts w:ascii="Book Antiqua" w:hAnsi="Book Antiqua"/>
        </w:rPr>
        <w:t xml:space="preserve">suggests new areas of data collection that could assist in assessing WMP effectiveness </w:t>
      </w:r>
      <w:r>
        <w:rPr>
          <w:rFonts w:ascii="Book Antiqua" w:hAnsi="Book Antiqua"/>
        </w:rPr>
        <w:t xml:space="preserve">and </w:t>
      </w:r>
      <w:r>
        <w:rPr>
          <w:rFonts w:ascii="Book Antiqua" w:hAnsi="Book Antiqua"/>
        </w:rPr>
        <w:lastRenderedPageBreak/>
        <w:t xml:space="preserve">align utility data collection efforts; e) </w:t>
      </w:r>
      <w:r w:rsidRPr="001F75CB">
        <w:rPr>
          <w:rFonts w:ascii="Book Antiqua" w:hAnsi="Book Antiqua"/>
        </w:rPr>
        <w:t xml:space="preserve"> proposes a schedule for collecting and using the data for future wildfire mitigation efforts; and </w:t>
      </w:r>
      <w:r>
        <w:rPr>
          <w:rFonts w:ascii="Book Antiqua" w:hAnsi="Book Antiqua"/>
        </w:rPr>
        <w:t xml:space="preserve">f) </w:t>
      </w:r>
      <w:r w:rsidRPr="001F75CB">
        <w:rPr>
          <w:rFonts w:ascii="Book Antiqua" w:hAnsi="Book Antiqua"/>
        </w:rPr>
        <w:t xml:space="preserve">proposes a manner of making the data available to third party researchers for the purposes of improving wildfire mitigation.  Before making this filing, the electrical corporations </w:t>
      </w:r>
      <w:r>
        <w:rPr>
          <w:rFonts w:ascii="Book Antiqua" w:hAnsi="Book Antiqua"/>
        </w:rPr>
        <w:t>should</w:t>
      </w:r>
      <w:r w:rsidRPr="001F75CB">
        <w:rPr>
          <w:rFonts w:ascii="Book Antiqua" w:hAnsi="Book Antiqua"/>
        </w:rPr>
        <w:t xml:space="preserve"> consult experts in data analysis, including</w:t>
      </w:r>
      <w:r>
        <w:rPr>
          <w:rFonts w:ascii="Book Antiqua" w:hAnsi="Book Antiqua"/>
        </w:rPr>
        <w:t xml:space="preserve">, if relevant, </w:t>
      </w:r>
      <w:r w:rsidRPr="001F75CB">
        <w:rPr>
          <w:rFonts w:ascii="Book Antiqua" w:hAnsi="Book Antiqua"/>
        </w:rPr>
        <w:t xml:space="preserve"> presenters at the Wildfire Technology Innovation Summit, to ensure they gather the data in a manner that allows assessment, including using common data gathering methods across all respondent electrical corporations.  The filing shall include the results of this consultation.  </w:t>
      </w:r>
      <w:r>
        <w:rPr>
          <w:rFonts w:ascii="Book Antiqua" w:hAnsi="Book Antiqua"/>
        </w:rPr>
        <w:t>Parties may comment on the filing on August 21, 2019.  The workshop(s) discussed elsewhere in this decision will consider this material along with other matters.  Parties will have an opportunity to propose topics for workshop(s)</w:t>
      </w:r>
      <w:r w:rsidR="00415EF0">
        <w:rPr>
          <w:rFonts w:ascii="Book Antiqua" w:hAnsi="Book Antiqua"/>
        </w:rPr>
        <w:t>.</w:t>
      </w:r>
    </w:p>
    <w:p w14:paraId="4468CA3E" w14:textId="10B584E9" w:rsidR="003F6BD5" w:rsidRDefault="0066763F">
      <w:pPr>
        <w:pStyle w:val="standard"/>
        <w:numPr>
          <w:ilvl w:val="0"/>
          <w:numId w:val="9"/>
        </w:numPr>
        <w:spacing w:after="160" w:line="240" w:lineRule="auto"/>
        <w:ind w:left="1080" w:right="720"/>
        <w:rPr>
          <w:rFonts w:ascii="Book Antiqua" w:hAnsi="Book Antiqua"/>
        </w:rPr>
      </w:pPr>
      <w:r w:rsidRPr="00B27DED">
        <w:rPr>
          <w:rFonts w:ascii="Book Antiqua" w:hAnsi="Book Antiqua"/>
        </w:rPr>
        <w:t>Further, later this year, SED will convene one o</w:t>
      </w:r>
      <w:r w:rsidR="004138A8">
        <w:rPr>
          <w:rFonts w:ascii="Book Antiqua" w:hAnsi="Book Antiqua"/>
        </w:rPr>
        <w:t>r</w:t>
      </w:r>
      <w:r w:rsidRPr="00B27DED">
        <w:rPr>
          <w:rFonts w:ascii="Book Antiqua" w:hAnsi="Book Antiqua"/>
        </w:rPr>
        <w:t xml:space="preserve"> a series of workshops for the purpose of </w:t>
      </w:r>
      <w:r w:rsidR="00CF3F4E" w:rsidRPr="00B27DED">
        <w:rPr>
          <w:rFonts w:ascii="Book Antiqua" w:hAnsi="Book Antiqua"/>
        </w:rPr>
        <w:t>kicking off next year’s WMP</w:t>
      </w:r>
      <w:r w:rsidR="004138A8">
        <w:rPr>
          <w:rFonts w:ascii="Book Antiqua" w:hAnsi="Book Antiqua"/>
        </w:rPr>
        <w:t>s</w:t>
      </w:r>
      <w:r w:rsidR="00CF3F4E" w:rsidRPr="00B27DED">
        <w:rPr>
          <w:rFonts w:ascii="Book Antiqua" w:hAnsi="Book Antiqua"/>
        </w:rPr>
        <w:t xml:space="preserve">.  The </w:t>
      </w:r>
      <w:r w:rsidRPr="00B27DED">
        <w:rPr>
          <w:rFonts w:ascii="Book Antiqua" w:hAnsi="Book Antiqua"/>
        </w:rPr>
        <w:t xml:space="preserve">workshops </w:t>
      </w:r>
      <w:r w:rsidR="00B27DED" w:rsidRPr="00B27DED">
        <w:rPr>
          <w:rFonts w:ascii="Book Antiqua" w:hAnsi="Book Antiqua"/>
        </w:rPr>
        <w:t xml:space="preserve"> </w:t>
      </w:r>
      <w:r w:rsidR="00CF3F4E" w:rsidRPr="00B27DED">
        <w:rPr>
          <w:rFonts w:ascii="Book Antiqua" w:hAnsi="Book Antiqua"/>
        </w:rPr>
        <w:t xml:space="preserve">should include discussion of: </w:t>
      </w:r>
      <w:r w:rsidR="00B27DED">
        <w:rPr>
          <w:rFonts w:ascii="Book Antiqua" w:hAnsi="Book Antiqua"/>
        </w:rPr>
        <w:t>a) proper metrics; b)</w:t>
      </w:r>
      <w:r w:rsidR="00CF3F4E" w:rsidRPr="00B27DED">
        <w:rPr>
          <w:rFonts w:ascii="Book Antiqua" w:hAnsi="Book Antiqua"/>
        </w:rPr>
        <w:t xml:space="preserve">the timing of WMP filing, including whether to stagger large IOU filings and those of the small and multijurisdictional utilities; </w:t>
      </w:r>
      <w:r w:rsidR="00B27DED">
        <w:rPr>
          <w:rFonts w:ascii="Book Antiqua" w:hAnsi="Book Antiqua"/>
        </w:rPr>
        <w:t>c)</w:t>
      </w:r>
      <w:r w:rsidR="007D6C46">
        <w:rPr>
          <w:rFonts w:ascii="Book Antiqua" w:hAnsi="Book Antiqua"/>
        </w:rPr>
        <w:t> </w:t>
      </w:r>
      <w:r w:rsidR="00CF3F4E" w:rsidRPr="00B27DED">
        <w:rPr>
          <w:rFonts w:ascii="Book Antiqua" w:hAnsi="Book Antiqua"/>
        </w:rPr>
        <w:t xml:space="preserve">discovery and data exchange in 2019 that will assist stakeholders in assessing and commenting on the WMPs; and </w:t>
      </w:r>
      <w:r w:rsidR="003F6BD5">
        <w:rPr>
          <w:rFonts w:ascii="Book Antiqua" w:hAnsi="Book Antiqua"/>
        </w:rPr>
        <w:t>d)</w:t>
      </w:r>
      <w:r w:rsidR="007D6C46">
        <w:rPr>
          <w:rFonts w:ascii="Book Antiqua" w:hAnsi="Book Antiqua"/>
        </w:rPr>
        <w:t> </w:t>
      </w:r>
      <w:r w:rsidR="00CF3F4E" w:rsidRPr="00B27DED">
        <w:rPr>
          <w:rFonts w:ascii="Book Antiqua" w:hAnsi="Book Antiqua"/>
        </w:rPr>
        <w:t>other process improvements to reduce the time constraints faced during this proceeding to date</w:t>
      </w:r>
      <w:r w:rsidR="003F6BD5">
        <w:rPr>
          <w:rFonts w:ascii="Book Antiqua" w:hAnsi="Book Antiqua"/>
        </w:rPr>
        <w:t>, and other related issues</w:t>
      </w:r>
      <w:r w:rsidR="00CF3F4E" w:rsidRPr="00B27DED">
        <w:rPr>
          <w:rFonts w:ascii="Book Antiqua" w:hAnsi="Book Antiqua"/>
        </w:rPr>
        <w:t xml:space="preserve">.  </w:t>
      </w:r>
    </w:p>
    <w:p w14:paraId="03B5BD2B" w14:textId="77777777" w:rsidR="008F5E0D" w:rsidRDefault="00CF3F4E" w:rsidP="008F5E0D">
      <w:pPr>
        <w:pStyle w:val="Heading1"/>
        <w:keepLines/>
        <w:widowControl w:val="0"/>
      </w:pPr>
      <w:bookmarkStart w:id="25" w:name="_Toc6409113"/>
      <w:r>
        <w:t>Consultation with CAL FIRE Has Occurred</w:t>
      </w:r>
      <w:bookmarkEnd w:id="25"/>
    </w:p>
    <w:p w14:paraId="6E26DC7C" w14:textId="77777777" w:rsidR="00CF3F4E" w:rsidRPr="001F75CB" w:rsidRDefault="00CF3F4E" w:rsidP="00CF3F4E">
      <w:pPr>
        <w:pStyle w:val="standard"/>
        <w:rPr>
          <w:rFonts w:ascii="Book Antiqua" w:hAnsi="Book Antiqua"/>
        </w:rPr>
      </w:pPr>
      <w:r w:rsidRPr="001F75CB">
        <w:rPr>
          <w:rFonts w:ascii="Book Antiqua" w:hAnsi="Book Antiqua"/>
        </w:rPr>
        <w:t>SB 901 requires that the Commission and CAL FIRE consult on the review of each wildfire mitigation plan (Pub. Util. Code § 8386(b)) and that the two agencies have a memorandum of understanding in place to facilitate this consultation (Pub. Util. Code § 8386.5).</w:t>
      </w:r>
      <w:r w:rsidRPr="006361B8">
        <w:rPr>
          <w:rFonts w:ascii="Book Antiqua" w:hAnsi="Book Antiqua"/>
          <w:sz w:val="16"/>
          <w:szCs w:val="16"/>
        </w:rPr>
        <w:footnoteReference w:id="45"/>
      </w:r>
      <w:r w:rsidRPr="001F75CB">
        <w:rPr>
          <w:rFonts w:ascii="Book Antiqua" w:hAnsi="Book Antiqua"/>
        </w:rPr>
        <w:t xml:space="preserve">  The Commission has met these </w:t>
      </w:r>
      <w:r w:rsidRPr="001F75CB">
        <w:rPr>
          <w:rFonts w:ascii="Book Antiqua" w:hAnsi="Book Antiqua"/>
        </w:rPr>
        <w:lastRenderedPageBreak/>
        <w:t>requirements, but neither this decision nor the decisions on the individual WMPs purport to speak for CAL FIRE.</w:t>
      </w:r>
    </w:p>
    <w:p w14:paraId="63E564EA" w14:textId="77777777" w:rsidR="00CF3F4E" w:rsidRDefault="00CF3F4E" w:rsidP="00CF3F4E">
      <w:pPr>
        <w:pStyle w:val="Heading1"/>
        <w:spacing w:before="0" w:after="0" w:line="360" w:lineRule="auto"/>
      </w:pPr>
      <w:bookmarkStart w:id="26" w:name="_Toc6409114"/>
      <w:r>
        <w:t>Conclusion</w:t>
      </w:r>
      <w:bookmarkEnd w:id="26"/>
    </w:p>
    <w:p w14:paraId="725D5ADE" w14:textId="77777777" w:rsidR="00CF3F4E" w:rsidRDefault="00CF3F4E" w:rsidP="00CF3F4E">
      <w:pPr>
        <w:pStyle w:val="ALJBodyText"/>
      </w:pPr>
      <w:r>
        <w:t xml:space="preserve">The </w:t>
      </w:r>
      <w:r w:rsidR="00FC4F5D">
        <w:t>WMP</w:t>
      </w:r>
      <w:r>
        <w:t xml:space="preserve"> decisions the Commission issues in this proceeding are but one action the state and its regulated electrical corporations will take to mitigate the risk of catastrophic wildfire.  This will be an annual process, </w:t>
      </w:r>
      <w:r w:rsidR="00BD4C7E">
        <w:t>and we expect continuous improvement as our acti</w:t>
      </w:r>
      <w:r w:rsidR="00961932">
        <w:t>o</w:t>
      </w:r>
      <w:r w:rsidR="00BD4C7E">
        <w:t>ns here are an important element of the collective state efforts to mitigate risks of catastrophic wildfires.  As such</w:t>
      </w:r>
      <w:r>
        <w:t xml:space="preserve">, the annual WMP process will be iterative, and will require reporting, monitoring, evaluation and updating to ensure the electrical corporations are targeting the greatest risk with effective programs.  </w:t>
      </w:r>
    </w:p>
    <w:p w14:paraId="0273EC24" w14:textId="77777777" w:rsidR="00CF3F4E" w:rsidRPr="001F75CB" w:rsidRDefault="00CF3F4E" w:rsidP="00CF3F4E">
      <w:pPr>
        <w:pStyle w:val="standard"/>
        <w:rPr>
          <w:rFonts w:ascii="Book Antiqua" w:hAnsi="Book Antiqua"/>
        </w:rPr>
      </w:pPr>
      <w:r w:rsidRPr="001F75CB">
        <w:rPr>
          <w:rFonts w:ascii="Book Antiqua" w:hAnsi="Book Antiqua"/>
        </w:rPr>
        <w:t xml:space="preserve">Pursuant to SB 901, the costs of the actions in the WMP will be the subject of review at a later time, in the context of individual </w:t>
      </w:r>
      <w:r w:rsidR="00F40266">
        <w:rPr>
          <w:rFonts w:ascii="Book Antiqua" w:hAnsi="Book Antiqua"/>
        </w:rPr>
        <w:t>GRCs</w:t>
      </w:r>
      <w:r w:rsidRPr="001F75CB">
        <w:rPr>
          <w:rFonts w:ascii="Book Antiqua" w:hAnsi="Book Antiqua"/>
        </w:rPr>
        <w:t>.  Thus, nothing in this decision should be interpreted as a determination that those costs are reasonable or that any respondent has acted as a prudent manager.  Any provision in a WMP that represents that approval of the Plan constitutes a determination on cost, reasonableness, or prudency is disapproved.</w:t>
      </w:r>
    </w:p>
    <w:p w14:paraId="3436CD5D" w14:textId="77777777" w:rsidR="00617664" w:rsidRDefault="00617664">
      <w:pPr>
        <w:pStyle w:val="Heading1"/>
      </w:pPr>
      <w:bookmarkStart w:id="27" w:name="_Toc6409115"/>
      <w:bookmarkEnd w:id="3"/>
      <w:r>
        <w:t>Comments on Proposed Decision</w:t>
      </w:r>
      <w:bookmarkEnd w:id="27"/>
    </w:p>
    <w:p w14:paraId="4213BF55" w14:textId="502C21EB" w:rsidR="003C73F5" w:rsidRPr="00C45695" w:rsidRDefault="00CF3F4E" w:rsidP="00C45695">
      <w:pPr>
        <w:pStyle w:val="ALJBodyText"/>
      </w:pPr>
      <w:r w:rsidRPr="001F75CB">
        <w:t>The proposed decisi</w:t>
      </w:r>
      <w:r w:rsidR="00FC4F5D">
        <w:t xml:space="preserve">on of </w:t>
      </w:r>
      <w:r w:rsidRPr="001F75CB">
        <w:t>ALJ</w:t>
      </w:r>
      <w:r w:rsidR="006B337E">
        <w:t>s</w:t>
      </w:r>
      <w:r w:rsidRPr="001F75CB">
        <w:t xml:space="preserve"> </w:t>
      </w:r>
      <w:r w:rsidR="00BC5B5F">
        <w:t>Thomas</w:t>
      </w:r>
      <w:r w:rsidRPr="001F75CB">
        <w:t xml:space="preserve"> </w:t>
      </w:r>
      <w:r w:rsidR="006B337E">
        <w:t xml:space="preserve">and Allen </w:t>
      </w:r>
      <w:r w:rsidRPr="001F75CB">
        <w:t xml:space="preserve">in this matter was mailed to the parties in accordance with Section 311 of the Public Utilities Code and comments were allowed under Rule 14.3 of the Commission’s Rules of Practice and Procedure.  </w:t>
      </w:r>
      <w:r w:rsidR="003F6BD5" w:rsidRPr="003C73F5">
        <w:t xml:space="preserve">In accordance with the May 7, 2019 ALJ ruling, parties filed separate </w:t>
      </w:r>
      <w:r w:rsidR="003F6BD5" w:rsidRPr="00C45695">
        <w:t>comments on the guidance proposed decision and on</w:t>
      </w:r>
      <w:r w:rsidR="00DA4D41" w:rsidRPr="00C45695">
        <w:t>e</w:t>
      </w:r>
      <w:r w:rsidR="003F6BD5" w:rsidRPr="00C45695">
        <w:t xml:space="preserve"> set of comments regarding the proposed decisions on electrical corporations’ individual WMPs. The following parties filed comments addressing the guidance </w:t>
      </w:r>
      <w:r w:rsidR="00DA4D41" w:rsidRPr="00C45695">
        <w:t xml:space="preserve">proposed </w:t>
      </w:r>
      <w:r w:rsidR="003F6BD5" w:rsidRPr="00C45695">
        <w:t>decision</w:t>
      </w:r>
      <w:r w:rsidR="007077F0" w:rsidRPr="00C45695">
        <w:t>:</w:t>
      </w:r>
      <w:r w:rsidR="003F6BD5" w:rsidRPr="00C45695">
        <w:t xml:space="preserve"> on </w:t>
      </w:r>
      <w:r w:rsidR="00136D6E" w:rsidRPr="00C45695">
        <w:t>May 15, 2019</w:t>
      </w:r>
      <w:r w:rsidR="00D42F7B" w:rsidRPr="00C45695">
        <w:t>,</w:t>
      </w:r>
      <w:r w:rsidR="00136D6E" w:rsidRPr="00C45695">
        <w:t xml:space="preserve"> </w:t>
      </w:r>
      <w:r w:rsidR="007077F0" w:rsidRPr="00C45695">
        <w:t xml:space="preserve">Rural County Representatives of </w:t>
      </w:r>
      <w:r w:rsidR="00136D6E" w:rsidRPr="00C45695">
        <w:t>California</w:t>
      </w:r>
      <w:r w:rsidR="007077F0" w:rsidRPr="00C45695">
        <w:t xml:space="preserve"> </w:t>
      </w:r>
      <w:r w:rsidR="007077F0" w:rsidRPr="00C45695">
        <w:lastRenderedPageBreak/>
        <w:t>and on May 16, 2019</w:t>
      </w:r>
      <w:r w:rsidR="00D42F7B" w:rsidRPr="00C45695">
        <w:t>,</w:t>
      </w:r>
      <w:r w:rsidR="007077F0" w:rsidRPr="00C45695">
        <w:t xml:space="preserve"> California Environmental Justice Alliance</w:t>
      </w:r>
      <w:r w:rsidR="00136D6E" w:rsidRPr="00C45695">
        <w:t xml:space="preserve">. </w:t>
      </w:r>
      <w:r w:rsidR="007077F0" w:rsidRPr="00C45695">
        <w:t xml:space="preserve">On </w:t>
      </w:r>
      <w:r w:rsidR="003F6BD5" w:rsidRPr="00C45695">
        <w:t>May 20, 2019</w:t>
      </w:r>
      <w:r w:rsidR="007077F0" w:rsidRPr="00C45695">
        <w:t>, the following filed comments:  Bear Valley Electric Service, California Farm Bureau Federation, California Large Energy Consumers Association, City of Malibu</w:t>
      </w:r>
      <w:r w:rsidR="00DA4D41" w:rsidRPr="00C45695">
        <w:t>, Energy Producers and Users Coalition, Green Power Institute, Ruth Henricks, Mussey Grade Road Alliance, Pacific Gas and Electric Company, PacifiCorp, Protect Our Communities Foundation,  Public Advocates Office,  San</w:t>
      </w:r>
      <w:r w:rsidR="007D6C46">
        <w:t> </w:t>
      </w:r>
      <w:r w:rsidR="00DA4D41" w:rsidRPr="00C45695">
        <w:t>Diego Gas &amp; Electric Company,  Small Business Utility Advocates, Southern</w:t>
      </w:r>
      <w:r w:rsidR="007D6C46">
        <w:t> </w:t>
      </w:r>
      <w:r w:rsidR="00DA4D41" w:rsidRPr="00C45695">
        <w:t xml:space="preserve">California Edison Company, and The Utility Reform Network.  </w:t>
      </w:r>
    </w:p>
    <w:p w14:paraId="3B7D31A3" w14:textId="481E0CF0" w:rsidR="001A3CA6" w:rsidRPr="00C45695" w:rsidRDefault="003F6BD5" w:rsidP="001A3CA6">
      <w:pPr>
        <w:pStyle w:val="standard"/>
      </w:pPr>
      <w:r w:rsidRPr="00C45695">
        <w:rPr>
          <w:rFonts w:ascii="Book Antiqua" w:eastAsiaTheme="minorHAnsi" w:hAnsi="Book Antiqua"/>
        </w:rPr>
        <w:t xml:space="preserve">Reply comments were filed on May 28, 2019 by </w:t>
      </w:r>
      <w:r w:rsidR="003C73F5" w:rsidRPr="00C45695">
        <w:rPr>
          <w:rFonts w:ascii="Book Antiqua" w:eastAsiaTheme="minorHAnsi" w:hAnsi="Book Antiqua"/>
        </w:rPr>
        <w:t>California Environmental Justice Alliance,  California Large Energy Consumers Association, City of Malibu, City and County of San Francisco, Ruth Henricks, Mussey Grade Road Alliance, Pacific Gas and Electric Company, PacifiCorp, Protect Our Communities Foundation,  Public Advocates Office,  San Diego Gas &amp; Electric Company,  Small Business Utility Advocates, Southern California Edison Company, and The Utility Reform Network.</w:t>
      </w:r>
      <w:r w:rsidR="003C73F5">
        <w:t xml:space="preserve"> </w:t>
      </w:r>
      <w:r w:rsidR="00DA4D41" w:rsidRPr="003C73F5">
        <w:t>We have made changes throughout this decision</w:t>
      </w:r>
      <w:r w:rsidR="001A3CA6" w:rsidRPr="003C73F5">
        <w:t xml:space="preserve"> </w:t>
      </w:r>
      <w:r w:rsidR="00841130" w:rsidRPr="003C73F5">
        <w:t xml:space="preserve">addressing </w:t>
      </w:r>
      <w:r w:rsidR="00DA4D41" w:rsidRPr="003C73F5">
        <w:t>party comments.</w:t>
      </w:r>
    </w:p>
    <w:p w14:paraId="4CE61BB2" w14:textId="77777777" w:rsidR="00617664" w:rsidRDefault="00617664">
      <w:pPr>
        <w:pStyle w:val="Heading1"/>
      </w:pPr>
      <w:bookmarkStart w:id="28" w:name="_Toc6409116"/>
      <w:r>
        <w:t>Assignment of Proceeding</w:t>
      </w:r>
      <w:bookmarkEnd w:id="28"/>
    </w:p>
    <w:p w14:paraId="32C16191" w14:textId="77777777" w:rsidR="00617664" w:rsidRPr="0036241F" w:rsidRDefault="00CF3F4E">
      <w:pPr>
        <w:pStyle w:val="standard"/>
        <w:rPr>
          <w:rFonts w:ascii="Book Antiqua" w:hAnsi="Book Antiqua"/>
        </w:rPr>
      </w:pPr>
      <w:r w:rsidRPr="001F75CB">
        <w:rPr>
          <w:rFonts w:ascii="Book Antiqua" w:hAnsi="Book Antiqua"/>
        </w:rPr>
        <w:t xml:space="preserve">Michael Picker is the assigned </w:t>
      </w:r>
      <w:r w:rsidR="00E13C54">
        <w:rPr>
          <w:rFonts w:ascii="Book Antiqua" w:hAnsi="Book Antiqua"/>
        </w:rPr>
        <w:t>C</w:t>
      </w:r>
      <w:r w:rsidRPr="001F75CB">
        <w:rPr>
          <w:rFonts w:ascii="Book Antiqua" w:hAnsi="Book Antiqua"/>
        </w:rPr>
        <w:t>ommissioner and Sarah R. Thomas and Peter V. Allen are the assigned ALJs for this proceeding.</w:t>
      </w:r>
    </w:p>
    <w:p w14:paraId="3FC8D2B7" w14:textId="77777777" w:rsidR="00617664" w:rsidRDefault="00CF3F4E">
      <w:pPr>
        <w:pStyle w:val="dummy"/>
      </w:pPr>
      <w:bookmarkStart w:id="29" w:name="_Toc450990219"/>
      <w:bookmarkStart w:id="30" w:name="_Toc451151266"/>
      <w:bookmarkStart w:id="31" w:name="_Toc6409117"/>
      <w:r>
        <w:t>Finding</w:t>
      </w:r>
      <w:r w:rsidR="00617664">
        <w:t xml:space="preserve"> of </w:t>
      </w:r>
      <w:r w:rsidR="005E0CC8">
        <w:t>Fact</w:t>
      </w:r>
      <w:bookmarkEnd w:id="29"/>
      <w:bookmarkEnd w:id="30"/>
      <w:bookmarkEnd w:id="31"/>
    </w:p>
    <w:p w14:paraId="1648848F" w14:textId="77777777" w:rsidR="00617664" w:rsidRPr="001F75CB" w:rsidRDefault="00CF3F4E" w:rsidP="00E13C54">
      <w:pPr>
        <w:pStyle w:val="num1"/>
        <w:ind w:firstLine="720"/>
        <w:rPr>
          <w:rFonts w:ascii="Book Antiqua" w:hAnsi="Book Antiqua"/>
        </w:rPr>
      </w:pPr>
      <w:r w:rsidRPr="001F75CB">
        <w:rPr>
          <w:rFonts w:ascii="Book Antiqua" w:hAnsi="Book Antiqua"/>
        </w:rPr>
        <w:t xml:space="preserve">The </w:t>
      </w:r>
      <w:r w:rsidR="00DA4D41">
        <w:rPr>
          <w:rFonts w:ascii="Book Antiqua" w:hAnsi="Book Antiqua"/>
        </w:rPr>
        <w:t>“</w:t>
      </w:r>
      <w:r w:rsidRPr="001F75CB">
        <w:rPr>
          <w:rFonts w:ascii="Book Antiqua" w:hAnsi="Book Antiqua"/>
        </w:rPr>
        <w:t>metrics</w:t>
      </w:r>
      <w:r w:rsidR="00DA4D41">
        <w:rPr>
          <w:rFonts w:ascii="Book Antiqua" w:hAnsi="Book Antiqua"/>
        </w:rPr>
        <w:t>”</w:t>
      </w:r>
      <w:r w:rsidRPr="001F75CB">
        <w:rPr>
          <w:rFonts w:ascii="Book Antiqua" w:hAnsi="Book Antiqua"/>
        </w:rPr>
        <w:t xml:space="preserve"> the respondent electrical corporations propose focus on</w:t>
      </w:r>
      <w:r w:rsidR="00961932">
        <w:rPr>
          <w:rFonts w:ascii="Book Antiqua" w:hAnsi="Book Antiqua"/>
        </w:rPr>
        <w:t xml:space="preserve"> activities or inputs</w:t>
      </w:r>
      <w:r w:rsidRPr="001F75CB">
        <w:rPr>
          <w:rFonts w:ascii="Book Antiqua" w:hAnsi="Book Antiqua"/>
        </w:rPr>
        <w:t xml:space="preserve"> such as the numbers of trees cut down or miles of covered conductors installed.</w:t>
      </w:r>
    </w:p>
    <w:p w14:paraId="77121FC3" w14:textId="77777777" w:rsidR="00617664" w:rsidRDefault="00BC5B5F">
      <w:pPr>
        <w:pStyle w:val="dummy"/>
      </w:pPr>
      <w:bookmarkStart w:id="32" w:name="_Toc370798914"/>
      <w:bookmarkStart w:id="33" w:name="_Toc450990220"/>
      <w:bookmarkStart w:id="34" w:name="_Toc451151267"/>
      <w:bookmarkStart w:id="35" w:name="_Toc6409118"/>
      <w:r>
        <w:lastRenderedPageBreak/>
        <w:t>Conclusions</w:t>
      </w:r>
      <w:r w:rsidR="00617664">
        <w:t xml:space="preserve"> of Law</w:t>
      </w:r>
      <w:bookmarkEnd w:id="32"/>
      <w:bookmarkEnd w:id="33"/>
      <w:bookmarkEnd w:id="34"/>
      <w:bookmarkEnd w:id="35"/>
    </w:p>
    <w:p w14:paraId="0D59766D" w14:textId="77777777" w:rsidR="00CF3F4E" w:rsidRPr="001F75CB" w:rsidRDefault="00CF3F4E" w:rsidP="00CB6E9C">
      <w:pPr>
        <w:pStyle w:val="num1"/>
        <w:numPr>
          <w:ilvl w:val="0"/>
          <w:numId w:val="2"/>
        </w:numPr>
        <w:tabs>
          <w:tab w:val="clear" w:pos="-720"/>
        </w:tabs>
        <w:rPr>
          <w:rFonts w:ascii="Book Antiqua" w:hAnsi="Book Antiqua"/>
        </w:rPr>
      </w:pPr>
      <w:r w:rsidRPr="001F75CB">
        <w:rPr>
          <w:rFonts w:ascii="Book Antiqua" w:hAnsi="Book Antiqua"/>
        </w:rPr>
        <w:t>S</w:t>
      </w:r>
      <w:r w:rsidR="00704CC3">
        <w:rPr>
          <w:rFonts w:ascii="Book Antiqua" w:hAnsi="Book Antiqua"/>
        </w:rPr>
        <w:t xml:space="preserve">enate </w:t>
      </w:r>
      <w:r w:rsidRPr="001F75CB">
        <w:rPr>
          <w:rFonts w:ascii="Book Antiqua" w:hAnsi="Book Antiqua"/>
        </w:rPr>
        <w:t>B</w:t>
      </w:r>
      <w:r w:rsidR="00704CC3">
        <w:rPr>
          <w:rFonts w:ascii="Book Antiqua" w:hAnsi="Book Antiqua"/>
        </w:rPr>
        <w:t>ill</w:t>
      </w:r>
      <w:r w:rsidRPr="001F75CB">
        <w:rPr>
          <w:rFonts w:ascii="Book Antiqua" w:hAnsi="Book Antiqua"/>
        </w:rPr>
        <w:t xml:space="preserve"> 901</w:t>
      </w:r>
      <w:r w:rsidR="00704CC3">
        <w:rPr>
          <w:rFonts w:ascii="Book Antiqua" w:hAnsi="Book Antiqua"/>
        </w:rPr>
        <w:t xml:space="preserve"> (SB 901)</w:t>
      </w:r>
      <w:r w:rsidRPr="001F75CB">
        <w:rPr>
          <w:rFonts w:ascii="Book Antiqua" w:hAnsi="Book Antiqua"/>
        </w:rPr>
        <w:t xml:space="preserve"> does not provide for the Commission to approve cost recovery for the costs of a </w:t>
      </w:r>
      <w:r w:rsidR="00380BAE">
        <w:rPr>
          <w:rFonts w:ascii="Book Antiqua" w:hAnsi="Book Antiqua"/>
        </w:rPr>
        <w:t>Wildfire Mitigation Plan (</w:t>
      </w:r>
      <w:r w:rsidRPr="001F75CB">
        <w:rPr>
          <w:rFonts w:ascii="Book Antiqua" w:hAnsi="Book Antiqua"/>
        </w:rPr>
        <w:t>WMP</w:t>
      </w:r>
      <w:r w:rsidR="0041233F">
        <w:rPr>
          <w:rFonts w:ascii="Book Antiqua" w:hAnsi="Book Antiqua"/>
        </w:rPr>
        <w:t>)</w:t>
      </w:r>
      <w:r w:rsidRPr="001F75CB">
        <w:rPr>
          <w:rFonts w:ascii="Book Antiqua" w:hAnsi="Book Antiqua"/>
        </w:rPr>
        <w:t xml:space="preserve"> or the programs the WMP proposes in the Commission’s decision approving the WMP.</w:t>
      </w:r>
    </w:p>
    <w:p w14:paraId="3C20ED5E" w14:textId="77777777" w:rsidR="00CF3F4E" w:rsidRPr="001F75CB" w:rsidRDefault="00CF3F4E" w:rsidP="00CB6E9C">
      <w:pPr>
        <w:pStyle w:val="num1"/>
        <w:numPr>
          <w:ilvl w:val="0"/>
          <w:numId w:val="2"/>
        </w:numPr>
        <w:tabs>
          <w:tab w:val="clear" w:pos="-720"/>
        </w:tabs>
        <w:rPr>
          <w:rFonts w:ascii="Book Antiqua" w:hAnsi="Book Antiqua"/>
        </w:rPr>
      </w:pPr>
      <w:r w:rsidRPr="001F75CB">
        <w:rPr>
          <w:rFonts w:ascii="Book Antiqua" w:hAnsi="Book Antiqua"/>
        </w:rPr>
        <w:t xml:space="preserve">SB 901 provides for cost recovery related to the WMP in a </w:t>
      </w:r>
      <w:r w:rsidR="00704CC3">
        <w:rPr>
          <w:rFonts w:ascii="Book Antiqua" w:hAnsi="Book Antiqua"/>
        </w:rPr>
        <w:t>General Rate Case.</w:t>
      </w:r>
    </w:p>
    <w:p w14:paraId="563F0AB6" w14:textId="77777777" w:rsidR="00CF3F4E" w:rsidRPr="001F75CB" w:rsidRDefault="00CF3F4E" w:rsidP="00CB6E9C">
      <w:pPr>
        <w:pStyle w:val="num1"/>
        <w:numPr>
          <w:ilvl w:val="0"/>
          <w:numId w:val="2"/>
        </w:numPr>
        <w:tabs>
          <w:tab w:val="clear" w:pos="-720"/>
        </w:tabs>
        <w:rPr>
          <w:rFonts w:ascii="Book Antiqua" w:hAnsi="Book Antiqua"/>
        </w:rPr>
      </w:pPr>
      <w:r w:rsidRPr="001F75CB">
        <w:rPr>
          <w:rFonts w:ascii="Book Antiqua" w:hAnsi="Book Antiqua"/>
        </w:rPr>
        <w:t xml:space="preserve">SB 901 does not provide that Commission approval of a WMP </w:t>
      </w:r>
      <w:r w:rsidR="00961932">
        <w:rPr>
          <w:rFonts w:ascii="Book Antiqua" w:hAnsi="Book Antiqua"/>
        </w:rPr>
        <w:t xml:space="preserve">is dispositive of whether </w:t>
      </w:r>
      <w:r w:rsidRPr="001F75CB">
        <w:rPr>
          <w:rFonts w:ascii="Book Antiqua" w:hAnsi="Book Antiqua"/>
        </w:rPr>
        <w:t>the WMP filer acted reasonably and prudently when the filer seeks recovery of WMP</w:t>
      </w:r>
      <w:r w:rsidR="00BC5B5F">
        <w:rPr>
          <w:rFonts w:ascii="Book Antiqua" w:hAnsi="Book Antiqua"/>
        </w:rPr>
        <w:noBreakHyphen/>
      </w:r>
      <w:r w:rsidRPr="001F75CB">
        <w:rPr>
          <w:rFonts w:ascii="Book Antiqua" w:hAnsi="Book Antiqua"/>
        </w:rPr>
        <w:t>related costs.</w:t>
      </w:r>
    </w:p>
    <w:p w14:paraId="4B8AC09B" w14:textId="77777777" w:rsidR="00CF3F4E" w:rsidRPr="001F75CB" w:rsidRDefault="00CF3F4E" w:rsidP="00CB6E9C">
      <w:pPr>
        <w:pStyle w:val="num1"/>
        <w:numPr>
          <w:ilvl w:val="0"/>
          <w:numId w:val="2"/>
        </w:numPr>
        <w:tabs>
          <w:tab w:val="clear" w:pos="-720"/>
        </w:tabs>
        <w:rPr>
          <w:rFonts w:ascii="Book Antiqua" w:hAnsi="Book Antiqua"/>
        </w:rPr>
      </w:pPr>
      <w:r w:rsidRPr="001F75CB">
        <w:rPr>
          <w:rFonts w:ascii="Book Antiqua" w:hAnsi="Book Antiqua"/>
        </w:rPr>
        <w:t>SB 901 requires WMPs to contain metrics</w:t>
      </w:r>
      <w:r w:rsidR="00FC4F5D">
        <w:rPr>
          <w:rFonts w:ascii="Book Antiqua" w:hAnsi="Book Antiqua"/>
        </w:rPr>
        <w:t xml:space="preserve"> that allow the Commission, CAL </w:t>
      </w:r>
      <w:r w:rsidRPr="001F75CB">
        <w:rPr>
          <w:rFonts w:ascii="Book Antiqua" w:hAnsi="Book Antiqua"/>
        </w:rPr>
        <w:t xml:space="preserve">FIRE and other stakeholders to assess whether the WMPs will reduce the risk and impact of catastrophic wildfires.  </w:t>
      </w:r>
      <w:r w:rsidR="00C22344">
        <w:rPr>
          <w:rFonts w:ascii="Book Antiqua" w:hAnsi="Book Antiqua"/>
        </w:rPr>
        <w:t>Many of the activities the electrical corporations lab</w:t>
      </w:r>
      <w:r w:rsidR="004138A8">
        <w:rPr>
          <w:rFonts w:ascii="Book Antiqua" w:hAnsi="Book Antiqua"/>
        </w:rPr>
        <w:t>e</w:t>
      </w:r>
      <w:r w:rsidR="00C22344">
        <w:rPr>
          <w:rFonts w:ascii="Book Antiqua" w:hAnsi="Book Antiqua"/>
        </w:rPr>
        <w:t xml:space="preserve">l as “metrics” are </w:t>
      </w:r>
      <w:r w:rsidR="00D42F7B">
        <w:rPr>
          <w:rFonts w:ascii="Book Antiqua" w:hAnsi="Book Antiqua"/>
        </w:rPr>
        <w:t xml:space="preserve"> program targets</w:t>
      </w:r>
      <w:r w:rsidR="00C22344">
        <w:rPr>
          <w:rFonts w:ascii="Book Antiqua" w:hAnsi="Book Antiqua"/>
        </w:rPr>
        <w:t>.</w:t>
      </w:r>
    </w:p>
    <w:p w14:paraId="250BE801" w14:textId="77777777" w:rsidR="00617664" w:rsidRPr="0036241F" w:rsidRDefault="00CF3F4E" w:rsidP="00CB6E9C">
      <w:pPr>
        <w:pStyle w:val="num1"/>
        <w:numPr>
          <w:ilvl w:val="0"/>
          <w:numId w:val="2"/>
        </w:numPr>
        <w:tabs>
          <w:tab w:val="clear" w:pos="-720"/>
        </w:tabs>
        <w:rPr>
          <w:rFonts w:ascii="Book Antiqua" w:hAnsi="Book Antiqua"/>
        </w:rPr>
      </w:pPr>
      <w:r w:rsidRPr="001F75CB">
        <w:rPr>
          <w:rFonts w:ascii="Book Antiqua" w:hAnsi="Book Antiqua"/>
        </w:rPr>
        <w:t>The Commission should require additional reporting and activity to assist with the WMP process next year, and to help evaluate the effectiveness of the mitigation measures in this year’s WMPs.</w:t>
      </w:r>
    </w:p>
    <w:p w14:paraId="54D04534" w14:textId="77777777" w:rsidR="00617664" w:rsidRPr="001F75CB" w:rsidRDefault="00617664">
      <w:pPr>
        <w:spacing w:line="360" w:lineRule="auto"/>
        <w:rPr>
          <w:rFonts w:ascii="Book Antiqua" w:hAnsi="Book Antiqua"/>
        </w:rPr>
      </w:pPr>
    </w:p>
    <w:p w14:paraId="54FBC9BC" w14:textId="77777777" w:rsidR="00617664" w:rsidRDefault="00617664" w:rsidP="005D315C">
      <w:pPr>
        <w:pStyle w:val="mainex"/>
        <w:keepNext/>
        <w:keepLines/>
      </w:pPr>
      <w:bookmarkStart w:id="36" w:name="_Toc370798915"/>
      <w:bookmarkStart w:id="37" w:name="_Toc450990221"/>
      <w:bookmarkStart w:id="38" w:name="_Toc451151268"/>
      <w:bookmarkStart w:id="39" w:name="_Toc6409119"/>
      <w:bookmarkStart w:id="40" w:name="OLE_LINK1"/>
      <w:bookmarkStart w:id="41" w:name="OLE_LINK2"/>
      <w:r>
        <w:t>ORDER</w:t>
      </w:r>
      <w:bookmarkEnd w:id="36"/>
      <w:bookmarkEnd w:id="37"/>
      <w:bookmarkEnd w:id="38"/>
      <w:bookmarkEnd w:id="39"/>
    </w:p>
    <w:bookmarkEnd w:id="40"/>
    <w:bookmarkEnd w:id="41"/>
    <w:p w14:paraId="5A771613" w14:textId="77777777" w:rsidR="00617664" w:rsidRPr="00965098" w:rsidRDefault="00617664" w:rsidP="005D315C">
      <w:pPr>
        <w:pStyle w:val="Quote1"/>
        <w:keepNext/>
        <w:keepLines/>
        <w:rPr>
          <w:sz w:val="2"/>
        </w:rPr>
      </w:pPr>
    </w:p>
    <w:p w14:paraId="2596BC82" w14:textId="77777777" w:rsidR="00617664" w:rsidRDefault="00617664">
      <w:pPr>
        <w:pStyle w:val="standard"/>
        <w:keepNext/>
      </w:pPr>
      <w:r>
        <w:rPr>
          <w:b/>
        </w:rPr>
        <w:t>IT IS ORDERED</w:t>
      </w:r>
      <w:r>
        <w:t xml:space="preserve"> that:</w:t>
      </w:r>
    </w:p>
    <w:p w14:paraId="22CA8665" w14:textId="43E3217D" w:rsidR="00CF3F4E" w:rsidRPr="001F75CB" w:rsidRDefault="00CF3F4E" w:rsidP="002C31E0">
      <w:pPr>
        <w:pStyle w:val="num1"/>
        <w:numPr>
          <w:ilvl w:val="0"/>
          <w:numId w:val="3"/>
        </w:numPr>
        <w:rPr>
          <w:rFonts w:ascii="Book Antiqua" w:hAnsi="Book Antiqua"/>
        </w:rPr>
      </w:pPr>
      <w:r w:rsidRPr="001F75CB">
        <w:rPr>
          <w:rFonts w:ascii="Book Antiqua" w:hAnsi="Book Antiqua"/>
        </w:rPr>
        <w:t xml:space="preserve">All electrical corporations named as respondents shall file two Tier </w:t>
      </w:r>
      <w:r w:rsidR="00961932">
        <w:rPr>
          <w:rFonts w:ascii="Book Antiqua" w:hAnsi="Book Antiqua"/>
        </w:rPr>
        <w:t>3</w:t>
      </w:r>
      <w:r w:rsidRPr="001F75CB">
        <w:rPr>
          <w:rFonts w:ascii="Book Antiqua" w:hAnsi="Book Antiqua"/>
        </w:rPr>
        <w:t xml:space="preserve"> Advice Letters entitled “Reports on Possible Off Ramps,” describing any concerns about the effectiveness of any program in their individual Wildfire Mitigation Plans.  The first Advice Letter shall be filed </w:t>
      </w:r>
      <w:r w:rsidR="00CB6E9C">
        <w:rPr>
          <w:rFonts w:ascii="Book Antiqua" w:hAnsi="Book Antiqua"/>
        </w:rPr>
        <w:t xml:space="preserve">and served on the service list for this proceeding </w:t>
      </w:r>
      <w:r w:rsidRPr="001F75CB">
        <w:rPr>
          <w:rFonts w:ascii="Book Antiqua" w:hAnsi="Book Antiqua"/>
        </w:rPr>
        <w:t xml:space="preserve">no later than </w:t>
      </w:r>
      <w:r w:rsidR="00FC4F5D">
        <w:rPr>
          <w:rFonts w:ascii="Book Antiqua" w:hAnsi="Book Antiqua"/>
        </w:rPr>
        <w:t>6</w:t>
      </w:r>
      <w:r w:rsidRPr="001F75CB">
        <w:rPr>
          <w:rFonts w:ascii="Book Antiqua" w:hAnsi="Book Antiqua"/>
        </w:rPr>
        <w:t xml:space="preserve"> months from the effective date of this decision and the second Advice Letter shall be filed </w:t>
      </w:r>
      <w:r w:rsidR="00CB6E9C">
        <w:rPr>
          <w:rFonts w:ascii="Book Antiqua" w:hAnsi="Book Antiqua"/>
        </w:rPr>
        <w:t xml:space="preserve">and served </w:t>
      </w:r>
      <w:r w:rsidRPr="001F75CB">
        <w:rPr>
          <w:rFonts w:ascii="Book Antiqua" w:hAnsi="Book Antiqua"/>
        </w:rPr>
        <w:t>no later than 12</w:t>
      </w:r>
      <w:r w:rsidR="00CB6E9C">
        <w:rPr>
          <w:rFonts w:ascii="Book Antiqua" w:hAnsi="Book Antiqua"/>
        </w:rPr>
        <w:t> </w:t>
      </w:r>
      <w:r w:rsidRPr="001F75CB">
        <w:rPr>
          <w:rFonts w:ascii="Book Antiqua" w:hAnsi="Book Antiqua"/>
        </w:rPr>
        <w:t xml:space="preserve">months after the effective date of this decision.  Each report shall clearly </w:t>
      </w:r>
      <w:r w:rsidRPr="001F75CB">
        <w:rPr>
          <w:rFonts w:ascii="Book Antiqua" w:hAnsi="Book Antiqua"/>
        </w:rPr>
        <w:lastRenderedPageBreak/>
        <w:t xml:space="preserve">describe the concern, contain a specific proposal for action, including if applicable a recommendation to reduce or end the specific mitigation identified, and include any expert or other authoritative information available on the efficacy of the mitigation. </w:t>
      </w:r>
    </w:p>
    <w:p w14:paraId="669A4F25" w14:textId="5717B8AC" w:rsidR="00CF3F4E" w:rsidRPr="001F75CB" w:rsidRDefault="00CF3F4E" w:rsidP="002C31E0">
      <w:pPr>
        <w:pStyle w:val="num1"/>
        <w:numPr>
          <w:ilvl w:val="0"/>
          <w:numId w:val="3"/>
        </w:numPr>
        <w:rPr>
          <w:rFonts w:ascii="Book Antiqua" w:hAnsi="Book Antiqua"/>
        </w:rPr>
      </w:pPr>
      <w:r w:rsidRPr="001F75CB">
        <w:rPr>
          <w:rFonts w:ascii="Book Antiqua" w:hAnsi="Book Antiqua"/>
        </w:rPr>
        <w:t>All electrical corporation respondents shall, by</w:t>
      </w:r>
      <w:r w:rsidR="00C22344">
        <w:rPr>
          <w:rFonts w:ascii="Book Antiqua" w:hAnsi="Book Antiqua"/>
        </w:rPr>
        <w:t xml:space="preserve"> July 30</w:t>
      </w:r>
      <w:r w:rsidRPr="001F75CB">
        <w:rPr>
          <w:rFonts w:ascii="Book Antiqua" w:hAnsi="Book Antiqua"/>
        </w:rPr>
        <w:t xml:space="preserve">, 2019, file and serve on the service list for this proceeding a </w:t>
      </w:r>
      <w:r w:rsidR="00385CCA">
        <w:rPr>
          <w:rFonts w:ascii="Book Antiqua" w:hAnsi="Book Antiqua"/>
        </w:rPr>
        <w:t xml:space="preserve">report </w:t>
      </w:r>
      <w:r w:rsidRPr="001F75CB">
        <w:rPr>
          <w:rFonts w:ascii="Book Antiqua" w:hAnsi="Book Antiqua"/>
        </w:rPr>
        <w:t xml:space="preserve">entitled “Data Collection for Wildfire Mitigation Plans” that: </w:t>
      </w:r>
      <w:r w:rsidR="00CB6E9C">
        <w:rPr>
          <w:rFonts w:ascii="Book Antiqua" w:hAnsi="Book Antiqua"/>
        </w:rPr>
        <w:t xml:space="preserve"> </w:t>
      </w:r>
      <w:r w:rsidRPr="001F75CB">
        <w:rPr>
          <w:rFonts w:ascii="Book Antiqua" w:hAnsi="Book Antiqua"/>
        </w:rPr>
        <w:t xml:space="preserve">a) </w:t>
      </w:r>
      <w:r w:rsidR="00385CCA">
        <w:rPr>
          <w:rFonts w:ascii="Book Antiqua" w:hAnsi="Book Antiqua"/>
        </w:rPr>
        <w:t xml:space="preserve">includes a “Data and </w:t>
      </w:r>
      <w:r w:rsidR="001A3CA6">
        <w:rPr>
          <w:rFonts w:ascii="Book Antiqua" w:hAnsi="Book Antiqua"/>
        </w:rPr>
        <w:t>M</w:t>
      </w:r>
      <w:r w:rsidR="00385CCA">
        <w:rPr>
          <w:rFonts w:ascii="Book Antiqua" w:hAnsi="Book Antiqua"/>
        </w:rPr>
        <w:t xml:space="preserve">ap Product Catalogue” that </w:t>
      </w:r>
      <w:r w:rsidRPr="001F75CB">
        <w:rPr>
          <w:rFonts w:ascii="Book Antiqua" w:hAnsi="Book Antiqua"/>
        </w:rPr>
        <w:t>lists</w:t>
      </w:r>
      <w:r w:rsidR="00385CCA">
        <w:rPr>
          <w:rFonts w:ascii="Book Antiqua" w:hAnsi="Book Antiqua"/>
        </w:rPr>
        <w:t>, identifies, and describes all datasets and map productions</w:t>
      </w:r>
      <w:r w:rsidRPr="001F75CB">
        <w:rPr>
          <w:rFonts w:ascii="Book Antiqua" w:hAnsi="Book Antiqua"/>
        </w:rPr>
        <w:t xml:space="preserve"> the electrical corporation </w:t>
      </w:r>
      <w:r w:rsidR="00385CCA">
        <w:rPr>
          <w:rFonts w:ascii="Book Antiqua" w:hAnsi="Book Antiqua"/>
        </w:rPr>
        <w:t xml:space="preserve"> possesses, collects and maintains </w:t>
      </w:r>
      <w:r w:rsidRPr="001F75CB">
        <w:rPr>
          <w:rFonts w:ascii="Book Antiqua" w:hAnsi="Book Antiqua"/>
        </w:rPr>
        <w:t xml:space="preserve">that could be useful in assessing the effectiveness of its Wildfire Mitigation Plan (WMP) in reducing </w:t>
      </w:r>
      <w:r w:rsidR="00385CCA">
        <w:rPr>
          <w:rFonts w:ascii="Book Antiqua" w:hAnsi="Book Antiqua"/>
        </w:rPr>
        <w:t xml:space="preserve">catastrophic </w:t>
      </w:r>
      <w:r w:rsidRPr="001F75CB">
        <w:rPr>
          <w:rFonts w:ascii="Book Antiqua" w:hAnsi="Book Antiqua"/>
        </w:rPr>
        <w:t>wildfire</w:t>
      </w:r>
      <w:r w:rsidR="00385CCA">
        <w:rPr>
          <w:rFonts w:ascii="Book Antiqua" w:hAnsi="Book Antiqua"/>
        </w:rPr>
        <w:t xml:space="preserve"> risk</w:t>
      </w:r>
      <w:r w:rsidRPr="001F75CB">
        <w:rPr>
          <w:rFonts w:ascii="Book Antiqua" w:hAnsi="Book Antiqua"/>
        </w:rPr>
        <w:t xml:space="preserve">; b) </w:t>
      </w:r>
      <w:r w:rsidR="00385CCA">
        <w:rPr>
          <w:rFonts w:ascii="Book Antiqua" w:hAnsi="Book Antiqua"/>
        </w:rPr>
        <w:t xml:space="preserve">provides a “Data Dictionary” detailing the data tables, attribute column headers, sample attributes, alias, description, and metadata about the datasets and map products identified in (a); c) proposes metrics to assess whether the </w:t>
      </w:r>
      <w:r w:rsidR="00385CCA" w:rsidRPr="00C42895">
        <w:rPr>
          <w:rFonts w:ascii="Book Antiqua" w:hAnsi="Book Antiqua"/>
        </w:rPr>
        <w:t>Wildfire Mitigation Plans are having or will have the desired result</w:t>
      </w:r>
      <w:r w:rsidR="00D42F7B">
        <w:rPr>
          <w:rFonts w:ascii="Book Antiqua" w:hAnsi="Book Antiqua"/>
        </w:rPr>
        <w:t xml:space="preserve"> (</w:t>
      </w:r>
      <w:r w:rsidR="00385CCA" w:rsidRPr="00C42895">
        <w:rPr>
          <w:rFonts w:ascii="Book Antiqua" w:hAnsi="Book Antiqua"/>
        </w:rPr>
        <w:t xml:space="preserve"> </w:t>
      </w:r>
      <w:r w:rsidR="00385CCA">
        <w:rPr>
          <w:rFonts w:ascii="Book Antiqua" w:hAnsi="Book Antiqua"/>
        </w:rPr>
        <w:t xml:space="preserve">i.e. </w:t>
      </w:r>
      <w:r w:rsidR="00385CCA" w:rsidRPr="00C42895">
        <w:rPr>
          <w:rFonts w:ascii="Book Antiqua" w:hAnsi="Book Antiqua"/>
        </w:rPr>
        <w:t>–</w:t>
      </w:r>
      <w:r w:rsidR="00385CCA">
        <w:rPr>
          <w:rFonts w:ascii="Book Antiqua" w:hAnsi="Book Antiqua"/>
        </w:rPr>
        <w:t xml:space="preserve"> </w:t>
      </w:r>
      <w:r w:rsidR="00385CCA" w:rsidRPr="00C42895">
        <w:rPr>
          <w:rFonts w:ascii="Book Antiqua" w:hAnsi="Book Antiqua"/>
        </w:rPr>
        <w:t>a reduction in the risk of catastrophic wildfire</w:t>
      </w:r>
      <w:r w:rsidR="00D42F7B">
        <w:rPr>
          <w:rFonts w:ascii="Book Antiqua" w:hAnsi="Book Antiqua"/>
        </w:rPr>
        <w:t>)</w:t>
      </w:r>
      <w:r w:rsidR="00385CCA">
        <w:rPr>
          <w:rFonts w:ascii="Book Antiqua" w:hAnsi="Book Antiqua"/>
        </w:rPr>
        <w:t>; d)</w:t>
      </w:r>
      <w:r w:rsidR="00385CCA" w:rsidRPr="00C42895">
        <w:rPr>
          <w:rFonts w:ascii="Book Antiqua" w:hAnsi="Book Antiqua"/>
        </w:rPr>
        <w:t xml:space="preserve"> </w:t>
      </w:r>
      <w:r w:rsidRPr="001F75CB">
        <w:rPr>
          <w:rFonts w:ascii="Book Antiqua" w:hAnsi="Book Antiqua"/>
        </w:rPr>
        <w:t xml:space="preserve">suggests new areas of data collection that could assist in assessing WMP effectiveness </w:t>
      </w:r>
      <w:r w:rsidR="00385CCA">
        <w:rPr>
          <w:rFonts w:ascii="Book Antiqua" w:hAnsi="Book Antiqua"/>
        </w:rPr>
        <w:t xml:space="preserve">and align utility data collection efforts; e) </w:t>
      </w:r>
      <w:r w:rsidRPr="001F75CB">
        <w:rPr>
          <w:rFonts w:ascii="Book Antiqua" w:hAnsi="Book Antiqua"/>
        </w:rPr>
        <w:t xml:space="preserve"> proposes a schedule for collecting and using the data for future wildfire mitigation efforts; and </w:t>
      </w:r>
      <w:r w:rsidR="00385CCA">
        <w:rPr>
          <w:rFonts w:ascii="Book Antiqua" w:hAnsi="Book Antiqua"/>
        </w:rPr>
        <w:t xml:space="preserve">f) </w:t>
      </w:r>
      <w:r w:rsidRPr="001F75CB">
        <w:rPr>
          <w:rFonts w:ascii="Book Antiqua" w:hAnsi="Book Antiqua"/>
        </w:rPr>
        <w:t xml:space="preserve">proposes a manner of making the data available to third party researchers for the purposes of improving wildfire mitigation.  Before making this filing, the electrical corporations </w:t>
      </w:r>
      <w:r w:rsidR="00961932">
        <w:rPr>
          <w:rFonts w:ascii="Book Antiqua" w:hAnsi="Book Antiqua"/>
        </w:rPr>
        <w:t>shall</w:t>
      </w:r>
      <w:r w:rsidRPr="001F75CB">
        <w:rPr>
          <w:rFonts w:ascii="Book Antiqua" w:hAnsi="Book Antiqua"/>
        </w:rPr>
        <w:t xml:space="preserve"> consult experts in data analysis, including</w:t>
      </w:r>
      <w:r w:rsidR="002D573A">
        <w:rPr>
          <w:rFonts w:ascii="Book Antiqua" w:hAnsi="Book Antiqua"/>
        </w:rPr>
        <w:t xml:space="preserve">, if relevant, </w:t>
      </w:r>
      <w:r w:rsidRPr="001F75CB">
        <w:rPr>
          <w:rFonts w:ascii="Book Antiqua" w:hAnsi="Book Antiqua"/>
        </w:rPr>
        <w:t xml:space="preserve"> presenters at the Wildfire Technology Innovation Summit co</w:t>
      </w:r>
      <w:r w:rsidR="00BC5B5F">
        <w:rPr>
          <w:rFonts w:ascii="Book Antiqua" w:hAnsi="Book Antiqua"/>
        </w:rPr>
        <w:noBreakHyphen/>
      </w:r>
      <w:r w:rsidRPr="001F75CB">
        <w:rPr>
          <w:rFonts w:ascii="Book Antiqua" w:hAnsi="Book Antiqua"/>
        </w:rPr>
        <w:t>sponsored by this Commission on March 20</w:t>
      </w:r>
      <w:r w:rsidR="00BC5B5F">
        <w:rPr>
          <w:rFonts w:ascii="Book Antiqua" w:hAnsi="Book Antiqua"/>
        </w:rPr>
        <w:noBreakHyphen/>
      </w:r>
      <w:r w:rsidRPr="001F75CB">
        <w:rPr>
          <w:rFonts w:ascii="Book Antiqua" w:hAnsi="Book Antiqua"/>
        </w:rPr>
        <w:t xml:space="preserve">21, 2019, to ensure they gather the data in a manner that allows assessment, including using common data gathering methods across all respondent electrical corporations.  The filing shall include the results of this consultation.  </w:t>
      </w:r>
      <w:r w:rsidR="00385CCA">
        <w:rPr>
          <w:rFonts w:ascii="Book Antiqua" w:hAnsi="Book Antiqua"/>
        </w:rPr>
        <w:t xml:space="preserve">Parties may comment on the filing on </w:t>
      </w:r>
      <w:r w:rsidR="00385CCA">
        <w:rPr>
          <w:rFonts w:ascii="Book Antiqua" w:hAnsi="Book Antiqua"/>
        </w:rPr>
        <w:lastRenderedPageBreak/>
        <w:t xml:space="preserve">August 21, 2019.  The workshop(s) discussed elsewhere in this decision will consider this material along with other matters.  </w:t>
      </w:r>
      <w:r w:rsidR="00EB70D7">
        <w:rPr>
          <w:rFonts w:ascii="Book Antiqua" w:hAnsi="Book Antiqua"/>
        </w:rPr>
        <w:t xml:space="preserve"> Parties will have an opportunity to propose topics for workshop(s).</w:t>
      </w:r>
    </w:p>
    <w:p w14:paraId="48DB20BF" w14:textId="029A3A27" w:rsidR="00CF3F4E" w:rsidRPr="001F75CB" w:rsidRDefault="00C22344" w:rsidP="002C31E0">
      <w:pPr>
        <w:pStyle w:val="num1"/>
        <w:numPr>
          <w:ilvl w:val="0"/>
          <w:numId w:val="3"/>
        </w:numPr>
        <w:rPr>
          <w:rFonts w:ascii="Book Antiqua" w:hAnsi="Book Antiqua"/>
        </w:rPr>
      </w:pPr>
      <w:r>
        <w:rPr>
          <w:rFonts w:ascii="Book Antiqua" w:hAnsi="Book Antiqua"/>
        </w:rPr>
        <w:t xml:space="preserve">Later this year, the Commission’s Safety and Enforcement Division </w:t>
      </w:r>
      <w:r w:rsidR="001A3CA6">
        <w:rPr>
          <w:rFonts w:ascii="Book Antiqua" w:hAnsi="Book Antiqua"/>
        </w:rPr>
        <w:t>is authorized to</w:t>
      </w:r>
      <w:r w:rsidR="00CF3F4E" w:rsidRPr="001F75CB">
        <w:rPr>
          <w:rFonts w:ascii="Book Antiqua" w:hAnsi="Book Antiqua"/>
        </w:rPr>
        <w:t xml:space="preserve"> convene </w:t>
      </w:r>
      <w:r>
        <w:rPr>
          <w:rFonts w:ascii="Book Antiqua" w:hAnsi="Book Antiqua"/>
        </w:rPr>
        <w:t xml:space="preserve"> one or more workshops </w:t>
      </w:r>
      <w:r w:rsidR="00CF3F4E" w:rsidRPr="001F75CB">
        <w:rPr>
          <w:rFonts w:ascii="Book Antiqua" w:hAnsi="Book Antiqua"/>
        </w:rPr>
        <w:t xml:space="preserve">with the parties to this proceeding and other interested stakeholders for the purpose of initiating the 2020 Wildfire Mitigation Plan </w:t>
      </w:r>
      <w:r w:rsidR="00FC4F5D">
        <w:rPr>
          <w:rFonts w:ascii="Book Antiqua" w:hAnsi="Book Antiqua"/>
        </w:rPr>
        <w:t xml:space="preserve">(WMP) </w:t>
      </w:r>
      <w:r w:rsidR="00CF3F4E" w:rsidRPr="001F75CB">
        <w:rPr>
          <w:rFonts w:ascii="Book Antiqua" w:hAnsi="Book Antiqua"/>
        </w:rPr>
        <w:t>process.  The</w:t>
      </w:r>
      <w:r>
        <w:rPr>
          <w:rFonts w:ascii="Book Antiqua" w:hAnsi="Book Antiqua"/>
        </w:rPr>
        <w:t xml:space="preserve"> workshop(s) will </w:t>
      </w:r>
      <w:r w:rsidR="00CF3F4E" w:rsidRPr="001F75CB">
        <w:rPr>
          <w:rFonts w:ascii="Book Antiqua" w:hAnsi="Book Antiqua"/>
        </w:rPr>
        <w:t xml:space="preserve">include discussion of: </w:t>
      </w:r>
      <w:r w:rsidR="00CB6E9C">
        <w:rPr>
          <w:rFonts w:ascii="Book Antiqua" w:hAnsi="Book Antiqua"/>
        </w:rPr>
        <w:t xml:space="preserve"> </w:t>
      </w:r>
      <w:r w:rsidR="00CF3F4E" w:rsidRPr="001F75CB">
        <w:rPr>
          <w:rFonts w:ascii="Book Antiqua" w:hAnsi="Book Antiqua"/>
        </w:rPr>
        <w:t>a)</w:t>
      </w:r>
      <w:r>
        <w:rPr>
          <w:rFonts w:ascii="Book Antiqua" w:hAnsi="Book Antiqua"/>
        </w:rPr>
        <w:t xml:space="preserve"> proper metrics; b)</w:t>
      </w:r>
      <w:r w:rsidR="009260F9">
        <w:rPr>
          <w:rFonts w:ascii="Book Antiqua" w:hAnsi="Book Antiqua"/>
        </w:rPr>
        <w:t xml:space="preserve"> </w:t>
      </w:r>
      <w:r w:rsidR="00CF3F4E" w:rsidRPr="001F75CB">
        <w:rPr>
          <w:rFonts w:ascii="Book Antiqua" w:hAnsi="Book Antiqua"/>
        </w:rPr>
        <w:t xml:space="preserve">the timing of </w:t>
      </w:r>
      <w:r w:rsidR="00FC4F5D">
        <w:rPr>
          <w:rFonts w:ascii="Book Antiqua" w:hAnsi="Book Antiqua"/>
        </w:rPr>
        <w:t>WMP</w:t>
      </w:r>
      <w:r w:rsidR="00CF3F4E" w:rsidRPr="001F75CB">
        <w:rPr>
          <w:rFonts w:ascii="Book Antiqua" w:hAnsi="Book Antiqua"/>
        </w:rPr>
        <w:t xml:space="preserve"> filing, including whether to stagger large investor owned utility filings and those of the small and multijurisdictional utilities; </w:t>
      </w:r>
      <w:r>
        <w:rPr>
          <w:rFonts w:ascii="Book Antiqua" w:hAnsi="Book Antiqua"/>
        </w:rPr>
        <w:t>c)</w:t>
      </w:r>
      <w:r w:rsidR="00CF3F4E" w:rsidRPr="001F75CB">
        <w:rPr>
          <w:rFonts w:ascii="Book Antiqua" w:hAnsi="Book Antiqua"/>
        </w:rPr>
        <w:t xml:space="preserve"> discovery and data exchange in 2019 that will assist stakeholders in assessing and commenting on the WMPs; and </w:t>
      </w:r>
      <w:r w:rsidR="002D573A">
        <w:rPr>
          <w:rFonts w:ascii="Book Antiqua" w:hAnsi="Book Antiqua"/>
        </w:rPr>
        <w:t xml:space="preserve">d) </w:t>
      </w:r>
      <w:r w:rsidR="00CF3F4E" w:rsidRPr="001F75CB">
        <w:rPr>
          <w:rFonts w:ascii="Book Antiqua" w:hAnsi="Book Antiqua"/>
        </w:rPr>
        <w:t>other process improvements to reduce the time constraints faced during this proceeding to date</w:t>
      </w:r>
      <w:r w:rsidR="004138A8">
        <w:rPr>
          <w:rFonts w:ascii="Book Antiqua" w:hAnsi="Book Antiqua"/>
        </w:rPr>
        <w:t>, and other relevant matters</w:t>
      </w:r>
      <w:r w:rsidR="00CF3F4E" w:rsidRPr="001F75CB">
        <w:rPr>
          <w:rFonts w:ascii="Book Antiqua" w:hAnsi="Book Antiqua"/>
        </w:rPr>
        <w:t xml:space="preserve">.  </w:t>
      </w:r>
      <w:r w:rsidR="002D573A">
        <w:rPr>
          <w:rFonts w:ascii="Book Antiqua" w:hAnsi="Book Antiqua"/>
        </w:rPr>
        <w:t>Additional details and other related issues about the workshop(s) will be provided by future ruling in this proceeding.</w:t>
      </w:r>
    </w:p>
    <w:p w14:paraId="45745BEB" w14:textId="6CF39DBE" w:rsidR="00CF3F4E" w:rsidRPr="001F75CB" w:rsidRDefault="00D53309" w:rsidP="002C31E0">
      <w:pPr>
        <w:pStyle w:val="num1"/>
        <w:numPr>
          <w:ilvl w:val="0"/>
          <w:numId w:val="3"/>
        </w:numPr>
        <w:rPr>
          <w:rFonts w:ascii="Book Antiqua" w:hAnsi="Book Antiqua"/>
        </w:rPr>
      </w:pPr>
      <w:r>
        <w:rPr>
          <w:rFonts w:ascii="Book Antiqua" w:hAnsi="Book Antiqua"/>
        </w:rPr>
        <w:t xml:space="preserve">As part of the workshop(s), the </w:t>
      </w:r>
      <w:r w:rsidR="00CF3F4E" w:rsidRPr="001F75CB">
        <w:rPr>
          <w:rFonts w:ascii="Book Antiqua" w:hAnsi="Book Antiqua"/>
        </w:rPr>
        <w:t xml:space="preserve">Commission's Safety and Enforcement Division shall work with all stakeholders, including the Wildfire Mitigation Plan </w:t>
      </w:r>
      <w:r w:rsidR="00FC4F5D">
        <w:rPr>
          <w:rFonts w:ascii="Book Antiqua" w:hAnsi="Book Antiqua"/>
        </w:rPr>
        <w:t xml:space="preserve">(WMP) </w:t>
      </w:r>
      <w:r w:rsidR="00CF3F4E" w:rsidRPr="001F75CB">
        <w:rPr>
          <w:rFonts w:ascii="Book Antiqua" w:hAnsi="Book Antiqua"/>
        </w:rPr>
        <w:t xml:space="preserve">filers, to develop a common template for capturing metrics.  This process shall result in a list of metrics that provides the Commission, the Department of Forestry and Fire Protection, related agencies and researchers tools to evaluate the effectiveness of the </w:t>
      </w:r>
      <w:r w:rsidR="00FC4F5D">
        <w:rPr>
          <w:rFonts w:ascii="Book Antiqua" w:hAnsi="Book Antiqua"/>
        </w:rPr>
        <w:t>WMPs</w:t>
      </w:r>
      <w:r w:rsidR="00CF3F4E" w:rsidRPr="001F75CB">
        <w:rPr>
          <w:rFonts w:ascii="Book Antiqua" w:hAnsi="Book Antiqua"/>
        </w:rPr>
        <w:t xml:space="preserve"> at mitigating catastrophic wildfires.  </w:t>
      </w:r>
    </w:p>
    <w:p w14:paraId="1BF72A41" w14:textId="77777777" w:rsidR="00617664" w:rsidRDefault="00CF3F4E" w:rsidP="002C31E0">
      <w:pPr>
        <w:pStyle w:val="num1"/>
        <w:numPr>
          <w:ilvl w:val="0"/>
          <w:numId w:val="3"/>
        </w:numPr>
        <w:rPr>
          <w:rFonts w:ascii="Book Antiqua" w:hAnsi="Book Antiqua"/>
        </w:rPr>
      </w:pPr>
      <w:r w:rsidRPr="001F75CB">
        <w:rPr>
          <w:rFonts w:ascii="Book Antiqua" w:hAnsi="Book Antiqua"/>
        </w:rPr>
        <w:t xml:space="preserve">In order to comply with Public Utilities Code Section 8386(c)(19)(C), future Wildfire Mitigation Plans must include a discussion of how the utility evaluates the effectiveness of routine inspection programs developed in accordance with existing regulations such as the Commission's infrastructure inspection requirements in General Order </w:t>
      </w:r>
      <w:r w:rsidR="00FC4F5D">
        <w:rPr>
          <w:rFonts w:ascii="Book Antiqua" w:hAnsi="Book Antiqua"/>
        </w:rPr>
        <w:t xml:space="preserve">(GO) </w:t>
      </w:r>
      <w:r w:rsidRPr="001F75CB">
        <w:rPr>
          <w:rFonts w:ascii="Book Antiqua" w:hAnsi="Book Antiqua"/>
        </w:rPr>
        <w:t>165.  At a minimum, the discussion sh</w:t>
      </w:r>
      <w:r w:rsidR="00961932">
        <w:rPr>
          <w:rFonts w:ascii="Book Antiqua" w:hAnsi="Book Antiqua"/>
        </w:rPr>
        <w:t xml:space="preserve">all </w:t>
      </w:r>
      <w:r w:rsidRPr="001F75CB">
        <w:rPr>
          <w:rFonts w:ascii="Book Antiqua" w:hAnsi="Book Antiqua"/>
        </w:rPr>
        <w:lastRenderedPageBreak/>
        <w:t>detail</w:t>
      </w:r>
      <w:r w:rsidR="002D573A">
        <w:rPr>
          <w:rFonts w:ascii="Book Antiqua" w:hAnsi="Book Antiqua"/>
        </w:rPr>
        <w:t xml:space="preserve"> the purpose of each inspection, </w:t>
      </w:r>
      <w:r w:rsidRPr="001F75CB">
        <w:rPr>
          <w:rFonts w:ascii="Book Antiqua" w:hAnsi="Book Antiqua"/>
        </w:rPr>
        <w:t xml:space="preserve"> the number of each type of inspection conducted, the cost of each type of inspection, and a listing of the top five violations or hazards identified by each inspection program, including its location and G</w:t>
      </w:r>
      <w:r w:rsidR="00FC4F5D">
        <w:rPr>
          <w:rFonts w:ascii="Book Antiqua" w:hAnsi="Book Antiqua"/>
        </w:rPr>
        <w:t>O</w:t>
      </w:r>
      <w:r w:rsidRPr="001F75CB">
        <w:rPr>
          <w:rFonts w:ascii="Book Antiqua" w:hAnsi="Book Antiqua"/>
        </w:rPr>
        <w:t xml:space="preserve"> 95, Rule 18 priority level rating.</w:t>
      </w:r>
    </w:p>
    <w:p w14:paraId="741CB7F5" w14:textId="77777777" w:rsidR="00961932" w:rsidRDefault="0033461D" w:rsidP="006361B8">
      <w:pPr>
        <w:pStyle w:val="num1"/>
        <w:numPr>
          <w:ilvl w:val="0"/>
          <w:numId w:val="3"/>
        </w:numPr>
        <w:rPr>
          <w:rFonts w:ascii="Book Antiqua" w:hAnsi="Book Antiqua"/>
        </w:rPr>
      </w:pPr>
      <w:r w:rsidRPr="00961932">
        <w:rPr>
          <w:rFonts w:ascii="Book Antiqua" w:hAnsi="Book Antiqua"/>
        </w:rPr>
        <w:t xml:space="preserve">Nothing in this decision changes the notice, communication, outreach or other requirements of the Commission’s concurrent de-energization decision issued in Rulemaking 18-12-005. </w:t>
      </w:r>
    </w:p>
    <w:p w14:paraId="0CCA22A0" w14:textId="77777777" w:rsidR="0045571C" w:rsidRDefault="0045571C" w:rsidP="00667CA6">
      <w:pPr>
        <w:pStyle w:val="num1"/>
        <w:numPr>
          <w:ilvl w:val="0"/>
          <w:numId w:val="3"/>
        </w:numPr>
        <w:ind w:firstLine="230"/>
        <w:rPr>
          <w:rFonts w:ascii="Book Antiqua" w:hAnsi="Book Antiqua"/>
        </w:rPr>
      </w:pPr>
      <w:r>
        <w:rPr>
          <w:rFonts w:ascii="Book Antiqua" w:hAnsi="Book Antiqua"/>
        </w:rPr>
        <w:t>This decision ratifies all rulings issued in this proceeding.</w:t>
      </w:r>
    </w:p>
    <w:p w14:paraId="419F07E7" w14:textId="77777777" w:rsidR="002D573A" w:rsidRDefault="002D573A" w:rsidP="00667CA6">
      <w:pPr>
        <w:pStyle w:val="num1"/>
        <w:numPr>
          <w:ilvl w:val="0"/>
          <w:numId w:val="3"/>
        </w:numPr>
        <w:ind w:firstLine="230"/>
        <w:rPr>
          <w:rFonts w:ascii="Book Antiqua" w:hAnsi="Book Antiqua"/>
        </w:rPr>
      </w:pPr>
      <w:r>
        <w:rPr>
          <w:rFonts w:ascii="Book Antiqua" w:hAnsi="Book Antiqua"/>
        </w:rPr>
        <w:t xml:space="preserve">This decision does not act on the second amended </w:t>
      </w:r>
      <w:r w:rsidR="00EB70D7">
        <w:rPr>
          <w:rFonts w:ascii="Book Antiqua" w:hAnsi="Book Antiqua"/>
        </w:rPr>
        <w:t>W</w:t>
      </w:r>
      <w:r>
        <w:rPr>
          <w:rFonts w:ascii="Book Antiqua" w:hAnsi="Book Antiqua"/>
        </w:rPr>
        <w:t xml:space="preserve">ildfire </w:t>
      </w:r>
      <w:r w:rsidR="00EB70D7">
        <w:rPr>
          <w:rFonts w:ascii="Book Antiqua" w:hAnsi="Book Antiqua"/>
        </w:rPr>
        <w:t>M</w:t>
      </w:r>
      <w:r>
        <w:rPr>
          <w:rFonts w:ascii="Book Antiqua" w:hAnsi="Book Antiqua"/>
        </w:rPr>
        <w:t xml:space="preserve">itigation </w:t>
      </w:r>
      <w:r w:rsidR="00EB70D7">
        <w:rPr>
          <w:rFonts w:ascii="Book Antiqua" w:hAnsi="Book Antiqua"/>
        </w:rPr>
        <w:t>P</w:t>
      </w:r>
      <w:r>
        <w:rPr>
          <w:rFonts w:ascii="Book Antiqua" w:hAnsi="Book Antiqua"/>
        </w:rPr>
        <w:t>lan distributed by Pacific Gas and Electric Company on April 25, 2019.  Phase 2 of this proceeding will consider the matter and filings related to the second amended Wildfire Mitigation Plan.</w:t>
      </w:r>
    </w:p>
    <w:p w14:paraId="0CFEF01A" w14:textId="77777777" w:rsidR="002D573A" w:rsidRDefault="002D573A" w:rsidP="00667CA6">
      <w:pPr>
        <w:pStyle w:val="num1"/>
        <w:numPr>
          <w:ilvl w:val="0"/>
          <w:numId w:val="3"/>
        </w:numPr>
        <w:ind w:firstLine="230"/>
        <w:rPr>
          <w:rFonts w:ascii="Book Antiqua" w:hAnsi="Book Antiqua"/>
        </w:rPr>
      </w:pPr>
      <w:r>
        <w:rPr>
          <w:rFonts w:ascii="Book Antiqua" w:hAnsi="Book Antiqua"/>
        </w:rPr>
        <w:t>This decision resolves all issues required by Senate Bill 901, Public Utilities Code Section 838</w:t>
      </w:r>
      <w:r w:rsidR="008731C4">
        <w:rPr>
          <w:rFonts w:ascii="Book Antiqua" w:hAnsi="Book Antiqua"/>
        </w:rPr>
        <w:t>6(c)</w:t>
      </w:r>
      <w:r w:rsidR="00EB70D7">
        <w:rPr>
          <w:rFonts w:ascii="Book Antiqua" w:hAnsi="Book Antiqua"/>
        </w:rPr>
        <w:t xml:space="preserve"> for 2019, except as otherwise provided in this decision</w:t>
      </w:r>
      <w:r>
        <w:rPr>
          <w:rFonts w:ascii="Book Antiqua" w:hAnsi="Book Antiqua"/>
        </w:rPr>
        <w:t>.</w:t>
      </w:r>
    </w:p>
    <w:p w14:paraId="2B4DDE5A" w14:textId="77777777" w:rsidR="00617664" w:rsidRPr="00961932" w:rsidRDefault="00935C2F" w:rsidP="00961932">
      <w:pPr>
        <w:pStyle w:val="num1"/>
        <w:numPr>
          <w:ilvl w:val="0"/>
          <w:numId w:val="3"/>
        </w:numPr>
        <w:ind w:firstLine="230"/>
        <w:rPr>
          <w:rFonts w:ascii="Book Antiqua" w:hAnsi="Book Antiqua"/>
        </w:rPr>
      </w:pPr>
      <w:r>
        <w:rPr>
          <w:rFonts w:ascii="Book Antiqua" w:hAnsi="Book Antiqua"/>
        </w:rPr>
        <w:t>This proceeding</w:t>
      </w:r>
      <w:r w:rsidR="00FB3658" w:rsidRPr="00961932">
        <w:rPr>
          <w:rFonts w:ascii="Book Antiqua" w:hAnsi="Book Antiqua"/>
        </w:rPr>
        <w:t xml:space="preserve"> </w:t>
      </w:r>
      <w:r w:rsidR="0033461D" w:rsidRPr="00961932">
        <w:rPr>
          <w:rFonts w:ascii="Book Antiqua" w:hAnsi="Book Antiqua"/>
        </w:rPr>
        <w:t>remains open</w:t>
      </w:r>
      <w:r w:rsidR="0041233F" w:rsidRPr="00961932">
        <w:rPr>
          <w:rFonts w:ascii="Book Antiqua" w:hAnsi="Book Antiqua"/>
        </w:rPr>
        <w:t>.</w:t>
      </w:r>
    </w:p>
    <w:p w14:paraId="6557F26B" w14:textId="77777777" w:rsidR="00617664" w:rsidRPr="0036241F" w:rsidRDefault="00617664">
      <w:pPr>
        <w:pStyle w:val="standard"/>
        <w:rPr>
          <w:rFonts w:ascii="Book Antiqua" w:hAnsi="Book Antiqua"/>
        </w:rPr>
      </w:pPr>
      <w:r w:rsidRPr="0036241F">
        <w:rPr>
          <w:rFonts w:ascii="Book Antiqua" w:hAnsi="Book Antiqua"/>
        </w:rPr>
        <w:t>This order is effective today.</w:t>
      </w:r>
    </w:p>
    <w:p w14:paraId="79FBD6E6" w14:textId="1434F183" w:rsidR="00617664" w:rsidRDefault="00617664" w:rsidP="00965098">
      <w:pPr>
        <w:pStyle w:val="standard"/>
        <w:rPr>
          <w:rFonts w:ascii="Book Antiqua" w:hAnsi="Book Antiqua"/>
        </w:rPr>
      </w:pPr>
      <w:r w:rsidRPr="0036241F">
        <w:rPr>
          <w:rFonts w:ascii="Book Antiqua" w:hAnsi="Book Antiqua"/>
        </w:rPr>
        <w:t>Da</w:t>
      </w:r>
      <w:r w:rsidR="00F25FEB">
        <w:rPr>
          <w:rFonts w:ascii="Book Antiqua" w:hAnsi="Book Antiqua"/>
        </w:rPr>
        <w:t>ted May 30, 2019</w:t>
      </w:r>
      <w:r w:rsidRPr="0036241F">
        <w:rPr>
          <w:rFonts w:ascii="Book Antiqua" w:hAnsi="Book Antiqua"/>
        </w:rPr>
        <w:t xml:space="preserve">, at San Francisco, California. </w:t>
      </w:r>
    </w:p>
    <w:p w14:paraId="2B68B516" w14:textId="6E24A710" w:rsidR="00F25FEB" w:rsidRPr="00F25FEB" w:rsidRDefault="00F25FEB" w:rsidP="00273436">
      <w:pPr>
        <w:pStyle w:val="standard"/>
        <w:keepNext/>
        <w:keepLines/>
        <w:rPr>
          <w:sz w:val="38"/>
          <w:szCs w:val="26"/>
        </w:rPr>
      </w:pPr>
    </w:p>
    <w:tbl>
      <w:tblPr>
        <w:tblW w:w="0" w:type="auto"/>
        <w:tblLook w:val="04A0" w:firstRow="1" w:lastRow="0" w:firstColumn="1" w:lastColumn="0" w:noHBand="0" w:noVBand="1"/>
      </w:tblPr>
      <w:tblGrid>
        <w:gridCol w:w="5148"/>
        <w:gridCol w:w="270"/>
        <w:gridCol w:w="4158"/>
      </w:tblGrid>
      <w:tr w:rsidR="00F25FEB" w:rsidRPr="00273436" w14:paraId="32D1D4BC" w14:textId="77777777" w:rsidTr="001B4CE1">
        <w:tc>
          <w:tcPr>
            <w:tcW w:w="5148" w:type="dxa"/>
            <w:shd w:val="clear" w:color="auto" w:fill="auto"/>
          </w:tcPr>
          <w:p w14:paraId="6AF7CC87" w14:textId="77777777" w:rsidR="00F25FEB" w:rsidRPr="00273436" w:rsidRDefault="00F25FEB" w:rsidP="00810A13">
            <w:pPr>
              <w:autoSpaceDE w:val="0"/>
              <w:autoSpaceDN w:val="0"/>
              <w:adjustRightInd w:val="0"/>
              <w:ind w:left="4320"/>
              <w:jc w:val="both"/>
              <w:rPr>
                <w:rFonts w:cs="Palatino"/>
                <w:szCs w:val="26"/>
              </w:rPr>
            </w:pPr>
          </w:p>
        </w:tc>
        <w:tc>
          <w:tcPr>
            <w:tcW w:w="270" w:type="dxa"/>
            <w:shd w:val="clear" w:color="auto" w:fill="auto"/>
          </w:tcPr>
          <w:p w14:paraId="3F6E5872" w14:textId="77777777" w:rsidR="00F25FEB" w:rsidRPr="00273436" w:rsidRDefault="00F25FEB" w:rsidP="001B4CE1">
            <w:pPr>
              <w:keepNext/>
              <w:keepLines/>
              <w:rPr>
                <w:rFonts w:cs="Palatino"/>
                <w:szCs w:val="26"/>
              </w:rPr>
            </w:pPr>
          </w:p>
        </w:tc>
        <w:tc>
          <w:tcPr>
            <w:tcW w:w="4158" w:type="dxa"/>
            <w:shd w:val="clear" w:color="auto" w:fill="auto"/>
          </w:tcPr>
          <w:p w14:paraId="0743DB91" w14:textId="77777777" w:rsidR="00F25FEB" w:rsidRPr="00273436" w:rsidRDefault="00F25FEB" w:rsidP="001B4CE1">
            <w:pPr>
              <w:keepNext/>
              <w:keepLines/>
              <w:ind w:left="72"/>
              <w:rPr>
                <w:rFonts w:cs="Palatino"/>
                <w:szCs w:val="26"/>
              </w:rPr>
            </w:pPr>
            <w:r w:rsidRPr="00273436">
              <w:rPr>
                <w:rFonts w:cs="Palatino"/>
                <w:szCs w:val="26"/>
              </w:rPr>
              <w:t>MICHAEL PICKER</w:t>
            </w:r>
          </w:p>
          <w:p w14:paraId="514B0E76" w14:textId="77777777" w:rsidR="00F25FEB" w:rsidRPr="00273436" w:rsidRDefault="00F25FEB" w:rsidP="001B4CE1">
            <w:pPr>
              <w:keepNext/>
              <w:keepLines/>
              <w:ind w:left="72"/>
              <w:rPr>
                <w:rFonts w:cs="Palatino"/>
                <w:szCs w:val="26"/>
              </w:rPr>
            </w:pPr>
            <w:r w:rsidRPr="00273436">
              <w:rPr>
                <w:rFonts w:cs="Palatino"/>
                <w:szCs w:val="26"/>
              </w:rPr>
              <w:t xml:space="preserve">      </w:t>
            </w:r>
            <w:r w:rsidRPr="00273436">
              <w:rPr>
                <w:rFonts w:cs="Palatino"/>
                <w:sz w:val="20"/>
                <w:szCs w:val="26"/>
              </w:rPr>
              <w:t xml:space="preserve"> </w:t>
            </w:r>
            <w:r w:rsidRPr="00273436">
              <w:rPr>
                <w:rFonts w:cs="Palatino"/>
                <w:szCs w:val="26"/>
              </w:rPr>
              <w:t xml:space="preserve">        </w:t>
            </w:r>
            <w:r w:rsidRPr="00273436">
              <w:rPr>
                <w:rFonts w:cs="Palatino"/>
                <w:sz w:val="24"/>
                <w:szCs w:val="26"/>
              </w:rPr>
              <w:t xml:space="preserve"> </w:t>
            </w:r>
            <w:r w:rsidRPr="00273436">
              <w:rPr>
                <w:rFonts w:cs="Palatino"/>
                <w:szCs w:val="26"/>
              </w:rPr>
              <w:t xml:space="preserve"> </w:t>
            </w:r>
            <w:r w:rsidRPr="00273436">
              <w:rPr>
                <w:rFonts w:cs="Palatino"/>
                <w:sz w:val="24"/>
                <w:szCs w:val="26"/>
              </w:rPr>
              <w:t xml:space="preserve"> </w:t>
            </w:r>
            <w:r w:rsidRPr="00273436">
              <w:rPr>
                <w:rFonts w:cs="Palatino"/>
                <w:szCs w:val="26"/>
              </w:rPr>
              <w:t xml:space="preserve"> President</w:t>
            </w:r>
          </w:p>
          <w:p w14:paraId="477694F7" w14:textId="77777777" w:rsidR="00F25FEB" w:rsidRPr="00273436" w:rsidRDefault="00F25FEB" w:rsidP="001B4CE1">
            <w:pPr>
              <w:keepNext/>
              <w:keepLines/>
              <w:ind w:left="72"/>
              <w:rPr>
                <w:rFonts w:cs="Courier New"/>
                <w:szCs w:val="26"/>
              </w:rPr>
            </w:pPr>
            <w:r w:rsidRPr="00273436">
              <w:rPr>
                <w:rFonts w:cs="Courier New"/>
                <w:szCs w:val="26"/>
              </w:rPr>
              <w:t>LIANE M. RANDOLPH</w:t>
            </w:r>
          </w:p>
          <w:p w14:paraId="2B3DA83D" w14:textId="77777777" w:rsidR="00F25FEB" w:rsidRPr="00273436" w:rsidRDefault="00F25FEB" w:rsidP="001B4CE1">
            <w:pPr>
              <w:keepNext/>
              <w:keepLines/>
              <w:ind w:left="72"/>
              <w:rPr>
                <w:rFonts w:cs="Courier New"/>
                <w:szCs w:val="26"/>
              </w:rPr>
            </w:pPr>
            <w:r w:rsidRPr="00273436">
              <w:rPr>
                <w:rFonts w:cs="Courier New"/>
                <w:szCs w:val="26"/>
              </w:rPr>
              <w:t>MARTHA GUZMAN ACEVES</w:t>
            </w:r>
          </w:p>
          <w:p w14:paraId="776C0433" w14:textId="77777777" w:rsidR="00F25FEB" w:rsidRPr="00273436" w:rsidRDefault="00F25FEB" w:rsidP="001B4CE1">
            <w:pPr>
              <w:keepNext/>
              <w:keepLines/>
              <w:ind w:left="72"/>
              <w:rPr>
                <w:rFonts w:cs="Courier New"/>
                <w:szCs w:val="26"/>
              </w:rPr>
            </w:pPr>
            <w:r w:rsidRPr="00273436">
              <w:rPr>
                <w:rFonts w:cs="Courier New"/>
                <w:szCs w:val="26"/>
              </w:rPr>
              <w:t>CLIFFORD RECHTSCHAFFEN</w:t>
            </w:r>
          </w:p>
          <w:p w14:paraId="05EA02C8" w14:textId="77777777" w:rsidR="00F25FEB" w:rsidRPr="00273436" w:rsidRDefault="00F25FEB" w:rsidP="001B4CE1">
            <w:pPr>
              <w:keepNext/>
              <w:keepLines/>
              <w:ind w:left="72"/>
              <w:rPr>
                <w:rFonts w:cs="Courier New"/>
                <w:szCs w:val="26"/>
              </w:rPr>
            </w:pPr>
            <w:r w:rsidRPr="00273436">
              <w:rPr>
                <w:rFonts w:cs="Courier New"/>
                <w:szCs w:val="26"/>
              </w:rPr>
              <w:t>GENEVIEVE SHIROMA</w:t>
            </w:r>
          </w:p>
          <w:p w14:paraId="7D79557F" w14:textId="77777777" w:rsidR="00F25FEB" w:rsidRPr="00273436" w:rsidRDefault="00F25FEB" w:rsidP="001B4CE1">
            <w:pPr>
              <w:keepNext/>
              <w:keepLines/>
              <w:ind w:left="72"/>
            </w:pPr>
            <w:r w:rsidRPr="00273436">
              <w:t xml:space="preserve">            </w:t>
            </w:r>
            <w:r w:rsidRPr="00273436">
              <w:rPr>
                <w:sz w:val="22"/>
              </w:rPr>
              <w:t xml:space="preserve"> </w:t>
            </w:r>
            <w:r w:rsidRPr="00273436">
              <w:t xml:space="preserve">              </w:t>
            </w:r>
            <w:r w:rsidRPr="00273436">
              <w:rPr>
                <w:sz w:val="32"/>
              </w:rPr>
              <w:t xml:space="preserve"> </w:t>
            </w:r>
            <w:r w:rsidRPr="00273436">
              <w:rPr>
                <w:sz w:val="24"/>
              </w:rPr>
              <w:t xml:space="preserve"> </w:t>
            </w:r>
            <w:r w:rsidRPr="00273436">
              <w:t>Commissioners</w:t>
            </w:r>
          </w:p>
        </w:tc>
      </w:tr>
    </w:tbl>
    <w:p w14:paraId="4D702233" w14:textId="77777777" w:rsidR="00CF3F4E" w:rsidRDefault="00CF3F4E" w:rsidP="00CF3F4E">
      <w:pPr>
        <w:pStyle w:val="main"/>
        <w:tabs>
          <w:tab w:val="left" w:pos="6320"/>
        </w:tabs>
        <w:jc w:val="left"/>
        <w:sectPr w:rsidR="00CF3F4E" w:rsidSect="00FD0A64">
          <w:headerReference w:type="default" r:id="rId14"/>
          <w:footerReference w:type="default" r:id="rId15"/>
          <w:footerReference w:type="first" r:id="rId16"/>
          <w:pgSz w:w="12240" w:h="15840" w:code="1"/>
          <w:pgMar w:top="1728" w:right="1440" w:bottom="1440" w:left="1440" w:header="720" w:footer="720" w:gutter="0"/>
          <w:pgNumType w:start="2"/>
          <w:cols w:space="720"/>
          <w:titlePg/>
        </w:sectPr>
      </w:pPr>
      <w:r>
        <w:tab/>
      </w:r>
    </w:p>
    <w:p w14:paraId="38756817" w14:textId="77777777" w:rsidR="007D6C46" w:rsidRDefault="007D6C46" w:rsidP="007D6C46">
      <w:pPr>
        <w:keepNext/>
        <w:keepLines/>
        <w:jc w:val="center"/>
      </w:pPr>
    </w:p>
    <w:p w14:paraId="0B270AAF" w14:textId="77777777" w:rsidR="007D6C46" w:rsidRDefault="007D6C46" w:rsidP="007D6C46">
      <w:pPr>
        <w:keepNext/>
        <w:keepLines/>
        <w:jc w:val="center"/>
      </w:pPr>
    </w:p>
    <w:p w14:paraId="73D18442" w14:textId="77777777" w:rsidR="007D6C46" w:rsidRDefault="007D6C46" w:rsidP="007D6C46">
      <w:pPr>
        <w:keepNext/>
        <w:keepLines/>
        <w:jc w:val="center"/>
      </w:pPr>
    </w:p>
    <w:p w14:paraId="47CBCA04" w14:textId="77777777" w:rsidR="007D6C46" w:rsidRDefault="007D6C46" w:rsidP="007D6C46">
      <w:pPr>
        <w:keepNext/>
        <w:keepLines/>
        <w:jc w:val="center"/>
      </w:pPr>
    </w:p>
    <w:p w14:paraId="7011E6D3" w14:textId="77777777" w:rsidR="007D6C46" w:rsidRDefault="007D6C46" w:rsidP="007D6C46">
      <w:pPr>
        <w:keepNext/>
        <w:keepLines/>
        <w:jc w:val="center"/>
      </w:pPr>
    </w:p>
    <w:p w14:paraId="79D111A7" w14:textId="77777777" w:rsidR="007D6C46" w:rsidRDefault="007D6C46" w:rsidP="007D6C46">
      <w:pPr>
        <w:keepNext/>
        <w:keepLines/>
        <w:jc w:val="center"/>
      </w:pPr>
    </w:p>
    <w:p w14:paraId="649F2E2C" w14:textId="77777777" w:rsidR="007D6C46" w:rsidRDefault="007D6C46" w:rsidP="007D6C46">
      <w:pPr>
        <w:keepNext/>
        <w:keepLines/>
        <w:jc w:val="center"/>
      </w:pPr>
    </w:p>
    <w:p w14:paraId="49BB4D96" w14:textId="77777777" w:rsidR="007D6C46" w:rsidRDefault="007D6C46" w:rsidP="007D6C46">
      <w:pPr>
        <w:keepNext/>
        <w:keepLines/>
        <w:jc w:val="center"/>
      </w:pPr>
    </w:p>
    <w:p w14:paraId="319C5A25" w14:textId="77777777" w:rsidR="007D6C46" w:rsidRDefault="007D6C46" w:rsidP="007D6C46">
      <w:pPr>
        <w:keepNext/>
        <w:keepLines/>
        <w:jc w:val="center"/>
      </w:pPr>
    </w:p>
    <w:p w14:paraId="563B116F" w14:textId="77777777" w:rsidR="007D6C46" w:rsidRPr="0043698B" w:rsidRDefault="007D6C46" w:rsidP="007D6C46">
      <w:pPr>
        <w:keepNext/>
        <w:keepLines/>
        <w:jc w:val="center"/>
        <w:rPr>
          <w:b/>
          <w:sz w:val="64"/>
          <w:szCs w:val="72"/>
        </w:rPr>
      </w:pPr>
      <w:r w:rsidRPr="0043698B">
        <w:rPr>
          <w:b/>
          <w:sz w:val="64"/>
          <w:szCs w:val="72"/>
        </w:rPr>
        <w:t>A</w:t>
      </w:r>
      <w:r>
        <w:rPr>
          <w:b/>
          <w:sz w:val="64"/>
          <w:szCs w:val="72"/>
        </w:rPr>
        <w:t>ppendix A</w:t>
      </w:r>
    </w:p>
    <w:p w14:paraId="3318C0EB" w14:textId="77777777" w:rsidR="007D6C46" w:rsidRDefault="007D6C46" w:rsidP="007D6C46">
      <w:pPr>
        <w:jc w:val="center"/>
        <w:rPr>
          <w:b/>
        </w:rPr>
      </w:pPr>
    </w:p>
    <w:p w14:paraId="57ADB8EF" w14:textId="77777777" w:rsidR="007D6C46" w:rsidRDefault="007D6C46" w:rsidP="007D6C46">
      <w:pPr>
        <w:jc w:val="center"/>
        <w:rPr>
          <w:b/>
        </w:rPr>
      </w:pPr>
    </w:p>
    <w:p w14:paraId="3E9C8031" w14:textId="77777777" w:rsidR="007D6C46" w:rsidRDefault="007D6C46" w:rsidP="007D6C46">
      <w:pPr>
        <w:jc w:val="center"/>
        <w:rPr>
          <w:b/>
        </w:rPr>
      </w:pPr>
    </w:p>
    <w:p w14:paraId="14EEA9B3" w14:textId="77777777" w:rsidR="007D6C46" w:rsidRDefault="007D6C46" w:rsidP="007D6C46">
      <w:pPr>
        <w:jc w:val="center"/>
        <w:rPr>
          <w:b/>
        </w:rPr>
      </w:pPr>
    </w:p>
    <w:p w14:paraId="22F0FFF6" w14:textId="77777777" w:rsidR="007D6C46" w:rsidRDefault="007D6C46" w:rsidP="007D6C46">
      <w:pPr>
        <w:jc w:val="center"/>
        <w:rPr>
          <w:b/>
        </w:rPr>
        <w:sectPr w:rsidR="007D6C46" w:rsidSect="00503B5A">
          <w:footerReference w:type="first" r:id="rId17"/>
          <w:pgSz w:w="12240" w:h="15840" w:code="1"/>
          <w:pgMar w:top="1728" w:right="1440" w:bottom="1440" w:left="1440" w:header="720" w:footer="720" w:gutter="0"/>
          <w:cols w:space="720"/>
          <w:titlePg/>
        </w:sectPr>
      </w:pPr>
    </w:p>
    <w:p w14:paraId="1298423B" w14:textId="77777777" w:rsidR="007D6C46" w:rsidRDefault="007D6C46" w:rsidP="007D6C46">
      <w:pPr>
        <w:jc w:val="center"/>
        <w:rPr>
          <w:b/>
        </w:rPr>
      </w:pPr>
    </w:p>
    <w:p w14:paraId="61DCE70D" w14:textId="77777777" w:rsidR="00CF3F4E" w:rsidRPr="001B044A" w:rsidRDefault="00CF3F4E" w:rsidP="00CF3F4E">
      <w:pPr>
        <w:pStyle w:val="ALJTitle"/>
      </w:pPr>
      <w:r w:rsidRPr="001B044A">
        <w:t>Appendix</w:t>
      </w:r>
      <w:r>
        <w:t xml:space="preserve"> A</w:t>
      </w:r>
      <w:r w:rsidRPr="001B044A">
        <w:t xml:space="preserve"> </w:t>
      </w:r>
      <w:r w:rsidR="00BC5B5F">
        <w:noBreakHyphen/>
      </w:r>
      <w:r w:rsidR="00667CA6">
        <w:t xml:space="preserve"> List of R</w:t>
      </w:r>
      <w:r w:rsidRPr="001B044A">
        <w:t>equirements in SB 901 for WMPs</w:t>
      </w:r>
    </w:p>
    <w:p w14:paraId="7298C678" w14:textId="77777777" w:rsidR="00CF3F4E" w:rsidRPr="0041233F" w:rsidRDefault="00CF3F4E" w:rsidP="006361B8">
      <w:pPr>
        <w:pStyle w:val="ALJBodyText"/>
      </w:pPr>
      <w:bookmarkStart w:id="42" w:name="_Toc6409120"/>
      <w:r w:rsidRPr="0041233F">
        <w:t>8386.</w:t>
      </w:r>
      <w:bookmarkEnd w:id="42"/>
    </w:p>
    <w:p w14:paraId="6A02E73F" w14:textId="77777777" w:rsidR="00CF3F4E" w:rsidRPr="006361B8" w:rsidRDefault="00CF3F4E" w:rsidP="006361B8">
      <w:pPr>
        <w:pStyle w:val="ALJBodyText"/>
        <w:rPr>
          <w:color w:val="333333"/>
        </w:rPr>
      </w:pPr>
      <w:r w:rsidRPr="006361B8">
        <w:rPr>
          <w:color w:val="333333"/>
        </w:rPr>
        <w:t>(c) The wildfire mitigation plan shall include:</w:t>
      </w:r>
    </w:p>
    <w:p w14:paraId="0C6E4D42" w14:textId="77777777" w:rsidR="00CF3F4E" w:rsidRPr="006361B8" w:rsidRDefault="00CF3F4E" w:rsidP="006361B8">
      <w:pPr>
        <w:pStyle w:val="ALJBodyText"/>
        <w:rPr>
          <w:color w:val="333333"/>
        </w:rPr>
      </w:pPr>
      <w:r w:rsidRPr="006361B8">
        <w:rPr>
          <w:color w:val="333333"/>
        </w:rPr>
        <w:t>(1) An accounting of the responsibilities of persons responsible for executing the plan.</w:t>
      </w:r>
    </w:p>
    <w:p w14:paraId="7E9689A1" w14:textId="77777777" w:rsidR="00CF3F4E" w:rsidRPr="006361B8" w:rsidRDefault="00CF3F4E" w:rsidP="006361B8">
      <w:pPr>
        <w:pStyle w:val="ALJBodyText"/>
        <w:rPr>
          <w:color w:val="333333"/>
        </w:rPr>
      </w:pPr>
      <w:r w:rsidRPr="006361B8">
        <w:rPr>
          <w:color w:val="333333"/>
        </w:rPr>
        <w:t>(2) The objectives of the plan.</w:t>
      </w:r>
    </w:p>
    <w:p w14:paraId="702AEF94" w14:textId="77777777" w:rsidR="00CF3F4E" w:rsidRPr="006361B8" w:rsidRDefault="00CF3F4E" w:rsidP="006361B8">
      <w:pPr>
        <w:pStyle w:val="ALJBodyText"/>
        <w:rPr>
          <w:color w:val="333333"/>
        </w:rPr>
      </w:pPr>
      <w:r w:rsidRPr="006361B8">
        <w:rPr>
          <w:color w:val="333333"/>
        </w:rPr>
        <w:t>(3) A description of the preventive strategies and programs to be adopted by the electrical corporation to minimize the risk of its electrical lines and equipment causing catastrophic wildfires, including consideration of dynamic climate change risks.</w:t>
      </w:r>
    </w:p>
    <w:p w14:paraId="3A35F7FA" w14:textId="77777777" w:rsidR="00CF3F4E" w:rsidRPr="006361B8" w:rsidRDefault="00CF3F4E" w:rsidP="006361B8">
      <w:pPr>
        <w:pStyle w:val="ALJBodyText"/>
        <w:rPr>
          <w:color w:val="333333"/>
        </w:rPr>
      </w:pPr>
      <w:r w:rsidRPr="006361B8">
        <w:rPr>
          <w:color w:val="333333"/>
        </w:rPr>
        <w:t>(4) A description of the metrics the electrical corporation plans to use to evaluate the plan’s performance and the assumptions that underlie the use of those metrics.</w:t>
      </w:r>
    </w:p>
    <w:p w14:paraId="43770B5C" w14:textId="77777777" w:rsidR="00CF3F4E" w:rsidRPr="006361B8" w:rsidRDefault="00CF3F4E" w:rsidP="006361B8">
      <w:pPr>
        <w:pStyle w:val="ALJBodyText"/>
        <w:rPr>
          <w:color w:val="333333"/>
        </w:rPr>
      </w:pPr>
      <w:r w:rsidRPr="006361B8">
        <w:rPr>
          <w:color w:val="333333"/>
        </w:rPr>
        <w:t>(5) A discussion of how the application of previously identified metrics to previous plan performances has informed the plan.</w:t>
      </w:r>
    </w:p>
    <w:p w14:paraId="48FBA495" w14:textId="77777777" w:rsidR="00CF3F4E" w:rsidRPr="006361B8" w:rsidRDefault="00CF3F4E" w:rsidP="006361B8">
      <w:pPr>
        <w:pStyle w:val="ALJBodyText"/>
        <w:rPr>
          <w:color w:val="333333"/>
        </w:rPr>
      </w:pPr>
      <w:r w:rsidRPr="006361B8">
        <w:rPr>
          <w:color w:val="333333"/>
        </w:rPr>
        <w:t>(6) Protocols for disabling reclosers and deenergizing portions of the electrical distribution system that consider the associated impacts on public safety, as well as protocols related to mitigating the public safety impacts of those protocols, including impacts on critical first responders and on health and communication infrastructure.</w:t>
      </w:r>
    </w:p>
    <w:p w14:paraId="78E5D200" w14:textId="77777777" w:rsidR="00CF3F4E" w:rsidRPr="006361B8" w:rsidRDefault="00CF3F4E" w:rsidP="006361B8">
      <w:pPr>
        <w:pStyle w:val="ALJBodyText"/>
        <w:rPr>
          <w:color w:val="333333"/>
        </w:rPr>
      </w:pPr>
      <w:r w:rsidRPr="006361B8">
        <w:rPr>
          <w:color w:val="333333"/>
        </w:rPr>
        <w:t xml:space="preserve">(7) Appropriate and feasible procedures for notifying a customer who may be impacted by the deenergizing of electrical lines. </w:t>
      </w:r>
      <w:r w:rsidR="00026F29">
        <w:rPr>
          <w:color w:val="333333"/>
        </w:rPr>
        <w:t xml:space="preserve"> </w:t>
      </w:r>
      <w:r w:rsidRPr="006361B8">
        <w:rPr>
          <w:color w:val="333333"/>
        </w:rPr>
        <w:t>The procedures shall consider th need the notify, as a priority, critical first responders, health care facilities, and operators of telecommunications infrastructure.</w:t>
      </w:r>
    </w:p>
    <w:p w14:paraId="23B63D18" w14:textId="77777777" w:rsidR="00CF3F4E" w:rsidRPr="006361B8" w:rsidRDefault="00CF3F4E" w:rsidP="006361B8">
      <w:pPr>
        <w:pStyle w:val="ALJBodyText"/>
        <w:rPr>
          <w:color w:val="333333"/>
        </w:rPr>
      </w:pPr>
      <w:r w:rsidRPr="006361B8">
        <w:rPr>
          <w:color w:val="333333"/>
        </w:rPr>
        <w:t>(8) Plans for vegetation management.</w:t>
      </w:r>
    </w:p>
    <w:p w14:paraId="21527532" w14:textId="77777777" w:rsidR="00CF3F4E" w:rsidRPr="006361B8" w:rsidRDefault="00CF3F4E" w:rsidP="006361B8">
      <w:pPr>
        <w:pStyle w:val="ALJBodyText"/>
        <w:rPr>
          <w:color w:val="333333"/>
        </w:rPr>
      </w:pPr>
      <w:r w:rsidRPr="006361B8">
        <w:rPr>
          <w:color w:val="333333"/>
        </w:rPr>
        <w:lastRenderedPageBreak/>
        <w:t>(9) Plans for inspections of the electrical corporation’s electrical infrastructure.</w:t>
      </w:r>
    </w:p>
    <w:p w14:paraId="7366D0D5" w14:textId="77777777" w:rsidR="00CF3F4E" w:rsidRPr="006361B8" w:rsidRDefault="00CF3F4E" w:rsidP="006361B8">
      <w:pPr>
        <w:pStyle w:val="ALJBodyText"/>
        <w:rPr>
          <w:color w:val="333333"/>
        </w:rPr>
      </w:pPr>
      <w:r w:rsidRPr="006361B8">
        <w:rPr>
          <w:color w:val="333333"/>
        </w:rPr>
        <w:t>(10) A list that identifies, describes, and prioritizes all wildfire risks, and drivers for those risks, throughout the electrical corporation’s service territory, including all relevant wildfire risk and risk mitigation information that is part of Safety Model Assessment Proceeding and Risk Assessment Mitigation Phase filings. The list shall include, but not be limited to, both of the following:</w:t>
      </w:r>
    </w:p>
    <w:p w14:paraId="4A667B22" w14:textId="77777777" w:rsidR="00CF3F4E" w:rsidRPr="006361B8" w:rsidRDefault="00CF3F4E" w:rsidP="006361B8">
      <w:pPr>
        <w:pStyle w:val="ALJBodyText"/>
        <w:rPr>
          <w:color w:val="333333"/>
        </w:rPr>
      </w:pPr>
      <w:r w:rsidRPr="006361B8">
        <w:rPr>
          <w:color w:val="333333"/>
        </w:rPr>
        <w:t>(A) Risks and risk drivers associated with design, construction, operations, and maintenance of the electrical corporation’s equipment and facilities.</w:t>
      </w:r>
    </w:p>
    <w:p w14:paraId="588E95A7" w14:textId="77777777" w:rsidR="00CF3F4E" w:rsidRPr="006361B8" w:rsidRDefault="00CF3F4E" w:rsidP="006361B8">
      <w:pPr>
        <w:pStyle w:val="ALJBodyText"/>
        <w:rPr>
          <w:color w:val="333333"/>
        </w:rPr>
      </w:pPr>
      <w:r w:rsidRPr="006361B8">
        <w:rPr>
          <w:color w:val="333333"/>
        </w:rPr>
        <w:t>(B) Particular risks and risk drivers associated with topographic and climatological risk factors throughout the different parts of the electrical corporation’s service territory.</w:t>
      </w:r>
    </w:p>
    <w:p w14:paraId="710FFA63" w14:textId="77777777" w:rsidR="00CF3F4E" w:rsidRPr="006361B8" w:rsidRDefault="00CF3F4E" w:rsidP="006361B8">
      <w:pPr>
        <w:pStyle w:val="ALJBodyText"/>
        <w:rPr>
          <w:color w:val="333333"/>
        </w:rPr>
      </w:pPr>
      <w:r w:rsidRPr="006361B8">
        <w:rPr>
          <w:color w:val="333333"/>
        </w:rPr>
        <w:t>(11) A description of how the plan accounts for the wildfire risk identified in the electrical corporation’s Risk Assessment Mitigation Phase filing.</w:t>
      </w:r>
    </w:p>
    <w:p w14:paraId="0D059630" w14:textId="77777777" w:rsidR="00CF3F4E" w:rsidRPr="006361B8" w:rsidRDefault="00CF3F4E" w:rsidP="006361B8">
      <w:pPr>
        <w:pStyle w:val="ALJBodyText"/>
        <w:rPr>
          <w:color w:val="333333"/>
        </w:rPr>
      </w:pPr>
      <w:r w:rsidRPr="006361B8">
        <w:rPr>
          <w:color w:val="333333"/>
        </w:rPr>
        <w:t>(12) A description of the actions the electrical corporation will take to ensure its system will achieve the highest level of safety, reliability, and resiliency, and to ensure that its system is prepared for a major event, including hardening and modernizing its infrastructure with improved engineering, system design, standards, equipment, and facilities, such as undergrounding, insulation of distribution wires, and pole replacement.</w:t>
      </w:r>
    </w:p>
    <w:p w14:paraId="2A5F6A68" w14:textId="77777777" w:rsidR="00CF3F4E" w:rsidRPr="006361B8" w:rsidRDefault="00CF3F4E" w:rsidP="006361B8">
      <w:pPr>
        <w:pStyle w:val="ALJBodyText"/>
        <w:rPr>
          <w:color w:val="333333"/>
        </w:rPr>
      </w:pPr>
      <w:r w:rsidRPr="006361B8">
        <w:rPr>
          <w:color w:val="333333"/>
        </w:rPr>
        <w:t>(13) A showing that the utility has an adequate sized and trained workforce to promptly restore service after a major event, taking into account employees of other utilities pursuant to mutual aid agreements and employees of entities that have entered into contracts with the utility.</w:t>
      </w:r>
    </w:p>
    <w:p w14:paraId="2981EFC0" w14:textId="77777777" w:rsidR="00CF3F4E" w:rsidRPr="006361B8" w:rsidRDefault="00CF3F4E" w:rsidP="006361B8">
      <w:pPr>
        <w:pStyle w:val="ALJBodyText"/>
        <w:rPr>
          <w:color w:val="333333"/>
        </w:rPr>
      </w:pPr>
      <w:r w:rsidRPr="006361B8">
        <w:rPr>
          <w:color w:val="333333"/>
        </w:rPr>
        <w:t xml:space="preserve">(14) Identification of any geographic area in the electrical corporation’s service territory that is a higher wildfire threat than is currently identified in a </w:t>
      </w:r>
      <w:r w:rsidRPr="006361B8">
        <w:rPr>
          <w:color w:val="333333"/>
        </w:rPr>
        <w:lastRenderedPageBreak/>
        <w:t>commission fire threat map, and where the commission should consider expanding the high fire threat district based on new information or changes in the environment.</w:t>
      </w:r>
    </w:p>
    <w:p w14:paraId="78D755AA" w14:textId="77777777" w:rsidR="00CF3F4E" w:rsidRPr="006361B8" w:rsidRDefault="00CF3F4E" w:rsidP="006361B8">
      <w:pPr>
        <w:pStyle w:val="ALJBodyText"/>
        <w:rPr>
          <w:color w:val="333333"/>
        </w:rPr>
      </w:pPr>
      <w:r w:rsidRPr="006361B8">
        <w:rPr>
          <w:color w:val="333333"/>
        </w:rPr>
        <w:t>(15) A methodology for identifying and presenting enterprise</w:t>
      </w:r>
      <w:r w:rsidR="00BC5B5F" w:rsidRPr="006361B8">
        <w:rPr>
          <w:color w:val="333333"/>
        </w:rPr>
        <w:noBreakHyphen/>
      </w:r>
      <w:r w:rsidRPr="006361B8">
        <w:rPr>
          <w:color w:val="333333"/>
        </w:rPr>
        <w:t>wide safety risk and wildfire</w:t>
      </w:r>
      <w:r w:rsidR="00BC5B5F" w:rsidRPr="006361B8">
        <w:rPr>
          <w:color w:val="333333"/>
        </w:rPr>
        <w:noBreakHyphen/>
      </w:r>
      <w:r w:rsidRPr="006361B8">
        <w:rPr>
          <w:color w:val="333333"/>
        </w:rPr>
        <w:t>related risk that is consistent with the methodology used by other electrical corporations unless the commission determines otherwise.</w:t>
      </w:r>
    </w:p>
    <w:p w14:paraId="77FE4E72" w14:textId="77777777" w:rsidR="00CF3F4E" w:rsidRPr="006361B8" w:rsidRDefault="00CF3F4E" w:rsidP="006361B8">
      <w:pPr>
        <w:pStyle w:val="ALJBodyText"/>
        <w:rPr>
          <w:color w:val="333333"/>
        </w:rPr>
      </w:pPr>
      <w:r w:rsidRPr="006361B8">
        <w:rPr>
          <w:color w:val="333333"/>
        </w:rPr>
        <w:t>(16) A description of how the plan is consistent with the electrical corporation’s disaster and emergency preparedness plan prepared pursuant to Section 768.6, including both of the following:</w:t>
      </w:r>
    </w:p>
    <w:p w14:paraId="721456A2" w14:textId="77777777" w:rsidR="00CF3F4E" w:rsidRPr="006361B8" w:rsidRDefault="00CF3F4E" w:rsidP="006361B8">
      <w:pPr>
        <w:pStyle w:val="ALJBodyText"/>
        <w:rPr>
          <w:color w:val="333333"/>
        </w:rPr>
      </w:pPr>
      <w:r w:rsidRPr="006361B8">
        <w:rPr>
          <w:color w:val="333333"/>
        </w:rPr>
        <w:t>(A) Plans to prepare for, and to restore service after, a wildfire, including workforce mobilization and prepositioning equipment and employees.</w:t>
      </w:r>
    </w:p>
    <w:p w14:paraId="114C825C" w14:textId="77777777" w:rsidR="00CF3F4E" w:rsidRPr="006361B8" w:rsidRDefault="00CF3F4E" w:rsidP="006361B8">
      <w:pPr>
        <w:pStyle w:val="ALJBodyText"/>
        <w:rPr>
          <w:color w:val="333333"/>
        </w:rPr>
      </w:pPr>
      <w:r w:rsidRPr="006361B8">
        <w:rPr>
          <w:color w:val="333333"/>
        </w:rPr>
        <w:t>(B) Plans for community outreach and public awareness before, during, and after a wildfire, including language notification in English, Spanish, and the top three primary languages used in the state other than English or Spanish, as determined by the commission based on the United States Census data.</w:t>
      </w:r>
    </w:p>
    <w:p w14:paraId="3F31C07D" w14:textId="77777777" w:rsidR="00CF3F4E" w:rsidRPr="006361B8" w:rsidRDefault="00CF3F4E" w:rsidP="006361B8">
      <w:pPr>
        <w:pStyle w:val="ALJBodyText"/>
        <w:rPr>
          <w:color w:val="333333"/>
        </w:rPr>
      </w:pPr>
      <w:r w:rsidRPr="006361B8">
        <w:rPr>
          <w:color w:val="333333"/>
        </w:rPr>
        <w:t>(17) A statement of how the electrical corporation will restore service after a wildfire.</w:t>
      </w:r>
    </w:p>
    <w:p w14:paraId="72B256AC" w14:textId="77777777" w:rsidR="00CF3F4E" w:rsidRPr="006361B8" w:rsidRDefault="00CF3F4E" w:rsidP="006361B8">
      <w:pPr>
        <w:pStyle w:val="ALJBodyText"/>
        <w:rPr>
          <w:color w:val="333333"/>
        </w:rPr>
      </w:pPr>
      <w:r w:rsidRPr="006361B8">
        <w:rPr>
          <w:color w:val="333333"/>
        </w:rPr>
        <w:t>(18) Protocols for compliance with requirements adopted by the commission regarding activities to support customers during and after a wildfire, outage reporting, support for low</w:t>
      </w:r>
      <w:r w:rsidR="00BC5B5F" w:rsidRPr="006361B8">
        <w:rPr>
          <w:color w:val="333333"/>
        </w:rPr>
        <w:noBreakHyphen/>
      </w:r>
      <w:r w:rsidRPr="006361B8">
        <w:rPr>
          <w:color w:val="333333"/>
        </w:rPr>
        <w:t>income customers, billing adjustments, deposit waivers, extended payment plans, suspension of disconnection and nonpayment fees, repair processing and timing, access to utility representatives, and emergency communications.</w:t>
      </w:r>
    </w:p>
    <w:p w14:paraId="3EB3E777" w14:textId="77777777" w:rsidR="00CF3F4E" w:rsidRPr="006361B8" w:rsidRDefault="00CF3F4E" w:rsidP="006361B8">
      <w:pPr>
        <w:pStyle w:val="ALJBodyText"/>
        <w:rPr>
          <w:color w:val="333333"/>
        </w:rPr>
      </w:pPr>
      <w:r w:rsidRPr="006361B8">
        <w:rPr>
          <w:color w:val="333333"/>
        </w:rPr>
        <w:t>(19) A description of the processes and procedures the electrical corporation will use to do all of the following:</w:t>
      </w:r>
    </w:p>
    <w:p w14:paraId="16C39820" w14:textId="77777777" w:rsidR="00CF3F4E" w:rsidRPr="006361B8" w:rsidRDefault="00CF3F4E" w:rsidP="006361B8">
      <w:pPr>
        <w:pStyle w:val="ALJBodyText"/>
        <w:rPr>
          <w:color w:val="333333"/>
        </w:rPr>
      </w:pPr>
      <w:r w:rsidRPr="006361B8">
        <w:rPr>
          <w:color w:val="333333"/>
        </w:rPr>
        <w:t>(A) Monitor and audit the implementation of the plan.</w:t>
      </w:r>
    </w:p>
    <w:p w14:paraId="68AFB992" w14:textId="77777777" w:rsidR="00CF3F4E" w:rsidRPr="006361B8" w:rsidRDefault="00CF3F4E" w:rsidP="006361B8">
      <w:pPr>
        <w:pStyle w:val="ALJBodyText"/>
        <w:rPr>
          <w:color w:val="333333"/>
        </w:rPr>
      </w:pPr>
      <w:r w:rsidRPr="006361B8">
        <w:rPr>
          <w:color w:val="333333"/>
        </w:rPr>
        <w:lastRenderedPageBreak/>
        <w:t>(B) Identify any deficiencies in the plan or the plan’s implementation and correct those deficiencies.</w:t>
      </w:r>
    </w:p>
    <w:p w14:paraId="386F0DDA" w14:textId="77777777" w:rsidR="00CF3F4E" w:rsidRPr="006361B8" w:rsidRDefault="00CF3F4E" w:rsidP="006361B8">
      <w:pPr>
        <w:pStyle w:val="ALJBodyText"/>
        <w:rPr>
          <w:color w:val="333333"/>
        </w:rPr>
      </w:pPr>
      <w:r w:rsidRPr="006361B8">
        <w:rPr>
          <w:color w:val="333333"/>
        </w:rPr>
        <w:t>(C) Monitor and audit the effectiveness of electrical line and equipment inspections, including inspections performed by contractors, carried out under the plan and other applicable statutes and commission rules.</w:t>
      </w:r>
    </w:p>
    <w:p w14:paraId="177328AF" w14:textId="77777777" w:rsidR="00617664" w:rsidRPr="0041233F" w:rsidRDefault="00CF3F4E" w:rsidP="006361B8">
      <w:pPr>
        <w:pStyle w:val="ALJBodyText"/>
      </w:pPr>
      <w:bookmarkStart w:id="43" w:name="_Toc6409121"/>
      <w:r w:rsidRPr="0041233F">
        <w:t>(20) Any other information that the commission may require.</w:t>
      </w:r>
      <w:bookmarkEnd w:id="43"/>
    </w:p>
    <w:p w14:paraId="37EC75CD" w14:textId="77777777" w:rsidR="00617664" w:rsidRDefault="00617664" w:rsidP="00DB5FD5"/>
    <w:p w14:paraId="0570041B" w14:textId="77777777" w:rsidR="00CF3F4E" w:rsidRDefault="00CF3F4E" w:rsidP="00DB5FD5"/>
    <w:p w14:paraId="355A2FFD" w14:textId="77777777" w:rsidR="00CF3F4E" w:rsidRDefault="00CF3F4E" w:rsidP="00DB5FD5"/>
    <w:p w14:paraId="5FEFCEE1" w14:textId="77777777" w:rsidR="00CF3F4E" w:rsidRDefault="00CF3F4E" w:rsidP="00DB5FD5"/>
    <w:p w14:paraId="0DE08301" w14:textId="77777777" w:rsidR="00CF3F4E" w:rsidRPr="006361B8" w:rsidRDefault="000C4054" w:rsidP="006361B8">
      <w:pPr>
        <w:jc w:val="center"/>
        <w:rPr>
          <w:rFonts w:ascii="Book Antiqua" w:hAnsi="Book Antiqua"/>
          <w:b/>
        </w:rPr>
      </w:pPr>
      <w:r w:rsidRPr="006361B8">
        <w:rPr>
          <w:rFonts w:ascii="Book Antiqua" w:hAnsi="Book Antiqua"/>
          <w:b/>
        </w:rPr>
        <w:t>(End of Appendix A)</w:t>
      </w:r>
    </w:p>
    <w:p w14:paraId="790E7B1A" w14:textId="77777777" w:rsidR="00CF3F4E" w:rsidRDefault="00CF3F4E" w:rsidP="00DB5FD5"/>
    <w:p w14:paraId="3B95880F" w14:textId="77777777" w:rsidR="00CF3F4E" w:rsidRDefault="00CF3F4E" w:rsidP="00DB5FD5">
      <w:pPr>
        <w:sectPr w:rsidR="00CF3F4E" w:rsidSect="000C4054">
          <w:footerReference w:type="default" r:id="rId18"/>
          <w:footerReference w:type="first" r:id="rId19"/>
          <w:pgSz w:w="12240" w:h="15840" w:code="1"/>
          <w:pgMar w:top="1728" w:right="1440" w:bottom="1440" w:left="1440" w:header="720" w:footer="720" w:gutter="0"/>
          <w:pgNumType w:start="1"/>
          <w:cols w:space="720"/>
          <w:titlePg/>
        </w:sectPr>
      </w:pPr>
    </w:p>
    <w:p w14:paraId="6FEB25D3" w14:textId="77777777" w:rsidR="007D6C46" w:rsidRDefault="007D6C46" w:rsidP="007D6C46">
      <w:pPr>
        <w:keepNext/>
        <w:keepLines/>
        <w:jc w:val="center"/>
      </w:pPr>
    </w:p>
    <w:p w14:paraId="2B16F0C3" w14:textId="77777777" w:rsidR="007D6C46" w:rsidRDefault="007D6C46" w:rsidP="007D6C46">
      <w:pPr>
        <w:keepNext/>
        <w:keepLines/>
        <w:jc w:val="center"/>
      </w:pPr>
    </w:p>
    <w:p w14:paraId="2A1F2BE7" w14:textId="77777777" w:rsidR="007D6C46" w:rsidRDefault="007D6C46" w:rsidP="007D6C46">
      <w:pPr>
        <w:keepNext/>
        <w:keepLines/>
        <w:jc w:val="center"/>
      </w:pPr>
    </w:p>
    <w:p w14:paraId="08E40634" w14:textId="77777777" w:rsidR="007D6C46" w:rsidRDefault="007D6C46" w:rsidP="007D6C46">
      <w:pPr>
        <w:keepNext/>
        <w:keepLines/>
        <w:jc w:val="center"/>
      </w:pPr>
    </w:p>
    <w:p w14:paraId="2ECE9EBB" w14:textId="77777777" w:rsidR="007D6C46" w:rsidRDefault="007D6C46" w:rsidP="007D6C46">
      <w:pPr>
        <w:keepNext/>
        <w:keepLines/>
        <w:jc w:val="center"/>
      </w:pPr>
    </w:p>
    <w:p w14:paraId="47AC3B5C" w14:textId="77777777" w:rsidR="007D6C46" w:rsidRDefault="007D6C46" w:rsidP="007D6C46">
      <w:pPr>
        <w:keepNext/>
        <w:keepLines/>
        <w:jc w:val="center"/>
      </w:pPr>
    </w:p>
    <w:p w14:paraId="356E0094" w14:textId="77777777" w:rsidR="007D6C46" w:rsidRDefault="007D6C46" w:rsidP="007D6C46">
      <w:pPr>
        <w:keepNext/>
        <w:keepLines/>
        <w:jc w:val="center"/>
      </w:pPr>
    </w:p>
    <w:p w14:paraId="58190488" w14:textId="77777777" w:rsidR="007D6C46" w:rsidRDefault="007D6C46" w:rsidP="007D6C46">
      <w:pPr>
        <w:keepNext/>
        <w:keepLines/>
        <w:jc w:val="center"/>
      </w:pPr>
    </w:p>
    <w:p w14:paraId="52CFBC48" w14:textId="77777777" w:rsidR="007D6C46" w:rsidRDefault="007D6C46" w:rsidP="007D6C46">
      <w:pPr>
        <w:keepNext/>
        <w:keepLines/>
        <w:jc w:val="center"/>
      </w:pPr>
    </w:p>
    <w:p w14:paraId="0676FF0F" w14:textId="1C5A6533" w:rsidR="007D6C46" w:rsidRPr="0043698B" w:rsidRDefault="007D6C46" w:rsidP="007D6C46">
      <w:pPr>
        <w:keepNext/>
        <w:keepLines/>
        <w:jc w:val="center"/>
        <w:rPr>
          <w:b/>
          <w:sz w:val="64"/>
          <w:szCs w:val="72"/>
        </w:rPr>
      </w:pPr>
      <w:r w:rsidRPr="0043698B">
        <w:rPr>
          <w:b/>
          <w:sz w:val="64"/>
          <w:szCs w:val="72"/>
        </w:rPr>
        <w:t>A</w:t>
      </w:r>
      <w:r>
        <w:rPr>
          <w:b/>
          <w:sz w:val="64"/>
          <w:szCs w:val="72"/>
        </w:rPr>
        <w:t>ppendix B</w:t>
      </w:r>
    </w:p>
    <w:p w14:paraId="1E23A151" w14:textId="77777777" w:rsidR="007D6C46" w:rsidRDefault="007D6C46" w:rsidP="007D6C46">
      <w:pPr>
        <w:jc w:val="center"/>
        <w:rPr>
          <w:b/>
        </w:rPr>
      </w:pPr>
    </w:p>
    <w:p w14:paraId="57F0631C" w14:textId="77777777" w:rsidR="007D6C46" w:rsidRDefault="007D6C46" w:rsidP="007D6C46">
      <w:pPr>
        <w:jc w:val="center"/>
        <w:rPr>
          <w:b/>
        </w:rPr>
      </w:pPr>
    </w:p>
    <w:p w14:paraId="3C171C56" w14:textId="77777777" w:rsidR="007D6C46" w:rsidRDefault="007D6C46" w:rsidP="007D6C46">
      <w:pPr>
        <w:jc w:val="center"/>
        <w:rPr>
          <w:b/>
        </w:rPr>
      </w:pPr>
    </w:p>
    <w:p w14:paraId="5DA6F00C" w14:textId="77777777" w:rsidR="007D6C46" w:rsidRDefault="007D6C46" w:rsidP="007D6C46">
      <w:pPr>
        <w:jc w:val="center"/>
        <w:rPr>
          <w:b/>
        </w:rPr>
      </w:pPr>
    </w:p>
    <w:p w14:paraId="6853F045" w14:textId="77777777" w:rsidR="007D6C46" w:rsidRDefault="007D6C46" w:rsidP="007D6C46">
      <w:pPr>
        <w:jc w:val="center"/>
        <w:rPr>
          <w:b/>
        </w:rPr>
        <w:sectPr w:rsidR="007D6C46" w:rsidSect="00503B5A">
          <w:footerReference w:type="first" r:id="rId20"/>
          <w:pgSz w:w="12240" w:h="15840" w:code="1"/>
          <w:pgMar w:top="1728" w:right="1440" w:bottom="1440" w:left="1440" w:header="720" w:footer="720" w:gutter="0"/>
          <w:cols w:space="720"/>
          <w:titlePg/>
        </w:sectPr>
      </w:pPr>
    </w:p>
    <w:p w14:paraId="77358731" w14:textId="77777777" w:rsidR="007D6C46" w:rsidRDefault="007D6C46" w:rsidP="007D6C46">
      <w:pPr>
        <w:jc w:val="center"/>
        <w:rPr>
          <w:b/>
        </w:rPr>
      </w:pPr>
    </w:p>
    <w:p w14:paraId="72918BC7" w14:textId="77777777" w:rsidR="00CF3F4E" w:rsidRPr="000E4997" w:rsidRDefault="00CF3F4E" w:rsidP="00CF3F4E">
      <w:pPr>
        <w:pStyle w:val="ALJTitle"/>
        <w:rPr>
          <w:i/>
        </w:rPr>
      </w:pPr>
      <w:r w:rsidRPr="000E4997">
        <w:rPr>
          <w:i/>
        </w:rPr>
        <w:t>Appendix B – Cross Reference SB 901</w:t>
      </w:r>
      <w:r w:rsidR="00BC5B5F">
        <w:rPr>
          <w:i/>
        </w:rPr>
        <w:noBreakHyphen/>
      </w:r>
      <w:r w:rsidRPr="000E4997">
        <w:rPr>
          <w:i/>
        </w:rPr>
        <w:t>Wildfire Mitigation Plans</w:t>
      </w:r>
    </w:p>
    <w:p w14:paraId="54AC3373" w14:textId="77777777" w:rsidR="00CF3F4E" w:rsidRPr="000E4997" w:rsidRDefault="00CF3F4E" w:rsidP="00CF3F4E">
      <w:pPr>
        <w:tabs>
          <w:tab w:val="center" w:pos="4680"/>
          <w:tab w:val="right" w:pos="9360"/>
        </w:tabs>
        <w:jc w:val="center"/>
        <w:rPr>
          <w:rFonts w:ascii="Arial" w:hAnsi="Arial" w:cs="Arial"/>
          <w:i/>
          <w:smallCaps/>
          <w:sz w:val="24"/>
          <w:szCs w:val="24"/>
        </w:rPr>
      </w:pPr>
      <w:r w:rsidRPr="000E4997">
        <w:rPr>
          <w:rFonts w:ascii="Arial" w:hAnsi="Arial" w:cs="Arial"/>
          <w:i/>
          <w:smallCaps/>
          <w:sz w:val="24"/>
          <w:szCs w:val="24"/>
        </w:rPr>
        <w:t>CROSS REFERENCE TABLE 1</w:t>
      </w:r>
    </w:p>
    <w:p w14:paraId="6D3E9AD1" w14:textId="77777777" w:rsidR="00CF3F4E" w:rsidRPr="000E4997" w:rsidRDefault="00CF3F4E" w:rsidP="00CF3F4E">
      <w:pPr>
        <w:tabs>
          <w:tab w:val="center" w:pos="4680"/>
          <w:tab w:val="right" w:pos="9360"/>
        </w:tabs>
        <w:jc w:val="center"/>
        <w:rPr>
          <w:rFonts w:ascii="Arial" w:hAnsi="Arial" w:cs="Arial"/>
          <w:i/>
          <w:sz w:val="24"/>
          <w:szCs w:val="24"/>
        </w:rPr>
      </w:pPr>
      <w:r w:rsidRPr="000E4997">
        <w:rPr>
          <w:rFonts w:ascii="Arial" w:hAnsi="Arial" w:cs="Arial"/>
          <w:i/>
          <w:sz w:val="24"/>
          <w:szCs w:val="24"/>
        </w:rPr>
        <w:t>Using SB 901 Organization</w:t>
      </w:r>
    </w:p>
    <w:tbl>
      <w:tblPr>
        <w:tblStyle w:val="PlainTable21"/>
        <w:tblW w:w="9900" w:type="dxa"/>
        <w:jc w:val="center"/>
        <w:tblLayout w:type="fixed"/>
        <w:tblLook w:val="04A0" w:firstRow="1" w:lastRow="0" w:firstColumn="1" w:lastColumn="0" w:noHBand="0" w:noVBand="1"/>
      </w:tblPr>
      <w:tblGrid>
        <w:gridCol w:w="8550"/>
        <w:gridCol w:w="1350"/>
      </w:tblGrid>
      <w:tr w:rsidR="00CF3F4E" w:rsidRPr="000E4997" w:rsidDel="0097729E" w14:paraId="11D9F590" w14:textId="77777777" w:rsidTr="00E34F1A">
        <w:trPr>
          <w:cnfStyle w:val="100000000000" w:firstRow="1" w:lastRow="0" w:firstColumn="0" w:lastColumn="0" w:oddVBand="0" w:evenVBand="0" w:oddHBand="0" w:evenHBand="0" w:firstRowFirstColumn="0" w:firstRowLastColumn="0" w:lastRowFirstColumn="0" w:lastRowLastColumn="0"/>
          <w:cantSplit/>
          <w:trHeight w:val="450"/>
          <w:tblHeader/>
          <w:jc w:val="center"/>
        </w:trPr>
        <w:tc>
          <w:tcPr>
            <w:cnfStyle w:val="001000000000" w:firstRow="0" w:lastRow="0" w:firstColumn="1" w:lastColumn="0" w:oddVBand="0" w:evenVBand="0" w:oddHBand="0" w:evenHBand="0" w:firstRowFirstColumn="0" w:firstRowLastColumn="0" w:lastRowFirstColumn="0" w:lastRowLastColumn="0"/>
            <w:tcW w:w="8550" w:type="dxa"/>
            <w:vMerge w:val="restart"/>
            <w:tcBorders>
              <w:top w:val="single" w:sz="12" w:space="0" w:color="595959" w:themeColor="text1" w:themeTint="A6"/>
              <w:left w:val="single" w:sz="12" w:space="0" w:color="595959" w:themeColor="text1" w:themeTint="A6"/>
              <w:right w:val="single" w:sz="12" w:space="0" w:color="595959" w:themeColor="text1" w:themeTint="A6"/>
            </w:tcBorders>
            <w:vAlign w:val="center"/>
          </w:tcPr>
          <w:p w14:paraId="15C62E2D" w14:textId="77777777" w:rsidR="00CF3F4E" w:rsidRPr="000E4997" w:rsidRDefault="00CF3F4E" w:rsidP="00E34F1A">
            <w:pPr>
              <w:spacing w:after="160" w:line="259" w:lineRule="auto"/>
              <w:jc w:val="center"/>
              <w:rPr>
                <w:rFonts w:ascii="Arial" w:hAnsi="Arial" w:cs="Arial"/>
                <w:i/>
                <w:sz w:val="22"/>
              </w:rPr>
            </w:pPr>
            <w:r w:rsidRPr="000E4997">
              <w:rPr>
                <w:rFonts w:ascii="Arial" w:hAnsi="Arial" w:cs="Arial"/>
                <w:i/>
                <w:sz w:val="22"/>
              </w:rPr>
              <w:t>Code Reference §8386(c)</w:t>
            </w:r>
          </w:p>
        </w:tc>
        <w:tc>
          <w:tcPr>
            <w:tcW w:w="1350" w:type="dxa"/>
            <w:vMerge w:val="restart"/>
            <w:tcBorders>
              <w:top w:val="single" w:sz="12" w:space="0" w:color="595959" w:themeColor="text1" w:themeTint="A6"/>
              <w:left w:val="single" w:sz="12" w:space="0" w:color="595959" w:themeColor="text1" w:themeTint="A6"/>
              <w:right w:val="single" w:sz="12" w:space="0" w:color="595959" w:themeColor="text1" w:themeTint="A6"/>
            </w:tcBorders>
            <w:vAlign w:val="center"/>
          </w:tcPr>
          <w:p w14:paraId="6EE63DB3" w14:textId="77777777" w:rsidR="00CF3F4E" w:rsidRPr="000E4997" w:rsidRDefault="00CF3F4E" w:rsidP="00E34F1A">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i/>
                <w:sz w:val="22"/>
              </w:rPr>
            </w:pPr>
            <w:r w:rsidRPr="000E4997">
              <w:rPr>
                <w:rFonts w:ascii="Arial" w:hAnsi="Arial" w:cs="Arial"/>
                <w:i/>
                <w:sz w:val="22"/>
              </w:rPr>
              <w:t>Wildfire Mitigation Plan section</w:t>
            </w:r>
          </w:p>
        </w:tc>
      </w:tr>
      <w:tr w:rsidR="00CF3F4E" w:rsidRPr="000E4997" w14:paraId="5C2332A3" w14:textId="77777777" w:rsidTr="00E34F1A">
        <w:trPr>
          <w:cnfStyle w:val="100000000000" w:firstRow="1" w:lastRow="0" w:firstColumn="0" w:lastColumn="0" w:oddVBand="0" w:evenVBand="0" w:oddHBand="0" w:evenHBand="0" w:firstRowFirstColumn="0" w:firstRowLastColumn="0" w:lastRowFirstColumn="0" w:lastRowLastColumn="0"/>
          <w:cantSplit/>
          <w:trHeight w:val="450"/>
          <w:tblHeader/>
          <w:jc w:val="center"/>
        </w:trPr>
        <w:tc>
          <w:tcPr>
            <w:cnfStyle w:val="001000000000" w:firstRow="0" w:lastRow="0" w:firstColumn="1" w:lastColumn="0" w:oddVBand="0" w:evenVBand="0" w:oddHBand="0" w:evenHBand="0" w:firstRowFirstColumn="0" w:firstRowLastColumn="0" w:lastRowFirstColumn="0" w:lastRowLastColumn="0"/>
            <w:tcW w:w="8550" w:type="dxa"/>
            <w:vMerge/>
            <w:tcBorders>
              <w:left w:val="single" w:sz="12" w:space="0" w:color="595959" w:themeColor="text1" w:themeTint="A6"/>
              <w:bottom w:val="single" w:sz="12" w:space="0" w:color="595959" w:themeColor="text1" w:themeTint="A6"/>
              <w:right w:val="single" w:sz="12" w:space="0" w:color="595959" w:themeColor="text1" w:themeTint="A6"/>
            </w:tcBorders>
            <w:vAlign w:val="center"/>
          </w:tcPr>
          <w:p w14:paraId="71AE60C3" w14:textId="77777777" w:rsidR="00CF3F4E" w:rsidRPr="000E4997" w:rsidRDefault="00CF3F4E" w:rsidP="00E34F1A">
            <w:pPr>
              <w:spacing w:after="160" w:line="259" w:lineRule="auto"/>
              <w:rPr>
                <w:rFonts w:asciiTheme="minorHAnsi" w:hAnsiTheme="minorHAnsi"/>
                <w:b w:val="0"/>
                <w:i/>
                <w:sz w:val="22"/>
              </w:rPr>
            </w:pPr>
          </w:p>
        </w:tc>
        <w:tc>
          <w:tcPr>
            <w:tcW w:w="1350" w:type="dxa"/>
            <w:vMerge/>
            <w:tcBorders>
              <w:left w:val="single" w:sz="12" w:space="0" w:color="595959" w:themeColor="text1" w:themeTint="A6"/>
              <w:bottom w:val="single" w:sz="12" w:space="0" w:color="595959" w:themeColor="text1" w:themeTint="A6"/>
              <w:right w:val="single" w:sz="12" w:space="0" w:color="595959" w:themeColor="text1" w:themeTint="A6"/>
            </w:tcBorders>
            <w:vAlign w:val="center"/>
          </w:tcPr>
          <w:p w14:paraId="49C315AC" w14:textId="77777777" w:rsidR="00CF3F4E" w:rsidRPr="000E4997" w:rsidRDefault="00CF3F4E" w:rsidP="00E34F1A">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i/>
                <w:sz w:val="22"/>
              </w:rPr>
            </w:pPr>
          </w:p>
        </w:tc>
      </w:tr>
      <w:tr w:rsidR="00CF3F4E" w:rsidRPr="000E4997" w14:paraId="62E1F27A" w14:textId="77777777" w:rsidTr="00E34F1A">
        <w:trPr>
          <w:cnfStyle w:val="000000100000" w:firstRow="0" w:lastRow="0" w:firstColumn="0" w:lastColumn="0" w:oddVBand="0" w:evenVBand="0" w:oddHBand="1" w:evenHBand="0" w:firstRowFirstColumn="0" w:firstRowLastColumn="0" w:lastRowFirstColumn="0" w:lastRowLastColumn="0"/>
          <w:cantSplit/>
          <w:trHeight w:val="528"/>
          <w:jc w:val="center"/>
        </w:trPr>
        <w:tc>
          <w:tcPr>
            <w:cnfStyle w:val="001000000000" w:firstRow="0" w:lastRow="0" w:firstColumn="1" w:lastColumn="0" w:oddVBand="0" w:evenVBand="0" w:oddHBand="0" w:evenHBand="0" w:firstRowFirstColumn="0" w:firstRowLastColumn="0" w:lastRowFirstColumn="0" w:lastRowLastColumn="0"/>
            <w:tcW w:w="85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4D5A782C" w14:textId="77777777" w:rsidR="00CF3F4E" w:rsidRPr="000E4997" w:rsidRDefault="00CF3F4E" w:rsidP="00E34F1A">
            <w:pPr>
              <w:spacing w:after="160" w:line="259" w:lineRule="auto"/>
              <w:rPr>
                <w:rFonts w:ascii="Arial" w:hAnsi="Arial" w:cs="Arial"/>
                <w:b w:val="0"/>
                <w:i/>
                <w:sz w:val="22"/>
              </w:rPr>
            </w:pPr>
            <w:r w:rsidRPr="000E4997">
              <w:rPr>
                <w:rFonts w:ascii="Arial" w:hAnsi="Arial" w:cs="Arial"/>
                <w:b w:val="0"/>
                <w:i/>
                <w:sz w:val="22"/>
              </w:rPr>
              <w:t>(1) An accounting of the responsibilities of persons responsible for executing the plan.</w:t>
            </w:r>
          </w:p>
        </w:tc>
        <w:tc>
          <w:tcPr>
            <w:tcW w:w="13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22C10B79" w14:textId="77777777" w:rsidR="00CF3F4E" w:rsidRPr="000E4997" w:rsidRDefault="00CF3F4E" w:rsidP="00E34F1A">
            <w:pPr>
              <w:jc w:val="center"/>
              <w:cnfStyle w:val="000000100000" w:firstRow="0" w:lastRow="0" w:firstColumn="0" w:lastColumn="0" w:oddVBand="0" w:evenVBand="0" w:oddHBand="1" w:evenHBand="0" w:firstRowFirstColumn="0" w:firstRowLastColumn="0" w:lastRowFirstColumn="0" w:lastRowLastColumn="0"/>
              <w:rPr>
                <w:rFonts w:ascii="Arial" w:hAnsi="Arial" w:cs="Arial"/>
                <w:i/>
              </w:rPr>
            </w:pPr>
            <w:r w:rsidRPr="000E4997">
              <w:rPr>
                <w:rFonts w:ascii="Arial" w:hAnsi="Arial" w:cs="Arial"/>
                <w:i/>
              </w:rPr>
              <w:t>VI.A.</w:t>
            </w:r>
          </w:p>
        </w:tc>
      </w:tr>
      <w:tr w:rsidR="00CF3F4E" w:rsidRPr="000E4997" w14:paraId="2893BB14" w14:textId="77777777" w:rsidTr="00E34F1A">
        <w:trPr>
          <w:cantSplit/>
          <w:trHeight w:val="330"/>
          <w:jc w:val="center"/>
        </w:trPr>
        <w:tc>
          <w:tcPr>
            <w:cnfStyle w:val="001000000000" w:firstRow="0" w:lastRow="0" w:firstColumn="1" w:lastColumn="0" w:oddVBand="0" w:evenVBand="0" w:oddHBand="0" w:evenHBand="0" w:firstRowFirstColumn="0" w:firstRowLastColumn="0" w:lastRowFirstColumn="0" w:lastRowLastColumn="0"/>
            <w:tcW w:w="85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11202424" w14:textId="77777777" w:rsidR="00CF3F4E" w:rsidRPr="000E4997" w:rsidRDefault="00CF3F4E" w:rsidP="00E34F1A">
            <w:pPr>
              <w:spacing w:after="160" w:line="259" w:lineRule="auto"/>
              <w:rPr>
                <w:rFonts w:ascii="Arial" w:hAnsi="Arial" w:cs="Arial"/>
                <w:b w:val="0"/>
                <w:i/>
                <w:sz w:val="22"/>
              </w:rPr>
            </w:pPr>
            <w:r w:rsidRPr="000E4997">
              <w:rPr>
                <w:rFonts w:ascii="Arial" w:hAnsi="Arial" w:cs="Arial"/>
                <w:b w:val="0"/>
                <w:i/>
                <w:sz w:val="22"/>
              </w:rPr>
              <w:t>(2) The objectives of the plan.</w:t>
            </w:r>
          </w:p>
        </w:tc>
        <w:tc>
          <w:tcPr>
            <w:tcW w:w="13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1917292F" w14:textId="77777777" w:rsidR="00CF3F4E" w:rsidRPr="000E4997" w:rsidRDefault="00CF3F4E" w:rsidP="00E34F1A">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sidRPr="000E4997">
              <w:rPr>
                <w:rFonts w:ascii="Arial" w:hAnsi="Arial" w:cs="Arial"/>
                <w:i/>
              </w:rPr>
              <w:t>I.</w:t>
            </w:r>
          </w:p>
        </w:tc>
      </w:tr>
      <w:tr w:rsidR="00CF3F4E" w:rsidRPr="000E4997" w14:paraId="6DA6F505" w14:textId="77777777" w:rsidTr="00E34F1A">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85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467CC149" w14:textId="77777777" w:rsidR="00CF3F4E" w:rsidRPr="000E4997" w:rsidRDefault="00CF3F4E" w:rsidP="00E34F1A">
            <w:pPr>
              <w:spacing w:after="160" w:line="259" w:lineRule="auto"/>
              <w:rPr>
                <w:rFonts w:ascii="Arial" w:hAnsi="Arial" w:cs="Arial"/>
                <w:b w:val="0"/>
                <w:i/>
                <w:sz w:val="22"/>
              </w:rPr>
            </w:pPr>
            <w:r w:rsidRPr="000E4997">
              <w:rPr>
                <w:rFonts w:ascii="Arial" w:hAnsi="Arial" w:cs="Arial"/>
                <w:b w:val="0"/>
                <w:i/>
                <w:sz w:val="22"/>
              </w:rPr>
              <w:t>(3) A description of the preventive strategies and programs to be adopted by the electrical corporation to minimize the risk of its electrical lines and equipment causing catastrophic wildfires, including consideration of dynamic climate change risks.</w:t>
            </w:r>
          </w:p>
        </w:tc>
        <w:tc>
          <w:tcPr>
            <w:tcW w:w="13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3B0FF140" w14:textId="77777777" w:rsidR="00CF3F4E" w:rsidRPr="000E4997" w:rsidRDefault="00CF3F4E" w:rsidP="00E34F1A">
            <w:pPr>
              <w:jc w:val="center"/>
              <w:cnfStyle w:val="000000100000" w:firstRow="0" w:lastRow="0" w:firstColumn="0" w:lastColumn="0" w:oddVBand="0" w:evenVBand="0" w:oddHBand="1" w:evenHBand="0" w:firstRowFirstColumn="0" w:firstRowLastColumn="0" w:lastRowFirstColumn="0" w:lastRowLastColumn="0"/>
              <w:rPr>
                <w:rFonts w:ascii="Arial" w:hAnsi="Arial" w:cs="Arial"/>
                <w:i/>
              </w:rPr>
            </w:pPr>
            <w:r w:rsidRPr="000E4997">
              <w:rPr>
                <w:rFonts w:ascii="Arial" w:hAnsi="Arial" w:cs="Arial"/>
                <w:i/>
              </w:rPr>
              <w:t>II.</w:t>
            </w:r>
          </w:p>
        </w:tc>
      </w:tr>
      <w:tr w:rsidR="00CF3F4E" w:rsidRPr="000E4997" w14:paraId="62D82162" w14:textId="77777777" w:rsidTr="00E34F1A">
        <w:trPr>
          <w:cantSplit/>
          <w:jc w:val="center"/>
        </w:trPr>
        <w:tc>
          <w:tcPr>
            <w:cnfStyle w:val="001000000000" w:firstRow="0" w:lastRow="0" w:firstColumn="1" w:lastColumn="0" w:oddVBand="0" w:evenVBand="0" w:oddHBand="0" w:evenHBand="0" w:firstRowFirstColumn="0" w:firstRowLastColumn="0" w:lastRowFirstColumn="0" w:lastRowLastColumn="0"/>
            <w:tcW w:w="85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3912B9AD" w14:textId="77777777" w:rsidR="00CF3F4E" w:rsidRPr="000E4997" w:rsidRDefault="00CF3F4E" w:rsidP="00E34F1A">
            <w:pPr>
              <w:spacing w:after="160" w:line="259" w:lineRule="auto"/>
              <w:rPr>
                <w:rFonts w:ascii="Arial" w:hAnsi="Arial" w:cs="Arial"/>
                <w:b w:val="0"/>
                <w:i/>
                <w:sz w:val="22"/>
              </w:rPr>
            </w:pPr>
            <w:r w:rsidRPr="000E4997">
              <w:rPr>
                <w:rFonts w:ascii="Arial" w:hAnsi="Arial" w:cs="Arial"/>
                <w:b w:val="0"/>
                <w:i/>
                <w:sz w:val="22"/>
              </w:rPr>
              <w:t>(4) A description of the metrics the electrical corporation plans to use to evaluate the plan’s performance and the assumptions that underlie the use of those metrics.</w:t>
            </w:r>
          </w:p>
        </w:tc>
        <w:tc>
          <w:tcPr>
            <w:tcW w:w="13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1E69FB3D" w14:textId="77777777" w:rsidR="00CF3F4E" w:rsidRPr="000E4997" w:rsidRDefault="00CF3F4E" w:rsidP="00E34F1A">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sidRPr="000E4997">
              <w:rPr>
                <w:rFonts w:ascii="Arial" w:hAnsi="Arial" w:cs="Arial"/>
                <w:i/>
              </w:rPr>
              <w:t>VI.B.</w:t>
            </w:r>
          </w:p>
        </w:tc>
      </w:tr>
      <w:tr w:rsidR="00CF3F4E" w:rsidRPr="000E4997" w14:paraId="3F598D2C" w14:textId="77777777" w:rsidTr="00E34F1A">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85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18859EB8" w14:textId="77777777" w:rsidR="00CF3F4E" w:rsidRPr="000E4997" w:rsidRDefault="00CF3F4E" w:rsidP="00E34F1A">
            <w:pPr>
              <w:spacing w:after="160" w:line="259" w:lineRule="auto"/>
              <w:rPr>
                <w:rFonts w:ascii="Arial" w:hAnsi="Arial" w:cs="Arial"/>
                <w:b w:val="0"/>
                <w:i/>
                <w:sz w:val="22"/>
              </w:rPr>
            </w:pPr>
            <w:r w:rsidRPr="000E4997">
              <w:rPr>
                <w:rFonts w:ascii="Arial" w:hAnsi="Arial" w:cs="Arial"/>
                <w:b w:val="0"/>
                <w:i/>
                <w:sz w:val="22"/>
              </w:rPr>
              <w:t>(5) A discussion of how the application of previously identified metrics to previous plan performances has informed the plan.</w:t>
            </w:r>
          </w:p>
        </w:tc>
        <w:tc>
          <w:tcPr>
            <w:tcW w:w="13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5926C4D2" w14:textId="77777777" w:rsidR="00CF3F4E" w:rsidRPr="000E4997" w:rsidRDefault="00CF3F4E" w:rsidP="00E34F1A">
            <w:pPr>
              <w:jc w:val="center"/>
              <w:cnfStyle w:val="000000100000" w:firstRow="0" w:lastRow="0" w:firstColumn="0" w:lastColumn="0" w:oddVBand="0" w:evenVBand="0" w:oddHBand="1" w:evenHBand="0" w:firstRowFirstColumn="0" w:firstRowLastColumn="0" w:lastRowFirstColumn="0" w:lastRowLastColumn="0"/>
              <w:rPr>
                <w:rFonts w:ascii="Arial" w:hAnsi="Arial" w:cs="Arial"/>
                <w:i/>
              </w:rPr>
            </w:pPr>
            <w:r w:rsidRPr="000E4997">
              <w:rPr>
                <w:rFonts w:ascii="Arial" w:hAnsi="Arial" w:cs="Arial"/>
                <w:i/>
              </w:rPr>
              <w:t>VI.C.</w:t>
            </w:r>
          </w:p>
        </w:tc>
      </w:tr>
      <w:tr w:rsidR="00CF3F4E" w:rsidRPr="000E4997" w14:paraId="52EF154E" w14:textId="77777777" w:rsidTr="00E34F1A">
        <w:trPr>
          <w:cantSplit/>
          <w:jc w:val="center"/>
        </w:trPr>
        <w:tc>
          <w:tcPr>
            <w:cnfStyle w:val="001000000000" w:firstRow="0" w:lastRow="0" w:firstColumn="1" w:lastColumn="0" w:oddVBand="0" w:evenVBand="0" w:oddHBand="0" w:evenHBand="0" w:firstRowFirstColumn="0" w:firstRowLastColumn="0" w:lastRowFirstColumn="0" w:lastRowLastColumn="0"/>
            <w:tcW w:w="85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6989A580" w14:textId="77777777" w:rsidR="00CF3F4E" w:rsidRPr="000E4997" w:rsidRDefault="00CF3F4E" w:rsidP="00E34F1A">
            <w:pPr>
              <w:spacing w:after="160" w:line="259" w:lineRule="auto"/>
              <w:rPr>
                <w:rFonts w:ascii="Arial" w:hAnsi="Arial" w:cs="Arial"/>
                <w:b w:val="0"/>
                <w:i/>
                <w:sz w:val="22"/>
              </w:rPr>
            </w:pPr>
            <w:r w:rsidRPr="000E4997">
              <w:rPr>
                <w:rFonts w:ascii="Arial" w:hAnsi="Arial" w:cs="Arial"/>
                <w:b w:val="0"/>
                <w:i/>
                <w:sz w:val="22"/>
              </w:rPr>
              <w:t>(6) Protocols for disabling reclosers and deenergizing portions of the electrical distribution system that consider the associated impacts on public safety, as well as protocols related to mitigating the public safety impacts of those protocols, including impacts on critical first responders and on health and communication infrastructure.</w:t>
            </w:r>
          </w:p>
        </w:tc>
        <w:tc>
          <w:tcPr>
            <w:tcW w:w="13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609F1B81" w14:textId="77777777" w:rsidR="00CF3F4E" w:rsidRPr="000E4997" w:rsidRDefault="00CF3F4E" w:rsidP="00E34F1A">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sidRPr="000E4997">
              <w:rPr>
                <w:rFonts w:ascii="Arial" w:hAnsi="Arial" w:cs="Arial"/>
                <w:i/>
              </w:rPr>
              <w:t>IV.A.</w:t>
            </w:r>
          </w:p>
        </w:tc>
      </w:tr>
      <w:tr w:rsidR="00CF3F4E" w:rsidRPr="000E4997" w14:paraId="454F7FFD" w14:textId="77777777" w:rsidTr="00E34F1A">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85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39112B53" w14:textId="77777777" w:rsidR="00CF3F4E" w:rsidRPr="000E4997" w:rsidRDefault="00CF3F4E" w:rsidP="00E34F1A">
            <w:pPr>
              <w:spacing w:after="160" w:line="259" w:lineRule="auto"/>
              <w:rPr>
                <w:rFonts w:ascii="Arial" w:hAnsi="Arial" w:cs="Arial"/>
                <w:b w:val="0"/>
                <w:i/>
                <w:sz w:val="22"/>
              </w:rPr>
            </w:pPr>
            <w:r w:rsidRPr="000E4997">
              <w:rPr>
                <w:rFonts w:ascii="Arial" w:hAnsi="Arial" w:cs="Arial"/>
                <w:b w:val="0"/>
                <w:i/>
                <w:sz w:val="22"/>
              </w:rPr>
              <w:t>(7) Appropriate and feasible procedures for notifying a customer who may be impacted by the deenergizing of electrical lines. The procedures shall consider th need the notify, as a priority, critical first responders, health care facilities, and operators of telecommunications infrastructure.</w:t>
            </w:r>
          </w:p>
        </w:tc>
        <w:tc>
          <w:tcPr>
            <w:tcW w:w="13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62B7EEC2" w14:textId="77777777" w:rsidR="00CF3F4E" w:rsidRPr="000E4997" w:rsidRDefault="00CF3F4E" w:rsidP="00E34F1A">
            <w:pPr>
              <w:jc w:val="center"/>
              <w:cnfStyle w:val="000000100000" w:firstRow="0" w:lastRow="0" w:firstColumn="0" w:lastColumn="0" w:oddVBand="0" w:evenVBand="0" w:oddHBand="1" w:evenHBand="0" w:firstRowFirstColumn="0" w:firstRowLastColumn="0" w:lastRowFirstColumn="0" w:lastRowLastColumn="0"/>
              <w:rPr>
                <w:rFonts w:ascii="Arial" w:hAnsi="Arial" w:cs="Arial"/>
                <w:i/>
              </w:rPr>
            </w:pPr>
            <w:r w:rsidRPr="000E4997">
              <w:rPr>
                <w:rFonts w:ascii="Arial" w:hAnsi="Arial" w:cs="Arial"/>
                <w:i/>
              </w:rPr>
              <w:t>IV.F.</w:t>
            </w:r>
          </w:p>
        </w:tc>
      </w:tr>
      <w:tr w:rsidR="00CF3F4E" w:rsidRPr="000E4997" w14:paraId="24587F7B" w14:textId="77777777" w:rsidTr="00E34F1A">
        <w:trPr>
          <w:cantSplit/>
          <w:jc w:val="center"/>
        </w:trPr>
        <w:tc>
          <w:tcPr>
            <w:cnfStyle w:val="001000000000" w:firstRow="0" w:lastRow="0" w:firstColumn="1" w:lastColumn="0" w:oddVBand="0" w:evenVBand="0" w:oddHBand="0" w:evenHBand="0" w:firstRowFirstColumn="0" w:firstRowLastColumn="0" w:lastRowFirstColumn="0" w:lastRowLastColumn="0"/>
            <w:tcW w:w="85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15EDDBE3" w14:textId="77777777" w:rsidR="00CF3F4E" w:rsidRPr="000E4997" w:rsidRDefault="00CF3F4E" w:rsidP="00E34F1A">
            <w:pPr>
              <w:spacing w:after="160" w:line="259" w:lineRule="auto"/>
              <w:rPr>
                <w:rFonts w:ascii="Arial" w:hAnsi="Arial" w:cs="Arial"/>
                <w:b w:val="0"/>
                <w:i/>
                <w:sz w:val="22"/>
              </w:rPr>
            </w:pPr>
            <w:r w:rsidRPr="000E4997">
              <w:rPr>
                <w:rFonts w:ascii="Arial" w:hAnsi="Arial" w:cs="Arial"/>
                <w:b w:val="0"/>
                <w:i/>
                <w:sz w:val="22"/>
              </w:rPr>
              <w:t>(8) Plans for vegetation management.</w:t>
            </w:r>
          </w:p>
        </w:tc>
        <w:tc>
          <w:tcPr>
            <w:tcW w:w="13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6119582C" w14:textId="77777777" w:rsidR="00CF3F4E" w:rsidRPr="000E4997" w:rsidRDefault="00CF3F4E" w:rsidP="00E34F1A">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sidRPr="000E4997">
              <w:rPr>
                <w:rFonts w:ascii="Arial" w:hAnsi="Arial" w:cs="Arial"/>
                <w:i/>
              </w:rPr>
              <w:t>IV.D.</w:t>
            </w:r>
          </w:p>
        </w:tc>
      </w:tr>
      <w:tr w:rsidR="00CF3F4E" w:rsidRPr="000E4997" w14:paraId="74A3AF78" w14:textId="77777777" w:rsidTr="00E34F1A">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85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721F4FF2" w14:textId="77777777" w:rsidR="00CF3F4E" w:rsidRPr="000E4997" w:rsidRDefault="00CF3F4E" w:rsidP="00E34F1A">
            <w:pPr>
              <w:spacing w:after="160" w:line="259" w:lineRule="auto"/>
              <w:rPr>
                <w:rFonts w:ascii="Arial" w:hAnsi="Arial" w:cs="Arial"/>
                <w:b w:val="0"/>
                <w:i/>
                <w:sz w:val="22"/>
              </w:rPr>
            </w:pPr>
            <w:r w:rsidRPr="000E4997">
              <w:rPr>
                <w:rFonts w:ascii="Arial" w:hAnsi="Arial" w:cs="Arial"/>
                <w:b w:val="0"/>
                <w:i/>
                <w:sz w:val="22"/>
              </w:rPr>
              <w:t>(9) Plans for inspections of the electrical corporation’s electrical infrastructure.</w:t>
            </w:r>
          </w:p>
        </w:tc>
        <w:tc>
          <w:tcPr>
            <w:tcW w:w="13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364AF4F2" w14:textId="77777777" w:rsidR="00CF3F4E" w:rsidRPr="000E4997" w:rsidRDefault="00CF3F4E" w:rsidP="00E34F1A">
            <w:pPr>
              <w:jc w:val="center"/>
              <w:cnfStyle w:val="000000100000" w:firstRow="0" w:lastRow="0" w:firstColumn="0" w:lastColumn="0" w:oddVBand="0" w:evenVBand="0" w:oddHBand="1" w:evenHBand="0" w:firstRowFirstColumn="0" w:firstRowLastColumn="0" w:lastRowFirstColumn="0" w:lastRowLastColumn="0"/>
              <w:rPr>
                <w:rFonts w:ascii="Arial" w:hAnsi="Arial" w:cs="Arial"/>
                <w:i/>
              </w:rPr>
            </w:pPr>
            <w:r w:rsidRPr="000E4997">
              <w:rPr>
                <w:rFonts w:ascii="Arial" w:hAnsi="Arial" w:cs="Arial"/>
                <w:i/>
              </w:rPr>
              <w:t>IV.B.</w:t>
            </w:r>
          </w:p>
        </w:tc>
      </w:tr>
      <w:tr w:rsidR="00CF3F4E" w:rsidRPr="000E4997" w14:paraId="528EEBEA" w14:textId="77777777" w:rsidTr="00E34F1A">
        <w:trPr>
          <w:cantSplit/>
          <w:jc w:val="center"/>
        </w:trPr>
        <w:tc>
          <w:tcPr>
            <w:cnfStyle w:val="001000000000" w:firstRow="0" w:lastRow="0" w:firstColumn="1" w:lastColumn="0" w:oddVBand="0" w:evenVBand="0" w:oddHBand="0" w:evenHBand="0" w:firstRowFirstColumn="0" w:firstRowLastColumn="0" w:lastRowFirstColumn="0" w:lastRowLastColumn="0"/>
            <w:tcW w:w="85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468F7A57" w14:textId="77777777" w:rsidR="00CF3F4E" w:rsidRPr="000E4997" w:rsidRDefault="00CF3F4E" w:rsidP="00E34F1A">
            <w:pPr>
              <w:spacing w:after="160" w:line="259" w:lineRule="auto"/>
              <w:rPr>
                <w:rFonts w:ascii="Arial" w:hAnsi="Arial" w:cs="Arial"/>
                <w:b w:val="0"/>
                <w:i/>
                <w:sz w:val="22"/>
              </w:rPr>
            </w:pPr>
            <w:r w:rsidRPr="000E4997">
              <w:rPr>
                <w:rFonts w:ascii="Arial" w:hAnsi="Arial" w:cs="Arial"/>
                <w:b w:val="0"/>
                <w:i/>
                <w:sz w:val="22"/>
              </w:rPr>
              <w:lastRenderedPageBreak/>
              <w:t>(10) A list that identifies, describes, and prioritizes all wildfire risks, and drivers for those risks, throughout the electrical corporation’s service territory, including all relevant wildfire risk and risk mitigation information that is part of Safety Model Assessment Proceeding and Risk Assessment Mitigation Phase filings. The list shall include, but not be limited to, both of the following:</w:t>
            </w:r>
          </w:p>
          <w:p w14:paraId="09553D3E" w14:textId="77777777" w:rsidR="00CF3F4E" w:rsidRPr="000E4997" w:rsidRDefault="00CF3F4E" w:rsidP="00E34F1A">
            <w:pPr>
              <w:spacing w:after="160" w:line="259" w:lineRule="auto"/>
              <w:rPr>
                <w:rFonts w:ascii="Arial" w:hAnsi="Arial" w:cs="Arial"/>
                <w:b w:val="0"/>
                <w:i/>
                <w:sz w:val="22"/>
              </w:rPr>
            </w:pPr>
            <w:r w:rsidRPr="000E4997">
              <w:rPr>
                <w:rFonts w:ascii="Arial" w:hAnsi="Arial" w:cs="Arial"/>
                <w:b w:val="0"/>
                <w:i/>
                <w:sz w:val="22"/>
              </w:rPr>
              <w:t>(A) Risks and risk drivers associated with design, construction, operations, and maintenance of the electrical corporation’s equipment and facilities.</w:t>
            </w:r>
          </w:p>
          <w:p w14:paraId="261B1AA3" w14:textId="77777777" w:rsidR="00CF3F4E" w:rsidRPr="000E4997" w:rsidRDefault="00CF3F4E" w:rsidP="00E34F1A">
            <w:pPr>
              <w:spacing w:after="160" w:line="259" w:lineRule="auto"/>
              <w:rPr>
                <w:rFonts w:ascii="Arial" w:hAnsi="Arial" w:cs="Arial"/>
                <w:b w:val="0"/>
                <w:i/>
                <w:sz w:val="22"/>
              </w:rPr>
            </w:pPr>
            <w:r w:rsidRPr="000E4997">
              <w:rPr>
                <w:rFonts w:ascii="Arial" w:hAnsi="Arial" w:cs="Arial"/>
                <w:b w:val="0"/>
                <w:i/>
                <w:sz w:val="22"/>
              </w:rPr>
              <w:t>(B) Particular risks and risk drivers associated with topographic and climatological risk factors throughout the different parts of the electrical corporation’s service territory.</w:t>
            </w:r>
          </w:p>
        </w:tc>
        <w:tc>
          <w:tcPr>
            <w:tcW w:w="13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78D9B202" w14:textId="77777777" w:rsidR="00CF3F4E" w:rsidRPr="000E4997" w:rsidRDefault="00CF3F4E" w:rsidP="00E34F1A">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sidRPr="000E4997">
              <w:rPr>
                <w:rFonts w:ascii="Arial" w:hAnsi="Arial" w:cs="Arial"/>
                <w:i/>
              </w:rPr>
              <w:t>III.B.(1</w:t>
            </w:r>
            <w:r w:rsidR="00BC5B5F">
              <w:rPr>
                <w:rFonts w:ascii="Arial" w:hAnsi="Arial" w:cs="Arial"/>
                <w:i/>
              </w:rPr>
              <w:noBreakHyphen/>
            </w:r>
            <w:r w:rsidRPr="000E4997">
              <w:rPr>
                <w:rFonts w:ascii="Arial" w:hAnsi="Arial" w:cs="Arial"/>
                <w:i/>
              </w:rPr>
              <w:t>5)</w:t>
            </w:r>
          </w:p>
        </w:tc>
      </w:tr>
      <w:tr w:rsidR="00CF3F4E" w:rsidRPr="000E4997" w14:paraId="6D39F071" w14:textId="77777777" w:rsidTr="00E34F1A">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85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4FFD4D25" w14:textId="77777777" w:rsidR="00CF3F4E" w:rsidRPr="000E4997" w:rsidRDefault="00CF3F4E" w:rsidP="00E34F1A">
            <w:pPr>
              <w:spacing w:after="160" w:line="259" w:lineRule="auto"/>
              <w:rPr>
                <w:rFonts w:ascii="Arial" w:hAnsi="Arial" w:cs="Arial"/>
                <w:b w:val="0"/>
                <w:i/>
                <w:sz w:val="22"/>
              </w:rPr>
            </w:pPr>
            <w:r w:rsidRPr="000E4997">
              <w:rPr>
                <w:rFonts w:ascii="Arial" w:hAnsi="Arial" w:cs="Arial"/>
                <w:b w:val="0"/>
                <w:i/>
                <w:sz w:val="22"/>
              </w:rPr>
              <w:t>(11) A description of how the plan accounts for the wildfire risk identified in the electrical corporation’s Risk Assessment Mitigation Phase filing.</w:t>
            </w:r>
          </w:p>
        </w:tc>
        <w:tc>
          <w:tcPr>
            <w:tcW w:w="13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438555D0" w14:textId="77777777" w:rsidR="00CF3F4E" w:rsidRPr="000E4997" w:rsidRDefault="00CF3F4E" w:rsidP="00E34F1A">
            <w:pPr>
              <w:jc w:val="center"/>
              <w:cnfStyle w:val="000000100000" w:firstRow="0" w:lastRow="0" w:firstColumn="0" w:lastColumn="0" w:oddVBand="0" w:evenVBand="0" w:oddHBand="1" w:evenHBand="0" w:firstRowFirstColumn="0" w:firstRowLastColumn="0" w:lastRowFirstColumn="0" w:lastRowLastColumn="0"/>
              <w:rPr>
                <w:rFonts w:ascii="Arial" w:hAnsi="Arial" w:cs="Arial"/>
                <w:i/>
              </w:rPr>
            </w:pPr>
            <w:r w:rsidRPr="000E4997">
              <w:rPr>
                <w:rFonts w:ascii="Arial" w:hAnsi="Arial" w:cs="Arial"/>
                <w:i/>
              </w:rPr>
              <w:t>III.B.6.</w:t>
            </w:r>
          </w:p>
        </w:tc>
      </w:tr>
      <w:tr w:rsidR="00CF3F4E" w:rsidRPr="000E4997" w14:paraId="38DD9562" w14:textId="77777777" w:rsidTr="00E34F1A">
        <w:trPr>
          <w:cantSplit/>
          <w:jc w:val="center"/>
        </w:trPr>
        <w:tc>
          <w:tcPr>
            <w:cnfStyle w:val="001000000000" w:firstRow="0" w:lastRow="0" w:firstColumn="1" w:lastColumn="0" w:oddVBand="0" w:evenVBand="0" w:oddHBand="0" w:evenHBand="0" w:firstRowFirstColumn="0" w:firstRowLastColumn="0" w:lastRowFirstColumn="0" w:lastRowLastColumn="0"/>
            <w:tcW w:w="85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62C9FDC2" w14:textId="77777777" w:rsidR="00CF3F4E" w:rsidRPr="000E4997" w:rsidRDefault="00CF3F4E" w:rsidP="00E34F1A">
            <w:pPr>
              <w:spacing w:after="160" w:line="259" w:lineRule="auto"/>
              <w:rPr>
                <w:rFonts w:ascii="Arial" w:hAnsi="Arial" w:cs="Arial"/>
                <w:b w:val="0"/>
                <w:i/>
                <w:sz w:val="22"/>
              </w:rPr>
            </w:pPr>
            <w:r w:rsidRPr="000E4997">
              <w:rPr>
                <w:rFonts w:ascii="Arial" w:hAnsi="Arial" w:cs="Arial"/>
                <w:b w:val="0"/>
                <w:i/>
                <w:sz w:val="22"/>
              </w:rPr>
              <w:t>(12) A description of the actions the electrical corporation will take to ensure its system will achieve the highest level of safety, reliability, and resiliency, and to ensure that its system is prepared for a major event, including hardening and modernizing its infrastructure with improved engineering, system design, standards, equipment, and facilities, such as undergrounding, insulation of distribution wires, and pole replacement.</w:t>
            </w:r>
          </w:p>
        </w:tc>
        <w:tc>
          <w:tcPr>
            <w:tcW w:w="13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7A18EC17" w14:textId="77777777" w:rsidR="00CF3F4E" w:rsidRPr="000E4997" w:rsidRDefault="00CF3F4E" w:rsidP="00E34F1A">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sidRPr="000E4997">
              <w:rPr>
                <w:rFonts w:ascii="Arial" w:hAnsi="Arial" w:cs="Arial"/>
                <w:i/>
              </w:rPr>
              <w:t>IV.</w:t>
            </w:r>
          </w:p>
          <w:p w14:paraId="29262EC9" w14:textId="77777777" w:rsidR="00CF3F4E" w:rsidRPr="000E4997" w:rsidRDefault="00CF3F4E" w:rsidP="00E34F1A">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sidRPr="000E4997">
              <w:rPr>
                <w:rFonts w:ascii="Arial" w:hAnsi="Arial" w:cs="Arial"/>
                <w:i/>
              </w:rPr>
              <w:t>(whole section)</w:t>
            </w:r>
          </w:p>
        </w:tc>
      </w:tr>
      <w:tr w:rsidR="00CF3F4E" w:rsidRPr="000E4997" w14:paraId="311700F5" w14:textId="77777777" w:rsidTr="00E34F1A">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85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27B8AB91" w14:textId="77777777" w:rsidR="00CF3F4E" w:rsidRPr="000E4997" w:rsidRDefault="00CF3F4E" w:rsidP="00E34F1A">
            <w:pPr>
              <w:spacing w:after="160" w:line="259" w:lineRule="auto"/>
              <w:rPr>
                <w:rFonts w:ascii="Arial" w:hAnsi="Arial" w:cs="Arial"/>
                <w:b w:val="0"/>
                <w:i/>
                <w:sz w:val="22"/>
              </w:rPr>
            </w:pPr>
            <w:r w:rsidRPr="000E4997">
              <w:rPr>
                <w:rFonts w:ascii="Arial" w:hAnsi="Arial" w:cs="Arial"/>
                <w:b w:val="0"/>
                <w:i/>
                <w:sz w:val="22"/>
              </w:rPr>
              <w:t>(13) A showing that the utility has an adequate sized and trained workforce to promptly restore service after a major event, taking into account employees of other utilities pursuant to mutual aid agreements and employees of entities that have entered into contracts with the utility.</w:t>
            </w:r>
          </w:p>
        </w:tc>
        <w:tc>
          <w:tcPr>
            <w:tcW w:w="13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729AA0C8" w14:textId="77777777" w:rsidR="00CF3F4E" w:rsidRPr="000E4997" w:rsidRDefault="00CF3F4E" w:rsidP="00E34F1A">
            <w:pPr>
              <w:jc w:val="center"/>
              <w:cnfStyle w:val="000000100000" w:firstRow="0" w:lastRow="0" w:firstColumn="0" w:lastColumn="0" w:oddVBand="0" w:evenVBand="0" w:oddHBand="1" w:evenHBand="0" w:firstRowFirstColumn="0" w:firstRowLastColumn="0" w:lastRowFirstColumn="0" w:lastRowLastColumn="0"/>
              <w:rPr>
                <w:rFonts w:ascii="Arial" w:hAnsi="Arial" w:cs="Arial"/>
                <w:i/>
              </w:rPr>
            </w:pPr>
            <w:r w:rsidRPr="000E4997">
              <w:rPr>
                <w:rFonts w:ascii="Arial" w:hAnsi="Arial" w:cs="Arial"/>
                <w:i/>
              </w:rPr>
              <w:t>V.B.3.</w:t>
            </w:r>
          </w:p>
        </w:tc>
      </w:tr>
      <w:tr w:rsidR="00CF3F4E" w:rsidRPr="000E4997" w14:paraId="0848A738" w14:textId="77777777" w:rsidTr="00E34F1A">
        <w:trPr>
          <w:cantSplit/>
          <w:jc w:val="center"/>
        </w:trPr>
        <w:tc>
          <w:tcPr>
            <w:cnfStyle w:val="001000000000" w:firstRow="0" w:lastRow="0" w:firstColumn="1" w:lastColumn="0" w:oddVBand="0" w:evenVBand="0" w:oddHBand="0" w:evenHBand="0" w:firstRowFirstColumn="0" w:firstRowLastColumn="0" w:lastRowFirstColumn="0" w:lastRowLastColumn="0"/>
            <w:tcW w:w="85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5A8C8AD9" w14:textId="77777777" w:rsidR="00CF3F4E" w:rsidRPr="000E4997" w:rsidRDefault="00CF3F4E" w:rsidP="00E34F1A">
            <w:pPr>
              <w:spacing w:after="160" w:line="259" w:lineRule="auto"/>
              <w:rPr>
                <w:rFonts w:ascii="Arial" w:hAnsi="Arial" w:cs="Arial"/>
                <w:b w:val="0"/>
                <w:i/>
                <w:sz w:val="22"/>
              </w:rPr>
            </w:pPr>
            <w:r w:rsidRPr="000E4997">
              <w:rPr>
                <w:rFonts w:ascii="Arial" w:hAnsi="Arial" w:cs="Arial"/>
                <w:b w:val="0"/>
                <w:i/>
                <w:sz w:val="22"/>
              </w:rPr>
              <w:t>(14) Identification of any geographic area in the electrical corporation’s service territory that is a higher wildfire threat than is currently identified in a commission fire threat map, and where the commission should consider expanding the high fire threat district based on new information or changes in the environment.</w:t>
            </w:r>
          </w:p>
        </w:tc>
        <w:tc>
          <w:tcPr>
            <w:tcW w:w="13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5CB78A7C" w14:textId="77777777" w:rsidR="00CF3F4E" w:rsidRPr="000E4997" w:rsidRDefault="00CF3F4E" w:rsidP="00E34F1A">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sidRPr="000E4997">
              <w:rPr>
                <w:rFonts w:ascii="Arial" w:hAnsi="Arial" w:cs="Arial"/>
                <w:i/>
              </w:rPr>
              <w:t>III.D.</w:t>
            </w:r>
          </w:p>
        </w:tc>
      </w:tr>
      <w:tr w:rsidR="00CF3F4E" w:rsidRPr="000E4997" w14:paraId="16B7C476" w14:textId="77777777" w:rsidTr="00E34F1A">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85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6643BF98" w14:textId="77777777" w:rsidR="00CF3F4E" w:rsidRPr="000E4997" w:rsidRDefault="00CF3F4E" w:rsidP="00E34F1A">
            <w:pPr>
              <w:spacing w:after="160" w:line="259" w:lineRule="auto"/>
              <w:rPr>
                <w:rFonts w:ascii="Arial" w:hAnsi="Arial" w:cs="Arial"/>
                <w:b w:val="0"/>
                <w:i/>
                <w:sz w:val="22"/>
              </w:rPr>
            </w:pPr>
            <w:r w:rsidRPr="000E4997">
              <w:rPr>
                <w:rFonts w:ascii="Arial" w:hAnsi="Arial" w:cs="Arial"/>
                <w:b w:val="0"/>
                <w:i/>
                <w:sz w:val="22"/>
              </w:rPr>
              <w:t>(15) A methodology for identifying and presenting enterprise</w:t>
            </w:r>
            <w:r w:rsidR="00BC5B5F">
              <w:rPr>
                <w:rFonts w:ascii="Arial" w:hAnsi="Arial" w:cs="Arial"/>
                <w:b w:val="0"/>
                <w:i/>
                <w:sz w:val="22"/>
              </w:rPr>
              <w:noBreakHyphen/>
            </w:r>
            <w:r w:rsidRPr="000E4997">
              <w:rPr>
                <w:rFonts w:ascii="Arial" w:hAnsi="Arial" w:cs="Arial"/>
                <w:b w:val="0"/>
                <w:i/>
                <w:sz w:val="22"/>
              </w:rPr>
              <w:t>wide safety risk and wildfire</w:t>
            </w:r>
            <w:r w:rsidR="00BC5B5F">
              <w:rPr>
                <w:rFonts w:ascii="Arial" w:hAnsi="Arial" w:cs="Arial"/>
                <w:b w:val="0"/>
                <w:i/>
                <w:sz w:val="22"/>
              </w:rPr>
              <w:noBreakHyphen/>
            </w:r>
            <w:r w:rsidRPr="000E4997">
              <w:rPr>
                <w:rFonts w:ascii="Arial" w:hAnsi="Arial" w:cs="Arial"/>
                <w:b w:val="0"/>
                <w:i/>
                <w:sz w:val="22"/>
              </w:rPr>
              <w:t>related risk that is consistent with the methodology used by other electrical corporations unless the commission determines otherwise.</w:t>
            </w:r>
          </w:p>
        </w:tc>
        <w:tc>
          <w:tcPr>
            <w:tcW w:w="13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501A2985" w14:textId="77777777" w:rsidR="00CF3F4E" w:rsidRPr="000E4997" w:rsidRDefault="00CF3F4E" w:rsidP="00E34F1A">
            <w:pPr>
              <w:jc w:val="center"/>
              <w:cnfStyle w:val="000000100000" w:firstRow="0" w:lastRow="0" w:firstColumn="0" w:lastColumn="0" w:oddVBand="0" w:evenVBand="0" w:oddHBand="1" w:evenHBand="0" w:firstRowFirstColumn="0" w:firstRowLastColumn="0" w:lastRowFirstColumn="0" w:lastRowLastColumn="0"/>
              <w:rPr>
                <w:rFonts w:ascii="Arial" w:hAnsi="Arial" w:cs="Arial"/>
                <w:i/>
              </w:rPr>
            </w:pPr>
            <w:r w:rsidRPr="000E4997">
              <w:rPr>
                <w:rFonts w:ascii="Arial" w:hAnsi="Arial" w:cs="Arial"/>
                <w:i/>
              </w:rPr>
              <w:t>III.A.</w:t>
            </w:r>
          </w:p>
        </w:tc>
      </w:tr>
      <w:tr w:rsidR="00CF3F4E" w:rsidRPr="000E4997" w14:paraId="7C70E12F" w14:textId="77777777" w:rsidTr="00E34F1A">
        <w:trPr>
          <w:cantSplit/>
          <w:jc w:val="center"/>
        </w:trPr>
        <w:tc>
          <w:tcPr>
            <w:cnfStyle w:val="001000000000" w:firstRow="0" w:lastRow="0" w:firstColumn="1" w:lastColumn="0" w:oddVBand="0" w:evenVBand="0" w:oddHBand="0" w:evenHBand="0" w:firstRowFirstColumn="0" w:firstRowLastColumn="0" w:lastRowFirstColumn="0" w:lastRowLastColumn="0"/>
            <w:tcW w:w="85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22F8A0FC" w14:textId="77777777" w:rsidR="00CF3F4E" w:rsidRPr="000E4997" w:rsidRDefault="00CF3F4E" w:rsidP="00E34F1A">
            <w:pPr>
              <w:spacing w:after="160" w:line="259" w:lineRule="auto"/>
              <w:rPr>
                <w:rFonts w:ascii="Arial" w:hAnsi="Arial" w:cs="Arial"/>
                <w:b w:val="0"/>
                <w:i/>
                <w:sz w:val="22"/>
              </w:rPr>
            </w:pPr>
            <w:r w:rsidRPr="000E4997">
              <w:rPr>
                <w:rFonts w:ascii="Arial" w:hAnsi="Arial" w:cs="Arial"/>
                <w:b w:val="0"/>
                <w:i/>
                <w:sz w:val="22"/>
              </w:rPr>
              <w:lastRenderedPageBreak/>
              <w:t>(16) A description of how the plan is consistent with the electrical corporation’s disaster and emergency preparedness plan prepared pursuant to Section 768.6, including both of the following:</w:t>
            </w:r>
          </w:p>
          <w:p w14:paraId="3744AD47" w14:textId="77777777" w:rsidR="00CF3F4E" w:rsidRPr="000E4997" w:rsidRDefault="00CF3F4E" w:rsidP="00E34F1A">
            <w:pPr>
              <w:spacing w:after="160" w:line="259" w:lineRule="auto"/>
              <w:rPr>
                <w:rFonts w:ascii="Arial" w:hAnsi="Arial" w:cs="Arial"/>
                <w:b w:val="0"/>
                <w:i/>
                <w:sz w:val="22"/>
              </w:rPr>
            </w:pPr>
            <w:r w:rsidRPr="000E4997">
              <w:rPr>
                <w:rFonts w:ascii="Arial" w:hAnsi="Arial" w:cs="Arial"/>
                <w:b w:val="0"/>
                <w:i/>
                <w:sz w:val="22"/>
              </w:rPr>
              <w:t>(A) Plans to prepare for, and to restore service after, a wildfire, including workforce mobilization and prepositioning equipment and employees.</w:t>
            </w:r>
          </w:p>
          <w:p w14:paraId="60B84C71" w14:textId="77777777" w:rsidR="00CF3F4E" w:rsidRPr="000E4997" w:rsidRDefault="00CF3F4E" w:rsidP="00E34F1A">
            <w:pPr>
              <w:spacing w:after="160" w:line="259" w:lineRule="auto"/>
              <w:rPr>
                <w:rFonts w:ascii="Arial" w:hAnsi="Arial" w:cs="Arial"/>
                <w:b w:val="0"/>
                <w:i/>
                <w:sz w:val="22"/>
              </w:rPr>
            </w:pPr>
            <w:r w:rsidRPr="000E4997">
              <w:rPr>
                <w:rFonts w:ascii="Arial" w:hAnsi="Arial" w:cs="Arial"/>
                <w:b w:val="0"/>
                <w:i/>
                <w:sz w:val="22"/>
              </w:rPr>
              <w:t>(B) Plans for community outreach and public awareness before, during, and after a wildfire, including language notification in English, Spanish, and the top three primary languages used in the state other than English or Spanish, as determined by the commission based on the United States Census data.</w:t>
            </w:r>
          </w:p>
        </w:tc>
        <w:tc>
          <w:tcPr>
            <w:tcW w:w="13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1959681D" w14:textId="77777777" w:rsidR="00CF3F4E" w:rsidRPr="000E4997" w:rsidRDefault="00CF3F4E" w:rsidP="00E34F1A">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sidRPr="000E4997">
              <w:rPr>
                <w:rFonts w:ascii="Arial" w:hAnsi="Arial" w:cs="Arial"/>
                <w:i/>
              </w:rPr>
              <w:t>V.A.</w:t>
            </w:r>
          </w:p>
          <w:p w14:paraId="15FBEAF1" w14:textId="77777777" w:rsidR="00CF3F4E" w:rsidRPr="000E4997" w:rsidRDefault="00CF3F4E" w:rsidP="00E34F1A">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sidRPr="000E4997">
              <w:rPr>
                <w:rFonts w:ascii="Arial" w:hAnsi="Arial" w:cs="Arial"/>
                <w:i/>
              </w:rPr>
              <w:t>V.B.</w:t>
            </w:r>
          </w:p>
        </w:tc>
      </w:tr>
      <w:tr w:rsidR="00CF3F4E" w:rsidRPr="000E4997" w14:paraId="1B5DE8EF" w14:textId="77777777" w:rsidTr="00E34F1A">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85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117BCCC7" w14:textId="77777777" w:rsidR="00CF3F4E" w:rsidRPr="000E4997" w:rsidRDefault="00CF3F4E" w:rsidP="00E34F1A">
            <w:pPr>
              <w:spacing w:after="160" w:line="259" w:lineRule="auto"/>
              <w:rPr>
                <w:rFonts w:ascii="Arial" w:hAnsi="Arial" w:cs="Arial"/>
                <w:b w:val="0"/>
                <w:i/>
                <w:sz w:val="22"/>
              </w:rPr>
            </w:pPr>
            <w:r w:rsidRPr="000E4997">
              <w:rPr>
                <w:rFonts w:ascii="Arial" w:hAnsi="Arial" w:cs="Arial"/>
                <w:b w:val="0"/>
                <w:i/>
                <w:sz w:val="22"/>
              </w:rPr>
              <w:t>(17) A statement of how the electrical corporation will restore service after a wildfire.</w:t>
            </w:r>
          </w:p>
        </w:tc>
        <w:tc>
          <w:tcPr>
            <w:tcW w:w="13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556B95C7" w14:textId="77777777" w:rsidR="00CF3F4E" w:rsidRPr="000E4997" w:rsidRDefault="00CF3F4E" w:rsidP="00E34F1A">
            <w:pPr>
              <w:jc w:val="center"/>
              <w:cnfStyle w:val="000000100000" w:firstRow="0" w:lastRow="0" w:firstColumn="0" w:lastColumn="0" w:oddVBand="0" w:evenVBand="0" w:oddHBand="1" w:evenHBand="0" w:firstRowFirstColumn="0" w:firstRowLastColumn="0" w:lastRowFirstColumn="0" w:lastRowLastColumn="0"/>
              <w:rPr>
                <w:rFonts w:ascii="Arial" w:hAnsi="Arial" w:cs="Arial"/>
                <w:i/>
              </w:rPr>
            </w:pPr>
            <w:r w:rsidRPr="000E4997">
              <w:rPr>
                <w:rFonts w:ascii="Arial" w:hAnsi="Arial" w:cs="Arial"/>
                <w:i/>
              </w:rPr>
              <w:t>V.B.1.</w:t>
            </w:r>
          </w:p>
        </w:tc>
      </w:tr>
      <w:tr w:rsidR="00CF3F4E" w:rsidRPr="000E4997" w14:paraId="19E3087E" w14:textId="77777777" w:rsidTr="00E34F1A">
        <w:trPr>
          <w:cantSplit/>
          <w:jc w:val="center"/>
        </w:trPr>
        <w:tc>
          <w:tcPr>
            <w:cnfStyle w:val="001000000000" w:firstRow="0" w:lastRow="0" w:firstColumn="1" w:lastColumn="0" w:oddVBand="0" w:evenVBand="0" w:oddHBand="0" w:evenHBand="0" w:firstRowFirstColumn="0" w:firstRowLastColumn="0" w:lastRowFirstColumn="0" w:lastRowLastColumn="0"/>
            <w:tcW w:w="85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7CBDD30A" w14:textId="77777777" w:rsidR="00CF3F4E" w:rsidRPr="000E4997" w:rsidRDefault="00CF3F4E" w:rsidP="00E34F1A">
            <w:pPr>
              <w:spacing w:after="160" w:line="259" w:lineRule="auto"/>
              <w:rPr>
                <w:rFonts w:ascii="Arial" w:hAnsi="Arial" w:cs="Arial"/>
                <w:b w:val="0"/>
                <w:i/>
                <w:sz w:val="22"/>
              </w:rPr>
            </w:pPr>
            <w:r w:rsidRPr="000E4997">
              <w:rPr>
                <w:rFonts w:ascii="Arial" w:hAnsi="Arial" w:cs="Arial"/>
                <w:b w:val="0"/>
                <w:i/>
                <w:sz w:val="22"/>
              </w:rPr>
              <w:t>(18) Protocols for compliance with requirements adopted by the commission regarding activities to support customers during and after a wildfire, outage reporting, support for low</w:t>
            </w:r>
            <w:r w:rsidR="00BC5B5F">
              <w:rPr>
                <w:rFonts w:ascii="Arial" w:hAnsi="Arial" w:cs="Arial"/>
                <w:b w:val="0"/>
                <w:i/>
                <w:sz w:val="22"/>
              </w:rPr>
              <w:noBreakHyphen/>
            </w:r>
            <w:r w:rsidRPr="000E4997">
              <w:rPr>
                <w:rFonts w:ascii="Arial" w:hAnsi="Arial" w:cs="Arial"/>
                <w:b w:val="0"/>
                <w:i/>
                <w:sz w:val="22"/>
              </w:rPr>
              <w:t>income customers, billing adjustments, deposit waivers, extended payment plans, suspension of disconnection and nonpayment fees, repair processing and timing, access to utility representatives, and emergency communications.</w:t>
            </w:r>
          </w:p>
        </w:tc>
        <w:tc>
          <w:tcPr>
            <w:tcW w:w="13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19562C02" w14:textId="77777777" w:rsidR="00CF3F4E" w:rsidRPr="000E4997" w:rsidRDefault="00CF3F4E" w:rsidP="00E34F1A">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sidRPr="000E4997">
              <w:rPr>
                <w:rFonts w:ascii="Arial" w:hAnsi="Arial" w:cs="Arial"/>
                <w:i/>
              </w:rPr>
              <w:t>V.C.</w:t>
            </w:r>
          </w:p>
        </w:tc>
      </w:tr>
      <w:tr w:rsidR="00CF3F4E" w:rsidRPr="000E4997" w14:paraId="703702A7" w14:textId="77777777" w:rsidTr="00E34F1A">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85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35C9935B" w14:textId="77777777" w:rsidR="00CF3F4E" w:rsidRPr="000E4997" w:rsidRDefault="00CF3F4E" w:rsidP="00E34F1A">
            <w:pPr>
              <w:spacing w:after="160" w:line="259" w:lineRule="auto"/>
              <w:rPr>
                <w:rFonts w:ascii="Arial" w:hAnsi="Arial" w:cs="Arial"/>
                <w:b w:val="0"/>
                <w:i/>
                <w:sz w:val="22"/>
              </w:rPr>
            </w:pPr>
            <w:r w:rsidRPr="000E4997">
              <w:rPr>
                <w:rFonts w:ascii="Arial" w:hAnsi="Arial" w:cs="Arial"/>
                <w:b w:val="0"/>
                <w:i/>
                <w:sz w:val="22"/>
              </w:rPr>
              <w:t>(19) A description of the processes and procedures the electrical corporation will use to do all of the following:</w:t>
            </w:r>
          </w:p>
          <w:p w14:paraId="1126CBC6" w14:textId="77777777" w:rsidR="00CF3F4E" w:rsidRPr="000E4997" w:rsidRDefault="00CF3F4E" w:rsidP="00E34F1A">
            <w:pPr>
              <w:spacing w:after="160" w:line="259" w:lineRule="auto"/>
              <w:rPr>
                <w:rFonts w:ascii="Arial" w:hAnsi="Arial" w:cs="Arial"/>
                <w:b w:val="0"/>
                <w:i/>
                <w:sz w:val="22"/>
              </w:rPr>
            </w:pPr>
            <w:r w:rsidRPr="000E4997">
              <w:rPr>
                <w:rFonts w:ascii="Arial" w:hAnsi="Arial" w:cs="Arial"/>
                <w:b w:val="0"/>
                <w:i/>
                <w:sz w:val="22"/>
              </w:rPr>
              <w:t>(A) Monitor and audit the implementation of the plan.</w:t>
            </w:r>
          </w:p>
          <w:p w14:paraId="186429DF" w14:textId="77777777" w:rsidR="00CF3F4E" w:rsidRPr="000E4997" w:rsidRDefault="00CF3F4E" w:rsidP="00E34F1A">
            <w:pPr>
              <w:spacing w:after="160" w:line="259" w:lineRule="auto"/>
              <w:rPr>
                <w:rFonts w:ascii="Arial" w:hAnsi="Arial" w:cs="Arial"/>
                <w:b w:val="0"/>
                <w:i/>
                <w:sz w:val="22"/>
              </w:rPr>
            </w:pPr>
            <w:r w:rsidRPr="000E4997">
              <w:rPr>
                <w:rFonts w:ascii="Arial" w:hAnsi="Arial" w:cs="Arial"/>
                <w:b w:val="0"/>
                <w:i/>
                <w:sz w:val="22"/>
              </w:rPr>
              <w:t>(B) Identify any deficiencies in the plan or the plan’s implementation and correct those deficiencies.</w:t>
            </w:r>
          </w:p>
          <w:p w14:paraId="55A719AA" w14:textId="77777777" w:rsidR="00CF3F4E" w:rsidRPr="000E4997" w:rsidRDefault="00CF3F4E" w:rsidP="00E34F1A">
            <w:pPr>
              <w:spacing w:after="160" w:line="259" w:lineRule="auto"/>
              <w:rPr>
                <w:rFonts w:ascii="Arial" w:hAnsi="Arial" w:cs="Arial"/>
                <w:b w:val="0"/>
                <w:i/>
                <w:sz w:val="22"/>
              </w:rPr>
            </w:pPr>
            <w:r w:rsidRPr="000E4997">
              <w:rPr>
                <w:rFonts w:ascii="Arial" w:hAnsi="Arial" w:cs="Arial"/>
                <w:b w:val="0"/>
                <w:i/>
                <w:sz w:val="22"/>
              </w:rPr>
              <w:t>(C) Monitor and audit the effectiveness of electrical line and equipment inspections, including inspections performed by contractors, carried out under the plan and other applicable statutes and commission rules.</w:t>
            </w:r>
          </w:p>
        </w:tc>
        <w:tc>
          <w:tcPr>
            <w:tcW w:w="13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06907DCE" w14:textId="77777777" w:rsidR="00CF3F4E" w:rsidRPr="000E4997" w:rsidRDefault="00CF3F4E" w:rsidP="00E34F1A">
            <w:pPr>
              <w:jc w:val="center"/>
              <w:cnfStyle w:val="000000100000" w:firstRow="0" w:lastRow="0" w:firstColumn="0" w:lastColumn="0" w:oddVBand="0" w:evenVBand="0" w:oddHBand="1" w:evenHBand="0" w:firstRowFirstColumn="0" w:firstRowLastColumn="0" w:lastRowFirstColumn="0" w:lastRowLastColumn="0"/>
              <w:rPr>
                <w:rFonts w:ascii="Arial" w:hAnsi="Arial" w:cs="Arial"/>
                <w:i/>
              </w:rPr>
            </w:pPr>
            <w:r w:rsidRPr="000E4997">
              <w:rPr>
                <w:rFonts w:ascii="Arial" w:hAnsi="Arial" w:cs="Arial"/>
                <w:i/>
              </w:rPr>
              <w:t>VI.D.</w:t>
            </w:r>
          </w:p>
        </w:tc>
      </w:tr>
      <w:tr w:rsidR="00CF3F4E" w:rsidRPr="000E4997" w14:paraId="21BD5809" w14:textId="77777777" w:rsidTr="00E34F1A">
        <w:trPr>
          <w:cantSplit/>
          <w:jc w:val="center"/>
        </w:trPr>
        <w:tc>
          <w:tcPr>
            <w:cnfStyle w:val="001000000000" w:firstRow="0" w:lastRow="0" w:firstColumn="1" w:lastColumn="0" w:oddVBand="0" w:evenVBand="0" w:oddHBand="0" w:evenHBand="0" w:firstRowFirstColumn="0" w:firstRowLastColumn="0" w:lastRowFirstColumn="0" w:lastRowLastColumn="0"/>
            <w:tcW w:w="85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096DB110" w14:textId="77777777" w:rsidR="00CF3F4E" w:rsidRPr="000E4997" w:rsidRDefault="00CF3F4E" w:rsidP="00E34F1A">
            <w:pPr>
              <w:spacing w:after="160" w:line="259" w:lineRule="auto"/>
              <w:rPr>
                <w:rFonts w:ascii="Arial" w:hAnsi="Arial" w:cs="Arial"/>
                <w:b w:val="0"/>
                <w:i/>
                <w:sz w:val="22"/>
              </w:rPr>
            </w:pPr>
            <w:r w:rsidRPr="000E4997">
              <w:rPr>
                <w:rFonts w:ascii="Arial" w:hAnsi="Arial" w:cs="Arial"/>
                <w:b w:val="0"/>
                <w:i/>
                <w:sz w:val="22"/>
              </w:rPr>
              <w:t>(20) Any other information that the commission may require.</w:t>
            </w:r>
          </w:p>
        </w:tc>
        <w:tc>
          <w:tcPr>
            <w:tcW w:w="13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502E77F8" w14:textId="77777777" w:rsidR="00CF3F4E" w:rsidRPr="000E4997" w:rsidRDefault="00CF3F4E" w:rsidP="00E34F1A">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sidRPr="000E4997">
              <w:rPr>
                <w:rFonts w:ascii="Arial" w:hAnsi="Arial" w:cs="Arial"/>
                <w:i/>
              </w:rPr>
              <w:t>VII.A.</w:t>
            </w:r>
          </w:p>
        </w:tc>
      </w:tr>
    </w:tbl>
    <w:p w14:paraId="77E71D2B" w14:textId="77777777" w:rsidR="00CF3F4E" w:rsidRPr="000E4997" w:rsidRDefault="00CF3F4E" w:rsidP="00CF3F4E">
      <w:pPr>
        <w:tabs>
          <w:tab w:val="center" w:pos="4680"/>
          <w:tab w:val="right" w:pos="9360"/>
        </w:tabs>
        <w:jc w:val="center"/>
        <w:rPr>
          <w:rFonts w:asciiTheme="minorHAnsi" w:hAnsiTheme="minorHAnsi" w:cstheme="minorBidi"/>
          <w:i/>
          <w:sz w:val="24"/>
          <w:szCs w:val="24"/>
        </w:rPr>
      </w:pPr>
    </w:p>
    <w:p w14:paraId="7856FAE5" w14:textId="77777777" w:rsidR="00CF3F4E" w:rsidRPr="00127B77" w:rsidRDefault="00CF3F4E" w:rsidP="00CF3F4E">
      <w:pPr>
        <w:spacing w:after="160" w:line="259" w:lineRule="auto"/>
        <w:rPr>
          <w:rFonts w:ascii="Arial" w:hAnsi="Arial" w:cs="Arial"/>
          <w:smallCaps/>
          <w:sz w:val="24"/>
          <w:szCs w:val="24"/>
        </w:rPr>
      </w:pPr>
      <w:r w:rsidRPr="00127B77">
        <w:rPr>
          <w:rFonts w:asciiTheme="minorHAnsi" w:hAnsiTheme="minorHAnsi" w:cstheme="minorBidi"/>
          <w:sz w:val="22"/>
          <w:szCs w:val="22"/>
        </w:rPr>
        <w:br w:type="page"/>
      </w:r>
      <w:r w:rsidRPr="00127B77">
        <w:rPr>
          <w:rFonts w:ascii="Arial" w:hAnsi="Arial" w:cs="Arial"/>
          <w:smallCaps/>
          <w:sz w:val="24"/>
          <w:szCs w:val="24"/>
        </w:rPr>
        <w:lastRenderedPageBreak/>
        <w:t>CROSS REFERENCE TABLE 2</w:t>
      </w:r>
    </w:p>
    <w:p w14:paraId="3BE42232" w14:textId="77777777" w:rsidR="00CF3F4E" w:rsidRPr="00127B77" w:rsidRDefault="00CF3F4E" w:rsidP="00CF3F4E">
      <w:pPr>
        <w:widowControl w:val="0"/>
        <w:tabs>
          <w:tab w:val="center" w:pos="4680"/>
          <w:tab w:val="right" w:pos="9360"/>
        </w:tabs>
        <w:jc w:val="center"/>
        <w:rPr>
          <w:rFonts w:ascii="Arial" w:hAnsi="Arial" w:cs="Arial"/>
          <w:sz w:val="24"/>
          <w:szCs w:val="24"/>
        </w:rPr>
      </w:pPr>
      <w:r w:rsidRPr="00127B77">
        <w:rPr>
          <w:rFonts w:ascii="Arial" w:hAnsi="Arial" w:cs="Arial"/>
          <w:sz w:val="24"/>
          <w:szCs w:val="24"/>
        </w:rPr>
        <w:t>Using Wildfire Mitigation Plan Organization</w:t>
      </w:r>
    </w:p>
    <w:tbl>
      <w:tblPr>
        <w:tblStyle w:val="PlainTable21"/>
        <w:tblW w:w="9615" w:type="dxa"/>
        <w:jc w:val="center"/>
        <w:tblLayout w:type="fixed"/>
        <w:tblLook w:val="04A0" w:firstRow="1" w:lastRow="0" w:firstColumn="1" w:lastColumn="0" w:noHBand="0" w:noVBand="1"/>
      </w:tblPr>
      <w:tblGrid>
        <w:gridCol w:w="8295"/>
        <w:gridCol w:w="690"/>
        <w:gridCol w:w="630"/>
      </w:tblGrid>
      <w:tr w:rsidR="00CF3F4E" w:rsidRPr="00127B77" w:rsidDel="0097729E" w14:paraId="0031B175" w14:textId="77777777" w:rsidTr="00E34F1A">
        <w:trPr>
          <w:cnfStyle w:val="100000000000" w:firstRow="1" w:lastRow="0" w:firstColumn="0" w:lastColumn="0" w:oddVBand="0" w:evenVBand="0" w:oddHBand="0" w:evenHBand="0" w:firstRowFirstColumn="0" w:firstRowLastColumn="0" w:lastRowFirstColumn="0" w:lastRowLastColumn="0"/>
          <w:trHeight w:val="836"/>
          <w:tblHeader/>
          <w:jc w:val="center"/>
        </w:trPr>
        <w:tc>
          <w:tcPr>
            <w:cnfStyle w:val="001000000000" w:firstRow="0" w:lastRow="0" w:firstColumn="1" w:lastColumn="0" w:oddVBand="0" w:evenVBand="0" w:oddHBand="0" w:evenHBand="0" w:firstRowFirstColumn="0" w:firstRowLastColumn="0" w:lastRowFirstColumn="0" w:lastRowLastColumn="0"/>
            <w:tcW w:w="8295" w:type="dxa"/>
            <w:tcBorders>
              <w:top w:val="single" w:sz="12" w:space="0" w:color="595959" w:themeColor="text1" w:themeTint="A6"/>
              <w:left w:val="single" w:sz="12" w:space="0" w:color="595959" w:themeColor="text1" w:themeTint="A6"/>
            </w:tcBorders>
            <w:vAlign w:val="center"/>
          </w:tcPr>
          <w:p w14:paraId="3A00AD82" w14:textId="77777777" w:rsidR="00CF3F4E" w:rsidRPr="00127B77" w:rsidRDefault="00CF3F4E" w:rsidP="00E34F1A">
            <w:pPr>
              <w:widowControl w:val="0"/>
              <w:spacing w:after="160" w:line="259" w:lineRule="auto"/>
              <w:jc w:val="center"/>
              <w:rPr>
                <w:rFonts w:ascii="Arial" w:hAnsi="Arial" w:cs="Arial"/>
                <w:sz w:val="22"/>
              </w:rPr>
            </w:pPr>
            <w:r w:rsidRPr="00127B77">
              <w:rPr>
                <w:rFonts w:ascii="Arial" w:hAnsi="Arial" w:cs="Arial"/>
                <w:sz w:val="22"/>
              </w:rPr>
              <w:t>Wildfire Mitigation Plan section</w:t>
            </w:r>
          </w:p>
        </w:tc>
        <w:tc>
          <w:tcPr>
            <w:tcW w:w="1320" w:type="dxa"/>
            <w:gridSpan w:val="2"/>
            <w:tcBorders>
              <w:top w:val="single" w:sz="12" w:space="0" w:color="595959" w:themeColor="text1" w:themeTint="A6"/>
              <w:left w:val="single" w:sz="12" w:space="0" w:color="595959" w:themeColor="text1" w:themeTint="A6"/>
              <w:right w:val="single" w:sz="12" w:space="0" w:color="595959" w:themeColor="text1" w:themeTint="A6"/>
            </w:tcBorders>
            <w:vAlign w:val="center"/>
          </w:tcPr>
          <w:p w14:paraId="470D29CB" w14:textId="77777777" w:rsidR="00CF3F4E" w:rsidRPr="00127B77" w:rsidRDefault="00CF3F4E" w:rsidP="00E34F1A">
            <w:pPr>
              <w:widowControl w:val="0"/>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127B77">
              <w:rPr>
                <w:rFonts w:ascii="Arial" w:hAnsi="Arial" w:cs="Arial"/>
                <w:sz w:val="22"/>
              </w:rPr>
              <w:t xml:space="preserve">Code Reference </w:t>
            </w:r>
          </w:p>
          <w:p w14:paraId="5F093B38" w14:textId="77777777" w:rsidR="00CF3F4E" w:rsidRPr="00127B77" w:rsidRDefault="00CF3F4E" w:rsidP="00E34F1A">
            <w:pPr>
              <w:widowControl w:val="0"/>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127B77">
              <w:rPr>
                <w:rFonts w:ascii="Arial" w:hAnsi="Arial" w:cs="Arial"/>
                <w:sz w:val="22"/>
              </w:rPr>
              <w:t>§8386(c)</w:t>
            </w:r>
          </w:p>
        </w:tc>
      </w:tr>
      <w:tr w:rsidR="00CF3F4E" w:rsidRPr="00127B77" w14:paraId="5F3EC8EF" w14:textId="77777777" w:rsidTr="00E34F1A">
        <w:trPr>
          <w:cnfStyle w:val="000000100000" w:firstRow="0" w:lastRow="0" w:firstColumn="0" w:lastColumn="0" w:oddVBand="0" w:evenVBand="0" w:oddHBand="1" w:evenHBand="0" w:firstRowFirstColumn="0" w:firstRowLastColumn="0" w:lastRowFirstColumn="0" w:lastRowLastColumn="0"/>
          <w:trHeight w:val="1464"/>
          <w:jc w:val="center"/>
        </w:trPr>
        <w:tc>
          <w:tcPr>
            <w:cnfStyle w:val="001000000000" w:firstRow="0" w:lastRow="0" w:firstColumn="1" w:lastColumn="0" w:oddVBand="0" w:evenVBand="0" w:oddHBand="0" w:evenHBand="0" w:firstRowFirstColumn="0" w:firstRowLastColumn="0" w:lastRowFirstColumn="0" w:lastRowLastColumn="0"/>
            <w:tcW w:w="8295" w:type="dxa"/>
            <w:tcBorders>
              <w:top w:val="single" w:sz="12" w:space="0" w:color="595959" w:themeColor="text1" w:themeTint="A6"/>
              <w:left w:val="single" w:sz="12" w:space="0" w:color="595959" w:themeColor="text1" w:themeTint="A6"/>
              <w:bottom w:val="single" w:sz="12" w:space="0" w:color="595959" w:themeColor="text1" w:themeTint="A6"/>
            </w:tcBorders>
          </w:tcPr>
          <w:p w14:paraId="0D718E61" w14:textId="77777777" w:rsidR="00CF3F4E" w:rsidRPr="00127B77" w:rsidRDefault="00CF3F4E" w:rsidP="002C31E0">
            <w:pPr>
              <w:keepNext/>
              <w:keepLines/>
              <w:numPr>
                <w:ilvl w:val="0"/>
                <w:numId w:val="14"/>
              </w:numPr>
              <w:tabs>
                <w:tab w:val="left" w:pos="345"/>
              </w:tabs>
              <w:spacing w:after="160"/>
              <w:outlineLvl w:val="0"/>
              <w:rPr>
                <w:rFonts w:ascii="Arial" w:eastAsiaTheme="majorEastAsia" w:hAnsi="Arial" w:cs="Arial"/>
                <w:b w:val="0"/>
                <w:sz w:val="22"/>
              </w:rPr>
            </w:pPr>
            <w:r w:rsidRPr="00127B77">
              <w:rPr>
                <w:rFonts w:ascii="Arial" w:eastAsiaTheme="majorEastAsia" w:hAnsi="Arial" w:cs="Arial"/>
                <w:b w:val="0"/>
                <w:sz w:val="22"/>
              </w:rPr>
              <w:t xml:space="preserve">Objectives consistent with §8386(a) </w:t>
            </w:r>
          </w:p>
          <w:p w14:paraId="586FCD8B" w14:textId="77777777" w:rsidR="00CF3F4E" w:rsidRPr="00127B77" w:rsidRDefault="00CF3F4E" w:rsidP="002C31E0">
            <w:pPr>
              <w:keepNext/>
              <w:keepLines/>
              <w:numPr>
                <w:ilvl w:val="0"/>
                <w:numId w:val="12"/>
              </w:numPr>
              <w:spacing w:before="40" w:after="160" w:line="259" w:lineRule="auto"/>
              <w:ind w:firstLine="0"/>
              <w:outlineLvl w:val="2"/>
              <w:rPr>
                <w:rFonts w:ascii="Arial" w:eastAsiaTheme="majorEastAsia" w:hAnsi="Arial" w:cs="Arial"/>
                <w:b w:val="0"/>
                <w:sz w:val="22"/>
              </w:rPr>
            </w:pPr>
            <w:r w:rsidRPr="00127B77">
              <w:rPr>
                <w:rFonts w:ascii="Arial" w:eastAsiaTheme="majorEastAsia" w:hAnsi="Arial" w:cs="Arial"/>
                <w:b w:val="0"/>
                <w:sz w:val="22"/>
              </w:rPr>
              <w:t>Categorized by following timeframes:</w:t>
            </w:r>
          </w:p>
          <w:p w14:paraId="542D3F71" w14:textId="77777777" w:rsidR="00CF3F4E" w:rsidRPr="00127B77" w:rsidRDefault="00CF3F4E" w:rsidP="002C31E0">
            <w:pPr>
              <w:keepNext/>
              <w:keepLines/>
              <w:numPr>
                <w:ilvl w:val="1"/>
                <w:numId w:val="14"/>
              </w:numPr>
              <w:tabs>
                <w:tab w:val="num" w:pos="360"/>
              </w:tabs>
              <w:spacing w:before="40" w:after="160"/>
              <w:ind w:left="435"/>
              <w:outlineLvl w:val="1"/>
              <w:rPr>
                <w:rFonts w:ascii="Arial" w:eastAsiaTheme="majorEastAsia" w:hAnsi="Arial" w:cs="Arial"/>
                <w:b w:val="0"/>
                <w:sz w:val="22"/>
              </w:rPr>
            </w:pPr>
            <w:r w:rsidRPr="00127B77">
              <w:rPr>
                <w:rFonts w:ascii="Arial" w:eastAsiaTheme="majorEastAsia" w:hAnsi="Arial" w:cs="Arial"/>
                <w:b w:val="0"/>
                <w:sz w:val="22"/>
              </w:rPr>
              <w:t>Before upcoming wildfire season</w:t>
            </w:r>
          </w:p>
          <w:p w14:paraId="66E7BE52" w14:textId="77777777" w:rsidR="00CF3F4E" w:rsidRPr="00127B77" w:rsidRDefault="00CF3F4E" w:rsidP="002C31E0">
            <w:pPr>
              <w:keepNext/>
              <w:keepLines/>
              <w:numPr>
                <w:ilvl w:val="1"/>
                <w:numId w:val="14"/>
              </w:numPr>
              <w:tabs>
                <w:tab w:val="num" w:pos="360"/>
              </w:tabs>
              <w:spacing w:before="40" w:after="160"/>
              <w:ind w:left="435"/>
              <w:outlineLvl w:val="1"/>
              <w:rPr>
                <w:rFonts w:ascii="Arial" w:eastAsiaTheme="majorEastAsia" w:hAnsi="Arial" w:cs="Arial"/>
                <w:b w:val="0"/>
                <w:sz w:val="22"/>
              </w:rPr>
            </w:pPr>
            <w:r w:rsidRPr="00127B77">
              <w:rPr>
                <w:rFonts w:ascii="Arial" w:eastAsiaTheme="majorEastAsia" w:hAnsi="Arial" w:cs="Arial"/>
                <w:b w:val="0"/>
                <w:sz w:val="22"/>
              </w:rPr>
              <w:t>Before next Plan filing</w:t>
            </w:r>
          </w:p>
          <w:p w14:paraId="637D3BAF" w14:textId="77777777" w:rsidR="00CF3F4E" w:rsidRPr="00127B77" w:rsidRDefault="00CF3F4E" w:rsidP="002C31E0">
            <w:pPr>
              <w:widowControl w:val="0"/>
              <w:numPr>
                <w:ilvl w:val="1"/>
                <w:numId w:val="14"/>
              </w:numPr>
              <w:tabs>
                <w:tab w:val="num" w:pos="360"/>
              </w:tabs>
              <w:spacing w:before="40" w:after="160"/>
              <w:ind w:left="435"/>
              <w:outlineLvl w:val="1"/>
              <w:rPr>
                <w:rFonts w:ascii="Arial" w:eastAsiaTheme="majorEastAsia" w:hAnsi="Arial" w:cs="Arial"/>
                <w:b w:val="0"/>
                <w:color w:val="365F91" w:themeColor="accent1" w:themeShade="BF"/>
                <w:szCs w:val="26"/>
              </w:rPr>
            </w:pPr>
            <w:r w:rsidRPr="00127B77">
              <w:rPr>
                <w:rFonts w:ascii="Arial" w:eastAsiaTheme="majorEastAsia" w:hAnsi="Arial" w:cs="Arial"/>
                <w:b w:val="0"/>
                <w:sz w:val="22"/>
              </w:rPr>
              <w:t>Within next 5 years</w:t>
            </w:r>
          </w:p>
        </w:tc>
        <w:tc>
          <w:tcPr>
            <w:tcW w:w="1320" w:type="dxa"/>
            <w:gridSpan w:val="2"/>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566797FE" w14:textId="77777777" w:rsidR="00CF3F4E" w:rsidRPr="00127B77" w:rsidRDefault="00CF3F4E" w:rsidP="00E34F1A">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6"/>
              </w:rPr>
            </w:pPr>
            <w:r w:rsidRPr="00127B77">
              <w:rPr>
                <w:rFonts w:ascii="Arial" w:hAnsi="Arial" w:cs="Arial"/>
                <w:szCs w:val="26"/>
              </w:rPr>
              <w:t>2</w:t>
            </w:r>
          </w:p>
        </w:tc>
      </w:tr>
      <w:tr w:rsidR="00CF3F4E" w:rsidRPr="00127B77" w14:paraId="3089BEDD" w14:textId="77777777" w:rsidTr="00E34F1A">
        <w:trPr>
          <w:jc w:val="center"/>
        </w:trPr>
        <w:tc>
          <w:tcPr>
            <w:cnfStyle w:val="001000000000" w:firstRow="0" w:lastRow="0" w:firstColumn="1" w:lastColumn="0" w:oddVBand="0" w:evenVBand="0" w:oddHBand="0" w:evenHBand="0" w:firstRowFirstColumn="0" w:firstRowLastColumn="0" w:lastRowFirstColumn="0" w:lastRowLastColumn="0"/>
            <w:tcW w:w="8295" w:type="dxa"/>
            <w:tcBorders>
              <w:top w:val="single" w:sz="12" w:space="0" w:color="595959" w:themeColor="text1" w:themeTint="A6"/>
              <w:left w:val="single" w:sz="12" w:space="0" w:color="595959" w:themeColor="text1" w:themeTint="A6"/>
              <w:bottom w:val="single" w:sz="12" w:space="0" w:color="595959" w:themeColor="text1" w:themeTint="A6"/>
            </w:tcBorders>
          </w:tcPr>
          <w:p w14:paraId="06AF549D" w14:textId="77777777" w:rsidR="00CF3F4E" w:rsidRPr="00127B77" w:rsidRDefault="00CF3F4E" w:rsidP="002C31E0">
            <w:pPr>
              <w:keepNext/>
              <w:keepLines/>
              <w:numPr>
                <w:ilvl w:val="0"/>
                <w:numId w:val="14"/>
              </w:numPr>
              <w:tabs>
                <w:tab w:val="left" w:pos="345"/>
              </w:tabs>
              <w:spacing w:after="160"/>
              <w:outlineLvl w:val="0"/>
              <w:rPr>
                <w:rFonts w:ascii="Arial" w:eastAsiaTheme="majorEastAsia" w:hAnsi="Arial" w:cs="Arial"/>
                <w:b w:val="0"/>
                <w:sz w:val="22"/>
              </w:rPr>
            </w:pPr>
            <w:r w:rsidRPr="00127B77">
              <w:rPr>
                <w:rFonts w:ascii="Arial" w:eastAsiaTheme="majorEastAsia" w:hAnsi="Arial" w:cs="Arial"/>
                <w:b w:val="0"/>
                <w:sz w:val="22"/>
              </w:rPr>
              <w:t xml:space="preserve">Description of preventive strategies and programs </w:t>
            </w:r>
          </w:p>
          <w:p w14:paraId="0F4DD212" w14:textId="77777777" w:rsidR="00CF3F4E" w:rsidRPr="00127B77" w:rsidRDefault="00CF3F4E" w:rsidP="002C31E0">
            <w:pPr>
              <w:keepNext/>
              <w:keepLines/>
              <w:numPr>
                <w:ilvl w:val="0"/>
                <w:numId w:val="12"/>
              </w:numPr>
              <w:spacing w:before="40" w:after="160" w:line="259" w:lineRule="auto"/>
              <w:ind w:firstLine="0"/>
              <w:outlineLvl w:val="2"/>
              <w:rPr>
                <w:rFonts w:ascii="Arial" w:eastAsiaTheme="majorEastAsia" w:hAnsi="Arial" w:cs="Arial"/>
                <w:b w:val="0"/>
                <w:sz w:val="22"/>
              </w:rPr>
            </w:pPr>
            <w:r w:rsidRPr="00127B77">
              <w:rPr>
                <w:rFonts w:ascii="Arial" w:eastAsiaTheme="majorEastAsia" w:hAnsi="Arial" w:cs="Arial"/>
                <w:b w:val="0"/>
                <w:sz w:val="22"/>
              </w:rPr>
              <w:t>Categorized by following timeframes:</w:t>
            </w:r>
          </w:p>
          <w:p w14:paraId="3780B782" w14:textId="77777777" w:rsidR="00CF3F4E" w:rsidRPr="00127B77" w:rsidRDefault="00CF3F4E" w:rsidP="002C31E0">
            <w:pPr>
              <w:keepNext/>
              <w:keepLines/>
              <w:numPr>
                <w:ilvl w:val="1"/>
                <w:numId w:val="14"/>
              </w:numPr>
              <w:tabs>
                <w:tab w:val="num" w:pos="360"/>
              </w:tabs>
              <w:spacing w:before="40" w:after="160"/>
              <w:ind w:left="435"/>
              <w:outlineLvl w:val="1"/>
              <w:rPr>
                <w:rFonts w:ascii="Arial" w:eastAsiaTheme="majorEastAsia" w:hAnsi="Arial" w:cs="Arial"/>
                <w:b w:val="0"/>
                <w:sz w:val="22"/>
              </w:rPr>
            </w:pPr>
            <w:r w:rsidRPr="00127B77">
              <w:rPr>
                <w:rFonts w:ascii="Arial" w:eastAsiaTheme="majorEastAsia" w:hAnsi="Arial" w:cs="Arial"/>
                <w:b w:val="0"/>
                <w:sz w:val="22"/>
              </w:rPr>
              <w:t>Before upcoming wildfire season</w:t>
            </w:r>
          </w:p>
          <w:p w14:paraId="600CCE31" w14:textId="77777777" w:rsidR="00CF3F4E" w:rsidRPr="00127B77" w:rsidRDefault="00CF3F4E" w:rsidP="002C31E0">
            <w:pPr>
              <w:keepNext/>
              <w:keepLines/>
              <w:numPr>
                <w:ilvl w:val="1"/>
                <w:numId w:val="14"/>
              </w:numPr>
              <w:tabs>
                <w:tab w:val="num" w:pos="360"/>
              </w:tabs>
              <w:spacing w:before="40" w:after="160"/>
              <w:ind w:left="435"/>
              <w:outlineLvl w:val="1"/>
              <w:rPr>
                <w:rFonts w:ascii="Arial" w:eastAsiaTheme="majorEastAsia" w:hAnsi="Arial" w:cs="Arial"/>
                <w:b w:val="0"/>
                <w:sz w:val="22"/>
              </w:rPr>
            </w:pPr>
            <w:r w:rsidRPr="00127B77">
              <w:rPr>
                <w:rFonts w:ascii="Arial" w:eastAsiaTheme="majorEastAsia" w:hAnsi="Arial" w:cs="Arial"/>
                <w:b w:val="0"/>
                <w:sz w:val="22"/>
              </w:rPr>
              <w:t>Before next Plan filing</w:t>
            </w:r>
          </w:p>
          <w:p w14:paraId="664F1114" w14:textId="77777777" w:rsidR="00CF3F4E" w:rsidRPr="00127B77" w:rsidRDefault="00CF3F4E" w:rsidP="002C31E0">
            <w:pPr>
              <w:widowControl w:val="0"/>
              <w:numPr>
                <w:ilvl w:val="1"/>
                <w:numId w:val="14"/>
              </w:numPr>
              <w:tabs>
                <w:tab w:val="num" w:pos="360"/>
              </w:tabs>
              <w:spacing w:before="40" w:after="160"/>
              <w:ind w:left="435"/>
              <w:outlineLvl w:val="1"/>
              <w:rPr>
                <w:rFonts w:ascii="Arial" w:eastAsiaTheme="majorEastAsia" w:hAnsi="Arial" w:cs="Arial"/>
                <w:b w:val="0"/>
                <w:sz w:val="22"/>
              </w:rPr>
            </w:pPr>
            <w:r w:rsidRPr="00127B77">
              <w:rPr>
                <w:rFonts w:ascii="Arial" w:eastAsiaTheme="majorEastAsia" w:hAnsi="Arial" w:cs="Arial"/>
                <w:b w:val="0"/>
                <w:sz w:val="22"/>
              </w:rPr>
              <w:t>Within next 5 years</w:t>
            </w:r>
          </w:p>
        </w:tc>
        <w:tc>
          <w:tcPr>
            <w:tcW w:w="1320" w:type="dxa"/>
            <w:gridSpan w:val="2"/>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024F1FF6" w14:textId="77777777" w:rsidR="00CF3F4E" w:rsidRPr="00127B77" w:rsidRDefault="00CF3F4E" w:rsidP="00E34F1A">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6"/>
              </w:rPr>
            </w:pPr>
            <w:r w:rsidRPr="00127B77">
              <w:rPr>
                <w:rFonts w:ascii="Arial" w:hAnsi="Arial" w:cs="Arial"/>
                <w:szCs w:val="26"/>
              </w:rPr>
              <w:t>3</w:t>
            </w:r>
          </w:p>
        </w:tc>
      </w:tr>
      <w:tr w:rsidR="00CF3F4E" w:rsidRPr="00127B77" w14:paraId="5A9B9728" w14:textId="77777777" w:rsidTr="00E34F1A">
        <w:trPr>
          <w:cnfStyle w:val="000000100000" w:firstRow="0" w:lastRow="0" w:firstColumn="0" w:lastColumn="0" w:oddVBand="0" w:evenVBand="0" w:oddHBand="1" w:evenHBand="0" w:firstRowFirstColumn="0" w:firstRowLastColumn="0" w:lastRowFirstColumn="0" w:lastRowLastColumn="0"/>
          <w:trHeight w:val="557"/>
          <w:jc w:val="center"/>
        </w:trPr>
        <w:tc>
          <w:tcPr>
            <w:cnfStyle w:val="001000000000" w:firstRow="0" w:lastRow="0" w:firstColumn="1" w:lastColumn="0" w:oddVBand="0" w:evenVBand="0" w:oddHBand="0" w:evenHBand="0" w:firstRowFirstColumn="0" w:firstRowLastColumn="0" w:lastRowFirstColumn="0" w:lastRowLastColumn="0"/>
            <w:tcW w:w="8295" w:type="dxa"/>
            <w:tcBorders>
              <w:top w:val="single" w:sz="12" w:space="0" w:color="595959" w:themeColor="text1" w:themeTint="A6"/>
              <w:left w:val="single" w:sz="12" w:space="0" w:color="595959" w:themeColor="text1" w:themeTint="A6"/>
              <w:bottom w:val="single" w:sz="4" w:space="0" w:color="BFBFBF" w:themeColor="background1" w:themeShade="BF"/>
            </w:tcBorders>
          </w:tcPr>
          <w:p w14:paraId="2F6BFB5B" w14:textId="77777777" w:rsidR="00CF3F4E" w:rsidRPr="00127B77" w:rsidRDefault="00CF3F4E" w:rsidP="002C31E0">
            <w:pPr>
              <w:keepNext/>
              <w:keepLines/>
              <w:numPr>
                <w:ilvl w:val="0"/>
                <w:numId w:val="14"/>
              </w:numPr>
              <w:tabs>
                <w:tab w:val="left" w:pos="345"/>
              </w:tabs>
              <w:spacing w:after="160"/>
              <w:outlineLvl w:val="0"/>
              <w:rPr>
                <w:rFonts w:ascii="Arial" w:eastAsiaTheme="majorEastAsia" w:hAnsi="Arial" w:cs="Arial"/>
                <w:b w:val="0"/>
                <w:sz w:val="22"/>
              </w:rPr>
            </w:pPr>
            <w:r w:rsidRPr="00127B77">
              <w:rPr>
                <w:rFonts w:ascii="Arial" w:eastAsiaTheme="majorEastAsia" w:hAnsi="Arial" w:cs="Arial"/>
                <w:b w:val="0"/>
                <w:sz w:val="22"/>
              </w:rPr>
              <w:t>Risk Analysis and Risk Drivers</w:t>
            </w:r>
          </w:p>
          <w:p w14:paraId="5C969F15" w14:textId="77777777" w:rsidR="00CF3F4E" w:rsidRPr="00127B77" w:rsidRDefault="00CF3F4E" w:rsidP="002C31E0">
            <w:pPr>
              <w:widowControl w:val="0"/>
              <w:numPr>
                <w:ilvl w:val="1"/>
                <w:numId w:val="14"/>
              </w:numPr>
              <w:tabs>
                <w:tab w:val="num" w:pos="360"/>
              </w:tabs>
              <w:spacing w:before="40" w:after="160"/>
              <w:ind w:left="435"/>
              <w:outlineLvl w:val="1"/>
              <w:rPr>
                <w:rFonts w:ascii="Arial" w:eastAsiaTheme="majorEastAsia" w:hAnsi="Arial" w:cs="Arial"/>
                <w:b w:val="0"/>
                <w:sz w:val="22"/>
              </w:rPr>
            </w:pPr>
            <w:r w:rsidRPr="00127B77">
              <w:rPr>
                <w:rFonts w:ascii="Arial" w:eastAsiaTheme="majorEastAsia" w:hAnsi="Arial" w:cs="Arial"/>
                <w:b w:val="0"/>
                <w:sz w:val="22"/>
              </w:rPr>
              <w:t xml:space="preserve">Safety and wildfire risk identification and assessment methodology </w:t>
            </w:r>
          </w:p>
        </w:tc>
        <w:tc>
          <w:tcPr>
            <w:tcW w:w="1320" w:type="dxa"/>
            <w:gridSpan w:val="2"/>
            <w:tcBorders>
              <w:top w:val="single" w:sz="12" w:space="0" w:color="595959" w:themeColor="text1" w:themeTint="A6"/>
              <w:left w:val="single" w:sz="12" w:space="0" w:color="595959" w:themeColor="text1" w:themeTint="A6"/>
              <w:bottom w:val="single" w:sz="4" w:space="0" w:color="BFBFBF" w:themeColor="background1" w:themeShade="BF"/>
              <w:right w:val="single" w:sz="12" w:space="0" w:color="595959" w:themeColor="text1" w:themeTint="A6"/>
            </w:tcBorders>
            <w:vAlign w:val="bottom"/>
          </w:tcPr>
          <w:p w14:paraId="1961DE58" w14:textId="77777777" w:rsidR="00CF3F4E" w:rsidRPr="00127B77" w:rsidRDefault="00CF3F4E" w:rsidP="00E34F1A">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6"/>
              </w:rPr>
            </w:pPr>
            <w:r w:rsidRPr="00127B77">
              <w:rPr>
                <w:rFonts w:ascii="Arial" w:hAnsi="Arial" w:cs="Arial"/>
                <w:szCs w:val="26"/>
              </w:rPr>
              <w:t>15</w:t>
            </w:r>
          </w:p>
        </w:tc>
      </w:tr>
      <w:tr w:rsidR="00CF3F4E" w:rsidRPr="00127B77" w14:paraId="05A248DA" w14:textId="77777777" w:rsidTr="00E34F1A">
        <w:trPr>
          <w:trHeight w:val="359"/>
          <w:jc w:val="center"/>
        </w:trPr>
        <w:tc>
          <w:tcPr>
            <w:cnfStyle w:val="001000000000" w:firstRow="0" w:lastRow="0" w:firstColumn="1" w:lastColumn="0" w:oddVBand="0" w:evenVBand="0" w:oddHBand="0" w:evenHBand="0" w:firstRowFirstColumn="0" w:firstRowLastColumn="0" w:lastRowFirstColumn="0" w:lastRowLastColumn="0"/>
            <w:tcW w:w="8295" w:type="dxa"/>
            <w:tcBorders>
              <w:top w:val="single" w:sz="4" w:space="0" w:color="BFBFBF" w:themeColor="background1" w:themeShade="BF"/>
              <w:left w:val="single" w:sz="12" w:space="0" w:color="595959" w:themeColor="text1" w:themeTint="A6"/>
              <w:bottom w:val="single" w:sz="4" w:space="0" w:color="BFBFBF" w:themeColor="background1" w:themeShade="BF"/>
            </w:tcBorders>
          </w:tcPr>
          <w:p w14:paraId="1E02B46C" w14:textId="77777777" w:rsidR="00CF3F4E" w:rsidRPr="00127B77" w:rsidRDefault="00CF3F4E" w:rsidP="002C31E0">
            <w:pPr>
              <w:keepNext/>
              <w:keepLines/>
              <w:numPr>
                <w:ilvl w:val="1"/>
                <w:numId w:val="14"/>
              </w:numPr>
              <w:tabs>
                <w:tab w:val="num" w:pos="360"/>
              </w:tabs>
              <w:spacing w:before="40" w:after="160"/>
              <w:ind w:left="435"/>
              <w:outlineLvl w:val="1"/>
              <w:rPr>
                <w:rFonts w:ascii="Arial" w:eastAsiaTheme="majorEastAsia" w:hAnsi="Arial" w:cs="Arial"/>
                <w:b w:val="0"/>
                <w:sz w:val="22"/>
              </w:rPr>
            </w:pPr>
            <w:r w:rsidRPr="00127B77">
              <w:rPr>
                <w:rFonts w:ascii="Arial" w:eastAsiaTheme="majorEastAsia" w:hAnsi="Arial" w:cs="Arial"/>
                <w:b w:val="0"/>
                <w:sz w:val="22"/>
              </w:rPr>
              <w:t>Wildfire risks and drivers list</w:t>
            </w:r>
          </w:p>
          <w:p w14:paraId="68D0535F" w14:textId="77777777" w:rsidR="00CF3F4E" w:rsidRPr="00127B77" w:rsidRDefault="00CF3F4E" w:rsidP="002C31E0">
            <w:pPr>
              <w:keepNext/>
              <w:keepLines/>
              <w:numPr>
                <w:ilvl w:val="0"/>
                <w:numId w:val="12"/>
              </w:numPr>
              <w:spacing w:before="40" w:after="160" w:line="259" w:lineRule="auto"/>
              <w:ind w:left="435" w:firstLine="0"/>
              <w:outlineLvl w:val="2"/>
              <w:rPr>
                <w:rFonts w:ascii="Arial" w:eastAsiaTheme="majorEastAsia" w:hAnsi="Arial" w:cs="Arial"/>
                <w:b w:val="0"/>
                <w:sz w:val="22"/>
              </w:rPr>
            </w:pPr>
            <w:r w:rsidRPr="00127B77">
              <w:rPr>
                <w:rFonts w:ascii="Arial" w:eastAsiaTheme="majorEastAsia" w:hAnsi="Arial" w:cs="Arial"/>
                <w:b w:val="0"/>
                <w:sz w:val="22"/>
              </w:rPr>
              <w:t>Listed in the following categories:</w:t>
            </w:r>
          </w:p>
          <w:p w14:paraId="1B1B4FEF" w14:textId="77777777" w:rsidR="00CF3F4E" w:rsidRPr="00127B77" w:rsidRDefault="00CF3F4E" w:rsidP="002C31E0">
            <w:pPr>
              <w:keepNext/>
              <w:keepLines/>
              <w:numPr>
                <w:ilvl w:val="0"/>
                <w:numId w:val="15"/>
              </w:numPr>
              <w:tabs>
                <w:tab w:val="left" w:pos="1065"/>
              </w:tabs>
              <w:spacing w:before="40" w:after="160"/>
              <w:ind w:left="706" w:firstLine="1"/>
              <w:outlineLvl w:val="2"/>
              <w:rPr>
                <w:rFonts w:ascii="Arial" w:eastAsiaTheme="majorEastAsia" w:hAnsi="Arial" w:cs="Arial"/>
                <w:b w:val="0"/>
                <w:sz w:val="22"/>
                <w:szCs w:val="24"/>
              </w:rPr>
            </w:pPr>
            <w:r w:rsidRPr="00127B77">
              <w:rPr>
                <w:rFonts w:ascii="Arial" w:eastAsiaTheme="majorEastAsia" w:hAnsi="Arial" w:cs="Arial"/>
                <w:b w:val="0"/>
                <w:sz w:val="22"/>
                <w:szCs w:val="24"/>
              </w:rPr>
              <w:t>Design and Construction</w:t>
            </w:r>
          </w:p>
          <w:p w14:paraId="01D6574C" w14:textId="77777777" w:rsidR="00CF3F4E" w:rsidRPr="00127B77" w:rsidRDefault="00CF3F4E" w:rsidP="002C31E0">
            <w:pPr>
              <w:keepNext/>
              <w:keepLines/>
              <w:numPr>
                <w:ilvl w:val="0"/>
                <w:numId w:val="15"/>
              </w:numPr>
              <w:tabs>
                <w:tab w:val="left" w:pos="1065"/>
              </w:tabs>
              <w:spacing w:before="40" w:after="160"/>
              <w:ind w:left="706" w:firstLine="1"/>
              <w:outlineLvl w:val="2"/>
              <w:rPr>
                <w:rFonts w:ascii="Arial" w:eastAsiaTheme="majorEastAsia" w:hAnsi="Arial" w:cs="Arial"/>
                <w:b w:val="0"/>
                <w:sz w:val="22"/>
                <w:szCs w:val="24"/>
              </w:rPr>
            </w:pPr>
            <w:r w:rsidRPr="00127B77">
              <w:rPr>
                <w:rFonts w:ascii="Arial" w:eastAsiaTheme="majorEastAsia" w:hAnsi="Arial" w:cs="Arial"/>
                <w:b w:val="0"/>
                <w:sz w:val="22"/>
                <w:szCs w:val="24"/>
              </w:rPr>
              <w:t>Inspection and Maintenance</w:t>
            </w:r>
          </w:p>
          <w:p w14:paraId="16DFBF6D" w14:textId="77777777" w:rsidR="00CF3F4E" w:rsidRPr="00127B77" w:rsidRDefault="00CF3F4E" w:rsidP="002C31E0">
            <w:pPr>
              <w:keepNext/>
              <w:keepLines/>
              <w:numPr>
                <w:ilvl w:val="0"/>
                <w:numId w:val="15"/>
              </w:numPr>
              <w:tabs>
                <w:tab w:val="left" w:pos="1065"/>
              </w:tabs>
              <w:spacing w:before="40" w:after="160"/>
              <w:ind w:left="706" w:firstLine="1"/>
              <w:outlineLvl w:val="2"/>
              <w:rPr>
                <w:rFonts w:ascii="Arial" w:eastAsiaTheme="majorEastAsia" w:hAnsi="Arial" w:cs="Arial"/>
                <w:b w:val="0"/>
                <w:sz w:val="22"/>
                <w:szCs w:val="24"/>
              </w:rPr>
            </w:pPr>
            <w:r w:rsidRPr="00127B77">
              <w:rPr>
                <w:rFonts w:ascii="Arial" w:eastAsiaTheme="majorEastAsia" w:hAnsi="Arial" w:cs="Arial"/>
                <w:b w:val="0"/>
                <w:sz w:val="22"/>
                <w:szCs w:val="24"/>
              </w:rPr>
              <w:t>Operational Practices</w:t>
            </w:r>
          </w:p>
          <w:p w14:paraId="20BF70A6" w14:textId="77777777" w:rsidR="00CF3F4E" w:rsidRPr="00127B77" w:rsidRDefault="00CF3F4E" w:rsidP="002C31E0">
            <w:pPr>
              <w:keepNext/>
              <w:keepLines/>
              <w:numPr>
                <w:ilvl w:val="0"/>
                <w:numId w:val="15"/>
              </w:numPr>
              <w:tabs>
                <w:tab w:val="left" w:pos="1065"/>
              </w:tabs>
              <w:spacing w:before="40" w:after="160"/>
              <w:ind w:left="706" w:firstLine="1"/>
              <w:outlineLvl w:val="2"/>
              <w:rPr>
                <w:rFonts w:ascii="Arial" w:eastAsiaTheme="majorEastAsia" w:hAnsi="Arial" w:cs="Arial"/>
                <w:b w:val="0"/>
                <w:sz w:val="22"/>
                <w:szCs w:val="24"/>
              </w:rPr>
            </w:pPr>
            <w:r w:rsidRPr="00127B77">
              <w:rPr>
                <w:rFonts w:ascii="Arial" w:eastAsiaTheme="majorEastAsia" w:hAnsi="Arial" w:cs="Arial"/>
                <w:b w:val="0"/>
                <w:sz w:val="22"/>
                <w:szCs w:val="24"/>
              </w:rPr>
              <w:t>Situational/Conditional Awareness</w:t>
            </w:r>
          </w:p>
          <w:p w14:paraId="6B5155B0" w14:textId="77777777" w:rsidR="00CF3F4E" w:rsidRPr="00127B77" w:rsidRDefault="00CF3F4E" w:rsidP="002C31E0">
            <w:pPr>
              <w:keepNext/>
              <w:keepLines/>
              <w:numPr>
                <w:ilvl w:val="0"/>
                <w:numId w:val="15"/>
              </w:numPr>
              <w:tabs>
                <w:tab w:val="left" w:pos="1065"/>
              </w:tabs>
              <w:spacing w:before="40" w:after="160"/>
              <w:ind w:left="706" w:firstLine="1"/>
              <w:outlineLvl w:val="2"/>
              <w:rPr>
                <w:rFonts w:ascii="Arial" w:eastAsiaTheme="majorEastAsia" w:hAnsi="Arial" w:cs="Arial"/>
                <w:b w:val="0"/>
                <w:sz w:val="22"/>
                <w:szCs w:val="24"/>
              </w:rPr>
            </w:pPr>
            <w:r w:rsidRPr="00127B77">
              <w:rPr>
                <w:rFonts w:ascii="Arial" w:eastAsiaTheme="majorEastAsia" w:hAnsi="Arial" w:cs="Arial"/>
                <w:b w:val="0"/>
                <w:sz w:val="22"/>
                <w:szCs w:val="24"/>
              </w:rPr>
              <w:t>Response and Recovery</w:t>
            </w:r>
          </w:p>
        </w:tc>
        <w:tc>
          <w:tcPr>
            <w:tcW w:w="1320" w:type="dxa"/>
            <w:gridSpan w:val="2"/>
            <w:tcBorders>
              <w:top w:val="single" w:sz="4" w:space="0" w:color="BFBFBF" w:themeColor="background1" w:themeShade="BF"/>
              <w:left w:val="single" w:sz="12" w:space="0" w:color="595959" w:themeColor="text1" w:themeTint="A6"/>
              <w:bottom w:val="single" w:sz="4" w:space="0" w:color="BFBFBF" w:themeColor="background1" w:themeShade="BF"/>
              <w:right w:val="single" w:sz="12" w:space="0" w:color="595959" w:themeColor="text1" w:themeTint="A6"/>
            </w:tcBorders>
            <w:vAlign w:val="center"/>
          </w:tcPr>
          <w:p w14:paraId="2A51226C" w14:textId="77777777" w:rsidR="00CF3F4E" w:rsidRPr="00127B77" w:rsidRDefault="00CF3F4E" w:rsidP="00E34F1A">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6"/>
              </w:rPr>
            </w:pPr>
            <w:r w:rsidRPr="00127B77">
              <w:rPr>
                <w:rFonts w:ascii="Arial" w:hAnsi="Arial" w:cs="Arial"/>
                <w:szCs w:val="26"/>
              </w:rPr>
              <w:t>10</w:t>
            </w:r>
          </w:p>
        </w:tc>
      </w:tr>
      <w:tr w:rsidR="00CF3F4E" w:rsidRPr="00127B77" w14:paraId="5A135C00" w14:textId="77777777" w:rsidTr="00E34F1A">
        <w:trPr>
          <w:cnfStyle w:val="000000100000" w:firstRow="0" w:lastRow="0" w:firstColumn="0" w:lastColumn="0" w:oddVBand="0" w:evenVBand="0" w:oddHBand="1"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8295" w:type="dxa"/>
            <w:tcBorders>
              <w:top w:val="single" w:sz="4" w:space="0" w:color="BFBFBF" w:themeColor="background1" w:themeShade="BF"/>
              <w:left w:val="single" w:sz="12" w:space="0" w:color="595959" w:themeColor="text1" w:themeTint="A6"/>
              <w:bottom w:val="single" w:sz="4" w:space="0" w:color="BFBFBF" w:themeColor="background1" w:themeShade="BF"/>
            </w:tcBorders>
          </w:tcPr>
          <w:p w14:paraId="3DD18ED7" w14:textId="77777777" w:rsidR="00CF3F4E" w:rsidRPr="00127B77" w:rsidRDefault="00CF3F4E" w:rsidP="002C31E0">
            <w:pPr>
              <w:keepNext/>
              <w:keepLines/>
              <w:numPr>
                <w:ilvl w:val="1"/>
                <w:numId w:val="14"/>
              </w:numPr>
              <w:tabs>
                <w:tab w:val="num" w:pos="360"/>
              </w:tabs>
              <w:spacing w:before="40" w:after="160"/>
              <w:ind w:left="435"/>
              <w:outlineLvl w:val="1"/>
              <w:rPr>
                <w:rFonts w:ascii="Arial" w:eastAsiaTheme="majorEastAsia" w:hAnsi="Arial" w:cs="Arial"/>
                <w:b w:val="0"/>
                <w:sz w:val="22"/>
              </w:rPr>
            </w:pPr>
            <w:r w:rsidRPr="00127B77">
              <w:rPr>
                <w:rFonts w:ascii="Arial" w:eastAsiaTheme="majorEastAsia" w:hAnsi="Arial" w:cs="Arial"/>
                <w:b w:val="0"/>
                <w:sz w:val="22"/>
              </w:rPr>
              <w:t>Description of how plan accounts for wildfire risk identified in RAMP</w:t>
            </w:r>
          </w:p>
        </w:tc>
        <w:tc>
          <w:tcPr>
            <w:tcW w:w="1320" w:type="dxa"/>
            <w:gridSpan w:val="2"/>
            <w:tcBorders>
              <w:top w:val="single" w:sz="4" w:space="0" w:color="BFBFBF" w:themeColor="background1" w:themeShade="BF"/>
              <w:left w:val="single" w:sz="12" w:space="0" w:color="595959" w:themeColor="text1" w:themeTint="A6"/>
              <w:bottom w:val="single" w:sz="4" w:space="0" w:color="BFBFBF" w:themeColor="background1" w:themeShade="BF"/>
              <w:right w:val="single" w:sz="12" w:space="0" w:color="595959" w:themeColor="text1" w:themeTint="A6"/>
            </w:tcBorders>
            <w:vAlign w:val="center"/>
          </w:tcPr>
          <w:p w14:paraId="2B619810" w14:textId="77777777" w:rsidR="00CF3F4E" w:rsidRPr="00127B77" w:rsidRDefault="00CF3F4E" w:rsidP="00E34F1A">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6"/>
              </w:rPr>
            </w:pPr>
            <w:r w:rsidRPr="00127B77">
              <w:rPr>
                <w:rFonts w:ascii="Arial" w:hAnsi="Arial" w:cs="Arial"/>
                <w:szCs w:val="26"/>
              </w:rPr>
              <w:t>11</w:t>
            </w:r>
          </w:p>
        </w:tc>
      </w:tr>
      <w:tr w:rsidR="00CF3F4E" w:rsidRPr="00127B77" w14:paraId="7FAE6F0A" w14:textId="77777777" w:rsidTr="00E34F1A">
        <w:trPr>
          <w:trHeight w:val="260"/>
          <w:jc w:val="center"/>
        </w:trPr>
        <w:tc>
          <w:tcPr>
            <w:cnfStyle w:val="001000000000" w:firstRow="0" w:lastRow="0" w:firstColumn="1" w:lastColumn="0" w:oddVBand="0" w:evenVBand="0" w:oddHBand="0" w:evenHBand="0" w:firstRowFirstColumn="0" w:firstRowLastColumn="0" w:lastRowFirstColumn="0" w:lastRowLastColumn="0"/>
            <w:tcW w:w="8295" w:type="dxa"/>
            <w:tcBorders>
              <w:top w:val="single" w:sz="4" w:space="0" w:color="BFBFBF" w:themeColor="background1" w:themeShade="BF"/>
              <w:left w:val="single" w:sz="12" w:space="0" w:color="595959" w:themeColor="text1" w:themeTint="A6"/>
              <w:bottom w:val="single" w:sz="12" w:space="0" w:color="595959" w:themeColor="text1" w:themeTint="A6"/>
            </w:tcBorders>
          </w:tcPr>
          <w:p w14:paraId="33BD6310" w14:textId="77777777" w:rsidR="00CF3F4E" w:rsidRPr="00127B77" w:rsidRDefault="00CF3F4E" w:rsidP="002C31E0">
            <w:pPr>
              <w:keepNext/>
              <w:keepLines/>
              <w:numPr>
                <w:ilvl w:val="1"/>
                <w:numId w:val="14"/>
              </w:numPr>
              <w:tabs>
                <w:tab w:val="num" w:pos="360"/>
              </w:tabs>
              <w:spacing w:before="40" w:after="160"/>
              <w:ind w:left="435"/>
              <w:outlineLvl w:val="1"/>
              <w:rPr>
                <w:rFonts w:ascii="Arial" w:eastAsiaTheme="majorEastAsia" w:hAnsi="Arial" w:cs="Arial"/>
                <w:b w:val="0"/>
                <w:sz w:val="22"/>
              </w:rPr>
            </w:pPr>
            <w:r w:rsidRPr="00127B77">
              <w:rPr>
                <w:rFonts w:ascii="Arial" w:eastAsiaTheme="majorEastAsia" w:hAnsi="Arial" w:cs="Arial"/>
                <w:b w:val="0"/>
                <w:sz w:val="22"/>
              </w:rPr>
              <w:t>Service territory fire</w:t>
            </w:r>
            <w:r w:rsidR="00BC5B5F">
              <w:rPr>
                <w:rFonts w:ascii="Arial" w:eastAsiaTheme="majorEastAsia" w:hAnsi="Arial" w:cs="Arial"/>
                <w:b w:val="0"/>
                <w:sz w:val="22"/>
              </w:rPr>
              <w:noBreakHyphen/>
            </w:r>
            <w:r w:rsidRPr="00127B77">
              <w:rPr>
                <w:rFonts w:ascii="Arial" w:eastAsiaTheme="majorEastAsia" w:hAnsi="Arial" w:cs="Arial"/>
                <w:b w:val="0"/>
                <w:sz w:val="22"/>
              </w:rPr>
              <w:t>threat evaluation</w:t>
            </w:r>
          </w:p>
        </w:tc>
        <w:tc>
          <w:tcPr>
            <w:tcW w:w="1320" w:type="dxa"/>
            <w:gridSpan w:val="2"/>
            <w:tcBorders>
              <w:top w:val="single" w:sz="4" w:space="0" w:color="BFBFBF" w:themeColor="background1" w:themeShade="BF"/>
              <w:left w:val="single" w:sz="12" w:space="0" w:color="595959" w:themeColor="text1" w:themeTint="A6"/>
              <w:bottom w:val="single" w:sz="12" w:space="0" w:color="595959" w:themeColor="text1" w:themeTint="A6"/>
              <w:right w:val="single" w:sz="12" w:space="0" w:color="595959" w:themeColor="text1" w:themeTint="A6"/>
            </w:tcBorders>
            <w:vAlign w:val="center"/>
          </w:tcPr>
          <w:p w14:paraId="038E2858" w14:textId="77777777" w:rsidR="00CF3F4E" w:rsidRPr="00127B77" w:rsidRDefault="00CF3F4E" w:rsidP="00E34F1A">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6"/>
              </w:rPr>
            </w:pPr>
            <w:r w:rsidRPr="00127B77">
              <w:rPr>
                <w:rFonts w:ascii="Arial" w:hAnsi="Arial" w:cs="Arial"/>
                <w:szCs w:val="26"/>
              </w:rPr>
              <w:t>14</w:t>
            </w:r>
          </w:p>
        </w:tc>
      </w:tr>
      <w:tr w:rsidR="00CF3F4E" w:rsidRPr="00127B77" w14:paraId="3C041133" w14:textId="77777777" w:rsidTr="00E34F1A">
        <w:trPr>
          <w:cnfStyle w:val="000000100000" w:firstRow="0" w:lastRow="0" w:firstColumn="0" w:lastColumn="0" w:oddVBand="0" w:evenVBand="0" w:oddHBand="1" w:evenHBand="0" w:firstRowFirstColumn="0" w:firstRowLastColumn="0" w:lastRowFirstColumn="0" w:lastRowLastColumn="0"/>
          <w:trHeight w:val="593"/>
          <w:jc w:val="center"/>
        </w:trPr>
        <w:tc>
          <w:tcPr>
            <w:cnfStyle w:val="001000000000" w:firstRow="0" w:lastRow="0" w:firstColumn="1" w:lastColumn="0" w:oddVBand="0" w:evenVBand="0" w:oddHBand="0" w:evenHBand="0" w:firstRowFirstColumn="0" w:firstRowLastColumn="0" w:lastRowFirstColumn="0" w:lastRowLastColumn="0"/>
            <w:tcW w:w="8295" w:type="dxa"/>
            <w:tcBorders>
              <w:top w:val="single" w:sz="12" w:space="0" w:color="595959" w:themeColor="text1" w:themeTint="A6"/>
              <w:left w:val="single" w:sz="12" w:space="0" w:color="595959" w:themeColor="text1" w:themeTint="A6"/>
              <w:bottom w:val="single" w:sz="4" w:space="0" w:color="BFBFBF" w:themeColor="background1" w:themeShade="BF"/>
            </w:tcBorders>
          </w:tcPr>
          <w:p w14:paraId="61E6BFE0" w14:textId="77777777" w:rsidR="00CF3F4E" w:rsidRPr="00127B77" w:rsidRDefault="00CF3F4E" w:rsidP="002C31E0">
            <w:pPr>
              <w:keepNext/>
              <w:keepLines/>
              <w:numPr>
                <w:ilvl w:val="0"/>
                <w:numId w:val="14"/>
              </w:numPr>
              <w:tabs>
                <w:tab w:val="left" w:pos="345"/>
              </w:tabs>
              <w:spacing w:after="160"/>
              <w:outlineLvl w:val="0"/>
              <w:rPr>
                <w:rFonts w:ascii="Arial" w:eastAsiaTheme="majorEastAsia" w:hAnsi="Arial" w:cs="Arial"/>
                <w:b w:val="0"/>
                <w:sz w:val="22"/>
              </w:rPr>
            </w:pPr>
            <w:bookmarkStart w:id="44" w:name="_Hlk2783410"/>
            <w:r w:rsidRPr="00127B77">
              <w:rPr>
                <w:rFonts w:ascii="Arial" w:eastAsiaTheme="majorEastAsia" w:hAnsi="Arial" w:cs="Arial"/>
                <w:b w:val="0"/>
                <w:sz w:val="22"/>
              </w:rPr>
              <w:t>Wildfire Prevention Strategies and Programs</w:t>
            </w:r>
          </w:p>
          <w:p w14:paraId="6C5BEE48" w14:textId="77777777" w:rsidR="00CF3F4E" w:rsidRPr="00127B77" w:rsidRDefault="00CF3F4E" w:rsidP="002C31E0">
            <w:pPr>
              <w:widowControl w:val="0"/>
              <w:numPr>
                <w:ilvl w:val="0"/>
                <w:numId w:val="12"/>
              </w:numPr>
              <w:spacing w:before="40" w:after="160"/>
              <w:ind w:left="436" w:firstLine="0"/>
              <w:outlineLvl w:val="1"/>
              <w:rPr>
                <w:rFonts w:ascii="Arial" w:eastAsiaTheme="majorEastAsia" w:hAnsi="Arial" w:cs="Arial"/>
                <w:b w:val="0"/>
                <w:sz w:val="22"/>
              </w:rPr>
            </w:pPr>
            <w:r w:rsidRPr="00127B77">
              <w:rPr>
                <w:rFonts w:ascii="Arial" w:eastAsiaTheme="majorEastAsia" w:hAnsi="Arial" w:cs="Arial"/>
                <w:b w:val="0"/>
                <w:sz w:val="22"/>
              </w:rPr>
              <w:t>Operational practices</w:t>
            </w:r>
          </w:p>
        </w:tc>
        <w:tc>
          <w:tcPr>
            <w:tcW w:w="690" w:type="dxa"/>
            <w:tcBorders>
              <w:top w:val="single" w:sz="12" w:space="0" w:color="595959" w:themeColor="text1" w:themeTint="A6"/>
              <w:left w:val="single" w:sz="12" w:space="0" w:color="595959" w:themeColor="text1" w:themeTint="A6"/>
              <w:bottom w:val="single" w:sz="4" w:space="0" w:color="BFBFBF" w:themeColor="background1" w:themeShade="BF"/>
              <w:right w:val="single" w:sz="8" w:space="0" w:color="A6A6A6" w:themeColor="background1" w:themeShade="A6"/>
            </w:tcBorders>
            <w:vAlign w:val="bottom"/>
          </w:tcPr>
          <w:p w14:paraId="1DD12E4E" w14:textId="77777777" w:rsidR="00CF3F4E" w:rsidRPr="00127B77" w:rsidRDefault="00CF3F4E" w:rsidP="00E34F1A">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6"/>
              </w:rPr>
            </w:pPr>
            <w:r w:rsidRPr="00127B77">
              <w:rPr>
                <w:rFonts w:ascii="Arial" w:hAnsi="Arial" w:cs="Arial"/>
                <w:szCs w:val="26"/>
              </w:rPr>
              <w:t>6</w:t>
            </w:r>
          </w:p>
        </w:tc>
        <w:tc>
          <w:tcPr>
            <w:tcW w:w="630" w:type="dxa"/>
            <w:vMerge w:val="restart"/>
            <w:tcBorders>
              <w:top w:val="single" w:sz="12" w:space="0" w:color="595959" w:themeColor="text1" w:themeTint="A6"/>
              <w:left w:val="single" w:sz="8" w:space="0" w:color="A6A6A6" w:themeColor="background1" w:themeShade="A6"/>
              <w:right w:val="single" w:sz="12" w:space="0" w:color="595959" w:themeColor="text1" w:themeTint="A6"/>
            </w:tcBorders>
            <w:vAlign w:val="center"/>
          </w:tcPr>
          <w:p w14:paraId="7CEA1A68" w14:textId="77777777" w:rsidR="00CF3F4E" w:rsidRPr="00127B77" w:rsidRDefault="00CF3F4E" w:rsidP="00E34F1A">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6"/>
              </w:rPr>
            </w:pPr>
            <w:r w:rsidRPr="00127B77">
              <w:rPr>
                <w:rFonts w:ascii="Arial" w:hAnsi="Arial" w:cs="Arial"/>
                <w:szCs w:val="26"/>
              </w:rPr>
              <w:t>12</w:t>
            </w:r>
          </w:p>
        </w:tc>
      </w:tr>
      <w:tr w:rsidR="00CF3F4E" w:rsidRPr="00127B77" w14:paraId="1235693B" w14:textId="77777777" w:rsidTr="00E34F1A">
        <w:trPr>
          <w:trHeight w:val="305"/>
          <w:jc w:val="center"/>
        </w:trPr>
        <w:tc>
          <w:tcPr>
            <w:cnfStyle w:val="001000000000" w:firstRow="0" w:lastRow="0" w:firstColumn="1" w:lastColumn="0" w:oddVBand="0" w:evenVBand="0" w:oddHBand="0" w:evenHBand="0" w:firstRowFirstColumn="0" w:firstRowLastColumn="0" w:lastRowFirstColumn="0" w:lastRowLastColumn="0"/>
            <w:tcW w:w="8295" w:type="dxa"/>
            <w:tcBorders>
              <w:top w:val="single" w:sz="4" w:space="0" w:color="BFBFBF" w:themeColor="background1" w:themeShade="BF"/>
              <w:left w:val="single" w:sz="12" w:space="0" w:color="595959" w:themeColor="text1" w:themeTint="A6"/>
              <w:bottom w:val="single" w:sz="4" w:space="0" w:color="BFBFBF" w:themeColor="background1" w:themeShade="BF"/>
            </w:tcBorders>
          </w:tcPr>
          <w:p w14:paraId="0314B077" w14:textId="77777777" w:rsidR="00CF3F4E" w:rsidRPr="00127B77" w:rsidRDefault="00CF3F4E" w:rsidP="002C31E0">
            <w:pPr>
              <w:widowControl w:val="0"/>
              <w:numPr>
                <w:ilvl w:val="0"/>
                <w:numId w:val="12"/>
              </w:numPr>
              <w:spacing w:before="40" w:after="160"/>
              <w:ind w:left="436" w:firstLine="1"/>
              <w:outlineLvl w:val="1"/>
              <w:rPr>
                <w:rFonts w:ascii="Arial" w:eastAsiaTheme="majorEastAsia" w:hAnsi="Arial" w:cs="Arial"/>
                <w:b w:val="0"/>
                <w:sz w:val="22"/>
              </w:rPr>
            </w:pPr>
            <w:r w:rsidRPr="00127B77">
              <w:rPr>
                <w:rFonts w:ascii="Arial" w:eastAsiaTheme="majorEastAsia" w:hAnsi="Arial" w:cs="Arial"/>
                <w:b w:val="0"/>
                <w:sz w:val="22"/>
              </w:rPr>
              <w:t>Inspection and maintenance plans</w:t>
            </w:r>
          </w:p>
        </w:tc>
        <w:tc>
          <w:tcPr>
            <w:tcW w:w="690" w:type="dxa"/>
            <w:tcBorders>
              <w:top w:val="single" w:sz="4" w:space="0" w:color="BFBFBF" w:themeColor="background1" w:themeShade="BF"/>
              <w:left w:val="single" w:sz="12" w:space="0" w:color="595959" w:themeColor="text1" w:themeTint="A6"/>
              <w:bottom w:val="single" w:sz="4" w:space="0" w:color="BFBFBF" w:themeColor="background1" w:themeShade="BF"/>
              <w:right w:val="single" w:sz="8" w:space="0" w:color="A6A6A6" w:themeColor="background1" w:themeShade="A6"/>
            </w:tcBorders>
            <w:vAlign w:val="center"/>
          </w:tcPr>
          <w:p w14:paraId="4BC27E07" w14:textId="77777777" w:rsidR="00CF3F4E" w:rsidRPr="00127B77" w:rsidRDefault="00CF3F4E" w:rsidP="00E34F1A">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6"/>
              </w:rPr>
            </w:pPr>
            <w:r w:rsidRPr="00127B77">
              <w:rPr>
                <w:rFonts w:ascii="Arial" w:hAnsi="Arial" w:cs="Arial"/>
                <w:szCs w:val="26"/>
              </w:rPr>
              <w:t>9</w:t>
            </w:r>
          </w:p>
        </w:tc>
        <w:tc>
          <w:tcPr>
            <w:tcW w:w="630" w:type="dxa"/>
            <w:vMerge/>
            <w:tcBorders>
              <w:left w:val="single" w:sz="8" w:space="0" w:color="A6A6A6" w:themeColor="background1" w:themeShade="A6"/>
              <w:right w:val="single" w:sz="12" w:space="0" w:color="595959" w:themeColor="text1" w:themeTint="A6"/>
            </w:tcBorders>
            <w:vAlign w:val="center"/>
          </w:tcPr>
          <w:p w14:paraId="7F69A03E" w14:textId="77777777" w:rsidR="00CF3F4E" w:rsidRPr="00127B77" w:rsidRDefault="00CF3F4E" w:rsidP="00E34F1A">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6"/>
              </w:rPr>
            </w:pPr>
          </w:p>
        </w:tc>
      </w:tr>
      <w:tr w:rsidR="00CF3F4E" w:rsidRPr="00127B77" w14:paraId="1EDCC360" w14:textId="77777777" w:rsidTr="00E34F1A">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8295" w:type="dxa"/>
            <w:tcBorders>
              <w:top w:val="single" w:sz="4" w:space="0" w:color="BFBFBF" w:themeColor="background1" w:themeShade="BF"/>
              <w:left w:val="single" w:sz="12" w:space="0" w:color="595959" w:themeColor="text1" w:themeTint="A6"/>
              <w:bottom w:val="single" w:sz="4" w:space="0" w:color="BFBFBF" w:themeColor="background1" w:themeShade="BF"/>
            </w:tcBorders>
          </w:tcPr>
          <w:p w14:paraId="2612B5E8" w14:textId="77777777" w:rsidR="00CF3F4E" w:rsidRPr="00127B77" w:rsidRDefault="00CF3F4E" w:rsidP="002C31E0">
            <w:pPr>
              <w:widowControl w:val="0"/>
              <w:numPr>
                <w:ilvl w:val="0"/>
                <w:numId w:val="12"/>
              </w:numPr>
              <w:spacing w:before="40" w:after="160"/>
              <w:ind w:left="436" w:firstLine="1"/>
              <w:outlineLvl w:val="1"/>
              <w:rPr>
                <w:rFonts w:ascii="Arial" w:eastAsiaTheme="majorEastAsia" w:hAnsi="Arial" w:cs="Arial"/>
                <w:b w:val="0"/>
                <w:sz w:val="22"/>
              </w:rPr>
            </w:pPr>
            <w:r w:rsidRPr="00127B77">
              <w:rPr>
                <w:rFonts w:ascii="Arial" w:eastAsiaTheme="majorEastAsia" w:hAnsi="Arial" w:cs="Arial"/>
                <w:b w:val="0"/>
                <w:sz w:val="22"/>
              </w:rPr>
              <w:t>System hardening</w:t>
            </w:r>
            <w:r w:rsidRPr="00127B77">
              <w:rPr>
                <w:rFonts w:ascii="Arial" w:hAnsi="Arial" w:cs="Arial"/>
                <w:b w:val="0"/>
                <w:sz w:val="22"/>
              </w:rPr>
              <w:t xml:space="preserve"> </w:t>
            </w:r>
            <w:r w:rsidRPr="00127B77">
              <w:rPr>
                <w:rFonts w:ascii="Arial" w:eastAsiaTheme="majorEastAsia" w:hAnsi="Arial" w:cs="Arial"/>
                <w:b w:val="0"/>
                <w:sz w:val="22"/>
              </w:rPr>
              <w:t xml:space="preserve">to achieve highest level of safety, reliability, and </w:t>
            </w:r>
            <w:r w:rsidRPr="00127B77">
              <w:rPr>
                <w:rFonts w:ascii="Arial" w:eastAsiaTheme="majorEastAsia" w:hAnsi="Arial" w:cs="Arial"/>
                <w:b w:val="0"/>
                <w:sz w:val="22"/>
              </w:rPr>
              <w:lastRenderedPageBreak/>
              <w:t>resiliency</w:t>
            </w:r>
          </w:p>
        </w:tc>
        <w:tc>
          <w:tcPr>
            <w:tcW w:w="690" w:type="dxa"/>
            <w:tcBorders>
              <w:top w:val="single" w:sz="4" w:space="0" w:color="BFBFBF" w:themeColor="background1" w:themeShade="BF"/>
              <w:left w:val="single" w:sz="12" w:space="0" w:color="595959" w:themeColor="text1" w:themeTint="A6"/>
              <w:bottom w:val="single" w:sz="4" w:space="0" w:color="BFBFBF" w:themeColor="background1" w:themeShade="BF"/>
              <w:right w:val="single" w:sz="8" w:space="0" w:color="A6A6A6" w:themeColor="background1" w:themeShade="A6"/>
            </w:tcBorders>
            <w:vAlign w:val="center"/>
          </w:tcPr>
          <w:p w14:paraId="36D944F9" w14:textId="77777777" w:rsidR="00CF3F4E" w:rsidRPr="00127B77" w:rsidRDefault="00CF3F4E" w:rsidP="00E34F1A">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6"/>
              </w:rPr>
            </w:pPr>
          </w:p>
        </w:tc>
        <w:tc>
          <w:tcPr>
            <w:tcW w:w="630" w:type="dxa"/>
            <w:vMerge/>
            <w:tcBorders>
              <w:left w:val="single" w:sz="8" w:space="0" w:color="A6A6A6" w:themeColor="background1" w:themeShade="A6"/>
              <w:right w:val="single" w:sz="12" w:space="0" w:color="595959" w:themeColor="text1" w:themeTint="A6"/>
            </w:tcBorders>
            <w:vAlign w:val="center"/>
          </w:tcPr>
          <w:p w14:paraId="4837C711" w14:textId="77777777" w:rsidR="00CF3F4E" w:rsidRPr="00127B77" w:rsidRDefault="00CF3F4E" w:rsidP="00E34F1A">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6"/>
              </w:rPr>
            </w:pPr>
          </w:p>
        </w:tc>
      </w:tr>
      <w:tr w:rsidR="00CF3F4E" w:rsidRPr="00127B77" w14:paraId="78278C5D" w14:textId="77777777" w:rsidTr="00E34F1A">
        <w:trPr>
          <w:trHeight w:val="242"/>
          <w:jc w:val="center"/>
        </w:trPr>
        <w:tc>
          <w:tcPr>
            <w:cnfStyle w:val="001000000000" w:firstRow="0" w:lastRow="0" w:firstColumn="1" w:lastColumn="0" w:oddVBand="0" w:evenVBand="0" w:oddHBand="0" w:evenHBand="0" w:firstRowFirstColumn="0" w:firstRowLastColumn="0" w:lastRowFirstColumn="0" w:lastRowLastColumn="0"/>
            <w:tcW w:w="8295" w:type="dxa"/>
            <w:tcBorders>
              <w:top w:val="single" w:sz="4" w:space="0" w:color="BFBFBF" w:themeColor="background1" w:themeShade="BF"/>
              <w:left w:val="single" w:sz="12" w:space="0" w:color="595959" w:themeColor="text1" w:themeTint="A6"/>
              <w:bottom w:val="single" w:sz="4" w:space="0" w:color="BFBFBF" w:themeColor="background1" w:themeShade="BF"/>
            </w:tcBorders>
          </w:tcPr>
          <w:p w14:paraId="163FF871" w14:textId="77777777" w:rsidR="00CF3F4E" w:rsidRPr="00127B77" w:rsidRDefault="00CF3F4E" w:rsidP="002C31E0">
            <w:pPr>
              <w:widowControl w:val="0"/>
              <w:numPr>
                <w:ilvl w:val="0"/>
                <w:numId w:val="12"/>
              </w:numPr>
              <w:spacing w:before="40" w:after="160"/>
              <w:ind w:left="436" w:firstLine="1"/>
              <w:outlineLvl w:val="1"/>
              <w:rPr>
                <w:rFonts w:ascii="Arial" w:eastAsiaTheme="majorEastAsia" w:hAnsi="Arial" w:cs="Arial"/>
                <w:b w:val="0"/>
                <w:sz w:val="22"/>
              </w:rPr>
            </w:pPr>
            <w:r w:rsidRPr="00127B77">
              <w:rPr>
                <w:rFonts w:ascii="Arial" w:eastAsiaTheme="majorEastAsia" w:hAnsi="Arial" w:cs="Arial"/>
                <w:b w:val="0"/>
                <w:sz w:val="22"/>
              </w:rPr>
              <w:lastRenderedPageBreak/>
              <w:t>Vegetation management plan</w:t>
            </w:r>
          </w:p>
        </w:tc>
        <w:tc>
          <w:tcPr>
            <w:tcW w:w="690" w:type="dxa"/>
            <w:tcBorders>
              <w:top w:val="single" w:sz="4" w:space="0" w:color="BFBFBF" w:themeColor="background1" w:themeShade="BF"/>
              <w:left w:val="single" w:sz="12" w:space="0" w:color="595959" w:themeColor="text1" w:themeTint="A6"/>
              <w:bottom w:val="single" w:sz="4" w:space="0" w:color="BFBFBF" w:themeColor="background1" w:themeShade="BF"/>
              <w:right w:val="single" w:sz="8" w:space="0" w:color="A6A6A6" w:themeColor="background1" w:themeShade="A6"/>
            </w:tcBorders>
            <w:vAlign w:val="center"/>
          </w:tcPr>
          <w:p w14:paraId="2F2AD43A" w14:textId="77777777" w:rsidR="00CF3F4E" w:rsidRPr="00127B77" w:rsidRDefault="00CF3F4E" w:rsidP="00E34F1A">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6"/>
              </w:rPr>
            </w:pPr>
            <w:r w:rsidRPr="00127B77">
              <w:rPr>
                <w:rFonts w:ascii="Arial" w:hAnsi="Arial" w:cs="Arial"/>
                <w:szCs w:val="26"/>
              </w:rPr>
              <w:t>8</w:t>
            </w:r>
          </w:p>
        </w:tc>
        <w:tc>
          <w:tcPr>
            <w:tcW w:w="630" w:type="dxa"/>
            <w:vMerge/>
            <w:tcBorders>
              <w:left w:val="single" w:sz="8" w:space="0" w:color="A6A6A6" w:themeColor="background1" w:themeShade="A6"/>
              <w:right w:val="single" w:sz="12" w:space="0" w:color="595959" w:themeColor="text1" w:themeTint="A6"/>
            </w:tcBorders>
            <w:vAlign w:val="center"/>
          </w:tcPr>
          <w:p w14:paraId="191C925C" w14:textId="77777777" w:rsidR="00CF3F4E" w:rsidRPr="00127B77" w:rsidRDefault="00CF3F4E" w:rsidP="00E34F1A">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6"/>
              </w:rPr>
            </w:pPr>
          </w:p>
        </w:tc>
      </w:tr>
      <w:tr w:rsidR="00CF3F4E" w:rsidRPr="00127B77" w14:paraId="51C3CE73" w14:textId="77777777" w:rsidTr="00E34F1A">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8295" w:type="dxa"/>
            <w:tcBorders>
              <w:top w:val="single" w:sz="4" w:space="0" w:color="BFBFBF" w:themeColor="background1" w:themeShade="BF"/>
              <w:left w:val="single" w:sz="12" w:space="0" w:color="595959" w:themeColor="text1" w:themeTint="A6"/>
              <w:bottom w:val="single" w:sz="4" w:space="0" w:color="BFBFBF" w:themeColor="background1" w:themeShade="BF"/>
            </w:tcBorders>
          </w:tcPr>
          <w:p w14:paraId="2040CDCA" w14:textId="77777777" w:rsidR="00CF3F4E" w:rsidRPr="00127B77" w:rsidRDefault="00CF3F4E" w:rsidP="002C31E0">
            <w:pPr>
              <w:widowControl w:val="0"/>
              <w:numPr>
                <w:ilvl w:val="0"/>
                <w:numId w:val="12"/>
              </w:numPr>
              <w:spacing w:after="160"/>
              <w:ind w:left="436" w:firstLine="1"/>
              <w:outlineLvl w:val="0"/>
              <w:rPr>
                <w:rFonts w:ascii="Arial" w:eastAsiaTheme="majorEastAsia" w:hAnsi="Arial" w:cs="Arial"/>
                <w:b w:val="0"/>
                <w:sz w:val="22"/>
              </w:rPr>
            </w:pPr>
            <w:r w:rsidRPr="00127B77">
              <w:rPr>
                <w:rFonts w:ascii="Arial" w:eastAsiaTheme="majorEastAsia" w:hAnsi="Arial" w:cs="Arial"/>
                <w:b w:val="0"/>
                <w:sz w:val="22"/>
              </w:rPr>
              <w:t>Situational awareness protocols and determination of local conditions</w:t>
            </w:r>
          </w:p>
        </w:tc>
        <w:tc>
          <w:tcPr>
            <w:tcW w:w="690" w:type="dxa"/>
            <w:tcBorders>
              <w:top w:val="single" w:sz="4" w:space="0" w:color="BFBFBF" w:themeColor="background1" w:themeShade="BF"/>
              <w:left w:val="single" w:sz="12" w:space="0" w:color="595959" w:themeColor="text1" w:themeTint="A6"/>
              <w:bottom w:val="single" w:sz="4" w:space="0" w:color="BFBFBF" w:themeColor="background1" w:themeShade="BF"/>
              <w:right w:val="single" w:sz="8" w:space="0" w:color="A6A6A6" w:themeColor="background1" w:themeShade="A6"/>
            </w:tcBorders>
            <w:vAlign w:val="center"/>
          </w:tcPr>
          <w:p w14:paraId="7123778D" w14:textId="77777777" w:rsidR="00CF3F4E" w:rsidRPr="00127B77" w:rsidRDefault="00CF3F4E" w:rsidP="00E34F1A">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6"/>
              </w:rPr>
            </w:pPr>
          </w:p>
        </w:tc>
        <w:tc>
          <w:tcPr>
            <w:tcW w:w="630" w:type="dxa"/>
            <w:vMerge/>
            <w:tcBorders>
              <w:left w:val="single" w:sz="8" w:space="0" w:color="A6A6A6" w:themeColor="background1" w:themeShade="A6"/>
              <w:right w:val="single" w:sz="12" w:space="0" w:color="595959" w:themeColor="text1" w:themeTint="A6"/>
            </w:tcBorders>
            <w:vAlign w:val="center"/>
          </w:tcPr>
          <w:p w14:paraId="78AE4CC3" w14:textId="77777777" w:rsidR="00CF3F4E" w:rsidRPr="00127B77" w:rsidRDefault="00CF3F4E" w:rsidP="00E34F1A">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6"/>
              </w:rPr>
            </w:pPr>
          </w:p>
        </w:tc>
      </w:tr>
      <w:tr w:rsidR="00CF3F4E" w:rsidRPr="00127B77" w14:paraId="16CEF16A" w14:textId="77777777" w:rsidTr="00E34F1A">
        <w:trPr>
          <w:trHeight w:val="260"/>
          <w:jc w:val="center"/>
        </w:trPr>
        <w:tc>
          <w:tcPr>
            <w:cnfStyle w:val="001000000000" w:firstRow="0" w:lastRow="0" w:firstColumn="1" w:lastColumn="0" w:oddVBand="0" w:evenVBand="0" w:oddHBand="0" w:evenHBand="0" w:firstRowFirstColumn="0" w:firstRowLastColumn="0" w:lastRowFirstColumn="0" w:lastRowLastColumn="0"/>
            <w:tcW w:w="8295" w:type="dxa"/>
            <w:tcBorders>
              <w:top w:val="single" w:sz="4" w:space="0" w:color="BFBFBF" w:themeColor="background1" w:themeShade="BF"/>
              <w:left w:val="single" w:sz="12" w:space="0" w:color="595959" w:themeColor="text1" w:themeTint="A6"/>
              <w:bottom w:val="single" w:sz="4" w:space="0" w:color="BFBFBF" w:themeColor="background1" w:themeShade="BF"/>
            </w:tcBorders>
          </w:tcPr>
          <w:p w14:paraId="5FD3E41F" w14:textId="77777777" w:rsidR="00CF3F4E" w:rsidRPr="00127B77" w:rsidRDefault="00CF3F4E" w:rsidP="002C31E0">
            <w:pPr>
              <w:widowControl w:val="0"/>
              <w:numPr>
                <w:ilvl w:val="0"/>
                <w:numId w:val="12"/>
              </w:numPr>
              <w:spacing w:before="40" w:after="160"/>
              <w:ind w:left="436" w:firstLine="1"/>
              <w:outlineLvl w:val="1"/>
              <w:rPr>
                <w:rFonts w:ascii="Arial" w:eastAsiaTheme="majorEastAsia" w:hAnsi="Arial" w:cs="Arial"/>
                <w:b w:val="0"/>
                <w:sz w:val="22"/>
              </w:rPr>
            </w:pPr>
            <w:r w:rsidRPr="00127B77">
              <w:rPr>
                <w:rFonts w:ascii="Arial" w:eastAsiaTheme="majorEastAsia" w:hAnsi="Arial" w:cs="Arial"/>
                <w:b w:val="0"/>
                <w:sz w:val="22"/>
              </w:rPr>
              <w:t>De</w:t>
            </w:r>
            <w:r w:rsidR="00BC5B5F">
              <w:rPr>
                <w:rFonts w:ascii="Arial" w:eastAsiaTheme="majorEastAsia" w:hAnsi="Arial" w:cs="Arial"/>
                <w:b w:val="0"/>
                <w:sz w:val="22"/>
              </w:rPr>
              <w:noBreakHyphen/>
            </w:r>
            <w:r w:rsidRPr="00127B77">
              <w:rPr>
                <w:rFonts w:ascii="Arial" w:eastAsiaTheme="majorEastAsia" w:hAnsi="Arial" w:cs="Arial"/>
                <w:b w:val="0"/>
                <w:sz w:val="22"/>
              </w:rPr>
              <w:t>energization protocol</w:t>
            </w:r>
          </w:p>
        </w:tc>
        <w:tc>
          <w:tcPr>
            <w:tcW w:w="690" w:type="dxa"/>
            <w:tcBorders>
              <w:top w:val="single" w:sz="4" w:space="0" w:color="BFBFBF" w:themeColor="background1" w:themeShade="BF"/>
              <w:left w:val="single" w:sz="12" w:space="0" w:color="595959" w:themeColor="text1" w:themeTint="A6"/>
              <w:bottom w:val="single" w:sz="4" w:space="0" w:color="BFBFBF" w:themeColor="background1" w:themeShade="BF"/>
              <w:right w:val="single" w:sz="8" w:space="0" w:color="A6A6A6" w:themeColor="background1" w:themeShade="A6"/>
            </w:tcBorders>
            <w:vAlign w:val="center"/>
          </w:tcPr>
          <w:p w14:paraId="5EE36B00" w14:textId="77777777" w:rsidR="00CF3F4E" w:rsidRPr="00127B77" w:rsidRDefault="00CF3F4E" w:rsidP="00E34F1A">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6"/>
              </w:rPr>
            </w:pPr>
            <w:r w:rsidRPr="00127B77">
              <w:rPr>
                <w:rFonts w:ascii="Arial" w:hAnsi="Arial" w:cs="Arial"/>
                <w:szCs w:val="26"/>
              </w:rPr>
              <w:t>7</w:t>
            </w:r>
          </w:p>
        </w:tc>
        <w:tc>
          <w:tcPr>
            <w:tcW w:w="630" w:type="dxa"/>
            <w:vMerge/>
            <w:tcBorders>
              <w:left w:val="single" w:sz="8" w:space="0" w:color="A6A6A6" w:themeColor="background1" w:themeShade="A6"/>
              <w:right w:val="single" w:sz="12" w:space="0" w:color="595959" w:themeColor="text1" w:themeTint="A6"/>
            </w:tcBorders>
            <w:vAlign w:val="center"/>
          </w:tcPr>
          <w:p w14:paraId="558CD4DC" w14:textId="77777777" w:rsidR="00CF3F4E" w:rsidRPr="00127B77" w:rsidRDefault="00CF3F4E" w:rsidP="00E34F1A">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6"/>
              </w:rPr>
            </w:pPr>
          </w:p>
        </w:tc>
      </w:tr>
      <w:tr w:rsidR="00CF3F4E" w:rsidRPr="00127B77" w14:paraId="08C37F03" w14:textId="77777777" w:rsidTr="00E34F1A">
        <w:trPr>
          <w:cnfStyle w:val="000000100000" w:firstRow="0" w:lastRow="0" w:firstColumn="0" w:lastColumn="0" w:oddVBand="0" w:evenVBand="0" w:oddHBand="1" w:evenHBand="0" w:firstRowFirstColumn="0" w:firstRowLastColumn="0" w:lastRowFirstColumn="0" w:lastRowLastColumn="0"/>
          <w:trHeight w:val="546"/>
          <w:jc w:val="center"/>
        </w:trPr>
        <w:tc>
          <w:tcPr>
            <w:cnfStyle w:val="001000000000" w:firstRow="0" w:lastRow="0" w:firstColumn="1" w:lastColumn="0" w:oddVBand="0" w:evenVBand="0" w:oddHBand="0" w:evenHBand="0" w:firstRowFirstColumn="0" w:firstRowLastColumn="0" w:lastRowFirstColumn="0" w:lastRowLastColumn="0"/>
            <w:tcW w:w="8295" w:type="dxa"/>
            <w:tcBorders>
              <w:top w:val="single" w:sz="4" w:space="0" w:color="BFBFBF" w:themeColor="background1" w:themeShade="BF"/>
              <w:left w:val="single" w:sz="12" w:space="0" w:color="595959" w:themeColor="text1" w:themeTint="A6"/>
              <w:bottom w:val="single" w:sz="12" w:space="0" w:color="595959" w:themeColor="text1" w:themeTint="A6"/>
            </w:tcBorders>
          </w:tcPr>
          <w:p w14:paraId="1C101BCB" w14:textId="77777777" w:rsidR="00CF3F4E" w:rsidRPr="00127B77" w:rsidRDefault="00CF3F4E" w:rsidP="002C31E0">
            <w:pPr>
              <w:widowControl w:val="0"/>
              <w:numPr>
                <w:ilvl w:val="0"/>
                <w:numId w:val="12"/>
              </w:numPr>
              <w:spacing w:before="40" w:after="160"/>
              <w:ind w:left="436" w:firstLine="1"/>
              <w:outlineLvl w:val="1"/>
              <w:rPr>
                <w:rFonts w:ascii="Arial" w:eastAsiaTheme="majorEastAsia" w:hAnsi="Arial" w:cs="Arial"/>
                <w:b w:val="0"/>
                <w:sz w:val="22"/>
              </w:rPr>
            </w:pPr>
            <w:r w:rsidRPr="00127B77">
              <w:rPr>
                <w:rFonts w:ascii="Arial" w:eastAsiaTheme="majorEastAsia" w:hAnsi="Arial" w:cs="Arial"/>
                <w:b w:val="0"/>
                <w:sz w:val="22"/>
              </w:rPr>
              <w:t>Alternative technologies</w:t>
            </w:r>
          </w:p>
          <w:p w14:paraId="3106FBA3" w14:textId="77777777" w:rsidR="00CF3F4E" w:rsidRPr="00127B77" w:rsidRDefault="00CF3F4E" w:rsidP="002C31E0">
            <w:pPr>
              <w:widowControl w:val="0"/>
              <w:numPr>
                <w:ilvl w:val="0"/>
                <w:numId w:val="12"/>
              </w:numPr>
              <w:spacing w:before="40" w:after="160"/>
              <w:ind w:left="436" w:firstLine="1"/>
              <w:outlineLvl w:val="1"/>
              <w:rPr>
                <w:rFonts w:ascii="Arial" w:eastAsiaTheme="majorEastAsia" w:hAnsi="Arial" w:cs="Arial"/>
                <w:b w:val="0"/>
                <w:sz w:val="22"/>
              </w:rPr>
            </w:pPr>
            <w:r w:rsidRPr="00127B77">
              <w:rPr>
                <w:rFonts w:ascii="Arial" w:eastAsiaTheme="majorEastAsia" w:hAnsi="Arial" w:cs="Arial"/>
                <w:b w:val="0"/>
                <w:sz w:val="22"/>
              </w:rPr>
              <w:t>Post</w:t>
            </w:r>
            <w:r w:rsidR="00BC5B5F">
              <w:rPr>
                <w:rFonts w:ascii="Arial" w:eastAsiaTheme="majorEastAsia" w:hAnsi="Arial" w:cs="Arial"/>
                <w:b w:val="0"/>
                <w:sz w:val="22"/>
              </w:rPr>
              <w:noBreakHyphen/>
            </w:r>
            <w:r w:rsidRPr="00127B77">
              <w:rPr>
                <w:rFonts w:ascii="Arial" w:eastAsiaTheme="majorEastAsia" w:hAnsi="Arial" w:cs="Arial"/>
                <w:b w:val="0"/>
                <w:sz w:val="22"/>
              </w:rPr>
              <w:t>incident recovery, restoration, and remediation activities</w:t>
            </w:r>
          </w:p>
        </w:tc>
        <w:tc>
          <w:tcPr>
            <w:tcW w:w="690" w:type="dxa"/>
            <w:tcBorders>
              <w:top w:val="single" w:sz="4" w:space="0" w:color="BFBFBF" w:themeColor="background1" w:themeShade="BF"/>
              <w:left w:val="single" w:sz="12" w:space="0" w:color="595959" w:themeColor="text1" w:themeTint="A6"/>
              <w:bottom w:val="single" w:sz="12" w:space="0" w:color="595959" w:themeColor="text1" w:themeTint="A6"/>
              <w:right w:val="single" w:sz="8" w:space="0" w:color="A6A6A6" w:themeColor="background1" w:themeShade="A6"/>
            </w:tcBorders>
            <w:vAlign w:val="center"/>
          </w:tcPr>
          <w:p w14:paraId="73F05B3A" w14:textId="77777777" w:rsidR="00CF3F4E" w:rsidRPr="00127B77" w:rsidRDefault="00CF3F4E" w:rsidP="00E34F1A">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6"/>
              </w:rPr>
            </w:pPr>
          </w:p>
        </w:tc>
        <w:tc>
          <w:tcPr>
            <w:tcW w:w="630" w:type="dxa"/>
            <w:vMerge/>
            <w:tcBorders>
              <w:left w:val="single" w:sz="8" w:space="0" w:color="A6A6A6" w:themeColor="background1" w:themeShade="A6"/>
              <w:bottom w:val="single" w:sz="12" w:space="0" w:color="595959" w:themeColor="text1" w:themeTint="A6"/>
              <w:right w:val="single" w:sz="12" w:space="0" w:color="595959" w:themeColor="text1" w:themeTint="A6"/>
            </w:tcBorders>
            <w:vAlign w:val="center"/>
          </w:tcPr>
          <w:p w14:paraId="66E8B70E" w14:textId="77777777" w:rsidR="00CF3F4E" w:rsidRPr="00127B77" w:rsidRDefault="00CF3F4E" w:rsidP="00E34F1A">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6"/>
              </w:rPr>
            </w:pPr>
          </w:p>
        </w:tc>
      </w:tr>
      <w:bookmarkEnd w:id="44"/>
      <w:tr w:rsidR="00CF3F4E" w:rsidRPr="00127B77" w14:paraId="66D5779B" w14:textId="77777777" w:rsidTr="00E34F1A">
        <w:trPr>
          <w:trHeight w:val="908"/>
          <w:jc w:val="center"/>
        </w:trPr>
        <w:tc>
          <w:tcPr>
            <w:cnfStyle w:val="001000000000" w:firstRow="0" w:lastRow="0" w:firstColumn="1" w:lastColumn="0" w:oddVBand="0" w:evenVBand="0" w:oddHBand="0" w:evenHBand="0" w:firstRowFirstColumn="0" w:firstRowLastColumn="0" w:lastRowFirstColumn="0" w:lastRowLastColumn="0"/>
            <w:tcW w:w="8295" w:type="dxa"/>
            <w:tcBorders>
              <w:top w:val="single" w:sz="12" w:space="0" w:color="595959" w:themeColor="text1" w:themeTint="A6"/>
              <w:left w:val="single" w:sz="12" w:space="0" w:color="595959" w:themeColor="text1" w:themeTint="A6"/>
              <w:bottom w:val="single" w:sz="4" w:space="0" w:color="BFBFBF" w:themeColor="background1" w:themeShade="BF"/>
            </w:tcBorders>
          </w:tcPr>
          <w:p w14:paraId="4EEC5148" w14:textId="77777777" w:rsidR="00CF3F4E" w:rsidRPr="00127B77" w:rsidRDefault="00CF3F4E" w:rsidP="002C31E0">
            <w:pPr>
              <w:widowControl w:val="0"/>
              <w:numPr>
                <w:ilvl w:val="0"/>
                <w:numId w:val="14"/>
              </w:numPr>
              <w:tabs>
                <w:tab w:val="left" w:pos="345"/>
              </w:tabs>
              <w:spacing w:after="160"/>
              <w:outlineLvl w:val="0"/>
              <w:rPr>
                <w:rFonts w:ascii="Arial" w:eastAsiaTheme="majorEastAsia" w:hAnsi="Arial" w:cs="Arial"/>
                <w:b w:val="0"/>
                <w:sz w:val="22"/>
              </w:rPr>
            </w:pPr>
            <w:r w:rsidRPr="00127B77">
              <w:rPr>
                <w:rFonts w:ascii="Arial" w:eastAsiaTheme="majorEastAsia" w:hAnsi="Arial" w:cs="Arial"/>
                <w:b w:val="0"/>
                <w:sz w:val="22"/>
              </w:rPr>
              <w:t>Emergency Preparedness and Response</w:t>
            </w:r>
          </w:p>
          <w:p w14:paraId="5AF72407" w14:textId="77777777" w:rsidR="00CF3F4E" w:rsidRPr="00127B77" w:rsidRDefault="00CF3F4E" w:rsidP="002C31E0">
            <w:pPr>
              <w:widowControl w:val="0"/>
              <w:numPr>
                <w:ilvl w:val="1"/>
                <w:numId w:val="14"/>
              </w:numPr>
              <w:tabs>
                <w:tab w:val="left" w:pos="255"/>
                <w:tab w:val="num" w:pos="360"/>
              </w:tabs>
              <w:spacing w:before="40" w:after="160"/>
              <w:ind w:left="435"/>
              <w:outlineLvl w:val="1"/>
              <w:rPr>
                <w:rFonts w:ascii="Arial" w:eastAsiaTheme="majorEastAsia" w:hAnsi="Arial" w:cs="Arial"/>
                <w:b w:val="0"/>
                <w:sz w:val="22"/>
              </w:rPr>
            </w:pPr>
            <w:r w:rsidRPr="00127B77">
              <w:rPr>
                <w:rFonts w:ascii="Arial" w:eastAsiaTheme="majorEastAsia" w:hAnsi="Arial" w:cs="Arial"/>
                <w:b w:val="0"/>
                <w:sz w:val="22"/>
              </w:rPr>
              <w:t>General description of overall plan</w:t>
            </w:r>
          </w:p>
          <w:p w14:paraId="562DF775" w14:textId="77777777" w:rsidR="00CF3F4E" w:rsidRPr="00127B77" w:rsidRDefault="00CF3F4E" w:rsidP="002C31E0">
            <w:pPr>
              <w:widowControl w:val="0"/>
              <w:numPr>
                <w:ilvl w:val="1"/>
                <w:numId w:val="14"/>
              </w:numPr>
              <w:tabs>
                <w:tab w:val="left" w:pos="255"/>
                <w:tab w:val="num" w:pos="360"/>
              </w:tabs>
              <w:spacing w:before="40" w:after="160"/>
              <w:ind w:left="435"/>
              <w:outlineLvl w:val="1"/>
              <w:rPr>
                <w:rFonts w:ascii="Arial" w:eastAsiaTheme="majorEastAsia" w:hAnsi="Arial" w:cs="Arial"/>
                <w:b w:val="0"/>
                <w:sz w:val="22"/>
              </w:rPr>
            </w:pPr>
            <w:r w:rsidRPr="00127B77">
              <w:rPr>
                <w:rFonts w:ascii="Arial" w:eastAsiaTheme="majorEastAsia" w:hAnsi="Arial" w:cs="Arial"/>
                <w:b w:val="0"/>
                <w:sz w:val="22"/>
              </w:rPr>
              <w:t>Description of consistency with emergency preparedness and response plan</w:t>
            </w:r>
          </w:p>
        </w:tc>
        <w:tc>
          <w:tcPr>
            <w:tcW w:w="690" w:type="dxa"/>
            <w:tcBorders>
              <w:top w:val="single" w:sz="12" w:space="0" w:color="595959" w:themeColor="text1" w:themeTint="A6"/>
              <w:left w:val="single" w:sz="12" w:space="0" w:color="595959" w:themeColor="text1" w:themeTint="A6"/>
              <w:bottom w:val="single" w:sz="4" w:space="0" w:color="BFBFBF" w:themeColor="background1" w:themeShade="BF"/>
              <w:right w:val="single" w:sz="8" w:space="0" w:color="A6A6A6" w:themeColor="background1" w:themeShade="A6"/>
            </w:tcBorders>
            <w:vAlign w:val="center"/>
          </w:tcPr>
          <w:p w14:paraId="3C7B3851" w14:textId="77777777" w:rsidR="00CF3F4E" w:rsidRPr="00127B77" w:rsidRDefault="00CF3F4E" w:rsidP="00E34F1A">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6"/>
              </w:rPr>
            </w:pPr>
          </w:p>
        </w:tc>
        <w:tc>
          <w:tcPr>
            <w:tcW w:w="630" w:type="dxa"/>
            <w:vMerge w:val="restart"/>
            <w:tcBorders>
              <w:top w:val="single" w:sz="12" w:space="0" w:color="595959" w:themeColor="text1" w:themeTint="A6"/>
              <w:left w:val="single" w:sz="8" w:space="0" w:color="A6A6A6" w:themeColor="background1" w:themeShade="A6"/>
              <w:right w:val="single" w:sz="12" w:space="0" w:color="595959" w:themeColor="text1" w:themeTint="A6"/>
            </w:tcBorders>
            <w:vAlign w:val="center"/>
          </w:tcPr>
          <w:p w14:paraId="5E2C5C15" w14:textId="77777777" w:rsidR="00CF3F4E" w:rsidRPr="00127B77" w:rsidRDefault="00CF3F4E" w:rsidP="00E34F1A">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6"/>
              </w:rPr>
            </w:pPr>
            <w:r w:rsidRPr="00127B77">
              <w:rPr>
                <w:rFonts w:ascii="Arial" w:hAnsi="Arial" w:cs="Arial"/>
                <w:szCs w:val="26"/>
              </w:rPr>
              <w:t>16</w:t>
            </w:r>
          </w:p>
        </w:tc>
      </w:tr>
      <w:tr w:rsidR="00CF3F4E" w:rsidRPr="00127B77" w14:paraId="0F969D99" w14:textId="77777777" w:rsidTr="00E34F1A">
        <w:trPr>
          <w:cnfStyle w:val="000000100000" w:firstRow="0" w:lastRow="0" w:firstColumn="0" w:lastColumn="0" w:oddVBand="0" w:evenVBand="0" w:oddHBand="1"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8295" w:type="dxa"/>
            <w:tcBorders>
              <w:top w:val="single" w:sz="4" w:space="0" w:color="BFBFBF" w:themeColor="background1" w:themeShade="BF"/>
              <w:left w:val="single" w:sz="12" w:space="0" w:color="595959" w:themeColor="text1" w:themeTint="A6"/>
              <w:bottom w:val="single" w:sz="4" w:space="0" w:color="BFBFBF" w:themeColor="background1" w:themeShade="BF"/>
            </w:tcBorders>
          </w:tcPr>
          <w:p w14:paraId="265A5751" w14:textId="77777777" w:rsidR="00CF3F4E" w:rsidRPr="00127B77" w:rsidRDefault="00CF3F4E" w:rsidP="002C31E0">
            <w:pPr>
              <w:widowControl w:val="0"/>
              <w:numPr>
                <w:ilvl w:val="0"/>
                <w:numId w:val="11"/>
              </w:numPr>
              <w:tabs>
                <w:tab w:val="left" w:pos="1065"/>
              </w:tabs>
              <w:spacing w:before="40" w:after="160"/>
              <w:ind w:left="706" w:firstLine="1"/>
              <w:outlineLvl w:val="2"/>
              <w:rPr>
                <w:rFonts w:ascii="Arial" w:eastAsiaTheme="majorEastAsia" w:hAnsi="Arial" w:cs="Arial"/>
                <w:b w:val="0"/>
                <w:sz w:val="22"/>
              </w:rPr>
            </w:pPr>
            <w:r w:rsidRPr="00127B77">
              <w:rPr>
                <w:rFonts w:ascii="Arial" w:eastAsiaTheme="majorEastAsia" w:hAnsi="Arial" w:cs="Arial"/>
                <w:b w:val="0"/>
                <w:sz w:val="22"/>
              </w:rPr>
              <w:t xml:space="preserve">Service restoration plan </w:t>
            </w:r>
          </w:p>
        </w:tc>
        <w:tc>
          <w:tcPr>
            <w:tcW w:w="690" w:type="dxa"/>
            <w:tcBorders>
              <w:top w:val="single" w:sz="4" w:space="0" w:color="BFBFBF" w:themeColor="background1" w:themeShade="BF"/>
              <w:left w:val="single" w:sz="12" w:space="0" w:color="595959" w:themeColor="text1" w:themeTint="A6"/>
              <w:bottom w:val="single" w:sz="4" w:space="0" w:color="BFBFBF" w:themeColor="background1" w:themeShade="BF"/>
              <w:right w:val="single" w:sz="8" w:space="0" w:color="A6A6A6" w:themeColor="background1" w:themeShade="A6"/>
            </w:tcBorders>
            <w:vAlign w:val="center"/>
          </w:tcPr>
          <w:p w14:paraId="72D48861" w14:textId="77777777" w:rsidR="00CF3F4E" w:rsidRPr="00127B77" w:rsidRDefault="00CF3F4E" w:rsidP="00E34F1A">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6"/>
              </w:rPr>
            </w:pPr>
            <w:r w:rsidRPr="00127B77">
              <w:rPr>
                <w:rFonts w:ascii="Arial" w:hAnsi="Arial" w:cs="Arial"/>
                <w:szCs w:val="26"/>
              </w:rPr>
              <w:t>17</w:t>
            </w:r>
          </w:p>
        </w:tc>
        <w:tc>
          <w:tcPr>
            <w:tcW w:w="630" w:type="dxa"/>
            <w:vMerge/>
            <w:tcBorders>
              <w:left w:val="single" w:sz="8" w:space="0" w:color="A6A6A6" w:themeColor="background1" w:themeShade="A6"/>
              <w:right w:val="single" w:sz="12" w:space="0" w:color="595959" w:themeColor="text1" w:themeTint="A6"/>
            </w:tcBorders>
            <w:vAlign w:val="center"/>
          </w:tcPr>
          <w:p w14:paraId="5E80D5CA" w14:textId="77777777" w:rsidR="00CF3F4E" w:rsidRPr="00127B77" w:rsidRDefault="00CF3F4E" w:rsidP="00E34F1A">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6"/>
              </w:rPr>
            </w:pPr>
          </w:p>
        </w:tc>
      </w:tr>
      <w:tr w:rsidR="00CF3F4E" w:rsidRPr="00127B77" w14:paraId="09B3B4E2" w14:textId="77777777" w:rsidTr="00E34F1A">
        <w:trPr>
          <w:trHeight w:val="242"/>
          <w:jc w:val="center"/>
        </w:trPr>
        <w:tc>
          <w:tcPr>
            <w:cnfStyle w:val="001000000000" w:firstRow="0" w:lastRow="0" w:firstColumn="1" w:lastColumn="0" w:oddVBand="0" w:evenVBand="0" w:oddHBand="0" w:evenHBand="0" w:firstRowFirstColumn="0" w:firstRowLastColumn="0" w:lastRowFirstColumn="0" w:lastRowLastColumn="0"/>
            <w:tcW w:w="8295" w:type="dxa"/>
            <w:tcBorders>
              <w:top w:val="single" w:sz="4" w:space="0" w:color="BFBFBF" w:themeColor="background1" w:themeShade="BF"/>
              <w:left w:val="single" w:sz="12" w:space="0" w:color="595959" w:themeColor="text1" w:themeTint="A6"/>
              <w:bottom w:val="single" w:sz="4" w:space="0" w:color="BFBFBF" w:themeColor="background1" w:themeShade="BF"/>
            </w:tcBorders>
          </w:tcPr>
          <w:p w14:paraId="2028A9AF" w14:textId="77777777" w:rsidR="00CF3F4E" w:rsidRPr="00127B77" w:rsidRDefault="00CF3F4E" w:rsidP="002C31E0">
            <w:pPr>
              <w:widowControl w:val="0"/>
              <w:numPr>
                <w:ilvl w:val="0"/>
                <w:numId w:val="11"/>
              </w:numPr>
              <w:tabs>
                <w:tab w:val="left" w:pos="1065"/>
              </w:tabs>
              <w:spacing w:before="40" w:after="160"/>
              <w:ind w:left="706" w:firstLine="1"/>
              <w:outlineLvl w:val="2"/>
              <w:rPr>
                <w:rFonts w:ascii="Arial" w:eastAsiaTheme="majorEastAsia" w:hAnsi="Arial" w:cs="Arial"/>
                <w:b w:val="0"/>
                <w:sz w:val="22"/>
              </w:rPr>
            </w:pPr>
            <w:r w:rsidRPr="00127B77">
              <w:rPr>
                <w:rFonts w:ascii="Arial" w:eastAsiaTheme="majorEastAsia" w:hAnsi="Arial" w:cs="Arial"/>
                <w:b w:val="0"/>
                <w:sz w:val="22"/>
              </w:rPr>
              <w:t>Emergency communications</w:t>
            </w:r>
          </w:p>
        </w:tc>
        <w:tc>
          <w:tcPr>
            <w:tcW w:w="690" w:type="dxa"/>
            <w:tcBorders>
              <w:top w:val="single" w:sz="4" w:space="0" w:color="BFBFBF" w:themeColor="background1" w:themeShade="BF"/>
              <w:left w:val="single" w:sz="12" w:space="0" w:color="595959" w:themeColor="text1" w:themeTint="A6"/>
              <w:bottom w:val="single" w:sz="4" w:space="0" w:color="BFBFBF" w:themeColor="background1" w:themeShade="BF"/>
              <w:right w:val="single" w:sz="8" w:space="0" w:color="A6A6A6" w:themeColor="background1" w:themeShade="A6"/>
            </w:tcBorders>
            <w:vAlign w:val="center"/>
          </w:tcPr>
          <w:p w14:paraId="530273C4" w14:textId="77777777" w:rsidR="00CF3F4E" w:rsidRPr="00127B77" w:rsidRDefault="00CF3F4E" w:rsidP="00E34F1A">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6"/>
              </w:rPr>
            </w:pPr>
          </w:p>
        </w:tc>
        <w:tc>
          <w:tcPr>
            <w:tcW w:w="630" w:type="dxa"/>
            <w:vMerge/>
            <w:tcBorders>
              <w:left w:val="single" w:sz="8" w:space="0" w:color="A6A6A6" w:themeColor="background1" w:themeShade="A6"/>
              <w:bottom w:val="single" w:sz="4" w:space="0" w:color="BFBFBF" w:themeColor="background1" w:themeShade="BF"/>
              <w:right w:val="single" w:sz="12" w:space="0" w:color="595959" w:themeColor="text1" w:themeTint="A6"/>
            </w:tcBorders>
            <w:vAlign w:val="center"/>
          </w:tcPr>
          <w:p w14:paraId="20201433" w14:textId="77777777" w:rsidR="00CF3F4E" w:rsidRPr="00127B77" w:rsidRDefault="00CF3F4E" w:rsidP="00E34F1A">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6"/>
              </w:rPr>
            </w:pPr>
          </w:p>
        </w:tc>
      </w:tr>
      <w:tr w:rsidR="00CF3F4E" w:rsidRPr="00127B77" w14:paraId="405B12F0" w14:textId="77777777" w:rsidTr="00E34F1A">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8295" w:type="dxa"/>
            <w:tcBorders>
              <w:top w:val="single" w:sz="4" w:space="0" w:color="BFBFBF" w:themeColor="background1" w:themeShade="BF"/>
              <w:left w:val="single" w:sz="12" w:space="0" w:color="595959" w:themeColor="text1" w:themeTint="A6"/>
              <w:bottom w:val="single" w:sz="4" w:space="0" w:color="BFBFBF" w:themeColor="background1" w:themeShade="BF"/>
            </w:tcBorders>
          </w:tcPr>
          <w:p w14:paraId="4E2EF919" w14:textId="77777777" w:rsidR="00CF3F4E" w:rsidRPr="00127B77" w:rsidRDefault="00CF3F4E" w:rsidP="002C31E0">
            <w:pPr>
              <w:widowControl w:val="0"/>
              <w:numPr>
                <w:ilvl w:val="0"/>
                <w:numId w:val="11"/>
              </w:numPr>
              <w:tabs>
                <w:tab w:val="left" w:pos="1065"/>
              </w:tabs>
              <w:spacing w:before="40" w:after="160"/>
              <w:ind w:left="706" w:firstLine="1"/>
              <w:outlineLvl w:val="2"/>
              <w:rPr>
                <w:rFonts w:ascii="Arial" w:eastAsiaTheme="majorEastAsia" w:hAnsi="Arial" w:cs="Arial"/>
                <w:b w:val="0"/>
                <w:sz w:val="22"/>
              </w:rPr>
            </w:pPr>
            <w:r w:rsidRPr="00127B77">
              <w:rPr>
                <w:rFonts w:ascii="Arial" w:eastAsiaTheme="majorEastAsia" w:hAnsi="Arial" w:cs="Arial"/>
                <w:b w:val="0"/>
                <w:sz w:val="22"/>
              </w:rPr>
              <w:t xml:space="preserve">Workforce adequacy showing </w:t>
            </w:r>
          </w:p>
        </w:tc>
        <w:tc>
          <w:tcPr>
            <w:tcW w:w="1320" w:type="dxa"/>
            <w:gridSpan w:val="2"/>
            <w:tcBorders>
              <w:top w:val="single" w:sz="4" w:space="0" w:color="BFBFBF" w:themeColor="background1" w:themeShade="BF"/>
              <w:left w:val="single" w:sz="12" w:space="0" w:color="595959" w:themeColor="text1" w:themeTint="A6"/>
              <w:bottom w:val="single" w:sz="4" w:space="0" w:color="BFBFBF" w:themeColor="background1" w:themeShade="BF"/>
              <w:right w:val="single" w:sz="12" w:space="0" w:color="595959" w:themeColor="text1" w:themeTint="A6"/>
            </w:tcBorders>
            <w:vAlign w:val="center"/>
          </w:tcPr>
          <w:p w14:paraId="7B171A5B" w14:textId="77777777" w:rsidR="00CF3F4E" w:rsidRPr="00127B77" w:rsidRDefault="00CF3F4E" w:rsidP="00E34F1A">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6"/>
              </w:rPr>
            </w:pPr>
            <w:r w:rsidRPr="00127B77">
              <w:rPr>
                <w:rFonts w:ascii="Arial" w:hAnsi="Arial" w:cs="Arial"/>
                <w:szCs w:val="26"/>
              </w:rPr>
              <w:t>13</w:t>
            </w:r>
          </w:p>
        </w:tc>
      </w:tr>
      <w:tr w:rsidR="00CF3F4E" w:rsidRPr="00127B77" w14:paraId="14A49693" w14:textId="77777777" w:rsidTr="00E34F1A">
        <w:trPr>
          <w:trHeight w:val="50"/>
          <w:jc w:val="center"/>
        </w:trPr>
        <w:tc>
          <w:tcPr>
            <w:cnfStyle w:val="001000000000" w:firstRow="0" w:lastRow="0" w:firstColumn="1" w:lastColumn="0" w:oddVBand="0" w:evenVBand="0" w:oddHBand="0" w:evenHBand="0" w:firstRowFirstColumn="0" w:firstRowLastColumn="0" w:lastRowFirstColumn="0" w:lastRowLastColumn="0"/>
            <w:tcW w:w="8295" w:type="dxa"/>
            <w:tcBorders>
              <w:top w:val="single" w:sz="4" w:space="0" w:color="BFBFBF" w:themeColor="background1" w:themeShade="BF"/>
              <w:left w:val="single" w:sz="12" w:space="0" w:color="595959" w:themeColor="text1" w:themeTint="A6"/>
              <w:bottom w:val="single" w:sz="12" w:space="0" w:color="595959" w:themeColor="text1" w:themeTint="A6"/>
            </w:tcBorders>
          </w:tcPr>
          <w:p w14:paraId="00F26106" w14:textId="77777777" w:rsidR="00CF3F4E" w:rsidRPr="00127B77" w:rsidRDefault="00CF3F4E" w:rsidP="002C31E0">
            <w:pPr>
              <w:widowControl w:val="0"/>
              <w:numPr>
                <w:ilvl w:val="1"/>
                <w:numId w:val="14"/>
              </w:numPr>
              <w:tabs>
                <w:tab w:val="left" w:pos="255"/>
                <w:tab w:val="num" w:pos="360"/>
              </w:tabs>
              <w:spacing w:before="40" w:after="160"/>
              <w:ind w:left="435"/>
              <w:outlineLvl w:val="1"/>
              <w:rPr>
                <w:rFonts w:ascii="Arial" w:eastAsiaTheme="majorEastAsia" w:hAnsi="Arial" w:cs="Arial"/>
                <w:b w:val="0"/>
                <w:sz w:val="22"/>
              </w:rPr>
            </w:pPr>
            <w:r w:rsidRPr="00127B77">
              <w:rPr>
                <w:rFonts w:ascii="Arial" w:eastAsiaTheme="majorEastAsia" w:hAnsi="Arial" w:cs="Arial"/>
                <w:b w:val="0"/>
                <w:sz w:val="22"/>
              </w:rPr>
              <w:t>Customer support in emergencies</w:t>
            </w:r>
          </w:p>
          <w:p w14:paraId="6D80E2DE" w14:textId="77777777" w:rsidR="00CF3F4E" w:rsidRPr="00127B77" w:rsidRDefault="00CF3F4E" w:rsidP="002C31E0">
            <w:pPr>
              <w:keepNext/>
              <w:keepLines/>
              <w:numPr>
                <w:ilvl w:val="2"/>
                <w:numId w:val="10"/>
              </w:numPr>
              <w:tabs>
                <w:tab w:val="left" w:pos="1140"/>
              </w:tabs>
              <w:spacing w:before="40" w:after="160"/>
              <w:ind w:left="780" w:firstLine="0"/>
              <w:outlineLvl w:val="1"/>
              <w:rPr>
                <w:rFonts w:ascii="Arial" w:eastAsiaTheme="majorEastAsia" w:hAnsi="Arial" w:cs="Arial"/>
                <w:b w:val="0"/>
                <w:color w:val="365F91" w:themeColor="accent1" w:themeShade="BF"/>
                <w:szCs w:val="26"/>
              </w:rPr>
            </w:pPr>
            <w:r w:rsidRPr="00127B77">
              <w:rPr>
                <w:rFonts w:ascii="Arial" w:eastAsiaTheme="majorEastAsia" w:hAnsi="Arial" w:cs="Arial"/>
                <w:b w:val="0"/>
                <w:sz w:val="22"/>
              </w:rPr>
              <w:t>Protocols for compliance with CPUC requirements</w:t>
            </w:r>
          </w:p>
        </w:tc>
        <w:tc>
          <w:tcPr>
            <w:tcW w:w="1320" w:type="dxa"/>
            <w:gridSpan w:val="2"/>
            <w:tcBorders>
              <w:top w:val="single" w:sz="4" w:space="0" w:color="BFBFBF" w:themeColor="background1" w:themeShade="BF"/>
              <w:left w:val="single" w:sz="12" w:space="0" w:color="595959" w:themeColor="text1" w:themeTint="A6"/>
              <w:bottom w:val="single" w:sz="12" w:space="0" w:color="595959" w:themeColor="text1" w:themeTint="A6"/>
              <w:right w:val="single" w:sz="12" w:space="0" w:color="595959" w:themeColor="text1" w:themeTint="A6"/>
            </w:tcBorders>
            <w:vAlign w:val="center"/>
          </w:tcPr>
          <w:p w14:paraId="048C47A1" w14:textId="77777777" w:rsidR="00CF3F4E" w:rsidRPr="00127B77" w:rsidRDefault="00CF3F4E" w:rsidP="00E34F1A">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6"/>
              </w:rPr>
            </w:pPr>
            <w:r w:rsidRPr="00127B77">
              <w:rPr>
                <w:rFonts w:ascii="Arial" w:hAnsi="Arial" w:cs="Arial"/>
                <w:szCs w:val="26"/>
              </w:rPr>
              <w:t>18</w:t>
            </w:r>
          </w:p>
        </w:tc>
      </w:tr>
      <w:tr w:rsidR="00CF3F4E" w:rsidRPr="00127B77" w14:paraId="52B13E06" w14:textId="77777777" w:rsidTr="00E34F1A">
        <w:trPr>
          <w:cnfStyle w:val="000000100000" w:firstRow="0" w:lastRow="0" w:firstColumn="0" w:lastColumn="0" w:oddVBand="0" w:evenVBand="0" w:oddHBand="1" w:evenHBand="0" w:firstRowFirstColumn="0" w:firstRowLastColumn="0" w:lastRowFirstColumn="0" w:lastRowLastColumn="0"/>
          <w:trHeight w:val="537"/>
          <w:jc w:val="center"/>
        </w:trPr>
        <w:tc>
          <w:tcPr>
            <w:cnfStyle w:val="001000000000" w:firstRow="0" w:lastRow="0" w:firstColumn="1" w:lastColumn="0" w:oddVBand="0" w:evenVBand="0" w:oddHBand="0" w:evenHBand="0" w:firstRowFirstColumn="0" w:firstRowLastColumn="0" w:lastRowFirstColumn="0" w:lastRowLastColumn="0"/>
            <w:tcW w:w="8295" w:type="dxa"/>
            <w:tcBorders>
              <w:top w:val="single" w:sz="12" w:space="0" w:color="595959" w:themeColor="text1" w:themeTint="A6"/>
              <w:left w:val="single" w:sz="12" w:space="0" w:color="595959" w:themeColor="text1" w:themeTint="A6"/>
              <w:bottom w:val="single" w:sz="4" w:space="0" w:color="BFBFBF" w:themeColor="background1" w:themeShade="BF"/>
            </w:tcBorders>
          </w:tcPr>
          <w:p w14:paraId="093149E4" w14:textId="77777777" w:rsidR="00CF3F4E" w:rsidRPr="00127B77" w:rsidRDefault="00CF3F4E" w:rsidP="002C31E0">
            <w:pPr>
              <w:pageBreakBefore/>
              <w:widowControl w:val="0"/>
              <w:numPr>
                <w:ilvl w:val="0"/>
                <w:numId w:val="14"/>
              </w:numPr>
              <w:tabs>
                <w:tab w:val="left" w:pos="345"/>
              </w:tabs>
              <w:spacing w:after="160"/>
              <w:outlineLvl w:val="0"/>
              <w:rPr>
                <w:rFonts w:ascii="Arial" w:eastAsiaTheme="majorEastAsia" w:hAnsi="Arial" w:cs="Arial"/>
                <w:b w:val="0"/>
                <w:sz w:val="22"/>
              </w:rPr>
            </w:pPr>
            <w:r w:rsidRPr="00127B77">
              <w:rPr>
                <w:rFonts w:ascii="Arial" w:eastAsiaTheme="majorEastAsia" w:hAnsi="Arial" w:cs="Arial"/>
                <w:b w:val="0"/>
                <w:sz w:val="22"/>
              </w:rPr>
              <w:lastRenderedPageBreak/>
              <w:t>Performance Metrics and Monitoring</w:t>
            </w:r>
          </w:p>
          <w:p w14:paraId="42EC640E" w14:textId="77777777" w:rsidR="00CF3F4E" w:rsidRPr="00127B77" w:rsidRDefault="00CF3F4E" w:rsidP="002C31E0">
            <w:pPr>
              <w:pageBreakBefore/>
              <w:widowControl w:val="0"/>
              <w:numPr>
                <w:ilvl w:val="1"/>
                <w:numId w:val="14"/>
              </w:numPr>
              <w:tabs>
                <w:tab w:val="left" w:pos="255"/>
                <w:tab w:val="num" w:pos="360"/>
              </w:tabs>
              <w:spacing w:before="40" w:after="160"/>
              <w:ind w:left="435"/>
              <w:outlineLvl w:val="1"/>
              <w:rPr>
                <w:rFonts w:ascii="Arial" w:eastAsiaTheme="majorEastAsia" w:hAnsi="Arial" w:cs="Arial"/>
                <w:b w:val="0"/>
                <w:sz w:val="22"/>
              </w:rPr>
            </w:pPr>
            <w:r w:rsidRPr="00127B77">
              <w:rPr>
                <w:rFonts w:ascii="Arial" w:eastAsiaTheme="majorEastAsia" w:hAnsi="Arial" w:cs="Arial"/>
                <w:b w:val="0"/>
                <w:sz w:val="22"/>
              </w:rPr>
              <w:t>Accounting of responsibilities</w:t>
            </w:r>
          </w:p>
        </w:tc>
        <w:tc>
          <w:tcPr>
            <w:tcW w:w="1320" w:type="dxa"/>
            <w:gridSpan w:val="2"/>
            <w:tcBorders>
              <w:top w:val="single" w:sz="12" w:space="0" w:color="595959" w:themeColor="text1" w:themeTint="A6"/>
              <w:left w:val="single" w:sz="12" w:space="0" w:color="595959" w:themeColor="text1" w:themeTint="A6"/>
              <w:bottom w:val="single" w:sz="4" w:space="0" w:color="BFBFBF" w:themeColor="background1" w:themeShade="BF"/>
              <w:right w:val="single" w:sz="12" w:space="0" w:color="595959" w:themeColor="text1" w:themeTint="A6"/>
            </w:tcBorders>
            <w:vAlign w:val="bottom"/>
          </w:tcPr>
          <w:p w14:paraId="01C737B8" w14:textId="77777777" w:rsidR="00CF3F4E" w:rsidRPr="00127B77" w:rsidRDefault="00CF3F4E" w:rsidP="00E34F1A">
            <w:pPr>
              <w:pageBreakBefore/>
              <w:widowControl w:val="0"/>
              <w:tabs>
                <w:tab w:val="left" w:pos="345"/>
              </w:tabs>
              <w:spacing w:line="259" w:lineRule="auto"/>
              <w:jc w:val="center"/>
              <w:outlineLvl w:val="0"/>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Cs w:val="26"/>
              </w:rPr>
            </w:pPr>
            <w:r w:rsidRPr="00127B77">
              <w:rPr>
                <w:rFonts w:ascii="Arial" w:eastAsiaTheme="majorEastAsia" w:hAnsi="Arial" w:cs="Arial"/>
                <w:szCs w:val="26"/>
              </w:rPr>
              <w:t>1</w:t>
            </w:r>
          </w:p>
        </w:tc>
      </w:tr>
      <w:tr w:rsidR="00CF3F4E" w:rsidRPr="00127B77" w14:paraId="0F964195" w14:textId="77777777" w:rsidTr="00E34F1A">
        <w:trPr>
          <w:trHeight w:val="215"/>
          <w:jc w:val="center"/>
        </w:trPr>
        <w:tc>
          <w:tcPr>
            <w:cnfStyle w:val="001000000000" w:firstRow="0" w:lastRow="0" w:firstColumn="1" w:lastColumn="0" w:oddVBand="0" w:evenVBand="0" w:oddHBand="0" w:evenHBand="0" w:firstRowFirstColumn="0" w:firstRowLastColumn="0" w:lastRowFirstColumn="0" w:lastRowLastColumn="0"/>
            <w:tcW w:w="8295" w:type="dxa"/>
            <w:tcBorders>
              <w:top w:val="single" w:sz="4" w:space="0" w:color="BFBFBF" w:themeColor="background1" w:themeShade="BF"/>
              <w:left w:val="single" w:sz="12" w:space="0" w:color="595959" w:themeColor="text1" w:themeTint="A6"/>
              <w:bottom w:val="single" w:sz="4" w:space="0" w:color="BFBFBF" w:themeColor="background1" w:themeShade="BF"/>
            </w:tcBorders>
          </w:tcPr>
          <w:p w14:paraId="74A53E27" w14:textId="77777777" w:rsidR="00CF3F4E" w:rsidRPr="00127B77" w:rsidRDefault="00CF3F4E" w:rsidP="002C31E0">
            <w:pPr>
              <w:widowControl w:val="0"/>
              <w:numPr>
                <w:ilvl w:val="1"/>
                <w:numId w:val="14"/>
              </w:numPr>
              <w:tabs>
                <w:tab w:val="left" w:pos="255"/>
                <w:tab w:val="num" w:pos="360"/>
              </w:tabs>
              <w:spacing w:before="40" w:after="160"/>
              <w:ind w:left="435"/>
              <w:outlineLvl w:val="1"/>
              <w:rPr>
                <w:rFonts w:ascii="Arial" w:eastAsiaTheme="majorEastAsia" w:hAnsi="Arial" w:cs="Arial"/>
                <w:b w:val="0"/>
                <w:sz w:val="22"/>
              </w:rPr>
            </w:pPr>
            <w:r w:rsidRPr="00127B77">
              <w:rPr>
                <w:rFonts w:ascii="Arial" w:eastAsiaTheme="majorEastAsia" w:hAnsi="Arial" w:cs="Arial"/>
                <w:b w:val="0"/>
                <w:sz w:val="22"/>
              </w:rPr>
              <w:t>Description of metrics and assumptions</w:t>
            </w:r>
          </w:p>
        </w:tc>
        <w:tc>
          <w:tcPr>
            <w:tcW w:w="1320" w:type="dxa"/>
            <w:gridSpan w:val="2"/>
            <w:tcBorders>
              <w:top w:val="single" w:sz="4" w:space="0" w:color="BFBFBF" w:themeColor="background1" w:themeShade="BF"/>
              <w:left w:val="single" w:sz="12" w:space="0" w:color="595959" w:themeColor="text1" w:themeTint="A6"/>
              <w:bottom w:val="single" w:sz="4" w:space="0" w:color="BFBFBF" w:themeColor="background1" w:themeShade="BF"/>
              <w:right w:val="single" w:sz="12" w:space="0" w:color="595959" w:themeColor="text1" w:themeTint="A6"/>
            </w:tcBorders>
            <w:vAlign w:val="center"/>
          </w:tcPr>
          <w:p w14:paraId="024E4413" w14:textId="77777777" w:rsidR="00CF3F4E" w:rsidRPr="00127B77" w:rsidRDefault="00CF3F4E" w:rsidP="00E34F1A">
            <w:pPr>
              <w:widowControl w:val="0"/>
              <w:tabs>
                <w:tab w:val="left" w:pos="255"/>
              </w:tabs>
              <w:spacing w:before="40" w:line="259" w:lineRule="auto"/>
              <w:jc w:val="center"/>
              <w:outlineLvl w:val="1"/>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Cs w:val="26"/>
              </w:rPr>
            </w:pPr>
            <w:r w:rsidRPr="00127B77">
              <w:rPr>
                <w:rFonts w:ascii="Arial" w:eastAsiaTheme="majorEastAsia" w:hAnsi="Arial" w:cs="Arial"/>
                <w:szCs w:val="26"/>
              </w:rPr>
              <w:t>4</w:t>
            </w:r>
          </w:p>
        </w:tc>
      </w:tr>
      <w:tr w:rsidR="00CF3F4E" w:rsidRPr="00127B77" w14:paraId="5A92C109" w14:textId="77777777" w:rsidTr="00E34F1A">
        <w:trPr>
          <w:cnfStyle w:val="000000100000" w:firstRow="0" w:lastRow="0" w:firstColumn="0" w:lastColumn="0" w:oddVBand="0" w:evenVBand="0" w:oddHBand="1"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8295" w:type="dxa"/>
            <w:tcBorders>
              <w:top w:val="single" w:sz="4" w:space="0" w:color="BFBFBF" w:themeColor="background1" w:themeShade="BF"/>
              <w:left w:val="single" w:sz="12" w:space="0" w:color="595959" w:themeColor="text1" w:themeTint="A6"/>
              <w:bottom w:val="single" w:sz="4" w:space="0" w:color="BFBFBF" w:themeColor="background1" w:themeShade="BF"/>
            </w:tcBorders>
          </w:tcPr>
          <w:p w14:paraId="125E98D9" w14:textId="77777777" w:rsidR="00CF3F4E" w:rsidRPr="00127B77" w:rsidRDefault="00CF3F4E" w:rsidP="002C31E0">
            <w:pPr>
              <w:widowControl w:val="0"/>
              <w:numPr>
                <w:ilvl w:val="1"/>
                <w:numId w:val="14"/>
              </w:numPr>
              <w:tabs>
                <w:tab w:val="left" w:pos="255"/>
                <w:tab w:val="num" w:pos="360"/>
              </w:tabs>
              <w:spacing w:before="40" w:after="160"/>
              <w:ind w:left="435"/>
              <w:outlineLvl w:val="1"/>
              <w:rPr>
                <w:rFonts w:ascii="Arial" w:eastAsiaTheme="majorEastAsia" w:hAnsi="Arial" w:cs="Arial"/>
                <w:b w:val="0"/>
                <w:sz w:val="22"/>
              </w:rPr>
            </w:pPr>
            <w:r w:rsidRPr="00127B77">
              <w:rPr>
                <w:rFonts w:ascii="Arial" w:eastAsiaTheme="majorEastAsia" w:hAnsi="Arial" w:cs="Arial"/>
                <w:b w:val="0"/>
                <w:sz w:val="22"/>
              </w:rPr>
              <w:t>Discussion on how previous metrics performance has informed current plan</w:t>
            </w:r>
          </w:p>
        </w:tc>
        <w:tc>
          <w:tcPr>
            <w:tcW w:w="1320" w:type="dxa"/>
            <w:gridSpan w:val="2"/>
            <w:tcBorders>
              <w:top w:val="single" w:sz="4" w:space="0" w:color="BFBFBF" w:themeColor="background1" w:themeShade="BF"/>
              <w:left w:val="single" w:sz="12" w:space="0" w:color="595959" w:themeColor="text1" w:themeTint="A6"/>
              <w:bottom w:val="single" w:sz="4" w:space="0" w:color="BFBFBF" w:themeColor="background1" w:themeShade="BF"/>
              <w:right w:val="single" w:sz="12" w:space="0" w:color="595959" w:themeColor="text1" w:themeTint="A6"/>
            </w:tcBorders>
            <w:vAlign w:val="center"/>
          </w:tcPr>
          <w:p w14:paraId="521A6B49" w14:textId="77777777" w:rsidR="00CF3F4E" w:rsidRPr="00127B77" w:rsidRDefault="00CF3F4E" w:rsidP="00E34F1A">
            <w:pPr>
              <w:widowControl w:val="0"/>
              <w:tabs>
                <w:tab w:val="left" w:pos="255"/>
              </w:tabs>
              <w:spacing w:before="40" w:line="259" w:lineRule="auto"/>
              <w:jc w:val="center"/>
              <w:outlineLvl w:val="1"/>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Cs w:val="26"/>
              </w:rPr>
            </w:pPr>
            <w:r w:rsidRPr="00127B77">
              <w:rPr>
                <w:rFonts w:ascii="Arial" w:eastAsiaTheme="majorEastAsia" w:hAnsi="Arial" w:cs="Arial"/>
                <w:szCs w:val="26"/>
              </w:rPr>
              <w:t>5</w:t>
            </w:r>
          </w:p>
        </w:tc>
      </w:tr>
      <w:tr w:rsidR="00CF3F4E" w:rsidRPr="00127B77" w14:paraId="69E2BF26" w14:textId="77777777" w:rsidTr="00E34F1A">
        <w:trPr>
          <w:trHeight w:val="780"/>
          <w:jc w:val="center"/>
        </w:trPr>
        <w:tc>
          <w:tcPr>
            <w:cnfStyle w:val="001000000000" w:firstRow="0" w:lastRow="0" w:firstColumn="1" w:lastColumn="0" w:oddVBand="0" w:evenVBand="0" w:oddHBand="0" w:evenHBand="0" w:firstRowFirstColumn="0" w:firstRowLastColumn="0" w:lastRowFirstColumn="0" w:lastRowLastColumn="0"/>
            <w:tcW w:w="8295" w:type="dxa"/>
            <w:tcBorders>
              <w:top w:val="single" w:sz="4" w:space="0" w:color="BFBFBF" w:themeColor="background1" w:themeShade="BF"/>
              <w:left w:val="single" w:sz="12" w:space="0" w:color="595959" w:themeColor="text1" w:themeTint="A6"/>
              <w:bottom w:val="single" w:sz="12" w:space="0" w:color="595959" w:themeColor="text1" w:themeTint="A6"/>
            </w:tcBorders>
          </w:tcPr>
          <w:p w14:paraId="4B04573A" w14:textId="77777777" w:rsidR="00CF3F4E" w:rsidRPr="00127B77" w:rsidRDefault="00CF3F4E" w:rsidP="002C31E0">
            <w:pPr>
              <w:widowControl w:val="0"/>
              <w:numPr>
                <w:ilvl w:val="1"/>
                <w:numId w:val="14"/>
              </w:numPr>
              <w:tabs>
                <w:tab w:val="left" w:pos="255"/>
                <w:tab w:val="num" w:pos="360"/>
              </w:tabs>
              <w:spacing w:before="40" w:after="160"/>
              <w:ind w:left="435"/>
              <w:outlineLvl w:val="1"/>
              <w:rPr>
                <w:rFonts w:ascii="Arial" w:eastAsiaTheme="majorEastAsia" w:hAnsi="Arial" w:cs="Arial"/>
                <w:b w:val="0"/>
                <w:sz w:val="22"/>
              </w:rPr>
            </w:pPr>
            <w:r w:rsidRPr="00127B77">
              <w:rPr>
                <w:rFonts w:ascii="Arial" w:eastAsiaTheme="majorEastAsia" w:hAnsi="Arial" w:cs="Arial"/>
                <w:b w:val="0"/>
                <w:sz w:val="22"/>
              </w:rPr>
              <w:t>Processes and procedures for:</w:t>
            </w:r>
          </w:p>
          <w:p w14:paraId="00932790" w14:textId="77777777" w:rsidR="00CF3F4E" w:rsidRPr="00127B77" w:rsidRDefault="00CF3F4E" w:rsidP="002C31E0">
            <w:pPr>
              <w:widowControl w:val="0"/>
              <w:numPr>
                <w:ilvl w:val="0"/>
                <w:numId w:val="13"/>
              </w:numPr>
              <w:tabs>
                <w:tab w:val="left" w:pos="255"/>
                <w:tab w:val="left" w:pos="1065"/>
              </w:tabs>
              <w:spacing w:before="40" w:after="160"/>
              <w:ind w:left="706" w:firstLine="1"/>
              <w:outlineLvl w:val="2"/>
              <w:rPr>
                <w:rFonts w:ascii="Arial" w:eastAsiaTheme="majorEastAsia" w:hAnsi="Arial" w:cs="Arial"/>
                <w:b w:val="0"/>
                <w:sz w:val="22"/>
              </w:rPr>
            </w:pPr>
            <w:r w:rsidRPr="00127B77">
              <w:rPr>
                <w:rFonts w:ascii="Arial" w:eastAsiaTheme="majorEastAsia" w:hAnsi="Arial" w:cs="Arial"/>
                <w:b w:val="0"/>
                <w:sz w:val="22"/>
              </w:rPr>
              <w:t>Plan monitoring and auditing</w:t>
            </w:r>
          </w:p>
          <w:p w14:paraId="28616A79" w14:textId="77777777" w:rsidR="00CF3F4E" w:rsidRPr="00127B77" w:rsidRDefault="00CF3F4E" w:rsidP="002C31E0">
            <w:pPr>
              <w:widowControl w:val="0"/>
              <w:numPr>
                <w:ilvl w:val="0"/>
                <w:numId w:val="13"/>
              </w:numPr>
              <w:tabs>
                <w:tab w:val="left" w:pos="255"/>
                <w:tab w:val="left" w:pos="1065"/>
              </w:tabs>
              <w:spacing w:before="40" w:after="160"/>
              <w:ind w:left="706" w:firstLine="1"/>
              <w:outlineLvl w:val="2"/>
              <w:rPr>
                <w:rFonts w:ascii="Arial" w:eastAsiaTheme="majorEastAsia" w:hAnsi="Arial" w:cs="Arial"/>
                <w:b w:val="0"/>
                <w:sz w:val="22"/>
              </w:rPr>
            </w:pPr>
            <w:r w:rsidRPr="00127B77">
              <w:rPr>
                <w:rFonts w:ascii="Arial" w:eastAsiaTheme="majorEastAsia" w:hAnsi="Arial" w:cs="Arial"/>
                <w:b w:val="0"/>
                <w:sz w:val="22"/>
              </w:rPr>
              <w:t xml:space="preserve">Identifying and correcting Plan deficiencies </w:t>
            </w:r>
          </w:p>
          <w:p w14:paraId="3C3E6F69" w14:textId="77777777" w:rsidR="00CF3F4E" w:rsidRPr="00127B77" w:rsidRDefault="00CF3F4E" w:rsidP="002C31E0">
            <w:pPr>
              <w:widowControl w:val="0"/>
              <w:numPr>
                <w:ilvl w:val="0"/>
                <w:numId w:val="13"/>
              </w:numPr>
              <w:tabs>
                <w:tab w:val="left" w:pos="255"/>
                <w:tab w:val="left" w:pos="1065"/>
              </w:tabs>
              <w:spacing w:before="40" w:after="160"/>
              <w:ind w:left="706" w:firstLine="1"/>
              <w:outlineLvl w:val="2"/>
              <w:rPr>
                <w:rFonts w:ascii="Arial" w:eastAsiaTheme="majorEastAsia" w:hAnsi="Arial" w:cs="Arial"/>
                <w:b w:val="0"/>
                <w:sz w:val="22"/>
              </w:rPr>
            </w:pPr>
            <w:r w:rsidRPr="00127B77">
              <w:rPr>
                <w:rFonts w:ascii="Arial" w:eastAsiaTheme="majorEastAsia" w:hAnsi="Arial" w:cs="Arial"/>
                <w:b w:val="0"/>
                <w:sz w:val="22"/>
              </w:rPr>
              <w:t>Monitoring and auditing effectiveness of equipment and line inspections</w:t>
            </w:r>
          </w:p>
        </w:tc>
        <w:tc>
          <w:tcPr>
            <w:tcW w:w="1320" w:type="dxa"/>
            <w:gridSpan w:val="2"/>
            <w:tcBorders>
              <w:top w:val="single" w:sz="4" w:space="0" w:color="BFBFBF" w:themeColor="background1" w:themeShade="BF"/>
              <w:left w:val="single" w:sz="12" w:space="0" w:color="595959" w:themeColor="text1" w:themeTint="A6"/>
              <w:bottom w:val="single" w:sz="12" w:space="0" w:color="595959" w:themeColor="text1" w:themeTint="A6"/>
              <w:right w:val="single" w:sz="12" w:space="0" w:color="595959" w:themeColor="text1" w:themeTint="A6"/>
            </w:tcBorders>
            <w:vAlign w:val="center"/>
          </w:tcPr>
          <w:p w14:paraId="4244F11D" w14:textId="77777777" w:rsidR="00CF3F4E" w:rsidRPr="00127B77" w:rsidRDefault="00CF3F4E" w:rsidP="00E34F1A">
            <w:pPr>
              <w:widowControl w:val="0"/>
              <w:tabs>
                <w:tab w:val="left" w:pos="255"/>
              </w:tabs>
              <w:spacing w:before="40" w:line="259" w:lineRule="auto"/>
              <w:jc w:val="center"/>
              <w:outlineLvl w:val="1"/>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Cs w:val="26"/>
              </w:rPr>
            </w:pPr>
            <w:r w:rsidRPr="00127B77">
              <w:rPr>
                <w:rFonts w:ascii="Arial" w:eastAsiaTheme="majorEastAsia" w:hAnsi="Arial" w:cs="Arial"/>
                <w:szCs w:val="26"/>
              </w:rPr>
              <w:t>19</w:t>
            </w:r>
          </w:p>
        </w:tc>
      </w:tr>
      <w:tr w:rsidR="00CF3F4E" w:rsidRPr="00127B77" w14:paraId="558FA5F7" w14:textId="77777777" w:rsidTr="00E34F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95" w:type="dxa"/>
            <w:tcBorders>
              <w:top w:val="single" w:sz="12" w:space="0" w:color="595959" w:themeColor="text1" w:themeTint="A6"/>
              <w:left w:val="single" w:sz="12" w:space="0" w:color="595959" w:themeColor="text1" w:themeTint="A6"/>
              <w:bottom w:val="single" w:sz="12" w:space="0" w:color="595959" w:themeColor="text1" w:themeTint="A6"/>
            </w:tcBorders>
          </w:tcPr>
          <w:p w14:paraId="3ACBF7EF" w14:textId="77777777" w:rsidR="00CF3F4E" w:rsidRPr="00127B77" w:rsidRDefault="00CF3F4E" w:rsidP="002C31E0">
            <w:pPr>
              <w:keepNext/>
              <w:keepLines/>
              <w:numPr>
                <w:ilvl w:val="0"/>
                <w:numId w:val="14"/>
              </w:numPr>
              <w:tabs>
                <w:tab w:val="left" w:pos="345"/>
              </w:tabs>
              <w:spacing w:after="160"/>
              <w:outlineLvl w:val="0"/>
              <w:rPr>
                <w:rFonts w:ascii="Arial" w:eastAsiaTheme="majorEastAsia" w:hAnsi="Arial" w:cs="Arial"/>
                <w:b w:val="0"/>
                <w:sz w:val="22"/>
              </w:rPr>
            </w:pPr>
            <w:r w:rsidRPr="00127B77">
              <w:rPr>
                <w:rFonts w:ascii="Arial" w:eastAsiaTheme="majorEastAsia" w:hAnsi="Arial" w:cs="Arial"/>
                <w:b w:val="0"/>
                <w:sz w:val="22"/>
              </w:rPr>
              <w:t>Any other information the CPUC may require</w:t>
            </w:r>
          </w:p>
          <w:p w14:paraId="3DF37194" w14:textId="77777777" w:rsidR="00CF3F4E" w:rsidRPr="00127B77" w:rsidRDefault="00CF3F4E" w:rsidP="002C31E0">
            <w:pPr>
              <w:pageBreakBefore/>
              <w:widowControl w:val="0"/>
              <w:numPr>
                <w:ilvl w:val="1"/>
                <w:numId w:val="14"/>
              </w:numPr>
              <w:tabs>
                <w:tab w:val="left" w:pos="255"/>
                <w:tab w:val="num" w:pos="360"/>
              </w:tabs>
              <w:spacing w:before="40" w:after="160"/>
              <w:ind w:left="435"/>
              <w:outlineLvl w:val="1"/>
              <w:rPr>
                <w:rFonts w:ascii="Arial" w:eastAsiaTheme="majorEastAsia" w:hAnsi="Arial" w:cs="Arial"/>
                <w:b w:val="0"/>
                <w:color w:val="365F91" w:themeColor="accent1" w:themeShade="BF"/>
                <w:szCs w:val="26"/>
              </w:rPr>
            </w:pPr>
            <w:r w:rsidRPr="00127B77">
              <w:rPr>
                <w:rFonts w:ascii="Arial" w:eastAsiaTheme="majorEastAsia" w:hAnsi="Arial" w:cs="Arial"/>
                <w:b w:val="0"/>
                <w:sz w:val="22"/>
              </w:rPr>
              <w:t>Cost information</w:t>
            </w:r>
          </w:p>
        </w:tc>
        <w:tc>
          <w:tcPr>
            <w:tcW w:w="1320" w:type="dxa"/>
            <w:gridSpan w:val="2"/>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3F5907DE" w14:textId="77777777" w:rsidR="00CF3F4E" w:rsidRPr="00127B77" w:rsidRDefault="00CF3F4E" w:rsidP="00E34F1A">
            <w:pPr>
              <w:widowControl w:val="0"/>
              <w:tabs>
                <w:tab w:val="left" w:pos="345"/>
              </w:tabs>
              <w:spacing w:line="259" w:lineRule="auto"/>
              <w:jc w:val="center"/>
              <w:outlineLvl w:val="0"/>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Cs w:val="26"/>
              </w:rPr>
            </w:pPr>
            <w:r w:rsidRPr="00127B77">
              <w:rPr>
                <w:rFonts w:ascii="Arial" w:eastAsiaTheme="majorEastAsia" w:hAnsi="Arial" w:cs="Arial"/>
                <w:szCs w:val="26"/>
              </w:rPr>
              <w:t>20</w:t>
            </w:r>
          </w:p>
        </w:tc>
      </w:tr>
    </w:tbl>
    <w:p w14:paraId="02DED82A" w14:textId="77777777" w:rsidR="00CF3F4E" w:rsidRDefault="00CF3F4E" w:rsidP="00DB5FD5"/>
    <w:p w14:paraId="3A177828" w14:textId="77777777" w:rsidR="00ED0C7B" w:rsidRDefault="00ED0C7B" w:rsidP="00DB5FD5"/>
    <w:p w14:paraId="31697984" w14:textId="77777777" w:rsidR="00ED0C7B" w:rsidRDefault="00ED0C7B" w:rsidP="00DB5FD5"/>
    <w:p w14:paraId="36678569" w14:textId="77777777" w:rsidR="00ED0C7B" w:rsidRDefault="00ED0C7B" w:rsidP="00DB5FD5"/>
    <w:p w14:paraId="3C75D96C" w14:textId="77777777" w:rsidR="00ED0C7B" w:rsidRDefault="00ED0C7B" w:rsidP="00DB5FD5"/>
    <w:p w14:paraId="1022DAA1" w14:textId="77777777" w:rsidR="00ED0C7B" w:rsidRDefault="00ED0C7B" w:rsidP="00DB5FD5"/>
    <w:p w14:paraId="242A1686" w14:textId="77777777" w:rsidR="00ED0C7B" w:rsidRDefault="00ED0C7B" w:rsidP="00DB5FD5"/>
    <w:p w14:paraId="7DAEE9D1" w14:textId="77777777" w:rsidR="00ED0C7B" w:rsidRDefault="00ED0C7B" w:rsidP="00DB5FD5"/>
    <w:p w14:paraId="3A4D00A5" w14:textId="77777777" w:rsidR="00ED0C7B" w:rsidRDefault="00ED0C7B" w:rsidP="00DB5FD5"/>
    <w:p w14:paraId="371E8E63" w14:textId="77777777" w:rsidR="00ED0C7B" w:rsidRDefault="00ED0C7B" w:rsidP="00DB5FD5"/>
    <w:p w14:paraId="2A493AA4" w14:textId="77777777" w:rsidR="00ED0C7B" w:rsidRDefault="00ED0C7B" w:rsidP="00DB5FD5"/>
    <w:p w14:paraId="565B74C7" w14:textId="77777777" w:rsidR="00ED0C7B" w:rsidRDefault="00ED0C7B" w:rsidP="00DB5FD5"/>
    <w:p w14:paraId="0D9BCFE9" w14:textId="77777777" w:rsidR="00ED0C7B" w:rsidRDefault="00ED0C7B" w:rsidP="00DB5FD5"/>
    <w:p w14:paraId="2D83DA6A" w14:textId="77777777" w:rsidR="00ED0C7B" w:rsidRDefault="00ED0C7B" w:rsidP="00DB5FD5"/>
    <w:p w14:paraId="365ED3E6" w14:textId="77777777" w:rsidR="00ED0C7B" w:rsidRDefault="00ED0C7B" w:rsidP="00DB5FD5"/>
    <w:p w14:paraId="6EF3EBA7" w14:textId="77777777" w:rsidR="00ED0C7B" w:rsidRDefault="00ED0C7B" w:rsidP="00DB5FD5"/>
    <w:p w14:paraId="1EA4625A" w14:textId="77777777" w:rsidR="00ED0C7B" w:rsidRDefault="00ED0C7B" w:rsidP="00DB5FD5"/>
    <w:p w14:paraId="235DD3C4" w14:textId="77777777" w:rsidR="00ED0C7B" w:rsidRDefault="00ED0C7B" w:rsidP="00DB5FD5"/>
    <w:p w14:paraId="6191BB1A" w14:textId="77777777" w:rsidR="00ED0C7B" w:rsidRDefault="00ED0C7B" w:rsidP="00DB5FD5"/>
    <w:p w14:paraId="2EC3B76D" w14:textId="77777777" w:rsidR="00ED0C7B" w:rsidRPr="006361B8" w:rsidRDefault="00ED0C7B" w:rsidP="006361B8">
      <w:pPr>
        <w:jc w:val="center"/>
        <w:rPr>
          <w:rFonts w:ascii="Book Antiqua" w:hAnsi="Book Antiqua"/>
          <w:b/>
        </w:rPr>
      </w:pPr>
      <w:r w:rsidRPr="006361B8">
        <w:rPr>
          <w:rFonts w:ascii="Book Antiqua" w:hAnsi="Book Antiqua"/>
          <w:b/>
        </w:rPr>
        <w:t>(End of Appendix B)</w:t>
      </w:r>
    </w:p>
    <w:p w14:paraId="2560A86A" w14:textId="77777777" w:rsidR="00CF3F4E" w:rsidRDefault="00CF3F4E" w:rsidP="00DB5FD5"/>
    <w:p w14:paraId="0829BFDB" w14:textId="77777777" w:rsidR="00CF3F4E" w:rsidRDefault="00CF3F4E" w:rsidP="00DB5FD5">
      <w:pPr>
        <w:sectPr w:rsidR="00CF3F4E" w:rsidSect="00ED0C7B">
          <w:footerReference w:type="default" r:id="rId21"/>
          <w:footerReference w:type="first" r:id="rId22"/>
          <w:pgSz w:w="12240" w:h="15840" w:code="1"/>
          <w:pgMar w:top="1728" w:right="1440" w:bottom="1440" w:left="1440" w:header="720" w:footer="720" w:gutter="0"/>
          <w:pgNumType w:start="1"/>
          <w:cols w:space="720"/>
          <w:titlePg/>
        </w:sectPr>
      </w:pPr>
    </w:p>
    <w:p w14:paraId="2DDA8658" w14:textId="77777777" w:rsidR="008B13EA" w:rsidRDefault="008B13EA" w:rsidP="008B13EA">
      <w:pPr>
        <w:keepNext/>
        <w:keepLines/>
        <w:jc w:val="center"/>
      </w:pPr>
    </w:p>
    <w:p w14:paraId="33609AF6" w14:textId="77777777" w:rsidR="008B13EA" w:rsidRDefault="008B13EA" w:rsidP="008B13EA">
      <w:pPr>
        <w:keepNext/>
        <w:keepLines/>
        <w:jc w:val="center"/>
      </w:pPr>
    </w:p>
    <w:p w14:paraId="1C25A3AA" w14:textId="77777777" w:rsidR="008B13EA" w:rsidRDefault="008B13EA" w:rsidP="008B13EA">
      <w:pPr>
        <w:keepNext/>
        <w:keepLines/>
        <w:jc w:val="center"/>
      </w:pPr>
    </w:p>
    <w:p w14:paraId="6B04717E" w14:textId="77777777" w:rsidR="008B13EA" w:rsidRDefault="008B13EA" w:rsidP="008B13EA">
      <w:pPr>
        <w:keepNext/>
        <w:keepLines/>
        <w:jc w:val="center"/>
      </w:pPr>
    </w:p>
    <w:p w14:paraId="2482EC94" w14:textId="77777777" w:rsidR="008B13EA" w:rsidRDefault="008B13EA" w:rsidP="008B13EA">
      <w:pPr>
        <w:keepNext/>
        <w:keepLines/>
        <w:jc w:val="center"/>
      </w:pPr>
    </w:p>
    <w:p w14:paraId="4DBAC2B4" w14:textId="77777777" w:rsidR="008B13EA" w:rsidRDefault="008B13EA" w:rsidP="008B13EA">
      <w:pPr>
        <w:keepNext/>
        <w:keepLines/>
        <w:jc w:val="center"/>
      </w:pPr>
    </w:p>
    <w:p w14:paraId="10CC6489" w14:textId="77777777" w:rsidR="008B13EA" w:rsidRDefault="008B13EA" w:rsidP="008B13EA">
      <w:pPr>
        <w:keepNext/>
        <w:keepLines/>
        <w:jc w:val="center"/>
      </w:pPr>
    </w:p>
    <w:p w14:paraId="0C3999E3" w14:textId="77777777" w:rsidR="008B13EA" w:rsidRDefault="008B13EA" w:rsidP="008B13EA">
      <w:pPr>
        <w:keepNext/>
        <w:keepLines/>
        <w:jc w:val="center"/>
      </w:pPr>
    </w:p>
    <w:p w14:paraId="18D16332" w14:textId="77777777" w:rsidR="008B13EA" w:rsidRDefault="008B13EA" w:rsidP="008B13EA">
      <w:pPr>
        <w:keepNext/>
        <w:keepLines/>
        <w:jc w:val="center"/>
      </w:pPr>
    </w:p>
    <w:p w14:paraId="33D744D0" w14:textId="14A79F52" w:rsidR="008B13EA" w:rsidRPr="0043698B" w:rsidRDefault="008B13EA" w:rsidP="008B13EA">
      <w:pPr>
        <w:keepNext/>
        <w:keepLines/>
        <w:jc w:val="center"/>
        <w:rPr>
          <w:b/>
          <w:sz w:val="64"/>
          <w:szCs w:val="72"/>
        </w:rPr>
      </w:pPr>
      <w:r w:rsidRPr="0043698B">
        <w:rPr>
          <w:b/>
          <w:sz w:val="64"/>
          <w:szCs w:val="72"/>
        </w:rPr>
        <w:t>A</w:t>
      </w:r>
      <w:r>
        <w:rPr>
          <w:b/>
          <w:sz w:val="64"/>
          <w:szCs w:val="72"/>
        </w:rPr>
        <w:t>ppendix C</w:t>
      </w:r>
    </w:p>
    <w:p w14:paraId="6477BC9F" w14:textId="77777777" w:rsidR="008B13EA" w:rsidRDefault="008B13EA" w:rsidP="008B13EA">
      <w:pPr>
        <w:jc w:val="center"/>
        <w:rPr>
          <w:b/>
        </w:rPr>
      </w:pPr>
    </w:p>
    <w:p w14:paraId="608C1087" w14:textId="77777777" w:rsidR="008B13EA" w:rsidRDefault="008B13EA" w:rsidP="008B13EA">
      <w:pPr>
        <w:jc w:val="center"/>
        <w:rPr>
          <w:b/>
        </w:rPr>
      </w:pPr>
    </w:p>
    <w:p w14:paraId="7862F30A" w14:textId="77777777" w:rsidR="008B13EA" w:rsidRDefault="008B13EA" w:rsidP="008B13EA">
      <w:pPr>
        <w:jc w:val="center"/>
        <w:rPr>
          <w:b/>
        </w:rPr>
      </w:pPr>
    </w:p>
    <w:p w14:paraId="0712CB56" w14:textId="77777777" w:rsidR="008B13EA" w:rsidRDefault="008B13EA" w:rsidP="008B13EA">
      <w:pPr>
        <w:jc w:val="center"/>
        <w:rPr>
          <w:b/>
        </w:rPr>
      </w:pPr>
    </w:p>
    <w:p w14:paraId="770F49BA" w14:textId="77777777" w:rsidR="008B13EA" w:rsidRDefault="008B13EA" w:rsidP="008B13EA">
      <w:pPr>
        <w:jc w:val="center"/>
        <w:rPr>
          <w:b/>
        </w:rPr>
        <w:sectPr w:rsidR="008B13EA" w:rsidSect="00503B5A">
          <w:footerReference w:type="first" r:id="rId23"/>
          <w:pgSz w:w="12240" w:h="15840" w:code="1"/>
          <w:pgMar w:top="1728" w:right="1440" w:bottom="1440" w:left="1440" w:header="720" w:footer="720" w:gutter="0"/>
          <w:cols w:space="720"/>
          <w:titlePg/>
        </w:sectPr>
      </w:pPr>
    </w:p>
    <w:p w14:paraId="208C5A36" w14:textId="77777777" w:rsidR="008B13EA" w:rsidRDefault="008B13EA" w:rsidP="008B13EA">
      <w:pPr>
        <w:jc w:val="center"/>
        <w:rPr>
          <w:b/>
        </w:rPr>
      </w:pPr>
    </w:p>
    <w:p w14:paraId="44B1E3C3" w14:textId="77777777" w:rsidR="00CF3F4E" w:rsidRPr="00AE6E48" w:rsidRDefault="00CF3F4E" w:rsidP="00CF3F4E">
      <w:pPr>
        <w:pStyle w:val="ALJTitle"/>
      </w:pPr>
      <w:r w:rsidRPr="00AE6E48">
        <w:t xml:space="preserve">Appendix </w:t>
      </w:r>
      <w:r>
        <w:t>C</w:t>
      </w:r>
      <w:r w:rsidRPr="00AE6E48">
        <w:t xml:space="preserve"> – </w:t>
      </w:r>
      <w:r>
        <w:t>List of Acronyms</w:t>
      </w:r>
    </w:p>
    <w:tbl>
      <w:tblPr>
        <w:tblW w:w="0" w:type="auto"/>
        <w:tblInd w:w="1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2250"/>
        <w:gridCol w:w="6920"/>
      </w:tblGrid>
      <w:tr w:rsidR="00CF3F4E" w14:paraId="1A5AF039" w14:textId="77777777" w:rsidTr="00E34F1A">
        <w:trPr>
          <w:trHeight w:hRule="exact" w:val="360"/>
        </w:trPr>
        <w:tc>
          <w:tcPr>
            <w:tcW w:w="2250" w:type="dxa"/>
            <w:hideMark/>
          </w:tcPr>
          <w:p w14:paraId="777B9A4F" w14:textId="77777777" w:rsidR="00CF3F4E" w:rsidRDefault="00CF3F4E" w:rsidP="00E34F1A">
            <w:pPr>
              <w:spacing w:before="100" w:beforeAutospacing="1" w:after="100" w:afterAutospacing="1"/>
              <w:ind w:left="36" w:right="-20"/>
              <w:rPr>
                <w:rFonts w:eastAsia="Arial" w:cs="Arial"/>
                <w:szCs w:val="26"/>
              </w:rPr>
            </w:pPr>
            <w:r>
              <w:rPr>
                <w:rFonts w:eastAsia="Arial" w:cs="Arial"/>
                <w:color w:val="211F1F"/>
                <w:szCs w:val="26"/>
              </w:rPr>
              <w:t>A.</w:t>
            </w:r>
          </w:p>
        </w:tc>
        <w:tc>
          <w:tcPr>
            <w:tcW w:w="6920" w:type="dxa"/>
            <w:hideMark/>
          </w:tcPr>
          <w:p w14:paraId="5BDBCD2C" w14:textId="77777777" w:rsidR="00CF3F4E" w:rsidRDefault="00CF3F4E" w:rsidP="00E34F1A">
            <w:pPr>
              <w:spacing w:before="100" w:beforeAutospacing="1" w:after="100" w:afterAutospacing="1"/>
              <w:ind w:left="29" w:right="-20"/>
              <w:rPr>
                <w:rFonts w:eastAsia="Arial" w:cs="Arial"/>
                <w:szCs w:val="26"/>
              </w:rPr>
            </w:pPr>
            <w:r>
              <w:rPr>
                <w:rFonts w:eastAsia="Arial" w:cs="Arial"/>
                <w:color w:val="211F1F"/>
                <w:w w:val="108"/>
                <w:szCs w:val="26"/>
              </w:rPr>
              <w:t>Application</w:t>
            </w:r>
          </w:p>
        </w:tc>
      </w:tr>
      <w:tr w:rsidR="00CF3F4E" w14:paraId="3EC83852" w14:textId="77777777" w:rsidTr="00E34F1A">
        <w:trPr>
          <w:trHeight w:hRule="exact" w:val="720"/>
        </w:trPr>
        <w:tc>
          <w:tcPr>
            <w:tcW w:w="2250" w:type="dxa"/>
            <w:hideMark/>
          </w:tcPr>
          <w:p w14:paraId="2DBE6904" w14:textId="77777777" w:rsidR="00CF3F4E" w:rsidRDefault="00CF3F4E" w:rsidP="00E34F1A">
            <w:pPr>
              <w:spacing w:before="100" w:beforeAutospacing="1" w:after="100" w:afterAutospacing="1"/>
              <w:ind w:left="36" w:right="-20"/>
              <w:rPr>
                <w:rFonts w:eastAsia="Arial" w:cs="Arial"/>
                <w:color w:val="211F1F"/>
                <w:szCs w:val="26"/>
              </w:rPr>
            </w:pPr>
            <w:r>
              <w:rPr>
                <w:rFonts w:eastAsia="Arial" w:cs="Arial"/>
                <w:color w:val="211F1F"/>
                <w:szCs w:val="26"/>
              </w:rPr>
              <w:t>AT&amp;T</w:t>
            </w:r>
          </w:p>
        </w:tc>
        <w:tc>
          <w:tcPr>
            <w:tcW w:w="6920" w:type="dxa"/>
            <w:hideMark/>
          </w:tcPr>
          <w:p w14:paraId="7CCF7BAB" w14:textId="77777777" w:rsidR="00CF3F4E" w:rsidRDefault="00CF3F4E" w:rsidP="00E34F1A">
            <w:pPr>
              <w:spacing w:before="100" w:beforeAutospacing="1" w:after="100" w:afterAutospacing="1"/>
              <w:ind w:left="29" w:right="-20"/>
              <w:rPr>
                <w:rFonts w:eastAsia="Arial" w:cs="Arial"/>
                <w:color w:val="211F1F"/>
                <w:w w:val="108"/>
                <w:szCs w:val="26"/>
              </w:rPr>
            </w:pPr>
            <w:r>
              <w:rPr>
                <w:rFonts w:cs="Arial"/>
                <w:color w:val="000000"/>
                <w:szCs w:val="26"/>
              </w:rPr>
              <w:t>AT&amp;T Mobility Wireless Operations Holdings, Inc.,Pacific Bell Telephone Company, and AT&amp;T Corp.</w:t>
            </w:r>
          </w:p>
        </w:tc>
      </w:tr>
      <w:tr w:rsidR="00CF3F4E" w14:paraId="5EF471F8" w14:textId="77777777" w:rsidTr="00E34F1A">
        <w:trPr>
          <w:trHeight w:hRule="exact" w:val="360"/>
        </w:trPr>
        <w:tc>
          <w:tcPr>
            <w:tcW w:w="2250" w:type="dxa"/>
            <w:hideMark/>
          </w:tcPr>
          <w:p w14:paraId="22257C88" w14:textId="77777777" w:rsidR="00CF3F4E" w:rsidRDefault="00CF3F4E" w:rsidP="00E34F1A">
            <w:pPr>
              <w:spacing w:before="100" w:beforeAutospacing="1" w:after="100" w:afterAutospacing="1"/>
              <w:ind w:left="36" w:right="-20"/>
              <w:rPr>
                <w:rFonts w:eastAsia="Arial" w:cs="Arial"/>
                <w:szCs w:val="26"/>
              </w:rPr>
            </w:pPr>
            <w:r>
              <w:rPr>
                <w:rFonts w:eastAsia="Arial" w:cs="Arial"/>
                <w:color w:val="211F1F"/>
                <w:szCs w:val="26"/>
              </w:rPr>
              <w:t>AB</w:t>
            </w:r>
          </w:p>
        </w:tc>
        <w:tc>
          <w:tcPr>
            <w:tcW w:w="6920" w:type="dxa"/>
            <w:hideMark/>
          </w:tcPr>
          <w:p w14:paraId="13271F9C" w14:textId="77777777" w:rsidR="00CF3F4E" w:rsidRDefault="00CF3F4E" w:rsidP="00E34F1A">
            <w:pPr>
              <w:spacing w:before="100" w:beforeAutospacing="1" w:after="100" w:afterAutospacing="1"/>
              <w:ind w:left="29" w:right="-20"/>
              <w:rPr>
                <w:rFonts w:eastAsia="Arial" w:cs="Arial"/>
                <w:szCs w:val="26"/>
              </w:rPr>
            </w:pPr>
            <w:r>
              <w:rPr>
                <w:rFonts w:eastAsia="Arial" w:cs="Arial"/>
                <w:color w:val="211F1F"/>
                <w:szCs w:val="26"/>
              </w:rPr>
              <w:t>Assembly</w:t>
            </w:r>
            <w:r>
              <w:rPr>
                <w:rFonts w:eastAsia="Arial" w:cs="Arial"/>
                <w:color w:val="211F1F"/>
                <w:spacing w:val="21"/>
                <w:szCs w:val="26"/>
              </w:rPr>
              <w:t xml:space="preserve"> </w:t>
            </w:r>
            <w:r>
              <w:rPr>
                <w:rFonts w:eastAsia="Arial" w:cs="Arial"/>
                <w:color w:val="211F1F"/>
                <w:w w:val="104"/>
                <w:szCs w:val="26"/>
              </w:rPr>
              <w:t>Bill</w:t>
            </w:r>
          </w:p>
        </w:tc>
      </w:tr>
      <w:tr w:rsidR="00CF3F4E" w14:paraId="4E12C7EF" w14:textId="77777777" w:rsidTr="00E34F1A">
        <w:trPr>
          <w:trHeight w:hRule="exact" w:val="360"/>
        </w:trPr>
        <w:tc>
          <w:tcPr>
            <w:tcW w:w="2250" w:type="dxa"/>
            <w:hideMark/>
          </w:tcPr>
          <w:p w14:paraId="62C5302D" w14:textId="77777777" w:rsidR="00CF3F4E" w:rsidRDefault="00CF3F4E" w:rsidP="00E34F1A">
            <w:pPr>
              <w:spacing w:before="100" w:beforeAutospacing="1" w:after="100" w:afterAutospacing="1"/>
              <w:ind w:left="36" w:right="-20"/>
              <w:rPr>
                <w:rFonts w:eastAsia="Arial" w:cs="Arial"/>
                <w:color w:val="211F1F"/>
                <w:szCs w:val="26"/>
              </w:rPr>
            </w:pPr>
            <w:r>
              <w:rPr>
                <w:rFonts w:eastAsia="Arial" w:cs="Arial"/>
                <w:color w:val="211F1F"/>
                <w:szCs w:val="26"/>
              </w:rPr>
              <w:t>Abrams</w:t>
            </w:r>
          </w:p>
        </w:tc>
        <w:tc>
          <w:tcPr>
            <w:tcW w:w="6920" w:type="dxa"/>
            <w:hideMark/>
          </w:tcPr>
          <w:p w14:paraId="41D61C91" w14:textId="77777777" w:rsidR="00CF3F4E" w:rsidRDefault="00CF3F4E" w:rsidP="00E34F1A">
            <w:pPr>
              <w:spacing w:before="100" w:beforeAutospacing="1" w:after="100" w:afterAutospacing="1"/>
              <w:ind w:left="29" w:right="-20"/>
              <w:rPr>
                <w:rFonts w:eastAsia="Arial" w:cs="Arial"/>
                <w:color w:val="211F1F"/>
                <w:szCs w:val="26"/>
              </w:rPr>
            </w:pPr>
            <w:r>
              <w:rPr>
                <w:rFonts w:eastAsia="Arial" w:cs="Arial"/>
                <w:color w:val="211F1F"/>
                <w:szCs w:val="26"/>
              </w:rPr>
              <w:t>William B. Abrams</w:t>
            </w:r>
          </w:p>
        </w:tc>
      </w:tr>
      <w:tr w:rsidR="00CF3F4E" w14:paraId="26412241" w14:textId="77777777" w:rsidTr="00E34F1A">
        <w:trPr>
          <w:trHeight w:hRule="exact" w:val="360"/>
        </w:trPr>
        <w:tc>
          <w:tcPr>
            <w:tcW w:w="2250" w:type="dxa"/>
            <w:hideMark/>
          </w:tcPr>
          <w:p w14:paraId="418CECD2" w14:textId="77777777" w:rsidR="00CF3F4E" w:rsidRDefault="00CF3F4E" w:rsidP="00E34F1A">
            <w:pPr>
              <w:spacing w:before="100" w:beforeAutospacing="1" w:after="100" w:afterAutospacing="1"/>
              <w:ind w:left="36" w:right="-20"/>
              <w:rPr>
                <w:rFonts w:eastAsia="Arial" w:cs="Arial"/>
                <w:szCs w:val="26"/>
              </w:rPr>
            </w:pPr>
            <w:r>
              <w:rPr>
                <w:rFonts w:eastAsia="Arial" w:cs="Arial"/>
                <w:color w:val="211F1F"/>
                <w:szCs w:val="26"/>
              </w:rPr>
              <w:t>ACS</w:t>
            </w:r>
          </w:p>
        </w:tc>
        <w:tc>
          <w:tcPr>
            <w:tcW w:w="6920" w:type="dxa"/>
            <w:hideMark/>
          </w:tcPr>
          <w:p w14:paraId="56661BB0" w14:textId="77777777" w:rsidR="00CF3F4E" w:rsidRDefault="00CF3F4E" w:rsidP="00E34F1A">
            <w:pPr>
              <w:spacing w:before="100" w:beforeAutospacing="1" w:after="100" w:afterAutospacing="1"/>
              <w:ind w:left="29" w:right="-20"/>
              <w:rPr>
                <w:rFonts w:eastAsia="Arial" w:cs="Arial"/>
                <w:szCs w:val="26"/>
              </w:rPr>
            </w:pPr>
            <w:r>
              <w:rPr>
                <w:rFonts w:eastAsia="Arial" w:cs="Arial"/>
                <w:color w:val="211F1F"/>
                <w:szCs w:val="26"/>
              </w:rPr>
              <w:t>Arc</w:t>
            </w:r>
            <w:r>
              <w:rPr>
                <w:rFonts w:eastAsia="Arial" w:cs="Arial"/>
                <w:color w:val="211F1F"/>
                <w:spacing w:val="-2"/>
                <w:szCs w:val="26"/>
              </w:rPr>
              <w:t xml:space="preserve"> </w:t>
            </w:r>
            <w:r>
              <w:rPr>
                <w:rFonts w:eastAsia="Arial" w:cs="Arial"/>
                <w:color w:val="211F1F"/>
                <w:szCs w:val="26"/>
              </w:rPr>
              <w:t>Suppression</w:t>
            </w:r>
            <w:r>
              <w:rPr>
                <w:rFonts w:eastAsia="Arial" w:cs="Arial"/>
                <w:color w:val="211F1F"/>
                <w:spacing w:val="28"/>
                <w:szCs w:val="26"/>
              </w:rPr>
              <w:t xml:space="preserve"> </w:t>
            </w:r>
            <w:r>
              <w:rPr>
                <w:rFonts w:eastAsia="Arial" w:cs="Arial"/>
                <w:color w:val="211F1F"/>
                <w:szCs w:val="26"/>
              </w:rPr>
              <w:t>Coils</w:t>
            </w:r>
          </w:p>
        </w:tc>
      </w:tr>
      <w:tr w:rsidR="00CF3F4E" w14:paraId="55AD646D" w14:textId="77777777" w:rsidTr="00E34F1A">
        <w:trPr>
          <w:trHeight w:hRule="exact" w:val="360"/>
        </w:trPr>
        <w:tc>
          <w:tcPr>
            <w:tcW w:w="2250" w:type="dxa"/>
            <w:hideMark/>
          </w:tcPr>
          <w:p w14:paraId="2BCBDFFF" w14:textId="77777777" w:rsidR="00CF3F4E" w:rsidRDefault="00CF3F4E" w:rsidP="00E34F1A">
            <w:pPr>
              <w:spacing w:before="100" w:beforeAutospacing="1" w:after="100" w:afterAutospacing="1"/>
              <w:ind w:left="36" w:right="-20"/>
              <w:rPr>
                <w:rFonts w:eastAsia="Arial" w:cs="Arial"/>
                <w:szCs w:val="26"/>
              </w:rPr>
            </w:pPr>
            <w:r>
              <w:rPr>
                <w:rFonts w:eastAsia="Arial" w:cs="Arial"/>
                <w:color w:val="211F1F"/>
                <w:szCs w:val="26"/>
              </w:rPr>
              <w:t>AGP</w:t>
            </w:r>
          </w:p>
        </w:tc>
        <w:tc>
          <w:tcPr>
            <w:tcW w:w="6920" w:type="dxa"/>
            <w:hideMark/>
          </w:tcPr>
          <w:p w14:paraId="475CFEF2" w14:textId="77777777" w:rsidR="00CF3F4E" w:rsidRDefault="00CF3F4E" w:rsidP="00E34F1A">
            <w:pPr>
              <w:spacing w:before="100" w:beforeAutospacing="1" w:after="100" w:afterAutospacing="1"/>
              <w:ind w:left="29" w:right="-20"/>
              <w:rPr>
                <w:rFonts w:eastAsia="Arial" w:cs="Arial"/>
                <w:szCs w:val="26"/>
              </w:rPr>
            </w:pPr>
            <w:r>
              <w:rPr>
                <w:rFonts w:eastAsia="Arial" w:cs="Arial"/>
                <w:color w:val="211F1F"/>
                <w:szCs w:val="26"/>
              </w:rPr>
              <w:t>Annual</w:t>
            </w:r>
            <w:r>
              <w:rPr>
                <w:rFonts w:eastAsia="Arial" w:cs="Arial"/>
                <w:color w:val="211F1F"/>
                <w:spacing w:val="14"/>
                <w:szCs w:val="26"/>
              </w:rPr>
              <w:t xml:space="preserve"> </w:t>
            </w:r>
            <w:r>
              <w:rPr>
                <w:rFonts w:eastAsia="Arial" w:cs="Arial"/>
                <w:color w:val="211F1F"/>
                <w:szCs w:val="26"/>
              </w:rPr>
              <w:t>Grid</w:t>
            </w:r>
            <w:r>
              <w:rPr>
                <w:rFonts w:eastAsia="Arial" w:cs="Arial"/>
                <w:color w:val="211F1F"/>
                <w:spacing w:val="27"/>
                <w:szCs w:val="26"/>
              </w:rPr>
              <w:t xml:space="preserve"> </w:t>
            </w:r>
            <w:r>
              <w:rPr>
                <w:rFonts w:eastAsia="Arial" w:cs="Arial"/>
                <w:color w:val="211F1F"/>
                <w:w w:val="107"/>
                <w:szCs w:val="26"/>
              </w:rPr>
              <w:t>Patrol</w:t>
            </w:r>
          </w:p>
        </w:tc>
      </w:tr>
      <w:tr w:rsidR="00CF3F4E" w14:paraId="5A40C858" w14:textId="77777777" w:rsidTr="00E34F1A">
        <w:trPr>
          <w:trHeight w:hRule="exact" w:val="360"/>
        </w:trPr>
        <w:tc>
          <w:tcPr>
            <w:tcW w:w="2250" w:type="dxa"/>
            <w:hideMark/>
          </w:tcPr>
          <w:p w14:paraId="77F2939E" w14:textId="77777777" w:rsidR="00CF3F4E" w:rsidRDefault="00CF3F4E" w:rsidP="00E34F1A">
            <w:pPr>
              <w:spacing w:before="100" w:beforeAutospacing="1" w:after="100" w:afterAutospacing="1"/>
              <w:ind w:left="36" w:right="-66"/>
              <w:rPr>
                <w:rFonts w:eastAsia="Arial" w:cs="Arial"/>
                <w:szCs w:val="26"/>
              </w:rPr>
            </w:pPr>
            <w:r>
              <w:rPr>
                <w:rFonts w:eastAsia="Arial" w:cs="Arial"/>
                <w:color w:val="211F1F"/>
                <w:szCs w:val="26"/>
              </w:rPr>
              <w:t>Air</w:t>
            </w:r>
            <w:r>
              <w:rPr>
                <w:rFonts w:eastAsia="Arial" w:cs="Arial"/>
                <w:color w:val="211F1F"/>
                <w:spacing w:val="4"/>
                <w:szCs w:val="26"/>
              </w:rPr>
              <w:t xml:space="preserve"> </w:t>
            </w:r>
            <w:r>
              <w:rPr>
                <w:rFonts w:eastAsia="Arial" w:cs="Arial"/>
                <w:color w:val="211F1F"/>
                <w:w w:val="108"/>
                <w:szCs w:val="26"/>
              </w:rPr>
              <w:t>Operations</w:t>
            </w:r>
          </w:p>
        </w:tc>
        <w:tc>
          <w:tcPr>
            <w:tcW w:w="6920" w:type="dxa"/>
            <w:hideMark/>
          </w:tcPr>
          <w:p w14:paraId="3016156D" w14:textId="77777777" w:rsidR="00CF3F4E" w:rsidRDefault="00CF3F4E" w:rsidP="00E34F1A">
            <w:pPr>
              <w:spacing w:before="100" w:beforeAutospacing="1" w:after="100" w:afterAutospacing="1"/>
              <w:ind w:left="29" w:right="-20"/>
              <w:rPr>
                <w:rFonts w:eastAsia="Arial" w:cs="Arial"/>
                <w:szCs w:val="26"/>
              </w:rPr>
            </w:pPr>
            <w:r>
              <w:rPr>
                <w:rFonts w:eastAsia="Arial" w:cs="Arial"/>
                <w:color w:val="211F1F"/>
                <w:w w:val="89"/>
                <w:szCs w:val="26"/>
              </w:rPr>
              <w:t>SCE’s</w:t>
            </w:r>
            <w:r>
              <w:rPr>
                <w:rFonts w:eastAsia="Arial" w:cs="Arial"/>
                <w:color w:val="211F1F"/>
                <w:spacing w:val="12"/>
                <w:w w:val="89"/>
                <w:szCs w:val="26"/>
              </w:rPr>
              <w:t xml:space="preserve"> </w:t>
            </w:r>
            <w:r>
              <w:rPr>
                <w:rFonts w:eastAsia="Arial" w:cs="Arial"/>
                <w:color w:val="211F1F"/>
                <w:szCs w:val="26"/>
              </w:rPr>
              <w:t>Air</w:t>
            </w:r>
            <w:r>
              <w:rPr>
                <w:rFonts w:eastAsia="Arial" w:cs="Arial"/>
                <w:color w:val="211F1F"/>
                <w:spacing w:val="20"/>
                <w:szCs w:val="26"/>
              </w:rPr>
              <w:t xml:space="preserve"> </w:t>
            </w:r>
            <w:r>
              <w:rPr>
                <w:rFonts w:eastAsia="Arial" w:cs="Arial"/>
                <w:color w:val="211F1F"/>
                <w:szCs w:val="26"/>
              </w:rPr>
              <w:t xml:space="preserve">Operations </w:t>
            </w:r>
            <w:r>
              <w:rPr>
                <w:rFonts w:eastAsia="Arial" w:cs="Arial"/>
                <w:color w:val="211F1F"/>
                <w:spacing w:val="3"/>
                <w:szCs w:val="26"/>
              </w:rPr>
              <w:t xml:space="preserve"> </w:t>
            </w:r>
            <w:r>
              <w:rPr>
                <w:rFonts w:eastAsia="Arial" w:cs="Arial"/>
                <w:color w:val="211F1F"/>
                <w:w w:val="111"/>
                <w:szCs w:val="26"/>
              </w:rPr>
              <w:t>Department</w:t>
            </w:r>
          </w:p>
        </w:tc>
      </w:tr>
      <w:tr w:rsidR="00CF3F4E" w14:paraId="6466F7E4" w14:textId="77777777" w:rsidTr="00E34F1A">
        <w:trPr>
          <w:trHeight w:hRule="exact" w:val="360"/>
        </w:trPr>
        <w:tc>
          <w:tcPr>
            <w:tcW w:w="2250" w:type="dxa"/>
            <w:hideMark/>
          </w:tcPr>
          <w:p w14:paraId="0252B855" w14:textId="77777777" w:rsidR="00CF3F4E" w:rsidRDefault="00CF3F4E" w:rsidP="00E34F1A">
            <w:pPr>
              <w:spacing w:before="100" w:beforeAutospacing="1" w:after="100" w:afterAutospacing="1"/>
              <w:ind w:left="36" w:right="-20"/>
              <w:rPr>
                <w:rFonts w:eastAsia="Arial" w:cs="Arial"/>
                <w:szCs w:val="26"/>
              </w:rPr>
            </w:pPr>
            <w:r>
              <w:rPr>
                <w:rFonts w:eastAsia="Arial" w:cs="Arial"/>
                <w:color w:val="211F1F"/>
                <w:szCs w:val="26"/>
              </w:rPr>
              <w:t>ANSI</w:t>
            </w:r>
          </w:p>
        </w:tc>
        <w:tc>
          <w:tcPr>
            <w:tcW w:w="6920" w:type="dxa"/>
            <w:hideMark/>
          </w:tcPr>
          <w:p w14:paraId="3A76389F" w14:textId="77777777" w:rsidR="00CF3F4E" w:rsidRDefault="00CF3F4E" w:rsidP="00E34F1A">
            <w:pPr>
              <w:spacing w:before="100" w:beforeAutospacing="1" w:after="100" w:afterAutospacing="1"/>
              <w:ind w:left="29" w:right="-20"/>
              <w:rPr>
                <w:rFonts w:eastAsia="Arial" w:cs="Arial"/>
                <w:szCs w:val="26"/>
              </w:rPr>
            </w:pPr>
            <w:r>
              <w:rPr>
                <w:rFonts w:eastAsia="Arial" w:cs="Arial"/>
                <w:color w:val="211F1F"/>
                <w:szCs w:val="26"/>
              </w:rPr>
              <w:t>American</w:t>
            </w:r>
            <w:r>
              <w:rPr>
                <w:rFonts w:eastAsia="Arial" w:cs="Arial"/>
                <w:color w:val="211F1F"/>
                <w:spacing w:val="43"/>
                <w:szCs w:val="26"/>
              </w:rPr>
              <w:t xml:space="preserve"> </w:t>
            </w:r>
            <w:r>
              <w:rPr>
                <w:rFonts w:eastAsia="Arial" w:cs="Arial"/>
                <w:color w:val="211F1F"/>
                <w:szCs w:val="26"/>
              </w:rPr>
              <w:t>National</w:t>
            </w:r>
            <w:r>
              <w:rPr>
                <w:rFonts w:eastAsia="Arial" w:cs="Arial"/>
                <w:color w:val="211F1F"/>
                <w:spacing w:val="42"/>
                <w:szCs w:val="26"/>
              </w:rPr>
              <w:t xml:space="preserve"> </w:t>
            </w:r>
            <w:r>
              <w:rPr>
                <w:rFonts w:eastAsia="Arial" w:cs="Arial"/>
                <w:color w:val="211F1F"/>
                <w:szCs w:val="26"/>
              </w:rPr>
              <w:t>Standards</w:t>
            </w:r>
            <w:r>
              <w:rPr>
                <w:rFonts w:eastAsia="Arial" w:cs="Arial"/>
                <w:color w:val="211F1F"/>
                <w:spacing w:val="14"/>
                <w:szCs w:val="26"/>
              </w:rPr>
              <w:t xml:space="preserve"> </w:t>
            </w:r>
            <w:r>
              <w:rPr>
                <w:rFonts w:eastAsia="Arial" w:cs="Arial"/>
                <w:color w:val="211F1F"/>
                <w:w w:val="114"/>
                <w:szCs w:val="26"/>
              </w:rPr>
              <w:t>Institute</w:t>
            </w:r>
          </w:p>
        </w:tc>
      </w:tr>
      <w:tr w:rsidR="00CF3F4E" w14:paraId="01624EF0" w14:textId="77777777" w:rsidTr="00E34F1A">
        <w:trPr>
          <w:trHeight w:hRule="exact" w:val="360"/>
        </w:trPr>
        <w:tc>
          <w:tcPr>
            <w:tcW w:w="2250" w:type="dxa"/>
            <w:hideMark/>
          </w:tcPr>
          <w:p w14:paraId="5D40C549" w14:textId="77777777" w:rsidR="00CF3F4E" w:rsidRDefault="00CF3F4E" w:rsidP="00E34F1A">
            <w:pPr>
              <w:spacing w:before="100" w:beforeAutospacing="1" w:after="100" w:afterAutospacing="1"/>
              <w:ind w:left="36" w:right="-20"/>
              <w:rPr>
                <w:rFonts w:eastAsia="Arial" w:cs="Arial"/>
                <w:szCs w:val="26"/>
              </w:rPr>
            </w:pPr>
            <w:r>
              <w:rPr>
                <w:rFonts w:eastAsia="Arial" w:cs="Arial"/>
                <w:color w:val="211F1F"/>
                <w:szCs w:val="26"/>
              </w:rPr>
              <w:t>AR</w:t>
            </w:r>
          </w:p>
        </w:tc>
        <w:tc>
          <w:tcPr>
            <w:tcW w:w="6920" w:type="dxa"/>
            <w:hideMark/>
          </w:tcPr>
          <w:p w14:paraId="18DD6B19" w14:textId="77777777" w:rsidR="00CF3F4E" w:rsidRDefault="00CF3F4E" w:rsidP="00E34F1A">
            <w:pPr>
              <w:spacing w:before="100" w:beforeAutospacing="1" w:after="100" w:afterAutospacing="1"/>
              <w:ind w:left="29" w:right="-20"/>
              <w:rPr>
                <w:rFonts w:eastAsia="Arial" w:cs="Arial"/>
                <w:szCs w:val="26"/>
              </w:rPr>
            </w:pPr>
            <w:r>
              <w:rPr>
                <w:rFonts w:eastAsia="Arial" w:cs="Arial"/>
                <w:color w:val="211F1F"/>
                <w:w w:val="107"/>
                <w:szCs w:val="26"/>
              </w:rPr>
              <w:t>automatic</w:t>
            </w:r>
            <w:r>
              <w:rPr>
                <w:rFonts w:eastAsia="Arial" w:cs="Arial"/>
                <w:color w:val="211F1F"/>
                <w:spacing w:val="27"/>
                <w:w w:val="107"/>
                <w:szCs w:val="26"/>
              </w:rPr>
              <w:t xml:space="preserve"> </w:t>
            </w:r>
            <w:r>
              <w:rPr>
                <w:rFonts w:eastAsia="Arial" w:cs="Arial"/>
                <w:color w:val="211F1F"/>
                <w:w w:val="107"/>
                <w:szCs w:val="26"/>
              </w:rPr>
              <w:t>reclosers</w:t>
            </w:r>
          </w:p>
        </w:tc>
      </w:tr>
      <w:tr w:rsidR="00CF3F4E" w14:paraId="263E9FCD" w14:textId="77777777" w:rsidTr="00AB5CC9">
        <w:trPr>
          <w:trHeight w:hRule="exact" w:val="720"/>
        </w:trPr>
        <w:tc>
          <w:tcPr>
            <w:tcW w:w="2250" w:type="dxa"/>
            <w:hideMark/>
          </w:tcPr>
          <w:p w14:paraId="337B1126" w14:textId="77777777" w:rsidR="00CF3F4E" w:rsidRDefault="00CF3F4E" w:rsidP="00AB5CC9">
            <w:pPr>
              <w:spacing w:before="100" w:beforeAutospacing="1" w:after="100" w:afterAutospacing="1"/>
              <w:ind w:left="36" w:right="-20"/>
              <w:rPr>
                <w:rFonts w:eastAsia="Arial" w:cs="Arial"/>
                <w:color w:val="211F1F"/>
                <w:szCs w:val="26"/>
              </w:rPr>
            </w:pPr>
            <w:r>
              <w:rPr>
                <w:rFonts w:eastAsia="Arial" w:cs="Arial"/>
                <w:color w:val="211F1F"/>
                <w:szCs w:val="26"/>
              </w:rPr>
              <w:t>Bear Valley or BVES</w:t>
            </w:r>
          </w:p>
        </w:tc>
        <w:tc>
          <w:tcPr>
            <w:tcW w:w="6920" w:type="dxa"/>
            <w:hideMark/>
          </w:tcPr>
          <w:p w14:paraId="134DAEFB" w14:textId="77777777" w:rsidR="00CF3F4E" w:rsidRDefault="00CF3F4E" w:rsidP="00AB5CC9">
            <w:pPr>
              <w:spacing w:before="100" w:beforeAutospacing="1" w:after="100" w:afterAutospacing="1"/>
              <w:ind w:left="29" w:right="-20"/>
              <w:rPr>
                <w:rFonts w:eastAsia="Arial" w:cs="Arial"/>
                <w:color w:val="211F1F"/>
                <w:w w:val="107"/>
                <w:szCs w:val="26"/>
              </w:rPr>
            </w:pPr>
            <w:r>
              <w:rPr>
                <w:rFonts w:eastAsia="Arial" w:cs="Arial"/>
                <w:color w:val="211F1F"/>
                <w:w w:val="107"/>
                <w:szCs w:val="26"/>
              </w:rPr>
              <w:t>Bear Valley Electric Service, a division of Golden State Water Company</w:t>
            </w:r>
          </w:p>
        </w:tc>
      </w:tr>
      <w:tr w:rsidR="00CF3F4E" w14:paraId="6A6800F7" w14:textId="77777777" w:rsidTr="00E34F1A">
        <w:trPr>
          <w:trHeight w:hRule="exact" w:val="360"/>
        </w:trPr>
        <w:tc>
          <w:tcPr>
            <w:tcW w:w="2250" w:type="dxa"/>
            <w:hideMark/>
          </w:tcPr>
          <w:p w14:paraId="4B8537AD" w14:textId="77777777" w:rsidR="00CF3F4E" w:rsidRDefault="00CF3F4E" w:rsidP="00E34F1A">
            <w:pPr>
              <w:spacing w:before="100" w:beforeAutospacing="1" w:after="100" w:afterAutospacing="1"/>
              <w:ind w:left="50" w:right="-20"/>
              <w:rPr>
                <w:rFonts w:eastAsia="Arial" w:cs="Arial"/>
                <w:szCs w:val="26"/>
              </w:rPr>
            </w:pPr>
            <w:r>
              <w:rPr>
                <w:rFonts w:eastAsia="Arial" w:cs="Arial"/>
                <w:color w:val="211F1F"/>
                <w:szCs w:val="26"/>
              </w:rPr>
              <w:t>BLF</w:t>
            </w:r>
          </w:p>
        </w:tc>
        <w:tc>
          <w:tcPr>
            <w:tcW w:w="6920" w:type="dxa"/>
            <w:hideMark/>
          </w:tcPr>
          <w:p w14:paraId="50B5D2E2" w14:textId="77777777" w:rsidR="00CF3F4E" w:rsidRDefault="00CF3F4E" w:rsidP="00E34F1A">
            <w:pPr>
              <w:spacing w:before="100" w:beforeAutospacing="1" w:after="100" w:afterAutospacing="1"/>
              <w:ind w:left="43" w:right="-20"/>
              <w:rPr>
                <w:rFonts w:eastAsia="Arial" w:cs="Arial"/>
                <w:szCs w:val="26"/>
              </w:rPr>
            </w:pPr>
            <w:r>
              <w:rPr>
                <w:rFonts w:eastAsia="Arial" w:cs="Arial"/>
                <w:color w:val="211F1F"/>
                <w:szCs w:val="26"/>
              </w:rPr>
              <w:t>Branch</w:t>
            </w:r>
            <w:r>
              <w:rPr>
                <w:rFonts w:eastAsia="Arial" w:cs="Arial"/>
                <w:color w:val="211F1F"/>
                <w:spacing w:val="14"/>
                <w:szCs w:val="26"/>
              </w:rPr>
              <w:t xml:space="preserve"> </w:t>
            </w:r>
            <w:r>
              <w:rPr>
                <w:rFonts w:eastAsia="Arial" w:cs="Arial"/>
                <w:color w:val="211F1F"/>
                <w:szCs w:val="26"/>
              </w:rPr>
              <w:t>Line</w:t>
            </w:r>
            <w:r>
              <w:rPr>
                <w:rFonts w:eastAsia="Arial" w:cs="Arial"/>
                <w:color w:val="211F1F"/>
                <w:spacing w:val="1"/>
                <w:szCs w:val="26"/>
              </w:rPr>
              <w:t xml:space="preserve"> </w:t>
            </w:r>
            <w:r>
              <w:rPr>
                <w:rFonts w:eastAsia="Arial" w:cs="Arial"/>
                <w:color w:val="211F1F"/>
                <w:szCs w:val="26"/>
              </w:rPr>
              <w:t>Fuses</w:t>
            </w:r>
          </w:p>
        </w:tc>
      </w:tr>
      <w:tr w:rsidR="00CF3F4E" w14:paraId="667C7AAB" w14:textId="77777777" w:rsidTr="00E34F1A">
        <w:trPr>
          <w:trHeight w:hRule="exact" w:val="360"/>
        </w:trPr>
        <w:tc>
          <w:tcPr>
            <w:tcW w:w="2250" w:type="dxa"/>
            <w:hideMark/>
          </w:tcPr>
          <w:p w14:paraId="32F9EDE8" w14:textId="77777777" w:rsidR="00CF3F4E" w:rsidRDefault="00CF3F4E" w:rsidP="00E34F1A">
            <w:pPr>
              <w:spacing w:before="100" w:beforeAutospacing="1" w:after="100" w:afterAutospacing="1"/>
              <w:ind w:left="50" w:right="-20"/>
              <w:rPr>
                <w:rFonts w:eastAsia="Arial" w:cs="Arial"/>
                <w:szCs w:val="26"/>
              </w:rPr>
            </w:pPr>
            <w:r>
              <w:rPr>
                <w:rFonts w:eastAsia="Arial" w:cs="Arial"/>
                <w:color w:val="211F1F"/>
                <w:szCs w:val="26"/>
              </w:rPr>
              <w:t>BVLOS</w:t>
            </w:r>
          </w:p>
        </w:tc>
        <w:tc>
          <w:tcPr>
            <w:tcW w:w="6920" w:type="dxa"/>
            <w:hideMark/>
          </w:tcPr>
          <w:p w14:paraId="39289F85" w14:textId="77777777" w:rsidR="00CF3F4E" w:rsidRDefault="00CF3F4E" w:rsidP="00E34F1A">
            <w:pPr>
              <w:spacing w:before="100" w:beforeAutospacing="1" w:after="100" w:afterAutospacing="1"/>
              <w:ind w:left="43" w:right="-20"/>
              <w:rPr>
                <w:rFonts w:eastAsia="Arial" w:cs="Arial"/>
                <w:szCs w:val="26"/>
              </w:rPr>
            </w:pPr>
            <w:r>
              <w:rPr>
                <w:rFonts w:eastAsia="Arial" w:cs="Arial"/>
                <w:color w:val="211F1F"/>
                <w:szCs w:val="26"/>
              </w:rPr>
              <w:t>Beyond</w:t>
            </w:r>
            <w:r>
              <w:rPr>
                <w:rFonts w:eastAsia="Arial" w:cs="Arial"/>
                <w:color w:val="211F1F"/>
                <w:spacing w:val="28"/>
                <w:szCs w:val="26"/>
              </w:rPr>
              <w:t xml:space="preserve"> </w:t>
            </w:r>
            <w:r>
              <w:rPr>
                <w:rFonts w:eastAsia="Arial" w:cs="Arial"/>
                <w:color w:val="211F1F"/>
                <w:szCs w:val="26"/>
              </w:rPr>
              <w:t>Visual</w:t>
            </w:r>
            <w:r>
              <w:rPr>
                <w:rFonts w:eastAsia="Arial" w:cs="Arial"/>
                <w:color w:val="211F1F"/>
                <w:spacing w:val="-2"/>
                <w:szCs w:val="26"/>
              </w:rPr>
              <w:t xml:space="preserve"> </w:t>
            </w:r>
            <w:r>
              <w:rPr>
                <w:rFonts w:eastAsia="Arial" w:cs="Arial"/>
                <w:color w:val="211F1F"/>
                <w:szCs w:val="26"/>
              </w:rPr>
              <w:t>Line</w:t>
            </w:r>
            <w:r>
              <w:rPr>
                <w:rFonts w:eastAsia="Arial" w:cs="Arial"/>
                <w:color w:val="211F1F"/>
                <w:spacing w:val="10"/>
                <w:szCs w:val="26"/>
              </w:rPr>
              <w:t xml:space="preserve"> </w:t>
            </w:r>
            <w:r>
              <w:rPr>
                <w:rFonts w:eastAsia="Arial" w:cs="Arial"/>
                <w:color w:val="211F1F"/>
                <w:szCs w:val="26"/>
              </w:rPr>
              <w:t>of</w:t>
            </w:r>
            <w:r>
              <w:rPr>
                <w:rFonts w:eastAsia="Arial" w:cs="Arial"/>
                <w:color w:val="211F1F"/>
                <w:spacing w:val="16"/>
                <w:szCs w:val="26"/>
              </w:rPr>
              <w:t xml:space="preserve"> </w:t>
            </w:r>
            <w:r>
              <w:rPr>
                <w:rFonts w:eastAsia="Arial" w:cs="Arial"/>
                <w:color w:val="211F1F"/>
                <w:w w:val="103"/>
                <w:szCs w:val="26"/>
              </w:rPr>
              <w:t>Sight</w:t>
            </w:r>
          </w:p>
        </w:tc>
      </w:tr>
      <w:tr w:rsidR="00CF3F4E" w14:paraId="5FB646C5" w14:textId="77777777" w:rsidTr="00E34F1A">
        <w:trPr>
          <w:trHeight w:hRule="exact" w:val="360"/>
        </w:trPr>
        <w:tc>
          <w:tcPr>
            <w:tcW w:w="2250" w:type="dxa"/>
            <w:hideMark/>
          </w:tcPr>
          <w:p w14:paraId="507AEBA7" w14:textId="77777777" w:rsidR="00CF3F4E" w:rsidRDefault="00CF3F4E" w:rsidP="00E34F1A">
            <w:pPr>
              <w:spacing w:before="100" w:beforeAutospacing="1" w:after="100" w:afterAutospacing="1"/>
              <w:ind w:left="36" w:right="-20"/>
              <w:rPr>
                <w:rFonts w:eastAsia="Arial" w:cs="Arial"/>
                <w:szCs w:val="26"/>
              </w:rPr>
            </w:pPr>
            <w:r>
              <w:rPr>
                <w:rFonts w:eastAsia="Arial" w:cs="Arial"/>
                <w:color w:val="211F1F"/>
                <w:szCs w:val="26"/>
              </w:rPr>
              <w:t>C3</w:t>
            </w:r>
          </w:p>
        </w:tc>
        <w:tc>
          <w:tcPr>
            <w:tcW w:w="6920" w:type="dxa"/>
            <w:hideMark/>
          </w:tcPr>
          <w:p w14:paraId="16AF5756" w14:textId="77777777" w:rsidR="00CF3F4E" w:rsidRDefault="00CF3F4E" w:rsidP="00E34F1A">
            <w:pPr>
              <w:spacing w:before="100" w:beforeAutospacing="1" w:after="100" w:afterAutospacing="1"/>
              <w:ind w:left="29" w:right="-20"/>
              <w:rPr>
                <w:rFonts w:eastAsia="Arial" w:cs="Arial"/>
                <w:szCs w:val="26"/>
              </w:rPr>
            </w:pPr>
            <w:r>
              <w:rPr>
                <w:rFonts w:eastAsia="Arial" w:cs="Arial"/>
                <w:color w:val="211F1F"/>
                <w:szCs w:val="26"/>
              </w:rPr>
              <w:t>Customer</w:t>
            </w:r>
            <w:r>
              <w:rPr>
                <w:rFonts w:eastAsia="Arial" w:cs="Arial"/>
                <w:color w:val="211F1F"/>
                <w:spacing w:val="39"/>
                <w:szCs w:val="26"/>
              </w:rPr>
              <w:t xml:space="preserve"> </w:t>
            </w:r>
            <w:r>
              <w:rPr>
                <w:rFonts w:eastAsia="Arial" w:cs="Arial"/>
                <w:color w:val="211F1F"/>
                <w:szCs w:val="26"/>
              </w:rPr>
              <w:t>Crew</w:t>
            </w:r>
            <w:r>
              <w:rPr>
                <w:rFonts w:eastAsia="Arial" w:cs="Arial"/>
                <w:color w:val="211F1F"/>
                <w:spacing w:val="25"/>
                <w:szCs w:val="26"/>
              </w:rPr>
              <w:t xml:space="preserve"> </w:t>
            </w:r>
            <w:r>
              <w:rPr>
                <w:rFonts w:eastAsia="Arial" w:cs="Arial"/>
                <w:color w:val="211F1F"/>
                <w:w w:val="106"/>
                <w:szCs w:val="26"/>
              </w:rPr>
              <w:t>Communications</w:t>
            </w:r>
          </w:p>
        </w:tc>
      </w:tr>
      <w:tr w:rsidR="00CF3F4E" w14:paraId="44FFFD52" w14:textId="77777777" w:rsidTr="00E34F1A">
        <w:trPr>
          <w:trHeight w:hRule="exact" w:val="360"/>
        </w:trPr>
        <w:tc>
          <w:tcPr>
            <w:tcW w:w="2250" w:type="dxa"/>
            <w:hideMark/>
          </w:tcPr>
          <w:p w14:paraId="6EC5ED2C" w14:textId="77777777" w:rsidR="00CF3F4E" w:rsidRDefault="00CF3F4E" w:rsidP="00E34F1A">
            <w:pPr>
              <w:spacing w:before="100" w:beforeAutospacing="1" w:after="100" w:afterAutospacing="1"/>
              <w:ind w:left="36" w:right="-20"/>
              <w:rPr>
                <w:rFonts w:eastAsia="Arial" w:cs="Arial"/>
                <w:color w:val="211F1F"/>
                <w:szCs w:val="26"/>
              </w:rPr>
            </w:pPr>
            <w:r>
              <w:rPr>
                <w:rFonts w:eastAsia="Arial" w:cs="Arial"/>
                <w:color w:val="211F1F"/>
                <w:szCs w:val="26"/>
              </w:rPr>
              <w:t>Cal Advocates</w:t>
            </w:r>
          </w:p>
        </w:tc>
        <w:tc>
          <w:tcPr>
            <w:tcW w:w="6920" w:type="dxa"/>
            <w:hideMark/>
          </w:tcPr>
          <w:p w14:paraId="3A28A99F" w14:textId="77777777" w:rsidR="00CF3F4E" w:rsidRDefault="00CF3F4E" w:rsidP="00E34F1A">
            <w:pPr>
              <w:spacing w:before="100" w:beforeAutospacing="1" w:after="100" w:afterAutospacing="1"/>
              <w:ind w:left="29" w:right="-20"/>
              <w:rPr>
                <w:rFonts w:eastAsia="Arial" w:cs="Arial"/>
                <w:color w:val="211F1F"/>
                <w:szCs w:val="26"/>
              </w:rPr>
            </w:pPr>
            <w:r>
              <w:rPr>
                <w:rFonts w:eastAsia="Arial" w:cs="Arial"/>
                <w:color w:val="211F1F"/>
                <w:szCs w:val="26"/>
              </w:rPr>
              <w:t>Public Advocates Office fka Office of Ratepayer Advocates</w:t>
            </w:r>
          </w:p>
        </w:tc>
      </w:tr>
      <w:tr w:rsidR="00CF3F4E" w14:paraId="21FAEF06" w14:textId="77777777" w:rsidTr="00E34F1A">
        <w:trPr>
          <w:trHeight w:hRule="exact" w:val="360"/>
        </w:trPr>
        <w:tc>
          <w:tcPr>
            <w:tcW w:w="2250" w:type="dxa"/>
            <w:hideMark/>
          </w:tcPr>
          <w:p w14:paraId="2BA61459" w14:textId="77777777" w:rsidR="00CF3F4E" w:rsidRDefault="00CF3F4E" w:rsidP="00E34F1A">
            <w:pPr>
              <w:spacing w:before="100" w:beforeAutospacing="1" w:after="100" w:afterAutospacing="1"/>
              <w:ind w:left="36" w:right="-20"/>
              <w:rPr>
                <w:rFonts w:eastAsia="Arial" w:cs="Arial"/>
                <w:szCs w:val="26"/>
              </w:rPr>
            </w:pPr>
            <w:r>
              <w:rPr>
                <w:rFonts w:eastAsia="Arial" w:cs="Arial"/>
                <w:color w:val="211F1F"/>
                <w:szCs w:val="26"/>
              </w:rPr>
              <w:t>CAISO</w:t>
            </w:r>
          </w:p>
        </w:tc>
        <w:tc>
          <w:tcPr>
            <w:tcW w:w="6920" w:type="dxa"/>
            <w:hideMark/>
          </w:tcPr>
          <w:p w14:paraId="1D6760D8" w14:textId="77777777" w:rsidR="00CF3F4E" w:rsidRDefault="00CF3F4E" w:rsidP="00E34F1A">
            <w:pPr>
              <w:spacing w:before="100" w:beforeAutospacing="1" w:after="100" w:afterAutospacing="1"/>
              <w:ind w:left="29" w:right="-20"/>
              <w:rPr>
                <w:rFonts w:eastAsia="Arial" w:cs="Arial"/>
                <w:szCs w:val="26"/>
              </w:rPr>
            </w:pPr>
            <w:r>
              <w:rPr>
                <w:rFonts w:eastAsia="Arial" w:cs="Arial"/>
                <w:color w:val="211F1F"/>
                <w:szCs w:val="26"/>
              </w:rPr>
              <w:t>California</w:t>
            </w:r>
            <w:r>
              <w:rPr>
                <w:rFonts w:eastAsia="Arial" w:cs="Arial"/>
                <w:color w:val="211F1F"/>
                <w:spacing w:val="50"/>
                <w:szCs w:val="26"/>
              </w:rPr>
              <w:t xml:space="preserve"> </w:t>
            </w:r>
            <w:r>
              <w:rPr>
                <w:rFonts w:eastAsia="Arial" w:cs="Arial"/>
                <w:color w:val="211F1F"/>
                <w:w w:val="109"/>
                <w:szCs w:val="26"/>
              </w:rPr>
              <w:t>Independent</w:t>
            </w:r>
            <w:r>
              <w:rPr>
                <w:rFonts w:eastAsia="Arial" w:cs="Arial"/>
                <w:color w:val="211F1F"/>
                <w:spacing w:val="-13"/>
                <w:w w:val="109"/>
                <w:szCs w:val="26"/>
              </w:rPr>
              <w:t xml:space="preserve"> </w:t>
            </w:r>
            <w:r>
              <w:rPr>
                <w:rFonts w:eastAsia="Arial" w:cs="Arial"/>
                <w:color w:val="211F1F"/>
                <w:szCs w:val="26"/>
              </w:rPr>
              <w:t>System</w:t>
            </w:r>
            <w:r>
              <w:rPr>
                <w:rFonts w:eastAsia="Arial" w:cs="Arial"/>
                <w:color w:val="211F1F"/>
                <w:spacing w:val="10"/>
                <w:szCs w:val="26"/>
              </w:rPr>
              <w:t xml:space="preserve"> </w:t>
            </w:r>
            <w:r>
              <w:rPr>
                <w:rFonts w:eastAsia="Arial" w:cs="Arial"/>
                <w:color w:val="211F1F"/>
                <w:w w:val="108"/>
                <w:szCs w:val="26"/>
              </w:rPr>
              <w:t>Operator</w:t>
            </w:r>
          </w:p>
        </w:tc>
      </w:tr>
      <w:tr w:rsidR="00CF3F4E" w14:paraId="4EEECD6B" w14:textId="77777777" w:rsidTr="00E34F1A">
        <w:trPr>
          <w:trHeight w:hRule="exact" w:val="360"/>
        </w:trPr>
        <w:tc>
          <w:tcPr>
            <w:tcW w:w="2250" w:type="dxa"/>
            <w:hideMark/>
          </w:tcPr>
          <w:p w14:paraId="32B087A1" w14:textId="77777777" w:rsidR="00CF3F4E" w:rsidRDefault="00CF3F4E" w:rsidP="00E34F1A">
            <w:pPr>
              <w:spacing w:before="100" w:beforeAutospacing="1" w:after="100" w:afterAutospacing="1"/>
              <w:ind w:left="36" w:right="-20"/>
              <w:rPr>
                <w:rFonts w:eastAsia="Arial" w:cs="Arial"/>
                <w:szCs w:val="26"/>
              </w:rPr>
            </w:pPr>
            <w:r>
              <w:rPr>
                <w:rFonts w:eastAsia="Arial" w:cs="Arial"/>
                <w:color w:val="211F1F"/>
                <w:w w:val="93"/>
                <w:szCs w:val="26"/>
              </w:rPr>
              <w:t>CAL</w:t>
            </w:r>
            <w:r>
              <w:rPr>
                <w:rFonts w:eastAsia="Arial" w:cs="Arial"/>
                <w:color w:val="211F1F"/>
                <w:spacing w:val="5"/>
                <w:w w:val="93"/>
                <w:szCs w:val="26"/>
              </w:rPr>
              <w:t xml:space="preserve"> </w:t>
            </w:r>
            <w:r>
              <w:rPr>
                <w:rFonts w:eastAsia="Arial" w:cs="Arial"/>
                <w:color w:val="211F1F"/>
                <w:szCs w:val="26"/>
              </w:rPr>
              <w:t>FIRE</w:t>
            </w:r>
          </w:p>
        </w:tc>
        <w:tc>
          <w:tcPr>
            <w:tcW w:w="6920" w:type="dxa"/>
            <w:hideMark/>
          </w:tcPr>
          <w:p w14:paraId="39500C26" w14:textId="77777777" w:rsidR="00CF3F4E" w:rsidRDefault="00CF3F4E" w:rsidP="00E34F1A">
            <w:pPr>
              <w:spacing w:before="100" w:beforeAutospacing="1" w:after="100" w:afterAutospacing="1"/>
              <w:ind w:left="29" w:right="-20"/>
              <w:rPr>
                <w:rFonts w:eastAsia="Arial" w:cs="Arial"/>
                <w:szCs w:val="26"/>
              </w:rPr>
            </w:pPr>
            <w:r>
              <w:rPr>
                <w:rFonts w:eastAsia="Arial" w:cs="Arial"/>
                <w:color w:val="211F1F"/>
                <w:szCs w:val="26"/>
              </w:rPr>
              <w:t xml:space="preserve">California </w:t>
            </w:r>
            <w:r>
              <w:rPr>
                <w:rFonts w:eastAsia="Arial" w:cs="Arial"/>
                <w:color w:val="211F1F"/>
                <w:w w:val="110"/>
                <w:szCs w:val="26"/>
              </w:rPr>
              <w:t>Department</w:t>
            </w:r>
            <w:r>
              <w:rPr>
                <w:rFonts w:eastAsia="Arial" w:cs="Arial"/>
                <w:color w:val="211F1F"/>
                <w:spacing w:val="-10"/>
                <w:w w:val="110"/>
                <w:szCs w:val="26"/>
              </w:rPr>
              <w:t xml:space="preserve"> </w:t>
            </w:r>
            <w:r>
              <w:rPr>
                <w:rFonts w:eastAsia="Arial" w:cs="Arial"/>
                <w:color w:val="211F1F"/>
                <w:szCs w:val="26"/>
              </w:rPr>
              <w:t>of</w:t>
            </w:r>
            <w:r>
              <w:rPr>
                <w:rFonts w:eastAsia="Arial" w:cs="Arial"/>
                <w:color w:val="211F1F"/>
                <w:spacing w:val="24"/>
                <w:szCs w:val="26"/>
              </w:rPr>
              <w:t xml:space="preserve"> </w:t>
            </w:r>
            <w:r>
              <w:rPr>
                <w:rFonts w:eastAsia="Arial" w:cs="Arial"/>
                <w:color w:val="211F1F"/>
                <w:szCs w:val="26"/>
              </w:rPr>
              <w:t>Forestry</w:t>
            </w:r>
            <w:r>
              <w:rPr>
                <w:rFonts w:eastAsia="Arial" w:cs="Arial"/>
                <w:color w:val="211F1F"/>
                <w:spacing w:val="32"/>
                <w:szCs w:val="26"/>
              </w:rPr>
              <w:t xml:space="preserve"> </w:t>
            </w:r>
            <w:r>
              <w:rPr>
                <w:rFonts w:eastAsia="Arial" w:cs="Arial"/>
                <w:color w:val="211F1F"/>
                <w:szCs w:val="26"/>
              </w:rPr>
              <w:t>and</w:t>
            </w:r>
            <w:r>
              <w:rPr>
                <w:rFonts w:eastAsia="Arial" w:cs="Arial"/>
                <w:color w:val="211F1F"/>
                <w:spacing w:val="22"/>
                <w:szCs w:val="26"/>
              </w:rPr>
              <w:t xml:space="preserve"> </w:t>
            </w:r>
            <w:r>
              <w:rPr>
                <w:rFonts w:eastAsia="Arial" w:cs="Arial"/>
                <w:color w:val="211F1F"/>
                <w:szCs w:val="26"/>
              </w:rPr>
              <w:t>Fire</w:t>
            </w:r>
            <w:r>
              <w:rPr>
                <w:rFonts w:eastAsia="Arial" w:cs="Arial"/>
                <w:color w:val="211F1F"/>
                <w:spacing w:val="8"/>
                <w:szCs w:val="26"/>
              </w:rPr>
              <w:t xml:space="preserve"> </w:t>
            </w:r>
            <w:r>
              <w:rPr>
                <w:rFonts w:eastAsia="Arial" w:cs="Arial"/>
                <w:color w:val="211F1F"/>
                <w:w w:val="109"/>
                <w:szCs w:val="26"/>
              </w:rPr>
              <w:t>Protection</w:t>
            </w:r>
          </w:p>
        </w:tc>
      </w:tr>
      <w:tr w:rsidR="00CF3F4E" w14:paraId="2C7A02DB" w14:textId="77777777" w:rsidTr="00E34F1A">
        <w:trPr>
          <w:trHeight w:hRule="exact" w:val="360"/>
        </w:trPr>
        <w:tc>
          <w:tcPr>
            <w:tcW w:w="2250" w:type="dxa"/>
            <w:hideMark/>
          </w:tcPr>
          <w:p w14:paraId="3A4B63E1" w14:textId="77777777" w:rsidR="00CF3F4E" w:rsidRDefault="00CF3F4E" w:rsidP="00E34F1A">
            <w:pPr>
              <w:spacing w:before="100" w:beforeAutospacing="1" w:after="100" w:afterAutospacing="1"/>
              <w:ind w:left="36" w:right="-20"/>
              <w:rPr>
                <w:rFonts w:eastAsia="Arial" w:cs="Arial"/>
                <w:szCs w:val="26"/>
              </w:rPr>
            </w:pPr>
            <w:r>
              <w:rPr>
                <w:rFonts w:eastAsia="Arial" w:cs="Arial"/>
                <w:color w:val="211F1F"/>
                <w:szCs w:val="26"/>
              </w:rPr>
              <w:t>Cal</w:t>
            </w:r>
            <w:r>
              <w:rPr>
                <w:rFonts w:eastAsia="Arial" w:cs="Arial"/>
                <w:color w:val="211F1F"/>
                <w:spacing w:val="-14"/>
                <w:szCs w:val="26"/>
              </w:rPr>
              <w:t xml:space="preserve"> </w:t>
            </w:r>
            <w:r>
              <w:rPr>
                <w:rFonts w:eastAsia="Arial" w:cs="Arial"/>
                <w:color w:val="211F1F"/>
                <w:szCs w:val="26"/>
              </w:rPr>
              <w:t>OES</w:t>
            </w:r>
          </w:p>
        </w:tc>
        <w:tc>
          <w:tcPr>
            <w:tcW w:w="6920" w:type="dxa"/>
            <w:hideMark/>
          </w:tcPr>
          <w:p w14:paraId="794378B0" w14:textId="77777777" w:rsidR="00CF3F4E" w:rsidRDefault="00CF3F4E" w:rsidP="00E34F1A">
            <w:pPr>
              <w:spacing w:before="100" w:beforeAutospacing="1" w:after="100" w:afterAutospacing="1"/>
              <w:ind w:left="29" w:right="-20"/>
              <w:rPr>
                <w:rFonts w:eastAsia="Arial" w:cs="Arial"/>
                <w:szCs w:val="26"/>
              </w:rPr>
            </w:pPr>
            <w:r>
              <w:rPr>
                <w:rFonts w:eastAsia="Arial" w:cs="Arial"/>
                <w:color w:val="211F1F"/>
                <w:szCs w:val="26"/>
              </w:rPr>
              <w:t xml:space="preserve">California </w:t>
            </w:r>
            <w:r>
              <w:rPr>
                <w:rFonts w:eastAsia="Arial" w:cs="Arial"/>
                <w:color w:val="211F1F"/>
                <w:spacing w:val="5"/>
                <w:szCs w:val="26"/>
              </w:rPr>
              <w:t xml:space="preserve"> </w:t>
            </w:r>
            <w:r>
              <w:rPr>
                <w:rFonts w:eastAsia="Arial" w:cs="Arial"/>
                <w:color w:val="211F1F"/>
                <w:szCs w:val="26"/>
              </w:rPr>
              <w:t>Office</w:t>
            </w:r>
            <w:r>
              <w:rPr>
                <w:rFonts w:eastAsia="Arial" w:cs="Arial"/>
                <w:color w:val="211F1F"/>
                <w:spacing w:val="29"/>
                <w:szCs w:val="26"/>
              </w:rPr>
              <w:t xml:space="preserve"> </w:t>
            </w:r>
            <w:r>
              <w:rPr>
                <w:rFonts w:eastAsia="Arial" w:cs="Arial"/>
                <w:color w:val="211F1F"/>
                <w:szCs w:val="26"/>
              </w:rPr>
              <w:t>of</w:t>
            </w:r>
            <w:r>
              <w:rPr>
                <w:rFonts w:eastAsia="Arial" w:cs="Arial"/>
                <w:color w:val="211F1F"/>
                <w:spacing w:val="25"/>
                <w:szCs w:val="26"/>
              </w:rPr>
              <w:t xml:space="preserve"> </w:t>
            </w:r>
            <w:r>
              <w:rPr>
                <w:rFonts w:eastAsia="Arial" w:cs="Arial"/>
                <w:color w:val="211F1F"/>
                <w:szCs w:val="26"/>
              </w:rPr>
              <w:t>Emergency</w:t>
            </w:r>
            <w:r>
              <w:rPr>
                <w:rFonts w:eastAsia="Arial" w:cs="Arial"/>
                <w:color w:val="211F1F"/>
                <w:spacing w:val="21"/>
                <w:szCs w:val="26"/>
              </w:rPr>
              <w:t xml:space="preserve"> </w:t>
            </w:r>
            <w:r>
              <w:rPr>
                <w:rFonts w:eastAsia="Arial" w:cs="Arial"/>
                <w:color w:val="211F1F"/>
                <w:szCs w:val="26"/>
              </w:rPr>
              <w:t>Services</w:t>
            </w:r>
          </w:p>
        </w:tc>
      </w:tr>
      <w:tr w:rsidR="00CF3F4E" w14:paraId="6844D514" w14:textId="77777777" w:rsidTr="00E34F1A">
        <w:trPr>
          <w:trHeight w:hRule="exact" w:val="360"/>
        </w:trPr>
        <w:tc>
          <w:tcPr>
            <w:tcW w:w="2250" w:type="dxa"/>
            <w:hideMark/>
          </w:tcPr>
          <w:p w14:paraId="5FCC5C68" w14:textId="77777777" w:rsidR="00CF3F4E" w:rsidRDefault="00CF3F4E" w:rsidP="00E34F1A">
            <w:pPr>
              <w:spacing w:before="100" w:beforeAutospacing="1" w:after="100" w:afterAutospacing="1"/>
              <w:ind w:left="36" w:right="-20"/>
              <w:rPr>
                <w:rFonts w:eastAsia="Arial" w:cs="Arial"/>
                <w:szCs w:val="26"/>
              </w:rPr>
            </w:pPr>
            <w:r>
              <w:rPr>
                <w:rFonts w:eastAsia="Arial" w:cs="Arial"/>
                <w:color w:val="211F1F"/>
                <w:szCs w:val="26"/>
              </w:rPr>
              <w:t>CARE</w:t>
            </w:r>
          </w:p>
        </w:tc>
        <w:tc>
          <w:tcPr>
            <w:tcW w:w="6920" w:type="dxa"/>
            <w:hideMark/>
          </w:tcPr>
          <w:p w14:paraId="3E01DB3F" w14:textId="77777777" w:rsidR="00CF3F4E" w:rsidRDefault="00CF3F4E" w:rsidP="00E34F1A">
            <w:pPr>
              <w:spacing w:before="100" w:beforeAutospacing="1" w:after="100" w:afterAutospacing="1"/>
              <w:ind w:left="29" w:right="-20"/>
              <w:rPr>
                <w:rFonts w:eastAsia="Arial" w:cs="Arial"/>
                <w:szCs w:val="26"/>
              </w:rPr>
            </w:pPr>
            <w:r>
              <w:rPr>
                <w:rFonts w:eastAsia="Arial" w:cs="Arial"/>
                <w:color w:val="211F1F"/>
                <w:szCs w:val="26"/>
              </w:rPr>
              <w:t xml:space="preserve">California </w:t>
            </w:r>
            <w:r>
              <w:rPr>
                <w:rFonts w:eastAsia="Arial" w:cs="Arial"/>
                <w:color w:val="211F1F"/>
                <w:w w:val="110"/>
                <w:szCs w:val="26"/>
              </w:rPr>
              <w:t>Alternate</w:t>
            </w:r>
            <w:r>
              <w:rPr>
                <w:rFonts w:eastAsia="Arial" w:cs="Arial"/>
                <w:color w:val="211F1F"/>
                <w:spacing w:val="-9"/>
                <w:w w:val="110"/>
                <w:szCs w:val="26"/>
              </w:rPr>
              <w:t xml:space="preserve"> </w:t>
            </w:r>
            <w:r>
              <w:rPr>
                <w:rFonts w:eastAsia="Arial" w:cs="Arial"/>
                <w:color w:val="211F1F"/>
                <w:szCs w:val="26"/>
              </w:rPr>
              <w:t>Rates</w:t>
            </w:r>
            <w:r>
              <w:rPr>
                <w:rFonts w:eastAsia="Arial" w:cs="Arial"/>
                <w:color w:val="211F1F"/>
                <w:spacing w:val="-7"/>
                <w:szCs w:val="26"/>
              </w:rPr>
              <w:t xml:space="preserve"> </w:t>
            </w:r>
            <w:r>
              <w:rPr>
                <w:rFonts w:eastAsia="Arial" w:cs="Arial"/>
                <w:color w:val="211F1F"/>
                <w:szCs w:val="26"/>
              </w:rPr>
              <w:t>for</w:t>
            </w:r>
            <w:r>
              <w:rPr>
                <w:rFonts w:eastAsia="Arial" w:cs="Arial"/>
                <w:color w:val="211F1F"/>
                <w:spacing w:val="40"/>
                <w:szCs w:val="26"/>
              </w:rPr>
              <w:t xml:space="preserve"> </w:t>
            </w:r>
            <w:r>
              <w:rPr>
                <w:rFonts w:eastAsia="Arial" w:cs="Arial"/>
                <w:color w:val="211F1F"/>
                <w:szCs w:val="26"/>
              </w:rPr>
              <w:t>Energy</w:t>
            </w:r>
          </w:p>
        </w:tc>
      </w:tr>
      <w:tr w:rsidR="00CF3F4E" w14:paraId="09715FAA" w14:textId="77777777" w:rsidTr="00E34F1A">
        <w:trPr>
          <w:trHeight w:hRule="exact" w:val="360"/>
        </w:trPr>
        <w:tc>
          <w:tcPr>
            <w:tcW w:w="2250" w:type="dxa"/>
            <w:hideMark/>
          </w:tcPr>
          <w:p w14:paraId="33AF4E43" w14:textId="77777777" w:rsidR="00CF3F4E" w:rsidRDefault="00CF3F4E" w:rsidP="00E34F1A">
            <w:pPr>
              <w:spacing w:before="100" w:beforeAutospacing="1" w:after="100" w:afterAutospacing="1"/>
              <w:ind w:left="36" w:right="-20"/>
              <w:rPr>
                <w:rFonts w:eastAsia="Arial" w:cs="Arial"/>
                <w:color w:val="211F1F"/>
                <w:szCs w:val="26"/>
              </w:rPr>
            </w:pPr>
            <w:r>
              <w:rPr>
                <w:rFonts w:eastAsia="Arial" w:cs="Arial"/>
                <w:color w:val="211F1F"/>
                <w:szCs w:val="26"/>
              </w:rPr>
              <w:t>CEJA</w:t>
            </w:r>
          </w:p>
        </w:tc>
        <w:tc>
          <w:tcPr>
            <w:tcW w:w="6920" w:type="dxa"/>
            <w:hideMark/>
          </w:tcPr>
          <w:p w14:paraId="675A2CB1" w14:textId="77777777" w:rsidR="00CF3F4E" w:rsidRDefault="00CF3F4E" w:rsidP="00E34F1A">
            <w:pPr>
              <w:spacing w:before="100" w:beforeAutospacing="1" w:after="100" w:afterAutospacing="1"/>
              <w:ind w:left="29" w:right="-20"/>
              <w:rPr>
                <w:rFonts w:eastAsia="Arial" w:cs="Arial"/>
                <w:color w:val="211F1F"/>
                <w:szCs w:val="26"/>
              </w:rPr>
            </w:pPr>
            <w:r>
              <w:rPr>
                <w:rFonts w:cs="Arial"/>
                <w:color w:val="000000"/>
                <w:szCs w:val="26"/>
              </w:rPr>
              <w:t>California Environmental Justice Alliance</w:t>
            </w:r>
          </w:p>
        </w:tc>
      </w:tr>
      <w:tr w:rsidR="00CF3F4E" w14:paraId="520EE1D5" w14:textId="77777777" w:rsidTr="00E34F1A">
        <w:trPr>
          <w:trHeight w:hRule="exact" w:val="360"/>
        </w:trPr>
        <w:tc>
          <w:tcPr>
            <w:tcW w:w="2250" w:type="dxa"/>
            <w:hideMark/>
          </w:tcPr>
          <w:p w14:paraId="5D6FBCAC" w14:textId="77777777" w:rsidR="00CF3F4E" w:rsidRDefault="00CF3F4E" w:rsidP="00E34F1A">
            <w:pPr>
              <w:spacing w:before="100" w:beforeAutospacing="1" w:after="100" w:afterAutospacing="1"/>
              <w:ind w:left="36" w:right="-20"/>
              <w:rPr>
                <w:rFonts w:eastAsia="Arial" w:cs="Arial"/>
                <w:szCs w:val="26"/>
              </w:rPr>
            </w:pPr>
            <w:r>
              <w:rPr>
                <w:rFonts w:eastAsia="Arial" w:cs="Arial"/>
                <w:color w:val="211F1F"/>
                <w:szCs w:val="26"/>
              </w:rPr>
              <w:t>CB</w:t>
            </w:r>
          </w:p>
        </w:tc>
        <w:tc>
          <w:tcPr>
            <w:tcW w:w="6920" w:type="dxa"/>
            <w:hideMark/>
          </w:tcPr>
          <w:p w14:paraId="22A5EA01" w14:textId="77777777" w:rsidR="00CF3F4E" w:rsidRDefault="00CF3F4E" w:rsidP="00E34F1A">
            <w:pPr>
              <w:spacing w:before="100" w:beforeAutospacing="1" w:after="100" w:afterAutospacing="1"/>
              <w:ind w:left="29" w:right="-20"/>
              <w:rPr>
                <w:rFonts w:eastAsia="Arial" w:cs="Arial"/>
                <w:szCs w:val="26"/>
              </w:rPr>
            </w:pPr>
            <w:r>
              <w:rPr>
                <w:rFonts w:eastAsia="Arial" w:cs="Arial"/>
                <w:color w:val="211F1F"/>
                <w:szCs w:val="26"/>
              </w:rPr>
              <w:t>Circuit</w:t>
            </w:r>
            <w:r>
              <w:rPr>
                <w:rFonts w:eastAsia="Arial" w:cs="Arial"/>
                <w:color w:val="211F1F"/>
                <w:spacing w:val="42"/>
                <w:szCs w:val="26"/>
              </w:rPr>
              <w:t xml:space="preserve"> </w:t>
            </w:r>
            <w:r>
              <w:rPr>
                <w:rFonts w:eastAsia="Arial" w:cs="Arial"/>
                <w:color w:val="211F1F"/>
                <w:w w:val="101"/>
                <w:szCs w:val="26"/>
              </w:rPr>
              <w:t>Breaker</w:t>
            </w:r>
          </w:p>
        </w:tc>
      </w:tr>
      <w:tr w:rsidR="00CF3F4E" w14:paraId="5A458F05" w14:textId="77777777" w:rsidTr="00E34F1A">
        <w:trPr>
          <w:trHeight w:hRule="exact" w:val="360"/>
        </w:trPr>
        <w:tc>
          <w:tcPr>
            <w:tcW w:w="2250" w:type="dxa"/>
            <w:hideMark/>
          </w:tcPr>
          <w:p w14:paraId="1FFA8E6F" w14:textId="77777777" w:rsidR="00CF3F4E" w:rsidRDefault="00CF3F4E" w:rsidP="00E34F1A">
            <w:pPr>
              <w:spacing w:before="100" w:beforeAutospacing="1" w:after="100" w:afterAutospacing="1"/>
              <w:ind w:left="36" w:right="-20"/>
              <w:rPr>
                <w:rFonts w:eastAsia="Arial" w:cs="Arial"/>
                <w:szCs w:val="26"/>
              </w:rPr>
            </w:pPr>
            <w:r>
              <w:rPr>
                <w:rFonts w:eastAsia="Arial" w:cs="Arial"/>
                <w:color w:val="211F1F"/>
                <w:szCs w:val="26"/>
              </w:rPr>
              <w:t>CCC</w:t>
            </w:r>
          </w:p>
        </w:tc>
        <w:tc>
          <w:tcPr>
            <w:tcW w:w="6920" w:type="dxa"/>
            <w:hideMark/>
          </w:tcPr>
          <w:p w14:paraId="6A36FAEF" w14:textId="77777777" w:rsidR="00CF3F4E" w:rsidRDefault="00CF3F4E" w:rsidP="00E34F1A">
            <w:pPr>
              <w:spacing w:before="100" w:beforeAutospacing="1" w:after="100" w:afterAutospacing="1"/>
              <w:ind w:left="29" w:right="-20"/>
              <w:rPr>
                <w:rFonts w:eastAsia="Arial" w:cs="Arial"/>
                <w:szCs w:val="26"/>
              </w:rPr>
            </w:pPr>
            <w:r>
              <w:rPr>
                <w:rFonts w:eastAsia="Arial" w:cs="Arial"/>
                <w:color w:val="211F1F"/>
                <w:szCs w:val="26"/>
              </w:rPr>
              <w:t>Customer</w:t>
            </w:r>
            <w:r>
              <w:rPr>
                <w:rFonts w:eastAsia="Arial" w:cs="Arial"/>
                <w:color w:val="211F1F"/>
                <w:spacing w:val="39"/>
                <w:szCs w:val="26"/>
              </w:rPr>
              <w:t xml:space="preserve"> </w:t>
            </w:r>
            <w:r>
              <w:rPr>
                <w:rFonts w:eastAsia="Arial" w:cs="Arial"/>
                <w:color w:val="211F1F"/>
                <w:szCs w:val="26"/>
              </w:rPr>
              <w:t>Contact</w:t>
            </w:r>
            <w:r>
              <w:rPr>
                <w:rFonts w:eastAsia="Arial" w:cs="Arial"/>
                <w:color w:val="211F1F"/>
                <w:spacing w:val="37"/>
                <w:szCs w:val="26"/>
              </w:rPr>
              <w:t xml:space="preserve"> </w:t>
            </w:r>
            <w:r>
              <w:rPr>
                <w:rFonts w:eastAsia="Arial" w:cs="Arial"/>
                <w:color w:val="211F1F"/>
                <w:w w:val="105"/>
                <w:szCs w:val="26"/>
              </w:rPr>
              <w:t>Center</w:t>
            </w:r>
          </w:p>
        </w:tc>
      </w:tr>
      <w:tr w:rsidR="00CF3F4E" w14:paraId="43143C99" w14:textId="77777777" w:rsidTr="00E34F1A">
        <w:trPr>
          <w:trHeight w:hRule="exact" w:val="360"/>
        </w:trPr>
        <w:tc>
          <w:tcPr>
            <w:tcW w:w="2250" w:type="dxa"/>
            <w:hideMark/>
          </w:tcPr>
          <w:p w14:paraId="398C97BF" w14:textId="77777777" w:rsidR="00CF3F4E" w:rsidRDefault="00CF3F4E" w:rsidP="00E34F1A">
            <w:pPr>
              <w:spacing w:before="100" w:beforeAutospacing="1" w:after="100" w:afterAutospacing="1"/>
              <w:ind w:left="36" w:right="-20"/>
              <w:rPr>
                <w:rFonts w:eastAsia="Arial" w:cs="Arial"/>
                <w:color w:val="211F1F"/>
                <w:szCs w:val="26"/>
              </w:rPr>
            </w:pPr>
            <w:r>
              <w:rPr>
                <w:rFonts w:eastAsia="Arial" w:cs="Arial"/>
                <w:color w:val="211F1F"/>
                <w:szCs w:val="26"/>
              </w:rPr>
              <w:t>CCSF</w:t>
            </w:r>
          </w:p>
        </w:tc>
        <w:tc>
          <w:tcPr>
            <w:tcW w:w="6920" w:type="dxa"/>
            <w:hideMark/>
          </w:tcPr>
          <w:p w14:paraId="61A64790" w14:textId="77777777" w:rsidR="00CF3F4E" w:rsidRDefault="00CF3F4E" w:rsidP="00E34F1A">
            <w:pPr>
              <w:spacing w:before="100" w:beforeAutospacing="1" w:after="100" w:afterAutospacing="1"/>
              <w:ind w:left="29" w:right="-20"/>
              <w:rPr>
                <w:rFonts w:eastAsia="Arial" w:cs="Arial"/>
                <w:color w:val="211F1F"/>
                <w:szCs w:val="26"/>
              </w:rPr>
            </w:pPr>
            <w:r>
              <w:rPr>
                <w:rFonts w:eastAsia="Arial" w:cs="Arial"/>
                <w:color w:val="211F1F"/>
                <w:w w:val="108"/>
                <w:szCs w:val="26"/>
              </w:rPr>
              <w:t>The City and County of San Francisco</w:t>
            </w:r>
          </w:p>
        </w:tc>
      </w:tr>
      <w:tr w:rsidR="00CF3F4E" w14:paraId="79143AC3" w14:textId="77777777" w:rsidTr="00E34F1A">
        <w:trPr>
          <w:trHeight w:hRule="exact" w:val="360"/>
        </w:trPr>
        <w:tc>
          <w:tcPr>
            <w:tcW w:w="2250" w:type="dxa"/>
            <w:hideMark/>
          </w:tcPr>
          <w:p w14:paraId="7A6598E3" w14:textId="77777777" w:rsidR="00CF3F4E" w:rsidRDefault="00CF3F4E" w:rsidP="00E34F1A">
            <w:pPr>
              <w:spacing w:before="100" w:beforeAutospacing="1" w:after="100" w:afterAutospacing="1"/>
              <w:ind w:left="36" w:right="-20"/>
              <w:rPr>
                <w:rFonts w:eastAsia="Arial" w:cs="Arial"/>
                <w:color w:val="211F1F"/>
                <w:szCs w:val="26"/>
              </w:rPr>
            </w:pPr>
            <w:r>
              <w:rPr>
                <w:rFonts w:eastAsia="Arial" w:cs="Arial"/>
                <w:color w:val="211F1F"/>
                <w:szCs w:val="26"/>
              </w:rPr>
              <w:t>CCUE</w:t>
            </w:r>
          </w:p>
        </w:tc>
        <w:tc>
          <w:tcPr>
            <w:tcW w:w="6920" w:type="dxa"/>
            <w:hideMark/>
          </w:tcPr>
          <w:p w14:paraId="26A73E78" w14:textId="77777777" w:rsidR="00CF3F4E" w:rsidRDefault="00CF3F4E" w:rsidP="00E34F1A">
            <w:pPr>
              <w:spacing w:before="100" w:beforeAutospacing="1" w:after="100" w:afterAutospacing="1"/>
              <w:ind w:left="29" w:right="-20"/>
              <w:rPr>
                <w:rFonts w:eastAsia="Arial" w:cs="Arial"/>
                <w:color w:val="211F1F"/>
                <w:szCs w:val="26"/>
              </w:rPr>
            </w:pPr>
            <w:r>
              <w:rPr>
                <w:rFonts w:eastAsia="Arial" w:cs="Arial"/>
                <w:color w:val="211F1F"/>
                <w:szCs w:val="26"/>
              </w:rPr>
              <w:t>Coalition of California Utility Employees</w:t>
            </w:r>
          </w:p>
        </w:tc>
      </w:tr>
      <w:tr w:rsidR="00CF3F4E" w14:paraId="0D8BE41B" w14:textId="77777777" w:rsidTr="00E34F1A">
        <w:trPr>
          <w:trHeight w:hRule="exact" w:val="360"/>
        </w:trPr>
        <w:tc>
          <w:tcPr>
            <w:tcW w:w="2250" w:type="dxa"/>
            <w:hideMark/>
          </w:tcPr>
          <w:p w14:paraId="181F3B63" w14:textId="77777777" w:rsidR="00CF3F4E" w:rsidRDefault="00CF3F4E" w:rsidP="00E34F1A">
            <w:pPr>
              <w:spacing w:before="100" w:beforeAutospacing="1" w:after="100" w:afterAutospacing="1"/>
              <w:ind w:left="36" w:right="-20"/>
              <w:rPr>
                <w:rFonts w:eastAsia="Arial" w:cs="Arial"/>
                <w:color w:val="211F1F"/>
                <w:szCs w:val="26"/>
              </w:rPr>
            </w:pPr>
            <w:r>
              <w:rPr>
                <w:rFonts w:eastAsia="Arial" w:cs="Arial"/>
                <w:color w:val="211F1F"/>
                <w:szCs w:val="26"/>
              </w:rPr>
              <w:t>CCTA</w:t>
            </w:r>
          </w:p>
        </w:tc>
        <w:tc>
          <w:tcPr>
            <w:tcW w:w="6920" w:type="dxa"/>
            <w:hideMark/>
          </w:tcPr>
          <w:p w14:paraId="0135F1DA" w14:textId="77777777" w:rsidR="00CF3F4E" w:rsidRDefault="00CF3F4E" w:rsidP="00E34F1A">
            <w:pPr>
              <w:spacing w:before="100" w:beforeAutospacing="1" w:after="100" w:afterAutospacing="1"/>
              <w:ind w:left="29" w:right="-20"/>
              <w:rPr>
                <w:rFonts w:eastAsia="Arial" w:cs="Arial"/>
                <w:color w:val="211F1F"/>
                <w:szCs w:val="26"/>
              </w:rPr>
            </w:pPr>
            <w:r>
              <w:rPr>
                <w:rFonts w:eastAsia="Arial" w:cs="Arial"/>
                <w:color w:val="211F1F"/>
                <w:szCs w:val="26"/>
              </w:rPr>
              <w:t>California Cable and Telecommunications Association</w:t>
            </w:r>
          </w:p>
        </w:tc>
      </w:tr>
      <w:tr w:rsidR="00CF3F4E" w14:paraId="6D68CD97" w14:textId="77777777" w:rsidTr="00E34F1A">
        <w:trPr>
          <w:trHeight w:hRule="exact" w:val="360"/>
        </w:trPr>
        <w:tc>
          <w:tcPr>
            <w:tcW w:w="2250" w:type="dxa"/>
            <w:hideMark/>
          </w:tcPr>
          <w:p w14:paraId="4ABAA438" w14:textId="77777777" w:rsidR="00CF3F4E" w:rsidRDefault="00CF3F4E" w:rsidP="00E34F1A">
            <w:pPr>
              <w:spacing w:before="100" w:beforeAutospacing="1" w:after="100" w:afterAutospacing="1"/>
              <w:ind w:left="36" w:right="-20"/>
              <w:rPr>
                <w:rFonts w:eastAsia="Arial" w:cs="Arial"/>
                <w:color w:val="211F1F"/>
                <w:szCs w:val="26"/>
              </w:rPr>
            </w:pPr>
            <w:r>
              <w:rPr>
                <w:rFonts w:eastAsia="Arial" w:cs="Arial"/>
                <w:color w:val="211F1F"/>
                <w:szCs w:val="26"/>
              </w:rPr>
              <w:t>CCWD</w:t>
            </w:r>
          </w:p>
        </w:tc>
        <w:tc>
          <w:tcPr>
            <w:tcW w:w="6920" w:type="dxa"/>
            <w:hideMark/>
          </w:tcPr>
          <w:p w14:paraId="753AD776" w14:textId="77777777" w:rsidR="00CF3F4E" w:rsidRDefault="00CF3F4E" w:rsidP="00E34F1A">
            <w:pPr>
              <w:spacing w:before="100" w:beforeAutospacing="1" w:after="100" w:afterAutospacing="1"/>
              <w:ind w:left="29" w:right="-20"/>
              <w:rPr>
                <w:rFonts w:eastAsia="Arial" w:cs="Arial"/>
                <w:color w:val="211F1F"/>
                <w:szCs w:val="26"/>
              </w:rPr>
            </w:pPr>
            <w:r>
              <w:rPr>
                <w:rFonts w:eastAsia="Arial" w:cs="Arial"/>
                <w:color w:val="211F1F"/>
                <w:szCs w:val="26"/>
              </w:rPr>
              <w:t>Contra Costa Water District</w:t>
            </w:r>
          </w:p>
        </w:tc>
      </w:tr>
      <w:tr w:rsidR="00CF3F4E" w14:paraId="337FAB23" w14:textId="77777777" w:rsidTr="00E34F1A">
        <w:trPr>
          <w:trHeight w:hRule="exact" w:val="360"/>
        </w:trPr>
        <w:tc>
          <w:tcPr>
            <w:tcW w:w="2250" w:type="dxa"/>
            <w:hideMark/>
          </w:tcPr>
          <w:p w14:paraId="68A40048" w14:textId="77777777" w:rsidR="00CF3F4E" w:rsidRDefault="00CF3F4E" w:rsidP="00E34F1A">
            <w:pPr>
              <w:spacing w:before="100" w:beforeAutospacing="1" w:after="100" w:afterAutospacing="1"/>
              <w:ind w:left="36" w:right="-20"/>
              <w:rPr>
                <w:rFonts w:eastAsia="Arial" w:cs="Arial"/>
                <w:szCs w:val="26"/>
              </w:rPr>
            </w:pPr>
            <w:r>
              <w:rPr>
                <w:rFonts w:eastAsia="Arial" w:cs="Arial"/>
                <w:color w:val="211F1F"/>
                <w:szCs w:val="26"/>
              </w:rPr>
              <w:t>Cell</w:t>
            </w:r>
          </w:p>
        </w:tc>
        <w:tc>
          <w:tcPr>
            <w:tcW w:w="6920" w:type="dxa"/>
            <w:hideMark/>
          </w:tcPr>
          <w:p w14:paraId="76ABAFAE" w14:textId="77777777" w:rsidR="00CF3F4E" w:rsidRDefault="00CF3F4E" w:rsidP="00E34F1A">
            <w:pPr>
              <w:spacing w:before="100" w:beforeAutospacing="1" w:after="100" w:afterAutospacing="1"/>
              <w:ind w:left="29" w:right="-20"/>
              <w:rPr>
                <w:rFonts w:eastAsia="Arial" w:cs="Arial"/>
                <w:szCs w:val="26"/>
              </w:rPr>
            </w:pPr>
            <w:r>
              <w:rPr>
                <w:rFonts w:eastAsia="Arial" w:cs="Arial"/>
                <w:color w:val="211F1F"/>
                <w:szCs w:val="26"/>
              </w:rPr>
              <w:t>Critic</w:t>
            </w:r>
            <w:r>
              <w:rPr>
                <w:rFonts w:eastAsia="Arial" w:cs="Arial"/>
                <w:color w:val="211F1F"/>
                <w:spacing w:val="12"/>
                <w:szCs w:val="26"/>
              </w:rPr>
              <w:t>a</w:t>
            </w:r>
            <w:r>
              <w:rPr>
                <w:rFonts w:eastAsia="Arial" w:cs="Arial"/>
                <w:color w:val="211F1F"/>
                <w:szCs w:val="26"/>
              </w:rPr>
              <w:t>l</w:t>
            </w:r>
            <w:r>
              <w:rPr>
                <w:rFonts w:eastAsia="Arial" w:cs="Arial"/>
                <w:color w:val="211F1F"/>
                <w:spacing w:val="32"/>
                <w:szCs w:val="26"/>
              </w:rPr>
              <w:t xml:space="preserve"> </w:t>
            </w:r>
            <w:r>
              <w:rPr>
                <w:rFonts w:eastAsia="Arial" w:cs="Arial"/>
                <w:color w:val="211F1F"/>
                <w:szCs w:val="26"/>
              </w:rPr>
              <w:t>Energy</w:t>
            </w:r>
            <w:r>
              <w:rPr>
                <w:rFonts w:eastAsia="Arial" w:cs="Arial"/>
                <w:color w:val="211F1F"/>
                <w:spacing w:val="40"/>
                <w:szCs w:val="26"/>
              </w:rPr>
              <w:t xml:space="preserve"> </w:t>
            </w:r>
            <w:r>
              <w:rPr>
                <w:rFonts w:eastAsia="Arial" w:cs="Arial"/>
                <w:color w:val="211F1F"/>
                <w:w w:val="111"/>
                <w:szCs w:val="26"/>
              </w:rPr>
              <w:t>Infrastructure</w:t>
            </w:r>
            <w:r>
              <w:rPr>
                <w:rFonts w:eastAsia="Arial" w:cs="Arial"/>
                <w:color w:val="211F1F"/>
                <w:spacing w:val="-14"/>
                <w:w w:val="111"/>
                <w:szCs w:val="26"/>
              </w:rPr>
              <w:t xml:space="preserve"> </w:t>
            </w:r>
            <w:r>
              <w:rPr>
                <w:rFonts w:eastAsia="Arial" w:cs="Arial"/>
                <w:color w:val="211F1F"/>
                <w:w w:val="113"/>
                <w:szCs w:val="26"/>
              </w:rPr>
              <w:t>Information</w:t>
            </w:r>
          </w:p>
        </w:tc>
      </w:tr>
      <w:tr w:rsidR="00CF3F4E" w14:paraId="5F60DC39" w14:textId="77777777" w:rsidTr="00E34F1A">
        <w:trPr>
          <w:trHeight w:hRule="exact" w:val="360"/>
        </w:trPr>
        <w:tc>
          <w:tcPr>
            <w:tcW w:w="2250" w:type="dxa"/>
            <w:hideMark/>
          </w:tcPr>
          <w:p w14:paraId="43D51A2F" w14:textId="77777777" w:rsidR="00CF3F4E" w:rsidRDefault="00CF3F4E" w:rsidP="00E34F1A">
            <w:pPr>
              <w:spacing w:before="100" w:beforeAutospacing="1" w:after="100" w:afterAutospacing="1"/>
              <w:ind w:left="36" w:right="-20"/>
              <w:rPr>
                <w:rFonts w:eastAsia="Arial" w:cs="Arial"/>
                <w:szCs w:val="26"/>
              </w:rPr>
            </w:pPr>
            <w:r>
              <w:rPr>
                <w:rFonts w:eastAsia="Arial" w:cs="Arial"/>
                <w:color w:val="211F1F"/>
                <w:szCs w:val="26"/>
              </w:rPr>
              <w:t>CEMA</w:t>
            </w:r>
          </w:p>
        </w:tc>
        <w:tc>
          <w:tcPr>
            <w:tcW w:w="6920" w:type="dxa"/>
            <w:hideMark/>
          </w:tcPr>
          <w:p w14:paraId="615A46F4" w14:textId="77777777" w:rsidR="00CF3F4E" w:rsidRDefault="00CF3F4E" w:rsidP="00E34F1A">
            <w:pPr>
              <w:spacing w:before="100" w:beforeAutospacing="1" w:after="100" w:afterAutospacing="1"/>
              <w:ind w:left="29" w:right="-20"/>
              <w:rPr>
                <w:rFonts w:eastAsia="Arial" w:cs="Arial"/>
                <w:szCs w:val="26"/>
              </w:rPr>
            </w:pPr>
            <w:r>
              <w:rPr>
                <w:rFonts w:eastAsia="Arial" w:cs="Arial"/>
                <w:color w:val="211F1F"/>
                <w:szCs w:val="26"/>
              </w:rPr>
              <w:t>Catastrophic Event</w:t>
            </w:r>
            <w:r>
              <w:rPr>
                <w:rFonts w:eastAsia="Arial" w:cs="Arial"/>
                <w:color w:val="211F1F"/>
                <w:spacing w:val="19"/>
                <w:szCs w:val="26"/>
              </w:rPr>
              <w:t xml:space="preserve"> </w:t>
            </w:r>
            <w:r>
              <w:rPr>
                <w:rFonts w:eastAsia="Arial" w:cs="Arial"/>
                <w:color w:val="211F1F"/>
                <w:w w:val="108"/>
                <w:szCs w:val="26"/>
              </w:rPr>
              <w:t>Memorandum</w:t>
            </w:r>
            <w:r>
              <w:rPr>
                <w:rFonts w:eastAsia="Arial" w:cs="Arial"/>
                <w:color w:val="211F1F"/>
                <w:spacing w:val="36"/>
                <w:w w:val="108"/>
                <w:szCs w:val="26"/>
              </w:rPr>
              <w:t xml:space="preserve"> </w:t>
            </w:r>
            <w:r>
              <w:rPr>
                <w:rFonts w:eastAsia="Arial" w:cs="Arial"/>
                <w:color w:val="211F1F"/>
                <w:w w:val="108"/>
                <w:szCs w:val="26"/>
              </w:rPr>
              <w:t>Account</w:t>
            </w:r>
          </w:p>
        </w:tc>
      </w:tr>
      <w:tr w:rsidR="00CF3F4E" w14:paraId="327A3824" w14:textId="77777777" w:rsidTr="00E34F1A">
        <w:trPr>
          <w:trHeight w:hRule="exact" w:val="360"/>
        </w:trPr>
        <w:tc>
          <w:tcPr>
            <w:tcW w:w="2250" w:type="dxa"/>
            <w:hideMark/>
          </w:tcPr>
          <w:p w14:paraId="21ED71E4" w14:textId="77777777" w:rsidR="00CF3F4E" w:rsidRDefault="00CF3F4E" w:rsidP="00E34F1A">
            <w:pPr>
              <w:spacing w:before="100" w:beforeAutospacing="1" w:after="100" w:afterAutospacing="1"/>
              <w:ind w:left="36" w:right="-20"/>
              <w:rPr>
                <w:rFonts w:eastAsia="Arial" w:cs="Arial"/>
                <w:color w:val="211F1F"/>
                <w:szCs w:val="26"/>
              </w:rPr>
            </w:pPr>
            <w:r>
              <w:rPr>
                <w:rFonts w:eastAsia="Arial" w:cs="Arial"/>
                <w:color w:val="211F1F"/>
                <w:szCs w:val="26"/>
              </w:rPr>
              <w:t>CEQA</w:t>
            </w:r>
          </w:p>
        </w:tc>
        <w:tc>
          <w:tcPr>
            <w:tcW w:w="6920" w:type="dxa"/>
            <w:hideMark/>
          </w:tcPr>
          <w:p w14:paraId="2D3702FC" w14:textId="77777777" w:rsidR="00CF3F4E" w:rsidRDefault="00CF3F4E" w:rsidP="00E34F1A">
            <w:pPr>
              <w:spacing w:before="100" w:beforeAutospacing="1" w:after="100" w:afterAutospacing="1"/>
              <w:ind w:left="29" w:right="-20"/>
              <w:rPr>
                <w:rFonts w:eastAsia="Arial" w:cs="Arial"/>
                <w:color w:val="211F1F"/>
                <w:szCs w:val="26"/>
              </w:rPr>
            </w:pPr>
            <w:r>
              <w:rPr>
                <w:rFonts w:eastAsia="Arial" w:cs="Arial"/>
                <w:color w:val="211F1F"/>
                <w:szCs w:val="26"/>
              </w:rPr>
              <w:t>California Environmental Quality Act</w:t>
            </w:r>
          </w:p>
        </w:tc>
      </w:tr>
      <w:tr w:rsidR="00CF3F4E" w14:paraId="3220A3FB" w14:textId="77777777" w:rsidTr="00E34F1A">
        <w:trPr>
          <w:trHeight w:hRule="exact" w:val="360"/>
        </w:trPr>
        <w:tc>
          <w:tcPr>
            <w:tcW w:w="2250" w:type="dxa"/>
            <w:hideMark/>
          </w:tcPr>
          <w:p w14:paraId="15C89892" w14:textId="77777777" w:rsidR="00CF3F4E" w:rsidRDefault="00CF3F4E" w:rsidP="00E34F1A">
            <w:pPr>
              <w:spacing w:before="100" w:beforeAutospacing="1" w:after="100" w:afterAutospacing="1"/>
              <w:ind w:left="36" w:right="-20"/>
              <w:rPr>
                <w:rFonts w:eastAsia="Arial" w:cs="Arial"/>
                <w:color w:val="211F1F"/>
                <w:szCs w:val="26"/>
              </w:rPr>
            </w:pPr>
            <w:r>
              <w:rPr>
                <w:rFonts w:eastAsia="Arial" w:cs="Arial"/>
                <w:color w:val="211F1F"/>
                <w:szCs w:val="26"/>
              </w:rPr>
              <w:t>CERP</w:t>
            </w:r>
          </w:p>
        </w:tc>
        <w:tc>
          <w:tcPr>
            <w:tcW w:w="6920" w:type="dxa"/>
            <w:hideMark/>
          </w:tcPr>
          <w:p w14:paraId="4B91C433" w14:textId="77777777" w:rsidR="00CF3F4E" w:rsidRDefault="00CF3F4E" w:rsidP="00E34F1A">
            <w:pPr>
              <w:spacing w:before="100" w:beforeAutospacing="1" w:after="100" w:afterAutospacing="1"/>
              <w:ind w:left="29" w:right="-20"/>
              <w:rPr>
                <w:rFonts w:eastAsia="Arial" w:cs="Arial"/>
                <w:color w:val="211F1F"/>
                <w:szCs w:val="26"/>
              </w:rPr>
            </w:pPr>
            <w:r>
              <w:rPr>
                <w:rFonts w:eastAsia="Arial" w:cs="Arial"/>
                <w:color w:val="211F1F"/>
                <w:szCs w:val="26"/>
              </w:rPr>
              <w:t>Company Emergency Response Plan</w:t>
            </w:r>
          </w:p>
        </w:tc>
      </w:tr>
      <w:tr w:rsidR="00CF3F4E" w14:paraId="4E680081" w14:textId="77777777" w:rsidTr="00E34F1A">
        <w:trPr>
          <w:trHeight w:hRule="exact" w:val="360"/>
        </w:trPr>
        <w:tc>
          <w:tcPr>
            <w:tcW w:w="2250" w:type="dxa"/>
            <w:hideMark/>
          </w:tcPr>
          <w:p w14:paraId="293FAAA7" w14:textId="77777777" w:rsidR="00CF3F4E" w:rsidRDefault="00CF3F4E" w:rsidP="00E34F1A">
            <w:pPr>
              <w:spacing w:before="100" w:beforeAutospacing="1" w:after="100" w:afterAutospacing="1"/>
              <w:ind w:left="36" w:right="-20"/>
              <w:rPr>
                <w:rFonts w:eastAsia="Arial" w:cs="Arial"/>
                <w:color w:val="211F1F"/>
                <w:szCs w:val="26"/>
              </w:rPr>
            </w:pPr>
            <w:r>
              <w:rPr>
                <w:rFonts w:eastAsia="Arial" w:cs="Arial"/>
                <w:color w:val="211F1F"/>
                <w:szCs w:val="26"/>
              </w:rPr>
              <w:t>CFBF</w:t>
            </w:r>
          </w:p>
        </w:tc>
        <w:tc>
          <w:tcPr>
            <w:tcW w:w="6920" w:type="dxa"/>
            <w:hideMark/>
          </w:tcPr>
          <w:p w14:paraId="0A8293AD" w14:textId="77777777" w:rsidR="00CF3F4E" w:rsidRDefault="00CF3F4E" w:rsidP="00E34F1A">
            <w:pPr>
              <w:spacing w:before="100" w:beforeAutospacing="1" w:after="100" w:afterAutospacing="1"/>
              <w:ind w:left="29" w:right="-20"/>
              <w:rPr>
                <w:rFonts w:eastAsia="Arial" w:cs="Arial"/>
                <w:color w:val="211F1F"/>
                <w:szCs w:val="26"/>
              </w:rPr>
            </w:pPr>
            <w:r>
              <w:rPr>
                <w:rFonts w:eastAsia="Arial" w:cs="Arial"/>
                <w:color w:val="211F1F"/>
                <w:szCs w:val="26"/>
              </w:rPr>
              <w:t>California Farm Bureau Federation</w:t>
            </w:r>
          </w:p>
        </w:tc>
      </w:tr>
      <w:tr w:rsidR="00CF3F4E" w14:paraId="6536B5C4" w14:textId="77777777" w:rsidTr="00E34F1A">
        <w:trPr>
          <w:trHeight w:hRule="exact" w:val="360"/>
        </w:trPr>
        <w:tc>
          <w:tcPr>
            <w:tcW w:w="2250" w:type="dxa"/>
            <w:hideMark/>
          </w:tcPr>
          <w:p w14:paraId="06E83899" w14:textId="77777777" w:rsidR="00CF3F4E" w:rsidRDefault="00CF3F4E" w:rsidP="00E34F1A">
            <w:pPr>
              <w:spacing w:before="100" w:beforeAutospacing="1" w:after="100" w:afterAutospacing="1"/>
              <w:ind w:left="36" w:right="-20"/>
              <w:rPr>
                <w:rFonts w:eastAsia="Arial" w:cs="Arial"/>
                <w:color w:val="211F1F"/>
                <w:szCs w:val="26"/>
              </w:rPr>
            </w:pPr>
            <w:r>
              <w:rPr>
                <w:rFonts w:eastAsia="Arial" w:cs="Arial"/>
                <w:color w:val="211F1F"/>
                <w:szCs w:val="26"/>
              </w:rPr>
              <w:lastRenderedPageBreak/>
              <w:t>CIRT</w:t>
            </w:r>
          </w:p>
        </w:tc>
        <w:tc>
          <w:tcPr>
            <w:tcW w:w="6920" w:type="dxa"/>
            <w:hideMark/>
          </w:tcPr>
          <w:p w14:paraId="15CFEFFF" w14:textId="77777777" w:rsidR="00CF3F4E" w:rsidRDefault="00CF3F4E" w:rsidP="00E34F1A">
            <w:pPr>
              <w:spacing w:before="100" w:beforeAutospacing="1" w:after="100" w:afterAutospacing="1"/>
              <w:ind w:left="29" w:right="-20"/>
              <w:rPr>
                <w:rFonts w:eastAsia="Arial" w:cs="Arial"/>
                <w:color w:val="211F1F"/>
                <w:szCs w:val="26"/>
              </w:rPr>
            </w:pPr>
            <w:r>
              <w:rPr>
                <w:rFonts w:eastAsia="Arial" w:cs="Arial"/>
                <w:color w:val="211F1F"/>
                <w:szCs w:val="26"/>
              </w:rPr>
              <w:t>Centralized Inspection Review Team</w:t>
            </w:r>
          </w:p>
        </w:tc>
      </w:tr>
      <w:tr w:rsidR="00CF3F4E" w14:paraId="0BADE160" w14:textId="77777777" w:rsidTr="00E34F1A">
        <w:trPr>
          <w:trHeight w:hRule="exact" w:val="360"/>
        </w:trPr>
        <w:tc>
          <w:tcPr>
            <w:tcW w:w="2250" w:type="dxa"/>
            <w:hideMark/>
          </w:tcPr>
          <w:p w14:paraId="7EE81FE1" w14:textId="77777777" w:rsidR="00CF3F4E" w:rsidRDefault="00CF3F4E" w:rsidP="00E34F1A">
            <w:pPr>
              <w:spacing w:before="100" w:beforeAutospacing="1" w:after="100" w:afterAutospacing="1"/>
              <w:ind w:left="36" w:right="-20"/>
              <w:rPr>
                <w:rFonts w:eastAsia="Arial" w:cs="Arial"/>
                <w:color w:val="211F1F"/>
                <w:szCs w:val="26"/>
              </w:rPr>
            </w:pPr>
            <w:r>
              <w:rPr>
                <w:rFonts w:eastAsia="Arial" w:cs="Arial"/>
                <w:color w:val="211F1F"/>
                <w:szCs w:val="26"/>
              </w:rPr>
              <w:t>Citizens</w:t>
            </w:r>
          </w:p>
        </w:tc>
        <w:tc>
          <w:tcPr>
            <w:tcW w:w="6920" w:type="dxa"/>
            <w:hideMark/>
          </w:tcPr>
          <w:p w14:paraId="2A1BE85C" w14:textId="77777777" w:rsidR="00CF3F4E" w:rsidRDefault="00CF3F4E" w:rsidP="00E34F1A">
            <w:pPr>
              <w:spacing w:before="100" w:beforeAutospacing="1" w:after="100" w:afterAutospacing="1"/>
              <w:ind w:left="29" w:right="-20"/>
              <w:rPr>
                <w:rFonts w:eastAsia="Arial" w:cs="Arial"/>
                <w:color w:val="211F1F"/>
                <w:szCs w:val="26"/>
              </w:rPr>
            </w:pPr>
            <w:r>
              <w:rPr>
                <w:rFonts w:eastAsia="Arial" w:cs="Arial"/>
                <w:color w:val="211F1F"/>
                <w:szCs w:val="26"/>
              </w:rPr>
              <w:t>Citizens Sunrise Transmission LLC</w:t>
            </w:r>
          </w:p>
        </w:tc>
      </w:tr>
      <w:tr w:rsidR="00CF3F4E" w14:paraId="493ED125" w14:textId="77777777" w:rsidTr="00E34F1A">
        <w:trPr>
          <w:trHeight w:hRule="exact" w:val="360"/>
        </w:trPr>
        <w:tc>
          <w:tcPr>
            <w:tcW w:w="2250" w:type="dxa"/>
            <w:hideMark/>
          </w:tcPr>
          <w:p w14:paraId="28ABCC16" w14:textId="77777777" w:rsidR="00CF3F4E" w:rsidRDefault="00CF3F4E" w:rsidP="00E34F1A">
            <w:pPr>
              <w:spacing w:before="100" w:beforeAutospacing="1" w:after="100" w:afterAutospacing="1"/>
              <w:ind w:left="36" w:right="-20"/>
              <w:rPr>
                <w:rFonts w:eastAsia="Arial" w:cs="Arial"/>
                <w:szCs w:val="26"/>
              </w:rPr>
            </w:pPr>
            <w:r>
              <w:rPr>
                <w:rFonts w:eastAsia="Arial" w:cs="Arial"/>
                <w:color w:val="211F1F"/>
                <w:szCs w:val="26"/>
              </w:rPr>
              <w:t>CLF</w:t>
            </w:r>
          </w:p>
        </w:tc>
        <w:tc>
          <w:tcPr>
            <w:tcW w:w="6920" w:type="dxa"/>
            <w:hideMark/>
          </w:tcPr>
          <w:p w14:paraId="61C121E9" w14:textId="77777777" w:rsidR="00CF3F4E" w:rsidRDefault="00CF3F4E" w:rsidP="00E34F1A">
            <w:pPr>
              <w:spacing w:before="100" w:beforeAutospacing="1" w:after="100" w:afterAutospacing="1"/>
              <w:ind w:left="29" w:right="-20"/>
              <w:rPr>
                <w:rFonts w:eastAsia="Arial" w:cs="Arial"/>
                <w:szCs w:val="26"/>
              </w:rPr>
            </w:pPr>
            <w:r>
              <w:rPr>
                <w:rFonts w:eastAsia="Arial" w:cs="Arial"/>
                <w:color w:val="211F1F"/>
                <w:w w:val="108"/>
                <w:szCs w:val="26"/>
              </w:rPr>
              <w:t>current</w:t>
            </w:r>
            <w:r w:rsidR="00BC5B5F">
              <w:rPr>
                <w:rFonts w:eastAsia="Arial" w:cs="Arial"/>
                <w:color w:val="211F1F"/>
                <w:w w:val="108"/>
                <w:szCs w:val="26"/>
              </w:rPr>
              <w:noBreakHyphen/>
            </w:r>
            <w:r>
              <w:rPr>
                <w:rFonts w:eastAsia="Arial" w:cs="Arial"/>
                <w:color w:val="211F1F"/>
                <w:w w:val="108"/>
                <w:szCs w:val="26"/>
              </w:rPr>
              <w:t>limiting</w:t>
            </w:r>
            <w:r>
              <w:rPr>
                <w:rFonts w:eastAsia="Arial" w:cs="Arial"/>
                <w:color w:val="211F1F"/>
                <w:spacing w:val="46"/>
                <w:w w:val="108"/>
                <w:szCs w:val="26"/>
              </w:rPr>
              <w:t xml:space="preserve"> </w:t>
            </w:r>
            <w:r>
              <w:rPr>
                <w:rFonts w:eastAsia="Arial" w:cs="Arial"/>
                <w:color w:val="211F1F"/>
                <w:w w:val="108"/>
                <w:szCs w:val="26"/>
              </w:rPr>
              <w:t>fuses</w:t>
            </w:r>
          </w:p>
        </w:tc>
      </w:tr>
      <w:tr w:rsidR="00CF3F4E" w14:paraId="46115D66" w14:textId="77777777" w:rsidTr="00E34F1A">
        <w:trPr>
          <w:trHeight w:hRule="exact" w:val="360"/>
        </w:trPr>
        <w:tc>
          <w:tcPr>
            <w:tcW w:w="2250" w:type="dxa"/>
            <w:hideMark/>
          </w:tcPr>
          <w:p w14:paraId="09EA48B1" w14:textId="77777777" w:rsidR="00CF3F4E" w:rsidRDefault="00CF3F4E" w:rsidP="00E34F1A">
            <w:pPr>
              <w:spacing w:before="100" w:beforeAutospacing="1" w:after="100" w:afterAutospacing="1"/>
              <w:ind w:left="36" w:right="-20"/>
              <w:rPr>
                <w:rFonts w:eastAsia="Arial" w:cs="Arial"/>
                <w:color w:val="211F1F"/>
                <w:szCs w:val="26"/>
              </w:rPr>
            </w:pPr>
            <w:r>
              <w:rPr>
                <w:rFonts w:eastAsia="Arial" w:cs="Arial"/>
                <w:color w:val="211F1F"/>
                <w:szCs w:val="26"/>
              </w:rPr>
              <w:t>CMUA</w:t>
            </w:r>
          </w:p>
        </w:tc>
        <w:tc>
          <w:tcPr>
            <w:tcW w:w="6920" w:type="dxa"/>
            <w:hideMark/>
          </w:tcPr>
          <w:p w14:paraId="7BF37661" w14:textId="77777777" w:rsidR="00CF3F4E" w:rsidRDefault="00CF3F4E" w:rsidP="00E34F1A">
            <w:pPr>
              <w:spacing w:before="100" w:beforeAutospacing="1" w:after="100" w:afterAutospacing="1"/>
              <w:ind w:left="29" w:right="-20"/>
              <w:rPr>
                <w:rFonts w:eastAsia="Arial" w:cs="Arial"/>
                <w:color w:val="211F1F"/>
                <w:w w:val="108"/>
                <w:szCs w:val="26"/>
              </w:rPr>
            </w:pPr>
            <w:r>
              <w:rPr>
                <w:rFonts w:eastAsia="Arial" w:cs="Arial"/>
                <w:color w:val="211F1F"/>
                <w:w w:val="108"/>
                <w:szCs w:val="26"/>
              </w:rPr>
              <w:t>California Municipal Utilities Association</w:t>
            </w:r>
          </w:p>
        </w:tc>
      </w:tr>
      <w:tr w:rsidR="00CF3F4E" w14:paraId="0FCBF788" w14:textId="77777777" w:rsidTr="00E34F1A">
        <w:trPr>
          <w:trHeight w:hRule="exact" w:val="360"/>
        </w:trPr>
        <w:tc>
          <w:tcPr>
            <w:tcW w:w="2250" w:type="dxa"/>
            <w:hideMark/>
          </w:tcPr>
          <w:p w14:paraId="2338FD21" w14:textId="77777777" w:rsidR="00CF3F4E" w:rsidRDefault="00CF3F4E" w:rsidP="00E34F1A">
            <w:pPr>
              <w:spacing w:before="100" w:beforeAutospacing="1" w:after="100" w:afterAutospacing="1"/>
              <w:ind w:left="36" w:right="-20"/>
              <w:rPr>
                <w:rFonts w:eastAsia="Arial" w:cs="Arial"/>
                <w:szCs w:val="26"/>
              </w:rPr>
            </w:pPr>
            <w:r>
              <w:rPr>
                <w:rFonts w:eastAsia="Arial" w:cs="Arial"/>
                <w:color w:val="211F1F"/>
                <w:szCs w:val="26"/>
              </w:rPr>
              <w:t>CPUC</w:t>
            </w:r>
          </w:p>
        </w:tc>
        <w:tc>
          <w:tcPr>
            <w:tcW w:w="6920" w:type="dxa"/>
            <w:hideMark/>
          </w:tcPr>
          <w:p w14:paraId="5C53A41E" w14:textId="77777777" w:rsidR="00CF3F4E" w:rsidRDefault="00CF3F4E" w:rsidP="00E34F1A">
            <w:pPr>
              <w:spacing w:before="100" w:beforeAutospacing="1" w:after="100" w:afterAutospacing="1"/>
              <w:ind w:left="29" w:right="-20"/>
              <w:rPr>
                <w:rFonts w:eastAsia="Arial" w:cs="Arial"/>
                <w:szCs w:val="26"/>
              </w:rPr>
            </w:pPr>
            <w:r>
              <w:rPr>
                <w:rFonts w:eastAsia="Arial" w:cs="Arial"/>
                <w:color w:val="211F1F"/>
                <w:szCs w:val="26"/>
              </w:rPr>
              <w:t>California  Public</w:t>
            </w:r>
            <w:r>
              <w:rPr>
                <w:rFonts w:eastAsia="Arial" w:cs="Arial"/>
                <w:color w:val="211F1F"/>
                <w:spacing w:val="18"/>
                <w:szCs w:val="26"/>
              </w:rPr>
              <w:t xml:space="preserve"> </w:t>
            </w:r>
            <w:r>
              <w:rPr>
                <w:rFonts w:eastAsia="Arial" w:cs="Arial"/>
                <w:color w:val="211F1F"/>
                <w:w w:val="113"/>
                <w:szCs w:val="26"/>
              </w:rPr>
              <w:t>Utilities</w:t>
            </w:r>
            <w:r>
              <w:rPr>
                <w:rFonts w:eastAsia="Arial" w:cs="Arial"/>
                <w:color w:val="211F1F"/>
                <w:spacing w:val="-11"/>
                <w:w w:val="113"/>
                <w:szCs w:val="26"/>
              </w:rPr>
              <w:t xml:space="preserve"> </w:t>
            </w:r>
            <w:r>
              <w:rPr>
                <w:rFonts w:eastAsia="Arial" w:cs="Arial"/>
                <w:color w:val="211F1F"/>
                <w:szCs w:val="26"/>
              </w:rPr>
              <w:t>Commission</w:t>
            </w:r>
            <w:r>
              <w:rPr>
                <w:rFonts w:eastAsia="Arial" w:cs="Arial"/>
                <w:color w:val="211F1F"/>
                <w:spacing w:val="40"/>
                <w:szCs w:val="26"/>
              </w:rPr>
              <w:t xml:space="preserve"> </w:t>
            </w:r>
            <w:r>
              <w:rPr>
                <w:rFonts w:eastAsia="Arial" w:cs="Arial"/>
                <w:color w:val="211F1F"/>
                <w:szCs w:val="26"/>
              </w:rPr>
              <w:t>or</w:t>
            </w:r>
            <w:r>
              <w:rPr>
                <w:rFonts w:eastAsia="Arial" w:cs="Arial"/>
                <w:color w:val="211F1F"/>
                <w:spacing w:val="19"/>
                <w:szCs w:val="26"/>
              </w:rPr>
              <w:t xml:space="preserve"> </w:t>
            </w:r>
            <w:r>
              <w:rPr>
                <w:rFonts w:eastAsia="Arial" w:cs="Arial"/>
                <w:color w:val="211F1F"/>
                <w:w w:val="105"/>
                <w:szCs w:val="26"/>
              </w:rPr>
              <w:t>Commission</w:t>
            </w:r>
          </w:p>
        </w:tc>
      </w:tr>
      <w:tr w:rsidR="00CF3F4E" w14:paraId="4CD0A07D" w14:textId="77777777" w:rsidTr="00E34F1A">
        <w:trPr>
          <w:trHeight w:hRule="exact" w:val="360"/>
        </w:trPr>
        <w:tc>
          <w:tcPr>
            <w:tcW w:w="2250" w:type="dxa"/>
            <w:hideMark/>
          </w:tcPr>
          <w:p w14:paraId="1EE3CDB6" w14:textId="77777777" w:rsidR="00CF3F4E" w:rsidRDefault="00CF3F4E" w:rsidP="00E34F1A">
            <w:pPr>
              <w:spacing w:before="100" w:beforeAutospacing="1" w:after="100" w:afterAutospacing="1" w:line="264" w:lineRule="exact"/>
              <w:ind w:left="36" w:right="-20"/>
              <w:rPr>
                <w:szCs w:val="26"/>
              </w:rPr>
            </w:pPr>
            <w:r>
              <w:rPr>
                <w:color w:val="211F1F"/>
                <w:position w:val="1"/>
                <w:szCs w:val="26"/>
              </w:rPr>
              <w:t>CSWC</w:t>
            </w:r>
          </w:p>
        </w:tc>
        <w:tc>
          <w:tcPr>
            <w:tcW w:w="6920" w:type="dxa"/>
            <w:hideMark/>
          </w:tcPr>
          <w:p w14:paraId="24578687" w14:textId="77777777" w:rsidR="00CF3F4E" w:rsidRDefault="00CF3F4E" w:rsidP="00E34F1A">
            <w:pPr>
              <w:spacing w:before="100" w:beforeAutospacing="1" w:after="100" w:afterAutospacing="1"/>
              <w:ind w:left="29" w:right="-20"/>
              <w:rPr>
                <w:rFonts w:eastAsia="Arial" w:cs="Arial"/>
                <w:szCs w:val="26"/>
              </w:rPr>
            </w:pPr>
            <w:r>
              <w:rPr>
                <w:rFonts w:eastAsia="Arial" w:cs="Arial"/>
                <w:color w:val="211F1F"/>
                <w:szCs w:val="26"/>
              </w:rPr>
              <w:t>California</w:t>
            </w:r>
            <w:r>
              <w:rPr>
                <w:rFonts w:eastAsia="Arial" w:cs="Arial"/>
                <w:color w:val="211F1F"/>
                <w:spacing w:val="44"/>
                <w:szCs w:val="26"/>
              </w:rPr>
              <w:t xml:space="preserve"> </w:t>
            </w:r>
            <w:r>
              <w:rPr>
                <w:rFonts w:eastAsia="Arial" w:cs="Arial"/>
                <w:color w:val="211F1F"/>
                <w:szCs w:val="26"/>
              </w:rPr>
              <w:t>State</w:t>
            </w:r>
            <w:r>
              <w:rPr>
                <w:rFonts w:eastAsia="Arial" w:cs="Arial"/>
                <w:color w:val="211F1F"/>
                <w:spacing w:val="25"/>
                <w:szCs w:val="26"/>
              </w:rPr>
              <w:t xml:space="preserve"> </w:t>
            </w:r>
            <w:r>
              <w:rPr>
                <w:rFonts w:eastAsia="Arial" w:cs="Arial"/>
                <w:color w:val="211F1F"/>
                <w:szCs w:val="26"/>
              </w:rPr>
              <w:t>Warning</w:t>
            </w:r>
            <w:r>
              <w:rPr>
                <w:rFonts w:eastAsia="Arial" w:cs="Arial"/>
                <w:color w:val="211F1F"/>
                <w:spacing w:val="46"/>
                <w:szCs w:val="26"/>
              </w:rPr>
              <w:t xml:space="preserve"> </w:t>
            </w:r>
            <w:r>
              <w:rPr>
                <w:rFonts w:eastAsia="Arial" w:cs="Arial"/>
                <w:color w:val="211F1F"/>
                <w:w w:val="104"/>
                <w:szCs w:val="26"/>
              </w:rPr>
              <w:t>Center</w:t>
            </w:r>
          </w:p>
        </w:tc>
      </w:tr>
      <w:tr w:rsidR="00CF3F4E" w14:paraId="3CF3CD18" w14:textId="77777777" w:rsidTr="00E34F1A">
        <w:trPr>
          <w:trHeight w:hRule="exact" w:val="360"/>
        </w:trPr>
        <w:tc>
          <w:tcPr>
            <w:tcW w:w="2250" w:type="dxa"/>
            <w:hideMark/>
          </w:tcPr>
          <w:p w14:paraId="7AA9C521" w14:textId="77777777" w:rsidR="00CF3F4E" w:rsidRDefault="00CF3F4E" w:rsidP="00E34F1A">
            <w:pPr>
              <w:spacing w:before="100" w:beforeAutospacing="1" w:after="100" w:afterAutospacing="1"/>
              <w:ind w:left="36" w:right="-20"/>
              <w:rPr>
                <w:rFonts w:eastAsia="Arial" w:cs="Arial"/>
                <w:szCs w:val="26"/>
              </w:rPr>
            </w:pPr>
            <w:r>
              <w:rPr>
                <w:rFonts w:eastAsia="Arial" w:cs="Arial"/>
                <w:color w:val="211F1F"/>
                <w:szCs w:val="26"/>
              </w:rPr>
              <w:t>CUEA</w:t>
            </w:r>
          </w:p>
        </w:tc>
        <w:tc>
          <w:tcPr>
            <w:tcW w:w="6920" w:type="dxa"/>
            <w:hideMark/>
          </w:tcPr>
          <w:p w14:paraId="5DFC8E81" w14:textId="77777777" w:rsidR="00CF3F4E" w:rsidRDefault="00CF3F4E" w:rsidP="00E34F1A">
            <w:pPr>
              <w:spacing w:before="100" w:beforeAutospacing="1" w:after="100" w:afterAutospacing="1"/>
              <w:ind w:left="29" w:right="-20"/>
              <w:rPr>
                <w:rFonts w:eastAsia="Arial" w:cs="Arial"/>
                <w:szCs w:val="26"/>
              </w:rPr>
            </w:pPr>
            <w:r>
              <w:rPr>
                <w:rFonts w:eastAsia="Arial" w:cs="Arial"/>
                <w:color w:val="211F1F"/>
                <w:szCs w:val="26"/>
              </w:rPr>
              <w:t>California</w:t>
            </w:r>
            <w:r>
              <w:rPr>
                <w:rFonts w:eastAsia="Arial" w:cs="Arial"/>
                <w:color w:val="211F1F"/>
                <w:spacing w:val="52"/>
                <w:szCs w:val="26"/>
              </w:rPr>
              <w:t xml:space="preserve"> </w:t>
            </w:r>
            <w:r>
              <w:rPr>
                <w:rFonts w:eastAsia="Arial" w:cs="Arial"/>
                <w:color w:val="211F1F"/>
                <w:w w:val="113"/>
                <w:szCs w:val="26"/>
              </w:rPr>
              <w:t>Utilities</w:t>
            </w:r>
            <w:r>
              <w:rPr>
                <w:rFonts w:eastAsia="Arial" w:cs="Arial"/>
                <w:color w:val="211F1F"/>
                <w:spacing w:val="-2"/>
                <w:w w:val="113"/>
                <w:szCs w:val="26"/>
              </w:rPr>
              <w:t xml:space="preserve"> </w:t>
            </w:r>
            <w:r>
              <w:rPr>
                <w:rFonts w:eastAsia="Arial" w:cs="Arial"/>
                <w:color w:val="211F1F"/>
                <w:szCs w:val="26"/>
              </w:rPr>
              <w:t>Emergency</w:t>
            </w:r>
            <w:r>
              <w:rPr>
                <w:rFonts w:eastAsia="Arial" w:cs="Arial"/>
                <w:color w:val="211F1F"/>
                <w:spacing w:val="14"/>
                <w:szCs w:val="26"/>
              </w:rPr>
              <w:t xml:space="preserve"> </w:t>
            </w:r>
            <w:r>
              <w:rPr>
                <w:rFonts w:eastAsia="Arial" w:cs="Arial"/>
                <w:color w:val="211F1F"/>
                <w:w w:val="104"/>
                <w:szCs w:val="26"/>
              </w:rPr>
              <w:t>Association</w:t>
            </w:r>
          </w:p>
        </w:tc>
      </w:tr>
      <w:tr w:rsidR="00CF3F4E" w14:paraId="7A5BC9E6" w14:textId="77777777" w:rsidTr="00E34F1A">
        <w:trPr>
          <w:trHeight w:hRule="exact" w:val="360"/>
        </w:trPr>
        <w:tc>
          <w:tcPr>
            <w:tcW w:w="2250" w:type="dxa"/>
            <w:hideMark/>
          </w:tcPr>
          <w:p w14:paraId="700FF093" w14:textId="77777777" w:rsidR="00CF3F4E" w:rsidRDefault="00CF3F4E" w:rsidP="00E34F1A">
            <w:pPr>
              <w:spacing w:before="100" w:beforeAutospacing="1" w:after="100" w:afterAutospacing="1"/>
              <w:ind w:left="36" w:right="-20"/>
              <w:rPr>
                <w:rFonts w:eastAsia="Arial" w:cs="Arial"/>
                <w:color w:val="211F1F"/>
                <w:szCs w:val="26"/>
              </w:rPr>
            </w:pPr>
            <w:r>
              <w:rPr>
                <w:rFonts w:eastAsia="Arial" w:cs="Arial"/>
                <w:color w:val="211F1F"/>
                <w:szCs w:val="26"/>
              </w:rPr>
              <w:t>CWSP</w:t>
            </w:r>
          </w:p>
        </w:tc>
        <w:tc>
          <w:tcPr>
            <w:tcW w:w="6920" w:type="dxa"/>
            <w:hideMark/>
          </w:tcPr>
          <w:p w14:paraId="2E8D35F5" w14:textId="77777777" w:rsidR="00CF3F4E" w:rsidRDefault="00CF3F4E" w:rsidP="00E34F1A">
            <w:pPr>
              <w:spacing w:before="100" w:beforeAutospacing="1" w:after="100" w:afterAutospacing="1"/>
              <w:ind w:left="29" w:right="-20"/>
              <w:rPr>
                <w:rFonts w:eastAsia="Arial" w:cs="Arial"/>
                <w:color w:val="211F1F"/>
                <w:szCs w:val="26"/>
              </w:rPr>
            </w:pPr>
            <w:r>
              <w:rPr>
                <w:rFonts w:eastAsia="Arial" w:cs="Arial"/>
                <w:color w:val="211F1F"/>
                <w:szCs w:val="26"/>
              </w:rPr>
              <w:t>Community Wildfire Safety Program</w:t>
            </w:r>
          </w:p>
        </w:tc>
      </w:tr>
      <w:tr w:rsidR="00CF3F4E" w14:paraId="2D57DF54" w14:textId="77777777" w:rsidTr="00E34F1A">
        <w:trPr>
          <w:trHeight w:hRule="exact" w:val="360"/>
        </w:trPr>
        <w:tc>
          <w:tcPr>
            <w:tcW w:w="2250" w:type="dxa"/>
            <w:hideMark/>
          </w:tcPr>
          <w:p w14:paraId="2E5D6ADA" w14:textId="77777777" w:rsidR="00CF3F4E" w:rsidRDefault="00CF3F4E" w:rsidP="00E34F1A">
            <w:pPr>
              <w:spacing w:before="100" w:beforeAutospacing="1" w:after="100" w:afterAutospacing="1"/>
              <w:ind w:left="50" w:right="-20"/>
              <w:rPr>
                <w:rFonts w:eastAsia="Arial" w:cs="Arial"/>
                <w:szCs w:val="26"/>
              </w:rPr>
            </w:pPr>
            <w:r>
              <w:rPr>
                <w:rFonts w:eastAsia="Arial" w:cs="Arial"/>
                <w:color w:val="211F1F"/>
                <w:szCs w:val="26"/>
              </w:rPr>
              <w:t>D.</w:t>
            </w:r>
          </w:p>
        </w:tc>
        <w:tc>
          <w:tcPr>
            <w:tcW w:w="6920" w:type="dxa"/>
            <w:hideMark/>
          </w:tcPr>
          <w:p w14:paraId="50D8EF0E" w14:textId="77777777" w:rsidR="00CF3F4E" w:rsidRDefault="00CF3F4E" w:rsidP="00E34F1A">
            <w:pPr>
              <w:spacing w:before="100" w:beforeAutospacing="1" w:after="100" w:afterAutospacing="1"/>
              <w:ind w:left="43" w:right="-20"/>
              <w:rPr>
                <w:rFonts w:eastAsia="Arial" w:cs="Arial"/>
                <w:szCs w:val="26"/>
              </w:rPr>
            </w:pPr>
            <w:r>
              <w:rPr>
                <w:rFonts w:eastAsia="Arial" w:cs="Arial"/>
                <w:color w:val="211F1F"/>
                <w:w w:val="104"/>
                <w:szCs w:val="26"/>
              </w:rPr>
              <w:t>Decision</w:t>
            </w:r>
          </w:p>
        </w:tc>
      </w:tr>
      <w:tr w:rsidR="00CF3F4E" w14:paraId="67EA75F7" w14:textId="77777777" w:rsidTr="00E34F1A">
        <w:trPr>
          <w:trHeight w:hRule="exact" w:val="360"/>
        </w:trPr>
        <w:tc>
          <w:tcPr>
            <w:tcW w:w="2250" w:type="dxa"/>
            <w:hideMark/>
          </w:tcPr>
          <w:p w14:paraId="1F1F5AEE" w14:textId="77777777" w:rsidR="00CF3F4E" w:rsidRDefault="00CF3F4E" w:rsidP="00E34F1A">
            <w:pPr>
              <w:spacing w:before="100" w:beforeAutospacing="1" w:after="100" w:afterAutospacing="1"/>
              <w:ind w:left="50" w:right="-20"/>
              <w:rPr>
                <w:rFonts w:eastAsia="Arial" w:cs="Arial"/>
                <w:color w:val="211F1F"/>
                <w:szCs w:val="26"/>
              </w:rPr>
            </w:pPr>
            <w:r>
              <w:rPr>
                <w:rFonts w:eastAsia="Arial" w:cs="Arial"/>
                <w:color w:val="211F1F"/>
                <w:szCs w:val="26"/>
              </w:rPr>
              <w:t>DATC</w:t>
            </w:r>
          </w:p>
        </w:tc>
        <w:tc>
          <w:tcPr>
            <w:tcW w:w="6920" w:type="dxa"/>
            <w:hideMark/>
          </w:tcPr>
          <w:p w14:paraId="10F025E5" w14:textId="77777777" w:rsidR="00CF3F4E" w:rsidRDefault="00CF3F4E" w:rsidP="00E34F1A">
            <w:pPr>
              <w:spacing w:before="100" w:beforeAutospacing="1" w:after="100" w:afterAutospacing="1"/>
              <w:ind w:left="43" w:right="-20"/>
              <w:rPr>
                <w:rFonts w:eastAsia="Arial" w:cs="Arial"/>
                <w:color w:val="211F1F"/>
                <w:w w:val="104"/>
                <w:szCs w:val="26"/>
              </w:rPr>
            </w:pPr>
            <w:r>
              <w:rPr>
                <w:rFonts w:eastAsia="Arial" w:cs="Arial"/>
                <w:color w:val="211F1F"/>
                <w:w w:val="104"/>
                <w:szCs w:val="26"/>
              </w:rPr>
              <w:t>Duke American Transmission Company</w:t>
            </w:r>
          </w:p>
        </w:tc>
      </w:tr>
      <w:tr w:rsidR="00CF3F4E" w14:paraId="16D160C1" w14:textId="77777777" w:rsidTr="00E34F1A">
        <w:trPr>
          <w:trHeight w:hRule="exact" w:val="360"/>
        </w:trPr>
        <w:tc>
          <w:tcPr>
            <w:tcW w:w="2250" w:type="dxa"/>
            <w:hideMark/>
          </w:tcPr>
          <w:p w14:paraId="28BC7247" w14:textId="77777777" w:rsidR="00CF3F4E" w:rsidRDefault="00CF3F4E" w:rsidP="00E34F1A">
            <w:pPr>
              <w:spacing w:before="100" w:beforeAutospacing="1" w:after="100" w:afterAutospacing="1"/>
              <w:ind w:left="50" w:right="-20"/>
              <w:rPr>
                <w:rFonts w:eastAsia="Arial" w:cs="Arial"/>
                <w:color w:val="211F1F"/>
                <w:szCs w:val="26"/>
              </w:rPr>
            </w:pPr>
            <w:r>
              <w:rPr>
                <w:rFonts w:eastAsia="Arial" w:cs="Arial"/>
                <w:color w:val="211F1F"/>
                <w:szCs w:val="26"/>
              </w:rPr>
              <w:t>DATC Path 15</w:t>
            </w:r>
          </w:p>
        </w:tc>
        <w:tc>
          <w:tcPr>
            <w:tcW w:w="6920" w:type="dxa"/>
            <w:hideMark/>
          </w:tcPr>
          <w:p w14:paraId="6078D6B2" w14:textId="77777777" w:rsidR="00CF3F4E" w:rsidRDefault="00CF3F4E" w:rsidP="00E34F1A">
            <w:pPr>
              <w:spacing w:before="100" w:beforeAutospacing="1" w:after="100" w:afterAutospacing="1"/>
              <w:ind w:left="43" w:right="-20"/>
              <w:rPr>
                <w:rFonts w:eastAsia="Arial" w:cs="Arial"/>
                <w:color w:val="211F1F"/>
                <w:w w:val="104"/>
                <w:szCs w:val="26"/>
              </w:rPr>
            </w:pPr>
            <w:r>
              <w:rPr>
                <w:rFonts w:eastAsia="Arial" w:cs="Arial"/>
                <w:color w:val="211F1F"/>
                <w:szCs w:val="26"/>
              </w:rPr>
              <w:t>Trans</w:t>
            </w:r>
            <w:r w:rsidR="00BC5B5F">
              <w:rPr>
                <w:rFonts w:eastAsia="Arial" w:cs="Arial"/>
                <w:color w:val="211F1F"/>
                <w:szCs w:val="26"/>
              </w:rPr>
              <w:noBreakHyphen/>
            </w:r>
            <w:r>
              <w:rPr>
                <w:rFonts w:eastAsia="Arial" w:cs="Arial"/>
                <w:color w:val="211F1F"/>
                <w:szCs w:val="26"/>
              </w:rPr>
              <w:t>Elect NTD Path 15, LLC</w:t>
            </w:r>
          </w:p>
        </w:tc>
      </w:tr>
      <w:tr w:rsidR="00CF3F4E" w14:paraId="237D76B7" w14:textId="77777777" w:rsidTr="00E34F1A">
        <w:trPr>
          <w:trHeight w:hRule="exact" w:val="360"/>
        </w:trPr>
        <w:tc>
          <w:tcPr>
            <w:tcW w:w="2250" w:type="dxa"/>
            <w:hideMark/>
          </w:tcPr>
          <w:p w14:paraId="797989C7" w14:textId="77777777" w:rsidR="00CF3F4E" w:rsidRDefault="00CF3F4E" w:rsidP="00E34F1A">
            <w:pPr>
              <w:spacing w:before="100" w:beforeAutospacing="1" w:after="100" w:afterAutospacing="1"/>
              <w:ind w:left="50" w:right="-20"/>
              <w:rPr>
                <w:rFonts w:eastAsia="Arial" w:cs="Arial"/>
                <w:szCs w:val="26"/>
              </w:rPr>
            </w:pPr>
            <w:r>
              <w:rPr>
                <w:rFonts w:eastAsia="Arial" w:cs="Arial"/>
                <w:color w:val="211F1F"/>
                <w:szCs w:val="26"/>
              </w:rPr>
              <w:t>DDS</w:t>
            </w:r>
          </w:p>
        </w:tc>
        <w:tc>
          <w:tcPr>
            <w:tcW w:w="6920" w:type="dxa"/>
            <w:hideMark/>
          </w:tcPr>
          <w:p w14:paraId="46A783F0" w14:textId="77777777" w:rsidR="00CF3F4E" w:rsidRDefault="00CF3F4E" w:rsidP="00E34F1A">
            <w:pPr>
              <w:spacing w:before="100" w:beforeAutospacing="1" w:after="100" w:afterAutospacing="1"/>
              <w:ind w:left="43" w:right="-20"/>
              <w:rPr>
                <w:rFonts w:eastAsia="Arial" w:cs="Arial"/>
                <w:szCs w:val="26"/>
              </w:rPr>
            </w:pPr>
            <w:r>
              <w:rPr>
                <w:rFonts w:eastAsia="Arial" w:cs="Arial"/>
                <w:color w:val="211F1F"/>
                <w:w w:val="111"/>
                <w:szCs w:val="26"/>
              </w:rPr>
              <w:t>Distribution</w:t>
            </w:r>
            <w:r>
              <w:rPr>
                <w:rFonts w:eastAsia="Arial" w:cs="Arial"/>
                <w:color w:val="211F1F"/>
                <w:spacing w:val="4"/>
                <w:w w:val="111"/>
                <w:szCs w:val="26"/>
              </w:rPr>
              <w:t xml:space="preserve"> </w:t>
            </w:r>
            <w:r>
              <w:rPr>
                <w:rFonts w:eastAsia="Arial" w:cs="Arial"/>
                <w:color w:val="211F1F"/>
                <w:szCs w:val="26"/>
              </w:rPr>
              <w:t>Design</w:t>
            </w:r>
            <w:r>
              <w:rPr>
                <w:rFonts w:eastAsia="Arial" w:cs="Arial"/>
                <w:color w:val="211F1F"/>
                <w:spacing w:val="-5"/>
                <w:szCs w:val="26"/>
              </w:rPr>
              <w:t xml:space="preserve"> </w:t>
            </w:r>
            <w:r>
              <w:rPr>
                <w:rFonts w:eastAsia="Arial" w:cs="Arial"/>
                <w:color w:val="211F1F"/>
                <w:w w:val="103"/>
                <w:szCs w:val="26"/>
              </w:rPr>
              <w:t>Standards</w:t>
            </w:r>
          </w:p>
        </w:tc>
      </w:tr>
      <w:tr w:rsidR="00CF3F4E" w14:paraId="1918237B" w14:textId="77777777" w:rsidTr="00E34F1A">
        <w:trPr>
          <w:trHeight w:hRule="exact" w:val="360"/>
        </w:trPr>
        <w:tc>
          <w:tcPr>
            <w:tcW w:w="2250" w:type="dxa"/>
            <w:hideMark/>
          </w:tcPr>
          <w:p w14:paraId="1F400CDF" w14:textId="77777777" w:rsidR="00CF3F4E" w:rsidRDefault="00CF3F4E" w:rsidP="00E34F1A">
            <w:pPr>
              <w:spacing w:before="100" w:beforeAutospacing="1" w:after="100" w:afterAutospacing="1"/>
              <w:ind w:left="50" w:right="-20"/>
              <w:rPr>
                <w:rFonts w:eastAsia="Arial" w:cs="Arial"/>
                <w:szCs w:val="26"/>
              </w:rPr>
            </w:pPr>
            <w:r>
              <w:rPr>
                <w:rFonts w:eastAsia="Arial" w:cs="Arial"/>
                <w:color w:val="211F1F"/>
                <w:szCs w:val="26"/>
              </w:rPr>
              <w:t>DFA</w:t>
            </w:r>
          </w:p>
        </w:tc>
        <w:tc>
          <w:tcPr>
            <w:tcW w:w="6920" w:type="dxa"/>
            <w:hideMark/>
          </w:tcPr>
          <w:p w14:paraId="773A77F0" w14:textId="77777777" w:rsidR="00CF3F4E" w:rsidRDefault="00CF3F4E" w:rsidP="00E34F1A">
            <w:pPr>
              <w:spacing w:before="100" w:beforeAutospacing="1" w:after="100" w:afterAutospacing="1"/>
              <w:ind w:left="43" w:right="-20"/>
              <w:rPr>
                <w:rFonts w:eastAsia="Arial" w:cs="Arial"/>
                <w:szCs w:val="26"/>
              </w:rPr>
            </w:pPr>
            <w:r>
              <w:rPr>
                <w:rFonts w:eastAsia="Arial" w:cs="Arial"/>
                <w:color w:val="211F1F"/>
                <w:w w:val="111"/>
                <w:szCs w:val="26"/>
              </w:rPr>
              <w:t>Distribution</w:t>
            </w:r>
            <w:r>
              <w:rPr>
                <w:rFonts w:eastAsia="Arial" w:cs="Arial"/>
                <w:color w:val="211F1F"/>
                <w:spacing w:val="3"/>
                <w:w w:val="111"/>
                <w:szCs w:val="26"/>
              </w:rPr>
              <w:t xml:space="preserve"> </w:t>
            </w:r>
            <w:r>
              <w:rPr>
                <w:rFonts w:eastAsia="Arial" w:cs="Arial"/>
                <w:color w:val="211F1F"/>
                <w:szCs w:val="26"/>
              </w:rPr>
              <w:t>Fault</w:t>
            </w:r>
            <w:r>
              <w:rPr>
                <w:rFonts w:eastAsia="Arial" w:cs="Arial"/>
                <w:color w:val="211F1F"/>
                <w:spacing w:val="9"/>
                <w:szCs w:val="26"/>
              </w:rPr>
              <w:t xml:space="preserve"> </w:t>
            </w:r>
            <w:r>
              <w:rPr>
                <w:rFonts w:eastAsia="Arial" w:cs="Arial"/>
                <w:color w:val="211F1F"/>
                <w:w w:val="110"/>
                <w:szCs w:val="26"/>
              </w:rPr>
              <w:t>Anticipation</w:t>
            </w:r>
          </w:p>
        </w:tc>
      </w:tr>
      <w:tr w:rsidR="00CF3F4E" w14:paraId="631DFF33" w14:textId="77777777" w:rsidTr="00E34F1A">
        <w:trPr>
          <w:trHeight w:hRule="exact" w:val="360"/>
        </w:trPr>
        <w:tc>
          <w:tcPr>
            <w:tcW w:w="2250" w:type="dxa"/>
            <w:hideMark/>
          </w:tcPr>
          <w:p w14:paraId="4E15F1BC" w14:textId="77777777" w:rsidR="00CF3F4E" w:rsidRDefault="00CF3F4E" w:rsidP="00E34F1A">
            <w:pPr>
              <w:spacing w:before="100" w:beforeAutospacing="1" w:after="100" w:afterAutospacing="1"/>
              <w:ind w:left="50" w:right="-20"/>
              <w:rPr>
                <w:rFonts w:eastAsia="Arial" w:cs="Arial"/>
                <w:color w:val="211F1F"/>
                <w:szCs w:val="26"/>
              </w:rPr>
            </w:pPr>
            <w:r>
              <w:rPr>
                <w:rFonts w:eastAsia="Arial" w:cs="Arial"/>
                <w:color w:val="211F1F"/>
                <w:szCs w:val="26"/>
              </w:rPr>
              <w:t>DFM</w:t>
            </w:r>
          </w:p>
        </w:tc>
        <w:tc>
          <w:tcPr>
            <w:tcW w:w="6920" w:type="dxa"/>
            <w:hideMark/>
          </w:tcPr>
          <w:p w14:paraId="3AE7A126" w14:textId="77777777" w:rsidR="00CF3F4E" w:rsidRDefault="00CF3F4E" w:rsidP="00E34F1A">
            <w:pPr>
              <w:spacing w:before="100" w:beforeAutospacing="1" w:after="100" w:afterAutospacing="1"/>
              <w:ind w:left="43" w:right="-20"/>
              <w:rPr>
                <w:rFonts w:eastAsia="Arial" w:cs="Arial"/>
                <w:color w:val="211F1F"/>
                <w:w w:val="111"/>
                <w:szCs w:val="26"/>
              </w:rPr>
            </w:pPr>
            <w:r>
              <w:rPr>
                <w:rFonts w:eastAsia="Arial" w:cs="Arial"/>
                <w:color w:val="211F1F"/>
                <w:w w:val="111"/>
                <w:szCs w:val="26"/>
              </w:rPr>
              <w:t>Dead Fuel Moisture</w:t>
            </w:r>
          </w:p>
        </w:tc>
      </w:tr>
      <w:tr w:rsidR="00CF3F4E" w14:paraId="78F3D545" w14:textId="77777777" w:rsidTr="00E34F1A">
        <w:trPr>
          <w:trHeight w:hRule="exact" w:val="360"/>
        </w:trPr>
        <w:tc>
          <w:tcPr>
            <w:tcW w:w="2250" w:type="dxa"/>
            <w:hideMark/>
          </w:tcPr>
          <w:p w14:paraId="10D443E9" w14:textId="77777777" w:rsidR="00CF3F4E" w:rsidRDefault="00CF3F4E" w:rsidP="00E34F1A">
            <w:pPr>
              <w:spacing w:before="100" w:beforeAutospacing="1" w:after="100" w:afterAutospacing="1"/>
              <w:ind w:left="50" w:right="-20"/>
              <w:rPr>
                <w:rFonts w:eastAsia="Arial" w:cs="Arial"/>
                <w:color w:val="211F1F"/>
                <w:szCs w:val="26"/>
              </w:rPr>
            </w:pPr>
            <w:r>
              <w:rPr>
                <w:rFonts w:eastAsia="Arial" w:cs="Arial"/>
                <w:color w:val="211F1F"/>
                <w:szCs w:val="26"/>
              </w:rPr>
              <w:t>DIIP</w:t>
            </w:r>
          </w:p>
        </w:tc>
        <w:tc>
          <w:tcPr>
            <w:tcW w:w="6920" w:type="dxa"/>
            <w:hideMark/>
          </w:tcPr>
          <w:p w14:paraId="3A3E0934" w14:textId="77777777" w:rsidR="00CF3F4E" w:rsidRDefault="00CF3F4E" w:rsidP="00E34F1A">
            <w:pPr>
              <w:spacing w:before="100" w:beforeAutospacing="1" w:after="100" w:afterAutospacing="1"/>
              <w:ind w:left="43" w:right="-20"/>
              <w:rPr>
                <w:rFonts w:eastAsia="Arial" w:cs="Arial"/>
                <w:color w:val="211F1F"/>
                <w:w w:val="111"/>
                <w:szCs w:val="26"/>
              </w:rPr>
            </w:pPr>
            <w:r>
              <w:rPr>
                <w:rFonts w:eastAsia="Arial" w:cs="Arial"/>
                <w:color w:val="211F1F"/>
                <w:w w:val="111"/>
                <w:szCs w:val="26"/>
              </w:rPr>
              <w:t>Distribution Infrared Inspection Program</w:t>
            </w:r>
          </w:p>
        </w:tc>
      </w:tr>
      <w:tr w:rsidR="00CF3F4E" w14:paraId="264D3CC5" w14:textId="77777777" w:rsidTr="00E34F1A">
        <w:trPr>
          <w:trHeight w:hRule="exact" w:val="360"/>
        </w:trPr>
        <w:tc>
          <w:tcPr>
            <w:tcW w:w="2250" w:type="dxa"/>
            <w:hideMark/>
          </w:tcPr>
          <w:p w14:paraId="3D49BFE9" w14:textId="77777777" w:rsidR="00CF3F4E" w:rsidRDefault="00CF3F4E" w:rsidP="00E34F1A">
            <w:pPr>
              <w:spacing w:before="100" w:beforeAutospacing="1" w:after="100" w:afterAutospacing="1"/>
              <w:ind w:left="50" w:right="-20"/>
              <w:rPr>
                <w:rFonts w:eastAsia="Arial" w:cs="Arial"/>
                <w:szCs w:val="26"/>
              </w:rPr>
            </w:pPr>
            <w:r>
              <w:rPr>
                <w:rFonts w:eastAsia="Arial" w:cs="Arial"/>
                <w:color w:val="211F1F"/>
                <w:w w:val="101"/>
                <w:szCs w:val="26"/>
              </w:rPr>
              <w:t>DIMP</w:t>
            </w:r>
          </w:p>
        </w:tc>
        <w:tc>
          <w:tcPr>
            <w:tcW w:w="6920" w:type="dxa"/>
            <w:hideMark/>
          </w:tcPr>
          <w:p w14:paraId="5154339F" w14:textId="77777777" w:rsidR="00CF3F4E" w:rsidRDefault="00CF3F4E" w:rsidP="00E34F1A">
            <w:pPr>
              <w:spacing w:before="100" w:beforeAutospacing="1" w:after="100" w:afterAutospacing="1"/>
              <w:ind w:left="43" w:right="-20"/>
              <w:rPr>
                <w:rFonts w:eastAsia="Arial" w:cs="Arial"/>
                <w:szCs w:val="26"/>
              </w:rPr>
            </w:pPr>
            <w:r>
              <w:rPr>
                <w:rFonts w:eastAsia="Arial" w:cs="Arial"/>
                <w:color w:val="211F1F"/>
                <w:w w:val="111"/>
                <w:szCs w:val="26"/>
              </w:rPr>
              <w:t>Distribution</w:t>
            </w:r>
            <w:r>
              <w:rPr>
                <w:rFonts w:eastAsia="Arial" w:cs="Arial"/>
                <w:color w:val="211F1F"/>
                <w:spacing w:val="1"/>
                <w:w w:val="111"/>
                <w:szCs w:val="26"/>
              </w:rPr>
              <w:t xml:space="preserve"> </w:t>
            </w:r>
            <w:r>
              <w:rPr>
                <w:rFonts w:eastAsia="Arial" w:cs="Arial"/>
                <w:color w:val="211F1F"/>
                <w:szCs w:val="26"/>
              </w:rPr>
              <w:t>Inspection</w:t>
            </w:r>
            <w:r>
              <w:rPr>
                <w:rFonts w:eastAsia="Arial" w:cs="Arial"/>
                <w:color w:val="211F1F"/>
                <w:spacing w:val="50"/>
                <w:szCs w:val="26"/>
              </w:rPr>
              <w:t xml:space="preserve"> </w:t>
            </w:r>
            <w:r>
              <w:rPr>
                <w:rFonts w:eastAsia="Arial" w:cs="Arial"/>
                <w:color w:val="211F1F"/>
                <w:szCs w:val="26"/>
              </w:rPr>
              <w:t>and</w:t>
            </w:r>
            <w:r>
              <w:rPr>
                <w:rFonts w:eastAsia="Arial" w:cs="Arial"/>
                <w:color w:val="211F1F"/>
                <w:spacing w:val="24"/>
                <w:szCs w:val="26"/>
              </w:rPr>
              <w:t xml:space="preserve"> </w:t>
            </w:r>
            <w:r>
              <w:rPr>
                <w:rFonts w:eastAsia="Arial" w:cs="Arial"/>
                <w:color w:val="211F1F"/>
                <w:w w:val="105"/>
                <w:szCs w:val="26"/>
              </w:rPr>
              <w:t>Maintenance</w:t>
            </w:r>
            <w:r>
              <w:rPr>
                <w:rFonts w:eastAsia="Arial" w:cs="Arial"/>
                <w:color w:val="211F1F"/>
                <w:spacing w:val="35"/>
                <w:w w:val="105"/>
                <w:szCs w:val="26"/>
              </w:rPr>
              <w:t xml:space="preserve"> </w:t>
            </w:r>
            <w:r>
              <w:rPr>
                <w:rFonts w:eastAsia="Arial" w:cs="Arial"/>
                <w:color w:val="211F1F"/>
                <w:w w:val="105"/>
                <w:szCs w:val="26"/>
              </w:rPr>
              <w:t>Program</w:t>
            </w:r>
          </w:p>
        </w:tc>
      </w:tr>
      <w:tr w:rsidR="00CF3F4E" w14:paraId="6133B8DC" w14:textId="77777777" w:rsidTr="00E34F1A">
        <w:trPr>
          <w:trHeight w:hRule="exact" w:val="360"/>
        </w:trPr>
        <w:tc>
          <w:tcPr>
            <w:tcW w:w="2250" w:type="dxa"/>
            <w:hideMark/>
          </w:tcPr>
          <w:p w14:paraId="7C211B84" w14:textId="77777777" w:rsidR="00CF3F4E" w:rsidRDefault="00CF3F4E" w:rsidP="00E34F1A">
            <w:pPr>
              <w:spacing w:before="100" w:beforeAutospacing="1" w:after="100" w:afterAutospacing="1"/>
              <w:ind w:left="50" w:right="-20"/>
              <w:rPr>
                <w:rFonts w:eastAsia="Arial" w:cs="Arial"/>
                <w:szCs w:val="26"/>
              </w:rPr>
            </w:pPr>
            <w:r>
              <w:rPr>
                <w:rFonts w:eastAsia="Arial" w:cs="Arial"/>
                <w:color w:val="211F1F"/>
                <w:szCs w:val="26"/>
              </w:rPr>
              <w:t>DOH</w:t>
            </w:r>
          </w:p>
        </w:tc>
        <w:tc>
          <w:tcPr>
            <w:tcW w:w="6920" w:type="dxa"/>
            <w:hideMark/>
          </w:tcPr>
          <w:p w14:paraId="1D29A1DF" w14:textId="77777777" w:rsidR="00CF3F4E" w:rsidRDefault="00CF3F4E" w:rsidP="00E34F1A">
            <w:pPr>
              <w:spacing w:before="100" w:beforeAutospacing="1" w:after="100" w:afterAutospacing="1"/>
              <w:ind w:left="43" w:right="-20"/>
              <w:rPr>
                <w:rFonts w:eastAsia="Arial" w:cs="Arial"/>
                <w:szCs w:val="26"/>
              </w:rPr>
            </w:pPr>
            <w:r>
              <w:rPr>
                <w:rFonts w:eastAsia="Arial" w:cs="Arial"/>
                <w:color w:val="211F1F"/>
                <w:w w:val="111"/>
                <w:szCs w:val="26"/>
              </w:rPr>
              <w:t>Distribution</w:t>
            </w:r>
            <w:r>
              <w:rPr>
                <w:rFonts w:eastAsia="Arial" w:cs="Arial"/>
                <w:color w:val="211F1F"/>
                <w:spacing w:val="-5"/>
                <w:w w:val="111"/>
                <w:szCs w:val="26"/>
              </w:rPr>
              <w:t xml:space="preserve"> </w:t>
            </w:r>
            <w:r>
              <w:rPr>
                <w:rFonts w:eastAsia="Arial" w:cs="Arial"/>
                <w:color w:val="211F1F"/>
                <w:szCs w:val="26"/>
              </w:rPr>
              <w:t>Overhead</w:t>
            </w:r>
            <w:r>
              <w:rPr>
                <w:rFonts w:eastAsia="Arial" w:cs="Arial"/>
                <w:color w:val="211F1F"/>
                <w:spacing w:val="30"/>
                <w:szCs w:val="26"/>
              </w:rPr>
              <w:t xml:space="preserve"> </w:t>
            </w:r>
            <w:r>
              <w:rPr>
                <w:rFonts w:eastAsia="Arial" w:cs="Arial"/>
                <w:color w:val="211F1F"/>
                <w:w w:val="105"/>
                <w:szCs w:val="26"/>
              </w:rPr>
              <w:t>Construction</w:t>
            </w:r>
            <w:r>
              <w:rPr>
                <w:rFonts w:eastAsia="Arial" w:cs="Arial"/>
                <w:color w:val="211F1F"/>
                <w:spacing w:val="4"/>
                <w:w w:val="105"/>
                <w:szCs w:val="26"/>
              </w:rPr>
              <w:t xml:space="preserve"> </w:t>
            </w:r>
            <w:r>
              <w:rPr>
                <w:rFonts w:eastAsia="Arial" w:cs="Arial"/>
                <w:color w:val="211F1F"/>
                <w:w w:val="105"/>
                <w:szCs w:val="26"/>
              </w:rPr>
              <w:t>Standards</w:t>
            </w:r>
          </w:p>
        </w:tc>
      </w:tr>
      <w:tr w:rsidR="00CF3F4E" w14:paraId="1E8ABC87" w14:textId="77777777" w:rsidTr="00E34F1A">
        <w:trPr>
          <w:trHeight w:hRule="exact" w:val="360"/>
        </w:trPr>
        <w:tc>
          <w:tcPr>
            <w:tcW w:w="2250" w:type="dxa"/>
            <w:hideMark/>
          </w:tcPr>
          <w:p w14:paraId="1847A964" w14:textId="77777777" w:rsidR="00CF3F4E" w:rsidRDefault="00CF3F4E" w:rsidP="00E34F1A">
            <w:pPr>
              <w:spacing w:before="100" w:beforeAutospacing="1" w:after="100" w:afterAutospacing="1"/>
              <w:ind w:left="50" w:right="-20"/>
              <w:rPr>
                <w:rFonts w:eastAsia="Arial" w:cs="Arial"/>
                <w:szCs w:val="26"/>
              </w:rPr>
            </w:pPr>
            <w:r>
              <w:rPr>
                <w:rFonts w:eastAsia="Arial" w:cs="Arial"/>
                <w:color w:val="211F1F"/>
                <w:szCs w:val="26"/>
              </w:rPr>
              <w:t>DRI</w:t>
            </w:r>
          </w:p>
        </w:tc>
        <w:tc>
          <w:tcPr>
            <w:tcW w:w="6920" w:type="dxa"/>
            <w:hideMark/>
          </w:tcPr>
          <w:p w14:paraId="103A1029" w14:textId="77777777" w:rsidR="00CF3F4E" w:rsidRDefault="00CF3F4E" w:rsidP="00E34F1A">
            <w:pPr>
              <w:spacing w:before="100" w:beforeAutospacing="1" w:after="100" w:afterAutospacing="1"/>
              <w:ind w:left="43" w:right="-20"/>
              <w:rPr>
                <w:rFonts w:eastAsia="Arial" w:cs="Arial"/>
                <w:szCs w:val="26"/>
              </w:rPr>
            </w:pPr>
            <w:r>
              <w:rPr>
                <w:rFonts w:eastAsia="Arial" w:cs="Arial"/>
                <w:color w:val="211F1F"/>
                <w:szCs w:val="26"/>
              </w:rPr>
              <w:t xml:space="preserve">Drought </w:t>
            </w:r>
            <w:r>
              <w:rPr>
                <w:rFonts w:eastAsia="Arial" w:cs="Arial"/>
                <w:color w:val="211F1F"/>
                <w:spacing w:val="7"/>
                <w:szCs w:val="26"/>
              </w:rPr>
              <w:t xml:space="preserve"> </w:t>
            </w:r>
            <w:r>
              <w:rPr>
                <w:rFonts w:eastAsia="Arial" w:cs="Arial"/>
                <w:color w:val="211F1F"/>
                <w:szCs w:val="26"/>
              </w:rPr>
              <w:t>Relief</w:t>
            </w:r>
            <w:r>
              <w:rPr>
                <w:rFonts w:eastAsia="Arial" w:cs="Arial"/>
                <w:color w:val="211F1F"/>
                <w:spacing w:val="21"/>
                <w:szCs w:val="26"/>
              </w:rPr>
              <w:t xml:space="preserve"> </w:t>
            </w:r>
            <w:r>
              <w:rPr>
                <w:rFonts w:eastAsia="Arial" w:cs="Arial"/>
                <w:color w:val="211F1F"/>
                <w:w w:val="112"/>
                <w:szCs w:val="26"/>
              </w:rPr>
              <w:t>Initiative</w:t>
            </w:r>
          </w:p>
        </w:tc>
      </w:tr>
      <w:tr w:rsidR="00CF3F4E" w14:paraId="73EA03FF" w14:textId="77777777" w:rsidTr="00E34F1A">
        <w:trPr>
          <w:trHeight w:hRule="exact" w:val="360"/>
        </w:trPr>
        <w:tc>
          <w:tcPr>
            <w:tcW w:w="2250" w:type="dxa"/>
            <w:hideMark/>
          </w:tcPr>
          <w:p w14:paraId="4B6F5365" w14:textId="77777777" w:rsidR="00CF3F4E" w:rsidRDefault="00CF3F4E" w:rsidP="00E34F1A">
            <w:pPr>
              <w:spacing w:before="100" w:beforeAutospacing="1" w:after="100" w:afterAutospacing="1"/>
              <w:ind w:left="50" w:right="-20"/>
              <w:rPr>
                <w:rFonts w:eastAsia="Arial" w:cs="Arial"/>
                <w:color w:val="211F1F"/>
                <w:szCs w:val="26"/>
              </w:rPr>
            </w:pPr>
            <w:r>
              <w:rPr>
                <w:rFonts w:eastAsia="Arial" w:cs="Arial"/>
                <w:color w:val="211F1F"/>
                <w:szCs w:val="26"/>
              </w:rPr>
              <w:t>EBMUD</w:t>
            </w:r>
          </w:p>
        </w:tc>
        <w:tc>
          <w:tcPr>
            <w:tcW w:w="6920" w:type="dxa"/>
            <w:hideMark/>
          </w:tcPr>
          <w:p w14:paraId="08DF270E" w14:textId="77777777" w:rsidR="00CF3F4E" w:rsidRDefault="00CF3F4E" w:rsidP="00E34F1A">
            <w:pPr>
              <w:spacing w:before="100" w:beforeAutospacing="1" w:after="100" w:afterAutospacing="1"/>
              <w:ind w:left="43" w:right="-20"/>
              <w:rPr>
                <w:rFonts w:eastAsia="Arial" w:cs="Arial"/>
                <w:color w:val="211F1F"/>
                <w:szCs w:val="26"/>
              </w:rPr>
            </w:pPr>
            <w:r>
              <w:rPr>
                <w:rFonts w:eastAsia="Arial" w:cs="Arial"/>
                <w:color w:val="211F1F"/>
                <w:szCs w:val="26"/>
              </w:rPr>
              <w:t>East Bay Municipal Utility District</w:t>
            </w:r>
          </w:p>
        </w:tc>
      </w:tr>
      <w:tr w:rsidR="00CF3F4E" w14:paraId="52539325" w14:textId="77777777" w:rsidTr="00E34F1A">
        <w:trPr>
          <w:trHeight w:hRule="exact" w:val="360"/>
        </w:trPr>
        <w:tc>
          <w:tcPr>
            <w:tcW w:w="2250" w:type="dxa"/>
            <w:hideMark/>
          </w:tcPr>
          <w:p w14:paraId="73A84B83" w14:textId="77777777" w:rsidR="00CF3F4E" w:rsidRDefault="00CF3F4E" w:rsidP="00E34F1A">
            <w:pPr>
              <w:spacing w:before="100" w:beforeAutospacing="1" w:after="100" w:afterAutospacing="1"/>
              <w:ind w:left="50" w:right="-20"/>
              <w:rPr>
                <w:rFonts w:eastAsia="Arial" w:cs="Arial"/>
                <w:szCs w:val="26"/>
              </w:rPr>
            </w:pPr>
            <w:r>
              <w:rPr>
                <w:rFonts w:eastAsia="Arial" w:cs="Arial"/>
                <w:color w:val="211F1F"/>
                <w:szCs w:val="26"/>
              </w:rPr>
              <w:t>Eel</w:t>
            </w:r>
          </w:p>
        </w:tc>
        <w:tc>
          <w:tcPr>
            <w:tcW w:w="6920" w:type="dxa"/>
            <w:hideMark/>
          </w:tcPr>
          <w:p w14:paraId="1A65E6CA" w14:textId="77777777" w:rsidR="00CF3F4E" w:rsidRDefault="00CF3F4E" w:rsidP="00E34F1A">
            <w:pPr>
              <w:spacing w:before="100" w:beforeAutospacing="1" w:after="100" w:afterAutospacing="1"/>
              <w:ind w:left="43" w:right="-20"/>
              <w:rPr>
                <w:rFonts w:eastAsia="Arial" w:cs="Arial"/>
                <w:szCs w:val="26"/>
              </w:rPr>
            </w:pPr>
            <w:r>
              <w:rPr>
                <w:rFonts w:eastAsia="Arial" w:cs="Arial"/>
                <w:color w:val="211F1F"/>
                <w:szCs w:val="26"/>
              </w:rPr>
              <w:t>Edison</w:t>
            </w:r>
            <w:r>
              <w:rPr>
                <w:rFonts w:eastAsia="Arial" w:cs="Arial"/>
                <w:color w:val="211F1F"/>
                <w:spacing w:val="10"/>
                <w:szCs w:val="26"/>
              </w:rPr>
              <w:t xml:space="preserve"> </w:t>
            </w:r>
            <w:r>
              <w:rPr>
                <w:rFonts w:eastAsia="Arial" w:cs="Arial"/>
                <w:color w:val="211F1F"/>
                <w:szCs w:val="26"/>
              </w:rPr>
              <w:t>Electric</w:t>
            </w:r>
            <w:r>
              <w:rPr>
                <w:rFonts w:eastAsia="Arial" w:cs="Arial"/>
                <w:color w:val="211F1F"/>
                <w:spacing w:val="26"/>
                <w:szCs w:val="26"/>
              </w:rPr>
              <w:t xml:space="preserve"> </w:t>
            </w:r>
            <w:r>
              <w:rPr>
                <w:rFonts w:eastAsia="Arial" w:cs="Arial"/>
                <w:color w:val="211F1F"/>
                <w:w w:val="113"/>
                <w:szCs w:val="26"/>
              </w:rPr>
              <w:t>Institute</w:t>
            </w:r>
          </w:p>
        </w:tc>
      </w:tr>
      <w:tr w:rsidR="00CF3F4E" w14:paraId="47621F3A" w14:textId="77777777" w:rsidTr="00E34F1A">
        <w:trPr>
          <w:trHeight w:hRule="exact" w:val="360"/>
        </w:trPr>
        <w:tc>
          <w:tcPr>
            <w:tcW w:w="2250" w:type="dxa"/>
            <w:hideMark/>
          </w:tcPr>
          <w:p w14:paraId="6B40E262" w14:textId="77777777" w:rsidR="00CF3F4E" w:rsidRDefault="00CF3F4E" w:rsidP="00E34F1A">
            <w:pPr>
              <w:spacing w:before="100" w:beforeAutospacing="1" w:after="100" w:afterAutospacing="1"/>
              <w:ind w:left="50" w:right="-20"/>
              <w:rPr>
                <w:rFonts w:eastAsia="Arial" w:cs="Arial"/>
                <w:szCs w:val="26"/>
              </w:rPr>
            </w:pPr>
            <w:r>
              <w:rPr>
                <w:rFonts w:eastAsia="Arial" w:cs="Arial"/>
                <w:color w:val="211F1F"/>
                <w:szCs w:val="26"/>
              </w:rPr>
              <w:t>EOC</w:t>
            </w:r>
          </w:p>
        </w:tc>
        <w:tc>
          <w:tcPr>
            <w:tcW w:w="6920" w:type="dxa"/>
            <w:hideMark/>
          </w:tcPr>
          <w:p w14:paraId="3339B1AE" w14:textId="77777777" w:rsidR="00CF3F4E" w:rsidRDefault="00CF3F4E" w:rsidP="00E34F1A">
            <w:pPr>
              <w:spacing w:before="100" w:beforeAutospacing="1" w:after="100" w:afterAutospacing="1"/>
              <w:ind w:left="29" w:right="-20"/>
              <w:rPr>
                <w:rFonts w:eastAsia="Arial" w:cs="Arial"/>
                <w:szCs w:val="26"/>
              </w:rPr>
            </w:pPr>
            <w:r>
              <w:rPr>
                <w:rFonts w:eastAsia="Arial" w:cs="Arial"/>
                <w:color w:val="211F1F"/>
                <w:szCs w:val="26"/>
              </w:rPr>
              <w:t>Emergency</w:t>
            </w:r>
            <w:r>
              <w:rPr>
                <w:rFonts w:eastAsia="Arial" w:cs="Arial"/>
                <w:color w:val="211F1F"/>
                <w:spacing w:val="19"/>
                <w:szCs w:val="26"/>
              </w:rPr>
              <w:t xml:space="preserve"> </w:t>
            </w:r>
            <w:r>
              <w:rPr>
                <w:rFonts w:eastAsia="Arial" w:cs="Arial"/>
                <w:color w:val="211F1F"/>
                <w:szCs w:val="26"/>
              </w:rPr>
              <w:t>Operations</w:t>
            </w:r>
            <w:r>
              <w:rPr>
                <w:rFonts w:eastAsia="Arial" w:cs="Arial"/>
                <w:color w:val="211F1F"/>
                <w:spacing w:val="47"/>
                <w:szCs w:val="26"/>
              </w:rPr>
              <w:t xml:space="preserve"> </w:t>
            </w:r>
            <w:r>
              <w:rPr>
                <w:rFonts w:eastAsia="Arial" w:cs="Arial"/>
                <w:color w:val="211F1F"/>
                <w:w w:val="105"/>
                <w:szCs w:val="26"/>
              </w:rPr>
              <w:t>Center</w:t>
            </w:r>
          </w:p>
        </w:tc>
      </w:tr>
      <w:tr w:rsidR="00CF3F4E" w14:paraId="50715D43" w14:textId="77777777" w:rsidTr="00E34F1A">
        <w:trPr>
          <w:trHeight w:hRule="exact" w:val="360"/>
        </w:trPr>
        <w:tc>
          <w:tcPr>
            <w:tcW w:w="2250" w:type="dxa"/>
            <w:hideMark/>
          </w:tcPr>
          <w:p w14:paraId="1A54C4B2" w14:textId="77777777" w:rsidR="00CF3F4E" w:rsidRDefault="00CF3F4E" w:rsidP="00E34F1A">
            <w:pPr>
              <w:spacing w:before="100" w:beforeAutospacing="1" w:after="100" w:afterAutospacing="1"/>
              <w:ind w:left="50" w:right="-20"/>
              <w:rPr>
                <w:rFonts w:eastAsia="Arial" w:cs="Arial"/>
                <w:szCs w:val="26"/>
              </w:rPr>
            </w:pPr>
            <w:r>
              <w:rPr>
                <w:rFonts w:eastAsia="Arial" w:cs="Arial"/>
                <w:color w:val="211F1F"/>
                <w:szCs w:val="26"/>
              </w:rPr>
              <w:t>EOI</w:t>
            </w:r>
          </w:p>
        </w:tc>
        <w:tc>
          <w:tcPr>
            <w:tcW w:w="6920" w:type="dxa"/>
            <w:hideMark/>
          </w:tcPr>
          <w:p w14:paraId="410AA539" w14:textId="77777777" w:rsidR="00CF3F4E" w:rsidRDefault="00CF3F4E" w:rsidP="00E34F1A">
            <w:pPr>
              <w:spacing w:before="100" w:beforeAutospacing="1" w:after="100" w:afterAutospacing="1"/>
              <w:ind w:left="29" w:right="-20"/>
              <w:rPr>
                <w:rFonts w:eastAsia="Arial" w:cs="Arial"/>
                <w:szCs w:val="26"/>
              </w:rPr>
            </w:pPr>
            <w:r>
              <w:rPr>
                <w:rFonts w:eastAsia="Arial" w:cs="Arial"/>
                <w:color w:val="211F1F"/>
                <w:szCs w:val="26"/>
              </w:rPr>
              <w:t>enhanced</w:t>
            </w:r>
            <w:r>
              <w:rPr>
                <w:rFonts w:eastAsia="Arial" w:cs="Arial"/>
                <w:color w:val="211F1F"/>
                <w:spacing w:val="48"/>
                <w:szCs w:val="26"/>
              </w:rPr>
              <w:t xml:space="preserve"> </w:t>
            </w:r>
            <w:r>
              <w:rPr>
                <w:rFonts w:eastAsia="Arial" w:cs="Arial"/>
                <w:color w:val="211F1F"/>
                <w:szCs w:val="26"/>
              </w:rPr>
              <w:t>overhead</w:t>
            </w:r>
            <w:r>
              <w:rPr>
                <w:rFonts w:eastAsia="Arial" w:cs="Arial"/>
                <w:color w:val="211F1F"/>
                <w:spacing w:val="52"/>
                <w:szCs w:val="26"/>
              </w:rPr>
              <w:t xml:space="preserve"> </w:t>
            </w:r>
            <w:r>
              <w:rPr>
                <w:rFonts w:eastAsia="Arial" w:cs="Arial"/>
                <w:color w:val="211F1F"/>
                <w:w w:val="107"/>
                <w:szCs w:val="26"/>
              </w:rPr>
              <w:t>inspections</w:t>
            </w:r>
          </w:p>
        </w:tc>
      </w:tr>
      <w:tr w:rsidR="00CF3F4E" w14:paraId="59518C38" w14:textId="77777777" w:rsidTr="00E34F1A">
        <w:trPr>
          <w:trHeight w:hRule="exact" w:val="360"/>
        </w:trPr>
        <w:tc>
          <w:tcPr>
            <w:tcW w:w="2250" w:type="dxa"/>
            <w:hideMark/>
          </w:tcPr>
          <w:p w14:paraId="2813C036" w14:textId="77777777" w:rsidR="00CF3F4E" w:rsidRDefault="00CF3F4E" w:rsidP="00E34F1A">
            <w:pPr>
              <w:spacing w:before="100" w:beforeAutospacing="1" w:after="100" w:afterAutospacing="1"/>
              <w:ind w:left="50" w:right="-20"/>
              <w:rPr>
                <w:rFonts w:eastAsia="Arial" w:cs="Arial"/>
                <w:szCs w:val="26"/>
              </w:rPr>
            </w:pPr>
            <w:r>
              <w:rPr>
                <w:rFonts w:eastAsia="Arial" w:cs="Arial"/>
                <w:color w:val="211F1F"/>
                <w:szCs w:val="26"/>
              </w:rPr>
              <w:t>EONS</w:t>
            </w:r>
          </w:p>
        </w:tc>
        <w:tc>
          <w:tcPr>
            <w:tcW w:w="6920" w:type="dxa"/>
            <w:hideMark/>
          </w:tcPr>
          <w:p w14:paraId="18C1AE89" w14:textId="77777777" w:rsidR="00CF3F4E" w:rsidRDefault="00CF3F4E" w:rsidP="00E34F1A">
            <w:pPr>
              <w:spacing w:before="100" w:beforeAutospacing="1" w:after="100" w:afterAutospacing="1"/>
              <w:ind w:left="43" w:right="-20"/>
              <w:rPr>
                <w:rFonts w:eastAsia="Arial" w:cs="Arial"/>
                <w:szCs w:val="26"/>
              </w:rPr>
            </w:pPr>
            <w:r>
              <w:rPr>
                <w:rFonts w:eastAsia="Arial" w:cs="Arial"/>
                <w:color w:val="211F1F"/>
                <w:szCs w:val="26"/>
              </w:rPr>
              <w:t>Emergency</w:t>
            </w:r>
            <w:r>
              <w:rPr>
                <w:rFonts w:eastAsia="Arial" w:cs="Arial"/>
                <w:color w:val="211F1F"/>
                <w:spacing w:val="21"/>
                <w:szCs w:val="26"/>
              </w:rPr>
              <w:t xml:space="preserve"> </w:t>
            </w:r>
            <w:r>
              <w:rPr>
                <w:rFonts w:eastAsia="Arial" w:cs="Arial"/>
                <w:color w:val="211F1F"/>
                <w:szCs w:val="26"/>
              </w:rPr>
              <w:t>Outage</w:t>
            </w:r>
            <w:r>
              <w:rPr>
                <w:rFonts w:eastAsia="Arial" w:cs="Arial"/>
                <w:color w:val="211F1F"/>
                <w:spacing w:val="36"/>
                <w:szCs w:val="26"/>
              </w:rPr>
              <w:t xml:space="preserve"> </w:t>
            </w:r>
            <w:r>
              <w:rPr>
                <w:rFonts w:eastAsia="Arial" w:cs="Arial"/>
                <w:color w:val="211F1F"/>
                <w:w w:val="111"/>
                <w:szCs w:val="26"/>
              </w:rPr>
              <w:t>Notification</w:t>
            </w:r>
            <w:r>
              <w:rPr>
                <w:rFonts w:eastAsia="Arial" w:cs="Arial"/>
                <w:color w:val="211F1F"/>
                <w:spacing w:val="-10"/>
                <w:w w:val="111"/>
                <w:szCs w:val="26"/>
              </w:rPr>
              <w:t xml:space="preserve"> </w:t>
            </w:r>
            <w:r>
              <w:rPr>
                <w:rFonts w:eastAsia="Arial" w:cs="Arial"/>
                <w:color w:val="211F1F"/>
                <w:szCs w:val="26"/>
              </w:rPr>
              <w:t>System</w:t>
            </w:r>
          </w:p>
        </w:tc>
      </w:tr>
      <w:tr w:rsidR="00CF3F4E" w14:paraId="237B72D4" w14:textId="77777777" w:rsidTr="00E34F1A">
        <w:trPr>
          <w:trHeight w:hRule="exact" w:val="360"/>
        </w:trPr>
        <w:tc>
          <w:tcPr>
            <w:tcW w:w="2250" w:type="dxa"/>
            <w:hideMark/>
          </w:tcPr>
          <w:p w14:paraId="287D2101" w14:textId="77777777" w:rsidR="00CF3F4E" w:rsidRDefault="00CF3F4E" w:rsidP="00E34F1A">
            <w:pPr>
              <w:spacing w:before="100" w:beforeAutospacing="1" w:after="100" w:afterAutospacing="1"/>
              <w:ind w:left="50" w:right="-20"/>
              <w:rPr>
                <w:rFonts w:eastAsia="Arial" w:cs="Arial"/>
                <w:color w:val="211F1F"/>
                <w:szCs w:val="26"/>
              </w:rPr>
            </w:pPr>
            <w:r>
              <w:rPr>
                <w:rFonts w:eastAsia="Arial" w:cs="Arial"/>
                <w:color w:val="211F1F"/>
                <w:szCs w:val="26"/>
              </w:rPr>
              <w:t>EPIC</w:t>
            </w:r>
          </w:p>
        </w:tc>
        <w:tc>
          <w:tcPr>
            <w:tcW w:w="6920" w:type="dxa"/>
            <w:hideMark/>
          </w:tcPr>
          <w:p w14:paraId="6367E2FA" w14:textId="77777777" w:rsidR="00CF3F4E" w:rsidRDefault="00CF3F4E" w:rsidP="00E34F1A">
            <w:pPr>
              <w:spacing w:before="100" w:beforeAutospacing="1" w:after="100" w:afterAutospacing="1"/>
              <w:ind w:left="43" w:right="-20"/>
              <w:rPr>
                <w:rFonts w:eastAsia="Arial" w:cs="Arial"/>
                <w:color w:val="211F1F"/>
                <w:szCs w:val="26"/>
              </w:rPr>
            </w:pPr>
            <w:r>
              <w:rPr>
                <w:rFonts w:eastAsia="Arial" w:cs="Arial"/>
                <w:color w:val="211F1F"/>
                <w:szCs w:val="26"/>
              </w:rPr>
              <w:t>Electric Program Investment Charge</w:t>
            </w:r>
          </w:p>
        </w:tc>
      </w:tr>
      <w:tr w:rsidR="00CF3F4E" w14:paraId="2FB37F01" w14:textId="77777777" w:rsidTr="00E34F1A">
        <w:trPr>
          <w:trHeight w:hRule="exact" w:val="360"/>
        </w:trPr>
        <w:tc>
          <w:tcPr>
            <w:tcW w:w="2250" w:type="dxa"/>
            <w:hideMark/>
          </w:tcPr>
          <w:p w14:paraId="51F0F8F8" w14:textId="77777777" w:rsidR="00CF3F4E" w:rsidRDefault="00CF3F4E" w:rsidP="00E34F1A">
            <w:pPr>
              <w:spacing w:before="100" w:beforeAutospacing="1" w:after="100" w:afterAutospacing="1"/>
              <w:ind w:left="50" w:right="-20"/>
              <w:rPr>
                <w:rFonts w:eastAsia="Arial" w:cs="Arial"/>
                <w:color w:val="211F1F"/>
                <w:szCs w:val="26"/>
              </w:rPr>
            </w:pPr>
            <w:r>
              <w:rPr>
                <w:rFonts w:eastAsia="Arial" w:cs="Arial"/>
                <w:color w:val="211F1F"/>
                <w:szCs w:val="26"/>
              </w:rPr>
              <w:t>EP&amp;R</w:t>
            </w:r>
          </w:p>
        </w:tc>
        <w:tc>
          <w:tcPr>
            <w:tcW w:w="6920" w:type="dxa"/>
            <w:hideMark/>
          </w:tcPr>
          <w:p w14:paraId="248C26A6" w14:textId="77777777" w:rsidR="00CF3F4E" w:rsidRDefault="00CF3F4E" w:rsidP="00E34F1A">
            <w:pPr>
              <w:spacing w:before="100" w:beforeAutospacing="1" w:after="100" w:afterAutospacing="1"/>
              <w:ind w:left="43" w:right="-20"/>
              <w:rPr>
                <w:rFonts w:eastAsia="Arial" w:cs="Arial"/>
                <w:color w:val="211F1F"/>
                <w:szCs w:val="26"/>
              </w:rPr>
            </w:pPr>
            <w:r>
              <w:rPr>
                <w:rFonts w:eastAsia="Arial" w:cs="Arial"/>
                <w:color w:val="211F1F"/>
                <w:szCs w:val="26"/>
              </w:rPr>
              <w:t>Emergency Preparedness and Response</w:t>
            </w:r>
          </w:p>
        </w:tc>
      </w:tr>
      <w:tr w:rsidR="00CF3F4E" w14:paraId="672C9395" w14:textId="77777777" w:rsidTr="00E34F1A">
        <w:trPr>
          <w:trHeight w:hRule="exact" w:val="702"/>
        </w:trPr>
        <w:tc>
          <w:tcPr>
            <w:tcW w:w="2250" w:type="dxa"/>
            <w:hideMark/>
          </w:tcPr>
          <w:p w14:paraId="141C14E5" w14:textId="77777777" w:rsidR="00CF3F4E" w:rsidRDefault="00CF3F4E" w:rsidP="00E34F1A">
            <w:pPr>
              <w:spacing w:before="100" w:beforeAutospacing="1" w:after="100" w:afterAutospacing="1"/>
              <w:ind w:left="50" w:right="-20"/>
              <w:rPr>
                <w:rFonts w:eastAsia="Arial" w:cs="Arial"/>
                <w:szCs w:val="26"/>
              </w:rPr>
            </w:pPr>
            <w:r>
              <w:rPr>
                <w:rFonts w:eastAsia="Arial" w:cs="Arial"/>
                <w:color w:val="211F1F"/>
                <w:szCs w:val="26"/>
              </w:rPr>
              <w:t>EPUC/IS</w:t>
            </w:r>
          </w:p>
        </w:tc>
        <w:tc>
          <w:tcPr>
            <w:tcW w:w="6920" w:type="dxa"/>
            <w:hideMark/>
          </w:tcPr>
          <w:p w14:paraId="145A4C44" w14:textId="77777777" w:rsidR="00CF3F4E" w:rsidRDefault="00CF3F4E" w:rsidP="00E34F1A">
            <w:pPr>
              <w:spacing w:before="100" w:beforeAutospacing="1" w:after="100" w:afterAutospacing="1"/>
              <w:ind w:left="43" w:right="-20"/>
              <w:rPr>
                <w:rFonts w:eastAsia="Arial" w:cs="Arial"/>
                <w:szCs w:val="26"/>
              </w:rPr>
            </w:pPr>
            <w:r>
              <w:rPr>
                <w:rFonts w:eastAsia="Arial" w:cs="Arial"/>
                <w:color w:val="211F1F"/>
                <w:szCs w:val="26"/>
              </w:rPr>
              <w:t>Energy</w:t>
            </w:r>
            <w:r>
              <w:rPr>
                <w:rFonts w:eastAsia="Arial" w:cs="Arial"/>
                <w:color w:val="211F1F"/>
                <w:spacing w:val="4"/>
                <w:szCs w:val="26"/>
              </w:rPr>
              <w:t xml:space="preserve"> </w:t>
            </w:r>
            <w:r>
              <w:rPr>
                <w:rFonts w:eastAsia="Arial" w:cs="Arial"/>
                <w:color w:val="211F1F"/>
                <w:szCs w:val="26"/>
              </w:rPr>
              <w:t>Producers</w:t>
            </w:r>
            <w:r>
              <w:rPr>
                <w:rFonts w:eastAsia="Arial" w:cs="Arial"/>
                <w:color w:val="211F1F"/>
                <w:spacing w:val="34"/>
                <w:szCs w:val="26"/>
              </w:rPr>
              <w:t xml:space="preserve"> </w:t>
            </w:r>
            <w:r>
              <w:rPr>
                <w:rFonts w:eastAsia="Arial" w:cs="Arial"/>
                <w:color w:val="211F1F"/>
                <w:szCs w:val="26"/>
              </w:rPr>
              <w:t>and</w:t>
            </w:r>
            <w:r>
              <w:rPr>
                <w:rFonts w:eastAsia="Arial" w:cs="Arial"/>
                <w:color w:val="211F1F"/>
                <w:spacing w:val="23"/>
                <w:szCs w:val="26"/>
              </w:rPr>
              <w:t xml:space="preserve"> </w:t>
            </w:r>
            <w:r>
              <w:rPr>
                <w:rFonts w:eastAsia="Arial" w:cs="Arial"/>
                <w:color w:val="211F1F"/>
                <w:szCs w:val="26"/>
              </w:rPr>
              <w:t>Users</w:t>
            </w:r>
            <w:r>
              <w:rPr>
                <w:rFonts w:eastAsia="Arial" w:cs="Arial"/>
                <w:color w:val="211F1F"/>
                <w:spacing w:val="-10"/>
                <w:szCs w:val="26"/>
              </w:rPr>
              <w:t xml:space="preserve"> </w:t>
            </w:r>
            <w:r>
              <w:rPr>
                <w:rFonts w:eastAsia="Arial" w:cs="Arial"/>
                <w:color w:val="211F1F"/>
                <w:szCs w:val="26"/>
              </w:rPr>
              <w:t>Coalition</w:t>
            </w:r>
            <w:r>
              <w:rPr>
                <w:rFonts w:eastAsia="Arial" w:cs="Arial"/>
                <w:color w:val="211F1F"/>
                <w:spacing w:val="38"/>
                <w:szCs w:val="26"/>
              </w:rPr>
              <w:t xml:space="preserve"> </w:t>
            </w:r>
            <w:r>
              <w:rPr>
                <w:rFonts w:eastAsia="Arial" w:cs="Arial"/>
                <w:color w:val="211F1F"/>
                <w:szCs w:val="26"/>
              </w:rPr>
              <w:t>and</w:t>
            </w:r>
            <w:r>
              <w:rPr>
                <w:rFonts w:eastAsia="Arial" w:cs="Arial"/>
                <w:color w:val="211F1F"/>
                <w:spacing w:val="22"/>
                <w:szCs w:val="26"/>
              </w:rPr>
              <w:t xml:space="preserve"> </w:t>
            </w:r>
            <w:r>
              <w:rPr>
                <w:rFonts w:eastAsia="Arial" w:cs="Arial"/>
                <w:color w:val="211F1F"/>
                <w:szCs w:val="26"/>
              </w:rPr>
              <w:t xml:space="preserve">Indicated </w:t>
            </w:r>
            <w:r>
              <w:rPr>
                <w:rFonts w:eastAsia="Arial" w:cs="Arial"/>
                <w:color w:val="211F1F"/>
                <w:spacing w:val="3"/>
                <w:szCs w:val="26"/>
              </w:rPr>
              <w:t xml:space="preserve"> </w:t>
            </w:r>
            <w:r>
              <w:rPr>
                <w:rFonts w:eastAsia="Arial" w:cs="Arial"/>
                <w:color w:val="211F1F"/>
                <w:w w:val="103"/>
                <w:szCs w:val="26"/>
              </w:rPr>
              <w:t>Shippers</w:t>
            </w:r>
          </w:p>
        </w:tc>
      </w:tr>
      <w:tr w:rsidR="00CF3F4E" w14:paraId="424ED104" w14:textId="77777777" w:rsidTr="00E34F1A">
        <w:trPr>
          <w:trHeight w:hRule="exact" w:val="360"/>
        </w:trPr>
        <w:tc>
          <w:tcPr>
            <w:tcW w:w="2250" w:type="dxa"/>
            <w:hideMark/>
          </w:tcPr>
          <w:p w14:paraId="3426B4E3" w14:textId="77777777" w:rsidR="00CF3F4E" w:rsidRDefault="00CF3F4E" w:rsidP="00E34F1A">
            <w:pPr>
              <w:spacing w:before="100" w:beforeAutospacing="1" w:after="100" w:afterAutospacing="1"/>
              <w:ind w:left="50" w:right="-20"/>
              <w:rPr>
                <w:rFonts w:eastAsia="Arial" w:cs="Arial"/>
                <w:szCs w:val="26"/>
              </w:rPr>
            </w:pPr>
            <w:r>
              <w:rPr>
                <w:rFonts w:eastAsia="Arial" w:cs="Arial"/>
                <w:color w:val="211F1F"/>
                <w:szCs w:val="26"/>
              </w:rPr>
              <w:t>ERO</w:t>
            </w:r>
          </w:p>
        </w:tc>
        <w:tc>
          <w:tcPr>
            <w:tcW w:w="6920" w:type="dxa"/>
            <w:hideMark/>
          </w:tcPr>
          <w:p w14:paraId="4BF648AC" w14:textId="77777777" w:rsidR="00CF3F4E" w:rsidRDefault="00CF3F4E" w:rsidP="00E34F1A">
            <w:pPr>
              <w:spacing w:before="100" w:beforeAutospacing="1" w:after="100" w:afterAutospacing="1"/>
              <w:ind w:left="43" w:right="-20"/>
              <w:rPr>
                <w:rFonts w:eastAsia="Arial" w:cs="Arial"/>
                <w:szCs w:val="26"/>
              </w:rPr>
            </w:pPr>
            <w:r>
              <w:rPr>
                <w:rFonts w:eastAsia="Arial" w:cs="Arial"/>
                <w:color w:val="211F1F"/>
                <w:szCs w:val="26"/>
              </w:rPr>
              <w:t>Emergency</w:t>
            </w:r>
            <w:r>
              <w:rPr>
                <w:rFonts w:eastAsia="Arial" w:cs="Arial"/>
                <w:color w:val="211F1F"/>
                <w:spacing w:val="29"/>
                <w:szCs w:val="26"/>
              </w:rPr>
              <w:t xml:space="preserve"> </w:t>
            </w:r>
            <w:r>
              <w:rPr>
                <w:rFonts w:eastAsia="Arial" w:cs="Arial"/>
                <w:color w:val="211F1F"/>
                <w:szCs w:val="26"/>
              </w:rPr>
              <w:t>Response</w:t>
            </w:r>
            <w:r>
              <w:rPr>
                <w:rFonts w:eastAsia="Arial" w:cs="Arial"/>
                <w:color w:val="211F1F"/>
                <w:spacing w:val="-14"/>
                <w:szCs w:val="26"/>
              </w:rPr>
              <w:t xml:space="preserve"> </w:t>
            </w:r>
            <w:r>
              <w:rPr>
                <w:rFonts w:eastAsia="Arial" w:cs="Arial"/>
                <w:color w:val="211F1F"/>
                <w:w w:val="106"/>
                <w:szCs w:val="26"/>
              </w:rPr>
              <w:t>Organization</w:t>
            </w:r>
          </w:p>
        </w:tc>
      </w:tr>
      <w:tr w:rsidR="00CF3F4E" w14:paraId="2D3554BE" w14:textId="77777777" w:rsidTr="00E34F1A">
        <w:trPr>
          <w:trHeight w:hRule="exact" w:val="360"/>
        </w:trPr>
        <w:tc>
          <w:tcPr>
            <w:tcW w:w="2250" w:type="dxa"/>
            <w:hideMark/>
          </w:tcPr>
          <w:p w14:paraId="64B55AD2" w14:textId="77777777" w:rsidR="00CF3F4E" w:rsidRDefault="00CF3F4E" w:rsidP="00E34F1A">
            <w:pPr>
              <w:spacing w:before="100" w:beforeAutospacing="1" w:after="100" w:afterAutospacing="1"/>
              <w:ind w:left="50" w:right="-20"/>
              <w:rPr>
                <w:rFonts w:eastAsia="Arial" w:cs="Arial"/>
                <w:szCs w:val="26"/>
              </w:rPr>
            </w:pPr>
            <w:r>
              <w:rPr>
                <w:rFonts w:eastAsia="Arial" w:cs="Arial"/>
                <w:color w:val="211F1F"/>
                <w:szCs w:val="26"/>
              </w:rPr>
              <w:t>ESA</w:t>
            </w:r>
          </w:p>
        </w:tc>
        <w:tc>
          <w:tcPr>
            <w:tcW w:w="6920" w:type="dxa"/>
            <w:hideMark/>
          </w:tcPr>
          <w:p w14:paraId="1C6A185C" w14:textId="77777777" w:rsidR="00CF3F4E" w:rsidRDefault="00CF3F4E" w:rsidP="00E34F1A">
            <w:pPr>
              <w:spacing w:before="100" w:beforeAutospacing="1" w:after="100" w:afterAutospacing="1"/>
              <w:ind w:left="43" w:right="-20"/>
              <w:rPr>
                <w:rFonts w:eastAsia="Arial" w:cs="Arial"/>
                <w:szCs w:val="26"/>
              </w:rPr>
            </w:pPr>
            <w:r>
              <w:rPr>
                <w:rFonts w:eastAsia="Arial" w:cs="Arial"/>
                <w:color w:val="211F1F"/>
                <w:szCs w:val="26"/>
              </w:rPr>
              <w:t>Energy</w:t>
            </w:r>
            <w:r>
              <w:rPr>
                <w:rFonts w:eastAsia="Arial" w:cs="Arial"/>
                <w:color w:val="211F1F"/>
                <w:spacing w:val="-5"/>
                <w:szCs w:val="26"/>
              </w:rPr>
              <w:t xml:space="preserve"> </w:t>
            </w:r>
            <w:r>
              <w:rPr>
                <w:rFonts w:eastAsia="Arial" w:cs="Arial"/>
                <w:color w:val="211F1F"/>
                <w:szCs w:val="26"/>
              </w:rPr>
              <w:t>Savings</w:t>
            </w:r>
            <w:r>
              <w:rPr>
                <w:rFonts w:eastAsia="Arial" w:cs="Arial"/>
                <w:color w:val="211F1F"/>
                <w:spacing w:val="-8"/>
                <w:szCs w:val="26"/>
              </w:rPr>
              <w:t xml:space="preserve"> </w:t>
            </w:r>
            <w:r>
              <w:rPr>
                <w:rFonts w:eastAsia="Arial" w:cs="Arial"/>
                <w:color w:val="211F1F"/>
                <w:szCs w:val="26"/>
              </w:rPr>
              <w:t>Assistance</w:t>
            </w:r>
          </w:p>
        </w:tc>
      </w:tr>
      <w:tr w:rsidR="00CF3F4E" w14:paraId="24CE1A6B" w14:textId="77777777" w:rsidTr="00E34F1A">
        <w:trPr>
          <w:trHeight w:hRule="exact" w:val="360"/>
        </w:trPr>
        <w:tc>
          <w:tcPr>
            <w:tcW w:w="2250" w:type="dxa"/>
            <w:hideMark/>
          </w:tcPr>
          <w:p w14:paraId="7200D643" w14:textId="77777777" w:rsidR="00CF3F4E" w:rsidRDefault="00CF3F4E" w:rsidP="00E34F1A">
            <w:pPr>
              <w:spacing w:before="100" w:beforeAutospacing="1" w:after="100" w:afterAutospacing="1"/>
              <w:ind w:left="50" w:right="-20"/>
              <w:rPr>
                <w:rFonts w:eastAsia="Arial" w:cs="Arial"/>
                <w:color w:val="211F1F"/>
                <w:szCs w:val="26"/>
              </w:rPr>
            </w:pPr>
            <w:r>
              <w:rPr>
                <w:rFonts w:eastAsia="Arial" w:cs="Arial"/>
                <w:color w:val="211F1F"/>
                <w:szCs w:val="26"/>
              </w:rPr>
              <w:t>ETOR</w:t>
            </w:r>
          </w:p>
        </w:tc>
        <w:tc>
          <w:tcPr>
            <w:tcW w:w="6920" w:type="dxa"/>
            <w:hideMark/>
          </w:tcPr>
          <w:p w14:paraId="2528AEFE" w14:textId="77777777" w:rsidR="00CF3F4E" w:rsidRDefault="00CF3F4E" w:rsidP="00E34F1A">
            <w:pPr>
              <w:spacing w:before="100" w:beforeAutospacing="1" w:after="100" w:afterAutospacing="1"/>
              <w:ind w:left="43" w:right="-20"/>
              <w:rPr>
                <w:rFonts w:eastAsia="Arial" w:cs="Arial"/>
                <w:color w:val="211F1F"/>
                <w:szCs w:val="26"/>
              </w:rPr>
            </w:pPr>
            <w:r>
              <w:rPr>
                <w:rFonts w:eastAsia="Arial" w:cs="Arial"/>
                <w:color w:val="211F1F"/>
                <w:szCs w:val="26"/>
              </w:rPr>
              <w:t>Estimated Time of Restoration</w:t>
            </w:r>
          </w:p>
        </w:tc>
      </w:tr>
      <w:tr w:rsidR="00CF3F4E" w14:paraId="7089B4C1" w14:textId="77777777" w:rsidTr="00E34F1A">
        <w:trPr>
          <w:trHeight w:hRule="exact" w:val="360"/>
        </w:trPr>
        <w:tc>
          <w:tcPr>
            <w:tcW w:w="2250" w:type="dxa"/>
            <w:hideMark/>
          </w:tcPr>
          <w:p w14:paraId="11D8540A" w14:textId="77777777" w:rsidR="00CF3F4E" w:rsidRDefault="00CF3F4E" w:rsidP="00E34F1A">
            <w:pPr>
              <w:spacing w:before="100" w:beforeAutospacing="1" w:after="100" w:afterAutospacing="1"/>
              <w:ind w:left="50" w:right="-20"/>
              <w:rPr>
                <w:rFonts w:eastAsia="Arial" w:cs="Arial"/>
                <w:color w:val="211F1F"/>
                <w:szCs w:val="26"/>
              </w:rPr>
            </w:pPr>
            <w:r>
              <w:rPr>
                <w:rFonts w:eastAsia="Arial" w:cs="Arial"/>
                <w:color w:val="211F1F"/>
                <w:szCs w:val="26"/>
              </w:rPr>
              <w:t>EVM</w:t>
            </w:r>
          </w:p>
        </w:tc>
        <w:tc>
          <w:tcPr>
            <w:tcW w:w="6920" w:type="dxa"/>
            <w:hideMark/>
          </w:tcPr>
          <w:p w14:paraId="331CBCF4" w14:textId="77777777" w:rsidR="00CF3F4E" w:rsidRDefault="00CF3F4E" w:rsidP="00E34F1A">
            <w:pPr>
              <w:spacing w:before="100" w:beforeAutospacing="1" w:after="100" w:afterAutospacing="1"/>
              <w:ind w:left="43" w:right="-20"/>
              <w:rPr>
                <w:rFonts w:eastAsia="Arial" w:cs="Arial"/>
                <w:color w:val="211F1F"/>
                <w:szCs w:val="26"/>
              </w:rPr>
            </w:pPr>
            <w:r>
              <w:rPr>
                <w:szCs w:val="26"/>
              </w:rPr>
              <w:t>enhanced vegetation management</w:t>
            </w:r>
          </w:p>
        </w:tc>
      </w:tr>
      <w:tr w:rsidR="00CF3F4E" w14:paraId="7EF68F48" w14:textId="77777777" w:rsidTr="00E34F1A">
        <w:trPr>
          <w:trHeight w:hRule="exact" w:val="360"/>
        </w:trPr>
        <w:tc>
          <w:tcPr>
            <w:tcW w:w="2250" w:type="dxa"/>
            <w:hideMark/>
          </w:tcPr>
          <w:p w14:paraId="6DE84154" w14:textId="77777777" w:rsidR="00CF3F4E" w:rsidRDefault="00CF3F4E" w:rsidP="00E34F1A">
            <w:pPr>
              <w:spacing w:before="100" w:beforeAutospacing="1" w:after="100" w:afterAutospacing="1"/>
              <w:ind w:left="50" w:right="-20"/>
              <w:rPr>
                <w:rFonts w:eastAsia="Arial" w:cs="Arial"/>
                <w:szCs w:val="26"/>
              </w:rPr>
            </w:pPr>
            <w:r>
              <w:rPr>
                <w:rFonts w:eastAsia="Arial" w:cs="Arial"/>
                <w:color w:val="211F1F"/>
                <w:szCs w:val="26"/>
              </w:rPr>
              <w:t>FEMA</w:t>
            </w:r>
          </w:p>
        </w:tc>
        <w:tc>
          <w:tcPr>
            <w:tcW w:w="6920" w:type="dxa"/>
            <w:hideMark/>
          </w:tcPr>
          <w:p w14:paraId="021F1F0B" w14:textId="77777777" w:rsidR="00CF3F4E" w:rsidRDefault="00CF3F4E" w:rsidP="00E34F1A">
            <w:pPr>
              <w:spacing w:before="100" w:beforeAutospacing="1" w:after="100" w:afterAutospacing="1"/>
              <w:ind w:left="43" w:right="-20"/>
              <w:rPr>
                <w:rFonts w:eastAsia="Arial" w:cs="Arial"/>
                <w:szCs w:val="26"/>
              </w:rPr>
            </w:pPr>
            <w:r>
              <w:rPr>
                <w:rFonts w:eastAsia="Arial" w:cs="Arial"/>
                <w:color w:val="211F1F"/>
                <w:szCs w:val="26"/>
              </w:rPr>
              <w:t>Federal</w:t>
            </w:r>
            <w:r>
              <w:rPr>
                <w:rFonts w:eastAsia="Arial" w:cs="Arial"/>
                <w:color w:val="211F1F"/>
                <w:spacing w:val="11"/>
                <w:szCs w:val="26"/>
              </w:rPr>
              <w:t xml:space="preserve"> </w:t>
            </w:r>
            <w:r>
              <w:rPr>
                <w:rFonts w:eastAsia="Arial" w:cs="Arial"/>
                <w:color w:val="211F1F"/>
                <w:szCs w:val="26"/>
              </w:rPr>
              <w:t>Emergency</w:t>
            </w:r>
            <w:r>
              <w:rPr>
                <w:rFonts w:eastAsia="Arial" w:cs="Arial"/>
                <w:color w:val="211F1F"/>
                <w:spacing w:val="30"/>
                <w:szCs w:val="26"/>
              </w:rPr>
              <w:t xml:space="preserve"> </w:t>
            </w:r>
            <w:r>
              <w:rPr>
                <w:rFonts w:eastAsia="Arial" w:cs="Arial"/>
                <w:color w:val="211F1F"/>
                <w:w w:val="107"/>
                <w:szCs w:val="26"/>
              </w:rPr>
              <w:t>Management</w:t>
            </w:r>
            <w:r>
              <w:rPr>
                <w:rFonts w:eastAsia="Arial" w:cs="Arial"/>
                <w:color w:val="211F1F"/>
                <w:spacing w:val="8"/>
                <w:w w:val="107"/>
                <w:szCs w:val="26"/>
              </w:rPr>
              <w:t xml:space="preserve"> </w:t>
            </w:r>
            <w:r>
              <w:rPr>
                <w:rFonts w:eastAsia="Arial" w:cs="Arial"/>
                <w:color w:val="211F1F"/>
                <w:szCs w:val="26"/>
              </w:rPr>
              <w:t>Agency</w:t>
            </w:r>
          </w:p>
        </w:tc>
      </w:tr>
      <w:tr w:rsidR="00CF3F4E" w14:paraId="5DF60671" w14:textId="77777777" w:rsidTr="00E34F1A">
        <w:trPr>
          <w:trHeight w:hRule="exact" w:val="360"/>
        </w:trPr>
        <w:tc>
          <w:tcPr>
            <w:tcW w:w="2250" w:type="dxa"/>
            <w:hideMark/>
          </w:tcPr>
          <w:p w14:paraId="53E3B664" w14:textId="77777777" w:rsidR="00CF3F4E" w:rsidRDefault="00CF3F4E" w:rsidP="00E34F1A">
            <w:pPr>
              <w:spacing w:before="100" w:beforeAutospacing="1" w:after="100" w:afterAutospacing="1"/>
              <w:ind w:left="50" w:right="-20"/>
              <w:rPr>
                <w:rFonts w:eastAsia="Arial" w:cs="Arial"/>
                <w:szCs w:val="26"/>
              </w:rPr>
            </w:pPr>
            <w:r>
              <w:rPr>
                <w:rFonts w:eastAsia="Arial" w:cs="Arial"/>
                <w:color w:val="211F1F"/>
                <w:szCs w:val="26"/>
              </w:rPr>
              <w:t>FERA</w:t>
            </w:r>
          </w:p>
        </w:tc>
        <w:tc>
          <w:tcPr>
            <w:tcW w:w="6920" w:type="dxa"/>
            <w:hideMark/>
          </w:tcPr>
          <w:p w14:paraId="61D90732" w14:textId="77777777" w:rsidR="00CF3F4E" w:rsidRDefault="00CF3F4E" w:rsidP="00E34F1A">
            <w:pPr>
              <w:spacing w:before="100" w:beforeAutospacing="1" w:after="100" w:afterAutospacing="1"/>
              <w:ind w:left="43" w:right="-20"/>
              <w:rPr>
                <w:rFonts w:eastAsia="Arial" w:cs="Arial"/>
                <w:szCs w:val="26"/>
              </w:rPr>
            </w:pPr>
            <w:r>
              <w:rPr>
                <w:rFonts w:eastAsia="Arial" w:cs="Arial"/>
                <w:color w:val="211F1F"/>
                <w:szCs w:val="26"/>
              </w:rPr>
              <w:t>Family</w:t>
            </w:r>
            <w:r>
              <w:rPr>
                <w:rFonts w:eastAsia="Arial" w:cs="Arial"/>
                <w:color w:val="211F1F"/>
                <w:spacing w:val="20"/>
                <w:szCs w:val="26"/>
              </w:rPr>
              <w:t xml:space="preserve"> </w:t>
            </w:r>
            <w:r>
              <w:rPr>
                <w:rFonts w:eastAsia="Arial" w:cs="Arial"/>
                <w:color w:val="211F1F"/>
                <w:szCs w:val="26"/>
              </w:rPr>
              <w:t>Electric</w:t>
            </w:r>
            <w:r>
              <w:rPr>
                <w:rFonts w:eastAsia="Arial" w:cs="Arial"/>
                <w:color w:val="211F1F"/>
                <w:spacing w:val="28"/>
                <w:szCs w:val="26"/>
              </w:rPr>
              <w:t xml:space="preserve"> </w:t>
            </w:r>
            <w:r>
              <w:rPr>
                <w:rFonts w:eastAsia="Arial" w:cs="Arial"/>
                <w:color w:val="211F1F"/>
                <w:szCs w:val="26"/>
              </w:rPr>
              <w:t>Rate</w:t>
            </w:r>
            <w:r>
              <w:rPr>
                <w:rFonts w:eastAsia="Arial" w:cs="Arial"/>
                <w:color w:val="211F1F"/>
                <w:spacing w:val="5"/>
                <w:szCs w:val="26"/>
              </w:rPr>
              <w:t xml:space="preserve"> </w:t>
            </w:r>
            <w:r>
              <w:rPr>
                <w:rFonts w:eastAsia="Arial" w:cs="Arial"/>
                <w:color w:val="211F1F"/>
                <w:w w:val="101"/>
                <w:szCs w:val="26"/>
              </w:rPr>
              <w:t>Assistance</w:t>
            </w:r>
          </w:p>
        </w:tc>
      </w:tr>
      <w:tr w:rsidR="00CF3F4E" w14:paraId="0326A288" w14:textId="77777777" w:rsidTr="00E34F1A">
        <w:trPr>
          <w:trHeight w:hRule="exact" w:val="360"/>
        </w:trPr>
        <w:tc>
          <w:tcPr>
            <w:tcW w:w="2250" w:type="dxa"/>
            <w:hideMark/>
          </w:tcPr>
          <w:p w14:paraId="426211DD" w14:textId="77777777" w:rsidR="00CF3F4E" w:rsidRDefault="00CF3F4E" w:rsidP="00E34F1A">
            <w:pPr>
              <w:spacing w:before="100" w:beforeAutospacing="1" w:after="100" w:afterAutospacing="1"/>
              <w:ind w:left="50" w:right="-20"/>
              <w:rPr>
                <w:rFonts w:eastAsia="Arial" w:cs="Arial"/>
                <w:szCs w:val="26"/>
              </w:rPr>
            </w:pPr>
            <w:r>
              <w:rPr>
                <w:rFonts w:eastAsia="Arial" w:cs="Arial"/>
                <w:color w:val="211F1F"/>
                <w:szCs w:val="26"/>
              </w:rPr>
              <w:t>FERC</w:t>
            </w:r>
          </w:p>
        </w:tc>
        <w:tc>
          <w:tcPr>
            <w:tcW w:w="6920" w:type="dxa"/>
            <w:hideMark/>
          </w:tcPr>
          <w:p w14:paraId="47542BF1" w14:textId="77777777" w:rsidR="00CF3F4E" w:rsidRDefault="00CF3F4E" w:rsidP="00E34F1A">
            <w:pPr>
              <w:spacing w:before="100" w:beforeAutospacing="1" w:after="100" w:afterAutospacing="1"/>
              <w:ind w:left="43" w:right="-20"/>
              <w:rPr>
                <w:rFonts w:eastAsia="Arial" w:cs="Arial"/>
                <w:szCs w:val="26"/>
              </w:rPr>
            </w:pPr>
            <w:r>
              <w:rPr>
                <w:rFonts w:eastAsia="Arial" w:cs="Arial"/>
                <w:color w:val="211F1F"/>
                <w:szCs w:val="26"/>
              </w:rPr>
              <w:t>Federal</w:t>
            </w:r>
            <w:r>
              <w:rPr>
                <w:rFonts w:eastAsia="Arial" w:cs="Arial"/>
                <w:color w:val="211F1F"/>
                <w:spacing w:val="11"/>
                <w:szCs w:val="26"/>
              </w:rPr>
              <w:t xml:space="preserve"> </w:t>
            </w:r>
            <w:r>
              <w:rPr>
                <w:rFonts w:eastAsia="Arial" w:cs="Arial"/>
                <w:color w:val="211F1F"/>
                <w:szCs w:val="26"/>
              </w:rPr>
              <w:t>Energy</w:t>
            </w:r>
            <w:r>
              <w:rPr>
                <w:rFonts w:eastAsia="Arial" w:cs="Arial"/>
                <w:color w:val="211F1F"/>
                <w:spacing w:val="2"/>
                <w:szCs w:val="26"/>
              </w:rPr>
              <w:t xml:space="preserve"> </w:t>
            </w:r>
            <w:r>
              <w:rPr>
                <w:rFonts w:eastAsia="Arial" w:cs="Arial"/>
                <w:color w:val="211F1F"/>
                <w:szCs w:val="26"/>
              </w:rPr>
              <w:t>Regulatory</w:t>
            </w:r>
            <w:r>
              <w:rPr>
                <w:rFonts w:eastAsia="Arial" w:cs="Arial"/>
                <w:color w:val="211F1F"/>
                <w:spacing w:val="47"/>
                <w:szCs w:val="26"/>
              </w:rPr>
              <w:t xml:space="preserve"> </w:t>
            </w:r>
            <w:r>
              <w:rPr>
                <w:rFonts w:eastAsia="Arial" w:cs="Arial"/>
                <w:color w:val="211F1F"/>
                <w:w w:val="104"/>
                <w:szCs w:val="26"/>
              </w:rPr>
              <w:t>Commission</w:t>
            </w:r>
          </w:p>
        </w:tc>
      </w:tr>
      <w:tr w:rsidR="00CF3F4E" w14:paraId="46232368" w14:textId="77777777" w:rsidTr="00E34F1A">
        <w:trPr>
          <w:trHeight w:hRule="exact" w:val="360"/>
        </w:trPr>
        <w:tc>
          <w:tcPr>
            <w:tcW w:w="2250" w:type="dxa"/>
            <w:hideMark/>
          </w:tcPr>
          <w:p w14:paraId="7C35F70C" w14:textId="77777777" w:rsidR="00CF3F4E" w:rsidRDefault="00CF3F4E" w:rsidP="00E34F1A">
            <w:pPr>
              <w:spacing w:before="100" w:beforeAutospacing="1" w:after="100" w:afterAutospacing="1"/>
              <w:ind w:left="50" w:right="-20"/>
              <w:rPr>
                <w:rFonts w:eastAsia="Arial" w:cs="Arial"/>
                <w:szCs w:val="26"/>
              </w:rPr>
            </w:pPr>
            <w:r>
              <w:rPr>
                <w:rFonts w:eastAsia="Arial" w:cs="Arial"/>
                <w:color w:val="211F1F"/>
                <w:szCs w:val="26"/>
              </w:rPr>
              <w:t>FHPMA</w:t>
            </w:r>
          </w:p>
        </w:tc>
        <w:tc>
          <w:tcPr>
            <w:tcW w:w="6920" w:type="dxa"/>
            <w:hideMark/>
          </w:tcPr>
          <w:p w14:paraId="3D5377AE" w14:textId="77777777" w:rsidR="00CF3F4E" w:rsidRDefault="00CF3F4E" w:rsidP="00E34F1A">
            <w:pPr>
              <w:spacing w:before="100" w:beforeAutospacing="1" w:after="100" w:afterAutospacing="1"/>
              <w:ind w:left="43" w:right="-20"/>
              <w:rPr>
                <w:rFonts w:eastAsia="Arial" w:cs="Arial"/>
                <w:szCs w:val="26"/>
              </w:rPr>
            </w:pPr>
            <w:r>
              <w:rPr>
                <w:rFonts w:eastAsia="Arial" w:cs="Arial"/>
                <w:color w:val="211F1F"/>
                <w:szCs w:val="26"/>
              </w:rPr>
              <w:t>Fire</w:t>
            </w:r>
            <w:r>
              <w:rPr>
                <w:rFonts w:eastAsia="Arial" w:cs="Arial"/>
                <w:color w:val="211F1F"/>
                <w:spacing w:val="5"/>
                <w:szCs w:val="26"/>
              </w:rPr>
              <w:t xml:space="preserve"> </w:t>
            </w:r>
            <w:r>
              <w:rPr>
                <w:rFonts w:eastAsia="Arial" w:cs="Arial"/>
                <w:color w:val="211F1F"/>
                <w:szCs w:val="26"/>
              </w:rPr>
              <w:t>Hazard</w:t>
            </w:r>
            <w:r>
              <w:rPr>
                <w:rFonts w:eastAsia="Arial" w:cs="Arial"/>
                <w:color w:val="211F1F"/>
                <w:spacing w:val="8"/>
                <w:szCs w:val="26"/>
              </w:rPr>
              <w:t xml:space="preserve"> </w:t>
            </w:r>
            <w:r>
              <w:rPr>
                <w:rFonts w:eastAsia="Arial" w:cs="Arial"/>
                <w:color w:val="211F1F"/>
                <w:w w:val="108"/>
                <w:szCs w:val="26"/>
              </w:rPr>
              <w:t>Prevention</w:t>
            </w:r>
            <w:r>
              <w:rPr>
                <w:rFonts w:eastAsia="Arial" w:cs="Arial"/>
                <w:color w:val="211F1F"/>
                <w:spacing w:val="-8"/>
                <w:w w:val="108"/>
                <w:szCs w:val="26"/>
              </w:rPr>
              <w:t xml:space="preserve"> </w:t>
            </w:r>
            <w:r>
              <w:rPr>
                <w:rFonts w:eastAsia="Arial" w:cs="Arial"/>
                <w:color w:val="211F1F"/>
                <w:w w:val="108"/>
                <w:szCs w:val="26"/>
              </w:rPr>
              <w:t>Memorandum</w:t>
            </w:r>
            <w:r>
              <w:rPr>
                <w:rFonts w:eastAsia="Arial" w:cs="Arial"/>
                <w:color w:val="211F1F"/>
                <w:spacing w:val="36"/>
                <w:w w:val="108"/>
                <w:szCs w:val="26"/>
              </w:rPr>
              <w:t xml:space="preserve"> </w:t>
            </w:r>
            <w:r>
              <w:rPr>
                <w:rFonts w:eastAsia="Arial" w:cs="Arial"/>
                <w:color w:val="211F1F"/>
                <w:w w:val="108"/>
                <w:szCs w:val="26"/>
              </w:rPr>
              <w:t>Account</w:t>
            </w:r>
          </w:p>
        </w:tc>
      </w:tr>
      <w:tr w:rsidR="00CF3F4E" w14:paraId="7E62BF47" w14:textId="77777777" w:rsidTr="00E34F1A">
        <w:trPr>
          <w:trHeight w:hRule="exact" w:val="360"/>
        </w:trPr>
        <w:tc>
          <w:tcPr>
            <w:tcW w:w="2250" w:type="dxa"/>
            <w:hideMark/>
          </w:tcPr>
          <w:p w14:paraId="4D12146A" w14:textId="77777777" w:rsidR="00CF3F4E" w:rsidRDefault="00CF3F4E" w:rsidP="00E34F1A">
            <w:pPr>
              <w:spacing w:before="100" w:beforeAutospacing="1" w:after="100" w:afterAutospacing="1"/>
              <w:ind w:left="50" w:right="-20"/>
              <w:rPr>
                <w:rFonts w:eastAsia="Arial" w:cs="Arial"/>
                <w:szCs w:val="26"/>
              </w:rPr>
            </w:pPr>
            <w:r>
              <w:rPr>
                <w:rFonts w:eastAsia="Arial" w:cs="Arial"/>
                <w:color w:val="211F1F"/>
                <w:szCs w:val="26"/>
              </w:rPr>
              <w:lastRenderedPageBreak/>
              <w:t>FHSZ</w:t>
            </w:r>
          </w:p>
        </w:tc>
        <w:tc>
          <w:tcPr>
            <w:tcW w:w="6920" w:type="dxa"/>
            <w:hideMark/>
          </w:tcPr>
          <w:p w14:paraId="49A5F2DC" w14:textId="77777777" w:rsidR="00CF3F4E" w:rsidRDefault="00CF3F4E" w:rsidP="00E34F1A">
            <w:pPr>
              <w:spacing w:before="100" w:beforeAutospacing="1" w:after="100" w:afterAutospacing="1"/>
              <w:ind w:left="43" w:right="-20"/>
              <w:rPr>
                <w:rFonts w:eastAsia="Arial" w:cs="Arial"/>
                <w:szCs w:val="26"/>
              </w:rPr>
            </w:pPr>
            <w:r>
              <w:rPr>
                <w:rFonts w:eastAsia="Arial" w:cs="Arial"/>
                <w:color w:val="211F1F"/>
                <w:szCs w:val="26"/>
              </w:rPr>
              <w:t>Fire</w:t>
            </w:r>
            <w:r>
              <w:rPr>
                <w:rFonts w:eastAsia="Arial" w:cs="Arial"/>
                <w:color w:val="211F1F"/>
                <w:spacing w:val="5"/>
                <w:szCs w:val="26"/>
              </w:rPr>
              <w:t xml:space="preserve"> </w:t>
            </w:r>
            <w:r>
              <w:rPr>
                <w:rFonts w:eastAsia="Arial" w:cs="Arial"/>
                <w:color w:val="211F1F"/>
                <w:szCs w:val="26"/>
              </w:rPr>
              <w:t>Hazard Severity</w:t>
            </w:r>
            <w:r>
              <w:rPr>
                <w:rFonts w:eastAsia="Arial" w:cs="Arial"/>
                <w:color w:val="211F1F"/>
                <w:spacing w:val="41"/>
                <w:szCs w:val="26"/>
              </w:rPr>
              <w:t xml:space="preserve"> </w:t>
            </w:r>
            <w:r>
              <w:rPr>
                <w:rFonts w:eastAsia="Arial" w:cs="Arial"/>
                <w:color w:val="211F1F"/>
                <w:w w:val="102"/>
                <w:szCs w:val="26"/>
              </w:rPr>
              <w:t>Zone</w:t>
            </w:r>
          </w:p>
        </w:tc>
      </w:tr>
      <w:tr w:rsidR="00CF3F4E" w14:paraId="7189D7CF" w14:textId="77777777" w:rsidTr="00E34F1A">
        <w:trPr>
          <w:trHeight w:hRule="exact" w:val="360"/>
        </w:trPr>
        <w:tc>
          <w:tcPr>
            <w:tcW w:w="2250" w:type="dxa"/>
            <w:hideMark/>
          </w:tcPr>
          <w:p w14:paraId="2D51136F" w14:textId="77777777" w:rsidR="00CF3F4E" w:rsidRDefault="00CF3F4E" w:rsidP="00E34F1A">
            <w:pPr>
              <w:spacing w:before="100" w:beforeAutospacing="1" w:after="100" w:afterAutospacing="1"/>
              <w:ind w:left="50" w:right="-20"/>
              <w:rPr>
                <w:rFonts w:eastAsia="Arial" w:cs="Arial"/>
                <w:color w:val="211F1F"/>
                <w:szCs w:val="26"/>
              </w:rPr>
            </w:pPr>
            <w:r>
              <w:rPr>
                <w:rFonts w:eastAsia="Arial" w:cs="Arial"/>
                <w:color w:val="211F1F"/>
                <w:szCs w:val="26"/>
              </w:rPr>
              <w:t>FIA</w:t>
            </w:r>
          </w:p>
        </w:tc>
        <w:tc>
          <w:tcPr>
            <w:tcW w:w="6920" w:type="dxa"/>
            <w:hideMark/>
          </w:tcPr>
          <w:p w14:paraId="1A6360EB" w14:textId="77777777" w:rsidR="00CF3F4E" w:rsidRDefault="00CF3F4E" w:rsidP="00E34F1A">
            <w:pPr>
              <w:spacing w:before="100" w:beforeAutospacing="1" w:after="100" w:afterAutospacing="1"/>
              <w:ind w:left="43" w:right="-20"/>
              <w:rPr>
                <w:rFonts w:eastAsia="Arial" w:cs="Arial"/>
                <w:color w:val="211F1F"/>
                <w:szCs w:val="26"/>
              </w:rPr>
            </w:pPr>
            <w:r>
              <w:rPr>
                <w:rFonts w:eastAsia="Arial" w:cs="Arial"/>
                <w:color w:val="211F1F"/>
                <w:szCs w:val="26"/>
              </w:rPr>
              <w:t>Fire Index Area</w:t>
            </w:r>
          </w:p>
        </w:tc>
      </w:tr>
      <w:tr w:rsidR="00CF3F4E" w14:paraId="4BC7CCCA" w14:textId="77777777" w:rsidTr="00E34F1A">
        <w:trPr>
          <w:trHeight w:hRule="exact" w:val="360"/>
        </w:trPr>
        <w:tc>
          <w:tcPr>
            <w:tcW w:w="2250" w:type="dxa"/>
            <w:hideMark/>
          </w:tcPr>
          <w:p w14:paraId="50290221" w14:textId="77777777" w:rsidR="00CF3F4E" w:rsidRDefault="00CF3F4E" w:rsidP="00E34F1A">
            <w:pPr>
              <w:spacing w:before="100" w:beforeAutospacing="1" w:after="100" w:afterAutospacing="1"/>
              <w:ind w:left="50" w:right="-20"/>
              <w:rPr>
                <w:rFonts w:eastAsia="Arial" w:cs="Arial"/>
                <w:color w:val="211F1F"/>
                <w:szCs w:val="26"/>
              </w:rPr>
            </w:pPr>
            <w:r>
              <w:rPr>
                <w:rFonts w:eastAsia="Arial" w:cs="Arial"/>
                <w:color w:val="211F1F"/>
                <w:szCs w:val="26"/>
              </w:rPr>
              <w:t>FiRM</w:t>
            </w:r>
          </w:p>
        </w:tc>
        <w:tc>
          <w:tcPr>
            <w:tcW w:w="6920" w:type="dxa"/>
            <w:hideMark/>
          </w:tcPr>
          <w:p w14:paraId="50439569" w14:textId="77777777" w:rsidR="00CF3F4E" w:rsidRDefault="00CF3F4E" w:rsidP="00E34F1A">
            <w:pPr>
              <w:spacing w:before="100" w:beforeAutospacing="1" w:after="100" w:afterAutospacing="1"/>
              <w:ind w:left="43" w:right="-20"/>
              <w:rPr>
                <w:rFonts w:eastAsia="Arial" w:cs="Arial"/>
                <w:color w:val="211F1F"/>
                <w:szCs w:val="26"/>
              </w:rPr>
            </w:pPr>
            <w:r>
              <w:rPr>
                <w:rFonts w:eastAsia="Arial" w:cs="Arial"/>
                <w:color w:val="211F1F"/>
                <w:szCs w:val="26"/>
              </w:rPr>
              <w:t xml:space="preserve">Fire Risk Mitigation </w:t>
            </w:r>
          </w:p>
        </w:tc>
      </w:tr>
      <w:tr w:rsidR="00CF3F4E" w14:paraId="397BD987" w14:textId="77777777" w:rsidTr="00E34F1A">
        <w:trPr>
          <w:trHeight w:hRule="exact" w:val="360"/>
        </w:trPr>
        <w:tc>
          <w:tcPr>
            <w:tcW w:w="2250" w:type="dxa"/>
            <w:hideMark/>
          </w:tcPr>
          <w:p w14:paraId="4B082D96" w14:textId="77777777" w:rsidR="00CF3F4E" w:rsidRDefault="00CF3F4E" w:rsidP="00E34F1A">
            <w:pPr>
              <w:spacing w:before="100" w:beforeAutospacing="1" w:after="100" w:afterAutospacing="1"/>
              <w:ind w:left="50" w:right="-20"/>
              <w:rPr>
                <w:rFonts w:eastAsia="Arial" w:cs="Arial"/>
                <w:color w:val="211F1F"/>
                <w:szCs w:val="26"/>
              </w:rPr>
            </w:pPr>
            <w:r>
              <w:rPr>
                <w:rFonts w:eastAsia="Arial" w:cs="Arial"/>
                <w:color w:val="211F1F"/>
                <w:szCs w:val="26"/>
              </w:rPr>
              <w:t>FMEA</w:t>
            </w:r>
          </w:p>
        </w:tc>
        <w:tc>
          <w:tcPr>
            <w:tcW w:w="6920" w:type="dxa"/>
            <w:hideMark/>
          </w:tcPr>
          <w:p w14:paraId="13C9A2EB" w14:textId="77777777" w:rsidR="00CF3F4E" w:rsidRDefault="00CF3F4E" w:rsidP="00E34F1A">
            <w:pPr>
              <w:spacing w:before="100" w:beforeAutospacing="1" w:after="100" w:afterAutospacing="1"/>
              <w:ind w:left="43" w:right="-20"/>
              <w:rPr>
                <w:rFonts w:eastAsia="Arial" w:cs="Arial"/>
                <w:color w:val="211F1F"/>
                <w:szCs w:val="26"/>
              </w:rPr>
            </w:pPr>
            <w:r>
              <w:rPr>
                <w:szCs w:val="26"/>
              </w:rPr>
              <w:t>Failure Modes and Effects Analysis</w:t>
            </w:r>
          </w:p>
        </w:tc>
      </w:tr>
      <w:tr w:rsidR="00CF3F4E" w14:paraId="208313CE" w14:textId="77777777" w:rsidTr="00E34F1A">
        <w:trPr>
          <w:trHeight w:hRule="exact" w:val="360"/>
        </w:trPr>
        <w:tc>
          <w:tcPr>
            <w:tcW w:w="2250" w:type="dxa"/>
            <w:hideMark/>
          </w:tcPr>
          <w:p w14:paraId="5F54E6CF" w14:textId="77777777" w:rsidR="00CF3F4E" w:rsidRDefault="00CF3F4E" w:rsidP="00E34F1A">
            <w:pPr>
              <w:spacing w:before="100" w:beforeAutospacing="1" w:after="100" w:afterAutospacing="1"/>
              <w:ind w:left="50" w:right="-20"/>
              <w:rPr>
                <w:rFonts w:eastAsia="Arial" w:cs="Arial"/>
                <w:szCs w:val="26"/>
              </w:rPr>
            </w:pPr>
            <w:r>
              <w:rPr>
                <w:rFonts w:eastAsia="Arial" w:cs="Arial"/>
                <w:color w:val="211F1F"/>
                <w:szCs w:val="26"/>
              </w:rPr>
              <w:t>FPI</w:t>
            </w:r>
          </w:p>
        </w:tc>
        <w:tc>
          <w:tcPr>
            <w:tcW w:w="6920" w:type="dxa"/>
            <w:hideMark/>
          </w:tcPr>
          <w:p w14:paraId="57277A13" w14:textId="77777777" w:rsidR="00CF3F4E" w:rsidRDefault="00CF3F4E" w:rsidP="00E34F1A">
            <w:pPr>
              <w:spacing w:before="100" w:beforeAutospacing="1" w:after="100" w:afterAutospacing="1"/>
              <w:ind w:left="43" w:right="-20"/>
              <w:rPr>
                <w:rFonts w:eastAsia="Arial" w:cs="Arial"/>
                <w:szCs w:val="26"/>
              </w:rPr>
            </w:pPr>
            <w:r>
              <w:rPr>
                <w:rFonts w:eastAsia="Arial" w:cs="Arial"/>
                <w:color w:val="211F1F"/>
                <w:szCs w:val="26"/>
              </w:rPr>
              <w:t>Fire</w:t>
            </w:r>
            <w:r>
              <w:rPr>
                <w:rFonts w:eastAsia="Arial" w:cs="Arial"/>
                <w:color w:val="211F1F"/>
                <w:spacing w:val="6"/>
                <w:szCs w:val="26"/>
              </w:rPr>
              <w:t xml:space="preserve"> </w:t>
            </w:r>
            <w:r>
              <w:rPr>
                <w:rFonts w:eastAsia="Arial" w:cs="Arial"/>
                <w:color w:val="211F1F"/>
                <w:w w:val="106"/>
                <w:szCs w:val="26"/>
              </w:rPr>
              <w:t>Potential</w:t>
            </w:r>
            <w:r>
              <w:rPr>
                <w:rFonts w:eastAsia="Arial" w:cs="Arial"/>
                <w:color w:val="211F1F"/>
                <w:spacing w:val="7"/>
                <w:w w:val="106"/>
                <w:szCs w:val="26"/>
              </w:rPr>
              <w:t xml:space="preserve"> </w:t>
            </w:r>
            <w:r>
              <w:rPr>
                <w:rFonts w:eastAsia="Arial" w:cs="Arial"/>
                <w:color w:val="211F1F"/>
                <w:w w:val="106"/>
                <w:szCs w:val="26"/>
              </w:rPr>
              <w:t>Index</w:t>
            </w:r>
          </w:p>
        </w:tc>
      </w:tr>
      <w:tr w:rsidR="00CF3F4E" w14:paraId="3BF5BC11" w14:textId="77777777" w:rsidTr="00E34F1A">
        <w:trPr>
          <w:trHeight w:hRule="exact" w:val="360"/>
        </w:trPr>
        <w:tc>
          <w:tcPr>
            <w:tcW w:w="2250" w:type="dxa"/>
            <w:hideMark/>
          </w:tcPr>
          <w:p w14:paraId="5F9B84B3" w14:textId="77777777" w:rsidR="00CF3F4E" w:rsidRDefault="00CF3F4E" w:rsidP="00E34F1A">
            <w:pPr>
              <w:spacing w:before="100" w:beforeAutospacing="1" w:after="100" w:afterAutospacing="1"/>
              <w:ind w:left="50" w:right="-20"/>
              <w:rPr>
                <w:rFonts w:eastAsia="Arial" w:cs="Arial"/>
                <w:szCs w:val="26"/>
              </w:rPr>
            </w:pPr>
            <w:r>
              <w:rPr>
                <w:rFonts w:eastAsia="Arial" w:cs="Arial"/>
                <w:color w:val="211F1F"/>
                <w:szCs w:val="26"/>
              </w:rPr>
              <w:t>FPP</w:t>
            </w:r>
          </w:p>
        </w:tc>
        <w:tc>
          <w:tcPr>
            <w:tcW w:w="6920" w:type="dxa"/>
            <w:hideMark/>
          </w:tcPr>
          <w:p w14:paraId="6C3EB013" w14:textId="77777777" w:rsidR="00CF3F4E" w:rsidRDefault="00CF3F4E" w:rsidP="00E34F1A">
            <w:pPr>
              <w:spacing w:before="100" w:beforeAutospacing="1" w:after="100" w:afterAutospacing="1"/>
              <w:ind w:left="43" w:right="-20"/>
              <w:rPr>
                <w:rFonts w:eastAsia="Arial" w:cs="Arial"/>
                <w:szCs w:val="26"/>
              </w:rPr>
            </w:pPr>
            <w:r>
              <w:rPr>
                <w:rFonts w:eastAsia="Arial" w:cs="Arial"/>
                <w:color w:val="211F1F"/>
                <w:szCs w:val="26"/>
              </w:rPr>
              <w:t>Fire</w:t>
            </w:r>
            <w:r>
              <w:rPr>
                <w:rFonts w:eastAsia="Arial" w:cs="Arial"/>
                <w:color w:val="211F1F"/>
                <w:spacing w:val="6"/>
                <w:szCs w:val="26"/>
              </w:rPr>
              <w:t xml:space="preserve"> </w:t>
            </w:r>
            <w:r>
              <w:rPr>
                <w:rFonts w:eastAsia="Arial" w:cs="Arial"/>
                <w:color w:val="211F1F"/>
                <w:w w:val="108"/>
                <w:szCs w:val="26"/>
              </w:rPr>
              <w:t>Prevention</w:t>
            </w:r>
            <w:r>
              <w:rPr>
                <w:rFonts w:eastAsia="Arial" w:cs="Arial"/>
                <w:color w:val="211F1F"/>
                <w:spacing w:val="-9"/>
                <w:w w:val="108"/>
                <w:szCs w:val="26"/>
              </w:rPr>
              <w:t xml:space="preserve"> </w:t>
            </w:r>
            <w:r>
              <w:rPr>
                <w:rFonts w:eastAsia="Arial" w:cs="Arial"/>
                <w:color w:val="211F1F"/>
                <w:szCs w:val="26"/>
              </w:rPr>
              <w:t>Plan</w:t>
            </w:r>
          </w:p>
        </w:tc>
      </w:tr>
      <w:tr w:rsidR="00CF3F4E" w14:paraId="3CC027BD" w14:textId="77777777" w:rsidTr="00E34F1A">
        <w:trPr>
          <w:trHeight w:hRule="exact" w:val="360"/>
        </w:trPr>
        <w:tc>
          <w:tcPr>
            <w:tcW w:w="2250" w:type="dxa"/>
            <w:hideMark/>
          </w:tcPr>
          <w:p w14:paraId="5D3CB90E" w14:textId="77777777" w:rsidR="00CF3F4E" w:rsidRDefault="00CF3F4E" w:rsidP="00E34F1A">
            <w:pPr>
              <w:spacing w:before="100" w:beforeAutospacing="1" w:after="100" w:afterAutospacing="1"/>
              <w:ind w:left="50" w:right="-20"/>
              <w:rPr>
                <w:rFonts w:eastAsia="Arial" w:cs="Arial"/>
                <w:szCs w:val="26"/>
              </w:rPr>
            </w:pPr>
            <w:r>
              <w:rPr>
                <w:rFonts w:eastAsia="Arial" w:cs="Arial"/>
                <w:color w:val="211F1F"/>
                <w:szCs w:val="26"/>
              </w:rPr>
              <w:t>FRP</w:t>
            </w:r>
          </w:p>
        </w:tc>
        <w:tc>
          <w:tcPr>
            <w:tcW w:w="6920" w:type="dxa"/>
            <w:hideMark/>
          </w:tcPr>
          <w:p w14:paraId="7D9448F7" w14:textId="77777777" w:rsidR="00CF3F4E" w:rsidRDefault="00CF3F4E" w:rsidP="00E34F1A">
            <w:pPr>
              <w:spacing w:before="100" w:beforeAutospacing="1" w:after="100" w:afterAutospacing="1"/>
              <w:ind w:left="29" w:right="-20"/>
              <w:rPr>
                <w:rFonts w:eastAsia="Arial" w:cs="Arial"/>
                <w:szCs w:val="26"/>
              </w:rPr>
            </w:pPr>
            <w:r>
              <w:rPr>
                <w:rFonts w:eastAsia="Arial" w:cs="Arial"/>
                <w:color w:val="211F1F"/>
                <w:szCs w:val="26"/>
              </w:rPr>
              <w:t>fiber</w:t>
            </w:r>
            <w:r>
              <w:rPr>
                <w:rFonts w:eastAsia="Arial" w:cs="Arial"/>
                <w:color w:val="211F1F"/>
                <w:spacing w:val="39"/>
                <w:szCs w:val="26"/>
              </w:rPr>
              <w:t xml:space="preserve"> </w:t>
            </w:r>
            <w:r>
              <w:rPr>
                <w:rFonts w:eastAsia="Arial" w:cs="Arial"/>
                <w:color w:val="211F1F"/>
                <w:w w:val="110"/>
                <w:szCs w:val="26"/>
              </w:rPr>
              <w:t>reinforced</w:t>
            </w:r>
            <w:r>
              <w:rPr>
                <w:rFonts w:eastAsia="Arial" w:cs="Arial"/>
                <w:color w:val="211F1F"/>
                <w:spacing w:val="3"/>
                <w:w w:val="110"/>
                <w:szCs w:val="26"/>
              </w:rPr>
              <w:t xml:space="preserve"> </w:t>
            </w:r>
            <w:r>
              <w:rPr>
                <w:rFonts w:eastAsia="Arial" w:cs="Arial"/>
                <w:color w:val="211F1F"/>
                <w:w w:val="110"/>
                <w:szCs w:val="26"/>
              </w:rPr>
              <w:t>polymer</w:t>
            </w:r>
          </w:p>
        </w:tc>
      </w:tr>
      <w:tr w:rsidR="00CF3F4E" w14:paraId="47D2ADCE" w14:textId="77777777" w:rsidTr="00E34F1A">
        <w:trPr>
          <w:trHeight w:hRule="exact" w:val="360"/>
        </w:trPr>
        <w:tc>
          <w:tcPr>
            <w:tcW w:w="2250" w:type="dxa"/>
            <w:hideMark/>
          </w:tcPr>
          <w:p w14:paraId="32C148D0" w14:textId="77777777" w:rsidR="00CF3F4E" w:rsidRDefault="00CF3F4E" w:rsidP="00E34F1A">
            <w:pPr>
              <w:spacing w:before="100" w:beforeAutospacing="1" w:after="100" w:afterAutospacing="1"/>
              <w:ind w:left="36" w:right="-20"/>
              <w:rPr>
                <w:rFonts w:eastAsia="Arial" w:cs="Arial"/>
                <w:szCs w:val="26"/>
              </w:rPr>
            </w:pPr>
            <w:r>
              <w:br w:type="page"/>
            </w:r>
            <w:r>
              <w:rPr>
                <w:rFonts w:eastAsia="Arial" w:cs="Arial"/>
                <w:color w:val="211F1F"/>
                <w:szCs w:val="26"/>
              </w:rPr>
              <w:t>GIS</w:t>
            </w:r>
          </w:p>
        </w:tc>
        <w:tc>
          <w:tcPr>
            <w:tcW w:w="6920" w:type="dxa"/>
            <w:hideMark/>
          </w:tcPr>
          <w:p w14:paraId="3C133485" w14:textId="77777777" w:rsidR="00CF3F4E" w:rsidRDefault="00CF3F4E" w:rsidP="00E34F1A">
            <w:pPr>
              <w:spacing w:before="100" w:beforeAutospacing="1" w:after="100" w:afterAutospacing="1"/>
              <w:ind w:left="29" w:right="-20"/>
              <w:rPr>
                <w:rFonts w:eastAsia="Arial" w:cs="Arial"/>
                <w:szCs w:val="26"/>
              </w:rPr>
            </w:pPr>
            <w:r>
              <w:rPr>
                <w:rFonts w:eastAsia="Arial" w:cs="Arial"/>
                <w:color w:val="211F1F"/>
                <w:szCs w:val="26"/>
              </w:rPr>
              <w:t>Geographic</w:t>
            </w:r>
            <w:r>
              <w:rPr>
                <w:rFonts w:eastAsia="Arial" w:cs="Arial"/>
                <w:color w:val="211F1F"/>
                <w:spacing w:val="36"/>
                <w:szCs w:val="26"/>
              </w:rPr>
              <w:t xml:space="preserve"> </w:t>
            </w:r>
            <w:r>
              <w:rPr>
                <w:rFonts w:eastAsia="Arial" w:cs="Arial"/>
                <w:color w:val="211F1F"/>
                <w:szCs w:val="26"/>
              </w:rPr>
              <w:t>and</w:t>
            </w:r>
            <w:r>
              <w:rPr>
                <w:rFonts w:eastAsia="Arial" w:cs="Arial"/>
                <w:color w:val="211F1F"/>
                <w:spacing w:val="22"/>
                <w:szCs w:val="26"/>
              </w:rPr>
              <w:t xml:space="preserve"> </w:t>
            </w:r>
            <w:r>
              <w:rPr>
                <w:rFonts w:eastAsia="Arial" w:cs="Arial"/>
                <w:color w:val="211F1F"/>
                <w:w w:val="106"/>
                <w:szCs w:val="26"/>
              </w:rPr>
              <w:t>Information</w:t>
            </w:r>
            <w:r>
              <w:rPr>
                <w:rFonts w:eastAsia="Arial" w:cs="Arial"/>
                <w:color w:val="211F1F"/>
                <w:spacing w:val="50"/>
                <w:w w:val="106"/>
                <w:szCs w:val="26"/>
              </w:rPr>
              <w:t xml:space="preserve"> </w:t>
            </w:r>
            <w:r>
              <w:rPr>
                <w:rFonts w:eastAsia="Arial" w:cs="Arial"/>
                <w:color w:val="211F1F"/>
                <w:w w:val="106"/>
                <w:szCs w:val="26"/>
              </w:rPr>
              <w:t>System</w:t>
            </w:r>
          </w:p>
        </w:tc>
      </w:tr>
      <w:tr w:rsidR="00CF3F4E" w14:paraId="6150BCEA" w14:textId="77777777" w:rsidTr="00E34F1A">
        <w:trPr>
          <w:trHeight w:hRule="exact" w:val="360"/>
        </w:trPr>
        <w:tc>
          <w:tcPr>
            <w:tcW w:w="2250" w:type="dxa"/>
            <w:hideMark/>
          </w:tcPr>
          <w:p w14:paraId="7862895B" w14:textId="77777777" w:rsidR="00CF3F4E" w:rsidRDefault="00CF3F4E" w:rsidP="00E34F1A">
            <w:pPr>
              <w:spacing w:before="100" w:beforeAutospacing="1" w:after="100" w:afterAutospacing="1"/>
              <w:ind w:left="36" w:right="-20"/>
              <w:rPr>
                <w:rFonts w:eastAsia="Arial" w:cs="Arial"/>
                <w:szCs w:val="26"/>
              </w:rPr>
            </w:pPr>
            <w:r>
              <w:rPr>
                <w:rFonts w:eastAsia="Arial" w:cs="Arial"/>
                <w:color w:val="211F1F"/>
                <w:szCs w:val="26"/>
              </w:rPr>
              <w:t>GO</w:t>
            </w:r>
          </w:p>
        </w:tc>
        <w:tc>
          <w:tcPr>
            <w:tcW w:w="6920" w:type="dxa"/>
            <w:hideMark/>
          </w:tcPr>
          <w:p w14:paraId="773C59DF" w14:textId="77777777" w:rsidR="00CF3F4E" w:rsidRDefault="00CF3F4E" w:rsidP="00E34F1A">
            <w:pPr>
              <w:spacing w:before="100" w:beforeAutospacing="1" w:after="100" w:afterAutospacing="1"/>
              <w:ind w:left="29" w:right="-20"/>
              <w:rPr>
                <w:rFonts w:eastAsia="Arial" w:cs="Arial"/>
                <w:szCs w:val="26"/>
              </w:rPr>
            </w:pPr>
            <w:r>
              <w:rPr>
                <w:rFonts w:eastAsia="Arial" w:cs="Arial"/>
                <w:color w:val="211F1F"/>
                <w:szCs w:val="26"/>
              </w:rPr>
              <w:t>General</w:t>
            </w:r>
            <w:r>
              <w:rPr>
                <w:rFonts w:eastAsia="Arial" w:cs="Arial"/>
                <w:color w:val="211F1F"/>
                <w:spacing w:val="12"/>
                <w:szCs w:val="26"/>
              </w:rPr>
              <w:t xml:space="preserve"> </w:t>
            </w:r>
            <w:r>
              <w:rPr>
                <w:rFonts w:eastAsia="Arial" w:cs="Arial"/>
                <w:color w:val="211F1F"/>
                <w:w w:val="107"/>
                <w:szCs w:val="26"/>
              </w:rPr>
              <w:t>Order</w:t>
            </w:r>
          </w:p>
        </w:tc>
      </w:tr>
      <w:tr w:rsidR="00CF3F4E" w14:paraId="316995CB" w14:textId="77777777" w:rsidTr="00E34F1A">
        <w:trPr>
          <w:trHeight w:hRule="exact" w:val="360"/>
        </w:trPr>
        <w:tc>
          <w:tcPr>
            <w:tcW w:w="2250" w:type="dxa"/>
            <w:hideMark/>
          </w:tcPr>
          <w:p w14:paraId="716C556A" w14:textId="77777777" w:rsidR="00CF3F4E" w:rsidRDefault="00CF3F4E" w:rsidP="00E34F1A">
            <w:pPr>
              <w:spacing w:before="100" w:beforeAutospacing="1" w:after="100" w:afterAutospacing="1"/>
              <w:ind w:left="36" w:right="-20"/>
              <w:rPr>
                <w:rFonts w:eastAsia="Arial" w:cs="Arial"/>
                <w:color w:val="211F1F"/>
                <w:szCs w:val="26"/>
                <w:highlight w:val="yellow"/>
              </w:rPr>
            </w:pPr>
            <w:r>
              <w:rPr>
                <w:rFonts w:eastAsia="Arial" w:cs="Arial"/>
                <w:color w:val="211F1F"/>
                <w:szCs w:val="26"/>
              </w:rPr>
              <w:t>GPI</w:t>
            </w:r>
          </w:p>
        </w:tc>
        <w:tc>
          <w:tcPr>
            <w:tcW w:w="6920" w:type="dxa"/>
            <w:hideMark/>
          </w:tcPr>
          <w:p w14:paraId="6415BFBD" w14:textId="77777777" w:rsidR="00CF3F4E" w:rsidRDefault="00CF3F4E" w:rsidP="00E34F1A">
            <w:pPr>
              <w:spacing w:before="100" w:beforeAutospacing="1" w:after="100" w:afterAutospacing="1"/>
              <w:ind w:left="29" w:right="-20"/>
              <w:rPr>
                <w:rFonts w:eastAsia="Arial" w:cs="Arial"/>
                <w:color w:val="211F1F"/>
                <w:szCs w:val="26"/>
                <w:highlight w:val="yellow"/>
              </w:rPr>
            </w:pPr>
            <w:r>
              <w:rPr>
                <w:rFonts w:eastAsia="Arial" w:cs="Arial"/>
                <w:color w:val="211F1F"/>
                <w:szCs w:val="26"/>
              </w:rPr>
              <w:t>Green Power Institute</w:t>
            </w:r>
          </w:p>
        </w:tc>
      </w:tr>
      <w:tr w:rsidR="00CF3F4E" w14:paraId="20E35A22" w14:textId="77777777" w:rsidTr="00E34F1A">
        <w:trPr>
          <w:trHeight w:hRule="exact" w:val="360"/>
        </w:trPr>
        <w:tc>
          <w:tcPr>
            <w:tcW w:w="2250" w:type="dxa"/>
            <w:hideMark/>
          </w:tcPr>
          <w:p w14:paraId="3AA4684F" w14:textId="77777777" w:rsidR="00CF3F4E" w:rsidRDefault="00CF3F4E" w:rsidP="00E34F1A">
            <w:pPr>
              <w:spacing w:before="100" w:beforeAutospacing="1" w:after="100" w:afterAutospacing="1"/>
              <w:ind w:left="36" w:right="-20"/>
              <w:rPr>
                <w:rFonts w:eastAsia="Arial" w:cs="Arial"/>
                <w:szCs w:val="26"/>
              </w:rPr>
            </w:pPr>
            <w:r>
              <w:rPr>
                <w:rFonts w:eastAsia="Arial" w:cs="Arial"/>
                <w:color w:val="211F1F"/>
                <w:szCs w:val="26"/>
              </w:rPr>
              <w:t>GRC</w:t>
            </w:r>
          </w:p>
        </w:tc>
        <w:tc>
          <w:tcPr>
            <w:tcW w:w="6920" w:type="dxa"/>
            <w:hideMark/>
          </w:tcPr>
          <w:p w14:paraId="50427730" w14:textId="77777777" w:rsidR="00CF3F4E" w:rsidRDefault="00CF3F4E" w:rsidP="00E34F1A">
            <w:pPr>
              <w:spacing w:before="100" w:beforeAutospacing="1" w:after="100" w:afterAutospacing="1"/>
              <w:ind w:left="29" w:right="-20"/>
              <w:rPr>
                <w:rFonts w:eastAsia="Arial" w:cs="Arial"/>
                <w:szCs w:val="26"/>
              </w:rPr>
            </w:pPr>
            <w:r>
              <w:rPr>
                <w:rFonts w:eastAsia="Arial" w:cs="Arial"/>
                <w:color w:val="211F1F"/>
                <w:szCs w:val="26"/>
              </w:rPr>
              <w:t>General</w:t>
            </w:r>
            <w:r>
              <w:rPr>
                <w:rFonts w:eastAsia="Arial" w:cs="Arial"/>
                <w:color w:val="211F1F"/>
                <w:spacing w:val="21"/>
                <w:szCs w:val="26"/>
              </w:rPr>
              <w:t xml:space="preserve"> </w:t>
            </w:r>
            <w:r>
              <w:rPr>
                <w:rFonts w:eastAsia="Arial" w:cs="Arial"/>
                <w:color w:val="211F1F"/>
                <w:szCs w:val="26"/>
              </w:rPr>
              <w:t>Rate</w:t>
            </w:r>
            <w:r>
              <w:rPr>
                <w:rFonts w:eastAsia="Arial" w:cs="Arial"/>
                <w:color w:val="211F1F"/>
                <w:spacing w:val="-5"/>
                <w:szCs w:val="26"/>
              </w:rPr>
              <w:t xml:space="preserve"> </w:t>
            </w:r>
            <w:r>
              <w:rPr>
                <w:rFonts w:eastAsia="Arial" w:cs="Arial"/>
                <w:color w:val="211F1F"/>
                <w:szCs w:val="26"/>
              </w:rPr>
              <w:t>Case</w:t>
            </w:r>
          </w:p>
        </w:tc>
      </w:tr>
      <w:tr w:rsidR="00CF3F4E" w14:paraId="340918B9" w14:textId="77777777" w:rsidTr="00E34F1A">
        <w:trPr>
          <w:trHeight w:hRule="exact" w:val="360"/>
        </w:trPr>
        <w:tc>
          <w:tcPr>
            <w:tcW w:w="2250" w:type="dxa"/>
            <w:hideMark/>
          </w:tcPr>
          <w:p w14:paraId="4D05A131" w14:textId="77777777" w:rsidR="00CF3F4E" w:rsidRDefault="00CF3F4E" w:rsidP="00E34F1A">
            <w:pPr>
              <w:spacing w:before="100" w:beforeAutospacing="1" w:after="100" w:afterAutospacing="1"/>
              <w:ind w:left="36" w:right="-20"/>
              <w:rPr>
                <w:rFonts w:eastAsia="Arial" w:cs="Arial"/>
                <w:szCs w:val="26"/>
              </w:rPr>
            </w:pPr>
            <w:r>
              <w:rPr>
                <w:rFonts w:eastAsia="Arial" w:cs="Arial"/>
                <w:color w:val="211F1F"/>
                <w:szCs w:val="26"/>
              </w:rPr>
              <w:t>GSRP</w:t>
            </w:r>
          </w:p>
        </w:tc>
        <w:tc>
          <w:tcPr>
            <w:tcW w:w="6920" w:type="dxa"/>
            <w:hideMark/>
          </w:tcPr>
          <w:p w14:paraId="6C05C2A5" w14:textId="77777777" w:rsidR="00CF3F4E" w:rsidRDefault="00CF3F4E" w:rsidP="00E34F1A">
            <w:pPr>
              <w:spacing w:before="100" w:beforeAutospacing="1" w:after="100" w:afterAutospacing="1"/>
              <w:ind w:left="29" w:right="-20"/>
              <w:rPr>
                <w:rFonts w:eastAsia="Arial" w:cs="Arial"/>
                <w:szCs w:val="26"/>
              </w:rPr>
            </w:pPr>
            <w:r>
              <w:rPr>
                <w:rFonts w:eastAsia="Arial" w:cs="Arial"/>
                <w:color w:val="211F1F"/>
                <w:szCs w:val="26"/>
              </w:rPr>
              <w:t>Grid</w:t>
            </w:r>
            <w:r>
              <w:rPr>
                <w:rFonts w:eastAsia="Arial" w:cs="Arial"/>
                <w:color w:val="211F1F"/>
                <w:spacing w:val="21"/>
                <w:szCs w:val="26"/>
              </w:rPr>
              <w:t xml:space="preserve"> </w:t>
            </w:r>
            <w:r>
              <w:rPr>
                <w:rFonts w:eastAsia="Arial" w:cs="Arial"/>
                <w:color w:val="211F1F"/>
                <w:szCs w:val="26"/>
              </w:rPr>
              <w:t>Safety</w:t>
            </w:r>
            <w:r>
              <w:rPr>
                <w:rFonts w:eastAsia="Arial" w:cs="Arial"/>
                <w:color w:val="211F1F"/>
                <w:spacing w:val="25"/>
                <w:szCs w:val="26"/>
              </w:rPr>
              <w:t xml:space="preserve"> </w:t>
            </w:r>
            <w:r>
              <w:rPr>
                <w:rFonts w:eastAsia="Arial" w:cs="Arial"/>
                <w:color w:val="211F1F"/>
                <w:szCs w:val="26"/>
              </w:rPr>
              <w:t>and</w:t>
            </w:r>
            <w:r>
              <w:rPr>
                <w:rFonts w:eastAsia="Arial" w:cs="Arial"/>
                <w:color w:val="211F1F"/>
                <w:spacing w:val="12"/>
                <w:szCs w:val="26"/>
              </w:rPr>
              <w:t xml:space="preserve"> </w:t>
            </w:r>
            <w:r>
              <w:rPr>
                <w:rFonts w:eastAsia="Arial" w:cs="Arial"/>
                <w:color w:val="211F1F"/>
                <w:szCs w:val="26"/>
              </w:rPr>
              <w:t>Resiliency</w:t>
            </w:r>
            <w:r>
              <w:rPr>
                <w:rFonts w:eastAsia="Arial" w:cs="Arial"/>
                <w:color w:val="211F1F"/>
                <w:spacing w:val="36"/>
                <w:szCs w:val="26"/>
              </w:rPr>
              <w:t xml:space="preserve"> </w:t>
            </w:r>
            <w:r>
              <w:rPr>
                <w:rFonts w:eastAsia="Arial" w:cs="Arial"/>
                <w:color w:val="211F1F"/>
                <w:w w:val="103"/>
                <w:szCs w:val="26"/>
              </w:rPr>
              <w:t>Program</w:t>
            </w:r>
          </w:p>
        </w:tc>
      </w:tr>
      <w:tr w:rsidR="00CF3F4E" w14:paraId="78C2E7FF" w14:textId="77777777" w:rsidTr="00E34F1A">
        <w:trPr>
          <w:trHeight w:hRule="exact" w:val="360"/>
        </w:trPr>
        <w:tc>
          <w:tcPr>
            <w:tcW w:w="2250" w:type="dxa"/>
            <w:hideMark/>
          </w:tcPr>
          <w:p w14:paraId="5C063085" w14:textId="77777777" w:rsidR="00CF3F4E" w:rsidRDefault="00CF3F4E" w:rsidP="00E34F1A">
            <w:pPr>
              <w:spacing w:before="100" w:beforeAutospacing="1" w:after="100" w:afterAutospacing="1"/>
              <w:ind w:left="36" w:right="-20"/>
              <w:rPr>
                <w:rFonts w:eastAsia="Arial" w:cs="Arial"/>
                <w:color w:val="211F1F"/>
                <w:szCs w:val="26"/>
              </w:rPr>
            </w:pPr>
            <w:r>
              <w:rPr>
                <w:rFonts w:eastAsia="Arial" w:cs="Arial"/>
                <w:color w:val="211F1F"/>
                <w:szCs w:val="26"/>
              </w:rPr>
              <w:t>GSW</w:t>
            </w:r>
          </w:p>
        </w:tc>
        <w:tc>
          <w:tcPr>
            <w:tcW w:w="6920" w:type="dxa"/>
            <w:hideMark/>
          </w:tcPr>
          <w:p w14:paraId="74804ACF" w14:textId="77777777" w:rsidR="00CF3F4E" w:rsidRDefault="00CF3F4E" w:rsidP="00E34F1A">
            <w:pPr>
              <w:spacing w:before="100" w:beforeAutospacing="1" w:after="100" w:afterAutospacing="1"/>
              <w:ind w:left="29" w:right="-20"/>
              <w:rPr>
                <w:rFonts w:eastAsia="Arial" w:cs="Arial"/>
                <w:color w:val="211F1F"/>
                <w:szCs w:val="26"/>
              </w:rPr>
            </w:pPr>
            <w:r>
              <w:rPr>
                <w:rFonts w:eastAsia="Arial" w:cs="Arial"/>
                <w:color w:val="211F1F"/>
                <w:szCs w:val="26"/>
              </w:rPr>
              <w:t>Golden State Water Company</w:t>
            </w:r>
          </w:p>
        </w:tc>
      </w:tr>
      <w:tr w:rsidR="00CF3F4E" w14:paraId="0D550400" w14:textId="77777777" w:rsidTr="00E34F1A">
        <w:trPr>
          <w:trHeight w:hRule="exact" w:val="360"/>
        </w:trPr>
        <w:tc>
          <w:tcPr>
            <w:tcW w:w="2250" w:type="dxa"/>
            <w:hideMark/>
          </w:tcPr>
          <w:p w14:paraId="684B2B21" w14:textId="77777777" w:rsidR="00CF3F4E" w:rsidRDefault="00CF3F4E" w:rsidP="00E34F1A">
            <w:pPr>
              <w:spacing w:before="100" w:beforeAutospacing="1" w:after="100" w:afterAutospacing="1"/>
              <w:ind w:left="50" w:right="-20"/>
              <w:rPr>
                <w:rFonts w:eastAsia="Arial" w:cs="Arial"/>
                <w:szCs w:val="26"/>
              </w:rPr>
            </w:pPr>
            <w:r>
              <w:rPr>
                <w:rFonts w:eastAsia="Arial" w:cs="Arial"/>
                <w:color w:val="211F1F"/>
                <w:szCs w:val="26"/>
              </w:rPr>
              <w:t>HD</w:t>
            </w:r>
          </w:p>
        </w:tc>
        <w:tc>
          <w:tcPr>
            <w:tcW w:w="6920" w:type="dxa"/>
            <w:hideMark/>
          </w:tcPr>
          <w:p w14:paraId="26C276D1" w14:textId="77777777" w:rsidR="00CF3F4E" w:rsidRDefault="00CF3F4E" w:rsidP="00E34F1A">
            <w:pPr>
              <w:spacing w:before="100" w:beforeAutospacing="1" w:after="100" w:afterAutospacing="1"/>
              <w:ind w:left="43" w:right="-20"/>
              <w:rPr>
                <w:rFonts w:eastAsia="Arial" w:cs="Arial"/>
                <w:szCs w:val="26"/>
              </w:rPr>
            </w:pPr>
            <w:r>
              <w:rPr>
                <w:rFonts w:eastAsia="Arial" w:cs="Arial"/>
                <w:color w:val="211F1F"/>
                <w:szCs w:val="26"/>
              </w:rPr>
              <w:t>high</w:t>
            </w:r>
            <w:r>
              <w:rPr>
                <w:rFonts w:eastAsia="Arial" w:cs="Arial"/>
                <w:color w:val="211F1F"/>
                <w:spacing w:val="27"/>
                <w:szCs w:val="26"/>
              </w:rPr>
              <w:t xml:space="preserve"> </w:t>
            </w:r>
            <w:r>
              <w:rPr>
                <w:rFonts w:eastAsia="Arial" w:cs="Arial"/>
                <w:color w:val="211F1F"/>
                <w:w w:val="113"/>
                <w:szCs w:val="26"/>
              </w:rPr>
              <w:t>definition</w:t>
            </w:r>
          </w:p>
        </w:tc>
      </w:tr>
      <w:tr w:rsidR="00CF3F4E" w14:paraId="470F6CD1" w14:textId="77777777" w:rsidTr="00E34F1A">
        <w:trPr>
          <w:trHeight w:hRule="exact" w:val="360"/>
        </w:trPr>
        <w:tc>
          <w:tcPr>
            <w:tcW w:w="2250" w:type="dxa"/>
            <w:hideMark/>
          </w:tcPr>
          <w:p w14:paraId="11871FD6" w14:textId="77777777" w:rsidR="00CF3F4E" w:rsidRDefault="00CF3F4E" w:rsidP="00E34F1A">
            <w:pPr>
              <w:spacing w:before="100" w:beforeAutospacing="1" w:after="100" w:afterAutospacing="1"/>
              <w:ind w:left="50" w:right="-20"/>
              <w:rPr>
                <w:rFonts w:eastAsia="Arial" w:cs="Arial"/>
                <w:color w:val="211F1F"/>
                <w:szCs w:val="26"/>
              </w:rPr>
            </w:pPr>
            <w:r>
              <w:rPr>
                <w:rFonts w:eastAsia="Arial" w:cs="Arial"/>
                <w:color w:val="211F1F"/>
                <w:szCs w:val="26"/>
              </w:rPr>
              <w:t>Henricks</w:t>
            </w:r>
          </w:p>
        </w:tc>
        <w:tc>
          <w:tcPr>
            <w:tcW w:w="6920" w:type="dxa"/>
            <w:hideMark/>
          </w:tcPr>
          <w:p w14:paraId="07DD1230" w14:textId="77777777" w:rsidR="00CF3F4E" w:rsidRDefault="00CF3F4E" w:rsidP="00E34F1A">
            <w:pPr>
              <w:spacing w:before="100" w:beforeAutospacing="1" w:after="100" w:afterAutospacing="1"/>
              <w:ind w:left="43" w:right="-20"/>
              <w:rPr>
                <w:rFonts w:eastAsia="Arial" w:cs="Arial"/>
                <w:color w:val="211F1F"/>
                <w:szCs w:val="26"/>
              </w:rPr>
            </w:pPr>
            <w:r>
              <w:rPr>
                <w:rFonts w:eastAsia="Arial" w:cs="Arial"/>
                <w:color w:val="211F1F"/>
                <w:szCs w:val="26"/>
              </w:rPr>
              <w:t>Ruth Henricks</w:t>
            </w:r>
          </w:p>
        </w:tc>
      </w:tr>
      <w:tr w:rsidR="00CF3F4E" w14:paraId="4EA6707E" w14:textId="77777777" w:rsidTr="00E34F1A">
        <w:trPr>
          <w:trHeight w:hRule="exact" w:val="360"/>
        </w:trPr>
        <w:tc>
          <w:tcPr>
            <w:tcW w:w="2250" w:type="dxa"/>
            <w:hideMark/>
          </w:tcPr>
          <w:p w14:paraId="35CE5C4D" w14:textId="77777777" w:rsidR="00CF3F4E" w:rsidRDefault="00CF3F4E" w:rsidP="00E34F1A">
            <w:pPr>
              <w:spacing w:before="100" w:beforeAutospacing="1" w:after="100" w:afterAutospacing="1"/>
              <w:ind w:left="50" w:right="-20"/>
              <w:rPr>
                <w:rFonts w:eastAsia="Arial" w:cs="Arial"/>
                <w:szCs w:val="26"/>
              </w:rPr>
            </w:pPr>
            <w:r>
              <w:rPr>
                <w:rFonts w:eastAsia="Arial" w:cs="Arial"/>
                <w:color w:val="211F1F"/>
                <w:szCs w:val="26"/>
              </w:rPr>
              <w:t>HFRA</w:t>
            </w:r>
          </w:p>
        </w:tc>
        <w:tc>
          <w:tcPr>
            <w:tcW w:w="6920" w:type="dxa"/>
            <w:hideMark/>
          </w:tcPr>
          <w:p w14:paraId="48B7CFA9" w14:textId="77777777" w:rsidR="00CF3F4E" w:rsidRDefault="00CF3F4E" w:rsidP="00E34F1A">
            <w:pPr>
              <w:spacing w:before="100" w:beforeAutospacing="1" w:after="100" w:afterAutospacing="1"/>
              <w:ind w:left="43" w:right="-20"/>
              <w:rPr>
                <w:rFonts w:eastAsia="Arial" w:cs="Arial"/>
                <w:szCs w:val="26"/>
              </w:rPr>
            </w:pPr>
            <w:r>
              <w:rPr>
                <w:rFonts w:eastAsia="Arial" w:cs="Arial"/>
                <w:color w:val="211F1F"/>
                <w:szCs w:val="26"/>
              </w:rPr>
              <w:t>High</w:t>
            </w:r>
            <w:r>
              <w:rPr>
                <w:rFonts w:eastAsia="Arial" w:cs="Arial"/>
                <w:color w:val="211F1F"/>
                <w:spacing w:val="13"/>
                <w:szCs w:val="26"/>
              </w:rPr>
              <w:t xml:space="preserve"> </w:t>
            </w:r>
            <w:r>
              <w:rPr>
                <w:rFonts w:eastAsia="Arial" w:cs="Arial"/>
                <w:color w:val="211F1F"/>
                <w:szCs w:val="26"/>
              </w:rPr>
              <w:t>Fire</w:t>
            </w:r>
            <w:r>
              <w:rPr>
                <w:rFonts w:eastAsia="Arial" w:cs="Arial"/>
                <w:color w:val="211F1F"/>
                <w:spacing w:val="7"/>
                <w:szCs w:val="26"/>
              </w:rPr>
              <w:t xml:space="preserve"> </w:t>
            </w:r>
            <w:r>
              <w:rPr>
                <w:rFonts w:eastAsia="Arial" w:cs="Arial"/>
                <w:color w:val="211F1F"/>
                <w:szCs w:val="26"/>
              </w:rPr>
              <w:t>Risk</w:t>
            </w:r>
            <w:r>
              <w:rPr>
                <w:rFonts w:eastAsia="Arial" w:cs="Arial"/>
                <w:color w:val="211F1F"/>
                <w:spacing w:val="-19"/>
                <w:szCs w:val="26"/>
              </w:rPr>
              <w:t xml:space="preserve"> </w:t>
            </w:r>
            <w:r>
              <w:rPr>
                <w:rFonts w:eastAsia="Arial" w:cs="Arial"/>
                <w:color w:val="211F1F"/>
                <w:w w:val="102"/>
                <w:szCs w:val="26"/>
              </w:rPr>
              <w:t>Areas</w:t>
            </w:r>
          </w:p>
        </w:tc>
      </w:tr>
      <w:tr w:rsidR="00CF3F4E" w14:paraId="47BFF8C6" w14:textId="77777777" w:rsidTr="00E34F1A">
        <w:trPr>
          <w:trHeight w:hRule="exact" w:val="360"/>
        </w:trPr>
        <w:tc>
          <w:tcPr>
            <w:tcW w:w="2250" w:type="dxa"/>
            <w:hideMark/>
          </w:tcPr>
          <w:p w14:paraId="62367367" w14:textId="77777777" w:rsidR="00CF3F4E" w:rsidRDefault="00CF3F4E" w:rsidP="00E34F1A">
            <w:pPr>
              <w:spacing w:before="100" w:beforeAutospacing="1" w:after="100" w:afterAutospacing="1"/>
              <w:ind w:left="50" w:right="-20"/>
              <w:rPr>
                <w:rFonts w:eastAsia="Arial" w:cs="Arial"/>
                <w:szCs w:val="26"/>
              </w:rPr>
            </w:pPr>
            <w:r>
              <w:rPr>
                <w:rFonts w:eastAsia="Arial" w:cs="Arial"/>
                <w:color w:val="211F1F"/>
                <w:szCs w:val="26"/>
              </w:rPr>
              <w:t>HFTD</w:t>
            </w:r>
          </w:p>
        </w:tc>
        <w:tc>
          <w:tcPr>
            <w:tcW w:w="6920" w:type="dxa"/>
            <w:hideMark/>
          </w:tcPr>
          <w:p w14:paraId="5DF62A41" w14:textId="77777777" w:rsidR="00CF3F4E" w:rsidRDefault="00CF3F4E" w:rsidP="00E34F1A">
            <w:pPr>
              <w:spacing w:before="100" w:beforeAutospacing="1" w:after="100" w:afterAutospacing="1"/>
              <w:ind w:left="43" w:right="-20"/>
              <w:rPr>
                <w:rFonts w:eastAsia="Arial" w:cs="Arial"/>
                <w:szCs w:val="26"/>
              </w:rPr>
            </w:pPr>
            <w:r>
              <w:rPr>
                <w:rFonts w:eastAsia="Arial" w:cs="Arial"/>
                <w:color w:val="211F1F"/>
                <w:szCs w:val="26"/>
              </w:rPr>
              <w:t>High</w:t>
            </w:r>
            <w:r>
              <w:rPr>
                <w:rFonts w:eastAsia="Arial" w:cs="Arial"/>
                <w:color w:val="211F1F"/>
                <w:spacing w:val="13"/>
                <w:szCs w:val="26"/>
              </w:rPr>
              <w:t xml:space="preserve"> </w:t>
            </w:r>
            <w:r>
              <w:rPr>
                <w:rFonts w:eastAsia="Arial" w:cs="Arial"/>
                <w:color w:val="211F1F"/>
                <w:szCs w:val="26"/>
              </w:rPr>
              <w:t>Fire</w:t>
            </w:r>
            <w:r>
              <w:rPr>
                <w:rFonts w:eastAsia="Arial" w:cs="Arial"/>
                <w:color w:val="211F1F"/>
                <w:spacing w:val="3"/>
                <w:szCs w:val="26"/>
              </w:rPr>
              <w:t xml:space="preserve"> </w:t>
            </w:r>
            <w:r>
              <w:rPr>
                <w:rFonts w:eastAsia="Arial" w:cs="Arial"/>
                <w:color w:val="211F1F"/>
                <w:szCs w:val="26"/>
              </w:rPr>
              <w:t>Threat</w:t>
            </w:r>
            <w:r>
              <w:rPr>
                <w:rFonts w:eastAsia="Arial" w:cs="Arial"/>
                <w:color w:val="211F1F"/>
                <w:spacing w:val="42"/>
                <w:szCs w:val="26"/>
              </w:rPr>
              <w:t xml:space="preserve"> </w:t>
            </w:r>
            <w:r>
              <w:rPr>
                <w:rFonts w:eastAsia="Arial" w:cs="Arial"/>
                <w:color w:val="211F1F"/>
                <w:w w:val="108"/>
                <w:szCs w:val="26"/>
              </w:rPr>
              <w:t>District</w:t>
            </w:r>
          </w:p>
        </w:tc>
      </w:tr>
      <w:tr w:rsidR="00CF3F4E" w14:paraId="2C060FA0" w14:textId="77777777" w:rsidTr="00E34F1A">
        <w:trPr>
          <w:trHeight w:hRule="exact" w:val="360"/>
        </w:trPr>
        <w:tc>
          <w:tcPr>
            <w:tcW w:w="2250" w:type="dxa"/>
            <w:hideMark/>
          </w:tcPr>
          <w:p w14:paraId="2AB792C2" w14:textId="77777777" w:rsidR="00CF3F4E" w:rsidRDefault="00CF3F4E" w:rsidP="00E34F1A">
            <w:pPr>
              <w:spacing w:before="100" w:beforeAutospacing="1" w:after="100" w:afterAutospacing="1"/>
              <w:ind w:left="50" w:right="-20"/>
              <w:rPr>
                <w:rFonts w:eastAsia="Arial" w:cs="Arial"/>
                <w:szCs w:val="26"/>
              </w:rPr>
            </w:pPr>
            <w:r>
              <w:rPr>
                <w:rFonts w:eastAsia="Arial" w:cs="Arial"/>
                <w:color w:val="211F1F"/>
                <w:szCs w:val="26"/>
              </w:rPr>
              <w:t>HHZ</w:t>
            </w:r>
          </w:p>
        </w:tc>
        <w:tc>
          <w:tcPr>
            <w:tcW w:w="6920" w:type="dxa"/>
            <w:hideMark/>
          </w:tcPr>
          <w:p w14:paraId="5F85D33F" w14:textId="77777777" w:rsidR="00CF3F4E" w:rsidRDefault="00CF3F4E" w:rsidP="00E34F1A">
            <w:pPr>
              <w:spacing w:before="100" w:beforeAutospacing="1" w:after="100" w:afterAutospacing="1"/>
              <w:ind w:left="43" w:right="-20"/>
              <w:rPr>
                <w:rFonts w:eastAsia="Arial" w:cs="Arial"/>
                <w:szCs w:val="26"/>
              </w:rPr>
            </w:pPr>
            <w:r>
              <w:rPr>
                <w:rFonts w:eastAsia="Arial" w:cs="Arial"/>
                <w:color w:val="211F1F"/>
                <w:szCs w:val="26"/>
              </w:rPr>
              <w:t>High</w:t>
            </w:r>
            <w:r>
              <w:rPr>
                <w:rFonts w:eastAsia="Arial" w:cs="Arial"/>
                <w:color w:val="211F1F"/>
                <w:spacing w:val="14"/>
                <w:szCs w:val="26"/>
              </w:rPr>
              <w:t xml:space="preserve"> </w:t>
            </w:r>
            <w:r>
              <w:rPr>
                <w:rFonts w:eastAsia="Arial" w:cs="Arial"/>
                <w:color w:val="211F1F"/>
                <w:szCs w:val="26"/>
              </w:rPr>
              <w:t>Hazard</w:t>
            </w:r>
            <w:r>
              <w:rPr>
                <w:rFonts w:eastAsia="Arial" w:cs="Arial"/>
                <w:color w:val="211F1F"/>
                <w:spacing w:val="5"/>
                <w:szCs w:val="26"/>
              </w:rPr>
              <w:t xml:space="preserve"> </w:t>
            </w:r>
            <w:r>
              <w:rPr>
                <w:rFonts w:eastAsia="Arial" w:cs="Arial"/>
                <w:color w:val="211F1F"/>
                <w:w w:val="101"/>
                <w:szCs w:val="26"/>
              </w:rPr>
              <w:t>Zones</w:t>
            </w:r>
          </w:p>
        </w:tc>
      </w:tr>
      <w:tr w:rsidR="00CF3F4E" w14:paraId="6F634522" w14:textId="77777777" w:rsidTr="00E34F1A">
        <w:trPr>
          <w:trHeight w:hRule="exact" w:val="360"/>
        </w:trPr>
        <w:tc>
          <w:tcPr>
            <w:tcW w:w="2250" w:type="dxa"/>
            <w:hideMark/>
          </w:tcPr>
          <w:p w14:paraId="7F922AA3" w14:textId="77777777" w:rsidR="00CF3F4E" w:rsidRDefault="00CF3F4E" w:rsidP="00E34F1A">
            <w:pPr>
              <w:spacing w:before="100" w:beforeAutospacing="1" w:after="100" w:afterAutospacing="1"/>
              <w:ind w:left="50" w:right="-20"/>
              <w:rPr>
                <w:rFonts w:eastAsia="Arial" w:cs="Arial"/>
                <w:szCs w:val="26"/>
              </w:rPr>
            </w:pPr>
            <w:r>
              <w:rPr>
                <w:rFonts w:eastAsia="Arial" w:cs="Arial"/>
                <w:color w:val="211F1F"/>
                <w:szCs w:val="26"/>
              </w:rPr>
              <w:t>HPCC</w:t>
            </w:r>
          </w:p>
        </w:tc>
        <w:tc>
          <w:tcPr>
            <w:tcW w:w="6920" w:type="dxa"/>
            <w:hideMark/>
          </w:tcPr>
          <w:p w14:paraId="257AB44A" w14:textId="77777777" w:rsidR="00CF3F4E" w:rsidRDefault="00CF3F4E" w:rsidP="00E34F1A">
            <w:pPr>
              <w:spacing w:before="100" w:beforeAutospacing="1" w:after="100" w:afterAutospacing="1"/>
              <w:ind w:left="43" w:right="-20"/>
              <w:rPr>
                <w:rFonts w:eastAsia="Arial" w:cs="Arial"/>
                <w:szCs w:val="26"/>
              </w:rPr>
            </w:pPr>
            <w:r>
              <w:rPr>
                <w:rFonts w:eastAsia="Arial" w:cs="Arial"/>
                <w:color w:val="211F1F"/>
                <w:szCs w:val="26"/>
              </w:rPr>
              <w:t>High</w:t>
            </w:r>
            <w:r>
              <w:rPr>
                <w:rFonts w:eastAsia="Arial" w:cs="Arial"/>
                <w:color w:val="211F1F"/>
                <w:spacing w:val="14"/>
                <w:szCs w:val="26"/>
              </w:rPr>
              <w:t xml:space="preserve"> </w:t>
            </w:r>
            <w:r>
              <w:rPr>
                <w:rFonts w:eastAsia="Arial" w:cs="Arial"/>
                <w:color w:val="211F1F"/>
                <w:w w:val="106"/>
                <w:szCs w:val="26"/>
              </w:rPr>
              <w:t>Performance</w:t>
            </w:r>
            <w:r>
              <w:rPr>
                <w:rFonts w:eastAsia="Arial" w:cs="Arial"/>
                <w:color w:val="211F1F"/>
                <w:spacing w:val="-16"/>
                <w:w w:val="106"/>
                <w:szCs w:val="26"/>
              </w:rPr>
              <w:t xml:space="preserve"> </w:t>
            </w:r>
            <w:r>
              <w:rPr>
                <w:rFonts w:eastAsia="Arial" w:cs="Arial"/>
                <w:color w:val="211F1F"/>
                <w:w w:val="109"/>
                <w:szCs w:val="26"/>
              </w:rPr>
              <w:t>Computin</w:t>
            </w:r>
            <w:r>
              <w:rPr>
                <w:rFonts w:eastAsia="Arial" w:cs="Arial"/>
                <w:color w:val="211F1F"/>
                <w:w w:val="110"/>
                <w:szCs w:val="26"/>
              </w:rPr>
              <w:t>g</w:t>
            </w:r>
            <w:r>
              <w:rPr>
                <w:rFonts w:eastAsia="Arial" w:cs="Arial"/>
                <w:color w:val="211F1F"/>
                <w:spacing w:val="-26"/>
                <w:szCs w:val="26"/>
              </w:rPr>
              <w:t xml:space="preserve"> </w:t>
            </w:r>
            <w:r>
              <w:rPr>
                <w:rFonts w:eastAsia="Arial" w:cs="Arial"/>
                <w:color w:val="211F1F"/>
                <w:w w:val="104"/>
                <w:szCs w:val="26"/>
              </w:rPr>
              <w:t>Cluster</w:t>
            </w:r>
          </w:p>
        </w:tc>
      </w:tr>
      <w:tr w:rsidR="00CF3F4E" w14:paraId="6FCE00C7" w14:textId="77777777" w:rsidTr="00E34F1A">
        <w:trPr>
          <w:trHeight w:hRule="exact" w:val="360"/>
        </w:trPr>
        <w:tc>
          <w:tcPr>
            <w:tcW w:w="2250" w:type="dxa"/>
            <w:hideMark/>
          </w:tcPr>
          <w:p w14:paraId="4E6029C7" w14:textId="77777777" w:rsidR="00CF3F4E" w:rsidRDefault="00CF3F4E" w:rsidP="00E34F1A">
            <w:pPr>
              <w:spacing w:before="100" w:beforeAutospacing="1" w:after="100" w:afterAutospacing="1"/>
              <w:ind w:left="50" w:right="-20"/>
              <w:rPr>
                <w:rFonts w:eastAsia="Arial" w:cs="Arial"/>
                <w:szCs w:val="26"/>
              </w:rPr>
            </w:pPr>
            <w:r>
              <w:rPr>
                <w:rFonts w:eastAsia="Arial" w:cs="Arial"/>
                <w:color w:val="211F1F"/>
                <w:szCs w:val="26"/>
              </w:rPr>
              <w:t>HTMP</w:t>
            </w:r>
          </w:p>
        </w:tc>
        <w:tc>
          <w:tcPr>
            <w:tcW w:w="6920" w:type="dxa"/>
            <w:hideMark/>
          </w:tcPr>
          <w:p w14:paraId="5A2F9E05" w14:textId="77777777" w:rsidR="00CF3F4E" w:rsidRDefault="00CF3F4E" w:rsidP="00E34F1A">
            <w:pPr>
              <w:spacing w:before="100" w:beforeAutospacing="1" w:after="100" w:afterAutospacing="1"/>
              <w:ind w:left="43" w:right="-20"/>
              <w:rPr>
                <w:rFonts w:eastAsia="Arial" w:cs="Arial"/>
                <w:szCs w:val="26"/>
              </w:rPr>
            </w:pPr>
            <w:r>
              <w:rPr>
                <w:rFonts w:eastAsia="Arial" w:cs="Arial"/>
                <w:color w:val="211F1F"/>
                <w:szCs w:val="26"/>
              </w:rPr>
              <w:t>Hazard</w:t>
            </w:r>
            <w:r>
              <w:rPr>
                <w:rFonts w:eastAsia="Arial" w:cs="Arial"/>
                <w:color w:val="211F1F"/>
                <w:spacing w:val="4"/>
                <w:szCs w:val="26"/>
              </w:rPr>
              <w:t xml:space="preserve"> </w:t>
            </w:r>
            <w:r>
              <w:rPr>
                <w:rFonts w:eastAsia="Arial" w:cs="Arial"/>
                <w:color w:val="211F1F"/>
                <w:szCs w:val="26"/>
              </w:rPr>
              <w:t>Tree</w:t>
            </w:r>
            <w:r>
              <w:rPr>
                <w:rFonts w:eastAsia="Arial" w:cs="Arial"/>
                <w:color w:val="211F1F"/>
                <w:spacing w:val="21"/>
                <w:szCs w:val="26"/>
              </w:rPr>
              <w:t xml:space="preserve"> </w:t>
            </w:r>
            <w:r>
              <w:rPr>
                <w:rFonts w:eastAsia="Arial" w:cs="Arial"/>
                <w:color w:val="211F1F"/>
                <w:w w:val="106"/>
                <w:szCs w:val="26"/>
              </w:rPr>
              <w:t>Management</w:t>
            </w:r>
            <w:r>
              <w:rPr>
                <w:rFonts w:eastAsia="Arial" w:cs="Arial"/>
                <w:color w:val="211F1F"/>
                <w:spacing w:val="24"/>
                <w:w w:val="106"/>
                <w:szCs w:val="26"/>
              </w:rPr>
              <w:t xml:space="preserve"> </w:t>
            </w:r>
            <w:r>
              <w:rPr>
                <w:rFonts w:eastAsia="Arial" w:cs="Arial"/>
                <w:color w:val="211F1F"/>
                <w:w w:val="106"/>
                <w:szCs w:val="26"/>
              </w:rPr>
              <w:t>Program</w:t>
            </w:r>
          </w:p>
        </w:tc>
      </w:tr>
      <w:tr w:rsidR="00CF3F4E" w14:paraId="3DE20CCB" w14:textId="77777777" w:rsidTr="00E34F1A">
        <w:trPr>
          <w:trHeight w:hRule="exact" w:val="360"/>
        </w:trPr>
        <w:tc>
          <w:tcPr>
            <w:tcW w:w="2250" w:type="dxa"/>
            <w:hideMark/>
          </w:tcPr>
          <w:p w14:paraId="4D00BFC3" w14:textId="77777777" w:rsidR="00CF3F4E" w:rsidRDefault="00CF3F4E" w:rsidP="00E34F1A">
            <w:pPr>
              <w:spacing w:before="100" w:beforeAutospacing="1" w:after="100" w:afterAutospacing="1"/>
              <w:ind w:left="50" w:right="-20"/>
              <w:rPr>
                <w:rFonts w:eastAsia="Arial" w:cs="Arial"/>
                <w:szCs w:val="26"/>
              </w:rPr>
            </w:pPr>
            <w:r>
              <w:rPr>
                <w:rFonts w:eastAsia="Arial" w:cs="Arial"/>
                <w:color w:val="211F1F"/>
                <w:szCs w:val="26"/>
              </w:rPr>
              <w:t>I.</w:t>
            </w:r>
          </w:p>
        </w:tc>
        <w:tc>
          <w:tcPr>
            <w:tcW w:w="6920" w:type="dxa"/>
            <w:hideMark/>
          </w:tcPr>
          <w:p w14:paraId="30C98437" w14:textId="77777777" w:rsidR="00CF3F4E" w:rsidRDefault="00CF3F4E" w:rsidP="00E34F1A">
            <w:pPr>
              <w:spacing w:before="100" w:beforeAutospacing="1" w:after="100" w:afterAutospacing="1"/>
              <w:ind w:left="43" w:right="-20"/>
              <w:rPr>
                <w:rFonts w:eastAsia="Arial" w:cs="Arial"/>
                <w:szCs w:val="26"/>
              </w:rPr>
            </w:pPr>
            <w:r>
              <w:rPr>
                <w:rFonts w:eastAsia="Arial" w:cs="Arial"/>
                <w:color w:val="211F1F"/>
                <w:w w:val="108"/>
                <w:szCs w:val="26"/>
              </w:rPr>
              <w:t>Investigation</w:t>
            </w:r>
          </w:p>
        </w:tc>
      </w:tr>
      <w:tr w:rsidR="00CF3F4E" w14:paraId="65C99956" w14:textId="77777777" w:rsidTr="00E34F1A">
        <w:trPr>
          <w:trHeight w:hRule="exact" w:val="360"/>
        </w:trPr>
        <w:tc>
          <w:tcPr>
            <w:tcW w:w="2250" w:type="dxa"/>
            <w:hideMark/>
          </w:tcPr>
          <w:p w14:paraId="2411A748" w14:textId="77777777" w:rsidR="00CF3F4E" w:rsidRDefault="00CF3F4E" w:rsidP="00E34F1A">
            <w:pPr>
              <w:spacing w:before="100" w:beforeAutospacing="1" w:after="100" w:afterAutospacing="1"/>
              <w:ind w:left="50" w:right="-20"/>
              <w:rPr>
                <w:rFonts w:eastAsia="Arial" w:cs="Arial"/>
                <w:szCs w:val="26"/>
              </w:rPr>
            </w:pPr>
            <w:r>
              <w:rPr>
                <w:rFonts w:eastAsia="Arial" w:cs="Arial"/>
                <w:color w:val="211F1F"/>
                <w:szCs w:val="26"/>
              </w:rPr>
              <w:t>ICS</w:t>
            </w:r>
          </w:p>
        </w:tc>
        <w:tc>
          <w:tcPr>
            <w:tcW w:w="6920" w:type="dxa"/>
            <w:hideMark/>
          </w:tcPr>
          <w:p w14:paraId="544B3F56" w14:textId="77777777" w:rsidR="00CF3F4E" w:rsidRDefault="00CF3F4E" w:rsidP="00E34F1A">
            <w:pPr>
              <w:spacing w:before="100" w:beforeAutospacing="1" w:after="100" w:afterAutospacing="1"/>
              <w:ind w:left="43" w:right="-20"/>
              <w:rPr>
                <w:rFonts w:eastAsia="Arial" w:cs="Arial"/>
                <w:szCs w:val="26"/>
              </w:rPr>
            </w:pPr>
            <w:r>
              <w:rPr>
                <w:rFonts w:eastAsia="Arial" w:cs="Arial"/>
                <w:color w:val="211F1F"/>
                <w:szCs w:val="26"/>
              </w:rPr>
              <w:t>Incident Command</w:t>
            </w:r>
            <w:r>
              <w:rPr>
                <w:rFonts w:eastAsia="Arial" w:cs="Arial"/>
                <w:color w:val="211F1F"/>
                <w:spacing w:val="41"/>
                <w:szCs w:val="26"/>
              </w:rPr>
              <w:t xml:space="preserve"> </w:t>
            </w:r>
            <w:r>
              <w:rPr>
                <w:rFonts w:eastAsia="Arial" w:cs="Arial"/>
                <w:color w:val="211F1F"/>
                <w:w w:val="101"/>
                <w:szCs w:val="26"/>
              </w:rPr>
              <w:t>System</w:t>
            </w:r>
          </w:p>
        </w:tc>
      </w:tr>
      <w:tr w:rsidR="00CF3F4E" w14:paraId="1CA891C4" w14:textId="77777777" w:rsidTr="00E34F1A">
        <w:trPr>
          <w:trHeight w:hRule="exact" w:val="360"/>
        </w:trPr>
        <w:tc>
          <w:tcPr>
            <w:tcW w:w="2250" w:type="dxa"/>
            <w:hideMark/>
          </w:tcPr>
          <w:p w14:paraId="020C62F2" w14:textId="77777777" w:rsidR="00CF3F4E" w:rsidRDefault="00CF3F4E" w:rsidP="00E34F1A">
            <w:pPr>
              <w:spacing w:before="100" w:beforeAutospacing="1" w:after="100" w:afterAutospacing="1"/>
              <w:ind w:left="50" w:right="-20"/>
              <w:rPr>
                <w:rFonts w:eastAsia="Arial" w:cs="Arial"/>
                <w:szCs w:val="26"/>
              </w:rPr>
            </w:pPr>
            <w:r>
              <w:rPr>
                <w:rFonts w:eastAsia="Arial" w:cs="Arial"/>
                <w:color w:val="211F1F"/>
                <w:w w:val="107"/>
                <w:szCs w:val="26"/>
              </w:rPr>
              <w:t>IMT</w:t>
            </w:r>
          </w:p>
        </w:tc>
        <w:tc>
          <w:tcPr>
            <w:tcW w:w="6920" w:type="dxa"/>
            <w:hideMark/>
          </w:tcPr>
          <w:p w14:paraId="303C8434" w14:textId="77777777" w:rsidR="00CF3F4E" w:rsidRDefault="00CF3F4E" w:rsidP="00E34F1A">
            <w:pPr>
              <w:spacing w:before="100" w:beforeAutospacing="1" w:after="100" w:afterAutospacing="1"/>
              <w:ind w:left="43" w:right="-20"/>
              <w:rPr>
                <w:rFonts w:eastAsia="Arial" w:cs="Arial"/>
                <w:szCs w:val="26"/>
              </w:rPr>
            </w:pPr>
            <w:r>
              <w:rPr>
                <w:rFonts w:eastAsia="Arial" w:cs="Arial"/>
                <w:color w:val="211F1F"/>
                <w:szCs w:val="26"/>
              </w:rPr>
              <w:t xml:space="preserve">Incident </w:t>
            </w:r>
            <w:r>
              <w:rPr>
                <w:rFonts w:eastAsia="Arial" w:cs="Arial"/>
                <w:color w:val="211F1F"/>
                <w:spacing w:val="16"/>
                <w:szCs w:val="26"/>
              </w:rPr>
              <w:t xml:space="preserve"> </w:t>
            </w:r>
            <w:r>
              <w:rPr>
                <w:rFonts w:eastAsia="Arial" w:cs="Arial"/>
                <w:color w:val="211F1F"/>
                <w:w w:val="105"/>
                <w:szCs w:val="26"/>
              </w:rPr>
              <w:t>Management</w:t>
            </w:r>
            <w:r>
              <w:rPr>
                <w:rFonts w:eastAsia="Arial" w:cs="Arial"/>
                <w:color w:val="211F1F"/>
                <w:spacing w:val="12"/>
                <w:w w:val="105"/>
                <w:szCs w:val="26"/>
              </w:rPr>
              <w:t xml:space="preserve"> </w:t>
            </w:r>
            <w:r>
              <w:rPr>
                <w:rFonts w:eastAsia="Arial" w:cs="Arial"/>
                <w:color w:val="211F1F"/>
                <w:w w:val="105"/>
                <w:szCs w:val="26"/>
              </w:rPr>
              <w:t>Team</w:t>
            </w:r>
          </w:p>
        </w:tc>
      </w:tr>
      <w:tr w:rsidR="00CF3F4E" w14:paraId="4EA328D4" w14:textId="77777777" w:rsidTr="00E34F1A">
        <w:trPr>
          <w:trHeight w:hRule="exact" w:val="360"/>
        </w:trPr>
        <w:tc>
          <w:tcPr>
            <w:tcW w:w="2250" w:type="dxa"/>
            <w:hideMark/>
          </w:tcPr>
          <w:p w14:paraId="09ECD2A4" w14:textId="77777777" w:rsidR="00CF3F4E" w:rsidRDefault="00CF3F4E" w:rsidP="00E34F1A">
            <w:pPr>
              <w:spacing w:before="100" w:beforeAutospacing="1" w:after="100" w:afterAutospacing="1"/>
              <w:ind w:left="50" w:right="-20"/>
              <w:rPr>
                <w:rFonts w:eastAsia="Arial" w:cs="Arial"/>
                <w:szCs w:val="26"/>
              </w:rPr>
            </w:pPr>
            <w:r>
              <w:rPr>
                <w:rFonts w:eastAsia="Arial" w:cs="Arial"/>
                <w:color w:val="211F1F"/>
                <w:szCs w:val="26"/>
              </w:rPr>
              <w:t>IOUs</w:t>
            </w:r>
          </w:p>
        </w:tc>
        <w:tc>
          <w:tcPr>
            <w:tcW w:w="6920" w:type="dxa"/>
            <w:hideMark/>
          </w:tcPr>
          <w:p w14:paraId="5D598729" w14:textId="77777777" w:rsidR="00CF3F4E" w:rsidRDefault="00CF3F4E" w:rsidP="00E34F1A">
            <w:pPr>
              <w:spacing w:before="100" w:beforeAutospacing="1" w:after="100" w:afterAutospacing="1"/>
              <w:ind w:left="43" w:right="-20"/>
              <w:rPr>
                <w:rFonts w:eastAsia="Arial" w:cs="Arial"/>
                <w:szCs w:val="26"/>
              </w:rPr>
            </w:pPr>
            <w:r>
              <w:rPr>
                <w:rFonts w:eastAsia="Arial" w:cs="Arial"/>
                <w:color w:val="211F1F"/>
                <w:w w:val="107"/>
                <w:szCs w:val="26"/>
              </w:rPr>
              <w:t>Investor</w:t>
            </w:r>
            <w:r w:rsidR="00BC5B5F">
              <w:rPr>
                <w:rFonts w:eastAsia="Arial" w:cs="Arial"/>
                <w:color w:val="211F1F"/>
                <w:w w:val="107"/>
                <w:szCs w:val="26"/>
              </w:rPr>
              <w:noBreakHyphen/>
            </w:r>
            <w:r>
              <w:rPr>
                <w:rFonts w:eastAsia="Arial" w:cs="Arial"/>
                <w:color w:val="211F1F"/>
                <w:w w:val="107"/>
                <w:szCs w:val="26"/>
              </w:rPr>
              <w:t>Owned</w:t>
            </w:r>
            <w:r>
              <w:rPr>
                <w:rFonts w:eastAsia="Arial" w:cs="Arial"/>
                <w:color w:val="211F1F"/>
                <w:spacing w:val="-7"/>
                <w:w w:val="107"/>
                <w:szCs w:val="26"/>
              </w:rPr>
              <w:t xml:space="preserve"> </w:t>
            </w:r>
            <w:r>
              <w:rPr>
                <w:rFonts w:eastAsia="Arial" w:cs="Arial"/>
                <w:color w:val="211F1F"/>
                <w:w w:val="113"/>
                <w:szCs w:val="26"/>
              </w:rPr>
              <w:t>Utilities</w:t>
            </w:r>
          </w:p>
        </w:tc>
      </w:tr>
      <w:tr w:rsidR="00CF3F4E" w14:paraId="6DA1506B" w14:textId="77777777" w:rsidTr="00E34F1A">
        <w:trPr>
          <w:trHeight w:hRule="exact" w:val="360"/>
        </w:trPr>
        <w:tc>
          <w:tcPr>
            <w:tcW w:w="2250" w:type="dxa"/>
            <w:hideMark/>
          </w:tcPr>
          <w:p w14:paraId="64622D4C" w14:textId="77777777" w:rsidR="00CF3F4E" w:rsidRDefault="00CF3F4E" w:rsidP="00E34F1A">
            <w:pPr>
              <w:spacing w:before="100" w:beforeAutospacing="1" w:after="100" w:afterAutospacing="1"/>
              <w:ind w:left="50" w:right="-20"/>
              <w:rPr>
                <w:rFonts w:eastAsia="Arial" w:cs="Arial"/>
                <w:szCs w:val="26"/>
              </w:rPr>
            </w:pPr>
            <w:r>
              <w:rPr>
                <w:rFonts w:eastAsia="Arial" w:cs="Arial"/>
                <w:color w:val="211F1F"/>
                <w:szCs w:val="26"/>
              </w:rPr>
              <w:t>IPI</w:t>
            </w:r>
          </w:p>
        </w:tc>
        <w:tc>
          <w:tcPr>
            <w:tcW w:w="6920" w:type="dxa"/>
            <w:hideMark/>
          </w:tcPr>
          <w:p w14:paraId="2570A61C" w14:textId="77777777" w:rsidR="00CF3F4E" w:rsidRDefault="00CF3F4E" w:rsidP="00E34F1A">
            <w:pPr>
              <w:spacing w:before="100" w:beforeAutospacing="1" w:after="100" w:afterAutospacing="1"/>
              <w:ind w:left="43" w:right="-20"/>
              <w:rPr>
                <w:rFonts w:eastAsia="Arial" w:cs="Arial"/>
                <w:szCs w:val="26"/>
              </w:rPr>
            </w:pPr>
            <w:r>
              <w:rPr>
                <w:rFonts w:eastAsia="Arial" w:cs="Arial"/>
                <w:color w:val="211F1F"/>
                <w:w w:val="109"/>
                <w:szCs w:val="26"/>
              </w:rPr>
              <w:t>Intrusive</w:t>
            </w:r>
            <w:r>
              <w:rPr>
                <w:rFonts w:eastAsia="Arial" w:cs="Arial"/>
                <w:color w:val="211F1F"/>
                <w:spacing w:val="-9"/>
                <w:w w:val="109"/>
                <w:szCs w:val="26"/>
              </w:rPr>
              <w:t xml:space="preserve"> </w:t>
            </w:r>
            <w:r>
              <w:rPr>
                <w:rFonts w:eastAsia="Arial" w:cs="Arial"/>
                <w:color w:val="211F1F"/>
                <w:szCs w:val="26"/>
              </w:rPr>
              <w:t>Pole</w:t>
            </w:r>
            <w:r>
              <w:rPr>
                <w:rFonts w:eastAsia="Arial" w:cs="Arial"/>
                <w:color w:val="211F1F"/>
                <w:spacing w:val="10"/>
                <w:szCs w:val="26"/>
              </w:rPr>
              <w:t xml:space="preserve"> </w:t>
            </w:r>
            <w:r>
              <w:rPr>
                <w:rFonts w:eastAsia="Arial" w:cs="Arial"/>
                <w:color w:val="211F1F"/>
                <w:szCs w:val="26"/>
              </w:rPr>
              <w:t xml:space="preserve">Inspection </w:t>
            </w:r>
            <w:r>
              <w:rPr>
                <w:rFonts w:eastAsia="Arial" w:cs="Arial"/>
                <w:color w:val="211F1F"/>
                <w:spacing w:val="5"/>
                <w:szCs w:val="26"/>
              </w:rPr>
              <w:t xml:space="preserve"> </w:t>
            </w:r>
            <w:r>
              <w:rPr>
                <w:rFonts w:eastAsia="Arial" w:cs="Arial"/>
                <w:color w:val="211F1F"/>
                <w:w w:val="109"/>
                <w:szCs w:val="26"/>
              </w:rPr>
              <w:t>program</w:t>
            </w:r>
          </w:p>
        </w:tc>
      </w:tr>
      <w:tr w:rsidR="00CF3F4E" w14:paraId="36FCFB72" w14:textId="77777777" w:rsidTr="00E34F1A">
        <w:trPr>
          <w:trHeight w:hRule="exact" w:val="360"/>
        </w:trPr>
        <w:tc>
          <w:tcPr>
            <w:tcW w:w="2250" w:type="dxa"/>
            <w:hideMark/>
          </w:tcPr>
          <w:p w14:paraId="60970750" w14:textId="77777777" w:rsidR="00CF3F4E" w:rsidRDefault="00CF3F4E" w:rsidP="00E34F1A">
            <w:pPr>
              <w:spacing w:before="100" w:beforeAutospacing="1" w:after="100" w:afterAutospacing="1"/>
              <w:ind w:left="50" w:right="-20"/>
              <w:rPr>
                <w:rFonts w:eastAsia="Arial" w:cs="Arial"/>
                <w:szCs w:val="26"/>
              </w:rPr>
            </w:pPr>
            <w:r>
              <w:rPr>
                <w:rFonts w:eastAsia="Arial" w:cs="Arial"/>
                <w:color w:val="211F1F"/>
                <w:szCs w:val="26"/>
              </w:rPr>
              <w:t>IR</w:t>
            </w:r>
          </w:p>
        </w:tc>
        <w:tc>
          <w:tcPr>
            <w:tcW w:w="6920" w:type="dxa"/>
            <w:hideMark/>
          </w:tcPr>
          <w:p w14:paraId="1D007E60" w14:textId="77777777" w:rsidR="00CF3F4E" w:rsidRDefault="00CF3F4E" w:rsidP="00E34F1A">
            <w:pPr>
              <w:spacing w:before="100" w:beforeAutospacing="1" w:after="100" w:afterAutospacing="1"/>
              <w:ind w:left="43" w:right="-20"/>
              <w:rPr>
                <w:rFonts w:eastAsia="Arial" w:cs="Arial"/>
                <w:szCs w:val="26"/>
              </w:rPr>
            </w:pPr>
            <w:r>
              <w:rPr>
                <w:rFonts w:eastAsia="Arial" w:cs="Arial"/>
                <w:color w:val="211F1F"/>
                <w:w w:val="111"/>
                <w:szCs w:val="26"/>
              </w:rPr>
              <w:t>Infrared</w:t>
            </w:r>
          </w:p>
        </w:tc>
      </w:tr>
      <w:tr w:rsidR="00CF3F4E" w14:paraId="2427DD82" w14:textId="77777777" w:rsidTr="00E34F1A">
        <w:trPr>
          <w:trHeight w:hRule="exact" w:val="360"/>
        </w:trPr>
        <w:tc>
          <w:tcPr>
            <w:tcW w:w="2250" w:type="dxa"/>
            <w:hideMark/>
          </w:tcPr>
          <w:p w14:paraId="224724B3" w14:textId="77777777" w:rsidR="00CF3F4E" w:rsidRDefault="00CF3F4E" w:rsidP="00E34F1A">
            <w:pPr>
              <w:spacing w:before="100" w:beforeAutospacing="1" w:after="100" w:afterAutospacing="1"/>
              <w:ind w:left="50" w:right="-20"/>
              <w:rPr>
                <w:rFonts w:eastAsia="Arial" w:cs="Arial"/>
                <w:szCs w:val="26"/>
              </w:rPr>
            </w:pPr>
            <w:r>
              <w:rPr>
                <w:rFonts w:eastAsia="Arial" w:cs="Arial"/>
                <w:color w:val="211F1F"/>
                <w:szCs w:val="26"/>
              </w:rPr>
              <w:t>ISA</w:t>
            </w:r>
          </w:p>
        </w:tc>
        <w:tc>
          <w:tcPr>
            <w:tcW w:w="6920" w:type="dxa"/>
            <w:hideMark/>
          </w:tcPr>
          <w:p w14:paraId="1E57AA2A" w14:textId="77777777" w:rsidR="00CF3F4E" w:rsidRDefault="00CF3F4E" w:rsidP="00E34F1A">
            <w:pPr>
              <w:spacing w:before="100" w:beforeAutospacing="1" w:after="100" w:afterAutospacing="1"/>
              <w:ind w:left="43" w:right="-20"/>
              <w:rPr>
                <w:rFonts w:eastAsia="Arial" w:cs="Arial"/>
                <w:szCs w:val="26"/>
              </w:rPr>
            </w:pPr>
            <w:r>
              <w:rPr>
                <w:rFonts w:eastAsia="Arial" w:cs="Arial"/>
                <w:color w:val="211F1F"/>
                <w:w w:val="113"/>
                <w:szCs w:val="26"/>
              </w:rPr>
              <w:t>International</w:t>
            </w:r>
            <w:r>
              <w:rPr>
                <w:rFonts w:eastAsia="Arial" w:cs="Arial"/>
                <w:color w:val="211F1F"/>
                <w:spacing w:val="-23"/>
                <w:w w:val="113"/>
                <w:szCs w:val="26"/>
              </w:rPr>
              <w:t xml:space="preserve"> </w:t>
            </w:r>
            <w:r>
              <w:rPr>
                <w:rFonts w:eastAsia="Arial" w:cs="Arial"/>
                <w:color w:val="211F1F"/>
                <w:szCs w:val="26"/>
              </w:rPr>
              <w:t>Society</w:t>
            </w:r>
            <w:r>
              <w:rPr>
                <w:rFonts w:eastAsia="Arial" w:cs="Arial"/>
                <w:color w:val="211F1F"/>
                <w:spacing w:val="30"/>
                <w:szCs w:val="26"/>
              </w:rPr>
              <w:t xml:space="preserve"> </w:t>
            </w:r>
            <w:r>
              <w:rPr>
                <w:rFonts w:eastAsia="Arial" w:cs="Arial"/>
                <w:color w:val="211F1F"/>
                <w:szCs w:val="26"/>
              </w:rPr>
              <w:t>of</w:t>
            </w:r>
            <w:r>
              <w:rPr>
                <w:rFonts w:eastAsia="Arial" w:cs="Arial"/>
                <w:color w:val="211F1F"/>
                <w:spacing w:val="25"/>
                <w:szCs w:val="26"/>
              </w:rPr>
              <w:t xml:space="preserve"> </w:t>
            </w:r>
            <w:r>
              <w:rPr>
                <w:rFonts w:eastAsia="Arial" w:cs="Arial"/>
                <w:color w:val="211F1F"/>
                <w:w w:val="110"/>
                <w:szCs w:val="26"/>
              </w:rPr>
              <w:t>Arborculture</w:t>
            </w:r>
          </w:p>
        </w:tc>
      </w:tr>
      <w:tr w:rsidR="00CF3F4E" w14:paraId="36F32D23" w14:textId="77777777" w:rsidTr="00E34F1A">
        <w:trPr>
          <w:trHeight w:hRule="exact" w:val="360"/>
        </w:trPr>
        <w:tc>
          <w:tcPr>
            <w:tcW w:w="2250" w:type="dxa"/>
            <w:hideMark/>
          </w:tcPr>
          <w:p w14:paraId="28698C4F" w14:textId="77777777" w:rsidR="00CF3F4E" w:rsidRDefault="00CF3F4E" w:rsidP="00E34F1A">
            <w:pPr>
              <w:spacing w:before="100" w:beforeAutospacing="1" w:after="100" w:afterAutospacing="1"/>
              <w:ind w:left="50" w:right="-20"/>
              <w:rPr>
                <w:rFonts w:eastAsia="Arial" w:cs="Arial"/>
                <w:color w:val="211F1F"/>
                <w:szCs w:val="26"/>
              </w:rPr>
            </w:pPr>
            <w:r>
              <w:rPr>
                <w:rFonts w:eastAsia="Arial" w:cs="Arial"/>
                <w:color w:val="211F1F"/>
                <w:szCs w:val="26"/>
              </w:rPr>
              <w:t>ITO</w:t>
            </w:r>
          </w:p>
        </w:tc>
        <w:tc>
          <w:tcPr>
            <w:tcW w:w="6920" w:type="dxa"/>
            <w:hideMark/>
          </w:tcPr>
          <w:p w14:paraId="7438827F" w14:textId="77777777" w:rsidR="00CF3F4E" w:rsidRDefault="00CF3F4E" w:rsidP="00E34F1A">
            <w:pPr>
              <w:spacing w:before="100" w:beforeAutospacing="1" w:after="100" w:afterAutospacing="1"/>
              <w:ind w:left="43" w:right="-20"/>
              <w:rPr>
                <w:rFonts w:eastAsia="Arial" w:cs="Arial"/>
                <w:color w:val="211F1F"/>
                <w:w w:val="113"/>
                <w:szCs w:val="26"/>
              </w:rPr>
            </w:pPr>
            <w:r>
              <w:rPr>
                <w:rFonts w:eastAsia="Arial" w:cs="Arial"/>
                <w:color w:val="211F1F"/>
                <w:w w:val="113"/>
                <w:szCs w:val="26"/>
              </w:rPr>
              <w:t>Independent Transmission Owners</w:t>
            </w:r>
          </w:p>
        </w:tc>
      </w:tr>
      <w:tr w:rsidR="00CF3F4E" w14:paraId="1119D5EB" w14:textId="77777777" w:rsidTr="00E34F1A">
        <w:trPr>
          <w:trHeight w:hRule="exact" w:val="360"/>
        </w:trPr>
        <w:tc>
          <w:tcPr>
            <w:tcW w:w="2250" w:type="dxa"/>
            <w:hideMark/>
          </w:tcPr>
          <w:p w14:paraId="2A1759E1" w14:textId="77777777" w:rsidR="00CF3F4E" w:rsidRDefault="00CF3F4E" w:rsidP="00E34F1A">
            <w:pPr>
              <w:spacing w:before="100" w:beforeAutospacing="1" w:after="100" w:afterAutospacing="1"/>
              <w:ind w:left="50" w:right="-20"/>
              <w:rPr>
                <w:rFonts w:eastAsia="Arial" w:cs="Arial"/>
                <w:color w:val="211F1F"/>
                <w:szCs w:val="26"/>
              </w:rPr>
            </w:pPr>
            <w:r>
              <w:rPr>
                <w:rFonts w:eastAsia="Arial" w:cs="Arial"/>
                <w:color w:val="211F1F"/>
                <w:szCs w:val="26"/>
              </w:rPr>
              <w:t>IVR</w:t>
            </w:r>
          </w:p>
        </w:tc>
        <w:tc>
          <w:tcPr>
            <w:tcW w:w="6920" w:type="dxa"/>
            <w:hideMark/>
          </w:tcPr>
          <w:p w14:paraId="5CDFCF20" w14:textId="77777777" w:rsidR="00CF3F4E" w:rsidRDefault="00CF3F4E" w:rsidP="00E34F1A">
            <w:pPr>
              <w:spacing w:before="100" w:beforeAutospacing="1" w:after="100" w:afterAutospacing="1"/>
              <w:ind w:left="43" w:right="-20"/>
              <w:rPr>
                <w:rFonts w:eastAsia="Arial" w:cs="Arial"/>
                <w:color w:val="211F1F"/>
                <w:w w:val="113"/>
                <w:szCs w:val="26"/>
              </w:rPr>
            </w:pPr>
            <w:r>
              <w:rPr>
                <w:rFonts w:eastAsia="Arial" w:cs="Arial"/>
                <w:color w:val="211F1F"/>
                <w:w w:val="113"/>
                <w:szCs w:val="26"/>
              </w:rPr>
              <w:t>Integrated Voice Recording</w:t>
            </w:r>
          </w:p>
        </w:tc>
      </w:tr>
      <w:tr w:rsidR="00CF3F4E" w14:paraId="6ABDC707" w14:textId="77777777" w:rsidTr="00E34F1A">
        <w:trPr>
          <w:trHeight w:hRule="exact" w:val="360"/>
        </w:trPr>
        <w:tc>
          <w:tcPr>
            <w:tcW w:w="2250" w:type="dxa"/>
            <w:hideMark/>
          </w:tcPr>
          <w:p w14:paraId="2730634D" w14:textId="77777777" w:rsidR="00CF3F4E" w:rsidRDefault="00CF3F4E" w:rsidP="00E34F1A">
            <w:pPr>
              <w:spacing w:before="100" w:beforeAutospacing="1" w:after="100" w:afterAutospacing="1"/>
              <w:ind w:left="50" w:right="-20"/>
              <w:rPr>
                <w:rFonts w:eastAsia="Arial" w:cs="Arial"/>
                <w:color w:val="211F1F"/>
                <w:szCs w:val="26"/>
              </w:rPr>
            </w:pPr>
            <w:r>
              <w:rPr>
                <w:rFonts w:eastAsia="Arial" w:cs="Arial"/>
                <w:color w:val="211F1F"/>
                <w:szCs w:val="26"/>
              </w:rPr>
              <w:t>km</w:t>
            </w:r>
          </w:p>
        </w:tc>
        <w:tc>
          <w:tcPr>
            <w:tcW w:w="6920" w:type="dxa"/>
            <w:hideMark/>
          </w:tcPr>
          <w:p w14:paraId="065E4D07" w14:textId="77777777" w:rsidR="00CF3F4E" w:rsidRDefault="00CF3F4E" w:rsidP="00E34F1A">
            <w:pPr>
              <w:spacing w:before="100" w:beforeAutospacing="1" w:after="100" w:afterAutospacing="1"/>
              <w:ind w:left="43" w:right="-20"/>
              <w:rPr>
                <w:rFonts w:eastAsia="Arial" w:cs="Arial"/>
                <w:color w:val="211F1F"/>
                <w:w w:val="113"/>
                <w:szCs w:val="26"/>
              </w:rPr>
            </w:pPr>
            <w:r>
              <w:rPr>
                <w:rFonts w:eastAsia="Arial" w:cs="Arial"/>
                <w:color w:val="211F1F"/>
                <w:w w:val="113"/>
                <w:szCs w:val="26"/>
              </w:rPr>
              <w:t>Kilometer</w:t>
            </w:r>
          </w:p>
        </w:tc>
      </w:tr>
      <w:tr w:rsidR="00CF3F4E" w14:paraId="484B569D" w14:textId="77777777" w:rsidTr="00E34F1A">
        <w:trPr>
          <w:trHeight w:hRule="exact" w:val="360"/>
        </w:trPr>
        <w:tc>
          <w:tcPr>
            <w:tcW w:w="2250" w:type="dxa"/>
            <w:hideMark/>
          </w:tcPr>
          <w:p w14:paraId="0D894E4F" w14:textId="77777777" w:rsidR="00CF3F4E" w:rsidRDefault="00CF3F4E" w:rsidP="00E34F1A">
            <w:pPr>
              <w:spacing w:before="100" w:beforeAutospacing="1" w:after="100" w:afterAutospacing="1"/>
              <w:ind w:left="50" w:right="-20"/>
              <w:rPr>
                <w:rFonts w:eastAsia="Arial" w:cs="Arial"/>
                <w:color w:val="211F1F"/>
                <w:szCs w:val="26"/>
              </w:rPr>
            </w:pPr>
            <w:r>
              <w:rPr>
                <w:rFonts w:eastAsia="Arial" w:cs="Arial"/>
                <w:color w:val="211F1F"/>
                <w:szCs w:val="26"/>
              </w:rPr>
              <w:t>kV</w:t>
            </w:r>
          </w:p>
        </w:tc>
        <w:tc>
          <w:tcPr>
            <w:tcW w:w="6920" w:type="dxa"/>
            <w:hideMark/>
          </w:tcPr>
          <w:p w14:paraId="678DDC5A" w14:textId="77777777" w:rsidR="00CF3F4E" w:rsidRDefault="00CF3F4E" w:rsidP="00E34F1A">
            <w:pPr>
              <w:spacing w:before="100" w:beforeAutospacing="1" w:after="100" w:afterAutospacing="1"/>
              <w:ind w:left="43" w:right="-20"/>
              <w:rPr>
                <w:rFonts w:eastAsia="Arial" w:cs="Arial"/>
                <w:color w:val="211F1F"/>
                <w:w w:val="113"/>
                <w:szCs w:val="26"/>
              </w:rPr>
            </w:pPr>
            <w:r>
              <w:rPr>
                <w:rFonts w:eastAsia="Arial" w:cs="Arial"/>
                <w:color w:val="211F1F"/>
                <w:w w:val="113"/>
                <w:szCs w:val="26"/>
              </w:rPr>
              <w:t>Kilovolt</w:t>
            </w:r>
          </w:p>
        </w:tc>
      </w:tr>
      <w:tr w:rsidR="00CF3F4E" w14:paraId="426F869E" w14:textId="77777777" w:rsidTr="00E34F1A">
        <w:trPr>
          <w:trHeight w:hRule="exact" w:val="360"/>
        </w:trPr>
        <w:tc>
          <w:tcPr>
            <w:tcW w:w="2250" w:type="dxa"/>
            <w:hideMark/>
          </w:tcPr>
          <w:p w14:paraId="0D46B0C9" w14:textId="77777777" w:rsidR="00CF3F4E" w:rsidRDefault="00CF3F4E" w:rsidP="00E34F1A">
            <w:pPr>
              <w:spacing w:before="100" w:beforeAutospacing="1" w:after="100" w:afterAutospacing="1"/>
              <w:ind w:left="50" w:right="-20"/>
              <w:rPr>
                <w:rFonts w:eastAsia="Arial" w:cs="Arial"/>
                <w:szCs w:val="26"/>
              </w:rPr>
            </w:pPr>
            <w:r>
              <w:rPr>
                <w:rFonts w:eastAsia="Arial" w:cs="Arial"/>
                <w:color w:val="211F1F"/>
                <w:szCs w:val="26"/>
              </w:rPr>
              <w:t>LAC</w:t>
            </w:r>
          </w:p>
        </w:tc>
        <w:tc>
          <w:tcPr>
            <w:tcW w:w="6920" w:type="dxa"/>
            <w:hideMark/>
          </w:tcPr>
          <w:p w14:paraId="6BF8CA23" w14:textId="77777777" w:rsidR="00CF3F4E" w:rsidRDefault="00CF3F4E" w:rsidP="00E34F1A">
            <w:pPr>
              <w:spacing w:before="100" w:beforeAutospacing="1" w:after="100" w:afterAutospacing="1"/>
              <w:ind w:left="43" w:right="-20"/>
              <w:rPr>
                <w:rFonts w:eastAsia="Arial" w:cs="Arial"/>
                <w:szCs w:val="26"/>
              </w:rPr>
            </w:pPr>
            <w:r>
              <w:rPr>
                <w:rFonts w:eastAsia="Arial" w:cs="Arial"/>
                <w:color w:val="211F1F"/>
                <w:szCs w:val="26"/>
              </w:rPr>
              <w:t>Local</w:t>
            </w:r>
            <w:r>
              <w:rPr>
                <w:rFonts w:eastAsia="Arial" w:cs="Arial"/>
                <w:color w:val="211F1F"/>
                <w:spacing w:val="-7"/>
                <w:szCs w:val="26"/>
              </w:rPr>
              <w:t xml:space="preserve"> </w:t>
            </w:r>
            <w:r>
              <w:rPr>
                <w:rFonts w:eastAsia="Arial" w:cs="Arial"/>
                <w:color w:val="211F1F"/>
                <w:szCs w:val="26"/>
              </w:rPr>
              <w:t>Assistance</w:t>
            </w:r>
            <w:r>
              <w:rPr>
                <w:rFonts w:eastAsia="Arial" w:cs="Arial"/>
                <w:color w:val="211F1F"/>
                <w:spacing w:val="-14"/>
                <w:szCs w:val="26"/>
              </w:rPr>
              <w:t xml:space="preserve"> </w:t>
            </w:r>
            <w:r>
              <w:rPr>
                <w:rFonts w:eastAsia="Arial" w:cs="Arial"/>
                <w:color w:val="211F1F"/>
                <w:w w:val="105"/>
                <w:szCs w:val="26"/>
              </w:rPr>
              <w:t>Center</w:t>
            </w:r>
          </w:p>
        </w:tc>
      </w:tr>
      <w:tr w:rsidR="00571AB5" w14:paraId="78220104" w14:textId="77777777" w:rsidTr="00E34F1A">
        <w:trPr>
          <w:trHeight w:hRule="exact" w:val="360"/>
        </w:trPr>
        <w:tc>
          <w:tcPr>
            <w:tcW w:w="2250" w:type="dxa"/>
          </w:tcPr>
          <w:p w14:paraId="4B8C3670" w14:textId="77777777" w:rsidR="00571AB5" w:rsidRDefault="00571AB5" w:rsidP="00E34F1A">
            <w:pPr>
              <w:spacing w:before="100" w:beforeAutospacing="1" w:after="100" w:afterAutospacing="1"/>
              <w:ind w:left="50" w:right="-20"/>
              <w:rPr>
                <w:rFonts w:eastAsia="Arial" w:cs="Arial"/>
                <w:color w:val="211F1F"/>
                <w:szCs w:val="26"/>
              </w:rPr>
            </w:pPr>
            <w:r>
              <w:rPr>
                <w:rFonts w:eastAsia="Arial" w:cs="Arial"/>
                <w:color w:val="211F1F"/>
                <w:szCs w:val="26"/>
              </w:rPr>
              <w:t>LA County</w:t>
            </w:r>
          </w:p>
        </w:tc>
        <w:tc>
          <w:tcPr>
            <w:tcW w:w="6920" w:type="dxa"/>
          </w:tcPr>
          <w:p w14:paraId="5D1134C3" w14:textId="77777777" w:rsidR="00571AB5" w:rsidRDefault="00571AB5" w:rsidP="00E34F1A">
            <w:pPr>
              <w:spacing w:before="100" w:beforeAutospacing="1" w:after="100" w:afterAutospacing="1"/>
              <w:ind w:left="43" w:right="-20"/>
              <w:rPr>
                <w:rFonts w:eastAsia="Arial" w:cs="Arial"/>
                <w:color w:val="211F1F"/>
                <w:szCs w:val="26"/>
              </w:rPr>
            </w:pPr>
            <w:r>
              <w:rPr>
                <w:rFonts w:eastAsia="Arial" w:cs="Arial"/>
                <w:color w:val="211F1F"/>
                <w:szCs w:val="26"/>
              </w:rPr>
              <w:t>Los Angeles County</w:t>
            </w:r>
          </w:p>
        </w:tc>
      </w:tr>
      <w:tr w:rsidR="00CF3F4E" w14:paraId="781C38FA" w14:textId="77777777" w:rsidTr="00E34F1A">
        <w:trPr>
          <w:trHeight w:hRule="exact" w:val="360"/>
        </w:trPr>
        <w:tc>
          <w:tcPr>
            <w:tcW w:w="2250" w:type="dxa"/>
            <w:hideMark/>
          </w:tcPr>
          <w:p w14:paraId="4B8DF109" w14:textId="77777777" w:rsidR="00CF3F4E" w:rsidRDefault="00CF3F4E" w:rsidP="00E34F1A">
            <w:pPr>
              <w:spacing w:before="100" w:beforeAutospacing="1" w:after="100" w:afterAutospacing="1"/>
              <w:ind w:left="50" w:right="-20"/>
              <w:rPr>
                <w:rFonts w:eastAsia="Arial" w:cs="Arial"/>
                <w:color w:val="211F1F"/>
                <w:szCs w:val="26"/>
              </w:rPr>
            </w:pPr>
            <w:r>
              <w:rPr>
                <w:rFonts w:eastAsia="Arial" w:cs="Arial"/>
                <w:color w:val="211F1F"/>
                <w:szCs w:val="26"/>
              </w:rPr>
              <w:t>LADWP</w:t>
            </w:r>
          </w:p>
        </w:tc>
        <w:tc>
          <w:tcPr>
            <w:tcW w:w="6920" w:type="dxa"/>
            <w:hideMark/>
          </w:tcPr>
          <w:p w14:paraId="1F64C668" w14:textId="77777777" w:rsidR="00CF3F4E" w:rsidRDefault="00CF3F4E" w:rsidP="00E34F1A">
            <w:pPr>
              <w:spacing w:before="100" w:beforeAutospacing="1" w:after="100" w:afterAutospacing="1"/>
              <w:ind w:left="43" w:right="-20"/>
              <w:rPr>
                <w:rFonts w:eastAsia="Arial" w:cs="Arial"/>
                <w:color w:val="211F1F"/>
                <w:szCs w:val="26"/>
              </w:rPr>
            </w:pPr>
            <w:r>
              <w:rPr>
                <w:rFonts w:eastAsia="Arial" w:cs="Arial"/>
                <w:color w:val="211F1F"/>
                <w:szCs w:val="26"/>
              </w:rPr>
              <w:t>Los Angeles Department of Water and Power</w:t>
            </w:r>
          </w:p>
        </w:tc>
      </w:tr>
      <w:tr w:rsidR="00CF3F4E" w14:paraId="2929F480" w14:textId="77777777" w:rsidTr="00E34F1A">
        <w:trPr>
          <w:trHeight w:hRule="exact" w:val="360"/>
        </w:trPr>
        <w:tc>
          <w:tcPr>
            <w:tcW w:w="2250" w:type="dxa"/>
            <w:hideMark/>
          </w:tcPr>
          <w:p w14:paraId="6DC2CDAC" w14:textId="77777777" w:rsidR="00CF3F4E" w:rsidRDefault="00CF3F4E" w:rsidP="00E34F1A">
            <w:pPr>
              <w:spacing w:before="100" w:beforeAutospacing="1" w:after="100" w:afterAutospacing="1"/>
              <w:ind w:left="50" w:right="-20"/>
              <w:rPr>
                <w:rFonts w:eastAsia="Arial" w:cs="Arial"/>
                <w:color w:val="211F1F"/>
                <w:szCs w:val="26"/>
              </w:rPr>
            </w:pPr>
            <w:r>
              <w:rPr>
                <w:rFonts w:eastAsia="Arial" w:cs="Arial"/>
                <w:color w:val="211F1F"/>
                <w:szCs w:val="26"/>
              </w:rPr>
              <w:t>Laguna Beach</w:t>
            </w:r>
          </w:p>
        </w:tc>
        <w:tc>
          <w:tcPr>
            <w:tcW w:w="6920" w:type="dxa"/>
            <w:hideMark/>
          </w:tcPr>
          <w:p w14:paraId="65592D41" w14:textId="77777777" w:rsidR="00CF3F4E" w:rsidRDefault="00CF3F4E" w:rsidP="00E34F1A">
            <w:pPr>
              <w:spacing w:before="100" w:beforeAutospacing="1" w:after="100" w:afterAutospacing="1"/>
              <w:ind w:left="43" w:right="-20"/>
              <w:rPr>
                <w:rFonts w:eastAsia="Arial" w:cs="Arial"/>
                <w:color w:val="211F1F"/>
                <w:szCs w:val="26"/>
              </w:rPr>
            </w:pPr>
            <w:r>
              <w:rPr>
                <w:rFonts w:eastAsia="Arial" w:cs="Arial"/>
                <w:color w:val="211F1F"/>
                <w:szCs w:val="26"/>
              </w:rPr>
              <w:t>The City of Laguna Beach</w:t>
            </w:r>
          </w:p>
        </w:tc>
      </w:tr>
      <w:tr w:rsidR="00CF3F4E" w14:paraId="398E78D1" w14:textId="77777777" w:rsidTr="00E34F1A">
        <w:trPr>
          <w:trHeight w:hRule="exact" w:val="360"/>
        </w:trPr>
        <w:tc>
          <w:tcPr>
            <w:tcW w:w="2250" w:type="dxa"/>
            <w:hideMark/>
          </w:tcPr>
          <w:p w14:paraId="49959CD4" w14:textId="77777777" w:rsidR="00CF3F4E" w:rsidRDefault="00CF3F4E" w:rsidP="00E34F1A">
            <w:pPr>
              <w:spacing w:before="100" w:beforeAutospacing="1" w:after="100" w:afterAutospacing="1"/>
              <w:ind w:left="50" w:right="-20"/>
              <w:rPr>
                <w:rFonts w:eastAsia="Arial" w:cs="Arial"/>
                <w:color w:val="211F1F"/>
                <w:szCs w:val="26"/>
              </w:rPr>
            </w:pPr>
            <w:r>
              <w:rPr>
                <w:rFonts w:eastAsia="Arial" w:cs="Arial"/>
                <w:color w:val="211F1F"/>
                <w:szCs w:val="26"/>
              </w:rPr>
              <w:lastRenderedPageBreak/>
              <w:t>Liberty</w:t>
            </w:r>
          </w:p>
        </w:tc>
        <w:tc>
          <w:tcPr>
            <w:tcW w:w="6920" w:type="dxa"/>
            <w:hideMark/>
          </w:tcPr>
          <w:p w14:paraId="0BAE520D" w14:textId="77777777" w:rsidR="00CF3F4E" w:rsidRDefault="00CF3F4E" w:rsidP="00E34F1A">
            <w:pPr>
              <w:spacing w:before="100" w:beforeAutospacing="1" w:after="100" w:afterAutospacing="1"/>
              <w:ind w:left="43" w:right="-20"/>
              <w:rPr>
                <w:rFonts w:eastAsia="Arial" w:cs="Arial"/>
                <w:color w:val="211F1F"/>
                <w:szCs w:val="26"/>
              </w:rPr>
            </w:pPr>
            <w:r>
              <w:rPr>
                <w:rFonts w:eastAsia="Arial" w:cs="Arial"/>
                <w:color w:val="211F1F"/>
                <w:szCs w:val="26"/>
              </w:rPr>
              <w:t>Liberty Utilities (CALPECO Electric) LLC</w:t>
            </w:r>
          </w:p>
        </w:tc>
      </w:tr>
      <w:tr w:rsidR="00CF3F4E" w14:paraId="16EE4BEB" w14:textId="77777777" w:rsidTr="00E34F1A">
        <w:trPr>
          <w:trHeight w:hRule="exact" w:val="360"/>
        </w:trPr>
        <w:tc>
          <w:tcPr>
            <w:tcW w:w="2250" w:type="dxa"/>
            <w:hideMark/>
          </w:tcPr>
          <w:p w14:paraId="29BDB754" w14:textId="77777777" w:rsidR="00CF3F4E" w:rsidRDefault="00CF3F4E" w:rsidP="00E34F1A">
            <w:pPr>
              <w:spacing w:before="100" w:beforeAutospacing="1" w:after="100" w:afterAutospacing="1"/>
              <w:ind w:left="50" w:right="-20"/>
              <w:rPr>
                <w:rFonts w:eastAsia="Arial" w:cs="Arial"/>
                <w:szCs w:val="26"/>
              </w:rPr>
            </w:pPr>
            <w:r>
              <w:rPr>
                <w:rFonts w:eastAsia="Arial" w:cs="Arial"/>
                <w:color w:val="211F1F"/>
                <w:szCs w:val="26"/>
              </w:rPr>
              <w:t>LiDAR</w:t>
            </w:r>
          </w:p>
        </w:tc>
        <w:tc>
          <w:tcPr>
            <w:tcW w:w="6920" w:type="dxa"/>
            <w:hideMark/>
          </w:tcPr>
          <w:p w14:paraId="6E2EDD57" w14:textId="77777777" w:rsidR="00CF3F4E" w:rsidRDefault="00CF3F4E" w:rsidP="00E34F1A">
            <w:pPr>
              <w:spacing w:before="100" w:beforeAutospacing="1" w:after="100" w:afterAutospacing="1"/>
              <w:ind w:left="43" w:right="-20"/>
              <w:rPr>
                <w:rFonts w:eastAsia="Arial" w:cs="Arial"/>
                <w:szCs w:val="26"/>
              </w:rPr>
            </w:pPr>
            <w:r>
              <w:rPr>
                <w:rFonts w:eastAsia="Arial" w:cs="Arial"/>
                <w:color w:val="211F1F"/>
                <w:szCs w:val="26"/>
              </w:rPr>
              <w:t>light</w:t>
            </w:r>
            <w:r>
              <w:rPr>
                <w:rFonts w:eastAsia="Arial" w:cs="Arial"/>
                <w:color w:val="211F1F"/>
                <w:spacing w:val="36"/>
                <w:szCs w:val="26"/>
              </w:rPr>
              <w:t xml:space="preserve"> </w:t>
            </w:r>
            <w:r>
              <w:rPr>
                <w:rFonts w:eastAsia="Arial" w:cs="Arial"/>
                <w:color w:val="211F1F"/>
                <w:w w:val="111"/>
                <w:szCs w:val="26"/>
              </w:rPr>
              <w:t>detection</w:t>
            </w:r>
            <w:r>
              <w:rPr>
                <w:rFonts w:eastAsia="Arial" w:cs="Arial"/>
                <w:color w:val="211F1F"/>
                <w:spacing w:val="-17"/>
                <w:w w:val="111"/>
                <w:szCs w:val="26"/>
              </w:rPr>
              <w:t xml:space="preserve"> </w:t>
            </w:r>
            <w:r>
              <w:rPr>
                <w:rFonts w:eastAsia="Arial" w:cs="Arial"/>
                <w:color w:val="211F1F"/>
                <w:szCs w:val="26"/>
              </w:rPr>
              <w:t>and</w:t>
            </w:r>
            <w:r>
              <w:rPr>
                <w:rFonts w:eastAsia="Arial" w:cs="Arial"/>
                <w:color w:val="211F1F"/>
                <w:spacing w:val="28"/>
                <w:szCs w:val="26"/>
              </w:rPr>
              <w:t xml:space="preserve"> </w:t>
            </w:r>
            <w:r>
              <w:rPr>
                <w:rFonts w:eastAsia="Arial" w:cs="Arial"/>
                <w:color w:val="211F1F"/>
                <w:szCs w:val="26"/>
              </w:rPr>
              <w:t>ranging</w:t>
            </w:r>
            <w:r>
              <w:rPr>
                <w:rFonts w:eastAsia="Arial" w:cs="Arial"/>
                <w:color w:val="211F1F"/>
                <w:spacing w:val="45"/>
                <w:szCs w:val="26"/>
              </w:rPr>
              <w:t xml:space="preserve"> </w:t>
            </w:r>
            <w:r>
              <w:rPr>
                <w:rFonts w:eastAsia="Arial" w:cs="Arial"/>
                <w:color w:val="211F1F"/>
                <w:w w:val="106"/>
                <w:szCs w:val="26"/>
              </w:rPr>
              <w:t>technology</w:t>
            </w:r>
          </w:p>
        </w:tc>
      </w:tr>
      <w:tr w:rsidR="00CF3F4E" w14:paraId="2CFD28E1" w14:textId="77777777" w:rsidTr="00E34F1A">
        <w:trPr>
          <w:trHeight w:hRule="exact" w:val="360"/>
        </w:trPr>
        <w:tc>
          <w:tcPr>
            <w:tcW w:w="2250" w:type="dxa"/>
            <w:hideMark/>
          </w:tcPr>
          <w:p w14:paraId="4EE32CD8" w14:textId="77777777" w:rsidR="00CF3F4E" w:rsidRDefault="00CF3F4E" w:rsidP="00E34F1A">
            <w:pPr>
              <w:spacing w:before="100" w:beforeAutospacing="1" w:after="100" w:afterAutospacing="1"/>
              <w:ind w:left="50" w:right="-20"/>
              <w:rPr>
                <w:rFonts w:eastAsia="Arial" w:cs="Arial"/>
                <w:color w:val="211F1F"/>
                <w:szCs w:val="26"/>
              </w:rPr>
            </w:pPr>
            <w:r>
              <w:rPr>
                <w:rFonts w:eastAsia="Arial" w:cs="Arial"/>
                <w:color w:val="211F1F"/>
                <w:szCs w:val="26"/>
              </w:rPr>
              <w:t>Malibu</w:t>
            </w:r>
          </w:p>
        </w:tc>
        <w:tc>
          <w:tcPr>
            <w:tcW w:w="6920" w:type="dxa"/>
            <w:hideMark/>
          </w:tcPr>
          <w:p w14:paraId="7C3C3654" w14:textId="77777777" w:rsidR="00CF3F4E" w:rsidRDefault="00CF3F4E" w:rsidP="00E34F1A">
            <w:pPr>
              <w:spacing w:before="100" w:beforeAutospacing="1" w:after="100" w:afterAutospacing="1"/>
              <w:ind w:left="43" w:right="-20"/>
              <w:rPr>
                <w:rFonts w:eastAsia="Arial" w:cs="Arial"/>
                <w:color w:val="211F1F"/>
                <w:szCs w:val="26"/>
              </w:rPr>
            </w:pPr>
            <w:r>
              <w:rPr>
                <w:rFonts w:eastAsia="Arial" w:cs="Arial"/>
                <w:color w:val="211F1F"/>
                <w:szCs w:val="26"/>
              </w:rPr>
              <w:t>The County of Los Angeles, City of Malibu</w:t>
            </w:r>
          </w:p>
        </w:tc>
      </w:tr>
      <w:tr w:rsidR="00CF3F4E" w14:paraId="0123ED0D" w14:textId="77777777" w:rsidTr="00E34F1A">
        <w:trPr>
          <w:trHeight w:hRule="exact" w:val="360"/>
        </w:trPr>
        <w:tc>
          <w:tcPr>
            <w:tcW w:w="2250" w:type="dxa"/>
            <w:hideMark/>
          </w:tcPr>
          <w:p w14:paraId="07161D07" w14:textId="77777777" w:rsidR="00CF3F4E" w:rsidRDefault="00CF3F4E" w:rsidP="00E34F1A">
            <w:pPr>
              <w:spacing w:before="100" w:beforeAutospacing="1" w:after="100" w:afterAutospacing="1"/>
              <w:ind w:left="50" w:right="-20"/>
              <w:rPr>
                <w:rFonts w:eastAsia="Arial" w:cs="Arial"/>
                <w:szCs w:val="26"/>
              </w:rPr>
            </w:pPr>
            <w:r>
              <w:rPr>
                <w:rFonts w:eastAsia="Arial" w:cs="Arial"/>
                <w:color w:val="211F1F"/>
                <w:w w:val="105"/>
                <w:szCs w:val="26"/>
              </w:rPr>
              <w:t>MA</w:t>
            </w:r>
          </w:p>
        </w:tc>
        <w:tc>
          <w:tcPr>
            <w:tcW w:w="6920" w:type="dxa"/>
            <w:hideMark/>
          </w:tcPr>
          <w:p w14:paraId="76644E7C" w14:textId="77777777" w:rsidR="00CF3F4E" w:rsidRDefault="00CF3F4E" w:rsidP="00E34F1A">
            <w:pPr>
              <w:spacing w:before="100" w:beforeAutospacing="1" w:after="100" w:afterAutospacing="1"/>
              <w:ind w:left="43" w:right="-20"/>
              <w:rPr>
                <w:rFonts w:eastAsia="Arial" w:cs="Arial"/>
                <w:szCs w:val="26"/>
              </w:rPr>
            </w:pPr>
            <w:r>
              <w:rPr>
                <w:rFonts w:eastAsia="Arial" w:cs="Arial"/>
                <w:color w:val="211F1F"/>
                <w:w w:val="108"/>
                <w:szCs w:val="26"/>
              </w:rPr>
              <w:t>Memorandum</w:t>
            </w:r>
            <w:r>
              <w:rPr>
                <w:rFonts w:eastAsia="Arial" w:cs="Arial"/>
                <w:color w:val="211F1F"/>
                <w:spacing w:val="36"/>
                <w:w w:val="108"/>
                <w:szCs w:val="26"/>
              </w:rPr>
              <w:t xml:space="preserve"> </w:t>
            </w:r>
            <w:r>
              <w:rPr>
                <w:rFonts w:eastAsia="Arial" w:cs="Arial"/>
                <w:color w:val="211F1F"/>
                <w:w w:val="108"/>
                <w:szCs w:val="26"/>
              </w:rPr>
              <w:t>Account</w:t>
            </w:r>
          </w:p>
        </w:tc>
      </w:tr>
      <w:tr w:rsidR="00CF3F4E" w14:paraId="0ED8CE13" w14:textId="77777777" w:rsidTr="00E34F1A">
        <w:trPr>
          <w:trHeight w:hRule="exact" w:val="360"/>
        </w:trPr>
        <w:tc>
          <w:tcPr>
            <w:tcW w:w="2250" w:type="dxa"/>
            <w:hideMark/>
          </w:tcPr>
          <w:p w14:paraId="5A49C4E4" w14:textId="77777777" w:rsidR="00CF3F4E" w:rsidRDefault="00CF3F4E" w:rsidP="00E34F1A">
            <w:pPr>
              <w:spacing w:before="100" w:beforeAutospacing="1" w:after="100" w:afterAutospacing="1"/>
              <w:ind w:left="50" w:right="-20"/>
              <w:rPr>
                <w:rFonts w:eastAsia="Arial" w:cs="Arial"/>
                <w:color w:val="211F1F"/>
                <w:w w:val="105"/>
                <w:szCs w:val="26"/>
              </w:rPr>
            </w:pPr>
            <w:r>
              <w:rPr>
                <w:rFonts w:eastAsia="Arial" w:cs="Arial"/>
                <w:color w:val="211F1F"/>
                <w:w w:val="105"/>
                <w:szCs w:val="26"/>
              </w:rPr>
              <w:t>MAA</w:t>
            </w:r>
          </w:p>
        </w:tc>
        <w:tc>
          <w:tcPr>
            <w:tcW w:w="6920" w:type="dxa"/>
            <w:hideMark/>
          </w:tcPr>
          <w:p w14:paraId="5B134F5F" w14:textId="77777777" w:rsidR="00CF3F4E" w:rsidRDefault="00CF3F4E" w:rsidP="00E34F1A">
            <w:pPr>
              <w:spacing w:before="100" w:beforeAutospacing="1" w:after="100" w:afterAutospacing="1"/>
              <w:ind w:left="43" w:right="-20"/>
              <w:rPr>
                <w:rFonts w:eastAsia="Arial" w:cs="Arial"/>
                <w:color w:val="211F1F"/>
                <w:w w:val="108"/>
                <w:szCs w:val="26"/>
              </w:rPr>
            </w:pPr>
            <w:r>
              <w:rPr>
                <w:rFonts w:eastAsia="Arial" w:cs="Arial"/>
                <w:color w:val="211F1F"/>
                <w:w w:val="108"/>
                <w:szCs w:val="26"/>
              </w:rPr>
              <w:t>Mutual Assistance Agreements</w:t>
            </w:r>
          </w:p>
        </w:tc>
      </w:tr>
      <w:tr w:rsidR="00CF3F4E" w14:paraId="7AAD3721" w14:textId="77777777" w:rsidTr="00E34F1A">
        <w:trPr>
          <w:trHeight w:hRule="exact" w:val="360"/>
        </w:trPr>
        <w:tc>
          <w:tcPr>
            <w:tcW w:w="2250" w:type="dxa"/>
            <w:hideMark/>
          </w:tcPr>
          <w:p w14:paraId="2E666B39" w14:textId="77777777" w:rsidR="00CF3F4E" w:rsidRDefault="00CF3F4E" w:rsidP="00E34F1A">
            <w:pPr>
              <w:spacing w:before="100" w:beforeAutospacing="1" w:after="100" w:afterAutospacing="1"/>
              <w:ind w:left="50" w:right="-20"/>
              <w:rPr>
                <w:rFonts w:eastAsia="Arial" w:cs="Arial"/>
                <w:szCs w:val="26"/>
              </w:rPr>
            </w:pPr>
            <w:r>
              <w:rPr>
                <w:rFonts w:eastAsia="Arial" w:cs="Arial"/>
                <w:color w:val="211F1F"/>
                <w:szCs w:val="26"/>
              </w:rPr>
              <w:t>MADEC</w:t>
            </w:r>
          </w:p>
        </w:tc>
        <w:tc>
          <w:tcPr>
            <w:tcW w:w="6920" w:type="dxa"/>
            <w:hideMark/>
          </w:tcPr>
          <w:p w14:paraId="2A2C25A7" w14:textId="77777777" w:rsidR="00CF3F4E" w:rsidRDefault="00CF3F4E" w:rsidP="00E34F1A">
            <w:pPr>
              <w:spacing w:before="100" w:beforeAutospacing="1" w:after="100" w:afterAutospacing="1"/>
              <w:ind w:left="43" w:right="-20"/>
              <w:rPr>
                <w:rFonts w:eastAsia="Arial" w:cs="Arial"/>
                <w:szCs w:val="26"/>
              </w:rPr>
            </w:pPr>
            <w:r>
              <w:rPr>
                <w:rFonts w:eastAsia="Arial" w:cs="Arial"/>
                <w:color w:val="211F1F"/>
                <w:szCs w:val="26"/>
              </w:rPr>
              <w:t xml:space="preserve">meter </w:t>
            </w:r>
            <w:r>
              <w:rPr>
                <w:rFonts w:eastAsia="Arial" w:cs="Arial"/>
                <w:color w:val="211F1F"/>
                <w:spacing w:val="2"/>
                <w:szCs w:val="26"/>
              </w:rPr>
              <w:t xml:space="preserve"> </w:t>
            </w:r>
            <w:r>
              <w:rPr>
                <w:rFonts w:eastAsia="Arial" w:cs="Arial"/>
                <w:color w:val="211F1F"/>
                <w:w w:val="110"/>
                <w:szCs w:val="26"/>
              </w:rPr>
              <w:t>alarming</w:t>
            </w:r>
            <w:r>
              <w:rPr>
                <w:rFonts w:eastAsia="Arial" w:cs="Arial"/>
                <w:color w:val="211F1F"/>
                <w:spacing w:val="-18"/>
                <w:w w:val="110"/>
                <w:szCs w:val="26"/>
              </w:rPr>
              <w:t xml:space="preserve"> </w:t>
            </w:r>
            <w:r>
              <w:rPr>
                <w:rFonts w:eastAsia="Arial" w:cs="Arial"/>
                <w:color w:val="211F1F"/>
                <w:szCs w:val="26"/>
              </w:rPr>
              <w:t>for</w:t>
            </w:r>
            <w:r>
              <w:rPr>
                <w:rFonts w:eastAsia="Arial" w:cs="Arial"/>
                <w:color w:val="211F1F"/>
                <w:spacing w:val="19"/>
                <w:szCs w:val="26"/>
              </w:rPr>
              <w:t xml:space="preserve"> </w:t>
            </w:r>
            <w:r>
              <w:rPr>
                <w:rFonts w:eastAsia="Arial" w:cs="Arial"/>
                <w:color w:val="211F1F"/>
                <w:w w:val="112"/>
                <w:szCs w:val="26"/>
              </w:rPr>
              <w:t>downed</w:t>
            </w:r>
            <w:r>
              <w:rPr>
                <w:rFonts w:eastAsia="Arial" w:cs="Arial"/>
                <w:color w:val="211F1F"/>
                <w:spacing w:val="-11"/>
                <w:w w:val="112"/>
                <w:szCs w:val="26"/>
              </w:rPr>
              <w:t xml:space="preserve"> </w:t>
            </w:r>
            <w:r>
              <w:rPr>
                <w:rFonts w:eastAsia="Arial" w:cs="Arial"/>
                <w:color w:val="211F1F"/>
                <w:szCs w:val="26"/>
              </w:rPr>
              <w:t>energy</w:t>
            </w:r>
            <w:r>
              <w:rPr>
                <w:rFonts w:eastAsia="Arial" w:cs="Arial"/>
                <w:color w:val="211F1F"/>
                <w:spacing w:val="30"/>
                <w:szCs w:val="26"/>
              </w:rPr>
              <w:t xml:space="preserve"> </w:t>
            </w:r>
            <w:r>
              <w:rPr>
                <w:rFonts w:eastAsia="Arial" w:cs="Arial"/>
                <w:color w:val="211F1F"/>
                <w:w w:val="108"/>
                <w:szCs w:val="26"/>
              </w:rPr>
              <w:t>conductor</w:t>
            </w:r>
          </w:p>
        </w:tc>
      </w:tr>
      <w:tr w:rsidR="00CF3F4E" w14:paraId="607ADB81" w14:textId="77777777" w:rsidTr="00E34F1A">
        <w:trPr>
          <w:trHeight w:hRule="exact" w:val="360"/>
        </w:trPr>
        <w:tc>
          <w:tcPr>
            <w:tcW w:w="2250" w:type="dxa"/>
            <w:hideMark/>
          </w:tcPr>
          <w:p w14:paraId="6228E76B" w14:textId="77777777" w:rsidR="00CF3F4E" w:rsidRDefault="00CF3F4E" w:rsidP="00E34F1A">
            <w:pPr>
              <w:spacing w:before="100" w:beforeAutospacing="1" w:after="100" w:afterAutospacing="1"/>
              <w:ind w:left="50" w:right="-20"/>
              <w:rPr>
                <w:rFonts w:eastAsia="Arial" w:cs="Arial"/>
                <w:szCs w:val="26"/>
              </w:rPr>
            </w:pPr>
            <w:r>
              <w:rPr>
                <w:rFonts w:eastAsia="Arial" w:cs="Arial"/>
                <w:color w:val="211F1F"/>
                <w:szCs w:val="26"/>
              </w:rPr>
              <w:t>MAVF</w:t>
            </w:r>
          </w:p>
        </w:tc>
        <w:tc>
          <w:tcPr>
            <w:tcW w:w="6920" w:type="dxa"/>
            <w:hideMark/>
          </w:tcPr>
          <w:p w14:paraId="5642EC94" w14:textId="77777777" w:rsidR="00CF3F4E" w:rsidRDefault="00CF3F4E" w:rsidP="00E34F1A">
            <w:pPr>
              <w:spacing w:before="100" w:beforeAutospacing="1" w:after="100" w:afterAutospacing="1"/>
              <w:ind w:left="43" w:right="-20"/>
              <w:rPr>
                <w:rFonts w:eastAsia="Arial" w:cs="Arial"/>
                <w:szCs w:val="26"/>
              </w:rPr>
            </w:pPr>
            <w:r>
              <w:rPr>
                <w:rFonts w:eastAsia="Arial" w:cs="Arial"/>
                <w:color w:val="211F1F"/>
                <w:w w:val="116"/>
                <w:szCs w:val="26"/>
              </w:rPr>
              <w:t>Multi</w:t>
            </w:r>
            <w:r w:rsidR="00BC5B5F">
              <w:rPr>
                <w:rFonts w:eastAsia="Arial" w:cs="Arial"/>
                <w:color w:val="211F1F"/>
                <w:w w:val="116"/>
                <w:szCs w:val="26"/>
              </w:rPr>
              <w:noBreakHyphen/>
            </w:r>
            <w:r>
              <w:rPr>
                <w:rFonts w:eastAsia="Arial" w:cs="Arial"/>
                <w:color w:val="211F1F"/>
                <w:w w:val="116"/>
                <w:szCs w:val="26"/>
              </w:rPr>
              <w:t>Attribute</w:t>
            </w:r>
            <w:r>
              <w:rPr>
                <w:rFonts w:eastAsia="Arial" w:cs="Arial"/>
                <w:color w:val="211F1F"/>
                <w:spacing w:val="-4"/>
                <w:w w:val="116"/>
                <w:szCs w:val="26"/>
              </w:rPr>
              <w:t xml:space="preserve"> </w:t>
            </w:r>
            <w:r>
              <w:rPr>
                <w:rFonts w:eastAsia="Arial" w:cs="Arial"/>
                <w:color w:val="211F1F"/>
                <w:szCs w:val="26"/>
              </w:rPr>
              <w:t>Value</w:t>
            </w:r>
            <w:r>
              <w:rPr>
                <w:rFonts w:eastAsia="Arial" w:cs="Arial"/>
                <w:color w:val="211F1F"/>
                <w:spacing w:val="5"/>
                <w:szCs w:val="26"/>
              </w:rPr>
              <w:t xml:space="preserve"> </w:t>
            </w:r>
            <w:r>
              <w:rPr>
                <w:rFonts w:eastAsia="Arial" w:cs="Arial"/>
                <w:color w:val="211F1F"/>
                <w:w w:val="106"/>
                <w:szCs w:val="26"/>
              </w:rPr>
              <w:t>Framework</w:t>
            </w:r>
          </w:p>
        </w:tc>
      </w:tr>
      <w:tr w:rsidR="00CF3F4E" w14:paraId="3A3D1650" w14:textId="77777777" w:rsidTr="00E34F1A">
        <w:trPr>
          <w:trHeight w:hRule="exact" w:val="360"/>
        </w:trPr>
        <w:tc>
          <w:tcPr>
            <w:tcW w:w="2250" w:type="dxa"/>
            <w:hideMark/>
          </w:tcPr>
          <w:p w14:paraId="6443D9B9" w14:textId="77777777" w:rsidR="00CF3F4E" w:rsidRDefault="00CF3F4E" w:rsidP="00E34F1A">
            <w:pPr>
              <w:spacing w:before="100" w:beforeAutospacing="1" w:after="100" w:afterAutospacing="1"/>
              <w:ind w:left="50" w:right="-20"/>
              <w:rPr>
                <w:rFonts w:eastAsia="Arial" w:cs="Arial"/>
                <w:color w:val="211F1F"/>
                <w:szCs w:val="26"/>
              </w:rPr>
            </w:pPr>
            <w:r>
              <w:rPr>
                <w:rFonts w:eastAsia="Arial" w:cs="Arial"/>
                <w:color w:val="211F1F"/>
                <w:szCs w:val="26"/>
              </w:rPr>
              <w:t>Mendocino</w:t>
            </w:r>
          </w:p>
        </w:tc>
        <w:tc>
          <w:tcPr>
            <w:tcW w:w="6920" w:type="dxa"/>
            <w:hideMark/>
          </w:tcPr>
          <w:p w14:paraId="1A0483B2" w14:textId="77777777" w:rsidR="00CF3F4E" w:rsidRDefault="00CF3F4E" w:rsidP="00E34F1A">
            <w:pPr>
              <w:spacing w:before="100" w:beforeAutospacing="1" w:after="100" w:afterAutospacing="1"/>
              <w:ind w:left="43" w:right="-20"/>
              <w:rPr>
                <w:rFonts w:eastAsia="Arial" w:cs="Arial"/>
                <w:color w:val="211F1F"/>
                <w:w w:val="116"/>
                <w:szCs w:val="26"/>
              </w:rPr>
            </w:pPr>
            <w:r>
              <w:rPr>
                <w:rFonts w:eastAsia="Arial" w:cs="Arial"/>
                <w:color w:val="211F1F"/>
                <w:w w:val="116"/>
                <w:szCs w:val="26"/>
              </w:rPr>
              <w:t>The County of Mendocino</w:t>
            </w:r>
          </w:p>
        </w:tc>
      </w:tr>
      <w:tr w:rsidR="00CF3F4E" w14:paraId="592083A7" w14:textId="77777777" w:rsidTr="00E34F1A">
        <w:trPr>
          <w:trHeight w:hRule="exact" w:val="360"/>
        </w:trPr>
        <w:tc>
          <w:tcPr>
            <w:tcW w:w="2250" w:type="dxa"/>
            <w:hideMark/>
          </w:tcPr>
          <w:p w14:paraId="548DBBF3" w14:textId="77777777" w:rsidR="00CF3F4E" w:rsidRDefault="00CF3F4E" w:rsidP="00E34F1A">
            <w:pPr>
              <w:spacing w:before="100" w:beforeAutospacing="1" w:after="100" w:afterAutospacing="1"/>
              <w:ind w:left="50" w:right="-20"/>
              <w:rPr>
                <w:rFonts w:eastAsia="Arial" w:cs="Arial"/>
                <w:color w:val="211F1F"/>
                <w:szCs w:val="26"/>
              </w:rPr>
            </w:pPr>
            <w:r>
              <w:rPr>
                <w:rFonts w:eastAsia="Arial" w:cs="Arial"/>
                <w:color w:val="211F1F"/>
                <w:szCs w:val="26"/>
              </w:rPr>
              <w:t>MGRA</w:t>
            </w:r>
          </w:p>
        </w:tc>
        <w:tc>
          <w:tcPr>
            <w:tcW w:w="6920" w:type="dxa"/>
            <w:hideMark/>
          </w:tcPr>
          <w:p w14:paraId="5C703EA7" w14:textId="77777777" w:rsidR="00CF3F4E" w:rsidRDefault="00CF3F4E" w:rsidP="00E34F1A">
            <w:pPr>
              <w:spacing w:before="100" w:beforeAutospacing="1" w:after="100" w:afterAutospacing="1"/>
              <w:ind w:left="43" w:right="-20"/>
              <w:rPr>
                <w:rFonts w:eastAsia="Arial" w:cs="Arial"/>
                <w:color w:val="211F1F"/>
                <w:w w:val="116"/>
                <w:szCs w:val="26"/>
              </w:rPr>
            </w:pPr>
            <w:r>
              <w:rPr>
                <w:rFonts w:eastAsia="Arial" w:cs="Arial"/>
                <w:color w:val="211F1F"/>
                <w:w w:val="116"/>
                <w:szCs w:val="26"/>
              </w:rPr>
              <w:t>Mussey Grade Road Alliance or Mussey Grade</w:t>
            </w:r>
          </w:p>
        </w:tc>
      </w:tr>
      <w:tr w:rsidR="00CF3F4E" w14:paraId="7C00AB03" w14:textId="77777777" w:rsidTr="00E34F1A">
        <w:trPr>
          <w:trHeight w:hRule="exact" w:val="360"/>
        </w:trPr>
        <w:tc>
          <w:tcPr>
            <w:tcW w:w="2250" w:type="dxa"/>
            <w:hideMark/>
          </w:tcPr>
          <w:p w14:paraId="4F678897" w14:textId="77777777" w:rsidR="00CF3F4E" w:rsidRDefault="00CF3F4E" w:rsidP="00E34F1A">
            <w:pPr>
              <w:spacing w:before="100" w:beforeAutospacing="1" w:after="100" w:afterAutospacing="1"/>
              <w:ind w:left="50" w:right="-20"/>
              <w:rPr>
                <w:rFonts w:eastAsia="Arial" w:cs="Arial"/>
                <w:color w:val="211F1F"/>
                <w:szCs w:val="26"/>
              </w:rPr>
            </w:pPr>
            <w:r>
              <w:rPr>
                <w:rFonts w:eastAsia="Arial" w:cs="Arial"/>
                <w:color w:val="211F1F"/>
                <w:szCs w:val="26"/>
              </w:rPr>
              <w:t>Mph</w:t>
            </w:r>
          </w:p>
        </w:tc>
        <w:tc>
          <w:tcPr>
            <w:tcW w:w="6920" w:type="dxa"/>
            <w:hideMark/>
          </w:tcPr>
          <w:p w14:paraId="51EFEA69" w14:textId="77777777" w:rsidR="00CF3F4E" w:rsidRDefault="00CF3F4E" w:rsidP="00E34F1A">
            <w:pPr>
              <w:spacing w:before="100" w:beforeAutospacing="1" w:after="100" w:afterAutospacing="1"/>
              <w:ind w:left="43" w:right="-20"/>
              <w:rPr>
                <w:rFonts w:eastAsia="Arial" w:cs="Arial"/>
                <w:color w:val="211F1F"/>
                <w:w w:val="116"/>
                <w:szCs w:val="26"/>
              </w:rPr>
            </w:pPr>
            <w:r>
              <w:rPr>
                <w:rFonts w:eastAsia="Arial" w:cs="Arial"/>
                <w:color w:val="211F1F"/>
                <w:w w:val="116"/>
                <w:szCs w:val="26"/>
              </w:rPr>
              <w:t>Miles per hour</w:t>
            </w:r>
          </w:p>
        </w:tc>
      </w:tr>
      <w:tr w:rsidR="00CF3F4E" w14:paraId="1358A707" w14:textId="77777777" w:rsidTr="00E34F1A">
        <w:trPr>
          <w:trHeight w:hRule="exact" w:val="360"/>
        </w:trPr>
        <w:tc>
          <w:tcPr>
            <w:tcW w:w="2250" w:type="dxa"/>
            <w:hideMark/>
          </w:tcPr>
          <w:p w14:paraId="40AD8F5F" w14:textId="77777777" w:rsidR="00CF3F4E" w:rsidRDefault="00CF3F4E" w:rsidP="00E34F1A">
            <w:pPr>
              <w:spacing w:before="100" w:beforeAutospacing="1" w:after="100" w:afterAutospacing="1"/>
              <w:ind w:left="50" w:right="-20"/>
              <w:rPr>
                <w:rFonts w:eastAsia="Arial" w:cs="Arial"/>
                <w:szCs w:val="26"/>
              </w:rPr>
            </w:pPr>
            <w:r>
              <w:rPr>
                <w:rFonts w:eastAsia="Arial" w:cs="Arial"/>
                <w:color w:val="211F1F"/>
                <w:szCs w:val="26"/>
              </w:rPr>
              <w:t>MVCD</w:t>
            </w:r>
          </w:p>
        </w:tc>
        <w:tc>
          <w:tcPr>
            <w:tcW w:w="6920" w:type="dxa"/>
            <w:hideMark/>
          </w:tcPr>
          <w:p w14:paraId="5D61FDF6" w14:textId="77777777" w:rsidR="00CF3F4E" w:rsidRDefault="00CF3F4E" w:rsidP="00E34F1A">
            <w:pPr>
              <w:spacing w:before="100" w:beforeAutospacing="1" w:after="100" w:afterAutospacing="1"/>
              <w:ind w:left="43" w:right="-20"/>
              <w:rPr>
                <w:rFonts w:eastAsia="Arial" w:cs="Arial"/>
                <w:szCs w:val="26"/>
              </w:rPr>
            </w:pPr>
            <w:r>
              <w:rPr>
                <w:rFonts w:eastAsia="Arial" w:cs="Arial"/>
                <w:color w:val="211F1F"/>
                <w:w w:val="111"/>
                <w:szCs w:val="26"/>
              </w:rPr>
              <w:t>Minimum</w:t>
            </w:r>
            <w:r>
              <w:rPr>
                <w:rFonts w:eastAsia="Arial" w:cs="Arial"/>
                <w:color w:val="211F1F"/>
                <w:spacing w:val="6"/>
                <w:w w:val="111"/>
                <w:szCs w:val="26"/>
              </w:rPr>
              <w:t xml:space="preserve"> </w:t>
            </w:r>
            <w:r>
              <w:rPr>
                <w:rFonts w:eastAsia="Arial" w:cs="Arial"/>
                <w:color w:val="211F1F"/>
                <w:w w:val="111"/>
                <w:szCs w:val="26"/>
              </w:rPr>
              <w:t>Violation</w:t>
            </w:r>
            <w:r>
              <w:rPr>
                <w:rFonts w:eastAsia="Arial" w:cs="Arial"/>
                <w:color w:val="211F1F"/>
                <w:spacing w:val="-17"/>
                <w:w w:val="111"/>
                <w:szCs w:val="26"/>
              </w:rPr>
              <w:t xml:space="preserve"> </w:t>
            </w:r>
            <w:r>
              <w:rPr>
                <w:rFonts w:eastAsia="Arial" w:cs="Arial"/>
                <w:color w:val="211F1F"/>
                <w:szCs w:val="26"/>
              </w:rPr>
              <w:t>Clearance</w:t>
            </w:r>
            <w:r>
              <w:rPr>
                <w:rFonts w:eastAsia="Arial" w:cs="Arial"/>
                <w:color w:val="211F1F"/>
                <w:spacing w:val="30"/>
                <w:szCs w:val="26"/>
              </w:rPr>
              <w:t xml:space="preserve"> </w:t>
            </w:r>
            <w:r>
              <w:rPr>
                <w:rFonts w:eastAsia="Arial" w:cs="Arial"/>
                <w:color w:val="211F1F"/>
                <w:w w:val="103"/>
                <w:szCs w:val="26"/>
              </w:rPr>
              <w:t>Distance</w:t>
            </w:r>
          </w:p>
        </w:tc>
      </w:tr>
      <w:tr w:rsidR="00CF3F4E" w14:paraId="27E14717" w14:textId="77777777" w:rsidTr="00E34F1A">
        <w:trPr>
          <w:trHeight w:hRule="exact" w:val="360"/>
        </w:trPr>
        <w:tc>
          <w:tcPr>
            <w:tcW w:w="2250" w:type="dxa"/>
            <w:hideMark/>
          </w:tcPr>
          <w:p w14:paraId="4B0C7728" w14:textId="77777777" w:rsidR="00CF3F4E" w:rsidRDefault="00CF3F4E" w:rsidP="00E34F1A">
            <w:pPr>
              <w:spacing w:before="100" w:beforeAutospacing="1" w:after="100" w:afterAutospacing="1"/>
              <w:ind w:left="50" w:right="-20"/>
              <w:rPr>
                <w:rFonts w:eastAsia="Arial" w:cs="Arial"/>
                <w:color w:val="211F1F"/>
                <w:szCs w:val="26"/>
              </w:rPr>
            </w:pPr>
            <w:r>
              <w:rPr>
                <w:rFonts w:eastAsia="Arial" w:cs="Arial"/>
                <w:color w:val="211F1F"/>
                <w:szCs w:val="26"/>
              </w:rPr>
              <w:t>Napa</w:t>
            </w:r>
          </w:p>
        </w:tc>
        <w:tc>
          <w:tcPr>
            <w:tcW w:w="6920" w:type="dxa"/>
            <w:hideMark/>
          </w:tcPr>
          <w:p w14:paraId="38441B8A" w14:textId="77777777" w:rsidR="00CF3F4E" w:rsidRDefault="00CF3F4E" w:rsidP="00E34F1A">
            <w:pPr>
              <w:spacing w:before="100" w:beforeAutospacing="1" w:after="100" w:afterAutospacing="1"/>
              <w:ind w:left="43" w:right="-20"/>
              <w:rPr>
                <w:rFonts w:eastAsia="Arial" w:cs="Arial"/>
                <w:color w:val="211F1F"/>
                <w:w w:val="111"/>
                <w:szCs w:val="26"/>
              </w:rPr>
            </w:pPr>
            <w:r>
              <w:rPr>
                <w:rFonts w:eastAsia="Arial" w:cs="Arial"/>
                <w:color w:val="211F1F"/>
                <w:w w:val="111"/>
                <w:szCs w:val="26"/>
              </w:rPr>
              <w:t>The County of Napa</w:t>
            </w:r>
          </w:p>
        </w:tc>
      </w:tr>
      <w:tr w:rsidR="00CF3F4E" w14:paraId="498F0B7A" w14:textId="77777777" w:rsidTr="00E34F1A">
        <w:trPr>
          <w:trHeight w:hRule="exact" w:val="360"/>
        </w:trPr>
        <w:tc>
          <w:tcPr>
            <w:tcW w:w="2250" w:type="dxa"/>
            <w:hideMark/>
          </w:tcPr>
          <w:p w14:paraId="0870FB8D" w14:textId="77777777" w:rsidR="00CF3F4E" w:rsidRDefault="00CF3F4E" w:rsidP="00E34F1A">
            <w:pPr>
              <w:spacing w:before="100" w:beforeAutospacing="1" w:after="100" w:afterAutospacing="1"/>
              <w:ind w:left="50" w:right="-20"/>
              <w:rPr>
                <w:rFonts w:eastAsia="Arial" w:cs="Arial"/>
                <w:color w:val="211F1F"/>
                <w:szCs w:val="26"/>
              </w:rPr>
            </w:pPr>
            <w:r>
              <w:rPr>
                <w:rFonts w:eastAsia="Arial" w:cs="Arial"/>
                <w:color w:val="211F1F"/>
                <w:szCs w:val="26"/>
              </w:rPr>
              <w:t>NIMS</w:t>
            </w:r>
          </w:p>
        </w:tc>
        <w:tc>
          <w:tcPr>
            <w:tcW w:w="6920" w:type="dxa"/>
            <w:hideMark/>
          </w:tcPr>
          <w:p w14:paraId="716EFA8E" w14:textId="77777777" w:rsidR="00CF3F4E" w:rsidRDefault="00CF3F4E" w:rsidP="00E34F1A">
            <w:pPr>
              <w:spacing w:before="100" w:beforeAutospacing="1" w:after="100" w:afterAutospacing="1"/>
              <w:ind w:left="43" w:right="-20"/>
              <w:rPr>
                <w:rFonts w:eastAsia="Arial" w:cs="Arial"/>
                <w:color w:val="211F1F"/>
                <w:w w:val="111"/>
                <w:szCs w:val="26"/>
              </w:rPr>
            </w:pPr>
            <w:r>
              <w:rPr>
                <w:rFonts w:eastAsia="Arial" w:cs="Arial"/>
                <w:color w:val="211F1F"/>
                <w:w w:val="111"/>
                <w:szCs w:val="26"/>
              </w:rPr>
              <w:t>National Incident Management System</w:t>
            </w:r>
          </w:p>
        </w:tc>
      </w:tr>
      <w:tr w:rsidR="00CF3F4E" w14:paraId="55ACB5D1" w14:textId="77777777" w:rsidTr="00E34F1A">
        <w:trPr>
          <w:trHeight w:hRule="exact" w:val="360"/>
        </w:trPr>
        <w:tc>
          <w:tcPr>
            <w:tcW w:w="2250" w:type="dxa"/>
            <w:hideMark/>
          </w:tcPr>
          <w:p w14:paraId="0FB824C2" w14:textId="77777777" w:rsidR="00CF3F4E" w:rsidRDefault="00CF3F4E" w:rsidP="00E34F1A">
            <w:pPr>
              <w:spacing w:before="100" w:beforeAutospacing="1" w:after="100" w:afterAutospacing="1"/>
              <w:ind w:left="50" w:right="-20"/>
              <w:rPr>
                <w:rFonts w:eastAsia="Arial" w:cs="Arial"/>
                <w:color w:val="211F1F"/>
                <w:szCs w:val="26"/>
              </w:rPr>
            </w:pPr>
            <w:r>
              <w:rPr>
                <w:rFonts w:eastAsia="Arial" w:cs="Arial"/>
                <w:color w:val="211F1F"/>
                <w:szCs w:val="26"/>
              </w:rPr>
              <w:t>NEET</w:t>
            </w:r>
            <w:r w:rsidR="00BC5B5F">
              <w:rPr>
                <w:rFonts w:eastAsia="Arial" w:cs="Arial"/>
                <w:color w:val="211F1F"/>
                <w:szCs w:val="26"/>
              </w:rPr>
              <w:noBreakHyphen/>
            </w:r>
            <w:r>
              <w:rPr>
                <w:rFonts w:eastAsia="Arial" w:cs="Arial"/>
                <w:color w:val="211F1F"/>
                <w:szCs w:val="26"/>
              </w:rPr>
              <w:t>West</w:t>
            </w:r>
          </w:p>
        </w:tc>
        <w:tc>
          <w:tcPr>
            <w:tcW w:w="6920" w:type="dxa"/>
            <w:hideMark/>
          </w:tcPr>
          <w:p w14:paraId="2666ED5C" w14:textId="77777777" w:rsidR="00CF3F4E" w:rsidRDefault="00CF3F4E" w:rsidP="00E34F1A">
            <w:pPr>
              <w:spacing w:before="100" w:beforeAutospacing="1" w:after="100" w:afterAutospacing="1"/>
              <w:ind w:left="43" w:right="-20"/>
              <w:rPr>
                <w:rFonts w:eastAsia="Arial" w:cs="Arial"/>
                <w:color w:val="211F1F"/>
                <w:w w:val="111"/>
                <w:szCs w:val="26"/>
              </w:rPr>
            </w:pPr>
            <w:r>
              <w:rPr>
                <w:rFonts w:eastAsia="Arial" w:cs="Arial"/>
                <w:color w:val="211F1F"/>
                <w:w w:val="111"/>
                <w:szCs w:val="26"/>
              </w:rPr>
              <w:t>Next Era Energy Transmission West LLC</w:t>
            </w:r>
          </w:p>
        </w:tc>
      </w:tr>
      <w:tr w:rsidR="00CF3F4E" w14:paraId="29374F79" w14:textId="77777777" w:rsidTr="00E34F1A">
        <w:trPr>
          <w:trHeight w:hRule="exact" w:val="360"/>
        </w:trPr>
        <w:tc>
          <w:tcPr>
            <w:tcW w:w="2250" w:type="dxa"/>
            <w:hideMark/>
          </w:tcPr>
          <w:p w14:paraId="5DC7F322" w14:textId="77777777" w:rsidR="00CF3F4E" w:rsidRDefault="00CF3F4E" w:rsidP="00E34F1A">
            <w:pPr>
              <w:spacing w:before="100" w:beforeAutospacing="1" w:after="100" w:afterAutospacing="1"/>
              <w:ind w:left="50" w:right="-20"/>
              <w:rPr>
                <w:rFonts w:eastAsia="Arial" w:cs="Arial"/>
                <w:szCs w:val="26"/>
              </w:rPr>
            </w:pPr>
            <w:r>
              <w:rPr>
                <w:rFonts w:eastAsia="Arial" w:cs="Arial"/>
                <w:color w:val="211F1F"/>
                <w:szCs w:val="26"/>
              </w:rPr>
              <w:t>NERC</w:t>
            </w:r>
          </w:p>
        </w:tc>
        <w:tc>
          <w:tcPr>
            <w:tcW w:w="6920" w:type="dxa"/>
            <w:hideMark/>
          </w:tcPr>
          <w:p w14:paraId="5AC741E2" w14:textId="77777777" w:rsidR="00CF3F4E" w:rsidRDefault="00CF3F4E" w:rsidP="00E34F1A">
            <w:pPr>
              <w:spacing w:before="100" w:beforeAutospacing="1" w:after="100" w:afterAutospacing="1"/>
              <w:ind w:left="43" w:right="-20"/>
              <w:rPr>
                <w:rFonts w:eastAsia="Arial" w:cs="Arial"/>
                <w:szCs w:val="26"/>
              </w:rPr>
            </w:pPr>
            <w:r>
              <w:rPr>
                <w:rFonts w:eastAsia="Arial" w:cs="Arial"/>
                <w:color w:val="211F1F"/>
                <w:szCs w:val="26"/>
              </w:rPr>
              <w:t>North American</w:t>
            </w:r>
            <w:r>
              <w:rPr>
                <w:rFonts w:eastAsia="Arial" w:cs="Arial"/>
                <w:color w:val="211F1F"/>
                <w:spacing w:val="43"/>
                <w:szCs w:val="26"/>
              </w:rPr>
              <w:t xml:space="preserve"> </w:t>
            </w:r>
            <w:r>
              <w:rPr>
                <w:rFonts w:eastAsia="Arial" w:cs="Arial"/>
                <w:color w:val="211F1F"/>
                <w:szCs w:val="26"/>
              </w:rPr>
              <w:t xml:space="preserve">Reliability </w:t>
            </w:r>
            <w:r>
              <w:rPr>
                <w:rFonts w:eastAsia="Arial" w:cs="Arial"/>
                <w:color w:val="211F1F"/>
                <w:spacing w:val="5"/>
                <w:szCs w:val="26"/>
              </w:rPr>
              <w:t xml:space="preserve"> </w:t>
            </w:r>
            <w:r>
              <w:rPr>
                <w:rFonts w:eastAsia="Arial" w:cs="Arial"/>
                <w:color w:val="211F1F"/>
                <w:w w:val="108"/>
                <w:szCs w:val="26"/>
              </w:rPr>
              <w:t>Corporation</w:t>
            </w:r>
          </w:p>
        </w:tc>
      </w:tr>
      <w:tr w:rsidR="00CF3F4E" w14:paraId="3C7E4D81" w14:textId="77777777" w:rsidTr="00E34F1A">
        <w:trPr>
          <w:trHeight w:hRule="exact" w:val="360"/>
        </w:trPr>
        <w:tc>
          <w:tcPr>
            <w:tcW w:w="2250" w:type="dxa"/>
            <w:hideMark/>
          </w:tcPr>
          <w:p w14:paraId="49F09CAA" w14:textId="77777777" w:rsidR="00CF3F4E" w:rsidRDefault="00CF3F4E" w:rsidP="00E34F1A">
            <w:pPr>
              <w:spacing w:before="100" w:beforeAutospacing="1" w:after="100" w:afterAutospacing="1"/>
              <w:ind w:left="50" w:right="-20"/>
              <w:rPr>
                <w:rFonts w:eastAsia="Arial" w:cs="Arial"/>
                <w:color w:val="211F1F"/>
                <w:szCs w:val="26"/>
              </w:rPr>
            </w:pPr>
            <w:r>
              <w:rPr>
                <w:rFonts w:eastAsia="Arial" w:cs="Arial"/>
                <w:color w:val="211F1F"/>
                <w:szCs w:val="26"/>
              </w:rPr>
              <w:t>NFDRS</w:t>
            </w:r>
          </w:p>
        </w:tc>
        <w:tc>
          <w:tcPr>
            <w:tcW w:w="6920" w:type="dxa"/>
            <w:hideMark/>
          </w:tcPr>
          <w:p w14:paraId="2EB6F914" w14:textId="77777777" w:rsidR="00CF3F4E" w:rsidRDefault="00CF3F4E" w:rsidP="00E34F1A">
            <w:pPr>
              <w:spacing w:before="100" w:beforeAutospacing="1" w:after="100" w:afterAutospacing="1"/>
              <w:ind w:left="43" w:right="-20"/>
              <w:rPr>
                <w:rFonts w:eastAsia="Arial" w:cs="Arial"/>
                <w:color w:val="211F1F"/>
                <w:szCs w:val="26"/>
              </w:rPr>
            </w:pPr>
            <w:r>
              <w:rPr>
                <w:rFonts w:eastAsia="Arial" w:cs="Arial"/>
                <w:color w:val="211F1F"/>
                <w:szCs w:val="26"/>
              </w:rPr>
              <w:t>National Fire Danger Rating System</w:t>
            </w:r>
          </w:p>
        </w:tc>
      </w:tr>
      <w:tr w:rsidR="00CF3F4E" w14:paraId="3B885882" w14:textId="77777777" w:rsidTr="00E34F1A">
        <w:trPr>
          <w:trHeight w:hRule="exact" w:val="360"/>
        </w:trPr>
        <w:tc>
          <w:tcPr>
            <w:tcW w:w="2250" w:type="dxa"/>
            <w:hideMark/>
          </w:tcPr>
          <w:p w14:paraId="54703484" w14:textId="77777777" w:rsidR="00CF3F4E" w:rsidRDefault="00CF3F4E" w:rsidP="00E34F1A">
            <w:pPr>
              <w:spacing w:before="100" w:beforeAutospacing="1" w:after="100" w:afterAutospacing="1"/>
              <w:ind w:left="50" w:right="-20"/>
              <w:rPr>
                <w:rFonts w:eastAsia="Arial" w:cs="Arial"/>
                <w:szCs w:val="26"/>
              </w:rPr>
            </w:pPr>
            <w:r>
              <w:rPr>
                <w:rFonts w:eastAsia="Arial" w:cs="Arial"/>
                <w:color w:val="211F1F"/>
                <w:szCs w:val="26"/>
              </w:rPr>
              <w:t>NFPA</w:t>
            </w:r>
          </w:p>
        </w:tc>
        <w:tc>
          <w:tcPr>
            <w:tcW w:w="6920" w:type="dxa"/>
            <w:hideMark/>
          </w:tcPr>
          <w:p w14:paraId="6F9B7FF2" w14:textId="77777777" w:rsidR="00CF3F4E" w:rsidRDefault="00CF3F4E" w:rsidP="00E34F1A">
            <w:pPr>
              <w:spacing w:before="100" w:beforeAutospacing="1" w:after="100" w:afterAutospacing="1"/>
              <w:ind w:left="43" w:right="-20"/>
              <w:rPr>
                <w:rFonts w:eastAsia="Arial" w:cs="Arial"/>
                <w:szCs w:val="26"/>
              </w:rPr>
            </w:pPr>
            <w:r>
              <w:rPr>
                <w:rFonts w:eastAsia="Arial" w:cs="Arial"/>
                <w:color w:val="211F1F"/>
                <w:szCs w:val="26"/>
              </w:rPr>
              <w:t>National</w:t>
            </w:r>
            <w:r>
              <w:rPr>
                <w:rFonts w:eastAsia="Arial" w:cs="Arial"/>
                <w:color w:val="211F1F"/>
                <w:spacing w:val="49"/>
                <w:szCs w:val="26"/>
              </w:rPr>
              <w:t xml:space="preserve"> </w:t>
            </w:r>
            <w:r>
              <w:rPr>
                <w:rFonts w:eastAsia="Arial" w:cs="Arial"/>
                <w:color w:val="211F1F"/>
                <w:szCs w:val="26"/>
              </w:rPr>
              <w:t>Fire</w:t>
            </w:r>
            <w:r>
              <w:rPr>
                <w:rFonts w:eastAsia="Arial" w:cs="Arial"/>
                <w:color w:val="211F1F"/>
                <w:spacing w:val="8"/>
                <w:szCs w:val="26"/>
              </w:rPr>
              <w:t xml:space="preserve"> </w:t>
            </w:r>
            <w:r>
              <w:rPr>
                <w:rFonts w:eastAsia="Arial" w:cs="Arial"/>
                <w:color w:val="211F1F"/>
                <w:w w:val="106"/>
                <w:szCs w:val="26"/>
              </w:rPr>
              <w:t>Protection</w:t>
            </w:r>
            <w:r>
              <w:rPr>
                <w:rFonts w:eastAsia="Arial" w:cs="Arial"/>
                <w:color w:val="211F1F"/>
                <w:spacing w:val="10"/>
                <w:w w:val="106"/>
                <w:szCs w:val="26"/>
              </w:rPr>
              <w:t xml:space="preserve"> </w:t>
            </w:r>
            <w:r>
              <w:rPr>
                <w:rFonts w:eastAsia="Arial" w:cs="Arial"/>
                <w:color w:val="211F1F"/>
                <w:w w:val="106"/>
                <w:szCs w:val="26"/>
              </w:rPr>
              <w:t>Association</w:t>
            </w:r>
          </w:p>
        </w:tc>
      </w:tr>
      <w:tr w:rsidR="00CF3F4E" w14:paraId="72FF97CB" w14:textId="77777777" w:rsidTr="00E34F1A">
        <w:trPr>
          <w:trHeight w:hRule="exact" w:val="360"/>
        </w:trPr>
        <w:tc>
          <w:tcPr>
            <w:tcW w:w="2250" w:type="dxa"/>
            <w:hideMark/>
          </w:tcPr>
          <w:p w14:paraId="78B834C9" w14:textId="77777777" w:rsidR="00CF3F4E" w:rsidRDefault="00CF3F4E" w:rsidP="00E34F1A">
            <w:pPr>
              <w:spacing w:before="100" w:beforeAutospacing="1" w:after="100" w:afterAutospacing="1"/>
              <w:ind w:left="50" w:right="-20"/>
              <w:rPr>
                <w:rFonts w:eastAsia="Arial" w:cs="Arial"/>
                <w:szCs w:val="26"/>
              </w:rPr>
            </w:pPr>
            <w:r>
              <w:rPr>
                <w:rFonts w:eastAsia="Arial" w:cs="Arial"/>
                <w:color w:val="211F1F"/>
                <w:szCs w:val="26"/>
              </w:rPr>
              <w:t>NIFC</w:t>
            </w:r>
          </w:p>
        </w:tc>
        <w:tc>
          <w:tcPr>
            <w:tcW w:w="6920" w:type="dxa"/>
            <w:hideMark/>
          </w:tcPr>
          <w:p w14:paraId="4DCE00C0" w14:textId="77777777" w:rsidR="00CF3F4E" w:rsidRDefault="00CF3F4E" w:rsidP="00E34F1A">
            <w:pPr>
              <w:spacing w:before="100" w:beforeAutospacing="1" w:after="100" w:afterAutospacing="1"/>
              <w:ind w:left="43" w:right="-20"/>
              <w:rPr>
                <w:rFonts w:eastAsia="Arial" w:cs="Arial"/>
                <w:szCs w:val="26"/>
              </w:rPr>
            </w:pPr>
            <w:r>
              <w:rPr>
                <w:rFonts w:eastAsia="Arial" w:cs="Arial"/>
                <w:color w:val="211F1F"/>
                <w:szCs w:val="26"/>
              </w:rPr>
              <w:t>National</w:t>
            </w:r>
            <w:r>
              <w:rPr>
                <w:rFonts w:eastAsia="Arial" w:cs="Arial"/>
                <w:color w:val="211F1F"/>
                <w:spacing w:val="47"/>
                <w:szCs w:val="26"/>
              </w:rPr>
              <w:t xml:space="preserve"> </w:t>
            </w:r>
            <w:r>
              <w:rPr>
                <w:rFonts w:eastAsia="Arial" w:cs="Arial"/>
                <w:color w:val="211F1F"/>
                <w:szCs w:val="26"/>
              </w:rPr>
              <w:t xml:space="preserve">Interagency </w:t>
            </w:r>
            <w:r>
              <w:rPr>
                <w:rFonts w:eastAsia="Arial" w:cs="Arial"/>
                <w:color w:val="211F1F"/>
                <w:spacing w:val="7"/>
                <w:szCs w:val="26"/>
              </w:rPr>
              <w:t xml:space="preserve"> </w:t>
            </w:r>
            <w:r>
              <w:rPr>
                <w:rFonts w:eastAsia="Arial" w:cs="Arial"/>
                <w:color w:val="211F1F"/>
                <w:szCs w:val="26"/>
              </w:rPr>
              <w:t>Fire</w:t>
            </w:r>
            <w:r>
              <w:rPr>
                <w:rFonts w:eastAsia="Arial" w:cs="Arial"/>
                <w:color w:val="211F1F"/>
                <w:spacing w:val="-2"/>
                <w:szCs w:val="26"/>
              </w:rPr>
              <w:t xml:space="preserve"> </w:t>
            </w:r>
            <w:r>
              <w:rPr>
                <w:rFonts w:eastAsia="Arial" w:cs="Arial"/>
                <w:color w:val="211F1F"/>
                <w:w w:val="104"/>
                <w:szCs w:val="26"/>
              </w:rPr>
              <w:t>Center</w:t>
            </w:r>
          </w:p>
        </w:tc>
      </w:tr>
      <w:tr w:rsidR="00CF3F4E" w14:paraId="10537C35" w14:textId="77777777" w:rsidTr="00E34F1A">
        <w:trPr>
          <w:trHeight w:hRule="exact" w:val="360"/>
        </w:trPr>
        <w:tc>
          <w:tcPr>
            <w:tcW w:w="2250" w:type="dxa"/>
            <w:hideMark/>
          </w:tcPr>
          <w:p w14:paraId="526F42FA" w14:textId="77777777" w:rsidR="00CF3F4E" w:rsidRDefault="00CF3F4E" w:rsidP="00E34F1A">
            <w:pPr>
              <w:spacing w:before="100" w:beforeAutospacing="1" w:after="100" w:afterAutospacing="1"/>
              <w:ind w:left="50" w:right="-20"/>
              <w:rPr>
                <w:rFonts w:eastAsia="Arial" w:cs="Arial"/>
                <w:szCs w:val="26"/>
              </w:rPr>
            </w:pPr>
            <w:r>
              <w:rPr>
                <w:rFonts w:eastAsia="Arial" w:cs="Arial"/>
                <w:color w:val="211F1F"/>
                <w:szCs w:val="26"/>
              </w:rPr>
              <w:t>NIMS</w:t>
            </w:r>
          </w:p>
        </w:tc>
        <w:tc>
          <w:tcPr>
            <w:tcW w:w="6920" w:type="dxa"/>
            <w:hideMark/>
          </w:tcPr>
          <w:p w14:paraId="116950F5" w14:textId="77777777" w:rsidR="00CF3F4E" w:rsidRDefault="00CF3F4E" w:rsidP="00E34F1A">
            <w:pPr>
              <w:spacing w:before="100" w:beforeAutospacing="1" w:after="100" w:afterAutospacing="1"/>
              <w:ind w:left="43" w:right="-20"/>
              <w:rPr>
                <w:rFonts w:eastAsia="Arial" w:cs="Arial"/>
                <w:szCs w:val="26"/>
              </w:rPr>
            </w:pPr>
            <w:r>
              <w:rPr>
                <w:rFonts w:eastAsia="Arial" w:cs="Arial"/>
                <w:color w:val="211F1F"/>
                <w:szCs w:val="26"/>
              </w:rPr>
              <w:t>National</w:t>
            </w:r>
            <w:r>
              <w:rPr>
                <w:rFonts w:eastAsia="Arial" w:cs="Arial"/>
                <w:color w:val="211F1F"/>
                <w:spacing w:val="47"/>
                <w:szCs w:val="26"/>
              </w:rPr>
              <w:t xml:space="preserve"> </w:t>
            </w:r>
            <w:r>
              <w:rPr>
                <w:rFonts w:eastAsia="Arial" w:cs="Arial"/>
                <w:color w:val="211F1F"/>
                <w:szCs w:val="26"/>
              </w:rPr>
              <w:t xml:space="preserve">Incident </w:t>
            </w:r>
            <w:r>
              <w:rPr>
                <w:rFonts w:eastAsia="Arial" w:cs="Arial"/>
                <w:color w:val="211F1F"/>
                <w:spacing w:val="1"/>
                <w:szCs w:val="26"/>
              </w:rPr>
              <w:t xml:space="preserve"> </w:t>
            </w:r>
            <w:r>
              <w:rPr>
                <w:rFonts w:eastAsia="Arial" w:cs="Arial"/>
                <w:color w:val="211F1F"/>
                <w:w w:val="104"/>
                <w:szCs w:val="26"/>
              </w:rPr>
              <w:t>Management</w:t>
            </w:r>
            <w:r>
              <w:rPr>
                <w:rFonts w:eastAsia="Arial" w:cs="Arial"/>
                <w:color w:val="211F1F"/>
                <w:spacing w:val="39"/>
                <w:w w:val="104"/>
                <w:szCs w:val="26"/>
              </w:rPr>
              <w:t xml:space="preserve"> </w:t>
            </w:r>
            <w:r>
              <w:rPr>
                <w:rFonts w:eastAsia="Arial" w:cs="Arial"/>
                <w:color w:val="211F1F"/>
                <w:w w:val="104"/>
                <w:szCs w:val="26"/>
              </w:rPr>
              <w:t>System</w:t>
            </w:r>
          </w:p>
        </w:tc>
      </w:tr>
      <w:tr w:rsidR="00CF3F4E" w14:paraId="62BAECAA" w14:textId="77777777" w:rsidTr="00E34F1A">
        <w:trPr>
          <w:trHeight w:hRule="exact" w:val="360"/>
        </w:trPr>
        <w:tc>
          <w:tcPr>
            <w:tcW w:w="2250" w:type="dxa"/>
            <w:hideMark/>
          </w:tcPr>
          <w:p w14:paraId="6DD0AF61" w14:textId="77777777" w:rsidR="00CF3F4E" w:rsidRDefault="00CF3F4E" w:rsidP="00E34F1A">
            <w:pPr>
              <w:spacing w:before="100" w:beforeAutospacing="1" w:after="100" w:afterAutospacing="1"/>
              <w:ind w:left="50" w:right="-20"/>
              <w:rPr>
                <w:rFonts w:eastAsia="Arial" w:cs="Arial"/>
                <w:color w:val="211F1F"/>
                <w:szCs w:val="26"/>
              </w:rPr>
            </w:pPr>
            <w:r>
              <w:rPr>
                <w:rFonts w:eastAsia="Arial" w:cs="Arial"/>
                <w:color w:val="211F1F"/>
                <w:szCs w:val="26"/>
              </w:rPr>
              <w:t>NWS</w:t>
            </w:r>
          </w:p>
        </w:tc>
        <w:tc>
          <w:tcPr>
            <w:tcW w:w="6920" w:type="dxa"/>
            <w:hideMark/>
          </w:tcPr>
          <w:p w14:paraId="79E509EE" w14:textId="77777777" w:rsidR="00CF3F4E" w:rsidRDefault="00CF3F4E" w:rsidP="00E34F1A">
            <w:pPr>
              <w:spacing w:before="100" w:beforeAutospacing="1" w:after="100" w:afterAutospacing="1"/>
              <w:ind w:left="43" w:right="-20"/>
              <w:rPr>
                <w:rFonts w:eastAsia="Arial" w:cs="Arial"/>
                <w:color w:val="211F1F"/>
                <w:szCs w:val="26"/>
              </w:rPr>
            </w:pPr>
            <w:r>
              <w:rPr>
                <w:rFonts w:eastAsia="Arial" w:cs="Arial"/>
                <w:color w:val="211F1F"/>
                <w:szCs w:val="26"/>
              </w:rPr>
              <w:t>National Weather Service</w:t>
            </w:r>
          </w:p>
        </w:tc>
      </w:tr>
      <w:tr w:rsidR="00CF3F4E" w14:paraId="3A889BB3" w14:textId="77777777" w:rsidTr="00E34F1A">
        <w:trPr>
          <w:trHeight w:hRule="exact" w:val="360"/>
        </w:trPr>
        <w:tc>
          <w:tcPr>
            <w:tcW w:w="2250" w:type="dxa"/>
            <w:hideMark/>
          </w:tcPr>
          <w:p w14:paraId="381623AE" w14:textId="77777777" w:rsidR="00CF3F4E" w:rsidRDefault="00CF3F4E" w:rsidP="00E34F1A">
            <w:pPr>
              <w:spacing w:before="100" w:beforeAutospacing="1" w:after="100" w:afterAutospacing="1"/>
              <w:ind w:left="50" w:right="-20"/>
              <w:rPr>
                <w:rFonts w:eastAsia="Arial" w:cs="Arial"/>
                <w:color w:val="211F1F"/>
                <w:szCs w:val="26"/>
              </w:rPr>
            </w:pPr>
            <w:r>
              <w:rPr>
                <w:rFonts w:eastAsia="Arial" w:cs="Arial"/>
                <w:color w:val="211F1F"/>
                <w:szCs w:val="26"/>
              </w:rPr>
              <w:t>OA</w:t>
            </w:r>
          </w:p>
        </w:tc>
        <w:tc>
          <w:tcPr>
            <w:tcW w:w="6920" w:type="dxa"/>
            <w:hideMark/>
          </w:tcPr>
          <w:p w14:paraId="44638F98" w14:textId="77777777" w:rsidR="00CF3F4E" w:rsidRDefault="00CF3F4E" w:rsidP="00E34F1A">
            <w:pPr>
              <w:spacing w:before="100" w:beforeAutospacing="1" w:after="100" w:afterAutospacing="1"/>
              <w:ind w:left="43" w:right="-20"/>
              <w:rPr>
                <w:rFonts w:eastAsia="Arial" w:cs="Arial"/>
                <w:color w:val="211F1F"/>
                <w:szCs w:val="26"/>
              </w:rPr>
            </w:pPr>
            <w:r>
              <w:rPr>
                <w:rFonts w:eastAsia="Arial" w:cs="Arial"/>
                <w:color w:val="211F1F"/>
                <w:szCs w:val="26"/>
              </w:rPr>
              <w:t>Operability Assessment</w:t>
            </w:r>
          </w:p>
        </w:tc>
      </w:tr>
      <w:tr w:rsidR="00CF3F4E" w14:paraId="3B48CC93" w14:textId="77777777" w:rsidTr="00E34F1A">
        <w:trPr>
          <w:trHeight w:hRule="exact" w:val="360"/>
        </w:trPr>
        <w:tc>
          <w:tcPr>
            <w:tcW w:w="2250" w:type="dxa"/>
            <w:hideMark/>
          </w:tcPr>
          <w:p w14:paraId="25CA07EF" w14:textId="77777777" w:rsidR="00CF3F4E" w:rsidRDefault="00CF3F4E" w:rsidP="00E34F1A">
            <w:pPr>
              <w:spacing w:before="100" w:beforeAutospacing="1" w:after="100" w:afterAutospacing="1"/>
              <w:ind w:left="36" w:right="-20"/>
              <w:rPr>
                <w:rFonts w:eastAsia="Arial" w:cs="Arial"/>
                <w:szCs w:val="26"/>
              </w:rPr>
            </w:pPr>
            <w:r>
              <w:rPr>
                <w:rFonts w:eastAsia="Arial" w:cs="Arial"/>
                <w:color w:val="211F1F"/>
                <w:szCs w:val="26"/>
              </w:rPr>
              <w:t>OCP</w:t>
            </w:r>
          </w:p>
        </w:tc>
        <w:tc>
          <w:tcPr>
            <w:tcW w:w="6920" w:type="dxa"/>
            <w:hideMark/>
          </w:tcPr>
          <w:p w14:paraId="529F107F" w14:textId="77777777" w:rsidR="00CF3F4E" w:rsidRDefault="00CF3F4E" w:rsidP="00E34F1A">
            <w:pPr>
              <w:spacing w:before="100" w:beforeAutospacing="1" w:after="100" w:afterAutospacing="1"/>
              <w:ind w:left="43" w:right="-20"/>
              <w:rPr>
                <w:rFonts w:eastAsia="Arial" w:cs="Arial"/>
                <w:szCs w:val="26"/>
              </w:rPr>
            </w:pPr>
            <w:r>
              <w:rPr>
                <w:rFonts w:eastAsia="Arial" w:cs="Arial"/>
                <w:color w:val="211F1F"/>
                <w:szCs w:val="26"/>
              </w:rPr>
              <w:t>Overhead</w:t>
            </w:r>
            <w:r>
              <w:rPr>
                <w:rFonts w:eastAsia="Arial" w:cs="Arial"/>
                <w:color w:val="211F1F"/>
                <w:spacing w:val="26"/>
                <w:szCs w:val="26"/>
              </w:rPr>
              <w:t xml:space="preserve"> </w:t>
            </w:r>
            <w:r>
              <w:rPr>
                <w:rFonts w:eastAsia="Arial" w:cs="Arial"/>
                <w:color w:val="211F1F"/>
                <w:szCs w:val="26"/>
              </w:rPr>
              <w:t xml:space="preserve">Conductor </w:t>
            </w:r>
            <w:r>
              <w:rPr>
                <w:rFonts w:eastAsia="Arial" w:cs="Arial"/>
                <w:color w:val="211F1F"/>
                <w:w w:val="104"/>
                <w:szCs w:val="26"/>
              </w:rPr>
              <w:t>Program</w:t>
            </w:r>
          </w:p>
        </w:tc>
      </w:tr>
      <w:tr w:rsidR="00CF3F4E" w14:paraId="45853D77" w14:textId="77777777" w:rsidTr="00E34F1A">
        <w:trPr>
          <w:trHeight w:hRule="exact" w:val="360"/>
        </w:trPr>
        <w:tc>
          <w:tcPr>
            <w:tcW w:w="2250" w:type="dxa"/>
            <w:hideMark/>
          </w:tcPr>
          <w:p w14:paraId="72DD0794" w14:textId="77777777" w:rsidR="00CF3F4E" w:rsidRDefault="00CF3F4E" w:rsidP="00E34F1A">
            <w:pPr>
              <w:spacing w:before="100" w:beforeAutospacing="1" w:after="100" w:afterAutospacing="1"/>
              <w:ind w:left="36" w:right="-20"/>
              <w:rPr>
                <w:rFonts w:eastAsia="Arial" w:cs="Arial"/>
                <w:szCs w:val="26"/>
              </w:rPr>
            </w:pPr>
            <w:r>
              <w:rPr>
                <w:rFonts w:eastAsia="Arial" w:cs="Arial"/>
                <w:color w:val="211F1F"/>
                <w:w w:val="101"/>
                <w:szCs w:val="26"/>
              </w:rPr>
              <w:t>ODI</w:t>
            </w:r>
          </w:p>
        </w:tc>
        <w:tc>
          <w:tcPr>
            <w:tcW w:w="6920" w:type="dxa"/>
            <w:hideMark/>
          </w:tcPr>
          <w:p w14:paraId="2478B35A" w14:textId="77777777" w:rsidR="00CF3F4E" w:rsidRDefault="00CF3F4E" w:rsidP="00E34F1A">
            <w:pPr>
              <w:spacing w:before="100" w:beforeAutospacing="1" w:after="100" w:afterAutospacing="1"/>
              <w:ind w:left="43" w:right="-20"/>
              <w:rPr>
                <w:rFonts w:eastAsia="Arial" w:cs="Arial"/>
                <w:szCs w:val="26"/>
              </w:rPr>
            </w:pPr>
            <w:r>
              <w:rPr>
                <w:rFonts w:eastAsia="Arial" w:cs="Arial"/>
                <w:color w:val="211F1F"/>
                <w:szCs w:val="26"/>
              </w:rPr>
              <w:t>Overhead</w:t>
            </w:r>
            <w:r>
              <w:rPr>
                <w:rFonts w:eastAsia="Arial" w:cs="Arial"/>
                <w:color w:val="211F1F"/>
                <w:spacing w:val="35"/>
                <w:szCs w:val="26"/>
              </w:rPr>
              <w:t xml:space="preserve"> </w:t>
            </w:r>
            <w:r>
              <w:rPr>
                <w:rFonts w:eastAsia="Arial" w:cs="Arial"/>
                <w:color w:val="211F1F"/>
                <w:szCs w:val="26"/>
              </w:rPr>
              <w:t>Detail</w:t>
            </w:r>
            <w:r>
              <w:rPr>
                <w:rFonts w:eastAsia="Arial" w:cs="Arial"/>
                <w:color w:val="211F1F"/>
                <w:spacing w:val="14"/>
                <w:szCs w:val="26"/>
              </w:rPr>
              <w:t xml:space="preserve"> </w:t>
            </w:r>
            <w:r>
              <w:rPr>
                <w:rFonts w:eastAsia="Arial" w:cs="Arial"/>
                <w:color w:val="211F1F"/>
                <w:szCs w:val="26"/>
              </w:rPr>
              <w:t xml:space="preserve">Inspection </w:t>
            </w:r>
          </w:p>
        </w:tc>
      </w:tr>
      <w:tr w:rsidR="00CF3F4E" w14:paraId="6330007D" w14:textId="77777777" w:rsidTr="00E34F1A">
        <w:trPr>
          <w:trHeight w:hRule="exact" w:val="360"/>
        </w:trPr>
        <w:tc>
          <w:tcPr>
            <w:tcW w:w="2250" w:type="dxa"/>
            <w:hideMark/>
          </w:tcPr>
          <w:p w14:paraId="2393D9CB" w14:textId="77777777" w:rsidR="00CF3F4E" w:rsidRDefault="00CF3F4E" w:rsidP="00E34F1A">
            <w:pPr>
              <w:spacing w:before="100" w:beforeAutospacing="1" w:after="100" w:afterAutospacing="1"/>
              <w:ind w:left="36" w:right="-20"/>
              <w:rPr>
                <w:rFonts w:eastAsia="Arial" w:cs="Arial"/>
                <w:szCs w:val="26"/>
              </w:rPr>
            </w:pPr>
            <w:r>
              <w:rPr>
                <w:rFonts w:eastAsia="Arial" w:cs="Arial"/>
                <w:color w:val="211F1F"/>
                <w:szCs w:val="26"/>
              </w:rPr>
              <w:t>ODRM</w:t>
            </w:r>
          </w:p>
        </w:tc>
        <w:tc>
          <w:tcPr>
            <w:tcW w:w="6920" w:type="dxa"/>
            <w:hideMark/>
          </w:tcPr>
          <w:p w14:paraId="7A17193C" w14:textId="77777777" w:rsidR="00CF3F4E" w:rsidRDefault="00CF3F4E" w:rsidP="00E34F1A">
            <w:pPr>
              <w:spacing w:before="100" w:beforeAutospacing="1" w:after="100" w:afterAutospacing="1"/>
              <w:ind w:left="43" w:right="-20"/>
              <w:rPr>
                <w:rFonts w:eastAsia="Arial" w:cs="Arial"/>
                <w:szCs w:val="26"/>
              </w:rPr>
            </w:pPr>
            <w:r>
              <w:rPr>
                <w:rFonts w:eastAsia="Arial" w:cs="Arial"/>
                <w:color w:val="211F1F"/>
                <w:szCs w:val="26"/>
              </w:rPr>
              <w:t>Outage</w:t>
            </w:r>
            <w:r>
              <w:rPr>
                <w:rFonts w:eastAsia="Arial" w:cs="Arial"/>
                <w:color w:val="211F1F"/>
                <w:spacing w:val="21"/>
                <w:szCs w:val="26"/>
              </w:rPr>
              <w:t xml:space="preserve"> </w:t>
            </w:r>
            <w:r>
              <w:rPr>
                <w:rFonts w:eastAsia="Arial" w:cs="Arial"/>
                <w:color w:val="211F1F"/>
                <w:szCs w:val="26"/>
              </w:rPr>
              <w:t>Database</w:t>
            </w:r>
            <w:r>
              <w:rPr>
                <w:rFonts w:eastAsia="Arial" w:cs="Arial"/>
                <w:color w:val="211F1F"/>
                <w:spacing w:val="14"/>
                <w:szCs w:val="26"/>
              </w:rPr>
              <w:t xml:space="preserve"> </w:t>
            </w:r>
            <w:r>
              <w:rPr>
                <w:rFonts w:eastAsia="Arial" w:cs="Arial"/>
                <w:color w:val="211F1F"/>
                <w:szCs w:val="26"/>
              </w:rPr>
              <w:t>and</w:t>
            </w:r>
            <w:r>
              <w:rPr>
                <w:rFonts w:eastAsia="Arial" w:cs="Arial"/>
                <w:color w:val="211F1F"/>
                <w:spacing w:val="23"/>
                <w:szCs w:val="26"/>
              </w:rPr>
              <w:t xml:space="preserve"> </w:t>
            </w:r>
            <w:r>
              <w:rPr>
                <w:rFonts w:eastAsia="Arial" w:cs="Arial"/>
                <w:color w:val="211F1F"/>
                <w:szCs w:val="26"/>
              </w:rPr>
              <w:t>Reliability</w:t>
            </w:r>
            <w:r>
              <w:rPr>
                <w:rFonts w:eastAsia="Arial" w:cs="Arial"/>
                <w:color w:val="211F1F"/>
                <w:spacing w:val="53"/>
                <w:szCs w:val="26"/>
              </w:rPr>
              <w:t xml:space="preserve"> </w:t>
            </w:r>
            <w:r>
              <w:rPr>
                <w:rFonts w:eastAsia="Arial" w:cs="Arial"/>
                <w:color w:val="211F1F"/>
                <w:w w:val="111"/>
                <w:szCs w:val="26"/>
              </w:rPr>
              <w:t>Metrics</w:t>
            </w:r>
          </w:p>
        </w:tc>
      </w:tr>
      <w:tr w:rsidR="00CF3F4E" w14:paraId="4F543884" w14:textId="77777777" w:rsidTr="00E34F1A">
        <w:trPr>
          <w:trHeight w:hRule="exact" w:val="360"/>
        </w:trPr>
        <w:tc>
          <w:tcPr>
            <w:tcW w:w="2250" w:type="dxa"/>
            <w:hideMark/>
          </w:tcPr>
          <w:p w14:paraId="438FB89E" w14:textId="77777777" w:rsidR="00CF3F4E" w:rsidRDefault="00CF3F4E" w:rsidP="00E34F1A">
            <w:pPr>
              <w:spacing w:before="100" w:beforeAutospacing="1" w:after="100" w:afterAutospacing="1"/>
              <w:ind w:left="36" w:right="-20"/>
              <w:rPr>
                <w:rFonts w:eastAsia="Arial" w:cs="Arial"/>
                <w:szCs w:val="26"/>
              </w:rPr>
            </w:pPr>
            <w:r>
              <w:rPr>
                <w:rFonts w:eastAsia="Arial" w:cs="Arial"/>
                <w:color w:val="211F1F"/>
                <w:w w:val="101"/>
                <w:szCs w:val="26"/>
              </w:rPr>
              <w:t>OEM</w:t>
            </w:r>
          </w:p>
        </w:tc>
        <w:tc>
          <w:tcPr>
            <w:tcW w:w="6920" w:type="dxa"/>
            <w:hideMark/>
          </w:tcPr>
          <w:p w14:paraId="7BAA4CE0" w14:textId="77777777" w:rsidR="00CF3F4E" w:rsidRDefault="00CF3F4E" w:rsidP="00E34F1A">
            <w:pPr>
              <w:spacing w:before="100" w:beforeAutospacing="1" w:after="100" w:afterAutospacing="1"/>
              <w:ind w:left="43" w:right="-20"/>
              <w:rPr>
                <w:rFonts w:eastAsia="Arial" w:cs="Arial"/>
                <w:szCs w:val="26"/>
              </w:rPr>
            </w:pPr>
            <w:r>
              <w:rPr>
                <w:rFonts w:eastAsia="Arial" w:cs="Arial"/>
                <w:color w:val="211F1F"/>
                <w:szCs w:val="26"/>
              </w:rPr>
              <w:t>Offices</w:t>
            </w:r>
            <w:r>
              <w:rPr>
                <w:rFonts w:eastAsia="Arial" w:cs="Arial"/>
                <w:color w:val="211F1F"/>
                <w:spacing w:val="18"/>
                <w:szCs w:val="26"/>
              </w:rPr>
              <w:t xml:space="preserve"> </w:t>
            </w:r>
            <w:r>
              <w:rPr>
                <w:rFonts w:eastAsia="Arial" w:cs="Arial"/>
                <w:color w:val="211F1F"/>
                <w:szCs w:val="26"/>
              </w:rPr>
              <w:t>of</w:t>
            </w:r>
            <w:r>
              <w:rPr>
                <w:rFonts w:eastAsia="Arial" w:cs="Arial"/>
                <w:color w:val="211F1F"/>
                <w:spacing w:val="25"/>
                <w:szCs w:val="26"/>
              </w:rPr>
              <w:t xml:space="preserve"> </w:t>
            </w:r>
            <w:r>
              <w:rPr>
                <w:rFonts w:eastAsia="Arial" w:cs="Arial"/>
                <w:color w:val="211F1F"/>
                <w:szCs w:val="26"/>
              </w:rPr>
              <w:t>Emergency</w:t>
            </w:r>
            <w:r>
              <w:rPr>
                <w:rFonts w:eastAsia="Arial" w:cs="Arial"/>
                <w:color w:val="211F1F"/>
                <w:spacing w:val="30"/>
                <w:szCs w:val="26"/>
              </w:rPr>
              <w:t xml:space="preserve"> </w:t>
            </w:r>
            <w:r>
              <w:rPr>
                <w:rFonts w:eastAsia="Arial" w:cs="Arial"/>
                <w:color w:val="211F1F"/>
                <w:w w:val="107"/>
                <w:szCs w:val="26"/>
              </w:rPr>
              <w:t>Management</w:t>
            </w:r>
          </w:p>
        </w:tc>
      </w:tr>
      <w:tr w:rsidR="00CF3F4E" w14:paraId="7735E6FB" w14:textId="77777777" w:rsidTr="00E34F1A">
        <w:trPr>
          <w:trHeight w:hRule="exact" w:val="360"/>
        </w:trPr>
        <w:tc>
          <w:tcPr>
            <w:tcW w:w="2250" w:type="dxa"/>
            <w:hideMark/>
          </w:tcPr>
          <w:p w14:paraId="6D0905A1" w14:textId="77777777" w:rsidR="00CF3F4E" w:rsidRDefault="00CF3F4E" w:rsidP="00E34F1A">
            <w:pPr>
              <w:spacing w:before="100" w:beforeAutospacing="1" w:after="100" w:afterAutospacing="1"/>
              <w:ind w:left="36" w:right="-20"/>
              <w:rPr>
                <w:rFonts w:eastAsia="Arial" w:cs="Arial"/>
                <w:color w:val="211F1F"/>
                <w:w w:val="101"/>
                <w:szCs w:val="26"/>
              </w:rPr>
            </w:pPr>
            <w:r>
              <w:rPr>
                <w:rFonts w:eastAsia="Arial" w:cs="Arial"/>
                <w:color w:val="211F1F"/>
                <w:w w:val="101"/>
                <w:szCs w:val="26"/>
              </w:rPr>
              <w:t>OES</w:t>
            </w:r>
          </w:p>
        </w:tc>
        <w:tc>
          <w:tcPr>
            <w:tcW w:w="6920" w:type="dxa"/>
            <w:hideMark/>
          </w:tcPr>
          <w:p w14:paraId="0E29DDFD" w14:textId="77777777" w:rsidR="00CF3F4E" w:rsidRDefault="00CF3F4E" w:rsidP="00E34F1A">
            <w:pPr>
              <w:spacing w:before="100" w:beforeAutospacing="1" w:after="100" w:afterAutospacing="1"/>
              <w:ind w:left="43" w:right="-20"/>
              <w:rPr>
                <w:rFonts w:eastAsia="Arial" w:cs="Arial"/>
                <w:color w:val="211F1F"/>
                <w:szCs w:val="26"/>
              </w:rPr>
            </w:pPr>
            <w:r>
              <w:rPr>
                <w:rFonts w:eastAsia="Arial" w:cs="Arial"/>
                <w:color w:val="211F1F"/>
                <w:szCs w:val="26"/>
              </w:rPr>
              <w:t>Office of Emergency Services</w:t>
            </w:r>
          </w:p>
        </w:tc>
      </w:tr>
      <w:tr w:rsidR="00CF3F4E" w14:paraId="683954E5" w14:textId="77777777" w:rsidTr="00E34F1A">
        <w:trPr>
          <w:trHeight w:hRule="exact" w:val="360"/>
        </w:trPr>
        <w:tc>
          <w:tcPr>
            <w:tcW w:w="2250" w:type="dxa"/>
            <w:hideMark/>
          </w:tcPr>
          <w:p w14:paraId="69EB349A" w14:textId="77777777" w:rsidR="00CF3F4E" w:rsidRDefault="00CF3F4E" w:rsidP="00E34F1A">
            <w:pPr>
              <w:spacing w:before="100" w:beforeAutospacing="1" w:after="100" w:afterAutospacing="1"/>
              <w:ind w:left="36" w:right="-20"/>
              <w:rPr>
                <w:rFonts w:eastAsia="Arial" w:cs="Arial"/>
                <w:szCs w:val="26"/>
              </w:rPr>
            </w:pPr>
            <w:r>
              <w:rPr>
                <w:rFonts w:eastAsia="Arial" w:cs="Arial"/>
                <w:color w:val="211F1F"/>
                <w:szCs w:val="26"/>
              </w:rPr>
              <w:t>OIR</w:t>
            </w:r>
          </w:p>
        </w:tc>
        <w:tc>
          <w:tcPr>
            <w:tcW w:w="6920" w:type="dxa"/>
            <w:hideMark/>
          </w:tcPr>
          <w:p w14:paraId="7F4DD6E0" w14:textId="77777777" w:rsidR="00CF3F4E" w:rsidRDefault="00CF3F4E" w:rsidP="00E34F1A">
            <w:pPr>
              <w:spacing w:before="100" w:beforeAutospacing="1" w:after="100" w:afterAutospacing="1"/>
              <w:ind w:left="43" w:right="-20"/>
              <w:rPr>
                <w:rFonts w:eastAsia="Arial" w:cs="Arial"/>
                <w:szCs w:val="26"/>
              </w:rPr>
            </w:pPr>
            <w:r>
              <w:rPr>
                <w:rFonts w:eastAsia="Arial" w:cs="Arial"/>
                <w:color w:val="211F1F"/>
                <w:szCs w:val="26"/>
              </w:rPr>
              <w:t>Order</w:t>
            </w:r>
            <w:r>
              <w:rPr>
                <w:rFonts w:eastAsia="Arial" w:cs="Arial"/>
                <w:color w:val="211F1F"/>
                <w:spacing w:val="23"/>
                <w:szCs w:val="26"/>
              </w:rPr>
              <w:t xml:space="preserve"> </w:t>
            </w:r>
            <w:r>
              <w:rPr>
                <w:rFonts w:eastAsia="Arial" w:cs="Arial"/>
                <w:color w:val="211F1F"/>
                <w:w w:val="110"/>
                <w:szCs w:val="26"/>
              </w:rPr>
              <w:t>Instituting</w:t>
            </w:r>
            <w:r>
              <w:rPr>
                <w:rFonts w:eastAsia="Arial" w:cs="Arial"/>
                <w:color w:val="211F1F"/>
                <w:spacing w:val="11"/>
                <w:w w:val="110"/>
                <w:szCs w:val="26"/>
              </w:rPr>
              <w:t xml:space="preserve"> </w:t>
            </w:r>
            <w:r>
              <w:rPr>
                <w:rFonts w:eastAsia="Arial" w:cs="Arial"/>
                <w:color w:val="211F1F"/>
                <w:w w:val="110"/>
                <w:szCs w:val="26"/>
              </w:rPr>
              <w:t>Rulemaking</w:t>
            </w:r>
          </w:p>
        </w:tc>
      </w:tr>
      <w:tr w:rsidR="00CF3F4E" w14:paraId="732A7BD1" w14:textId="77777777" w:rsidTr="00E34F1A">
        <w:trPr>
          <w:trHeight w:hRule="exact" w:val="360"/>
        </w:trPr>
        <w:tc>
          <w:tcPr>
            <w:tcW w:w="2250" w:type="dxa"/>
            <w:hideMark/>
          </w:tcPr>
          <w:p w14:paraId="7A7AC967" w14:textId="77777777" w:rsidR="00CF3F4E" w:rsidRDefault="00CF3F4E" w:rsidP="00E34F1A">
            <w:pPr>
              <w:spacing w:before="100" w:beforeAutospacing="1" w:after="100" w:afterAutospacing="1"/>
              <w:ind w:left="36" w:right="-20"/>
              <w:rPr>
                <w:rFonts w:eastAsia="Arial" w:cs="Arial"/>
                <w:szCs w:val="26"/>
              </w:rPr>
            </w:pPr>
            <w:r>
              <w:rPr>
                <w:rFonts w:eastAsia="Arial" w:cs="Arial"/>
                <w:color w:val="211F1F"/>
                <w:szCs w:val="26"/>
              </w:rPr>
              <w:t>OMS</w:t>
            </w:r>
          </w:p>
        </w:tc>
        <w:tc>
          <w:tcPr>
            <w:tcW w:w="6920" w:type="dxa"/>
            <w:hideMark/>
          </w:tcPr>
          <w:p w14:paraId="538D6A0E" w14:textId="77777777" w:rsidR="00CF3F4E" w:rsidRDefault="00CF3F4E" w:rsidP="00E34F1A">
            <w:pPr>
              <w:spacing w:before="100" w:beforeAutospacing="1" w:after="100" w:afterAutospacing="1"/>
              <w:ind w:left="43" w:right="-20"/>
              <w:rPr>
                <w:rFonts w:eastAsia="Arial" w:cs="Arial"/>
                <w:szCs w:val="26"/>
              </w:rPr>
            </w:pPr>
            <w:r>
              <w:rPr>
                <w:rFonts w:eastAsia="Arial" w:cs="Arial"/>
                <w:color w:val="211F1F"/>
                <w:szCs w:val="26"/>
              </w:rPr>
              <w:t>Outage</w:t>
            </w:r>
            <w:r>
              <w:rPr>
                <w:rFonts w:eastAsia="Arial" w:cs="Arial"/>
                <w:color w:val="211F1F"/>
                <w:spacing w:val="21"/>
                <w:szCs w:val="26"/>
              </w:rPr>
              <w:t xml:space="preserve"> </w:t>
            </w:r>
            <w:r>
              <w:rPr>
                <w:rFonts w:eastAsia="Arial" w:cs="Arial"/>
                <w:color w:val="211F1F"/>
                <w:w w:val="105"/>
                <w:szCs w:val="26"/>
              </w:rPr>
              <w:t>Management</w:t>
            </w:r>
            <w:r>
              <w:rPr>
                <w:rFonts w:eastAsia="Arial" w:cs="Arial"/>
                <w:color w:val="211F1F"/>
                <w:spacing w:val="27"/>
                <w:w w:val="105"/>
                <w:szCs w:val="26"/>
              </w:rPr>
              <w:t xml:space="preserve"> </w:t>
            </w:r>
            <w:r>
              <w:rPr>
                <w:rFonts w:eastAsia="Arial" w:cs="Arial"/>
                <w:color w:val="211F1F"/>
                <w:w w:val="105"/>
                <w:szCs w:val="26"/>
              </w:rPr>
              <w:t>System</w:t>
            </w:r>
          </w:p>
        </w:tc>
      </w:tr>
      <w:tr w:rsidR="00CF3F4E" w14:paraId="6C243E9F" w14:textId="77777777" w:rsidTr="00E34F1A">
        <w:trPr>
          <w:trHeight w:hRule="exact" w:val="360"/>
        </w:trPr>
        <w:tc>
          <w:tcPr>
            <w:tcW w:w="2250" w:type="dxa"/>
            <w:hideMark/>
          </w:tcPr>
          <w:p w14:paraId="3FDCEDDF" w14:textId="77777777" w:rsidR="00CF3F4E" w:rsidRDefault="00CF3F4E" w:rsidP="00E34F1A">
            <w:pPr>
              <w:spacing w:before="100" w:beforeAutospacing="1" w:after="100" w:afterAutospacing="1"/>
              <w:ind w:left="36" w:right="-20"/>
              <w:rPr>
                <w:rFonts w:eastAsia="Arial" w:cs="Arial"/>
                <w:color w:val="211F1F"/>
                <w:szCs w:val="26"/>
              </w:rPr>
            </w:pPr>
            <w:r>
              <w:rPr>
                <w:rFonts w:eastAsia="Arial" w:cs="Arial"/>
                <w:color w:val="211F1F"/>
                <w:szCs w:val="26"/>
              </w:rPr>
              <w:t>OSA</w:t>
            </w:r>
          </w:p>
        </w:tc>
        <w:tc>
          <w:tcPr>
            <w:tcW w:w="6920" w:type="dxa"/>
            <w:hideMark/>
          </w:tcPr>
          <w:p w14:paraId="199E620D" w14:textId="77777777" w:rsidR="00CF3F4E" w:rsidRDefault="00CF3F4E" w:rsidP="00E34F1A">
            <w:pPr>
              <w:spacing w:before="100" w:beforeAutospacing="1" w:after="100" w:afterAutospacing="1"/>
              <w:ind w:left="43" w:right="-20"/>
              <w:rPr>
                <w:rFonts w:eastAsia="Arial" w:cs="Arial"/>
                <w:color w:val="211F1F"/>
                <w:szCs w:val="26"/>
              </w:rPr>
            </w:pPr>
            <w:r>
              <w:rPr>
                <w:rFonts w:eastAsia="Arial" w:cs="Arial"/>
                <w:color w:val="211F1F"/>
                <w:szCs w:val="26"/>
              </w:rPr>
              <w:t>The Commission’s Office of Safety Advocates</w:t>
            </w:r>
          </w:p>
        </w:tc>
      </w:tr>
      <w:tr w:rsidR="00CF3F4E" w14:paraId="4DD3A035" w14:textId="77777777" w:rsidTr="00E34F1A">
        <w:trPr>
          <w:trHeight w:hRule="exact" w:val="360"/>
        </w:trPr>
        <w:tc>
          <w:tcPr>
            <w:tcW w:w="2250" w:type="dxa"/>
            <w:hideMark/>
          </w:tcPr>
          <w:p w14:paraId="458358EA" w14:textId="77777777" w:rsidR="00CF3F4E" w:rsidRDefault="00CF3F4E" w:rsidP="00E34F1A">
            <w:pPr>
              <w:spacing w:before="100" w:beforeAutospacing="1" w:after="100" w:afterAutospacing="1"/>
              <w:ind w:left="36" w:right="-20"/>
              <w:rPr>
                <w:rFonts w:eastAsia="Arial" w:cs="Arial"/>
                <w:color w:val="211F1F"/>
                <w:szCs w:val="26"/>
              </w:rPr>
            </w:pPr>
            <w:r>
              <w:rPr>
                <w:rFonts w:eastAsia="Arial" w:cs="Arial"/>
                <w:color w:val="211F1F"/>
                <w:szCs w:val="26"/>
              </w:rPr>
              <w:t>PacifiCorp</w:t>
            </w:r>
          </w:p>
        </w:tc>
        <w:tc>
          <w:tcPr>
            <w:tcW w:w="6920" w:type="dxa"/>
            <w:hideMark/>
          </w:tcPr>
          <w:p w14:paraId="5AF6EC49" w14:textId="77777777" w:rsidR="00CF3F4E" w:rsidRDefault="00CF3F4E" w:rsidP="00E34F1A">
            <w:pPr>
              <w:spacing w:before="100" w:beforeAutospacing="1" w:after="100" w:afterAutospacing="1"/>
              <w:ind w:left="43" w:right="-20"/>
              <w:rPr>
                <w:rFonts w:eastAsia="Arial" w:cs="Arial"/>
                <w:color w:val="211F1F"/>
                <w:szCs w:val="26"/>
              </w:rPr>
            </w:pPr>
            <w:r>
              <w:rPr>
                <w:rFonts w:eastAsia="Arial" w:cs="Arial"/>
                <w:color w:val="211F1F"/>
                <w:szCs w:val="26"/>
              </w:rPr>
              <w:t>Pacific Power, a division of PacifiCorp</w:t>
            </w:r>
          </w:p>
        </w:tc>
      </w:tr>
      <w:tr w:rsidR="00CF3F4E" w14:paraId="1BF2D15B" w14:textId="77777777" w:rsidTr="00E34F1A">
        <w:trPr>
          <w:trHeight w:hRule="exact" w:val="360"/>
        </w:trPr>
        <w:tc>
          <w:tcPr>
            <w:tcW w:w="2250" w:type="dxa"/>
            <w:hideMark/>
          </w:tcPr>
          <w:p w14:paraId="4AB5FC7A" w14:textId="77777777" w:rsidR="00CF3F4E" w:rsidRDefault="00CF3F4E" w:rsidP="00E34F1A">
            <w:pPr>
              <w:spacing w:before="100" w:beforeAutospacing="1" w:after="100" w:afterAutospacing="1"/>
              <w:ind w:left="36" w:right="-20"/>
              <w:rPr>
                <w:rFonts w:eastAsia="Arial" w:cs="Arial"/>
                <w:color w:val="211F1F"/>
                <w:szCs w:val="26"/>
              </w:rPr>
            </w:pPr>
            <w:r>
              <w:rPr>
                <w:rFonts w:eastAsia="Arial" w:cs="Arial"/>
                <w:color w:val="211F1F"/>
                <w:szCs w:val="26"/>
              </w:rPr>
              <w:t>Paradise</w:t>
            </w:r>
          </w:p>
        </w:tc>
        <w:tc>
          <w:tcPr>
            <w:tcW w:w="6920" w:type="dxa"/>
            <w:hideMark/>
          </w:tcPr>
          <w:p w14:paraId="42A3AB63" w14:textId="77777777" w:rsidR="00CF3F4E" w:rsidRDefault="00CF3F4E" w:rsidP="00E34F1A">
            <w:pPr>
              <w:spacing w:before="100" w:beforeAutospacing="1" w:after="100" w:afterAutospacing="1"/>
              <w:ind w:left="43" w:right="-20"/>
              <w:rPr>
                <w:rFonts w:eastAsia="Arial" w:cs="Arial"/>
                <w:color w:val="211F1F"/>
                <w:szCs w:val="26"/>
              </w:rPr>
            </w:pPr>
            <w:r>
              <w:rPr>
                <w:rFonts w:eastAsia="Arial" w:cs="Arial"/>
                <w:color w:val="211F1F"/>
                <w:szCs w:val="26"/>
              </w:rPr>
              <w:t>Town of Paradise</w:t>
            </w:r>
          </w:p>
        </w:tc>
      </w:tr>
      <w:tr w:rsidR="00CF3F4E" w14:paraId="1F68DC85" w14:textId="77777777" w:rsidTr="00E34F1A">
        <w:trPr>
          <w:trHeight w:hRule="exact" w:val="360"/>
        </w:trPr>
        <w:tc>
          <w:tcPr>
            <w:tcW w:w="2250" w:type="dxa"/>
            <w:hideMark/>
          </w:tcPr>
          <w:p w14:paraId="4D56421C" w14:textId="77777777" w:rsidR="00CF3F4E" w:rsidRDefault="00CF3F4E" w:rsidP="00E34F1A">
            <w:pPr>
              <w:spacing w:before="100" w:beforeAutospacing="1" w:after="100" w:afterAutospacing="1"/>
              <w:ind w:left="50" w:right="-20"/>
              <w:rPr>
                <w:rFonts w:eastAsia="Arial" w:cs="Arial"/>
                <w:szCs w:val="26"/>
              </w:rPr>
            </w:pPr>
            <w:r>
              <w:rPr>
                <w:rFonts w:eastAsia="Arial" w:cs="Arial"/>
                <w:color w:val="211F1F"/>
                <w:szCs w:val="26"/>
              </w:rPr>
              <w:t>PCB</w:t>
            </w:r>
          </w:p>
        </w:tc>
        <w:tc>
          <w:tcPr>
            <w:tcW w:w="6920" w:type="dxa"/>
            <w:hideMark/>
          </w:tcPr>
          <w:p w14:paraId="013312E7" w14:textId="77777777" w:rsidR="00CF3F4E" w:rsidRDefault="00CF3F4E" w:rsidP="00E34F1A">
            <w:pPr>
              <w:spacing w:before="100" w:beforeAutospacing="1" w:after="100" w:afterAutospacing="1"/>
              <w:ind w:left="43" w:right="-20"/>
              <w:rPr>
                <w:rFonts w:eastAsia="Arial" w:cs="Arial"/>
                <w:szCs w:val="26"/>
              </w:rPr>
            </w:pPr>
            <w:r>
              <w:rPr>
                <w:rFonts w:eastAsia="Arial" w:cs="Arial"/>
                <w:color w:val="211F1F"/>
                <w:w w:val="108"/>
                <w:szCs w:val="26"/>
              </w:rPr>
              <w:t>polychlorinated</w:t>
            </w:r>
            <w:r>
              <w:rPr>
                <w:rFonts w:eastAsia="Arial" w:cs="Arial"/>
                <w:color w:val="211F1F"/>
                <w:spacing w:val="9"/>
                <w:w w:val="108"/>
                <w:szCs w:val="26"/>
              </w:rPr>
              <w:t xml:space="preserve"> </w:t>
            </w:r>
            <w:r>
              <w:rPr>
                <w:rFonts w:eastAsia="Arial" w:cs="Arial"/>
                <w:color w:val="211F1F"/>
                <w:w w:val="108"/>
                <w:szCs w:val="26"/>
              </w:rPr>
              <w:t>biphenyls</w:t>
            </w:r>
          </w:p>
        </w:tc>
      </w:tr>
      <w:tr w:rsidR="00CF3F4E" w14:paraId="22115BC4" w14:textId="77777777" w:rsidTr="00E34F1A">
        <w:trPr>
          <w:trHeight w:hRule="exact" w:val="360"/>
        </w:trPr>
        <w:tc>
          <w:tcPr>
            <w:tcW w:w="2250" w:type="dxa"/>
            <w:hideMark/>
          </w:tcPr>
          <w:p w14:paraId="14E0A16D" w14:textId="77777777" w:rsidR="00CF3F4E" w:rsidRDefault="00CF3F4E" w:rsidP="00E34F1A">
            <w:pPr>
              <w:spacing w:before="100" w:beforeAutospacing="1" w:after="100" w:afterAutospacing="1"/>
              <w:ind w:left="50" w:right="-20"/>
              <w:rPr>
                <w:rFonts w:eastAsia="Arial" w:cs="Arial"/>
                <w:color w:val="211F1F"/>
                <w:szCs w:val="26"/>
              </w:rPr>
            </w:pPr>
            <w:r>
              <w:rPr>
                <w:rFonts w:eastAsia="Arial" w:cs="Arial"/>
                <w:color w:val="211F1F"/>
                <w:szCs w:val="26"/>
              </w:rPr>
              <w:t>PCEA</w:t>
            </w:r>
          </w:p>
        </w:tc>
        <w:tc>
          <w:tcPr>
            <w:tcW w:w="6920" w:type="dxa"/>
            <w:hideMark/>
          </w:tcPr>
          <w:p w14:paraId="089DA00A" w14:textId="77777777" w:rsidR="00CF3F4E" w:rsidRDefault="00CF3F4E" w:rsidP="00E34F1A">
            <w:pPr>
              <w:spacing w:before="100" w:beforeAutospacing="1" w:after="100" w:afterAutospacing="1"/>
              <w:ind w:left="43" w:right="-20"/>
              <w:rPr>
                <w:rFonts w:eastAsia="Arial" w:cs="Arial"/>
                <w:color w:val="211F1F"/>
                <w:w w:val="108"/>
                <w:szCs w:val="26"/>
              </w:rPr>
            </w:pPr>
            <w:r>
              <w:rPr>
                <w:rFonts w:eastAsia="Arial" w:cs="Arial"/>
                <w:color w:val="211F1F"/>
                <w:w w:val="108"/>
                <w:szCs w:val="26"/>
              </w:rPr>
              <w:t>Peninsula Clean Energy Authority</w:t>
            </w:r>
          </w:p>
        </w:tc>
      </w:tr>
      <w:tr w:rsidR="00CF3F4E" w14:paraId="1673EA92" w14:textId="77777777" w:rsidTr="00E34F1A">
        <w:trPr>
          <w:trHeight w:hRule="exact" w:val="360"/>
        </w:trPr>
        <w:tc>
          <w:tcPr>
            <w:tcW w:w="2250" w:type="dxa"/>
            <w:hideMark/>
          </w:tcPr>
          <w:p w14:paraId="0EFA2BE9" w14:textId="77777777" w:rsidR="00CF3F4E" w:rsidRDefault="00CF3F4E" w:rsidP="00E34F1A">
            <w:pPr>
              <w:spacing w:before="100" w:beforeAutospacing="1" w:after="100" w:afterAutospacing="1"/>
              <w:ind w:left="50" w:right="-20"/>
              <w:rPr>
                <w:rFonts w:eastAsia="Arial" w:cs="Arial"/>
                <w:color w:val="211F1F"/>
                <w:szCs w:val="26"/>
              </w:rPr>
            </w:pPr>
            <w:r>
              <w:rPr>
                <w:rFonts w:eastAsia="Arial" w:cs="Arial"/>
                <w:color w:val="211F1F"/>
                <w:szCs w:val="26"/>
              </w:rPr>
              <w:t>PEV</w:t>
            </w:r>
          </w:p>
        </w:tc>
        <w:tc>
          <w:tcPr>
            <w:tcW w:w="6920" w:type="dxa"/>
            <w:hideMark/>
          </w:tcPr>
          <w:p w14:paraId="2E73403B" w14:textId="77777777" w:rsidR="00CF3F4E" w:rsidRDefault="00CF3F4E" w:rsidP="00E34F1A">
            <w:pPr>
              <w:spacing w:before="100" w:beforeAutospacing="1" w:after="100" w:afterAutospacing="1"/>
              <w:ind w:left="43" w:right="-20"/>
              <w:rPr>
                <w:rFonts w:eastAsia="Arial" w:cs="Arial"/>
                <w:color w:val="211F1F"/>
                <w:w w:val="108"/>
                <w:szCs w:val="26"/>
              </w:rPr>
            </w:pPr>
            <w:r>
              <w:rPr>
                <w:rFonts w:eastAsia="Arial" w:cs="Arial"/>
                <w:color w:val="211F1F"/>
                <w:w w:val="108"/>
                <w:szCs w:val="26"/>
              </w:rPr>
              <w:t>Post Enrollment Verification</w:t>
            </w:r>
          </w:p>
        </w:tc>
      </w:tr>
      <w:tr w:rsidR="00CF3F4E" w14:paraId="187397DC" w14:textId="77777777" w:rsidTr="00E34F1A">
        <w:trPr>
          <w:trHeight w:hRule="exact" w:val="360"/>
        </w:trPr>
        <w:tc>
          <w:tcPr>
            <w:tcW w:w="2250" w:type="dxa"/>
            <w:hideMark/>
          </w:tcPr>
          <w:p w14:paraId="77FA97AC" w14:textId="77777777" w:rsidR="00CF3F4E" w:rsidRDefault="00CF3F4E" w:rsidP="00E34F1A">
            <w:pPr>
              <w:spacing w:before="100" w:beforeAutospacing="1" w:after="100" w:afterAutospacing="1"/>
              <w:ind w:left="50" w:right="-20"/>
              <w:rPr>
                <w:rFonts w:eastAsia="Arial" w:cs="Arial"/>
                <w:szCs w:val="26"/>
              </w:rPr>
            </w:pPr>
            <w:r>
              <w:rPr>
                <w:rFonts w:eastAsia="Arial" w:cs="Arial"/>
                <w:color w:val="211F1F"/>
                <w:szCs w:val="26"/>
              </w:rPr>
              <w:t>PG&amp;E</w:t>
            </w:r>
          </w:p>
        </w:tc>
        <w:tc>
          <w:tcPr>
            <w:tcW w:w="6920" w:type="dxa"/>
            <w:hideMark/>
          </w:tcPr>
          <w:p w14:paraId="6399A59E" w14:textId="77777777" w:rsidR="00CF3F4E" w:rsidRDefault="00CF3F4E" w:rsidP="00E34F1A">
            <w:pPr>
              <w:spacing w:before="100" w:beforeAutospacing="1" w:after="100" w:afterAutospacing="1"/>
              <w:ind w:left="43" w:right="-20"/>
              <w:rPr>
                <w:rFonts w:eastAsia="Arial" w:cs="Arial"/>
                <w:szCs w:val="26"/>
              </w:rPr>
            </w:pPr>
            <w:r>
              <w:rPr>
                <w:rFonts w:eastAsia="Arial" w:cs="Arial"/>
                <w:color w:val="211F1F"/>
                <w:szCs w:val="26"/>
              </w:rPr>
              <w:t>Pacific</w:t>
            </w:r>
            <w:r>
              <w:rPr>
                <w:rFonts w:eastAsia="Arial" w:cs="Arial"/>
                <w:color w:val="211F1F"/>
                <w:spacing w:val="8"/>
                <w:szCs w:val="26"/>
              </w:rPr>
              <w:t xml:space="preserve"> </w:t>
            </w:r>
            <w:r>
              <w:rPr>
                <w:rFonts w:eastAsia="Arial" w:cs="Arial"/>
                <w:color w:val="211F1F"/>
                <w:w w:val="95"/>
                <w:szCs w:val="26"/>
              </w:rPr>
              <w:t>Gas</w:t>
            </w:r>
            <w:r>
              <w:rPr>
                <w:rFonts w:eastAsia="Arial" w:cs="Arial"/>
                <w:color w:val="211F1F"/>
                <w:spacing w:val="-4"/>
                <w:w w:val="95"/>
                <w:szCs w:val="26"/>
              </w:rPr>
              <w:t xml:space="preserve"> </w:t>
            </w:r>
            <w:r>
              <w:rPr>
                <w:rFonts w:eastAsia="Arial" w:cs="Arial"/>
                <w:color w:val="211F1F"/>
                <w:szCs w:val="26"/>
              </w:rPr>
              <w:t>and</w:t>
            </w:r>
            <w:r>
              <w:rPr>
                <w:rFonts w:eastAsia="Arial" w:cs="Arial"/>
                <w:color w:val="211F1F"/>
                <w:spacing w:val="23"/>
                <w:szCs w:val="26"/>
              </w:rPr>
              <w:t xml:space="preserve"> </w:t>
            </w:r>
            <w:r>
              <w:rPr>
                <w:rFonts w:eastAsia="Arial" w:cs="Arial"/>
                <w:color w:val="211F1F"/>
                <w:szCs w:val="26"/>
              </w:rPr>
              <w:t>Electric</w:t>
            </w:r>
            <w:r>
              <w:rPr>
                <w:rFonts w:eastAsia="Arial" w:cs="Arial"/>
                <w:color w:val="211F1F"/>
                <w:spacing w:val="19"/>
                <w:szCs w:val="26"/>
              </w:rPr>
              <w:t xml:space="preserve"> </w:t>
            </w:r>
            <w:r>
              <w:rPr>
                <w:rFonts w:eastAsia="Arial" w:cs="Arial"/>
                <w:color w:val="211F1F"/>
                <w:w w:val="105"/>
                <w:szCs w:val="26"/>
              </w:rPr>
              <w:t>Company</w:t>
            </w:r>
          </w:p>
        </w:tc>
      </w:tr>
      <w:tr w:rsidR="00CF3F4E" w14:paraId="6C71725B" w14:textId="77777777" w:rsidTr="00E34F1A">
        <w:trPr>
          <w:trHeight w:hRule="exact" w:val="360"/>
        </w:trPr>
        <w:tc>
          <w:tcPr>
            <w:tcW w:w="2250" w:type="dxa"/>
            <w:hideMark/>
          </w:tcPr>
          <w:p w14:paraId="25959742" w14:textId="77777777" w:rsidR="00CF3F4E" w:rsidRDefault="00CF3F4E" w:rsidP="00E34F1A">
            <w:pPr>
              <w:spacing w:before="100" w:beforeAutospacing="1" w:after="100" w:afterAutospacing="1"/>
              <w:ind w:left="50" w:right="-20"/>
              <w:rPr>
                <w:rFonts w:eastAsia="Arial" w:cs="Arial"/>
                <w:color w:val="211F1F"/>
                <w:szCs w:val="26"/>
              </w:rPr>
            </w:pPr>
            <w:r>
              <w:rPr>
                <w:rFonts w:eastAsia="Arial" w:cs="Arial"/>
                <w:color w:val="211F1F"/>
                <w:szCs w:val="26"/>
              </w:rPr>
              <w:lastRenderedPageBreak/>
              <w:t>PI</w:t>
            </w:r>
          </w:p>
        </w:tc>
        <w:tc>
          <w:tcPr>
            <w:tcW w:w="6920" w:type="dxa"/>
            <w:hideMark/>
          </w:tcPr>
          <w:p w14:paraId="76D88BA0" w14:textId="77777777" w:rsidR="00CF3F4E" w:rsidRDefault="00CF3F4E" w:rsidP="00E34F1A">
            <w:pPr>
              <w:spacing w:before="100" w:beforeAutospacing="1" w:after="100" w:afterAutospacing="1"/>
              <w:ind w:left="43" w:right="-20"/>
              <w:rPr>
                <w:rFonts w:eastAsia="Arial" w:cs="Arial"/>
                <w:color w:val="211F1F"/>
                <w:szCs w:val="26"/>
              </w:rPr>
            </w:pPr>
            <w:r>
              <w:rPr>
                <w:rFonts w:eastAsia="Arial" w:cs="Arial"/>
                <w:color w:val="211F1F"/>
                <w:szCs w:val="26"/>
              </w:rPr>
              <w:t>Pole Inspections</w:t>
            </w:r>
          </w:p>
        </w:tc>
      </w:tr>
      <w:tr w:rsidR="00CF3F4E" w14:paraId="3540CB09" w14:textId="77777777" w:rsidTr="00E34F1A">
        <w:trPr>
          <w:trHeight w:hRule="exact" w:val="360"/>
        </w:trPr>
        <w:tc>
          <w:tcPr>
            <w:tcW w:w="2250" w:type="dxa"/>
            <w:hideMark/>
          </w:tcPr>
          <w:p w14:paraId="573D095D" w14:textId="77777777" w:rsidR="00CF3F4E" w:rsidRDefault="00CF3F4E" w:rsidP="00E34F1A">
            <w:pPr>
              <w:spacing w:before="100" w:beforeAutospacing="1" w:after="100" w:afterAutospacing="1"/>
              <w:ind w:left="50" w:right="-20"/>
              <w:rPr>
                <w:rFonts w:eastAsia="Arial" w:cs="Arial"/>
                <w:color w:val="211F1F"/>
                <w:szCs w:val="26"/>
              </w:rPr>
            </w:pPr>
            <w:r>
              <w:rPr>
                <w:rFonts w:eastAsia="Arial" w:cs="Arial"/>
                <w:color w:val="211F1F"/>
                <w:szCs w:val="26"/>
              </w:rPr>
              <w:t>PIH</w:t>
            </w:r>
          </w:p>
        </w:tc>
        <w:tc>
          <w:tcPr>
            <w:tcW w:w="6920" w:type="dxa"/>
            <w:hideMark/>
          </w:tcPr>
          <w:p w14:paraId="5B9D1BCF" w14:textId="77777777" w:rsidR="00CF3F4E" w:rsidRDefault="00CF3F4E" w:rsidP="00E34F1A">
            <w:pPr>
              <w:spacing w:before="100" w:beforeAutospacing="1" w:after="100" w:afterAutospacing="1"/>
              <w:ind w:left="43" w:right="-20"/>
              <w:rPr>
                <w:rFonts w:eastAsia="Arial" w:cs="Arial"/>
                <w:color w:val="211F1F"/>
                <w:szCs w:val="26"/>
              </w:rPr>
            </w:pPr>
            <w:r>
              <w:rPr>
                <w:rFonts w:eastAsia="Arial" w:cs="Arial"/>
                <w:color w:val="211F1F"/>
                <w:szCs w:val="26"/>
              </w:rPr>
              <w:t>Pre</w:t>
            </w:r>
            <w:r w:rsidR="00BC5B5F">
              <w:rPr>
                <w:rFonts w:eastAsia="Arial" w:cs="Arial"/>
                <w:color w:val="211F1F"/>
                <w:szCs w:val="26"/>
              </w:rPr>
              <w:noBreakHyphen/>
            </w:r>
            <w:r>
              <w:rPr>
                <w:rFonts w:eastAsia="Arial" w:cs="Arial"/>
                <w:color w:val="211F1F"/>
                <w:szCs w:val="26"/>
              </w:rPr>
              <w:t>installed Interconnection Hubs</w:t>
            </w:r>
          </w:p>
        </w:tc>
      </w:tr>
      <w:tr w:rsidR="00CF3F4E" w14:paraId="4F03B044" w14:textId="77777777" w:rsidTr="00E34F1A">
        <w:trPr>
          <w:trHeight w:hRule="exact" w:val="360"/>
        </w:trPr>
        <w:tc>
          <w:tcPr>
            <w:tcW w:w="2250" w:type="dxa"/>
            <w:hideMark/>
          </w:tcPr>
          <w:p w14:paraId="11B9F542" w14:textId="77777777" w:rsidR="00CF3F4E" w:rsidRDefault="00CF3F4E" w:rsidP="00E34F1A">
            <w:pPr>
              <w:spacing w:before="100" w:beforeAutospacing="1" w:after="100" w:afterAutospacing="1"/>
              <w:ind w:left="50" w:right="-20"/>
              <w:rPr>
                <w:rFonts w:eastAsia="Arial" w:cs="Arial"/>
                <w:szCs w:val="26"/>
              </w:rPr>
            </w:pPr>
            <w:r>
              <w:rPr>
                <w:rFonts w:eastAsia="Arial" w:cs="Arial"/>
                <w:color w:val="211F1F"/>
                <w:szCs w:val="26"/>
              </w:rPr>
              <w:t>PLP</w:t>
            </w:r>
          </w:p>
        </w:tc>
        <w:tc>
          <w:tcPr>
            <w:tcW w:w="6920" w:type="dxa"/>
            <w:hideMark/>
          </w:tcPr>
          <w:p w14:paraId="2602A86A" w14:textId="77777777" w:rsidR="00CF3F4E" w:rsidRDefault="00CF3F4E" w:rsidP="00E34F1A">
            <w:pPr>
              <w:spacing w:before="100" w:beforeAutospacing="1" w:after="100" w:afterAutospacing="1"/>
              <w:ind w:left="43" w:right="-20"/>
              <w:rPr>
                <w:rFonts w:eastAsia="Arial" w:cs="Arial"/>
                <w:szCs w:val="26"/>
              </w:rPr>
            </w:pPr>
            <w:r>
              <w:rPr>
                <w:rFonts w:eastAsia="Arial" w:cs="Arial"/>
                <w:color w:val="211F1F"/>
                <w:szCs w:val="26"/>
              </w:rPr>
              <w:t>Pole</w:t>
            </w:r>
            <w:r>
              <w:rPr>
                <w:rFonts w:eastAsia="Arial" w:cs="Arial"/>
                <w:color w:val="211F1F"/>
                <w:spacing w:val="13"/>
                <w:szCs w:val="26"/>
              </w:rPr>
              <w:t xml:space="preserve"> </w:t>
            </w:r>
            <w:r>
              <w:rPr>
                <w:rFonts w:eastAsia="Arial" w:cs="Arial"/>
                <w:color w:val="211F1F"/>
                <w:szCs w:val="26"/>
              </w:rPr>
              <w:t>Loading</w:t>
            </w:r>
            <w:r>
              <w:rPr>
                <w:rFonts w:eastAsia="Arial" w:cs="Arial"/>
                <w:color w:val="211F1F"/>
                <w:spacing w:val="16"/>
                <w:szCs w:val="26"/>
              </w:rPr>
              <w:t xml:space="preserve"> </w:t>
            </w:r>
            <w:r>
              <w:rPr>
                <w:rFonts w:eastAsia="Arial" w:cs="Arial"/>
                <w:color w:val="211F1F"/>
                <w:w w:val="104"/>
                <w:szCs w:val="26"/>
              </w:rPr>
              <w:t>Program</w:t>
            </w:r>
          </w:p>
        </w:tc>
      </w:tr>
      <w:tr w:rsidR="00CF3F4E" w14:paraId="601CA2FF" w14:textId="77777777" w:rsidTr="00E34F1A">
        <w:trPr>
          <w:trHeight w:hRule="exact" w:val="360"/>
        </w:trPr>
        <w:tc>
          <w:tcPr>
            <w:tcW w:w="2250" w:type="dxa"/>
            <w:hideMark/>
          </w:tcPr>
          <w:p w14:paraId="5B8DFEA9" w14:textId="77777777" w:rsidR="00CF3F4E" w:rsidRDefault="00CF3F4E" w:rsidP="00E34F1A">
            <w:pPr>
              <w:spacing w:before="100" w:beforeAutospacing="1" w:after="100" w:afterAutospacing="1"/>
              <w:ind w:left="50" w:right="-20"/>
              <w:rPr>
                <w:rFonts w:eastAsia="Arial" w:cs="Arial"/>
                <w:szCs w:val="26"/>
              </w:rPr>
            </w:pPr>
            <w:r>
              <w:rPr>
                <w:rFonts w:eastAsia="Arial" w:cs="Arial"/>
                <w:color w:val="211F1F"/>
                <w:w w:val="103"/>
                <w:szCs w:val="26"/>
              </w:rPr>
              <w:t>PMO</w:t>
            </w:r>
          </w:p>
        </w:tc>
        <w:tc>
          <w:tcPr>
            <w:tcW w:w="6920" w:type="dxa"/>
            <w:hideMark/>
          </w:tcPr>
          <w:p w14:paraId="716F910D" w14:textId="77777777" w:rsidR="00CF3F4E" w:rsidRDefault="00CF3F4E" w:rsidP="00E34F1A">
            <w:pPr>
              <w:spacing w:before="100" w:beforeAutospacing="1" w:after="100" w:afterAutospacing="1"/>
              <w:ind w:left="43" w:right="-20"/>
              <w:rPr>
                <w:rFonts w:eastAsia="Arial" w:cs="Arial"/>
                <w:szCs w:val="26"/>
              </w:rPr>
            </w:pPr>
            <w:r>
              <w:rPr>
                <w:rFonts w:eastAsia="Arial" w:cs="Arial"/>
                <w:color w:val="211F1F"/>
                <w:szCs w:val="26"/>
              </w:rPr>
              <w:t>Program</w:t>
            </w:r>
            <w:r>
              <w:rPr>
                <w:rFonts w:eastAsia="Arial" w:cs="Arial"/>
                <w:color w:val="211F1F"/>
                <w:spacing w:val="35"/>
                <w:szCs w:val="26"/>
              </w:rPr>
              <w:t xml:space="preserve"> </w:t>
            </w:r>
            <w:r>
              <w:rPr>
                <w:rFonts w:eastAsia="Arial" w:cs="Arial"/>
                <w:color w:val="211F1F"/>
                <w:w w:val="107"/>
                <w:szCs w:val="26"/>
              </w:rPr>
              <w:t>Management</w:t>
            </w:r>
            <w:r>
              <w:rPr>
                <w:rFonts w:eastAsia="Arial" w:cs="Arial"/>
                <w:color w:val="211F1F"/>
                <w:spacing w:val="22"/>
                <w:w w:val="107"/>
                <w:szCs w:val="26"/>
              </w:rPr>
              <w:t xml:space="preserve"> </w:t>
            </w:r>
            <w:r>
              <w:rPr>
                <w:rFonts w:eastAsia="Arial" w:cs="Arial"/>
                <w:color w:val="211F1F"/>
                <w:w w:val="107"/>
                <w:szCs w:val="26"/>
              </w:rPr>
              <w:t>Office</w:t>
            </w:r>
          </w:p>
        </w:tc>
      </w:tr>
      <w:tr w:rsidR="00CF3F4E" w14:paraId="073D5B8C" w14:textId="77777777" w:rsidTr="00E34F1A">
        <w:trPr>
          <w:trHeight w:hRule="exact" w:val="360"/>
        </w:trPr>
        <w:tc>
          <w:tcPr>
            <w:tcW w:w="2250" w:type="dxa"/>
            <w:hideMark/>
          </w:tcPr>
          <w:p w14:paraId="45A5F378" w14:textId="77777777" w:rsidR="00CF3F4E" w:rsidRDefault="00CF3F4E" w:rsidP="00E34F1A">
            <w:pPr>
              <w:spacing w:before="100" w:beforeAutospacing="1" w:after="100" w:afterAutospacing="1"/>
              <w:ind w:left="50" w:right="-20"/>
              <w:rPr>
                <w:rFonts w:eastAsia="Arial" w:cs="Arial"/>
                <w:color w:val="211F1F"/>
                <w:w w:val="103"/>
                <w:szCs w:val="26"/>
              </w:rPr>
            </w:pPr>
            <w:r>
              <w:rPr>
                <w:rFonts w:eastAsia="Arial" w:cs="Arial"/>
                <w:color w:val="211F1F"/>
                <w:w w:val="103"/>
                <w:szCs w:val="26"/>
              </w:rPr>
              <w:t>POC</w:t>
            </w:r>
          </w:p>
        </w:tc>
        <w:tc>
          <w:tcPr>
            <w:tcW w:w="6920" w:type="dxa"/>
            <w:hideMark/>
          </w:tcPr>
          <w:p w14:paraId="0A7A0C7A" w14:textId="77777777" w:rsidR="00CF3F4E" w:rsidRDefault="00CF3F4E" w:rsidP="00E34F1A">
            <w:pPr>
              <w:spacing w:before="100" w:beforeAutospacing="1" w:after="100" w:afterAutospacing="1"/>
              <w:ind w:left="43" w:right="-20"/>
              <w:rPr>
                <w:rFonts w:eastAsia="Arial" w:cs="Arial"/>
                <w:color w:val="211F1F"/>
                <w:szCs w:val="26"/>
              </w:rPr>
            </w:pPr>
            <w:r>
              <w:rPr>
                <w:rFonts w:eastAsia="Arial" w:cs="Arial"/>
                <w:color w:val="211F1F"/>
                <w:szCs w:val="26"/>
              </w:rPr>
              <w:t>Protect Our Communities</w:t>
            </w:r>
          </w:p>
        </w:tc>
      </w:tr>
      <w:tr w:rsidR="00CF3F4E" w14:paraId="7902FCB8" w14:textId="77777777" w:rsidTr="00E34F1A">
        <w:trPr>
          <w:trHeight w:hRule="exact" w:val="360"/>
        </w:trPr>
        <w:tc>
          <w:tcPr>
            <w:tcW w:w="2250" w:type="dxa"/>
            <w:hideMark/>
          </w:tcPr>
          <w:p w14:paraId="57EDB850" w14:textId="77777777" w:rsidR="00CF3F4E" w:rsidRDefault="00CF3F4E" w:rsidP="00E34F1A">
            <w:pPr>
              <w:spacing w:before="100" w:beforeAutospacing="1" w:after="100" w:afterAutospacing="1"/>
              <w:ind w:left="50" w:right="-20"/>
              <w:rPr>
                <w:rFonts w:eastAsia="Arial" w:cs="Arial"/>
                <w:color w:val="211F1F"/>
                <w:w w:val="103"/>
                <w:szCs w:val="26"/>
              </w:rPr>
            </w:pPr>
            <w:r>
              <w:rPr>
                <w:rFonts w:eastAsia="Arial" w:cs="Arial"/>
                <w:color w:val="211F1F"/>
                <w:w w:val="103"/>
                <w:szCs w:val="26"/>
              </w:rPr>
              <w:t>POMMS</w:t>
            </w:r>
          </w:p>
        </w:tc>
        <w:tc>
          <w:tcPr>
            <w:tcW w:w="6920" w:type="dxa"/>
            <w:hideMark/>
          </w:tcPr>
          <w:p w14:paraId="55C4C694" w14:textId="77777777" w:rsidR="00CF3F4E" w:rsidRDefault="00CF3F4E" w:rsidP="00E34F1A">
            <w:pPr>
              <w:spacing w:before="100" w:beforeAutospacing="1" w:after="100" w:afterAutospacing="1"/>
              <w:ind w:left="43" w:right="-20"/>
              <w:rPr>
                <w:rFonts w:eastAsia="Arial" w:cs="Arial"/>
                <w:color w:val="211F1F"/>
                <w:szCs w:val="26"/>
              </w:rPr>
            </w:pPr>
            <w:r>
              <w:rPr>
                <w:rFonts w:cs="Arial"/>
                <w:szCs w:val="26"/>
              </w:rPr>
              <w:t>PG&amp;E Operational Mesoscale Modeling System</w:t>
            </w:r>
          </w:p>
        </w:tc>
      </w:tr>
      <w:tr w:rsidR="00CF3F4E" w14:paraId="6F32C2C3" w14:textId="77777777" w:rsidTr="00E34F1A">
        <w:trPr>
          <w:trHeight w:hRule="exact" w:val="360"/>
        </w:trPr>
        <w:tc>
          <w:tcPr>
            <w:tcW w:w="2250" w:type="dxa"/>
            <w:hideMark/>
          </w:tcPr>
          <w:p w14:paraId="02A620B3" w14:textId="77777777" w:rsidR="00CF3F4E" w:rsidRDefault="00CF3F4E" w:rsidP="00E34F1A">
            <w:pPr>
              <w:spacing w:before="100" w:beforeAutospacing="1" w:after="100" w:afterAutospacing="1"/>
              <w:ind w:left="50" w:right="-20"/>
              <w:rPr>
                <w:rFonts w:eastAsia="Arial" w:cs="Arial"/>
                <w:szCs w:val="26"/>
              </w:rPr>
            </w:pPr>
            <w:r>
              <w:rPr>
                <w:rFonts w:eastAsia="Arial" w:cs="Arial"/>
                <w:color w:val="211F1F"/>
                <w:szCs w:val="26"/>
              </w:rPr>
              <w:t>PRC</w:t>
            </w:r>
          </w:p>
        </w:tc>
        <w:tc>
          <w:tcPr>
            <w:tcW w:w="6920" w:type="dxa"/>
            <w:hideMark/>
          </w:tcPr>
          <w:p w14:paraId="3A411E43" w14:textId="77777777" w:rsidR="00CF3F4E" w:rsidRDefault="00CF3F4E" w:rsidP="00E34F1A">
            <w:pPr>
              <w:spacing w:before="100" w:beforeAutospacing="1" w:after="100" w:afterAutospacing="1"/>
              <w:ind w:left="43" w:right="-20"/>
              <w:rPr>
                <w:rFonts w:eastAsia="Arial" w:cs="Arial"/>
                <w:szCs w:val="26"/>
              </w:rPr>
            </w:pPr>
            <w:r>
              <w:rPr>
                <w:rFonts w:eastAsia="Arial" w:cs="Arial"/>
                <w:color w:val="211F1F"/>
                <w:szCs w:val="26"/>
              </w:rPr>
              <w:t>Public</w:t>
            </w:r>
            <w:r>
              <w:rPr>
                <w:rFonts w:eastAsia="Arial" w:cs="Arial"/>
                <w:color w:val="211F1F"/>
                <w:spacing w:val="18"/>
                <w:szCs w:val="26"/>
              </w:rPr>
              <w:t xml:space="preserve"> </w:t>
            </w:r>
            <w:r>
              <w:rPr>
                <w:rFonts w:eastAsia="Arial" w:cs="Arial"/>
                <w:color w:val="211F1F"/>
                <w:szCs w:val="26"/>
              </w:rPr>
              <w:t>Resources</w:t>
            </w:r>
            <w:r>
              <w:rPr>
                <w:rFonts w:eastAsia="Arial" w:cs="Arial"/>
                <w:color w:val="211F1F"/>
                <w:spacing w:val="-1"/>
                <w:szCs w:val="26"/>
              </w:rPr>
              <w:t xml:space="preserve"> </w:t>
            </w:r>
            <w:r>
              <w:rPr>
                <w:rFonts w:eastAsia="Arial" w:cs="Arial"/>
                <w:color w:val="211F1F"/>
                <w:w w:val="102"/>
                <w:szCs w:val="26"/>
              </w:rPr>
              <w:t>Code</w:t>
            </w:r>
          </w:p>
        </w:tc>
      </w:tr>
      <w:tr w:rsidR="00CF3F4E" w14:paraId="73FCD699" w14:textId="77777777" w:rsidTr="00E34F1A">
        <w:trPr>
          <w:trHeight w:hRule="exact" w:val="360"/>
        </w:trPr>
        <w:tc>
          <w:tcPr>
            <w:tcW w:w="2250" w:type="dxa"/>
            <w:hideMark/>
          </w:tcPr>
          <w:p w14:paraId="09669C31" w14:textId="77777777" w:rsidR="00CF3F4E" w:rsidRDefault="00CF3F4E" w:rsidP="00E34F1A">
            <w:pPr>
              <w:spacing w:before="100" w:beforeAutospacing="1" w:after="100" w:afterAutospacing="1"/>
              <w:ind w:left="50" w:right="-20"/>
              <w:rPr>
                <w:rFonts w:eastAsia="Arial" w:cs="Arial"/>
                <w:szCs w:val="26"/>
              </w:rPr>
            </w:pPr>
            <w:r>
              <w:rPr>
                <w:rFonts w:eastAsia="Arial" w:cs="Arial"/>
                <w:color w:val="211F1F"/>
                <w:w w:val="81"/>
                <w:szCs w:val="26"/>
              </w:rPr>
              <w:t>PSPS</w:t>
            </w:r>
          </w:p>
        </w:tc>
        <w:tc>
          <w:tcPr>
            <w:tcW w:w="6920" w:type="dxa"/>
            <w:hideMark/>
          </w:tcPr>
          <w:p w14:paraId="4082C643" w14:textId="77777777" w:rsidR="00CF3F4E" w:rsidRDefault="00CF3F4E" w:rsidP="00E34F1A">
            <w:pPr>
              <w:spacing w:before="100" w:beforeAutospacing="1" w:after="100" w:afterAutospacing="1"/>
              <w:ind w:left="43" w:right="-20"/>
              <w:rPr>
                <w:rFonts w:eastAsia="Arial" w:cs="Arial"/>
                <w:szCs w:val="26"/>
              </w:rPr>
            </w:pPr>
            <w:r>
              <w:rPr>
                <w:rFonts w:eastAsia="Arial" w:cs="Arial"/>
                <w:color w:val="211F1F"/>
                <w:szCs w:val="26"/>
              </w:rPr>
              <w:t>Public</w:t>
            </w:r>
            <w:r>
              <w:rPr>
                <w:rFonts w:eastAsia="Arial" w:cs="Arial"/>
                <w:color w:val="211F1F"/>
                <w:spacing w:val="26"/>
                <w:szCs w:val="26"/>
              </w:rPr>
              <w:t xml:space="preserve"> </w:t>
            </w:r>
            <w:r>
              <w:rPr>
                <w:rFonts w:eastAsia="Arial" w:cs="Arial"/>
                <w:color w:val="211F1F"/>
                <w:szCs w:val="26"/>
              </w:rPr>
              <w:t>Safety</w:t>
            </w:r>
            <w:r>
              <w:rPr>
                <w:rFonts w:eastAsia="Arial" w:cs="Arial"/>
                <w:color w:val="211F1F"/>
                <w:spacing w:val="20"/>
                <w:szCs w:val="26"/>
              </w:rPr>
              <w:t xml:space="preserve"> </w:t>
            </w:r>
            <w:r>
              <w:rPr>
                <w:rFonts w:eastAsia="Arial" w:cs="Arial"/>
                <w:color w:val="211F1F"/>
                <w:szCs w:val="26"/>
              </w:rPr>
              <w:t>Power</w:t>
            </w:r>
            <w:r>
              <w:rPr>
                <w:rFonts w:eastAsia="Arial" w:cs="Arial"/>
                <w:color w:val="211F1F"/>
                <w:spacing w:val="11"/>
                <w:szCs w:val="26"/>
              </w:rPr>
              <w:t xml:space="preserve"> </w:t>
            </w:r>
            <w:r>
              <w:rPr>
                <w:rFonts w:eastAsia="Arial" w:cs="Arial"/>
                <w:color w:val="211F1F"/>
                <w:w w:val="107"/>
                <w:szCs w:val="26"/>
              </w:rPr>
              <w:t>Shut</w:t>
            </w:r>
            <w:r w:rsidR="00BC5B5F">
              <w:rPr>
                <w:rFonts w:eastAsia="Arial" w:cs="Arial"/>
                <w:color w:val="211F1F"/>
                <w:w w:val="107"/>
                <w:szCs w:val="26"/>
              </w:rPr>
              <w:noBreakHyphen/>
            </w:r>
            <w:r>
              <w:rPr>
                <w:rFonts w:eastAsia="Arial" w:cs="Arial"/>
                <w:color w:val="211F1F"/>
                <w:w w:val="107"/>
                <w:szCs w:val="26"/>
              </w:rPr>
              <w:t>Off or De</w:t>
            </w:r>
            <w:r w:rsidR="00BC5B5F">
              <w:rPr>
                <w:rFonts w:eastAsia="Arial" w:cs="Arial"/>
                <w:color w:val="211F1F"/>
                <w:w w:val="107"/>
                <w:szCs w:val="26"/>
              </w:rPr>
              <w:noBreakHyphen/>
            </w:r>
            <w:r>
              <w:rPr>
                <w:rFonts w:eastAsia="Arial" w:cs="Arial"/>
                <w:color w:val="211F1F"/>
                <w:w w:val="107"/>
                <w:szCs w:val="26"/>
              </w:rPr>
              <w:t>Energization</w:t>
            </w:r>
          </w:p>
        </w:tc>
      </w:tr>
      <w:tr w:rsidR="00CF3F4E" w14:paraId="44D4A255" w14:textId="77777777" w:rsidTr="00E34F1A">
        <w:trPr>
          <w:trHeight w:hRule="exact" w:val="360"/>
        </w:trPr>
        <w:tc>
          <w:tcPr>
            <w:tcW w:w="2250" w:type="dxa"/>
            <w:hideMark/>
          </w:tcPr>
          <w:p w14:paraId="45C198C1" w14:textId="77777777" w:rsidR="00CF3F4E" w:rsidRDefault="00CF3F4E" w:rsidP="00E34F1A">
            <w:pPr>
              <w:spacing w:before="100" w:beforeAutospacing="1" w:after="100" w:afterAutospacing="1"/>
              <w:ind w:left="50" w:right="-20"/>
              <w:rPr>
                <w:rFonts w:eastAsia="Arial" w:cs="Arial"/>
                <w:szCs w:val="26"/>
              </w:rPr>
            </w:pPr>
            <w:r>
              <w:rPr>
                <w:rFonts w:eastAsia="Arial" w:cs="Arial"/>
                <w:color w:val="211F1F"/>
                <w:szCs w:val="26"/>
              </w:rPr>
              <w:t>PTZ</w:t>
            </w:r>
          </w:p>
        </w:tc>
        <w:tc>
          <w:tcPr>
            <w:tcW w:w="6920" w:type="dxa"/>
            <w:hideMark/>
          </w:tcPr>
          <w:p w14:paraId="2F0DF09E" w14:textId="77777777" w:rsidR="00CF3F4E" w:rsidRDefault="00CF3F4E" w:rsidP="00E34F1A">
            <w:pPr>
              <w:spacing w:before="100" w:beforeAutospacing="1" w:after="100" w:afterAutospacing="1"/>
              <w:ind w:left="43" w:right="-20"/>
              <w:rPr>
                <w:rFonts w:eastAsia="Arial" w:cs="Arial"/>
                <w:szCs w:val="26"/>
              </w:rPr>
            </w:pPr>
            <w:r>
              <w:rPr>
                <w:rFonts w:eastAsia="Arial" w:cs="Arial"/>
                <w:color w:val="211F1F"/>
                <w:w w:val="110"/>
                <w:szCs w:val="26"/>
              </w:rPr>
              <w:t>pan</w:t>
            </w:r>
            <w:r w:rsidR="00BC5B5F">
              <w:rPr>
                <w:rFonts w:eastAsia="Arial" w:cs="Arial"/>
                <w:color w:val="211F1F"/>
                <w:w w:val="110"/>
                <w:szCs w:val="26"/>
              </w:rPr>
              <w:noBreakHyphen/>
            </w:r>
            <w:r>
              <w:rPr>
                <w:rFonts w:eastAsia="Arial" w:cs="Arial"/>
                <w:color w:val="211F1F"/>
                <w:w w:val="110"/>
                <w:szCs w:val="26"/>
              </w:rPr>
              <w:t>tilt</w:t>
            </w:r>
            <w:r w:rsidR="00BC5B5F">
              <w:rPr>
                <w:rFonts w:eastAsia="Arial" w:cs="Arial"/>
                <w:color w:val="211F1F"/>
                <w:w w:val="110"/>
                <w:szCs w:val="26"/>
              </w:rPr>
              <w:noBreakHyphen/>
            </w:r>
            <w:r>
              <w:rPr>
                <w:rFonts w:eastAsia="Arial" w:cs="Arial"/>
                <w:color w:val="211F1F"/>
                <w:w w:val="110"/>
                <w:szCs w:val="26"/>
              </w:rPr>
              <w:t>zoom</w:t>
            </w:r>
          </w:p>
        </w:tc>
      </w:tr>
      <w:tr w:rsidR="00CF3F4E" w14:paraId="28980F39" w14:textId="77777777" w:rsidTr="00E34F1A">
        <w:trPr>
          <w:trHeight w:hRule="exact" w:val="360"/>
        </w:trPr>
        <w:tc>
          <w:tcPr>
            <w:tcW w:w="2250" w:type="dxa"/>
            <w:hideMark/>
          </w:tcPr>
          <w:p w14:paraId="2C6474EA" w14:textId="77777777" w:rsidR="00CF3F4E" w:rsidRDefault="00CF3F4E" w:rsidP="00E34F1A">
            <w:pPr>
              <w:spacing w:before="100" w:beforeAutospacing="1" w:after="100" w:afterAutospacing="1"/>
              <w:ind w:left="50" w:right="-20"/>
              <w:rPr>
                <w:rFonts w:eastAsia="Arial" w:cs="Arial"/>
                <w:szCs w:val="26"/>
              </w:rPr>
            </w:pPr>
            <w:r>
              <w:rPr>
                <w:rFonts w:eastAsia="Arial" w:cs="Arial"/>
                <w:color w:val="211F1F"/>
                <w:szCs w:val="26"/>
              </w:rPr>
              <w:t>PUC</w:t>
            </w:r>
          </w:p>
        </w:tc>
        <w:tc>
          <w:tcPr>
            <w:tcW w:w="6920" w:type="dxa"/>
            <w:hideMark/>
          </w:tcPr>
          <w:p w14:paraId="24E60D46" w14:textId="77777777" w:rsidR="00CF3F4E" w:rsidRDefault="00CF3F4E" w:rsidP="00E34F1A">
            <w:pPr>
              <w:spacing w:before="100" w:beforeAutospacing="1" w:after="100" w:afterAutospacing="1"/>
              <w:ind w:left="43" w:right="-20"/>
              <w:rPr>
                <w:rFonts w:eastAsia="Arial" w:cs="Arial"/>
                <w:szCs w:val="26"/>
              </w:rPr>
            </w:pPr>
            <w:r>
              <w:rPr>
                <w:rFonts w:eastAsia="Arial" w:cs="Arial"/>
                <w:color w:val="211F1F"/>
                <w:szCs w:val="26"/>
              </w:rPr>
              <w:t>Public</w:t>
            </w:r>
            <w:r>
              <w:rPr>
                <w:rFonts w:eastAsia="Arial" w:cs="Arial"/>
                <w:color w:val="211F1F"/>
                <w:spacing w:val="18"/>
                <w:szCs w:val="26"/>
              </w:rPr>
              <w:t xml:space="preserve"> </w:t>
            </w:r>
            <w:r>
              <w:rPr>
                <w:rFonts w:eastAsia="Arial" w:cs="Arial"/>
                <w:color w:val="211F1F"/>
                <w:w w:val="107"/>
                <w:szCs w:val="26"/>
              </w:rPr>
              <w:t>Utilities</w:t>
            </w:r>
            <w:r>
              <w:rPr>
                <w:rFonts w:eastAsia="Arial" w:cs="Arial"/>
                <w:color w:val="211F1F"/>
                <w:spacing w:val="29"/>
                <w:w w:val="107"/>
                <w:szCs w:val="26"/>
              </w:rPr>
              <w:t xml:space="preserve"> </w:t>
            </w:r>
            <w:r>
              <w:rPr>
                <w:rFonts w:eastAsia="Arial" w:cs="Arial"/>
                <w:color w:val="211F1F"/>
                <w:w w:val="107"/>
                <w:szCs w:val="26"/>
              </w:rPr>
              <w:t>Code</w:t>
            </w:r>
          </w:p>
        </w:tc>
      </w:tr>
      <w:tr w:rsidR="00CF3F4E" w14:paraId="648E122F" w14:textId="77777777" w:rsidTr="00E34F1A">
        <w:trPr>
          <w:trHeight w:hRule="exact" w:val="360"/>
        </w:trPr>
        <w:tc>
          <w:tcPr>
            <w:tcW w:w="2250" w:type="dxa"/>
            <w:hideMark/>
          </w:tcPr>
          <w:p w14:paraId="6C8CBA8C" w14:textId="77777777" w:rsidR="00CF3F4E" w:rsidRDefault="00CF3F4E" w:rsidP="00E34F1A">
            <w:pPr>
              <w:spacing w:before="100" w:beforeAutospacing="1" w:after="100" w:afterAutospacing="1"/>
              <w:ind w:left="50" w:right="-20"/>
              <w:rPr>
                <w:rFonts w:eastAsia="Arial" w:cs="Arial"/>
                <w:color w:val="211F1F"/>
                <w:szCs w:val="26"/>
              </w:rPr>
            </w:pPr>
            <w:r>
              <w:rPr>
                <w:rFonts w:eastAsia="Arial" w:cs="Arial"/>
                <w:color w:val="211F1F"/>
                <w:szCs w:val="26"/>
              </w:rPr>
              <w:t>QA</w:t>
            </w:r>
          </w:p>
        </w:tc>
        <w:tc>
          <w:tcPr>
            <w:tcW w:w="6920" w:type="dxa"/>
            <w:hideMark/>
          </w:tcPr>
          <w:p w14:paraId="6DDD7994" w14:textId="77777777" w:rsidR="00CF3F4E" w:rsidRDefault="00CF3F4E" w:rsidP="00E34F1A">
            <w:pPr>
              <w:spacing w:before="100" w:beforeAutospacing="1" w:after="100" w:afterAutospacing="1"/>
              <w:ind w:left="43" w:right="-20"/>
              <w:rPr>
                <w:rFonts w:eastAsia="Arial" w:cs="Arial"/>
                <w:color w:val="211F1F"/>
                <w:szCs w:val="26"/>
              </w:rPr>
            </w:pPr>
            <w:r>
              <w:rPr>
                <w:rFonts w:eastAsia="Arial" w:cs="Arial"/>
                <w:color w:val="211F1F"/>
                <w:szCs w:val="26"/>
              </w:rPr>
              <w:t>Quality Assurance</w:t>
            </w:r>
          </w:p>
        </w:tc>
      </w:tr>
      <w:tr w:rsidR="00CF3F4E" w14:paraId="562DE6EA" w14:textId="77777777" w:rsidTr="00E34F1A">
        <w:trPr>
          <w:trHeight w:hRule="exact" w:val="360"/>
        </w:trPr>
        <w:tc>
          <w:tcPr>
            <w:tcW w:w="2250" w:type="dxa"/>
            <w:hideMark/>
          </w:tcPr>
          <w:p w14:paraId="395C72CF" w14:textId="77777777" w:rsidR="00CF3F4E" w:rsidRDefault="00CF3F4E" w:rsidP="00E34F1A">
            <w:pPr>
              <w:spacing w:before="100" w:beforeAutospacing="1" w:after="100" w:afterAutospacing="1"/>
              <w:ind w:left="36" w:right="-20"/>
              <w:rPr>
                <w:rFonts w:eastAsia="Arial" w:cs="Arial"/>
                <w:szCs w:val="26"/>
              </w:rPr>
            </w:pPr>
            <w:r>
              <w:rPr>
                <w:rFonts w:eastAsia="Arial" w:cs="Arial"/>
                <w:color w:val="211F1F"/>
                <w:szCs w:val="26"/>
              </w:rPr>
              <w:t>QC</w:t>
            </w:r>
          </w:p>
        </w:tc>
        <w:tc>
          <w:tcPr>
            <w:tcW w:w="6920" w:type="dxa"/>
            <w:hideMark/>
          </w:tcPr>
          <w:p w14:paraId="2AAD51F5" w14:textId="77777777" w:rsidR="00CF3F4E" w:rsidRDefault="00CF3F4E" w:rsidP="00E34F1A">
            <w:pPr>
              <w:spacing w:before="100" w:beforeAutospacing="1" w:after="100" w:afterAutospacing="1"/>
              <w:ind w:left="29" w:right="-20"/>
              <w:rPr>
                <w:rFonts w:eastAsia="Arial" w:cs="Arial"/>
                <w:szCs w:val="26"/>
              </w:rPr>
            </w:pPr>
            <w:r>
              <w:rPr>
                <w:rFonts w:eastAsia="Arial" w:cs="Arial"/>
                <w:color w:val="211F1F"/>
                <w:szCs w:val="26"/>
              </w:rPr>
              <w:t xml:space="preserve">Quality </w:t>
            </w:r>
            <w:r>
              <w:rPr>
                <w:rFonts w:eastAsia="Arial" w:cs="Arial"/>
                <w:color w:val="211F1F"/>
                <w:spacing w:val="4"/>
                <w:szCs w:val="26"/>
              </w:rPr>
              <w:t xml:space="preserve"> C</w:t>
            </w:r>
            <w:r>
              <w:rPr>
                <w:rFonts w:eastAsia="Arial" w:cs="Arial"/>
                <w:color w:val="211F1F"/>
                <w:w w:val="113"/>
                <w:szCs w:val="26"/>
              </w:rPr>
              <w:t>ontrol</w:t>
            </w:r>
          </w:p>
        </w:tc>
      </w:tr>
      <w:tr w:rsidR="00CF3F4E" w14:paraId="5B3412C5" w14:textId="77777777" w:rsidTr="00E34F1A">
        <w:trPr>
          <w:trHeight w:hRule="exact" w:val="360"/>
        </w:trPr>
        <w:tc>
          <w:tcPr>
            <w:tcW w:w="2250" w:type="dxa"/>
            <w:hideMark/>
          </w:tcPr>
          <w:p w14:paraId="3A0080B7" w14:textId="77777777" w:rsidR="00CF3F4E" w:rsidRDefault="00CF3F4E" w:rsidP="00E34F1A">
            <w:pPr>
              <w:spacing w:before="100" w:beforeAutospacing="1" w:after="100" w:afterAutospacing="1"/>
              <w:ind w:left="36" w:right="-20"/>
              <w:rPr>
                <w:rFonts w:eastAsia="Arial" w:cs="Arial"/>
                <w:color w:val="211F1F"/>
                <w:szCs w:val="26"/>
              </w:rPr>
            </w:pPr>
            <w:r>
              <w:rPr>
                <w:rFonts w:eastAsia="Arial" w:cs="Arial"/>
                <w:color w:val="211F1F"/>
                <w:szCs w:val="26"/>
              </w:rPr>
              <w:t>QCG</w:t>
            </w:r>
          </w:p>
        </w:tc>
        <w:tc>
          <w:tcPr>
            <w:tcW w:w="6920" w:type="dxa"/>
            <w:hideMark/>
          </w:tcPr>
          <w:p w14:paraId="4056C0ED" w14:textId="77777777" w:rsidR="00CF3F4E" w:rsidRDefault="00CF3F4E" w:rsidP="00E34F1A">
            <w:pPr>
              <w:spacing w:before="100" w:beforeAutospacing="1" w:after="100" w:afterAutospacing="1"/>
              <w:ind w:left="29" w:right="-20"/>
              <w:rPr>
                <w:rFonts w:eastAsia="Arial" w:cs="Arial"/>
                <w:color w:val="211F1F"/>
                <w:szCs w:val="26"/>
              </w:rPr>
            </w:pPr>
            <w:r>
              <w:rPr>
                <w:rFonts w:eastAsia="Arial" w:cs="Arial"/>
                <w:color w:val="211F1F"/>
                <w:szCs w:val="26"/>
              </w:rPr>
              <w:t>Quality Control Group</w:t>
            </w:r>
          </w:p>
        </w:tc>
      </w:tr>
      <w:tr w:rsidR="00CF3F4E" w14:paraId="56FAA313" w14:textId="77777777" w:rsidTr="00E34F1A">
        <w:trPr>
          <w:trHeight w:hRule="exact" w:val="360"/>
        </w:trPr>
        <w:tc>
          <w:tcPr>
            <w:tcW w:w="2250" w:type="dxa"/>
            <w:hideMark/>
          </w:tcPr>
          <w:p w14:paraId="77C10520" w14:textId="77777777" w:rsidR="00CF3F4E" w:rsidRDefault="00CF3F4E" w:rsidP="00E34F1A">
            <w:pPr>
              <w:spacing w:before="100" w:beforeAutospacing="1" w:after="100" w:afterAutospacing="1"/>
              <w:ind w:left="36" w:right="-20"/>
              <w:rPr>
                <w:rFonts w:eastAsia="Arial" w:cs="Arial"/>
                <w:color w:val="211F1F"/>
                <w:szCs w:val="26"/>
              </w:rPr>
            </w:pPr>
            <w:r>
              <w:rPr>
                <w:rFonts w:eastAsia="Arial" w:cs="Arial"/>
                <w:color w:val="211F1F"/>
                <w:szCs w:val="26"/>
              </w:rPr>
              <w:t>AM</w:t>
            </w:r>
          </w:p>
        </w:tc>
        <w:tc>
          <w:tcPr>
            <w:tcW w:w="6920" w:type="dxa"/>
            <w:hideMark/>
          </w:tcPr>
          <w:p w14:paraId="42EE9C9A" w14:textId="77777777" w:rsidR="00CF3F4E" w:rsidRDefault="00CF3F4E" w:rsidP="00E34F1A">
            <w:pPr>
              <w:spacing w:before="100" w:beforeAutospacing="1" w:after="100" w:afterAutospacing="1"/>
              <w:ind w:left="29" w:right="-20"/>
              <w:rPr>
                <w:rFonts w:eastAsia="Arial" w:cs="Arial"/>
                <w:color w:val="211F1F"/>
                <w:szCs w:val="26"/>
              </w:rPr>
            </w:pPr>
            <w:r>
              <w:rPr>
                <w:rFonts w:eastAsia="Arial" w:cs="Arial"/>
                <w:color w:val="211F1F"/>
                <w:szCs w:val="26"/>
              </w:rPr>
              <w:t>Quality Management</w:t>
            </w:r>
          </w:p>
        </w:tc>
      </w:tr>
      <w:tr w:rsidR="00CF3F4E" w14:paraId="16D91DAC" w14:textId="77777777" w:rsidTr="00E34F1A">
        <w:trPr>
          <w:trHeight w:hRule="exact" w:val="360"/>
        </w:trPr>
        <w:tc>
          <w:tcPr>
            <w:tcW w:w="2250" w:type="dxa"/>
            <w:hideMark/>
          </w:tcPr>
          <w:p w14:paraId="684EF5A7" w14:textId="77777777" w:rsidR="00CF3F4E" w:rsidRDefault="00CF3F4E" w:rsidP="00E34F1A">
            <w:pPr>
              <w:spacing w:before="100" w:beforeAutospacing="1" w:after="100" w:afterAutospacing="1"/>
              <w:ind w:left="36" w:right="-20"/>
              <w:rPr>
                <w:rFonts w:eastAsia="Arial" w:cs="Arial"/>
                <w:color w:val="211F1F"/>
                <w:szCs w:val="26"/>
              </w:rPr>
            </w:pPr>
            <w:r>
              <w:rPr>
                <w:rFonts w:eastAsia="Arial" w:cs="Arial"/>
                <w:color w:val="211F1F"/>
                <w:szCs w:val="26"/>
              </w:rPr>
              <w:t>QO</w:t>
            </w:r>
          </w:p>
        </w:tc>
        <w:tc>
          <w:tcPr>
            <w:tcW w:w="6920" w:type="dxa"/>
            <w:hideMark/>
          </w:tcPr>
          <w:p w14:paraId="3832FB22" w14:textId="77777777" w:rsidR="00CF3F4E" w:rsidRDefault="00CF3F4E" w:rsidP="00E34F1A">
            <w:pPr>
              <w:spacing w:before="100" w:beforeAutospacing="1" w:after="100" w:afterAutospacing="1"/>
              <w:ind w:left="29" w:right="-20"/>
              <w:rPr>
                <w:rFonts w:eastAsia="Arial" w:cs="Arial"/>
                <w:color w:val="211F1F"/>
                <w:szCs w:val="26"/>
              </w:rPr>
            </w:pPr>
            <w:r>
              <w:rPr>
                <w:rFonts w:eastAsia="Arial" w:cs="Arial"/>
                <w:color w:val="211F1F"/>
                <w:szCs w:val="26"/>
              </w:rPr>
              <w:t>Quality Oversight</w:t>
            </w:r>
          </w:p>
        </w:tc>
      </w:tr>
      <w:tr w:rsidR="00CF3F4E" w14:paraId="76B97006" w14:textId="77777777" w:rsidTr="00E34F1A">
        <w:trPr>
          <w:trHeight w:hRule="exact" w:val="360"/>
        </w:trPr>
        <w:tc>
          <w:tcPr>
            <w:tcW w:w="2250" w:type="dxa"/>
            <w:hideMark/>
          </w:tcPr>
          <w:p w14:paraId="22540C8E" w14:textId="77777777" w:rsidR="00CF3F4E" w:rsidRDefault="00CF3F4E" w:rsidP="00E34F1A">
            <w:pPr>
              <w:spacing w:before="100" w:beforeAutospacing="1" w:after="100" w:afterAutospacing="1"/>
              <w:ind w:left="50" w:right="-20"/>
              <w:rPr>
                <w:rFonts w:eastAsia="Arial" w:cs="Arial"/>
                <w:szCs w:val="26"/>
              </w:rPr>
            </w:pPr>
            <w:r>
              <w:rPr>
                <w:rFonts w:eastAsia="Arial" w:cs="Arial"/>
                <w:szCs w:val="26"/>
              </w:rPr>
              <w:t>R.</w:t>
            </w:r>
          </w:p>
        </w:tc>
        <w:tc>
          <w:tcPr>
            <w:tcW w:w="6920" w:type="dxa"/>
            <w:hideMark/>
          </w:tcPr>
          <w:p w14:paraId="0D72587D" w14:textId="77777777" w:rsidR="00CF3F4E" w:rsidRDefault="00CF3F4E" w:rsidP="00E34F1A">
            <w:pPr>
              <w:spacing w:before="100" w:beforeAutospacing="1" w:after="100" w:afterAutospacing="1"/>
              <w:ind w:left="43" w:right="-20"/>
              <w:rPr>
                <w:rFonts w:eastAsia="Arial" w:cs="Arial"/>
                <w:szCs w:val="26"/>
              </w:rPr>
            </w:pPr>
            <w:r>
              <w:rPr>
                <w:rFonts w:eastAsia="Arial" w:cs="Arial"/>
                <w:color w:val="211F1F"/>
                <w:w w:val="106"/>
                <w:szCs w:val="26"/>
              </w:rPr>
              <w:t>Rulemaking</w:t>
            </w:r>
          </w:p>
        </w:tc>
      </w:tr>
      <w:tr w:rsidR="00CF3F4E" w14:paraId="03A4CEC6" w14:textId="77777777" w:rsidTr="00E34F1A">
        <w:trPr>
          <w:trHeight w:hRule="exact" w:val="360"/>
        </w:trPr>
        <w:tc>
          <w:tcPr>
            <w:tcW w:w="2250" w:type="dxa"/>
            <w:hideMark/>
          </w:tcPr>
          <w:p w14:paraId="430B945C" w14:textId="77777777" w:rsidR="00CF3F4E" w:rsidRDefault="00CF3F4E" w:rsidP="00E34F1A">
            <w:pPr>
              <w:spacing w:before="100" w:beforeAutospacing="1" w:after="100" w:afterAutospacing="1"/>
              <w:ind w:left="50" w:right="-20"/>
              <w:rPr>
                <w:rFonts w:eastAsia="Arial" w:cs="Arial"/>
                <w:szCs w:val="26"/>
              </w:rPr>
            </w:pPr>
            <w:r>
              <w:rPr>
                <w:rFonts w:eastAsia="Arial" w:cs="Arial"/>
                <w:color w:val="211F1F"/>
                <w:szCs w:val="26"/>
              </w:rPr>
              <w:t>RAMP</w:t>
            </w:r>
          </w:p>
        </w:tc>
        <w:tc>
          <w:tcPr>
            <w:tcW w:w="6920" w:type="dxa"/>
            <w:hideMark/>
          </w:tcPr>
          <w:p w14:paraId="2E4762C4" w14:textId="77777777" w:rsidR="00CF3F4E" w:rsidRDefault="00CF3F4E" w:rsidP="00E34F1A">
            <w:pPr>
              <w:spacing w:before="100" w:beforeAutospacing="1" w:after="100" w:afterAutospacing="1"/>
              <w:ind w:left="43" w:right="-20"/>
              <w:rPr>
                <w:rFonts w:eastAsia="Arial" w:cs="Arial"/>
                <w:szCs w:val="26"/>
              </w:rPr>
            </w:pPr>
            <w:r>
              <w:rPr>
                <w:rFonts w:eastAsia="Arial" w:cs="Arial"/>
                <w:color w:val="211F1F"/>
                <w:szCs w:val="26"/>
              </w:rPr>
              <w:t>Risk</w:t>
            </w:r>
            <w:r>
              <w:rPr>
                <w:rFonts w:eastAsia="Arial" w:cs="Arial"/>
                <w:color w:val="211F1F"/>
                <w:spacing w:val="-3"/>
                <w:szCs w:val="26"/>
              </w:rPr>
              <w:t xml:space="preserve"> </w:t>
            </w:r>
            <w:r>
              <w:rPr>
                <w:rFonts w:eastAsia="Arial" w:cs="Arial"/>
                <w:color w:val="211F1F"/>
                <w:szCs w:val="26"/>
              </w:rPr>
              <w:t>Assessment</w:t>
            </w:r>
            <w:r>
              <w:rPr>
                <w:rFonts w:eastAsia="Arial" w:cs="Arial"/>
                <w:color w:val="211F1F"/>
                <w:spacing w:val="9"/>
                <w:szCs w:val="26"/>
              </w:rPr>
              <w:t xml:space="preserve"> </w:t>
            </w:r>
            <w:r>
              <w:rPr>
                <w:rFonts w:eastAsia="Arial" w:cs="Arial"/>
                <w:color w:val="211F1F"/>
                <w:w w:val="113"/>
                <w:szCs w:val="26"/>
              </w:rPr>
              <w:t>Mitigation</w:t>
            </w:r>
            <w:r>
              <w:rPr>
                <w:rFonts w:eastAsia="Arial" w:cs="Arial"/>
                <w:color w:val="211F1F"/>
                <w:spacing w:val="-2"/>
                <w:w w:val="113"/>
                <w:szCs w:val="26"/>
              </w:rPr>
              <w:t xml:space="preserve"> </w:t>
            </w:r>
            <w:r>
              <w:rPr>
                <w:rFonts w:eastAsia="Arial" w:cs="Arial"/>
                <w:color w:val="211F1F"/>
                <w:szCs w:val="26"/>
              </w:rPr>
              <w:t>Phase</w:t>
            </w:r>
          </w:p>
        </w:tc>
      </w:tr>
      <w:tr w:rsidR="00CF3F4E" w14:paraId="67591741" w14:textId="77777777" w:rsidTr="00E34F1A">
        <w:trPr>
          <w:trHeight w:hRule="exact" w:val="360"/>
        </w:trPr>
        <w:tc>
          <w:tcPr>
            <w:tcW w:w="2250" w:type="dxa"/>
            <w:hideMark/>
          </w:tcPr>
          <w:p w14:paraId="649D460A" w14:textId="77777777" w:rsidR="00CF3F4E" w:rsidRDefault="00CF3F4E" w:rsidP="00E34F1A">
            <w:pPr>
              <w:spacing w:before="100" w:beforeAutospacing="1" w:after="100" w:afterAutospacing="1"/>
              <w:ind w:left="50" w:right="-20"/>
              <w:rPr>
                <w:rFonts w:eastAsia="Arial" w:cs="Arial"/>
                <w:szCs w:val="26"/>
              </w:rPr>
            </w:pPr>
            <w:r>
              <w:rPr>
                <w:rFonts w:eastAsia="Arial" w:cs="Arial"/>
                <w:color w:val="211F1F"/>
                <w:szCs w:val="26"/>
              </w:rPr>
              <w:t>RAR</w:t>
            </w:r>
          </w:p>
        </w:tc>
        <w:tc>
          <w:tcPr>
            <w:tcW w:w="6920" w:type="dxa"/>
            <w:hideMark/>
          </w:tcPr>
          <w:p w14:paraId="0094CBBF" w14:textId="77777777" w:rsidR="00CF3F4E" w:rsidRDefault="00CF3F4E" w:rsidP="00E34F1A">
            <w:pPr>
              <w:spacing w:before="100" w:beforeAutospacing="1" w:after="100" w:afterAutospacing="1"/>
              <w:ind w:left="43" w:right="-20"/>
              <w:rPr>
                <w:rFonts w:eastAsia="Arial" w:cs="Arial"/>
                <w:szCs w:val="26"/>
              </w:rPr>
            </w:pPr>
            <w:r>
              <w:rPr>
                <w:rFonts w:eastAsia="Arial" w:cs="Arial"/>
                <w:color w:val="211F1F"/>
                <w:w w:val="108"/>
                <w:szCs w:val="26"/>
              </w:rPr>
              <w:t>remote</w:t>
            </w:r>
            <w:r w:rsidR="00BC5B5F">
              <w:rPr>
                <w:rFonts w:eastAsia="Arial" w:cs="Arial"/>
                <w:color w:val="211F1F"/>
                <w:w w:val="108"/>
                <w:szCs w:val="26"/>
              </w:rPr>
              <w:noBreakHyphen/>
            </w:r>
            <w:r>
              <w:rPr>
                <w:rFonts w:eastAsia="Arial" w:cs="Arial"/>
                <w:color w:val="211F1F"/>
                <w:w w:val="108"/>
                <w:szCs w:val="26"/>
              </w:rPr>
              <w:t>controlled</w:t>
            </w:r>
            <w:r>
              <w:rPr>
                <w:rFonts w:eastAsia="Arial" w:cs="Arial"/>
                <w:color w:val="211F1F"/>
                <w:spacing w:val="31"/>
                <w:w w:val="108"/>
                <w:szCs w:val="26"/>
              </w:rPr>
              <w:t xml:space="preserve"> </w:t>
            </w:r>
            <w:r>
              <w:rPr>
                <w:rFonts w:eastAsia="Arial" w:cs="Arial"/>
                <w:color w:val="211F1F"/>
                <w:w w:val="108"/>
                <w:szCs w:val="26"/>
              </w:rPr>
              <w:t>automatic</w:t>
            </w:r>
            <w:r>
              <w:rPr>
                <w:rFonts w:eastAsia="Arial" w:cs="Arial"/>
                <w:color w:val="211F1F"/>
                <w:spacing w:val="18"/>
                <w:w w:val="108"/>
                <w:szCs w:val="26"/>
              </w:rPr>
              <w:t xml:space="preserve"> </w:t>
            </w:r>
            <w:r>
              <w:rPr>
                <w:rFonts w:eastAsia="Arial" w:cs="Arial"/>
                <w:color w:val="211F1F"/>
                <w:w w:val="108"/>
                <w:szCs w:val="26"/>
              </w:rPr>
              <w:t>reclosers</w:t>
            </w:r>
          </w:p>
        </w:tc>
      </w:tr>
      <w:tr w:rsidR="00CF3F4E" w14:paraId="753497BA" w14:textId="77777777" w:rsidTr="00E34F1A">
        <w:trPr>
          <w:trHeight w:hRule="exact" w:val="360"/>
        </w:trPr>
        <w:tc>
          <w:tcPr>
            <w:tcW w:w="2250" w:type="dxa"/>
            <w:hideMark/>
          </w:tcPr>
          <w:p w14:paraId="5FDE13A5" w14:textId="77777777" w:rsidR="00CF3F4E" w:rsidRDefault="00CF3F4E" w:rsidP="00E34F1A">
            <w:pPr>
              <w:spacing w:before="100" w:beforeAutospacing="1" w:after="100" w:afterAutospacing="1"/>
              <w:ind w:left="50" w:right="-20"/>
              <w:rPr>
                <w:rFonts w:eastAsia="Arial" w:cs="Arial"/>
                <w:szCs w:val="26"/>
              </w:rPr>
            </w:pPr>
            <w:r>
              <w:rPr>
                <w:rFonts w:eastAsia="Arial" w:cs="Arial"/>
                <w:color w:val="211F1F"/>
                <w:szCs w:val="26"/>
              </w:rPr>
              <w:t>RAWS</w:t>
            </w:r>
          </w:p>
        </w:tc>
        <w:tc>
          <w:tcPr>
            <w:tcW w:w="6920" w:type="dxa"/>
            <w:hideMark/>
          </w:tcPr>
          <w:p w14:paraId="65A48FFC" w14:textId="77777777" w:rsidR="00CF3F4E" w:rsidRDefault="00CF3F4E" w:rsidP="00E34F1A">
            <w:pPr>
              <w:spacing w:before="100" w:beforeAutospacing="1" w:after="100" w:afterAutospacing="1"/>
              <w:ind w:left="43" w:right="-20"/>
              <w:rPr>
                <w:rFonts w:eastAsia="Arial" w:cs="Arial"/>
                <w:szCs w:val="26"/>
              </w:rPr>
            </w:pPr>
            <w:r>
              <w:rPr>
                <w:rFonts w:eastAsia="Arial" w:cs="Arial"/>
                <w:color w:val="211F1F"/>
                <w:szCs w:val="26"/>
              </w:rPr>
              <w:t>Remote</w:t>
            </w:r>
            <w:r>
              <w:rPr>
                <w:rFonts w:eastAsia="Arial" w:cs="Arial"/>
                <w:color w:val="211F1F"/>
                <w:spacing w:val="45"/>
                <w:szCs w:val="26"/>
              </w:rPr>
              <w:t xml:space="preserve"> </w:t>
            </w:r>
            <w:r>
              <w:rPr>
                <w:rFonts w:eastAsia="Arial" w:cs="Arial"/>
                <w:color w:val="211F1F"/>
                <w:w w:val="109"/>
                <w:szCs w:val="26"/>
              </w:rPr>
              <w:t>Automated</w:t>
            </w:r>
            <w:r>
              <w:rPr>
                <w:rFonts w:eastAsia="Arial" w:cs="Arial"/>
                <w:color w:val="211F1F"/>
                <w:spacing w:val="-5"/>
                <w:w w:val="109"/>
                <w:szCs w:val="26"/>
              </w:rPr>
              <w:t xml:space="preserve"> </w:t>
            </w:r>
            <w:r>
              <w:rPr>
                <w:rFonts w:eastAsia="Arial" w:cs="Arial"/>
                <w:color w:val="211F1F"/>
                <w:szCs w:val="26"/>
              </w:rPr>
              <w:t>Weather</w:t>
            </w:r>
            <w:r>
              <w:rPr>
                <w:rFonts w:eastAsia="Arial" w:cs="Arial"/>
                <w:color w:val="211F1F"/>
                <w:spacing w:val="49"/>
                <w:szCs w:val="26"/>
              </w:rPr>
              <w:t xml:space="preserve"> </w:t>
            </w:r>
            <w:r>
              <w:rPr>
                <w:rFonts w:eastAsia="Arial" w:cs="Arial"/>
                <w:color w:val="211F1F"/>
                <w:w w:val="105"/>
                <w:szCs w:val="26"/>
              </w:rPr>
              <w:t>Stations</w:t>
            </w:r>
          </w:p>
        </w:tc>
      </w:tr>
      <w:tr w:rsidR="00CF3F4E" w14:paraId="19D1197C" w14:textId="77777777" w:rsidTr="00E34F1A">
        <w:trPr>
          <w:trHeight w:hRule="exact" w:val="360"/>
        </w:trPr>
        <w:tc>
          <w:tcPr>
            <w:tcW w:w="2250" w:type="dxa"/>
            <w:hideMark/>
          </w:tcPr>
          <w:p w14:paraId="7DADAAF6" w14:textId="77777777" w:rsidR="00CF3F4E" w:rsidRDefault="00CF3F4E" w:rsidP="00E34F1A">
            <w:pPr>
              <w:spacing w:before="100" w:beforeAutospacing="1" w:after="100" w:afterAutospacing="1"/>
              <w:ind w:left="50" w:right="-20"/>
              <w:rPr>
                <w:rFonts w:eastAsia="Arial" w:cs="Arial"/>
                <w:color w:val="211F1F"/>
                <w:szCs w:val="26"/>
              </w:rPr>
            </w:pPr>
            <w:r>
              <w:rPr>
                <w:rFonts w:eastAsia="Arial" w:cs="Arial"/>
                <w:color w:val="211F1F"/>
                <w:szCs w:val="26"/>
              </w:rPr>
              <w:t>RCRC</w:t>
            </w:r>
          </w:p>
        </w:tc>
        <w:tc>
          <w:tcPr>
            <w:tcW w:w="6920" w:type="dxa"/>
            <w:hideMark/>
          </w:tcPr>
          <w:p w14:paraId="0A848AE5" w14:textId="77777777" w:rsidR="00CF3F4E" w:rsidRDefault="00CF3F4E" w:rsidP="00E34F1A">
            <w:pPr>
              <w:spacing w:before="100" w:beforeAutospacing="1" w:after="100" w:afterAutospacing="1"/>
              <w:ind w:left="43" w:right="-20"/>
              <w:rPr>
                <w:rFonts w:eastAsia="Arial" w:cs="Arial"/>
                <w:color w:val="211F1F"/>
                <w:szCs w:val="26"/>
              </w:rPr>
            </w:pPr>
            <w:r>
              <w:rPr>
                <w:rFonts w:eastAsia="Arial" w:cs="Arial"/>
                <w:color w:val="211F1F"/>
                <w:szCs w:val="26"/>
              </w:rPr>
              <w:t>Rural County Representatives of California</w:t>
            </w:r>
          </w:p>
        </w:tc>
      </w:tr>
      <w:tr w:rsidR="00CF3F4E" w14:paraId="5BF27140" w14:textId="77777777" w:rsidTr="00E34F1A">
        <w:trPr>
          <w:trHeight w:hRule="exact" w:val="360"/>
        </w:trPr>
        <w:tc>
          <w:tcPr>
            <w:tcW w:w="2250" w:type="dxa"/>
            <w:hideMark/>
          </w:tcPr>
          <w:p w14:paraId="05CB568F" w14:textId="77777777" w:rsidR="00CF3F4E" w:rsidRDefault="00CF3F4E" w:rsidP="00E34F1A">
            <w:pPr>
              <w:spacing w:before="100" w:beforeAutospacing="1" w:after="100" w:afterAutospacing="1"/>
              <w:ind w:left="50" w:right="-20"/>
              <w:rPr>
                <w:rFonts w:eastAsia="Arial" w:cs="Arial"/>
                <w:color w:val="211F1F"/>
                <w:szCs w:val="26"/>
              </w:rPr>
            </w:pPr>
            <w:r>
              <w:rPr>
                <w:rFonts w:eastAsia="Arial" w:cs="Arial"/>
                <w:color w:val="211F1F"/>
                <w:szCs w:val="26"/>
              </w:rPr>
              <w:t>REACH</w:t>
            </w:r>
          </w:p>
        </w:tc>
        <w:tc>
          <w:tcPr>
            <w:tcW w:w="6920" w:type="dxa"/>
            <w:hideMark/>
          </w:tcPr>
          <w:p w14:paraId="64C45B60" w14:textId="77777777" w:rsidR="00CF3F4E" w:rsidRDefault="00CF3F4E" w:rsidP="00E34F1A">
            <w:pPr>
              <w:spacing w:before="100" w:beforeAutospacing="1" w:after="100" w:afterAutospacing="1"/>
              <w:ind w:left="43" w:right="-20"/>
              <w:rPr>
                <w:rFonts w:eastAsia="Arial" w:cs="Arial"/>
                <w:color w:val="211F1F"/>
                <w:szCs w:val="26"/>
              </w:rPr>
            </w:pPr>
            <w:r>
              <w:rPr>
                <w:rFonts w:cs="Arial"/>
                <w:szCs w:val="26"/>
              </w:rPr>
              <w:t>Relief for Energy Assistance through Community Help</w:t>
            </w:r>
          </w:p>
        </w:tc>
      </w:tr>
      <w:tr w:rsidR="00CF3F4E" w14:paraId="5D3DA3E9" w14:textId="77777777" w:rsidTr="00E34F1A">
        <w:trPr>
          <w:trHeight w:hRule="exact" w:val="360"/>
        </w:trPr>
        <w:tc>
          <w:tcPr>
            <w:tcW w:w="2250" w:type="dxa"/>
            <w:hideMark/>
          </w:tcPr>
          <w:p w14:paraId="7EEF9C5B" w14:textId="77777777" w:rsidR="00CF3F4E" w:rsidRDefault="00CF3F4E" w:rsidP="00E34F1A">
            <w:pPr>
              <w:spacing w:before="100" w:beforeAutospacing="1" w:after="100" w:afterAutospacing="1"/>
              <w:ind w:left="50" w:right="-20"/>
              <w:rPr>
                <w:rFonts w:eastAsia="Arial" w:cs="Arial"/>
                <w:szCs w:val="26"/>
              </w:rPr>
            </w:pPr>
            <w:r>
              <w:rPr>
                <w:rFonts w:eastAsia="Arial" w:cs="Arial"/>
                <w:color w:val="211F1F"/>
                <w:szCs w:val="26"/>
              </w:rPr>
              <w:t>REFCL</w:t>
            </w:r>
          </w:p>
        </w:tc>
        <w:tc>
          <w:tcPr>
            <w:tcW w:w="6920" w:type="dxa"/>
            <w:hideMark/>
          </w:tcPr>
          <w:p w14:paraId="494E55C8" w14:textId="77777777" w:rsidR="00CF3F4E" w:rsidRDefault="00CF3F4E" w:rsidP="00E34F1A">
            <w:pPr>
              <w:spacing w:before="100" w:beforeAutospacing="1" w:after="100" w:afterAutospacing="1"/>
              <w:ind w:left="43" w:right="-20"/>
              <w:rPr>
                <w:rFonts w:eastAsia="Arial" w:cs="Arial"/>
                <w:szCs w:val="26"/>
              </w:rPr>
            </w:pPr>
            <w:r>
              <w:rPr>
                <w:rFonts w:eastAsia="Arial" w:cs="Arial"/>
                <w:color w:val="211F1F"/>
                <w:szCs w:val="26"/>
              </w:rPr>
              <w:t>Rapid</w:t>
            </w:r>
            <w:r>
              <w:rPr>
                <w:rFonts w:eastAsia="Arial" w:cs="Arial"/>
                <w:color w:val="211F1F"/>
                <w:spacing w:val="11"/>
                <w:szCs w:val="26"/>
              </w:rPr>
              <w:t xml:space="preserve"> </w:t>
            </w:r>
            <w:r>
              <w:rPr>
                <w:rFonts w:eastAsia="Arial" w:cs="Arial"/>
                <w:color w:val="211F1F"/>
                <w:szCs w:val="26"/>
              </w:rPr>
              <w:t>Earth</w:t>
            </w:r>
            <w:r>
              <w:rPr>
                <w:rFonts w:eastAsia="Arial" w:cs="Arial"/>
                <w:color w:val="211F1F"/>
                <w:spacing w:val="22"/>
                <w:szCs w:val="26"/>
              </w:rPr>
              <w:t xml:space="preserve"> </w:t>
            </w:r>
            <w:r>
              <w:rPr>
                <w:rFonts w:eastAsia="Arial" w:cs="Arial"/>
                <w:color w:val="211F1F"/>
                <w:szCs w:val="26"/>
              </w:rPr>
              <w:t>Fault</w:t>
            </w:r>
            <w:r>
              <w:rPr>
                <w:rFonts w:eastAsia="Arial" w:cs="Arial"/>
                <w:color w:val="211F1F"/>
                <w:spacing w:val="2"/>
                <w:szCs w:val="26"/>
              </w:rPr>
              <w:t xml:space="preserve"> </w:t>
            </w:r>
            <w:r>
              <w:rPr>
                <w:rFonts w:eastAsia="Arial" w:cs="Arial"/>
                <w:color w:val="211F1F"/>
                <w:w w:val="108"/>
                <w:szCs w:val="26"/>
              </w:rPr>
              <w:t>Current</w:t>
            </w:r>
            <w:r>
              <w:rPr>
                <w:rFonts w:eastAsia="Arial" w:cs="Arial"/>
                <w:color w:val="211F1F"/>
                <w:spacing w:val="15"/>
                <w:w w:val="108"/>
                <w:szCs w:val="26"/>
              </w:rPr>
              <w:t xml:space="preserve"> </w:t>
            </w:r>
            <w:r>
              <w:rPr>
                <w:rFonts w:eastAsia="Arial" w:cs="Arial"/>
                <w:color w:val="211F1F"/>
                <w:w w:val="108"/>
                <w:szCs w:val="26"/>
              </w:rPr>
              <w:t>Limiter</w:t>
            </w:r>
          </w:p>
        </w:tc>
      </w:tr>
      <w:tr w:rsidR="00CF3F4E" w14:paraId="1448CAE8" w14:textId="77777777" w:rsidTr="00E34F1A">
        <w:trPr>
          <w:trHeight w:hRule="exact" w:val="360"/>
        </w:trPr>
        <w:tc>
          <w:tcPr>
            <w:tcW w:w="2250" w:type="dxa"/>
            <w:hideMark/>
          </w:tcPr>
          <w:p w14:paraId="20C5FBB6" w14:textId="77777777" w:rsidR="00CF3F4E" w:rsidRDefault="00CF3F4E" w:rsidP="00E34F1A">
            <w:pPr>
              <w:spacing w:before="100" w:beforeAutospacing="1" w:after="100" w:afterAutospacing="1"/>
              <w:ind w:left="50" w:right="-20"/>
              <w:rPr>
                <w:rFonts w:eastAsia="Arial" w:cs="Arial"/>
                <w:szCs w:val="26"/>
              </w:rPr>
            </w:pPr>
            <w:r>
              <w:rPr>
                <w:rFonts w:eastAsia="Arial" w:cs="Arial"/>
                <w:color w:val="211F1F"/>
                <w:szCs w:val="26"/>
              </w:rPr>
              <w:t>RFW</w:t>
            </w:r>
          </w:p>
        </w:tc>
        <w:tc>
          <w:tcPr>
            <w:tcW w:w="6920" w:type="dxa"/>
            <w:hideMark/>
          </w:tcPr>
          <w:p w14:paraId="66563554" w14:textId="77777777" w:rsidR="00CF3F4E" w:rsidRDefault="00CF3F4E" w:rsidP="00E34F1A">
            <w:pPr>
              <w:spacing w:before="100" w:beforeAutospacing="1" w:after="100" w:afterAutospacing="1"/>
              <w:ind w:left="43" w:right="-20"/>
              <w:rPr>
                <w:rFonts w:eastAsia="Arial" w:cs="Arial"/>
                <w:szCs w:val="26"/>
              </w:rPr>
            </w:pPr>
            <w:r>
              <w:rPr>
                <w:rFonts w:eastAsia="Arial" w:cs="Arial"/>
                <w:color w:val="211F1F"/>
                <w:szCs w:val="26"/>
              </w:rPr>
              <w:t>Red</w:t>
            </w:r>
            <w:r>
              <w:rPr>
                <w:rFonts w:eastAsia="Arial" w:cs="Arial"/>
                <w:color w:val="211F1F"/>
                <w:spacing w:val="-3"/>
                <w:szCs w:val="26"/>
              </w:rPr>
              <w:t xml:space="preserve"> </w:t>
            </w:r>
            <w:r>
              <w:rPr>
                <w:rFonts w:eastAsia="Arial" w:cs="Arial"/>
                <w:color w:val="211F1F"/>
                <w:w w:val="98"/>
                <w:szCs w:val="26"/>
              </w:rPr>
              <w:t>Flag</w:t>
            </w:r>
            <w:r>
              <w:rPr>
                <w:rFonts w:eastAsia="Arial" w:cs="Arial"/>
                <w:color w:val="211F1F"/>
                <w:spacing w:val="-17"/>
                <w:w w:val="98"/>
                <w:szCs w:val="26"/>
              </w:rPr>
              <w:t xml:space="preserve"> </w:t>
            </w:r>
            <w:r>
              <w:rPr>
                <w:rFonts w:eastAsia="Arial" w:cs="Arial"/>
                <w:color w:val="211F1F"/>
                <w:w w:val="106"/>
                <w:szCs w:val="26"/>
              </w:rPr>
              <w:t>Warnings</w:t>
            </w:r>
          </w:p>
        </w:tc>
      </w:tr>
      <w:tr w:rsidR="00CF3F4E" w14:paraId="5CCF9F85" w14:textId="77777777" w:rsidTr="00E34F1A">
        <w:trPr>
          <w:trHeight w:hRule="exact" w:val="360"/>
        </w:trPr>
        <w:tc>
          <w:tcPr>
            <w:tcW w:w="2250" w:type="dxa"/>
            <w:hideMark/>
          </w:tcPr>
          <w:p w14:paraId="479CF5A1" w14:textId="77777777" w:rsidR="00CF3F4E" w:rsidRDefault="00CF3F4E" w:rsidP="00E34F1A">
            <w:pPr>
              <w:spacing w:before="100" w:beforeAutospacing="1" w:after="100" w:afterAutospacing="1"/>
              <w:ind w:left="50" w:right="-20"/>
              <w:rPr>
                <w:rFonts w:eastAsia="Arial" w:cs="Arial"/>
                <w:szCs w:val="26"/>
              </w:rPr>
            </w:pPr>
            <w:r>
              <w:rPr>
                <w:rFonts w:eastAsia="Arial" w:cs="Arial"/>
                <w:color w:val="211F1F"/>
                <w:szCs w:val="26"/>
              </w:rPr>
              <w:t>ROW</w:t>
            </w:r>
          </w:p>
        </w:tc>
        <w:tc>
          <w:tcPr>
            <w:tcW w:w="6920" w:type="dxa"/>
            <w:hideMark/>
          </w:tcPr>
          <w:p w14:paraId="6B880909" w14:textId="77777777" w:rsidR="00CF3F4E" w:rsidRDefault="00CF3F4E" w:rsidP="00E34F1A">
            <w:pPr>
              <w:spacing w:before="100" w:beforeAutospacing="1" w:after="100" w:afterAutospacing="1"/>
              <w:ind w:left="43" w:right="-20"/>
              <w:rPr>
                <w:rFonts w:eastAsia="Arial" w:cs="Arial"/>
                <w:szCs w:val="26"/>
              </w:rPr>
            </w:pPr>
            <w:r>
              <w:rPr>
                <w:rFonts w:eastAsia="Arial" w:cs="Arial"/>
                <w:color w:val="211F1F"/>
                <w:w w:val="108"/>
                <w:szCs w:val="26"/>
              </w:rPr>
              <w:t>Right</w:t>
            </w:r>
            <w:r w:rsidR="00BC5B5F">
              <w:rPr>
                <w:rFonts w:eastAsia="Arial" w:cs="Arial"/>
                <w:color w:val="211F1F"/>
                <w:w w:val="108"/>
                <w:szCs w:val="26"/>
              </w:rPr>
              <w:noBreakHyphen/>
            </w:r>
            <w:r>
              <w:rPr>
                <w:rFonts w:eastAsia="Arial" w:cs="Arial"/>
                <w:color w:val="211F1F"/>
                <w:w w:val="108"/>
                <w:szCs w:val="26"/>
              </w:rPr>
              <w:t>of</w:t>
            </w:r>
            <w:r w:rsidR="00BC5B5F">
              <w:rPr>
                <w:rFonts w:eastAsia="Arial" w:cs="Arial"/>
                <w:color w:val="211F1F"/>
                <w:w w:val="108"/>
                <w:szCs w:val="26"/>
              </w:rPr>
              <w:noBreakHyphen/>
            </w:r>
            <w:r>
              <w:rPr>
                <w:rFonts w:eastAsia="Arial" w:cs="Arial"/>
                <w:color w:val="211F1F"/>
                <w:w w:val="108"/>
                <w:szCs w:val="26"/>
              </w:rPr>
              <w:t>Way</w:t>
            </w:r>
          </w:p>
        </w:tc>
      </w:tr>
      <w:tr w:rsidR="00CF3F4E" w14:paraId="4037A8B1" w14:textId="77777777" w:rsidTr="00E34F1A">
        <w:trPr>
          <w:trHeight w:hRule="exact" w:val="360"/>
        </w:trPr>
        <w:tc>
          <w:tcPr>
            <w:tcW w:w="2250" w:type="dxa"/>
            <w:hideMark/>
          </w:tcPr>
          <w:p w14:paraId="242797E5" w14:textId="77777777" w:rsidR="00CF3F4E" w:rsidRDefault="00CF3F4E" w:rsidP="00E34F1A">
            <w:pPr>
              <w:spacing w:before="100" w:beforeAutospacing="1" w:after="100" w:afterAutospacing="1"/>
              <w:ind w:left="50" w:right="-20"/>
              <w:rPr>
                <w:rFonts w:eastAsia="Arial" w:cs="Arial"/>
                <w:color w:val="211F1F"/>
                <w:szCs w:val="26"/>
              </w:rPr>
            </w:pPr>
            <w:r>
              <w:rPr>
                <w:rFonts w:eastAsia="Arial" w:cs="Arial"/>
                <w:color w:val="211F1F"/>
                <w:szCs w:val="26"/>
              </w:rPr>
              <w:t>Santa Rosa</w:t>
            </w:r>
          </w:p>
        </w:tc>
        <w:tc>
          <w:tcPr>
            <w:tcW w:w="6920" w:type="dxa"/>
            <w:hideMark/>
          </w:tcPr>
          <w:p w14:paraId="1DFAF938" w14:textId="77777777" w:rsidR="00CF3F4E" w:rsidRDefault="00CF3F4E" w:rsidP="00E34F1A">
            <w:pPr>
              <w:spacing w:before="100" w:beforeAutospacing="1" w:after="100" w:afterAutospacing="1"/>
              <w:ind w:right="-20"/>
              <w:rPr>
                <w:rFonts w:eastAsia="Arial" w:cs="Arial"/>
                <w:color w:val="211F1F"/>
                <w:w w:val="108"/>
                <w:szCs w:val="26"/>
              </w:rPr>
            </w:pPr>
            <w:r>
              <w:rPr>
                <w:rFonts w:eastAsia="Arial" w:cs="Arial"/>
                <w:color w:val="211F1F"/>
                <w:w w:val="108"/>
                <w:szCs w:val="26"/>
              </w:rPr>
              <w:t>The City of Santa Rosa</w:t>
            </w:r>
          </w:p>
        </w:tc>
      </w:tr>
      <w:tr w:rsidR="00CF3F4E" w14:paraId="31419722" w14:textId="77777777" w:rsidTr="00E34F1A">
        <w:trPr>
          <w:trHeight w:hRule="exact" w:val="360"/>
        </w:trPr>
        <w:tc>
          <w:tcPr>
            <w:tcW w:w="2250" w:type="dxa"/>
            <w:hideMark/>
          </w:tcPr>
          <w:p w14:paraId="324F75DA" w14:textId="77777777" w:rsidR="00CF3F4E" w:rsidRDefault="00CF3F4E" w:rsidP="00E34F1A">
            <w:pPr>
              <w:spacing w:before="100" w:beforeAutospacing="1" w:after="100" w:afterAutospacing="1"/>
              <w:ind w:left="36" w:right="-20"/>
              <w:rPr>
                <w:rFonts w:eastAsia="Arial" w:cs="Arial"/>
                <w:szCs w:val="26"/>
              </w:rPr>
            </w:pPr>
            <w:r>
              <w:rPr>
                <w:rFonts w:eastAsia="Arial" w:cs="Arial"/>
                <w:color w:val="211F1F"/>
                <w:szCs w:val="26"/>
              </w:rPr>
              <w:t>SAWTI</w:t>
            </w:r>
          </w:p>
        </w:tc>
        <w:tc>
          <w:tcPr>
            <w:tcW w:w="6920" w:type="dxa"/>
            <w:hideMark/>
          </w:tcPr>
          <w:p w14:paraId="2D690716" w14:textId="77777777" w:rsidR="00CF3F4E" w:rsidRDefault="00CF3F4E" w:rsidP="00E34F1A">
            <w:pPr>
              <w:spacing w:before="100" w:beforeAutospacing="1" w:after="100" w:afterAutospacing="1"/>
              <w:ind w:left="29" w:right="-20"/>
              <w:rPr>
                <w:rFonts w:eastAsia="Arial" w:cs="Arial"/>
                <w:szCs w:val="26"/>
              </w:rPr>
            </w:pPr>
            <w:r>
              <w:rPr>
                <w:rFonts w:eastAsia="Arial" w:cs="Arial"/>
                <w:color w:val="211F1F"/>
                <w:szCs w:val="26"/>
              </w:rPr>
              <w:t>Santa</w:t>
            </w:r>
            <w:r>
              <w:rPr>
                <w:rFonts w:eastAsia="Arial" w:cs="Arial"/>
                <w:color w:val="211F1F"/>
                <w:spacing w:val="22"/>
                <w:szCs w:val="26"/>
              </w:rPr>
              <w:t xml:space="preserve"> </w:t>
            </w:r>
            <w:r>
              <w:rPr>
                <w:rFonts w:eastAsia="Arial" w:cs="Arial"/>
                <w:color w:val="211F1F"/>
                <w:szCs w:val="26"/>
              </w:rPr>
              <w:t>Ana</w:t>
            </w:r>
            <w:r>
              <w:rPr>
                <w:rFonts w:eastAsia="Arial" w:cs="Arial"/>
                <w:color w:val="211F1F"/>
                <w:spacing w:val="-5"/>
                <w:szCs w:val="26"/>
              </w:rPr>
              <w:t xml:space="preserve"> </w:t>
            </w:r>
            <w:r>
              <w:rPr>
                <w:rFonts w:eastAsia="Arial" w:cs="Arial"/>
                <w:color w:val="211F1F"/>
                <w:w w:val="113"/>
                <w:szCs w:val="26"/>
              </w:rPr>
              <w:t>Wildfire</w:t>
            </w:r>
            <w:r>
              <w:rPr>
                <w:rFonts w:eastAsia="Arial" w:cs="Arial"/>
                <w:color w:val="211F1F"/>
                <w:spacing w:val="-21"/>
                <w:w w:val="113"/>
                <w:szCs w:val="26"/>
              </w:rPr>
              <w:t xml:space="preserve"> </w:t>
            </w:r>
            <w:r>
              <w:rPr>
                <w:rFonts w:eastAsia="Arial" w:cs="Arial"/>
                <w:color w:val="211F1F"/>
                <w:szCs w:val="26"/>
              </w:rPr>
              <w:t>Threat</w:t>
            </w:r>
            <w:r>
              <w:rPr>
                <w:rFonts w:eastAsia="Arial" w:cs="Arial"/>
                <w:color w:val="211F1F"/>
                <w:spacing w:val="40"/>
                <w:szCs w:val="26"/>
              </w:rPr>
              <w:t xml:space="preserve"> </w:t>
            </w:r>
            <w:r>
              <w:rPr>
                <w:rFonts w:eastAsia="Arial" w:cs="Arial"/>
                <w:color w:val="211F1F"/>
                <w:w w:val="104"/>
                <w:szCs w:val="26"/>
              </w:rPr>
              <w:t>Index</w:t>
            </w:r>
          </w:p>
        </w:tc>
      </w:tr>
      <w:tr w:rsidR="00CF3F4E" w14:paraId="6EEBA235" w14:textId="77777777" w:rsidTr="00E34F1A">
        <w:trPr>
          <w:trHeight w:hRule="exact" w:val="360"/>
        </w:trPr>
        <w:tc>
          <w:tcPr>
            <w:tcW w:w="2250" w:type="dxa"/>
            <w:hideMark/>
          </w:tcPr>
          <w:p w14:paraId="3C4FB969" w14:textId="77777777" w:rsidR="00CF3F4E" w:rsidRDefault="00CF3F4E" w:rsidP="00E34F1A">
            <w:pPr>
              <w:spacing w:before="100" w:beforeAutospacing="1" w:after="100" w:afterAutospacing="1"/>
              <w:ind w:left="36" w:right="-20"/>
              <w:rPr>
                <w:rFonts w:eastAsia="Arial" w:cs="Arial"/>
                <w:szCs w:val="26"/>
              </w:rPr>
            </w:pPr>
            <w:r>
              <w:rPr>
                <w:rFonts w:eastAsia="Arial" w:cs="Arial"/>
                <w:color w:val="211F1F"/>
                <w:w w:val="110"/>
                <w:szCs w:val="26"/>
              </w:rPr>
              <w:t>SB901</w:t>
            </w:r>
          </w:p>
        </w:tc>
        <w:tc>
          <w:tcPr>
            <w:tcW w:w="6920" w:type="dxa"/>
            <w:hideMark/>
          </w:tcPr>
          <w:p w14:paraId="5988C49D" w14:textId="77777777" w:rsidR="00CF3F4E" w:rsidRDefault="00CF3F4E" w:rsidP="00E34F1A">
            <w:pPr>
              <w:spacing w:before="100" w:beforeAutospacing="1" w:after="100" w:afterAutospacing="1"/>
              <w:ind w:left="29" w:right="-20"/>
              <w:rPr>
                <w:rFonts w:eastAsia="Arial" w:cs="Arial"/>
                <w:szCs w:val="26"/>
              </w:rPr>
            </w:pPr>
            <w:r>
              <w:rPr>
                <w:rFonts w:eastAsia="Arial" w:cs="Arial"/>
                <w:color w:val="211F1F"/>
                <w:szCs w:val="26"/>
              </w:rPr>
              <w:t>Senate</w:t>
            </w:r>
            <w:r>
              <w:rPr>
                <w:rFonts w:eastAsia="Arial" w:cs="Arial"/>
                <w:color w:val="211F1F"/>
                <w:spacing w:val="23"/>
                <w:szCs w:val="26"/>
              </w:rPr>
              <w:t xml:space="preserve"> </w:t>
            </w:r>
            <w:r>
              <w:rPr>
                <w:rFonts w:eastAsia="Arial" w:cs="Arial"/>
                <w:color w:val="211F1F"/>
                <w:szCs w:val="26"/>
              </w:rPr>
              <w:t>Bill</w:t>
            </w:r>
            <w:r>
              <w:rPr>
                <w:rFonts w:eastAsia="Arial" w:cs="Arial"/>
                <w:color w:val="211F1F"/>
                <w:spacing w:val="-5"/>
                <w:szCs w:val="26"/>
              </w:rPr>
              <w:t xml:space="preserve"> </w:t>
            </w:r>
            <w:r>
              <w:rPr>
                <w:rFonts w:eastAsia="Arial" w:cs="Arial"/>
                <w:color w:val="211F1F"/>
                <w:w w:val="116"/>
                <w:szCs w:val="26"/>
              </w:rPr>
              <w:t>901</w:t>
            </w:r>
          </w:p>
        </w:tc>
      </w:tr>
      <w:tr w:rsidR="00CF3F4E" w14:paraId="0CC5E812" w14:textId="77777777" w:rsidTr="00E34F1A">
        <w:trPr>
          <w:trHeight w:hRule="exact" w:val="360"/>
        </w:trPr>
        <w:tc>
          <w:tcPr>
            <w:tcW w:w="2250" w:type="dxa"/>
            <w:hideMark/>
          </w:tcPr>
          <w:p w14:paraId="60BAD006" w14:textId="77777777" w:rsidR="00CF3F4E" w:rsidRDefault="00CF3F4E" w:rsidP="00E34F1A">
            <w:pPr>
              <w:spacing w:before="100" w:beforeAutospacing="1" w:after="100" w:afterAutospacing="1"/>
              <w:ind w:left="36" w:right="-20"/>
              <w:rPr>
                <w:rFonts w:eastAsia="Arial" w:cs="Arial"/>
                <w:color w:val="211F1F"/>
                <w:w w:val="110"/>
                <w:szCs w:val="26"/>
              </w:rPr>
            </w:pPr>
            <w:r>
              <w:rPr>
                <w:rFonts w:eastAsia="Arial" w:cs="Arial"/>
                <w:color w:val="211F1F"/>
                <w:w w:val="110"/>
                <w:szCs w:val="26"/>
              </w:rPr>
              <w:t>SBUA</w:t>
            </w:r>
          </w:p>
        </w:tc>
        <w:tc>
          <w:tcPr>
            <w:tcW w:w="6920" w:type="dxa"/>
            <w:hideMark/>
          </w:tcPr>
          <w:p w14:paraId="79CB7149" w14:textId="77777777" w:rsidR="00CF3F4E" w:rsidRDefault="00CF3F4E" w:rsidP="00E34F1A">
            <w:pPr>
              <w:spacing w:before="100" w:beforeAutospacing="1" w:after="100" w:afterAutospacing="1"/>
              <w:ind w:left="29" w:right="-20"/>
              <w:rPr>
                <w:rFonts w:eastAsia="Arial" w:cs="Arial"/>
                <w:color w:val="211F1F"/>
                <w:szCs w:val="26"/>
              </w:rPr>
            </w:pPr>
            <w:r>
              <w:rPr>
                <w:rFonts w:eastAsia="Arial" w:cs="Arial"/>
                <w:color w:val="211F1F"/>
                <w:szCs w:val="26"/>
              </w:rPr>
              <w:t>Small Business Utility Advocates</w:t>
            </w:r>
          </w:p>
        </w:tc>
      </w:tr>
      <w:tr w:rsidR="00CF3F4E" w14:paraId="33250165" w14:textId="77777777" w:rsidTr="00E34F1A">
        <w:trPr>
          <w:trHeight w:hRule="exact" w:val="360"/>
        </w:trPr>
        <w:tc>
          <w:tcPr>
            <w:tcW w:w="2250" w:type="dxa"/>
            <w:hideMark/>
          </w:tcPr>
          <w:p w14:paraId="1F64B968" w14:textId="77777777" w:rsidR="00CF3F4E" w:rsidRDefault="00CF3F4E" w:rsidP="00E34F1A">
            <w:pPr>
              <w:spacing w:before="100" w:beforeAutospacing="1" w:after="100" w:afterAutospacing="1"/>
              <w:ind w:left="36" w:right="-20"/>
              <w:rPr>
                <w:rFonts w:eastAsia="Arial" w:cs="Arial"/>
                <w:szCs w:val="26"/>
              </w:rPr>
            </w:pPr>
            <w:r>
              <w:rPr>
                <w:rFonts w:eastAsia="Arial" w:cs="Arial"/>
                <w:color w:val="211F1F"/>
                <w:szCs w:val="26"/>
              </w:rPr>
              <w:t>SCA</w:t>
            </w:r>
            <w:r>
              <w:rPr>
                <w:rFonts w:eastAsia="Arial" w:cs="Arial"/>
                <w:color w:val="211F1F"/>
                <w:spacing w:val="-2"/>
                <w:szCs w:val="26"/>
              </w:rPr>
              <w:t>D</w:t>
            </w:r>
            <w:r>
              <w:rPr>
                <w:rFonts w:eastAsia="Arial" w:cs="Arial"/>
                <w:color w:val="211F1F"/>
                <w:szCs w:val="26"/>
              </w:rPr>
              <w:t>A</w:t>
            </w:r>
          </w:p>
        </w:tc>
        <w:tc>
          <w:tcPr>
            <w:tcW w:w="6920" w:type="dxa"/>
            <w:hideMark/>
          </w:tcPr>
          <w:p w14:paraId="76298D77" w14:textId="77777777" w:rsidR="00CF3F4E" w:rsidRDefault="00CF3F4E" w:rsidP="00E34F1A">
            <w:pPr>
              <w:spacing w:before="100" w:beforeAutospacing="1" w:after="100" w:afterAutospacing="1"/>
              <w:ind w:left="29" w:right="-20"/>
              <w:rPr>
                <w:rFonts w:eastAsia="Arial" w:cs="Arial"/>
                <w:szCs w:val="26"/>
              </w:rPr>
            </w:pPr>
            <w:r>
              <w:rPr>
                <w:rFonts w:eastAsia="Arial" w:cs="Arial"/>
                <w:color w:val="211F1F"/>
                <w:w w:val="109"/>
                <w:szCs w:val="26"/>
              </w:rPr>
              <w:t>Supervisory</w:t>
            </w:r>
            <w:r>
              <w:rPr>
                <w:rFonts w:eastAsia="Arial" w:cs="Arial"/>
                <w:color w:val="211F1F"/>
                <w:spacing w:val="-22"/>
                <w:w w:val="109"/>
                <w:szCs w:val="26"/>
              </w:rPr>
              <w:t xml:space="preserve"> C</w:t>
            </w:r>
            <w:r>
              <w:rPr>
                <w:rFonts w:eastAsia="Arial" w:cs="Arial"/>
                <w:color w:val="211F1F"/>
                <w:w w:val="109"/>
                <w:szCs w:val="26"/>
              </w:rPr>
              <w:t>ontrol</w:t>
            </w:r>
            <w:r>
              <w:rPr>
                <w:rFonts w:eastAsia="Arial" w:cs="Arial"/>
                <w:color w:val="211F1F"/>
                <w:spacing w:val="-6"/>
                <w:w w:val="109"/>
                <w:szCs w:val="26"/>
              </w:rPr>
              <w:t xml:space="preserve"> </w:t>
            </w:r>
            <w:r>
              <w:rPr>
                <w:rFonts w:eastAsia="Arial" w:cs="Arial"/>
                <w:color w:val="211F1F"/>
                <w:szCs w:val="26"/>
              </w:rPr>
              <w:t>and</w:t>
            </w:r>
            <w:r>
              <w:rPr>
                <w:rFonts w:eastAsia="Arial" w:cs="Arial"/>
                <w:color w:val="211F1F"/>
                <w:spacing w:val="17"/>
                <w:szCs w:val="26"/>
              </w:rPr>
              <w:t xml:space="preserve"> Data A</w:t>
            </w:r>
            <w:r>
              <w:rPr>
                <w:rFonts w:eastAsia="Arial" w:cs="Arial"/>
                <w:color w:val="211F1F"/>
                <w:w w:val="105"/>
                <w:szCs w:val="26"/>
              </w:rPr>
              <w:t>cquisition</w:t>
            </w:r>
          </w:p>
        </w:tc>
      </w:tr>
      <w:tr w:rsidR="00CF3F4E" w14:paraId="13122261" w14:textId="77777777" w:rsidTr="00E34F1A">
        <w:trPr>
          <w:trHeight w:hRule="exact" w:val="360"/>
        </w:trPr>
        <w:tc>
          <w:tcPr>
            <w:tcW w:w="2250" w:type="dxa"/>
            <w:hideMark/>
          </w:tcPr>
          <w:p w14:paraId="2DB36093" w14:textId="77777777" w:rsidR="00CF3F4E" w:rsidRDefault="00CF3F4E" w:rsidP="00E34F1A">
            <w:pPr>
              <w:spacing w:before="100" w:beforeAutospacing="1" w:after="100" w:afterAutospacing="1"/>
              <w:ind w:left="36" w:right="-20"/>
              <w:rPr>
                <w:rFonts w:eastAsia="Arial" w:cs="Arial"/>
                <w:szCs w:val="26"/>
              </w:rPr>
            </w:pPr>
            <w:r>
              <w:rPr>
                <w:rFonts w:eastAsia="Arial" w:cs="Arial"/>
                <w:color w:val="211F1F"/>
                <w:w w:val="82"/>
                <w:szCs w:val="26"/>
              </w:rPr>
              <w:t>SCE</w:t>
            </w:r>
          </w:p>
        </w:tc>
        <w:tc>
          <w:tcPr>
            <w:tcW w:w="6920" w:type="dxa"/>
            <w:hideMark/>
          </w:tcPr>
          <w:p w14:paraId="558CBBEC" w14:textId="77777777" w:rsidR="00CF3F4E" w:rsidRDefault="00CF3F4E" w:rsidP="00E34F1A">
            <w:pPr>
              <w:spacing w:before="100" w:beforeAutospacing="1" w:after="100" w:afterAutospacing="1"/>
              <w:ind w:left="29" w:right="-20"/>
              <w:rPr>
                <w:rFonts w:eastAsia="Arial" w:cs="Arial"/>
                <w:szCs w:val="26"/>
              </w:rPr>
            </w:pPr>
            <w:r>
              <w:rPr>
                <w:rFonts w:eastAsia="Arial" w:cs="Arial"/>
                <w:color w:val="211F1F"/>
                <w:szCs w:val="26"/>
              </w:rPr>
              <w:t>Southern</w:t>
            </w:r>
            <w:r>
              <w:rPr>
                <w:rFonts w:eastAsia="Arial" w:cs="Arial"/>
                <w:color w:val="211F1F"/>
                <w:spacing w:val="49"/>
                <w:szCs w:val="26"/>
              </w:rPr>
              <w:t xml:space="preserve"> </w:t>
            </w:r>
            <w:r>
              <w:rPr>
                <w:rFonts w:eastAsia="Arial" w:cs="Arial"/>
                <w:color w:val="211F1F"/>
                <w:szCs w:val="26"/>
              </w:rPr>
              <w:t>California</w:t>
            </w:r>
            <w:r>
              <w:rPr>
                <w:rFonts w:eastAsia="Arial" w:cs="Arial"/>
                <w:color w:val="211F1F"/>
                <w:spacing w:val="52"/>
                <w:szCs w:val="26"/>
              </w:rPr>
              <w:t xml:space="preserve"> </w:t>
            </w:r>
            <w:r>
              <w:rPr>
                <w:rFonts w:eastAsia="Arial" w:cs="Arial"/>
                <w:color w:val="211F1F"/>
                <w:szCs w:val="26"/>
              </w:rPr>
              <w:t>Edison</w:t>
            </w:r>
            <w:r>
              <w:rPr>
                <w:rFonts w:eastAsia="Arial" w:cs="Arial"/>
                <w:color w:val="211F1F"/>
                <w:spacing w:val="2"/>
                <w:szCs w:val="26"/>
              </w:rPr>
              <w:t xml:space="preserve"> </w:t>
            </w:r>
            <w:r>
              <w:rPr>
                <w:rFonts w:eastAsia="Arial" w:cs="Arial"/>
                <w:color w:val="211F1F"/>
                <w:szCs w:val="26"/>
              </w:rPr>
              <w:t>Company</w:t>
            </w:r>
          </w:p>
        </w:tc>
      </w:tr>
      <w:tr w:rsidR="00CF3F4E" w14:paraId="5A22491D" w14:textId="77777777" w:rsidTr="00E34F1A">
        <w:trPr>
          <w:trHeight w:hRule="exact" w:val="360"/>
        </w:trPr>
        <w:tc>
          <w:tcPr>
            <w:tcW w:w="2250" w:type="dxa"/>
            <w:hideMark/>
          </w:tcPr>
          <w:p w14:paraId="39BDAE51" w14:textId="77777777" w:rsidR="00CF3F4E" w:rsidRDefault="00CF3F4E" w:rsidP="00E34F1A">
            <w:pPr>
              <w:spacing w:before="100" w:beforeAutospacing="1" w:after="100" w:afterAutospacing="1"/>
              <w:ind w:left="36" w:right="-20"/>
              <w:rPr>
                <w:rFonts w:eastAsia="Arial" w:cs="Arial"/>
                <w:szCs w:val="26"/>
              </w:rPr>
            </w:pPr>
            <w:r>
              <w:rPr>
                <w:rFonts w:eastAsia="Arial" w:cs="Arial"/>
                <w:color w:val="211F1F"/>
                <w:szCs w:val="26"/>
              </w:rPr>
              <w:t>SDG&amp;E</w:t>
            </w:r>
          </w:p>
        </w:tc>
        <w:tc>
          <w:tcPr>
            <w:tcW w:w="6920" w:type="dxa"/>
            <w:hideMark/>
          </w:tcPr>
          <w:p w14:paraId="3CD5336A" w14:textId="77777777" w:rsidR="00CF3F4E" w:rsidRDefault="00CF3F4E" w:rsidP="00E34F1A">
            <w:pPr>
              <w:spacing w:before="100" w:beforeAutospacing="1" w:after="100" w:afterAutospacing="1"/>
              <w:ind w:left="29" w:right="-20"/>
              <w:rPr>
                <w:rFonts w:eastAsia="Arial" w:cs="Arial"/>
                <w:szCs w:val="26"/>
              </w:rPr>
            </w:pPr>
            <w:r>
              <w:rPr>
                <w:rFonts w:eastAsia="Arial" w:cs="Arial"/>
                <w:color w:val="211F1F"/>
                <w:szCs w:val="26"/>
              </w:rPr>
              <w:t>San</w:t>
            </w:r>
            <w:r>
              <w:rPr>
                <w:rFonts w:eastAsia="Arial" w:cs="Arial"/>
                <w:color w:val="211F1F"/>
                <w:spacing w:val="-15"/>
                <w:szCs w:val="26"/>
              </w:rPr>
              <w:t xml:space="preserve"> </w:t>
            </w:r>
            <w:r>
              <w:rPr>
                <w:rFonts w:eastAsia="Arial" w:cs="Arial"/>
                <w:color w:val="211F1F"/>
                <w:szCs w:val="26"/>
              </w:rPr>
              <w:t>Diego</w:t>
            </w:r>
            <w:r>
              <w:rPr>
                <w:rFonts w:eastAsia="Arial" w:cs="Arial"/>
                <w:color w:val="211F1F"/>
                <w:spacing w:val="16"/>
                <w:szCs w:val="26"/>
              </w:rPr>
              <w:t xml:space="preserve"> </w:t>
            </w:r>
            <w:r>
              <w:rPr>
                <w:rFonts w:eastAsia="Arial" w:cs="Arial"/>
                <w:color w:val="211F1F"/>
                <w:w w:val="95"/>
                <w:szCs w:val="26"/>
              </w:rPr>
              <w:t>Gas</w:t>
            </w:r>
            <w:r>
              <w:rPr>
                <w:rFonts w:eastAsia="Arial" w:cs="Arial"/>
                <w:color w:val="211F1F"/>
                <w:spacing w:val="-5"/>
                <w:w w:val="95"/>
                <w:szCs w:val="26"/>
              </w:rPr>
              <w:t xml:space="preserve"> </w:t>
            </w:r>
            <w:r>
              <w:rPr>
                <w:rFonts w:eastAsia="Arial" w:cs="Arial"/>
                <w:color w:val="211F1F"/>
                <w:szCs w:val="26"/>
              </w:rPr>
              <w:t>&amp;</w:t>
            </w:r>
            <w:r>
              <w:rPr>
                <w:rFonts w:eastAsia="Arial" w:cs="Arial"/>
                <w:color w:val="211F1F"/>
                <w:spacing w:val="28"/>
                <w:szCs w:val="26"/>
              </w:rPr>
              <w:t xml:space="preserve"> </w:t>
            </w:r>
            <w:r>
              <w:rPr>
                <w:rFonts w:eastAsia="Arial" w:cs="Arial"/>
                <w:color w:val="211F1F"/>
                <w:szCs w:val="26"/>
              </w:rPr>
              <w:t>Electric</w:t>
            </w:r>
            <w:r>
              <w:rPr>
                <w:rFonts w:eastAsia="Arial" w:cs="Arial"/>
                <w:color w:val="211F1F"/>
                <w:spacing w:val="19"/>
                <w:szCs w:val="26"/>
              </w:rPr>
              <w:t xml:space="preserve"> </w:t>
            </w:r>
            <w:r>
              <w:rPr>
                <w:rFonts w:eastAsia="Arial" w:cs="Arial"/>
                <w:color w:val="211F1F"/>
                <w:w w:val="104"/>
                <w:szCs w:val="26"/>
              </w:rPr>
              <w:t>Company</w:t>
            </w:r>
          </w:p>
        </w:tc>
      </w:tr>
      <w:tr w:rsidR="00CF3F4E" w14:paraId="09C5341B" w14:textId="77777777" w:rsidTr="00E34F1A">
        <w:trPr>
          <w:trHeight w:hRule="exact" w:val="360"/>
        </w:trPr>
        <w:tc>
          <w:tcPr>
            <w:tcW w:w="2250" w:type="dxa"/>
            <w:hideMark/>
          </w:tcPr>
          <w:p w14:paraId="705BD50B" w14:textId="77777777" w:rsidR="00CF3F4E" w:rsidRDefault="00CF3F4E" w:rsidP="00E34F1A">
            <w:pPr>
              <w:spacing w:before="100" w:beforeAutospacing="1" w:after="100" w:afterAutospacing="1"/>
              <w:ind w:left="36" w:right="-20"/>
              <w:rPr>
                <w:rFonts w:eastAsia="Arial" w:cs="Arial"/>
                <w:szCs w:val="26"/>
              </w:rPr>
            </w:pPr>
            <w:r>
              <w:rPr>
                <w:rFonts w:eastAsia="Arial" w:cs="Arial"/>
                <w:color w:val="211F1F"/>
                <w:szCs w:val="26"/>
              </w:rPr>
              <w:t>SE D</w:t>
            </w:r>
          </w:p>
        </w:tc>
        <w:tc>
          <w:tcPr>
            <w:tcW w:w="6920" w:type="dxa"/>
            <w:hideMark/>
          </w:tcPr>
          <w:p w14:paraId="0E08FC56" w14:textId="77777777" w:rsidR="00CF3F4E" w:rsidRDefault="00CF3F4E" w:rsidP="00E34F1A">
            <w:pPr>
              <w:spacing w:before="100" w:beforeAutospacing="1" w:after="100" w:afterAutospacing="1"/>
              <w:ind w:left="29" w:right="-20"/>
              <w:rPr>
                <w:rFonts w:eastAsia="Arial" w:cs="Arial"/>
                <w:szCs w:val="26"/>
              </w:rPr>
            </w:pPr>
            <w:r>
              <w:rPr>
                <w:rFonts w:eastAsia="Arial" w:cs="Arial"/>
                <w:color w:val="211F1F"/>
                <w:szCs w:val="26"/>
              </w:rPr>
              <w:t>Commission’s Safety</w:t>
            </w:r>
            <w:r>
              <w:rPr>
                <w:rFonts w:eastAsia="Arial" w:cs="Arial"/>
                <w:color w:val="211F1F"/>
                <w:spacing w:val="11"/>
                <w:szCs w:val="26"/>
              </w:rPr>
              <w:t xml:space="preserve"> </w:t>
            </w:r>
            <w:r>
              <w:rPr>
                <w:rFonts w:eastAsia="Arial" w:cs="Arial"/>
                <w:color w:val="211F1F"/>
                <w:szCs w:val="26"/>
              </w:rPr>
              <w:t>and</w:t>
            </w:r>
            <w:r>
              <w:rPr>
                <w:rFonts w:eastAsia="Arial" w:cs="Arial"/>
                <w:color w:val="211F1F"/>
                <w:spacing w:val="25"/>
                <w:szCs w:val="26"/>
              </w:rPr>
              <w:t xml:space="preserve"> </w:t>
            </w:r>
            <w:r>
              <w:rPr>
                <w:rFonts w:eastAsia="Arial" w:cs="Arial"/>
                <w:color w:val="211F1F"/>
                <w:w w:val="106"/>
                <w:szCs w:val="26"/>
              </w:rPr>
              <w:t>Enforcement</w:t>
            </w:r>
            <w:r>
              <w:rPr>
                <w:rFonts w:eastAsia="Arial" w:cs="Arial"/>
                <w:color w:val="211F1F"/>
                <w:spacing w:val="19"/>
                <w:w w:val="106"/>
                <w:szCs w:val="26"/>
              </w:rPr>
              <w:t xml:space="preserve"> </w:t>
            </w:r>
            <w:r>
              <w:rPr>
                <w:rFonts w:eastAsia="Arial" w:cs="Arial"/>
                <w:color w:val="211F1F"/>
                <w:w w:val="106"/>
                <w:szCs w:val="26"/>
              </w:rPr>
              <w:t>Division</w:t>
            </w:r>
          </w:p>
        </w:tc>
      </w:tr>
      <w:tr w:rsidR="00CF3F4E" w14:paraId="44F75850" w14:textId="77777777" w:rsidTr="00E34F1A">
        <w:trPr>
          <w:trHeight w:hRule="exact" w:val="360"/>
        </w:trPr>
        <w:tc>
          <w:tcPr>
            <w:tcW w:w="2250" w:type="dxa"/>
            <w:hideMark/>
          </w:tcPr>
          <w:p w14:paraId="6D6CA082" w14:textId="77777777" w:rsidR="00CF3F4E" w:rsidRDefault="00CF3F4E" w:rsidP="00E34F1A">
            <w:pPr>
              <w:spacing w:before="100" w:beforeAutospacing="1" w:after="100" w:afterAutospacing="1"/>
              <w:ind w:left="36" w:right="-20"/>
              <w:rPr>
                <w:rFonts w:eastAsia="Arial" w:cs="Arial"/>
                <w:szCs w:val="26"/>
              </w:rPr>
            </w:pPr>
            <w:r>
              <w:rPr>
                <w:rFonts w:eastAsia="Arial" w:cs="Arial"/>
                <w:color w:val="211F1F"/>
                <w:szCs w:val="26"/>
              </w:rPr>
              <w:t>SIMP</w:t>
            </w:r>
          </w:p>
        </w:tc>
        <w:tc>
          <w:tcPr>
            <w:tcW w:w="6920" w:type="dxa"/>
            <w:hideMark/>
          </w:tcPr>
          <w:p w14:paraId="7B569DF9" w14:textId="77777777" w:rsidR="00CF3F4E" w:rsidRDefault="00CF3F4E" w:rsidP="00E34F1A">
            <w:pPr>
              <w:spacing w:before="100" w:beforeAutospacing="1" w:after="100" w:afterAutospacing="1"/>
              <w:ind w:left="29" w:right="-20"/>
              <w:rPr>
                <w:rFonts w:eastAsia="Arial" w:cs="Arial"/>
                <w:szCs w:val="26"/>
              </w:rPr>
            </w:pPr>
            <w:r>
              <w:rPr>
                <w:rFonts w:eastAsia="Arial" w:cs="Arial"/>
                <w:color w:val="211F1F"/>
                <w:w w:val="107"/>
                <w:szCs w:val="26"/>
              </w:rPr>
              <w:t>Substation</w:t>
            </w:r>
            <w:r>
              <w:rPr>
                <w:rFonts w:eastAsia="Arial" w:cs="Arial"/>
                <w:color w:val="211F1F"/>
                <w:spacing w:val="-12"/>
                <w:w w:val="107"/>
                <w:szCs w:val="26"/>
              </w:rPr>
              <w:t xml:space="preserve"> </w:t>
            </w:r>
            <w:r>
              <w:rPr>
                <w:rFonts w:eastAsia="Arial" w:cs="Arial"/>
                <w:color w:val="211F1F"/>
                <w:szCs w:val="26"/>
              </w:rPr>
              <w:t>Inspection</w:t>
            </w:r>
            <w:r>
              <w:rPr>
                <w:rFonts w:eastAsia="Arial" w:cs="Arial"/>
                <w:color w:val="211F1F"/>
                <w:spacing w:val="50"/>
                <w:szCs w:val="26"/>
              </w:rPr>
              <w:t xml:space="preserve"> </w:t>
            </w:r>
            <w:r>
              <w:rPr>
                <w:rFonts w:eastAsia="Arial" w:cs="Arial"/>
                <w:color w:val="211F1F"/>
                <w:szCs w:val="26"/>
              </w:rPr>
              <w:t>and</w:t>
            </w:r>
            <w:r>
              <w:rPr>
                <w:rFonts w:eastAsia="Arial" w:cs="Arial"/>
                <w:color w:val="211F1F"/>
                <w:spacing w:val="26"/>
                <w:szCs w:val="26"/>
              </w:rPr>
              <w:t xml:space="preserve"> </w:t>
            </w:r>
            <w:r>
              <w:rPr>
                <w:rFonts w:eastAsia="Arial" w:cs="Arial"/>
                <w:color w:val="211F1F"/>
                <w:w w:val="106"/>
                <w:szCs w:val="26"/>
              </w:rPr>
              <w:t>Maintenance</w:t>
            </w:r>
            <w:r>
              <w:rPr>
                <w:rFonts w:eastAsia="Arial" w:cs="Arial"/>
                <w:color w:val="211F1F"/>
                <w:spacing w:val="22"/>
                <w:w w:val="106"/>
                <w:szCs w:val="26"/>
              </w:rPr>
              <w:t xml:space="preserve"> </w:t>
            </w:r>
            <w:r>
              <w:rPr>
                <w:rFonts w:eastAsia="Arial" w:cs="Arial"/>
                <w:color w:val="211F1F"/>
                <w:w w:val="106"/>
                <w:szCs w:val="26"/>
              </w:rPr>
              <w:t>Program</w:t>
            </w:r>
          </w:p>
        </w:tc>
      </w:tr>
      <w:tr w:rsidR="00CF3F4E" w14:paraId="7241CA24" w14:textId="77777777" w:rsidTr="00E34F1A">
        <w:trPr>
          <w:trHeight w:hRule="exact" w:val="360"/>
        </w:trPr>
        <w:tc>
          <w:tcPr>
            <w:tcW w:w="2250" w:type="dxa"/>
            <w:hideMark/>
          </w:tcPr>
          <w:p w14:paraId="6003BC78" w14:textId="77777777" w:rsidR="00CF3F4E" w:rsidRDefault="00CF3F4E" w:rsidP="00E34F1A">
            <w:pPr>
              <w:spacing w:before="100" w:beforeAutospacing="1" w:after="100" w:afterAutospacing="1"/>
              <w:ind w:left="36" w:right="-20"/>
              <w:rPr>
                <w:rFonts w:eastAsia="Arial" w:cs="Arial"/>
                <w:color w:val="211F1F"/>
                <w:szCs w:val="26"/>
              </w:rPr>
            </w:pPr>
            <w:r>
              <w:rPr>
                <w:rFonts w:eastAsia="Arial" w:cs="Arial"/>
                <w:color w:val="211F1F"/>
                <w:szCs w:val="26"/>
              </w:rPr>
              <w:t>SIPT</w:t>
            </w:r>
          </w:p>
        </w:tc>
        <w:tc>
          <w:tcPr>
            <w:tcW w:w="6920" w:type="dxa"/>
            <w:hideMark/>
          </w:tcPr>
          <w:p w14:paraId="0A622568" w14:textId="77777777" w:rsidR="00CF3F4E" w:rsidRDefault="00CF3F4E" w:rsidP="00E34F1A">
            <w:pPr>
              <w:spacing w:before="100" w:beforeAutospacing="1" w:after="100" w:afterAutospacing="1"/>
              <w:ind w:left="29" w:right="-20"/>
              <w:rPr>
                <w:rFonts w:eastAsia="Arial" w:cs="Arial"/>
                <w:color w:val="211F1F"/>
                <w:w w:val="107"/>
                <w:szCs w:val="26"/>
              </w:rPr>
            </w:pPr>
            <w:r>
              <w:rPr>
                <w:rFonts w:eastAsia="Arial" w:cs="Arial"/>
                <w:color w:val="211F1F"/>
                <w:w w:val="107"/>
                <w:szCs w:val="26"/>
              </w:rPr>
              <w:t>Safety and Infrastructure Protection Teams</w:t>
            </w:r>
          </w:p>
        </w:tc>
      </w:tr>
      <w:tr w:rsidR="00CF3F4E" w14:paraId="4297999E" w14:textId="77777777" w:rsidTr="00E34F1A">
        <w:trPr>
          <w:trHeight w:hRule="exact" w:val="360"/>
        </w:trPr>
        <w:tc>
          <w:tcPr>
            <w:tcW w:w="2250" w:type="dxa"/>
            <w:hideMark/>
          </w:tcPr>
          <w:p w14:paraId="60F4AC3B" w14:textId="77777777" w:rsidR="00CF3F4E" w:rsidRDefault="00CF3F4E" w:rsidP="00E34F1A">
            <w:pPr>
              <w:spacing w:before="100" w:beforeAutospacing="1" w:after="100" w:afterAutospacing="1"/>
              <w:ind w:left="36" w:right="-20"/>
              <w:rPr>
                <w:rFonts w:eastAsia="Arial" w:cs="Arial"/>
                <w:szCs w:val="26"/>
              </w:rPr>
            </w:pPr>
            <w:r>
              <w:rPr>
                <w:rFonts w:eastAsia="Arial" w:cs="Arial"/>
                <w:color w:val="211F1F"/>
                <w:szCs w:val="26"/>
              </w:rPr>
              <w:t>S</w:t>
            </w:r>
            <w:r w:rsidR="00BC5B5F">
              <w:rPr>
                <w:rFonts w:eastAsia="Arial" w:cs="Arial"/>
                <w:color w:val="211F1F"/>
                <w:szCs w:val="26"/>
              </w:rPr>
              <w:noBreakHyphen/>
            </w:r>
            <w:r>
              <w:rPr>
                <w:rFonts w:eastAsia="Arial" w:cs="Arial"/>
                <w:color w:val="211F1F"/>
                <w:szCs w:val="26"/>
              </w:rPr>
              <w:t>MAP</w:t>
            </w:r>
          </w:p>
        </w:tc>
        <w:tc>
          <w:tcPr>
            <w:tcW w:w="6920" w:type="dxa"/>
            <w:hideMark/>
          </w:tcPr>
          <w:p w14:paraId="258035AB" w14:textId="77777777" w:rsidR="00CF3F4E" w:rsidRDefault="00CF3F4E" w:rsidP="00E34F1A">
            <w:pPr>
              <w:spacing w:before="100" w:beforeAutospacing="1" w:after="100" w:afterAutospacing="1"/>
              <w:ind w:left="29" w:right="-20"/>
              <w:rPr>
                <w:rFonts w:eastAsia="Arial" w:cs="Arial"/>
                <w:szCs w:val="26"/>
              </w:rPr>
            </w:pPr>
            <w:r>
              <w:rPr>
                <w:rFonts w:eastAsia="Arial" w:cs="Arial"/>
                <w:color w:val="211F1F"/>
                <w:szCs w:val="26"/>
              </w:rPr>
              <w:t>Safety</w:t>
            </w:r>
            <w:r>
              <w:rPr>
                <w:rFonts w:eastAsia="Arial" w:cs="Arial"/>
                <w:color w:val="211F1F"/>
                <w:spacing w:val="18"/>
                <w:szCs w:val="26"/>
              </w:rPr>
              <w:t xml:space="preserve"> </w:t>
            </w:r>
            <w:r>
              <w:rPr>
                <w:rFonts w:eastAsia="Arial" w:cs="Arial"/>
                <w:color w:val="211F1F"/>
                <w:w w:val="113"/>
                <w:szCs w:val="26"/>
              </w:rPr>
              <w:t>Model</w:t>
            </w:r>
            <w:r>
              <w:rPr>
                <w:rFonts w:eastAsia="Arial" w:cs="Arial"/>
                <w:color w:val="211F1F"/>
                <w:spacing w:val="-15"/>
                <w:w w:val="113"/>
                <w:szCs w:val="26"/>
              </w:rPr>
              <w:t xml:space="preserve"> </w:t>
            </w:r>
            <w:r>
              <w:rPr>
                <w:rFonts w:eastAsia="Arial" w:cs="Arial"/>
                <w:color w:val="211F1F"/>
                <w:szCs w:val="26"/>
              </w:rPr>
              <w:t>Assessment</w:t>
            </w:r>
            <w:r>
              <w:rPr>
                <w:rFonts w:eastAsia="Arial" w:cs="Arial"/>
                <w:color w:val="211F1F"/>
                <w:spacing w:val="4"/>
                <w:szCs w:val="26"/>
              </w:rPr>
              <w:t xml:space="preserve"> </w:t>
            </w:r>
            <w:r>
              <w:rPr>
                <w:rFonts w:eastAsia="Arial" w:cs="Arial"/>
                <w:color w:val="211F1F"/>
                <w:w w:val="103"/>
                <w:szCs w:val="26"/>
              </w:rPr>
              <w:t>Proceedings</w:t>
            </w:r>
          </w:p>
        </w:tc>
      </w:tr>
      <w:tr w:rsidR="00CF3F4E" w14:paraId="124EA82D" w14:textId="77777777" w:rsidTr="00E34F1A">
        <w:trPr>
          <w:trHeight w:hRule="exact" w:val="360"/>
        </w:trPr>
        <w:tc>
          <w:tcPr>
            <w:tcW w:w="2250" w:type="dxa"/>
            <w:hideMark/>
          </w:tcPr>
          <w:p w14:paraId="4CED1A97" w14:textId="77777777" w:rsidR="00CF3F4E" w:rsidRDefault="00CF3F4E" w:rsidP="00E34F1A">
            <w:pPr>
              <w:spacing w:before="100" w:beforeAutospacing="1" w:after="100" w:afterAutospacing="1"/>
              <w:ind w:left="36" w:right="-20"/>
              <w:rPr>
                <w:rFonts w:eastAsia="Arial" w:cs="Arial"/>
                <w:szCs w:val="26"/>
              </w:rPr>
            </w:pPr>
            <w:r>
              <w:rPr>
                <w:rFonts w:eastAsia="Arial" w:cs="Arial"/>
                <w:color w:val="211F1F"/>
                <w:szCs w:val="26"/>
              </w:rPr>
              <w:lastRenderedPageBreak/>
              <w:t>SOB</w:t>
            </w:r>
          </w:p>
        </w:tc>
        <w:tc>
          <w:tcPr>
            <w:tcW w:w="6920" w:type="dxa"/>
            <w:hideMark/>
          </w:tcPr>
          <w:p w14:paraId="3F21E4AD" w14:textId="77777777" w:rsidR="00CF3F4E" w:rsidRDefault="00CF3F4E" w:rsidP="00E34F1A">
            <w:pPr>
              <w:spacing w:before="100" w:beforeAutospacing="1" w:after="100" w:afterAutospacing="1"/>
              <w:ind w:left="29" w:right="-20"/>
              <w:rPr>
                <w:rFonts w:eastAsia="Arial" w:cs="Arial"/>
                <w:szCs w:val="26"/>
              </w:rPr>
            </w:pPr>
            <w:r>
              <w:rPr>
                <w:rFonts w:eastAsia="Arial" w:cs="Arial"/>
                <w:color w:val="211F1F"/>
                <w:szCs w:val="26"/>
              </w:rPr>
              <w:t>Standard</w:t>
            </w:r>
            <w:r>
              <w:rPr>
                <w:rFonts w:eastAsia="Arial" w:cs="Arial"/>
                <w:color w:val="211F1F"/>
                <w:spacing w:val="49"/>
                <w:szCs w:val="26"/>
              </w:rPr>
              <w:t xml:space="preserve"> </w:t>
            </w:r>
            <w:r>
              <w:rPr>
                <w:rFonts w:eastAsia="Arial" w:cs="Arial"/>
                <w:color w:val="211F1F"/>
                <w:szCs w:val="26"/>
              </w:rPr>
              <w:t>Operating</w:t>
            </w:r>
            <w:r>
              <w:rPr>
                <w:rFonts w:eastAsia="Arial" w:cs="Arial"/>
                <w:color w:val="211F1F"/>
                <w:spacing w:val="49"/>
                <w:szCs w:val="26"/>
              </w:rPr>
              <w:t xml:space="preserve"> </w:t>
            </w:r>
            <w:r>
              <w:rPr>
                <w:rFonts w:eastAsia="Arial" w:cs="Arial"/>
                <w:color w:val="211F1F"/>
                <w:w w:val="109"/>
                <w:szCs w:val="26"/>
              </w:rPr>
              <w:t>Bulletin</w:t>
            </w:r>
          </w:p>
        </w:tc>
      </w:tr>
      <w:tr w:rsidR="00CF3F4E" w14:paraId="2B48259D" w14:textId="77777777" w:rsidTr="00E34F1A">
        <w:trPr>
          <w:trHeight w:hRule="exact" w:val="360"/>
        </w:trPr>
        <w:tc>
          <w:tcPr>
            <w:tcW w:w="2250" w:type="dxa"/>
            <w:hideMark/>
          </w:tcPr>
          <w:p w14:paraId="6E968C54" w14:textId="77777777" w:rsidR="00CF3F4E" w:rsidRDefault="00CF3F4E" w:rsidP="00E34F1A">
            <w:pPr>
              <w:spacing w:before="100" w:beforeAutospacing="1" w:after="100" w:afterAutospacing="1"/>
              <w:ind w:left="36" w:right="-20"/>
              <w:rPr>
                <w:rFonts w:eastAsia="Arial" w:cs="Arial"/>
                <w:color w:val="211F1F"/>
                <w:szCs w:val="26"/>
              </w:rPr>
            </w:pPr>
            <w:r>
              <w:rPr>
                <w:rFonts w:eastAsia="Arial" w:cs="Arial"/>
                <w:color w:val="211F1F"/>
                <w:szCs w:val="26"/>
              </w:rPr>
              <w:t>Sonoma</w:t>
            </w:r>
          </w:p>
        </w:tc>
        <w:tc>
          <w:tcPr>
            <w:tcW w:w="6920" w:type="dxa"/>
            <w:hideMark/>
          </w:tcPr>
          <w:p w14:paraId="20926562" w14:textId="77777777" w:rsidR="00CF3F4E" w:rsidRDefault="00CF3F4E" w:rsidP="00E34F1A">
            <w:pPr>
              <w:spacing w:before="100" w:beforeAutospacing="1" w:after="100" w:afterAutospacing="1"/>
              <w:ind w:left="29" w:right="-20"/>
              <w:rPr>
                <w:rFonts w:eastAsia="Arial" w:cs="Arial"/>
                <w:color w:val="211F1F"/>
                <w:szCs w:val="26"/>
              </w:rPr>
            </w:pPr>
            <w:r>
              <w:rPr>
                <w:rFonts w:eastAsia="Arial" w:cs="Arial"/>
                <w:color w:val="211F1F"/>
                <w:szCs w:val="26"/>
              </w:rPr>
              <w:t>County of Sonoma</w:t>
            </w:r>
          </w:p>
        </w:tc>
      </w:tr>
      <w:tr w:rsidR="00CF3F4E" w14:paraId="7E828F6F" w14:textId="77777777" w:rsidTr="00E34F1A">
        <w:trPr>
          <w:trHeight w:hRule="exact" w:val="360"/>
        </w:trPr>
        <w:tc>
          <w:tcPr>
            <w:tcW w:w="2250" w:type="dxa"/>
            <w:hideMark/>
          </w:tcPr>
          <w:p w14:paraId="09D7B6AE" w14:textId="77777777" w:rsidR="00CF3F4E" w:rsidRDefault="00CF3F4E" w:rsidP="00E34F1A">
            <w:pPr>
              <w:spacing w:before="100" w:beforeAutospacing="1" w:after="100" w:afterAutospacing="1"/>
              <w:ind w:left="36" w:right="-20"/>
              <w:rPr>
                <w:rFonts w:eastAsia="Arial" w:cs="Arial"/>
                <w:color w:val="211F1F"/>
                <w:szCs w:val="26"/>
              </w:rPr>
            </w:pPr>
            <w:r>
              <w:rPr>
                <w:rFonts w:eastAsia="Arial" w:cs="Arial"/>
                <w:color w:val="211F1F"/>
                <w:szCs w:val="26"/>
              </w:rPr>
              <w:t>SOPP</w:t>
            </w:r>
          </w:p>
        </w:tc>
        <w:tc>
          <w:tcPr>
            <w:tcW w:w="6920" w:type="dxa"/>
            <w:hideMark/>
          </w:tcPr>
          <w:p w14:paraId="3387DEFE" w14:textId="77777777" w:rsidR="00CF3F4E" w:rsidRDefault="00CF3F4E" w:rsidP="00E34F1A">
            <w:pPr>
              <w:spacing w:before="100" w:beforeAutospacing="1" w:after="100" w:afterAutospacing="1"/>
              <w:ind w:left="29" w:right="-20"/>
              <w:rPr>
                <w:rFonts w:eastAsia="Arial" w:cs="Arial"/>
                <w:color w:val="211F1F"/>
                <w:szCs w:val="26"/>
              </w:rPr>
            </w:pPr>
            <w:r>
              <w:rPr>
                <w:rFonts w:eastAsia="Arial" w:cs="Arial"/>
                <w:color w:val="211F1F"/>
                <w:szCs w:val="26"/>
              </w:rPr>
              <w:t>Storm Outage Prediction Model</w:t>
            </w:r>
          </w:p>
        </w:tc>
      </w:tr>
      <w:tr w:rsidR="00CF3F4E" w14:paraId="558BC249" w14:textId="77777777" w:rsidTr="00E34F1A">
        <w:trPr>
          <w:trHeight w:hRule="exact" w:val="360"/>
        </w:trPr>
        <w:tc>
          <w:tcPr>
            <w:tcW w:w="2250" w:type="dxa"/>
            <w:hideMark/>
          </w:tcPr>
          <w:p w14:paraId="71C59B5E" w14:textId="77777777" w:rsidR="00CF3F4E" w:rsidRDefault="00CF3F4E" w:rsidP="00E34F1A">
            <w:pPr>
              <w:spacing w:before="100" w:beforeAutospacing="1" w:after="100" w:afterAutospacing="1"/>
              <w:ind w:left="36" w:right="-20"/>
              <w:rPr>
                <w:rFonts w:eastAsia="Arial" w:cs="Arial"/>
                <w:szCs w:val="26"/>
              </w:rPr>
            </w:pPr>
            <w:r>
              <w:rPr>
                <w:rFonts w:eastAsia="Arial" w:cs="Arial"/>
                <w:color w:val="211F1F"/>
                <w:szCs w:val="26"/>
              </w:rPr>
              <w:t>SoCalGas</w:t>
            </w:r>
          </w:p>
        </w:tc>
        <w:tc>
          <w:tcPr>
            <w:tcW w:w="6920" w:type="dxa"/>
            <w:hideMark/>
          </w:tcPr>
          <w:p w14:paraId="44E663B4" w14:textId="77777777" w:rsidR="00CF3F4E" w:rsidRDefault="00CF3F4E" w:rsidP="00E34F1A">
            <w:pPr>
              <w:spacing w:before="100" w:beforeAutospacing="1" w:after="100" w:afterAutospacing="1"/>
              <w:ind w:left="29" w:right="-20"/>
              <w:rPr>
                <w:rFonts w:eastAsia="Arial" w:cs="Arial"/>
                <w:szCs w:val="26"/>
              </w:rPr>
            </w:pPr>
            <w:r>
              <w:rPr>
                <w:rFonts w:eastAsia="Arial" w:cs="Arial"/>
                <w:color w:val="211F1F"/>
                <w:szCs w:val="26"/>
              </w:rPr>
              <w:t>Southern</w:t>
            </w:r>
            <w:r>
              <w:rPr>
                <w:rFonts w:eastAsia="Arial" w:cs="Arial"/>
                <w:color w:val="211F1F"/>
                <w:spacing w:val="49"/>
                <w:szCs w:val="26"/>
              </w:rPr>
              <w:t xml:space="preserve"> </w:t>
            </w:r>
            <w:r>
              <w:rPr>
                <w:rFonts w:eastAsia="Arial" w:cs="Arial"/>
                <w:color w:val="211F1F"/>
                <w:szCs w:val="26"/>
              </w:rPr>
              <w:t>California</w:t>
            </w:r>
            <w:r>
              <w:rPr>
                <w:rFonts w:eastAsia="Arial" w:cs="Arial"/>
                <w:color w:val="211F1F"/>
                <w:spacing w:val="43"/>
                <w:szCs w:val="26"/>
              </w:rPr>
              <w:t xml:space="preserve"> </w:t>
            </w:r>
            <w:r>
              <w:rPr>
                <w:rFonts w:eastAsia="Arial" w:cs="Arial"/>
                <w:color w:val="211F1F"/>
                <w:szCs w:val="26"/>
              </w:rPr>
              <w:t>Gas</w:t>
            </w:r>
            <w:r>
              <w:rPr>
                <w:rFonts w:eastAsia="Arial" w:cs="Arial"/>
                <w:color w:val="211F1F"/>
                <w:spacing w:val="-14"/>
                <w:szCs w:val="26"/>
              </w:rPr>
              <w:t xml:space="preserve"> </w:t>
            </w:r>
            <w:r>
              <w:rPr>
                <w:rFonts w:eastAsia="Arial" w:cs="Arial"/>
                <w:color w:val="211F1F"/>
                <w:w w:val="104"/>
                <w:szCs w:val="26"/>
              </w:rPr>
              <w:t>Company</w:t>
            </w:r>
          </w:p>
        </w:tc>
      </w:tr>
      <w:tr w:rsidR="00CF3F4E" w14:paraId="4CEE1155" w14:textId="77777777" w:rsidTr="00E34F1A">
        <w:trPr>
          <w:trHeight w:hRule="exact" w:val="360"/>
        </w:trPr>
        <w:tc>
          <w:tcPr>
            <w:tcW w:w="2250" w:type="dxa"/>
            <w:hideMark/>
          </w:tcPr>
          <w:p w14:paraId="6DA958D0" w14:textId="77777777" w:rsidR="00CF3F4E" w:rsidRDefault="00CF3F4E" w:rsidP="00E34F1A">
            <w:pPr>
              <w:spacing w:before="100" w:beforeAutospacing="1" w:after="100" w:afterAutospacing="1"/>
              <w:ind w:left="36" w:right="-20"/>
              <w:rPr>
                <w:rFonts w:eastAsia="Arial" w:cs="Arial"/>
                <w:color w:val="211F1F"/>
                <w:szCs w:val="26"/>
              </w:rPr>
            </w:pPr>
            <w:r>
              <w:rPr>
                <w:rFonts w:eastAsia="Arial" w:cs="Arial"/>
                <w:color w:val="211F1F"/>
                <w:szCs w:val="26"/>
              </w:rPr>
              <w:t>SmartMeter</w:t>
            </w:r>
          </w:p>
        </w:tc>
        <w:tc>
          <w:tcPr>
            <w:tcW w:w="6920" w:type="dxa"/>
            <w:hideMark/>
          </w:tcPr>
          <w:p w14:paraId="14C10BCA" w14:textId="77777777" w:rsidR="00CF3F4E" w:rsidRDefault="00CF3F4E" w:rsidP="00E34F1A">
            <w:pPr>
              <w:spacing w:before="100" w:beforeAutospacing="1" w:after="100" w:afterAutospacing="1"/>
              <w:ind w:left="29" w:right="-20"/>
              <w:rPr>
                <w:rFonts w:eastAsia="Arial" w:cs="Arial"/>
                <w:color w:val="211F1F"/>
                <w:szCs w:val="26"/>
              </w:rPr>
            </w:pPr>
            <w:r>
              <w:rPr>
                <w:rFonts w:eastAsia="Arial" w:cs="Arial"/>
                <w:color w:val="211F1F"/>
                <w:szCs w:val="26"/>
              </w:rPr>
              <w:t>Brand Name for Automated Metering Initiative</w:t>
            </w:r>
          </w:p>
        </w:tc>
      </w:tr>
      <w:tr w:rsidR="00CF3F4E" w14:paraId="3C2577D7" w14:textId="77777777" w:rsidTr="00E34F1A">
        <w:trPr>
          <w:trHeight w:hRule="exact" w:val="360"/>
        </w:trPr>
        <w:tc>
          <w:tcPr>
            <w:tcW w:w="2250" w:type="dxa"/>
            <w:hideMark/>
          </w:tcPr>
          <w:p w14:paraId="641BD89F" w14:textId="77777777" w:rsidR="00CF3F4E" w:rsidRDefault="00CF3F4E" w:rsidP="00E34F1A">
            <w:pPr>
              <w:spacing w:before="100" w:beforeAutospacing="1" w:after="100" w:afterAutospacing="1"/>
              <w:ind w:left="36" w:right="-20"/>
              <w:rPr>
                <w:rFonts w:eastAsia="Arial" w:cs="Arial"/>
                <w:color w:val="211F1F"/>
                <w:szCs w:val="26"/>
              </w:rPr>
            </w:pPr>
            <w:r>
              <w:rPr>
                <w:rFonts w:eastAsia="Arial" w:cs="Arial"/>
                <w:color w:val="211F1F"/>
                <w:szCs w:val="26"/>
              </w:rPr>
              <w:t>SME</w:t>
            </w:r>
          </w:p>
        </w:tc>
        <w:tc>
          <w:tcPr>
            <w:tcW w:w="6920" w:type="dxa"/>
            <w:hideMark/>
          </w:tcPr>
          <w:p w14:paraId="1B523770" w14:textId="77777777" w:rsidR="00CF3F4E" w:rsidRDefault="00CF3F4E" w:rsidP="00E34F1A">
            <w:pPr>
              <w:spacing w:before="100" w:beforeAutospacing="1" w:after="100" w:afterAutospacing="1"/>
              <w:ind w:left="29" w:right="-20"/>
              <w:rPr>
                <w:rFonts w:eastAsia="Arial" w:cs="Arial"/>
                <w:color w:val="211F1F"/>
                <w:szCs w:val="26"/>
              </w:rPr>
            </w:pPr>
            <w:r>
              <w:rPr>
                <w:rFonts w:eastAsia="Arial" w:cs="Arial"/>
                <w:color w:val="211F1F"/>
                <w:szCs w:val="26"/>
              </w:rPr>
              <w:t>Subject MaTTER Experts</w:t>
            </w:r>
          </w:p>
        </w:tc>
      </w:tr>
      <w:tr w:rsidR="00CF3F4E" w14:paraId="154E3140" w14:textId="77777777" w:rsidTr="00E34F1A">
        <w:trPr>
          <w:trHeight w:hRule="exact" w:val="360"/>
        </w:trPr>
        <w:tc>
          <w:tcPr>
            <w:tcW w:w="2250" w:type="dxa"/>
            <w:hideMark/>
          </w:tcPr>
          <w:p w14:paraId="047336C5" w14:textId="77777777" w:rsidR="00CF3F4E" w:rsidRDefault="00CF3F4E" w:rsidP="00E34F1A">
            <w:pPr>
              <w:spacing w:before="100" w:beforeAutospacing="1" w:after="100" w:afterAutospacing="1"/>
              <w:ind w:left="36" w:right="-20"/>
              <w:rPr>
                <w:rFonts w:eastAsia="Arial" w:cs="Arial"/>
                <w:color w:val="211F1F"/>
                <w:szCs w:val="26"/>
              </w:rPr>
            </w:pPr>
            <w:r>
              <w:rPr>
                <w:rFonts w:eastAsia="Arial" w:cs="Arial"/>
                <w:color w:val="211F1F"/>
                <w:szCs w:val="26"/>
              </w:rPr>
              <w:t>Sunrun</w:t>
            </w:r>
          </w:p>
        </w:tc>
        <w:tc>
          <w:tcPr>
            <w:tcW w:w="6920" w:type="dxa"/>
            <w:hideMark/>
          </w:tcPr>
          <w:p w14:paraId="5308D7DE" w14:textId="77777777" w:rsidR="00CF3F4E" w:rsidRDefault="00CF3F4E" w:rsidP="00E34F1A">
            <w:pPr>
              <w:spacing w:before="100" w:beforeAutospacing="1" w:after="100" w:afterAutospacing="1"/>
              <w:ind w:left="29" w:right="-20"/>
              <w:rPr>
                <w:rFonts w:eastAsia="Arial" w:cs="Arial"/>
                <w:color w:val="211F1F"/>
                <w:szCs w:val="26"/>
              </w:rPr>
            </w:pPr>
            <w:r>
              <w:rPr>
                <w:rFonts w:eastAsia="Arial" w:cs="Arial"/>
                <w:color w:val="211F1F"/>
                <w:szCs w:val="26"/>
              </w:rPr>
              <w:t>Sunrun Inc.</w:t>
            </w:r>
          </w:p>
        </w:tc>
      </w:tr>
      <w:tr w:rsidR="00CF3F4E" w14:paraId="30DA8CD0" w14:textId="77777777" w:rsidTr="00E34F1A">
        <w:trPr>
          <w:trHeight w:hRule="exact" w:val="360"/>
        </w:trPr>
        <w:tc>
          <w:tcPr>
            <w:tcW w:w="2250" w:type="dxa"/>
            <w:hideMark/>
          </w:tcPr>
          <w:p w14:paraId="73C4104E" w14:textId="77777777" w:rsidR="00CF3F4E" w:rsidRDefault="00CF3F4E" w:rsidP="00E34F1A">
            <w:pPr>
              <w:spacing w:before="100" w:beforeAutospacing="1" w:after="100" w:afterAutospacing="1"/>
              <w:ind w:left="36" w:right="-20"/>
              <w:rPr>
                <w:rFonts w:eastAsia="Arial" w:cs="Arial"/>
                <w:color w:val="211F1F"/>
                <w:szCs w:val="26"/>
              </w:rPr>
            </w:pPr>
            <w:r>
              <w:rPr>
                <w:rFonts w:eastAsia="Arial" w:cs="Arial"/>
                <w:color w:val="211F1F"/>
                <w:szCs w:val="26"/>
              </w:rPr>
              <w:t>Startrans</w:t>
            </w:r>
          </w:p>
        </w:tc>
        <w:tc>
          <w:tcPr>
            <w:tcW w:w="6920" w:type="dxa"/>
            <w:hideMark/>
          </w:tcPr>
          <w:p w14:paraId="43B2790C" w14:textId="77777777" w:rsidR="00CF3F4E" w:rsidRDefault="00CF3F4E" w:rsidP="00E34F1A">
            <w:pPr>
              <w:spacing w:before="100" w:beforeAutospacing="1" w:after="100" w:afterAutospacing="1"/>
              <w:ind w:left="29" w:right="-20"/>
              <w:rPr>
                <w:rFonts w:eastAsia="Arial" w:cs="Arial"/>
                <w:color w:val="211F1F"/>
                <w:szCs w:val="26"/>
              </w:rPr>
            </w:pPr>
            <w:r>
              <w:rPr>
                <w:rFonts w:eastAsia="Arial" w:cs="Arial"/>
                <w:color w:val="211F1F"/>
                <w:szCs w:val="26"/>
              </w:rPr>
              <w:t>Startrans IO, LLC</w:t>
            </w:r>
          </w:p>
        </w:tc>
      </w:tr>
      <w:tr w:rsidR="00CF3F4E" w14:paraId="697EF4AA" w14:textId="77777777" w:rsidTr="00E34F1A">
        <w:trPr>
          <w:trHeight w:hRule="exact" w:val="360"/>
        </w:trPr>
        <w:tc>
          <w:tcPr>
            <w:tcW w:w="2250" w:type="dxa"/>
            <w:hideMark/>
          </w:tcPr>
          <w:p w14:paraId="4B58DE08" w14:textId="77777777" w:rsidR="00CF3F4E" w:rsidRDefault="00CF3F4E" w:rsidP="00E34F1A">
            <w:pPr>
              <w:spacing w:before="100" w:beforeAutospacing="1" w:after="100" w:afterAutospacing="1"/>
              <w:ind w:left="22" w:right="-20"/>
              <w:rPr>
                <w:rFonts w:eastAsia="Arial" w:cs="Arial"/>
                <w:szCs w:val="26"/>
              </w:rPr>
            </w:pPr>
            <w:r>
              <w:rPr>
                <w:rFonts w:eastAsia="Arial" w:cs="Arial"/>
                <w:color w:val="211F1F"/>
                <w:w w:val="107"/>
                <w:szCs w:val="26"/>
              </w:rPr>
              <w:t>T&amp;D</w:t>
            </w:r>
          </w:p>
        </w:tc>
        <w:tc>
          <w:tcPr>
            <w:tcW w:w="6920" w:type="dxa"/>
            <w:hideMark/>
          </w:tcPr>
          <w:p w14:paraId="2B4AA3E9" w14:textId="77777777" w:rsidR="00CF3F4E" w:rsidRDefault="00CF3F4E" w:rsidP="00E34F1A">
            <w:pPr>
              <w:spacing w:before="100" w:beforeAutospacing="1" w:after="100" w:afterAutospacing="1"/>
              <w:ind w:left="29" w:right="-20"/>
              <w:rPr>
                <w:rFonts w:eastAsia="Arial" w:cs="Arial"/>
                <w:szCs w:val="26"/>
              </w:rPr>
            </w:pPr>
            <w:r>
              <w:rPr>
                <w:rFonts w:eastAsia="Arial" w:cs="Arial"/>
                <w:color w:val="211F1F"/>
                <w:w w:val="89"/>
                <w:szCs w:val="26"/>
              </w:rPr>
              <w:t>SCE’s</w:t>
            </w:r>
            <w:r>
              <w:rPr>
                <w:rFonts w:eastAsia="Arial" w:cs="Arial"/>
                <w:color w:val="211F1F"/>
                <w:spacing w:val="-7"/>
                <w:w w:val="89"/>
                <w:szCs w:val="26"/>
              </w:rPr>
              <w:t xml:space="preserve"> </w:t>
            </w:r>
            <w:r>
              <w:rPr>
                <w:rFonts w:eastAsia="Arial" w:cs="Arial"/>
                <w:color w:val="211F1F"/>
                <w:szCs w:val="26"/>
              </w:rPr>
              <w:t>Transmission</w:t>
            </w:r>
            <w:r>
              <w:rPr>
                <w:rFonts w:eastAsia="Arial" w:cs="Arial"/>
                <w:color w:val="211F1F"/>
                <w:spacing w:val="43"/>
                <w:szCs w:val="26"/>
              </w:rPr>
              <w:t xml:space="preserve"> </w:t>
            </w:r>
            <w:r>
              <w:rPr>
                <w:rFonts w:eastAsia="Arial" w:cs="Arial"/>
                <w:color w:val="211F1F"/>
                <w:szCs w:val="26"/>
              </w:rPr>
              <w:t>and</w:t>
            </w:r>
            <w:r>
              <w:rPr>
                <w:rFonts w:eastAsia="Arial" w:cs="Arial"/>
                <w:color w:val="211F1F"/>
                <w:spacing w:val="23"/>
                <w:szCs w:val="26"/>
              </w:rPr>
              <w:t xml:space="preserve"> </w:t>
            </w:r>
            <w:r>
              <w:rPr>
                <w:rFonts w:eastAsia="Arial" w:cs="Arial"/>
                <w:color w:val="211F1F"/>
                <w:w w:val="111"/>
                <w:szCs w:val="26"/>
              </w:rPr>
              <w:t>Distribution</w:t>
            </w:r>
            <w:r>
              <w:rPr>
                <w:rFonts w:eastAsia="Arial" w:cs="Arial"/>
                <w:color w:val="211F1F"/>
                <w:spacing w:val="-8"/>
                <w:w w:val="111"/>
                <w:szCs w:val="26"/>
              </w:rPr>
              <w:t xml:space="preserve"> </w:t>
            </w:r>
            <w:r>
              <w:rPr>
                <w:rFonts w:eastAsia="Arial" w:cs="Arial"/>
                <w:color w:val="211F1F"/>
                <w:szCs w:val="26"/>
              </w:rPr>
              <w:t>business</w:t>
            </w:r>
            <w:r>
              <w:rPr>
                <w:rFonts w:eastAsia="Arial" w:cs="Arial"/>
                <w:color w:val="211F1F"/>
                <w:spacing w:val="8"/>
                <w:szCs w:val="26"/>
              </w:rPr>
              <w:t xml:space="preserve"> </w:t>
            </w:r>
            <w:r>
              <w:rPr>
                <w:rFonts w:eastAsia="Arial" w:cs="Arial"/>
                <w:color w:val="211F1F"/>
                <w:w w:val="120"/>
                <w:szCs w:val="26"/>
              </w:rPr>
              <w:t>unit</w:t>
            </w:r>
          </w:p>
        </w:tc>
      </w:tr>
      <w:tr w:rsidR="00CF3F4E" w14:paraId="05348293" w14:textId="77777777" w:rsidTr="00E34F1A">
        <w:trPr>
          <w:trHeight w:hRule="exact" w:val="360"/>
        </w:trPr>
        <w:tc>
          <w:tcPr>
            <w:tcW w:w="2250" w:type="dxa"/>
            <w:hideMark/>
          </w:tcPr>
          <w:p w14:paraId="467D017D" w14:textId="77777777" w:rsidR="00CF3F4E" w:rsidRDefault="00CF3F4E" w:rsidP="00E34F1A">
            <w:pPr>
              <w:spacing w:before="100" w:beforeAutospacing="1" w:after="100" w:afterAutospacing="1"/>
              <w:ind w:left="22" w:right="-20"/>
              <w:rPr>
                <w:rFonts w:eastAsia="Arial" w:cs="Arial"/>
                <w:color w:val="211F1F"/>
                <w:w w:val="107"/>
                <w:szCs w:val="26"/>
              </w:rPr>
            </w:pPr>
            <w:r>
              <w:rPr>
                <w:rFonts w:eastAsia="Arial" w:cs="Arial"/>
                <w:color w:val="211F1F"/>
                <w:w w:val="105"/>
                <w:szCs w:val="26"/>
              </w:rPr>
              <w:t>TBC</w:t>
            </w:r>
          </w:p>
        </w:tc>
        <w:tc>
          <w:tcPr>
            <w:tcW w:w="6920" w:type="dxa"/>
            <w:hideMark/>
          </w:tcPr>
          <w:p w14:paraId="44AEE92F" w14:textId="77777777" w:rsidR="00CF3F4E" w:rsidRDefault="00CF3F4E" w:rsidP="00E34F1A">
            <w:pPr>
              <w:spacing w:before="100" w:beforeAutospacing="1" w:after="100" w:afterAutospacing="1"/>
              <w:ind w:left="29" w:right="-20"/>
              <w:rPr>
                <w:rFonts w:eastAsia="Arial" w:cs="Arial"/>
                <w:color w:val="211F1F"/>
                <w:w w:val="89"/>
                <w:szCs w:val="26"/>
              </w:rPr>
            </w:pPr>
            <w:r>
              <w:rPr>
                <w:rFonts w:eastAsia="Arial" w:cs="Arial"/>
                <w:color w:val="211F1F"/>
                <w:szCs w:val="26"/>
              </w:rPr>
              <w:t>Trans Bay Cable LLC</w:t>
            </w:r>
          </w:p>
        </w:tc>
      </w:tr>
      <w:tr w:rsidR="00CF3F4E" w14:paraId="5C9A094C" w14:textId="77777777" w:rsidTr="00E34F1A">
        <w:trPr>
          <w:trHeight w:hRule="exact" w:val="360"/>
        </w:trPr>
        <w:tc>
          <w:tcPr>
            <w:tcW w:w="2250" w:type="dxa"/>
            <w:hideMark/>
          </w:tcPr>
          <w:p w14:paraId="4A81F45A" w14:textId="77777777" w:rsidR="00CF3F4E" w:rsidRDefault="00CF3F4E" w:rsidP="00E34F1A">
            <w:pPr>
              <w:spacing w:before="100" w:beforeAutospacing="1" w:after="100" w:afterAutospacing="1"/>
              <w:ind w:left="22" w:right="-20"/>
              <w:rPr>
                <w:rFonts w:eastAsia="Arial" w:cs="Arial"/>
                <w:color w:val="211F1F"/>
                <w:w w:val="107"/>
                <w:szCs w:val="26"/>
              </w:rPr>
            </w:pPr>
            <w:r>
              <w:rPr>
                <w:rFonts w:eastAsia="Arial" w:cs="Arial"/>
                <w:color w:val="211F1F"/>
                <w:w w:val="107"/>
                <w:szCs w:val="26"/>
              </w:rPr>
              <w:t>TICII</w:t>
            </w:r>
          </w:p>
        </w:tc>
        <w:tc>
          <w:tcPr>
            <w:tcW w:w="6920" w:type="dxa"/>
            <w:hideMark/>
          </w:tcPr>
          <w:p w14:paraId="76880E50" w14:textId="77777777" w:rsidR="00CF3F4E" w:rsidRDefault="00CF3F4E" w:rsidP="00E34F1A">
            <w:pPr>
              <w:spacing w:before="100" w:beforeAutospacing="1" w:after="100" w:afterAutospacing="1"/>
              <w:ind w:left="29" w:right="-20"/>
              <w:rPr>
                <w:rFonts w:eastAsia="Arial" w:cs="Arial"/>
                <w:color w:val="211F1F"/>
                <w:w w:val="89"/>
                <w:szCs w:val="26"/>
              </w:rPr>
            </w:pPr>
            <w:r>
              <w:rPr>
                <w:rFonts w:eastAsia="Arial" w:cs="Arial"/>
                <w:color w:val="211F1F"/>
                <w:w w:val="89"/>
                <w:szCs w:val="26"/>
              </w:rPr>
              <w:t xml:space="preserve">Transmission Infrared and Corona Inspection Initiative </w:t>
            </w:r>
          </w:p>
        </w:tc>
      </w:tr>
      <w:tr w:rsidR="00CF3F4E" w14:paraId="3B2FE4BE" w14:textId="77777777" w:rsidTr="00E34F1A">
        <w:trPr>
          <w:trHeight w:hRule="exact" w:val="360"/>
        </w:trPr>
        <w:tc>
          <w:tcPr>
            <w:tcW w:w="2250" w:type="dxa"/>
            <w:hideMark/>
          </w:tcPr>
          <w:p w14:paraId="1C639ABA" w14:textId="77777777" w:rsidR="00CF3F4E" w:rsidRDefault="00CF3F4E" w:rsidP="00E34F1A">
            <w:pPr>
              <w:spacing w:before="100" w:beforeAutospacing="1" w:after="100" w:afterAutospacing="1"/>
              <w:ind w:left="22" w:right="-20"/>
              <w:rPr>
                <w:rFonts w:eastAsia="Arial" w:cs="Arial"/>
                <w:szCs w:val="26"/>
              </w:rPr>
            </w:pPr>
            <w:r>
              <w:rPr>
                <w:rFonts w:eastAsia="Arial" w:cs="Arial"/>
                <w:color w:val="211F1F"/>
                <w:w w:val="105"/>
                <w:szCs w:val="26"/>
              </w:rPr>
              <w:t>TIMP</w:t>
            </w:r>
          </w:p>
        </w:tc>
        <w:tc>
          <w:tcPr>
            <w:tcW w:w="6920" w:type="dxa"/>
            <w:hideMark/>
          </w:tcPr>
          <w:p w14:paraId="34339D8C" w14:textId="77777777" w:rsidR="00CF3F4E" w:rsidRDefault="00CF3F4E" w:rsidP="00E34F1A">
            <w:pPr>
              <w:spacing w:before="100" w:beforeAutospacing="1" w:after="100" w:afterAutospacing="1"/>
              <w:ind w:left="29" w:right="-20"/>
              <w:rPr>
                <w:rFonts w:eastAsia="Arial" w:cs="Arial"/>
                <w:szCs w:val="26"/>
              </w:rPr>
            </w:pPr>
            <w:r>
              <w:rPr>
                <w:rFonts w:eastAsia="Arial" w:cs="Arial"/>
                <w:color w:val="211F1F"/>
                <w:szCs w:val="26"/>
              </w:rPr>
              <w:t>Transmission</w:t>
            </w:r>
            <w:r>
              <w:rPr>
                <w:rFonts w:eastAsia="Arial" w:cs="Arial"/>
                <w:color w:val="211F1F"/>
                <w:spacing w:val="26"/>
                <w:szCs w:val="26"/>
              </w:rPr>
              <w:t xml:space="preserve"> </w:t>
            </w:r>
            <w:r>
              <w:rPr>
                <w:rFonts w:eastAsia="Arial" w:cs="Arial"/>
                <w:color w:val="211F1F"/>
                <w:w w:val="108"/>
                <w:szCs w:val="26"/>
              </w:rPr>
              <w:t>Inspection</w:t>
            </w:r>
            <w:r>
              <w:rPr>
                <w:rFonts w:eastAsia="Arial" w:cs="Arial"/>
                <w:color w:val="211F1F"/>
                <w:spacing w:val="-6"/>
                <w:w w:val="108"/>
                <w:szCs w:val="26"/>
              </w:rPr>
              <w:t xml:space="preserve"> </w:t>
            </w:r>
            <w:r>
              <w:rPr>
                <w:rFonts w:eastAsia="Arial" w:cs="Arial"/>
                <w:color w:val="211F1F"/>
                <w:szCs w:val="26"/>
              </w:rPr>
              <w:t>and</w:t>
            </w:r>
            <w:r>
              <w:rPr>
                <w:rFonts w:eastAsia="Arial" w:cs="Arial"/>
                <w:color w:val="211F1F"/>
                <w:spacing w:val="24"/>
                <w:szCs w:val="26"/>
              </w:rPr>
              <w:t xml:space="preserve"> </w:t>
            </w:r>
            <w:r>
              <w:rPr>
                <w:rFonts w:eastAsia="Arial" w:cs="Arial"/>
                <w:color w:val="211F1F"/>
                <w:w w:val="106"/>
                <w:szCs w:val="26"/>
              </w:rPr>
              <w:t>Maintenance</w:t>
            </w:r>
            <w:r>
              <w:rPr>
                <w:rFonts w:eastAsia="Arial" w:cs="Arial"/>
                <w:color w:val="211F1F"/>
                <w:spacing w:val="4"/>
                <w:w w:val="106"/>
                <w:szCs w:val="26"/>
              </w:rPr>
              <w:t xml:space="preserve"> </w:t>
            </w:r>
            <w:r>
              <w:rPr>
                <w:rFonts w:eastAsia="Arial" w:cs="Arial"/>
                <w:color w:val="211F1F"/>
                <w:w w:val="106"/>
                <w:szCs w:val="26"/>
              </w:rPr>
              <w:t>Program</w:t>
            </w:r>
          </w:p>
        </w:tc>
      </w:tr>
      <w:tr w:rsidR="00CF3F4E" w14:paraId="37DEDB28" w14:textId="77777777" w:rsidTr="00E34F1A">
        <w:trPr>
          <w:trHeight w:hRule="exact" w:val="360"/>
        </w:trPr>
        <w:tc>
          <w:tcPr>
            <w:tcW w:w="2250" w:type="dxa"/>
            <w:hideMark/>
          </w:tcPr>
          <w:p w14:paraId="3767218B" w14:textId="77777777" w:rsidR="00CF3F4E" w:rsidRDefault="00CF3F4E" w:rsidP="00E34F1A">
            <w:pPr>
              <w:spacing w:before="100" w:beforeAutospacing="1" w:after="100" w:afterAutospacing="1"/>
              <w:ind w:left="22" w:right="-20"/>
              <w:rPr>
                <w:rFonts w:eastAsia="Arial" w:cs="Arial"/>
                <w:szCs w:val="26"/>
              </w:rPr>
            </w:pPr>
            <w:r>
              <w:rPr>
                <w:rFonts w:eastAsia="Arial" w:cs="Arial"/>
                <w:color w:val="211F1F"/>
                <w:szCs w:val="26"/>
              </w:rPr>
              <w:t>TURN</w:t>
            </w:r>
          </w:p>
        </w:tc>
        <w:tc>
          <w:tcPr>
            <w:tcW w:w="6920" w:type="dxa"/>
            <w:hideMark/>
          </w:tcPr>
          <w:p w14:paraId="0A7EA725" w14:textId="77777777" w:rsidR="00CF3F4E" w:rsidRDefault="00CF3F4E" w:rsidP="00E34F1A">
            <w:pPr>
              <w:spacing w:before="100" w:beforeAutospacing="1" w:after="100" w:afterAutospacing="1"/>
              <w:ind w:left="29" w:right="-20"/>
              <w:rPr>
                <w:rFonts w:eastAsia="Arial" w:cs="Arial"/>
                <w:szCs w:val="26"/>
              </w:rPr>
            </w:pPr>
            <w:r>
              <w:rPr>
                <w:rFonts w:eastAsia="Arial" w:cs="Arial"/>
                <w:color w:val="211F1F"/>
                <w:szCs w:val="26"/>
              </w:rPr>
              <w:t>The</w:t>
            </w:r>
            <w:r>
              <w:rPr>
                <w:rFonts w:eastAsia="Arial" w:cs="Arial"/>
                <w:color w:val="211F1F"/>
                <w:spacing w:val="11"/>
                <w:szCs w:val="26"/>
              </w:rPr>
              <w:t xml:space="preserve"> </w:t>
            </w:r>
            <w:r>
              <w:rPr>
                <w:rFonts w:eastAsia="Arial" w:cs="Arial"/>
                <w:color w:val="211F1F"/>
                <w:w w:val="115"/>
                <w:szCs w:val="26"/>
              </w:rPr>
              <w:t>Utility</w:t>
            </w:r>
            <w:r>
              <w:rPr>
                <w:rFonts w:eastAsia="Arial" w:cs="Arial"/>
                <w:color w:val="211F1F"/>
                <w:spacing w:val="-5"/>
                <w:w w:val="115"/>
                <w:szCs w:val="26"/>
              </w:rPr>
              <w:t xml:space="preserve"> </w:t>
            </w:r>
            <w:r>
              <w:rPr>
                <w:rFonts w:eastAsia="Arial" w:cs="Arial"/>
                <w:color w:val="211F1F"/>
                <w:szCs w:val="26"/>
              </w:rPr>
              <w:t>Reform</w:t>
            </w:r>
            <w:r>
              <w:rPr>
                <w:rFonts w:eastAsia="Arial" w:cs="Arial"/>
                <w:color w:val="211F1F"/>
                <w:spacing w:val="38"/>
                <w:szCs w:val="26"/>
              </w:rPr>
              <w:t xml:space="preserve"> </w:t>
            </w:r>
            <w:r>
              <w:rPr>
                <w:rFonts w:eastAsia="Arial" w:cs="Arial"/>
                <w:color w:val="211F1F"/>
                <w:w w:val="109"/>
                <w:szCs w:val="26"/>
              </w:rPr>
              <w:t>Network</w:t>
            </w:r>
          </w:p>
        </w:tc>
      </w:tr>
      <w:tr w:rsidR="00CF3F4E" w14:paraId="5B3EAD3E" w14:textId="77777777" w:rsidTr="00E34F1A">
        <w:trPr>
          <w:trHeight w:hRule="exact" w:val="360"/>
        </w:trPr>
        <w:tc>
          <w:tcPr>
            <w:tcW w:w="2250" w:type="dxa"/>
            <w:hideMark/>
          </w:tcPr>
          <w:p w14:paraId="7B8A6784" w14:textId="77777777" w:rsidR="00CF3F4E" w:rsidRDefault="00CF3F4E" w:rsidP="00E34F1A">
            <w:pPr>
              <w:spacing w:before="100" w:beforeAutospacing="1" w:after="100" w:afterAutospacing="1"/>
              <w:ind w:left="50" w:right="-20"/>
              <w:rPr>
                <w:rFonts w:eastAsia="Arial" w:cs="Arial"/>
                <w:szCs w:val="26"/>
              </w:rPr>
            </w:pPr>
            <w:r>
              <w:rPr>
                <w:rFonts w:eastAsia="Arial" w:cs="Arial"/>
                <w:color w:val="211F1F"/>
                <w:szCs w:val="26"/>
              </w:rPr>
              <w:t>UAS</w:t>
            </w:r>
          </w:p>
        </w:tc>
        <w:tc>
          <w:tcPr>
            <w:tcW w:w="6920" w:type="dxa"/>
            <w:hideMark/>
          </w:tcPr>
          <w:p w14:paraId="07B238EE" w14:textId="77777777" w:rsidR="00CF3F4E" w:rsidRDefault="00CF3F4E" w:rsidP="00E34F1A">
            <w:pPr>
              <w:spacing w:before="100" w:beforeAutospacing="1" w:after="100" w:afterAutospacing="1"/>
              <w:ind w:left="29" w:right="-20"/>
              <w:rPr>
                <w:rFonts w:eastAsia="Arial" w:cs="Arial"/>
                <w:szCs w:val="26"/>
              </w:rPr>
            </w:pPr>
            <w:r>
              <w:rPr>
                <w:rFonts w:eastAsia="Arial" w:cs="Arial"/>
                <w:color w:val="211F1F"/>
                <w:szCs w:val="26"/>
              </w:rPr>
              <w:t>Advanced</w:t>
            </w:r>
            <w:r>
              <w:rPr>
                <w:rFonts w:eastAsia="Arial" w:cs="Arial"/>
                <w:color w:val="211F1F"/>
                <w:spacing w:val="31"/>
                <w:szCs w:val="26"/>
              </w:rPr>
              <w:t xml:space="preserve"> </w:t>
            </w:r>
            <w:r>
              <w:rPr>
                <w:rFonts w:eastAsia="Arial" w:cs="Arial"/>
                <w:color w:val="211F1F"/>
                <w:w w:val="107"/>
                <w:szCs w:val="26"/>
              </w:rPr>
              <w:t>Unmanned</w:t>
            </w:r>
            <w:r>
              <w:rPr>
                <w:rFonts w:eastAsia="Arial" w:cs="Arial"/>
                <w:color w:val="211F1F"/>
                <w:spacing w:val="-2"/>
                <w:w w:val="107"/>
                <w:szCs w:val="26"/>
              </w:rPr>
              <w:t xml:space="preserve"> </w:t>
            </w:r>
            <w:r>
              <w:rPr>
                <w:rFonts w:eastAsia="Arial" w:cs="Arial"/>
                <w:color w:val="211F1F"/>
                <w:szCs w:val="26"/>
              </w:rPr>
              <w:t>Aerial</w:t>
            </w:r>
            <w:r>
              <w:rPr>
                <w:rFonts w:eastAsia="Arial" w:cs="Arial"/>
                <w:color w:val="211F1F"/>
                <w:spacing w:val="9"/>
                <w:szCs w:val="26"/>
              </w:rPr>
              <w:t xml:space="preserve"> </w:t>
            </w:r>
            <w:r>
              <w:rPr>
                <w:rFonts w:eastAsia="Arial" w:cs="Arial"/>
                <w:color w:val="211F1F"/>
                <w:szCs w:val="26"/>
              </w:rPr>
              <w:t>Systems</w:t>
            </w:r>
          </w:p>
        </w:tc>
      </w:tr>
      <w:tr w:rsidR="00CF3F4E" w14:paraId="52C5F1C4" w14:textId="77777777" w:rsidTr="00E34F1A">
        <w:trPr>
          <w:trHeight w:hRule="exact" w:val="360"/>
        </w:trPr>
        <w:tc>
          <w:tcPr>
            <w:tcW w:w="2250" w:type="dxa"/>
            <w:hideMark/>
          </w:tcPr>
          <w:p w14:paraId="0E8918DD" w14:textId="77777777" w:rsidR="00CF3F4E" w:rsidRDefault="00CF3F4E" w:rsidP="00E34F1A">
            <w:pPr>
              <w:spacing w:before="100" w:beforeAutospacing="1" w:after="100" w:afterAutospacing="1"/>
              <w:ind w:left="50" w:right="-20"/>
              <w:rPr>
                <w:rFonts w:eastAsia="Arial" w:cs="Arial"/>
                <w:szCs w:val="26"/>
              </w:rPr>
            </w:pPr>
            <w:r>
              <w:rPr>
                <w:rFonts w:eastAsia="Arial" w:cs="Arial"/>
                <w:color w:val="211F1F"/>
                <w:szCs w:val="26"/>
              </w:rPr>
              <w:t>UAV</w:t>
            </w:r>
          </w:p>
        </w:tc>
        <w:tc>
          <w:tcPr>
            <w:tcW w:w="6920" w:type="dxa"/>
            <w:hideMark/>
          </w:tcPr>
          <w:p w14:paraId="3C8B9AFF" w14:textId="77777777" w:rsidR="00CF3F4E" w:rsidRDefault="00CF3F4E" w:rsidP="00E34F1A">
            <w:pPr>
              <w:spacing w:before="100" w:beforeAutospacing="1" w:after="100" w:afterAutospacing="1"/>
              <w:ind w:left="43" w:right="-20"/>
              <w:rPr>
                <w:rFonts w:eastAsia="Arial" w:cs="Arial"/>
                <w:szCs w:val="26"/>
              </w:rPr>
            </w:pPr>
            <w:r>
              <w:rPr>
                <w:rFonts w:eastAsia="Arial" w:cs="Arial"/>
                <w:color w:val="211F1F"/>
                <w:w w:val="108"/>
                <w:szCs w:val="26"/>
              </w:rPr>
              <w:t>unmanned</w:t>
            </w:r>
            <w:r>
              <w:rPr>
                <w:rFonts w:eastAsia="Arial" w:cs="Arial"/>
                <w:color w:val="211F1F"/>
                <w:spacing w:val="-14"/>
                <w:w w:val="108"/>
                <w:szCs w:val="26"/>
              </w:rPr>
              <w:t xml:space="preserve"> </w:t>
            </w:r>
            <w:r>
              <w:rPr>
                <w:rFonts w:eastAsia="Arial" w:cs="Arial"/>
                <w:color w:val="211F1F"/>
                <w:szCs w:val="26"/>
              </w:rPr>
              <w:t>aerial</w:t>
            </w:r>
            <w:r>
              <w:rPr>
                <w:rFonts w:eastAsia="Arial" w:cs="Arial"/>
                <w:color w:val="211F1F"/>
                <w:spacing w:val="52"/>
                <w:szCs w:val="26"/>
              </w:rPr>
              <w:t xml:space="preserve"> </w:t>
            </w:r>
            <w:r>
              <w:rPr>
                <w:rFonts w:eastAsia="Arial" w:cs="Arial"/>
                <w:color w:val="211F1F"/>
                <w:w w:val="107"/>
                <w:szCs w:val="26"/>
              </w:rPr>
              <w:t>vehicle</w:t>
            </w:r>
          </w:p>
        </w:tc>
      </w:tr>
      <w:tr w:rsidR="00CF3F4E" w14:paraId="090EBAC5" w14:textId="77777777" w:rsidTr="00E34F1A">
        <w:trPr>
          <w:trHeight w:hRule="exact" w:val="360"/>
        </w:trPr>
        <w:tc>
          <w:tcPr>
            <w:tcW w:w="2250" w:type="dxa"/>
            <w:hideMark/>
          </w:tcPr>
          <w:p w14:paraId="0ED8D0D6" w14:textId="77777777" w:rsidR="00CF3F4E" w:rsidRDefault="00CF3F4E" w:rsidP="00E34F1A">
            <w:pPr>
              <w:spacing w:before="100" w:beforeAutospacing="1" w:after="100" w:afterAutospacing="1"/>
              <w:ind w:left="50" w:right="-20"/>
              <w:rPr>
                <w:rFonts w:eastAsia="Arial" w:cs="Arial"/>
                <w:szCs w:val="26"/>
              </w:rPr>
            </w:pPr>
            <w:r>
              <w:rPr>
                <w:rFonts w:eastAsia="Arial" w:cs="Arial"/>
                <w:color w:val="211F1F"/>
                <w:szCs w:val="26"/>
              </w:rPr>
              <w:t>UDI</w:t>
            </w:r>
          </w:p>
        </w:tc>
        <w:tc>
          <w:tcPr>
            <w:tcW w:w="6920" w:type="dxa"/>
            <w:hideMark/>
          </w:tcPr>
          <w:p w14:paraId="2ED0530C" w14:textId="77777777" w:rsidR="00CF3F4E" w:rsidRDefault="00CF3F4E" w:rsidP="00E34F1A">
            <w:pPr>
              <w:spacing w:before="100" w:beforeAutospacing="1" w:after="100" w:afterAutospacing="1"/>
              <w:ind w:left="43" w:right="-20"/>
              <w:rPr>
                <w:rFonts w:eastAsia="Arial" w:cs="Arial"/>
                <w:szCs w:val="26"/>
              </w:rPr>
            </w:pPr>
            <w:r>
              <w:rPr>
                <w:rFonts w:eastAsia="Arial" w:cs="Arial"/>
                <w:color w:val="211F1F"/>
                <w:w w:val="107"/>
                <w:szCs w:val="26"/>
              </w:rPr>
              <w:t>Underground</w:t>
            </w:r>
            <w:r>
              <w:rPr>
                <w:rFonts w:eastAsia="Arial" w:cs="Arial"/>
                <w:color w:val="211F1F"/>
                <w:spacing w:val="11"/>
                <w:w w:val="107"/>
                <w:szCs w:val="26"/>
              </w:rPr>
              <w:t xml:space="preserve"> </w:t>
            </w:r>
            <w:r>
              <w:rPr>
                <w:rFonts w:eastAsia="Arial" w:cs="Arial"/>
                <w:color w:val="211F1F"/>
                <w:w w:val="107"/>
                <w:szCs w:val="26"/>
              </w:rPr>
              <w:t>Inspection</w:t>
            </w:r>
            <w:r>
              <w:rPr>
                <w:rFonts w:eastAsia="Arial" w:cs="Arial"/>
                <w:color w:val="211F1F"/>
                <w:spacing w:val="10"/>
                <w:w w:val="107"/>
                <w:szCs w:val="26"/>
              </w:rPr>
              <w:t xml:space="preserve"> </w:t>
            </w:r>
            <w:r>
              <w:rPr>
                <w:rFonts w:eastAsia="Arial" w:cs="Arial"/>
                <w:color w:val="211F1F"/>
                <w:w w:val="107"/>
                <w:szCs w:val="26"/>
              </w:rPr>
              <w:t>Program</w:t>
            </w:r>
          </w:p>
        </w:tc>
      </w:tr>
      <w:tr w:rsidR="00CF3F4E" w14:paraId="6D7B03B7" w14:textId="77777777" w:rsidTr="00E34F1A">
        <w:trPr>
          <w:trHeight w:hRule="exact" w:val="360"/>
        </w:trPr>
        <w:tc>
          <w:tcPr>
            <w:tcW w:w="2250" w:type="dxa"/>
            <w:hideMark/>
          </w:tcPr>
          <w:p w14:paraId="151FCF04" w14:textId="77777777" w:rsidR="00CF3F4E" w:rsidRDefault="00CF3F4E" w:rsidP="00E34F1A">
            <w:pPr>
              <w:spacing w:before="100" w:beforeAutospacing="1" w:after="100" w:afterAutospacing="1"/>
              <w:ind w:left="50" w:right="-20"/>
              <w:rPr>
                <w:rFonts w:eastAsia="Arial" w:cs="Arial"/>
                <w:szCs w:val="26"/>
              </w:rPr>
            </w:pPr>
            <w:r>
              <w:rPr>
                <w:rFonts w:eastAsia="Arial" w:cs="Arial"/>
                <w:color w:val="211F1F"/>
                <w:szCs w:val="26"/>
              </w:rPr>
              <w:t>USFS</w:t>
            </w:r>
          </w:p>
        </w:tc>
        <w:tc>
          <w:tcPr>
            <w:tcW w:w="6920" w:type="dxa"/>
            <w:hideMark/>
          </w:tcPr>
          <w:p w14:paraId="00558FD1" w14:textId="77777777" w:rsidR="00CF3F4E" w:rsidRDefault="00CF3F4E" w:rsidP="00E34F1A">
            <w:pPr>
              <w:spacing w:before="100" w:beforeAutospacing="1" w:after="100" w:afterAutospacing="1"/>
              <w:ind w:left="43" w:right="-20"/>
              <w:rPr>
                <w:rFonts w:eastAsia="Arial" w:cs="Arial"/>
                <w:szCs w:val="26"/>
              </w:rPr>
            </w:pPr>
            <w:r>
              <w:rPr>
                <w:rFonts w:eastAsia="Arial" w:cs="Arial"/>
                <w:color w:val="211F1F"/>
                <w:w w:val="93"/>
                <w:szCs w:val="26"/>
              </w:rPr>
              <w:t>U.S.</w:t>
            </w:r>
            <w:r>
              <w:rPr>
                <w:rFonts w:eastAsia="Arial" w:cs="Arial"/>
                <w:color w:val="211F1F"/>
                <w:spacing w:val="-12"/>
                <w:w w:val="93"/>
                <w:szCs w:val="26"/>
              </w:rPr>
              <w:t xml:space="preserve"> </w:t>
            </w:r>
            <w:r>
              <w:rPr>
                <w:rFonts w:eastAsia="Arial" w:cs="Arial"/>
                <w:color w:val="211F1F"/>
                <w:szCs w:val="26"/>
              </w:rPr>
              <w:t>Forest</w:t>
            </w:r>
            <w:r>
              <w:rPr>
                <w:rFonts w:eastAsia="Arial" w:cs="Arial"/>
                <w:color w:val="211F1F"/>
                <w:spacing w:val="14"/>
                <w:szCs w:val="26"/>
              </w:rPr>
              <w:t xml:space="preserve"> </w:t>
            </w:r>
            <w:r>
              <w:rPr>
                <w:rFonts w:eastAsia="Arial" w:cs="Arial"/>
                <w:color w:val="211F1F"/>
                <w:w w:val="102"/>
                <w:szCs w:val="26"/>
              </w:rPr>
              <w:t>Service</w:t>
            </w:r>
          </w:p>
        </w:tc>
      </w:tr>
      <w:tr w:rsidR="00CF3F4E" w14:paraId="10B7A346" w14:textId="77777777" w:rsidTr="00E34F1A">
        <w:trPr>
          <w:trHeight w:hRule="exact" w:val="360"/>
        </w:trPr>
        <w:tc>
          <w:tcPr>
            <w:tcW w:w="2250" w:type="dxa"/>
            <w:hideMark/>
          </w:tcPr>
          <w:p w14:paraId="234A6591" w14:textId="77777777" w:rsidR="00CF3F4E" w:rsidRDefault="00CF3F4E" w:rsidP="00E34F1A">
            <w:pPr>
              <w:spacing w:before="100" w:beforeAutospacing="1" w:after="100" w:afterAutospacing="1"/>
              <w:ind w:left="50" w:right="-20"/>
              <w:rPr>
                <w:rFonts w:eastAsia="Arial" w:cs="Arial"/>
                <w:szCs w:val="26"/>
              </w:rPr>
            </w:pPr>
            <w:r>
              <w:rPr>
                <w:rFonts w:eastAsia="Arial" w:cs="Arial"/>
                <w:color w:val="211F1F"/>
                <w:szCs w:val="26"/>
              </w:rPr>
              <w:t>USGS</w:t>
            </w:r>
          </w:p>
        </w:tc>
        <w:tc>
          <w:tcPr>
            <w:tcW w:w="6920" w:type="dxa"/>
            <w:hideMark/>
          </w:tcPr>
          <w:p w14:paraId="782724B1" w14:textId="77777777" w:rsidR="00CF3F4E" w:rsidRDefault="00CF3F4E" w:rsidP="00E34F1A">
            <w:pPr>
              <w:spacing w:before="100" w:beforeAutospacing="1" w:after="100" w:afterAutospacing="1"/>
              <w:ind w:left="43" w:right="-20"/>
              <w:rPr>
                <w:rFonts w:eastAsia="Arial" w:cs="Arial"/>
                <w:szCs w:val="26"/>
              </w:rPr>
            </w:pPr>
            <w:r>
              <w:rPr>
                <w:rFonts w:eastAsia="Arial" w:cs="Arial"/>
                <w:color w:val="211F1F"/>
                <w:szCs w:val="26"/>
              </w:rPr>
              <w:t>United</w:t>
            </w:r>
            <w:r>
              <w:rPr>
                <w:rFonts w:eastAsia="Arial" w:cs="Arial"/>
                <w:color w:val="211F1F"/>
                <w:spacing w:val="49"/>
                <w:szCs w:val="26"/>
              </w:rPr>
              <w:t xml:space="preserve"> </w:t>
            </w:r>
            <w:r>
              <w:rPr>
                <w:rFonts w:eastAsia="Arial" w:cs="Arial"/>
                <w:color w:val="211F1F"/>
                <w:szCs w:val="26"/>
              </w:rPr>
              <w:t>States</w:t>
            </w:r>
            <w:r>
              <w:rPr>
                <w:rFonts w:eastAsia="Arial" w:cs="Arial"/>
                <w:color w:val="211F1F"/>
                <w:spacing w:val="7"/>
                <w:szCs w:val="26"/>
              </w:rPr>
              <w:t xml:space="preserve"> </w:t>
            </w:r>
            <w:r>
              <w:rPr>
                <w:rFonts w:eastAsia="Arial" w:cs="Arial"/>
                <w:color w:val="211F1F"/>
                <w:szCs w:val="26"/>
              </w:rPr>
              <w:t>Geological</w:t>
            </w:r>
            <w:r>
              <w:rPr>
                <w:rFonts w:eastAsia="Arial" w:cs="Arial"/>
                <w:color w:val="211F1F"/>
                <w:spacing w:val="19"/>
                <w:szCs w:val="26"/>
              </w:rPr>
              <w:t xml:space="preserve"> </w:t>
            </w:r>
            <w:r>
              <w:rPr>
                <w:rFonts w:eastAsia="Arial" w:cs="Arial"/>
                <w:color w:val="211F1F"/>
                <w:w w:val="102"/>
                <w:szCs w:val="26"/>
              </w:rPr>
              <w:t>Survey</w:t>
            </w:r>
          </w:p>
        </w:tc>
      </w:tr>
      <w:tr w:rsidR="00CF3F4E" w14:paraId="00ABAFFF" w14:textId="77777777" w:rsidTr="00E34F1A">
        <w:trPr>
          <w:trHeight w:hRule="exact" w:val="360"/>
        </w:trPr>
        <w:tc>
          <w:tcPr>
            <w:tcW w:w="2250" w:type="dxa"/>
            <w:hideMark/>
          </w:tcPr>
          <w:p w14:paraId="6FFF6967" w14:textId="77777777" w:rsidR="00CF3F4E" w:rsidRDefault="00CF3F4E" w:rsidP="00E34F1A">
            <w:pPr>
              <w:spacing w:before="100" w:beforeAutospacing="1" w:after="100" w:afterAutospacing="1"/>
              <w:ind w:left="50" w:right="-20"/>
              <w:rPr>
                <w:rFonts w:eastAsia="Arial" w:cs="Arial"/>
                <w:color w:val="211F1F"/>
                <w:szCs w:val="26"/>
              </w:rPr>
            </w:pPr>
            <w:r>
              <w:rPr>
                <w:rFonts w:eastAsia="Arial" w:cs="Arial"/>
                <w:color w:val="211F1F"/>
                <w:szCs w:val="26"/>
              </w:rPr>
              <w:t>VM</w:t>
            </w:r>
          </w:p>
        </w:tc>
        <w:tc>
          <w:tcPr>
            <w:tcW w:w="6920" w:type="dxa"/>
            <w:hideMark/>
          </w:tcPr>
          <w:p w14:paraId="347B7E5E" w14:textId="77777777" w:rsidR="00CF3F4E" w:rsidRDefault="00CF3F4E" w:rsidP="00E34F1A">
            <w:pPr>
              <w:spacing w:before="100" w:beforeAutospacing="1" w:after="100" w:afterAutospacing="1"/>
              <w:ind w:left="43" w:right="-20"/>
              <w:rPr>
                <w:rFonts w:eastAsia="Arial" w:cs="Arial"/>
                <w:color w:val="211F1F"/>
                <w:szCs w:val="26"/>
              </w:rPr>
            </w:pPr>
            <w:r>
              <w:rPr>
                <w:rFonts w:eastAsia="Arial" w:cs="Arial"/>
                <w:color w:val="211F1F"/>
                <w:szCs w:val="26"/>
              </w:rPr>
              <w:t>Vegetation Management</w:t>
            </w:r>
          </w:p>
        </w:tc>
      </w:tr>
      <w:tr w:rsidR="00CF3F4E" w14:paraId="53636CC9" w14:textId="77777777" w:rsidTr="00E34F1A">
        <w:trPr>
          <w:trHeight w:hRule="exact" w:val="360"/>
        </w:trPr>
        <w:tc>
          <w:tcPr>
            <w:tcW w:w="2250" w:type="dxa"/>
            <w:hideMark/>
          </w:tcPr>
          <w:p w14:paraId="558B86ED" w14:textId="77777777" w:rsidR="00CF3F4E" w:rsidRDefault="00CF3F4E" w:rsidP="00E34F1A">
            <w:pPr>
              <w:spacing w:before="100" w:beforeAutospacing="1" w:after="100" w:afterAutospacing="1"/>
              <w:ind w:left="50" w:right="-20"/>
              <w:rPr>
                <w:rFonts w:eastAsia="Arial" w:cs="Arial"/>
                <w:color w:val="211F1F"/>
                <w:szCs w:val="26"/>
              </w:rPr>
            </w:pPr>
            <w:r>
              <w:rPr>
                <w:rFonts w:eastAsia="Arial" w:cs="Arial"/>
                <w:color w:val="211F1F"/>
                <w:szCs w:val="26"/>
              </w:rPr>
              <w:t>WAPA</w:t>
            </w:r>
          </w:p>
        </w:tc>
        <w:tc>
          <w:tcPr>
            <w:tcW w:w="6920" w:type="dxa"/>
            <w:hideMark/>
          </w:tcPr>
          <w:p w14:paraId="64C42244" w14:textId="77777777" w:rsidR="00CF3F4E" w:rsidRDefault="00CF3F4E" w:rsidP="00E34F1A">
            <w:pPr>
              <w:spacing w:before="100" w:beforeAutospacing="1" w:after="100" w:afterAutospacing="1"/>
              <w:ind w:left="43" w:right="-20"/>
              <w:rPr>
                <w:rFonts w:eastAsia="Arial" w:cs="Arial"/>
                <w:color w:val="211F1F"/>
                <w:szCs w:val="26"/>
              </w:rPr>
            </w:pPr>
            <w:r>
              <w:rPr>
                <w:rFonts w:eastAsia="Arial" w:cs="Arial"/>
                <w:color w:val="211F1F"/>
                <w:szCs w:val="26"/>
              </w:rPr>
              <w:t>Western Area Power Administration</w:t>
            </w:r>
          </w:p>
        </w:tc>
      </w:tr>
      <w:tr w:rsidR="00CF3F4E" w14:paraId="6B06409E" w14:textId="77777777" w:rsidTr="00E34F1A">
        <w:trPr>
          <w:trHeight w:hRule="exact" w:val="360"/>
        </w:trPr>
        <w:tc>
          <w:tcPr>
            <w:tcW w:w="2250" w:type="dxa"/>
            <w:hideMark/>
          </w:tcPr>
          <w:p w14:paraId="28512BF2" w14:textId="77777777" w:rsidR="00CF3F4E" w:rsidRDefault="00CF3F4E" w:rsidP="00E34F1A">
            <w:pPr>
              <w:spacing w:before="100" w:beforeAutospacing="1" w:after="100" w:afterAutospacing="1"/>
              <w:ind w:left="36" w:right="-20"/>
              <w:rPr>
                <w:rFonts w:eastAsia="Arial" w:cs="Arial"/>
                <w:szCs w:val="26"/>
              </w:rPr>
            </w:pPr>
            <w:r>
              <w:rPr>
                <w:rFonts w:eastAsia="Arial" w:cs="Arial"/>
                <w:color w:val="211F1F"/>
                <w:szCs w:val="26"/>
              </w:rPr>
              <w:t>WCCP</w:t>
            </w:r>
          </w:p>
        </w:tc>
        <w:tc>
          <w:tcPr>
            <w:tcW w:w="6920" w:type="dxa"/>
            <w:hideMark/>
          </w:tcPr>
          <w:p w14:paraId="4D0F9CFC" w14:textId="77777777" w:rsidR="00CF3F4E" w:rsidRDefault="00CF3F4E" w:rsidP="00E34F1A">
            <w:pPr>
              <w:spacing w:before="100" w:beforeAutospacing="1" w:after="100" w:afterAutospacing="1"/>
              <w:ind w:left="29" w:right="-20"/>
              <w:rPr>
                <w:rFonts w:eastAsia="Arial" w:cs="Arial"/>
                <w:szCs w:val="26"/>
              </w:rPr>
            </w:pPr>
            <w:r>
              <w:rPr>
                <w:rFonts w:eastAsia="Arial" w:cs="Arial"/>
                <w:color w:val="211F1F"/>
                <w:w w:val="112"/>
                <w:szCs w:val="26"/>
              </w:rPr>
              <w:t>Wildfire</w:t>
            </w:r>
            <w:r>
              <w:rPr>
                <w:rFonts w:eastAsia="Arial" w:cs="Arial"/>
                <w:color w:val="211F1F"/>
                <w:spacing w:val="-5"/>
                <w:w w:val="112"/>
                <w:szCs w:val="26"/>
              </w:rPr>
              <w:t xml:space="preserve"> </w:t>
            </w:r>
            <w:r>
              <w:rPr>
                <w:rFonts w:eastAsia="Arial" w:cs="Arial"/>
                <w:color w:val="211F1F"/>
                <w:szCs w:val="26"/>
              </w:rPr>
              <w:t>Covered</w:t>
            </w:r>
            <w:r>
              <w:rPr>
                <w:rFonts w:eastAsia="Arial" w:cs="Arial"/>
                <w:color w:val="211F1F"/>
                <w:spacing w:val="21"/>
                <w:szCs w:val="26"/>
              </w:rPr>
              <w:t xml:space="preserve"> </w:t>
            </w:r>
            <w:r>
              <w:rPr>
                <w:rFonts w:eastAsia="Arial" w:cs="Arial"/>
                <w:color w:val="211F1F"/>
                <w:szCs w:val="26"/>
              </w:rPr>
              <w:t xml:space="preserve">Conductor </w:t>
            </w:r>
            <w:r>
              <w:rPr>
                <w:rFonts w:eastAsia="Arial" w:cs="Arial"/>
                <w:color w:val="211F1F"/>
                <w:spacing w:val="12"/>
                <w:szCs w:val="26"/>
              </w:rPr>
              <w:t xml:space="preserve"> </w:t>
            </w:r>
            <w:r>
              <w:rPr>
                <w:rFonts w:eastAsia="Arial" w:cs="Arial"/>
                <w:color w:val="211F1F"/>
                <w:w w:val="104"/>
                <w:szCs w:val="26"/>
              </w:rPr>
              <w:t>Program</w:t>
            </w:r>
          </w:p>
        </w:tc>
      </w:tr>
      <w:tr w:rsidR="00CF3F4E" w14:paraId="755D3AAE" w14:textId="77777777" w:rsidTr="00E34F1A">
        <w:trPr>
          <w:trHeight w:hRule="exact" w:val="360"/>
        </w:trPr>
        <w:tc>
          <w:tcPr>
            <w:tcW w:w="2250" w:type="dxa"/>
            <w:hideMark/>
          </w:tcPr>
          <w:p w14:paraId="69E9DBC4" w14:textId="77777777" w:rsidR="00CF3F4E" w:rsidRDefault="00CF3F4E" w:rsidP="00E34F1A">
            <w:pPr>
              <w:spacing w:before="100" w:beforeAutospacing="1" w:after="100" w:afterAutospacing="1"/>
              <w:ind w:left="36" w:right="-20"/>
              <w:rPr>
                <w:rFonts w:eastAsia="Arial" w:cs="Arial"/>
                <w:color w:val="211F1F"/>
                <w:szCs w:val="26"/>
              </w:rPr>
            </w:pPr>
            <w:r>
              <w:rPr>
                <w:rFonts w:eastAsia="Arial" w:cs="Arial"/>
                <w:color w:val="211F1F"/>
                <w:szCs w:val="26"/>
              </w:rPr>
              <w:t>WEIMAR</w:t>
            </w:r>
          </w:p>
        </w:tc>
        <w:tc>
          <w:tcPr>
            <w:tcW w:w="6920" w:type="dxa"/>
            <w:hideMark/>
          </w:tcPr>
          <w:p w14:paraId="4BA0DD79" w14:textId="77777777" w:rsidR="00CF3F4E" w:rsidRDefault="00CF3F4E" w:rsidP="00E34F1A">
            <w:pPr>
              <w:spacing w:before="100" w:beforeAutospacing="1" w:after="100" w:afterAutospacing="1"/>
              <w:ind w:left="29" w:right="-20"/>
              <w:rPr>
                <w:rFonts w:eastAsia="Arial" w:cs="Arial"/>
                <w:color w:val="211F1F"/>
                <w:w w:val="112"/>
                <w:szCs w:val="26"/>
              </w:rPr>
            </w:pPr>
            <w:r>
              <w:rPr>
                <w:rFonts w:eastAsia="Arial" w:cs="Arial"/>
                <w:color w:val="211F1F"/>
                <w:w w:val="112"/>
                <w:szCs w:val="26"/>
              </w:rPr>
              <w:t>Western Energy Institute Mutual Assistance Roster</w:t>
            </w:r>
          </w:p>
        </w:tc>
      </w:tr>
      <w:tr w:rsidR="00CF3F4E" w14:paraId="05A78816" w14:textId="77777777" w:rsidTr="00E34F1A">
        <w:trPr>
          <w:trHeight w:hRule="exact" w:val="360"/>
        </w:trPr>
        <w:tc>
          <w:tcPr>
            <w:tcW w:w="2250" w:type="dxa"/>
            <w:hideMark/>
          </w:tcPr>
          <w:p w14:paraId="14A1093E" w14:textId="77777777" w:rsidR="00CF3F4E" w:rsidRDefault="00CF3F4E" w:rsidP="00E34F1A">
            <w:pPr>
              <w:spacing w:before="100" w:beforeAutospacing="1" w:after="100" w:afterAutospacing="1"/>
              <w:ind w:left="36" w:right="-20"/>
              <w:rPr>
                <w:rFonts w:eastAsia="Arial" w:cs="Arial"/>
                <w:szCs w:val="26"/>
              </w:rPr>
            </w:pPr>
            <w:r>
              <w:rPr>
                <w:rFonts w:eastAsia="Arial" w:cs="Arial"/>
                <w:color w:val="211F1F"/>
                <w:szCs w:val="26"/>
              </w:rPr>
              <w:t>WECC</w:t>
            </w:r>
          </w:p>
        </w:tc>
        <w:tc>
          <w:tcPr>
            <w:tcW w:w="6920" w:type="dxa"/>
            <w:hideMark/>
          </w:tcPr>
          <w:p w14:paraId="00EC55E3" w14:textId="77777777" w:rsidR="00CF3F4E" w:rsidRDefault="00CF3F4E" w:rsidP="00E34F1A">
            <w:pPr>
              <w:spacing w:before="100" w:beforeAutospacing="1" w:after="100" w:afterAutospacing="1"/>
              <w:ind w:left="29" w:right="-20"/>
              <w:rPr>
                <w:rFonts w:eastAsia="Arial" w:cs="Arial"/>
                <w:szCs w:val="26"/>
              </w:rPr>
            </w:pPr>
            <w:r>
              <w:rPr>
                <w:rFonts w:eastAsia="Arial" w:cs="Arial"/>
                <w:color w:val="211F1F"/>
                <w:szCs w:val="26"/>
              </w:rPr>
              <w:t>Western</w:t>
            </w:r>
            <w:r>
              <w:rPr>
                <w:rFonts w:eastAsia="Arial" w:cs="Arial"/>
                <w:color w:val="211F1F"/>
                <w:spacing w:val="53"/>
                <w:szCs w:val="26"/>
              </w:rPr>
              <w:t xml:space="preserve"> </w:t>
            </w:r>
            <w:r>
              <w:rPr>
                <w:rFonts w:eastAsia="Arial" w:cs="Arial"/>
                <w:color w:val="211F1F"/>
                <w:szCs w:val="26"/>
              </w:rPr>
              <w:t xml:space="preserve">Electricity </w:t>
            </w:r>
            <w:r>
              <w:rPr>
                <w:rFonts w:eastAsia="Arial" w:cs="Arial"/>
                <w:color w:val="211F1F"/>
                <w:spacing w:val="5"/>
                <w:szCs w:val="26"/>
              </w:rPr>
              <w:t xml:space="preserve"> </w:t>
            </w:r>
            <w:r>
              <w:rPr>
                <w:rFonts w:eastAsia="Arial" w:cs="Arial"/>
                <w:color w:val="211F1F"/>
                <w:w w:val="106"/>
                <w:szCs w:val="26"/>
              </w:rPr>
              <w:t>Coordinating</w:t>
            </w:r>
            <w:r>
              <w:rPr>
                <w:rFonts w:eastAsia="Arial" w:cs="Arial"/>
                <w:color w:val="211F1F"/>
                <w:spacing w:val="-1"/>
                <w:w w:val="106"/>
                <w:szCs w:val="26"/>
              </w:rPr>
              <w:t xml:space="preserve"> </w:t>
            </w:r>
            <w:r>
              <w:rPr>
                <w:rFonts w:eastAsia="Arial" w:cs="Arial"/>
                <w:color w:val="211F1F"/>
                <w:w w:val="106"/>
                <w:szCs w:val="26"/>
              </w:rPr>
              <w:t>Council</w:t>
            </w:r>
          </w:p>
        </w:tc>
      </w:tr>
      <w:tr w:rsidR="00CF3F4E" w14:paraId="583910D8" w14:textId="77777777" w:rsidTr="00E34F1A">
        <w:trPr>
          <w:trHeight w:hRule="exact" w:val="360"/>
        </w:trPr>
        <w:tc>
          <w:tcPr>
            <w:tcW w:w="2250" w:type="dxa"/>
            <w:hideMark/>
          </w:tcPr>
          <w:p w14:paraId="071C6453" w14:textId="77777777" w:rsidR="00CF3F4E" w:rsidRDefault="00CF3F4E" w:rsidP="00E34F1A">
            <w:pPr>
              <w:spacing w:before="100" w:beforeAutospacing="1" w:after="100" w:afterAutospacing="1"/>
              <w:ind w:left="36" w:right="-20"/>
              <w:rPr>
                <w:rFonts w:eastAsia="Arial" w:cs="Arial"/>
                <w:szCs w:val="26"/>
              </w:rPr>
            </w:pPr>
            <w:r>
              <w:rPr>
                <w:rFonts w:eastAsia="Arial" w:cs="Arial"/>
                <w:color w:val="211F1F"/>
                <w:w w:val="105"/>
                <w:szCs w:val="26"/>
              </w:rPr>
              <w:t>WMP or Plan</w:t>
            </w:r>
          </w:p>
        </w:tc>
        <w:tc>
          <w:tcPr>
            <w:tcW w:w="6920" w:type="dxa"/>
            <w:hideMark/>
          </w:tcPr>
          <w:p w14:paraId="67418931" w14:textId="77777777" w:rsidR="00CF3F4E" w:rsidRDefault="00CF3F4E" w:rsidP="00E34F1A">
            <w:pPr>
              <w:spacing w:before="100" w:beforeAutospacing="1" w:after="100" w:afterAutospacing="1"/>
              <w:ind w:left="29" w:right="-20"/>
              <w:rPr>
                <w:rFonts w:eastAsia="Arial" w:cs="Arial"/>
                <w:szCs w:val="26"/>
              </w:rPr>
            </w:pPr>
            <w:r>
              <w:rPr>
                <w:rFonts w:eastAsia="Arial" w:cs="Arial"/>
                <w:color w:val="211F1F"/>
                <w:w w:val="113"/>
                <w:szCs w:val="26"/>
              </w:rPr>
              <w:t>Wildfire</w:t>
            </w:r>
            <w:r>
              <w:rPr>
                <w:rFonts w:eastAsia="Arial" w:cs="Arial"/>
                <w:color w:val="211F1F"/>
                <w:spacing w:val="-2"/>
                <w:w w:val="113"/>
                <w:szCs w:val="26"/>
              </w:rPr>
              <w:t xml:space="preserve"> </w:t>
            </w:r>
            <w:r>
              <w:rPr>
                <w:rFonts w:eastAsia="Arial" w:cs="Arial"/>
                <w:color w:val="211F1F"/>
                <w:w w:val="113"/>
                <w:szCs w:val="26"/>
              </w:rPr>
              <w:t>Mitigation</w:t>
            </w:r>
            <w:r>
              <w:rPr>
                <w:rFonts w:eastAsia="Arial" w:cs="Arial"/>
                <w:color w:val="211F1F"/>
                <w:spacing w:val="-2"/>
                <w:w w:val="113"/>
                <w:szCs w:val="26"/>
              </w:rPr>
              <w:t xml:space="preserve"> </w:t>
            </w:r>
            <w:r>
              <w:rPr>
                <w:rFonts w:eastAsia="Arial" w:cs="Arial"/>
                <w:color w:val="211F1F"/>
                <w:szCs w:val="26"/>
              </w:rPr>
              <w:t>Plan</w:t>
            </w:r>
          </w:p>
        </w:tc>
      </w:tr>
      <w:tr w:rsidR="00CF3F4E" w14:paraId="063A5A33" w14:textId="77777777" w:rsidTr="00E34F1A">
        <w:trPr>
          <w:trHeight w:hRule="exact" w:val="360"/>
        </w:trPr>
        <w:tc>
          <w:tcPr>
            <w:tcW w:w="2250" w:type="dxa"/>
            <w:hideMark/>
          </w:tcPr>
          <w:p w14:paraId="20481E0A" w14:textId="77777777" w:rsidR="00CF3F4E" w:rsidRDefault="00CF3F4E" w:rsidP="00E34F1A">
            <w:pPr>
              <w:spacing w:before="100" w:beforeAutospacing="1" w:after="100" w:afterAutospacing="1"/>
              <w:ind w:left="36" w:right="-20"/>
              <w:rPr>
                <w:rFonts w:eastAsia="Arial" w:cs="Arial"/>
                <w:szCs w:val="26"/>
              </w:rPr>
            </w:pPr>
            <w:r>
              <w:rPr>
                <w:rFonts w:eastAsia="Arial" w:cs="Arial"/>
                <w:color w:val="211F1F"/>
                <w:szCs w:val="26"/>
              </w:rPr>
              <w:t>WRF</w:t>
            </w:r>
          </w:p>
        </w:tc>
        <w:tc>
          <w:tcPr>
            <w:tcW w:w="6920" w:type="dxa"/>
            <w:hideMark/>
          </w:tcPr>
          <w:p w14:paraId="09B52ADF" w14:textId="77777777" w:rsidR="00CF3F4E" w:rsidRDefault="00CF3F4E" w:rsidP="00E34F1A">
            <w:pPr>
              <w:spacing w:before="100" w:beforeAutospacing="1" w:after="100" w:afterAutospacing="1"/>
              <w:ind w:left="29" w:right="-20"/>
              <w:rPr>
                <w:rFonts w:eastAsia="Arial" w:cs="Arial"/>
                <w:szCs w:val="26"/>
              </w:rPr>
            </w:pPr>
            <w:r>
              <w:rPr>
                <w:rFonts w:eastAsia="Arial" w:cs="Arial"/>
                <w:color w:val="211F1F"/>
                <w:szCs w:val="26"/>
              </w:rPr>
              <w:t>Weather Research</w:t>
            </w:r>
            <w:r>
              <w:rPr>
                <w:rFonts w:eastAsia="Arial" w:cs="Arial"/>
                <w:color w:val="211F1F"/>
                <w:spacing w:val="-11"/>
                <w:szCs w:val="26"/>
              </w:rPr>
              <w:t xml:space="preserve"> </w:t>
            </w:r>
            <w:r>
              <w:rPr>
                <w:rFonts w:eastAsia="Arial" w:cs="Arial"/>
                <w:color w:val="211F1F"/>
                <w:szCs w:val="26"/>
              </w:rPr>
              <w:t>and</w:t>
            </w:r>
            <w:r>
              <w:rPr>
                <w:rFonts w:eastAsia="Arial" w:cs="Arial"/>
                <w:color w:val="211F1F"/>
                <w:spacing w:val="22"/>
                <w:szCs w:val="26"/>
              </w:rPr>
              <w:t xml:space="preserve"> </w:t>
            </w:r>
            <w:r>
              <w:rPr>
                <w:rFonts w:eastAsia="Arial" w:cs="Arial"/>
                <w:color w:val="211F1F"/>
                <w:w w:val="104"/>
                <w:szCs w:val="26"/>
              </w:rPr>
              <w:t>Forecasting</w:t>
            </w:r>
          </w:p>
        </w:tc>
      </w:tr>
      <w:tr w:rsidR="00CF3F4E" w14:paraId="5EAF7502" w14:textId="77777777" w:rsidTr="00E34F1A">
        <w:trPr>
          <w:trHeight w:hRule="exact" w:val="720"/>
        </w:trPr>
        <w:tc>
          <w:tcPr>
            <w:tcW w:w="2250" w:type="dxa"/>
            <w:hideMark/>
          </w:tcPr>
          <w:p w14:paraId="07A2F7F3" w14:textId="77777777" w:rsidR="00CF3F4E" w:rsidRDefault="00CF3F4E" w:rsidP="00E34F1A">
            <w:pPr>
              <w:spacing w:before="100" w:beforeAutospacing="1" w:after="100" w:afterAutospacing="1"/>
              <w:ind w:left="36" w:right="-20"/>
              <w:rPr>
                <w:rFonts w:eastAsia="Arial" w:cs="Arial"/>
                <w:szCs w:val="26"/>
              </w:rPr>
            </w:pPr>
            <w:r>
              <w:rPr>
                <w:rFonts w:eastAsia="Arial" w:cs="Arial"/>
                <w:color w:val="211F1F"/>
                <w:w w:val="101"/>
                <w:szCs w:val="26"/>
              </w:rPr>
              <w:t>WRMAG</w:t>
            </w:r>
          </w:p>
        </w:tc>
        <w:tc>
          <w:tcPr>
            <w:tcW w:w="6920" w:type="dxa"/>
            <w:hideMark/>
          </w:tcPr>
          <w:p w14:paraId="120ED935" w14:textId="77777777" w:rsidR="00CF3F4E" w:rsidRDefault="00CF3F4E" w:rsidP="00E34F1A">
            <w:pPr>
              <w:spacing w:before="100" w:beforeAutospacing="1" w:after="100" w:afterAutospacing="1"/>
              <w:ind w:left="29" w:right="-20"/>
              <w:rPr>
                <w:rFonts w:eastAsia="Arial" w:cs="Arial"/>
                <w:szCs w:val="26"/>
              </w:rPr>
            </w:pPr>
            <w:r>
              <w:rPr>
                <w:rFonts w:eastAsia="Arial" w:cs="Arial"/>
                <w:color w:val="211F1F"/>
                <w:szCs w:val="26"/>
              </w:rPr>
              <w:t>Western</w:t>
            </w:r>
            <w:r>
              <w:rPr>
                <w:rFonts w:eastAsia="Arial" w:cs="Arial"/>
                <w:color w:val="211F1F"/>
                <w:spacing w:val="53"/>
                <w:szCs w:val="26"/>
              </w:rPr>
              <w:t xml:space="preserve"> </w:t>
            </w:r>
            <w:r>
              <w:rPr>
                <w:rFonts w:eastAsia="Arial" w:cs="Arial"/>
                <w:color w:val="211F1F"/>
                <w:szCs w:val="26"/>
              </w:rPr>
              <w:t>Region</w:t>
            </w:r>
            <w:r>
              <w:rPr>
                <w:rFonts w:eastAsia="Arial" w:cs="Arial"/>
                <w:color w:val="211F1F"/>
                <w:spacing w:val="7"/>
                <w:szCs w:val="26"/>
              </w:rPr>
              <w:t xml:space="preserve"> </w:t>
            </w:r>
            <w:r>
              <w:rPr>
                <w:rFonts w:eastAsia="Arial" w:cs="Arial"/>
                <w:color w:val="211F1F"/>
                <w:w w:val="114"/>
                <w:szCs w:val="26"/>
              </w:rPr>
              <w:t>Mutual</w:t>
            </w:r>
            <w:r>
              <w:rPr>
                <w:rFonts w:eastAsia="Arial" w:cs="Arial"/>
                <w:color w:val="211F1F"/>
                <w:spacing w:val="-15"/>
                <w:w w:val="114"/>
                <w:szCs w:val="26"/>
              </w:rPr>
              <w:t xml:space="preserve"> </w:t>
            </w:r>
            <w:r>
              <w:rPr>
                <w:rFonts w:eastAsia="Arial" w:cs="Arial"/>
                <w:color w:val="211F1F"/>
                <w:szCs w:val="26"/>
              </w:rPr>
              <w:t>Assistance</w:t>
            </w:r>
            <w:r>
              <w:rPr>
                <w:rFonts w:eastAsia="Arial" w:cs="Arial"/>
                <w:color w:val="211F1F"/>
                <w:spacing w:val="14"/>
                <w:szCs w:val="26"/>
              </w:rPr>
              <w:t xml:space="preserve"> </w:t>
            </w:r>
            <w:r>
              <w:rPr>
                <w:rFonts w:eastAsia="Arial" w:cs="Arial"/>
                <w:color w:val="211F1F"/>
                <w:szCs w:val="26"/>
              </w:rPr>
              <w:t xml:space="preserve">Agreement </w:t>
            </w:r>
            <w:r>
              <w:rPr>
                <w:rFonts w:eastAsia="Arial" w:cs="Arial"/>
                <w:color w:val="211F1F"/>
                <w:spacing w:val="2"/>
                <w:szCs w:val="26"/>
              </w:rPr>
              <w:t xml:space="preserve"> </w:t>
            </w:r>
            <w:r>
              <w:rPr>
                <w:rFonts w:eastAsia="Arial" w:cs="Arial"/>
                <w:color w:val="211F1F"/>
                <w:szCs w:val="26"/>
              </w:rPr>
              <w:t>for</w:t>
            </w:r>
            <w:r>
              <w:rPr>
                <w:rFonts w:eastAsia="Arial" w:cs="Arial"/>
                <w:color w:val="211F1F"/>
                <w:spacing w:val="25"/>
                <w:szCs w:val="26"/>
              </w:rPr>
              <w:t xml:space="preserve"> </w:t>
            </w:r>
            <w:r>
              <w:rPr>
                <w:rFonts w:eastAsia="Arial" w:cs="Arial"/>
                <w:color w:val="211F1F"/>
                <w:szCs w:val="26"/>
              </w:rPr>
              <w:t>Electric</w:t>
            </w:r>
            <w:r>
              <w:rPr>
                <w:rFonts w:eastAsia="Arial" w:cs="Arial"/>
                <w:color w:val="211F1F"/>
                <w:spacing w:val="43"/>
                <w:szCs w:val="26"/>
              </w:rPr>
              <w:t xml:space="preserve"> </w:t>
            </w:r>
            <w:r>
              <w:rPr>
                <w:rFonts w:eastAsia="Arial" w:cs="Arial"/>
                <w:color w:val="211F1F"/>
                <w:w w:val="110"/>
                <w:szCs w:val="26"/>
              </w:rPr>
              <w:t>Utilities</w:t>
            </w:r>
          </w:p>
        </w:tc>
      </w:tr>
      <w:tr w:rsidR="00CF3F4E" w14:paraId="100DF77B" w14:textId="77777777" w:rsidTr="00E34F1A">
        <w:trPr>
          <w:trHeight w:hRule="exact" w:val="360"/>
        </w:trPr>
        <w:tc>
          <w:tcPr>
            <w:tcW w:w="2250" w:type="dxa"/>
            <w:hideMark/>
          </w:tcPr>
          <w:p w14:paraId="0C28B4C2" w14:textId="77777777" w:rsidR="00CF3F4E" w:rsidRDefault="00CF3F4E" w:rsidP="00E34F1A">
            <w:pPr>
              <w:ind w:left="36" w:right="-14"/>
              <w:rPr>
                <w:rFonts w:eastAsia="Arial" w:cs="Arial"/>
                <w:color w:val="211F1F"/>
                <w:w w:val="101"/>
                <w:szCs w:val="26"/>
              </w:rPr>
            </w:pPr>
            <w:r>
              <w:rPr>
                <w:rFonts w:eastAsia="Arial" w:cs="Arial"/>
                <w:color w:val="211F1F"/>
                <w:w w:val="101"/>
                <w:szCs w:val="26"/>
              </w:rPr>
              <w:t>WSIP</w:t>
            </w:r>
          </w:p>
        </w:tc>
        <w:tc>
          <w:tcPr>
            <w:tcW w:w="6920" w:type="dxa"/>
            <w:hideMark/>
          </w:tcPr>
          <w:p w14:paraId="10AB2097" w14:textId="77777777" w:rsidR="00CF3F4E" w:rsidRDefault="00CF3F4E" w:rsidP="00E34F1A">
            <w:pPr>
              <w:ind w:left="29" w:right="-14"/>
              <w:rPr>
                <w:rFonts w:eastAsia="Arial" w:cs="Arial"/>
                <w:color w:val="211F1F"/>
                <w:szCs w:val="26"/>
              </w:rPr>
            </w:pPr>
            <w:r>
              <w:rPr>
                <w:rFonts w:eastAsia="Arial" w:cs="Arial"/>
                <w:color w:val="211F1F"/>
                <w:szCs w:val="26"/>
              </w:rPr>
              <w:t>Wildfire Safety Inspection Program</w:t>
            </w:r>
          </w:p>
        </w:tc>
      </w:tr>
      <w:tr w:rsidR="00CF3F4E" w14:paraId="75E991C7" w14:textId="77777777" w:rsidTr="00E34F1A">
        <w:trPr>
          <w:trHeight w:hRule="exact" w:val="360"/>
        </w:trPr>
        <w:tc>
          <w:tcPr>
            <w:tcW w:w="2250" w:type="dxa"/>
            <w:hideMark/>
          </w:tcPr>
          <w:p w14:paraId="02DBED20" w14:textId="77777777" w:rsidR="00CF3F4E" w:rsidRDefault="00CF3F4E" w:rsidP="00E34F1A">
            <w:pPr>
              <w:ind w:left="36" w:right="-14"/>
              <w:rPr>
                <w:rFonts w:eastAsia="Arial" w:cs="Arial"/>
                <w:color w:val="211F1F"/>
                <w:w w:val="101"/>
                <w:szCs w:val="26"/>
              </w:rPr>
            </w:pPr>
            <w:r>
              <w:rPr>
                <w:rFonts w:eastAsia="Arial" w:cs="Arial"/>
                <w:color w:val="211F1F"/>
                <w:w w:val="101"/>
                <w:szCs w:val="26"/>
              </w:rPr>
              <w:t>WSOC</w:t>
            </w:r>
          </w:p>
        </w:tc>
        <w:tc>
          <w:tcPr>
            <w:tcW w:w="6920" w:type="dxa"/>
            <w:hideMark/>
          </w:tcPr>
          <w:p w14:paraId="4A248405" w14:textId="77777777" w:rsidR="00CF3F4E" w:rsidRDefault="00CF3F4E" w:rsidP="00E34F1A">
            <w:pPr>
              <w:ind w:left="29" w:right="-14"/>
              <w:rPr>
                <w:rFonts w:eastAsia="Arial" w:cs="Arial"/>
                <w:color w:val="211F1F"/>
                <w:szCs w:val="26"/>
              </w:rPr>
            </w:pPr>
            <w:r>
              <w:rPr>
                <w:szCs w:val="26"/>
              </w:rPr>
              <w:t>Wildfire Safety Operations Center</w:t>
            </w:r>
          </w:p>
        </w:tc>
      </w:tr>
      <w:tr w:rsidR="00CF3F4E" w14:paraId="2FB67778" w14:textId="77777777" w:rsidTr="00E34F1A">
        <w:trPr>
          <w:trHeight w:hRule="exact" w:val="360"/>
        </w:trPr>
        <w:tc>
          <w:tcPr>
            <w:tcW w:w="2250" w:type="dxa"/>
            <w:hideMark/>
          </w:tcPr>
          <w:p w14:paraId="1C8A6798" w14:textId="77777777" w:rsidR="00CF3F4E" w:rsidRDefault="00CF3F4E" w:rsidP="00E34F1A">
            <w:pPr>
              <w:ind w:left="36" w:right="-14"/>
              <w:rPr>
                <w:rFonts w:eastAsia="Arial" w:cs="Arial"/>
                <w:color w:val="211F1F"/>
                <w:w w:val="101"/>
                <w:szCs w:val="26"/>
              </w:rPr>
            </w:pPr>
            <w:r>
              <w:rPr>
                <w:rFonts w:eastAsia="Arial" w:cs="Arial"/>
                <w:color w:val="211F1F"/>
                <w:w w:val="101"/>
                <w:szCs w:val="26"/>
              </w:rPr>
              <w:t>WSP</w:t>
            </w:r>
          </w:p>
        </w:tc>
        <w:tc>
          <w:tcPr>
            <w:tcW w:w="6920" w:type="dxa"/>
            <w:hideMark/>
          </w:tcPr>
          <w:p w14:paraId="04B50611" w14:textId="77777777" w:rsidR="00CF3F4E" w:rsidRDefault="00CF3F4E" w:rsidP="00E34F1A">
            <w:pPr>
              <w:ind w:left="29" w:right="-14"/>
              <w:rPr>
                <w:szCs w:val="26"/>
              </w:rPr>
            </w:pPr>
            <w:r>
              <w:rPr>
                <w:szCs w:val="26"/>
              </w:rPr>
              <w:t>Wildfire Safety Plan</w:t>
            </w:r>
          </w:p>
        </w:tc>
      </w:tr>
      <w:tr w:rsidR="00CF3F4E" w14:paraId="2F19E26D" w14:textId="77777777" w:rsidTr="00E34F1A">
        <w:trPr>
          <w:trHeight w:hRule="exact" w:val="360"/>
        </w:trPr>
        <w:tc>
          <w:tcPr>
            <w:tcW w:w="2250" w:type="dxa"/>
            <w:hideMark/>
          </w:tcPr>
          <w:p w14:paraId="06120067" w14:textId="77777777" w:rsidR="00CF3F4E" w:rsidRDefault="00CF3F4E" w:rsidP="00E34F1A">
            <w:pPr>
              <w:ind w:left="36" w:right="-14"/>
              <w:rPr>
                <w:rFonts w:eastAsia="Arial" w:cs="Arial"/>
                <w:color w:val="211F1F"/>
                <w:w w:val="101"/>
                <w:szCs w:val="26"/>
              </w:rPr>
            </w:pPr>
            <w:r>
              <w:rPr>
                <w:rFonts w:eastAsia="Arial" w:cs="Arial"/>
                <w:color w:val="211F1F"/>
                <w:w w:val="101"/>
                <w:szCs w:val="26"/>
              </w:rPr>
              <w:t>Zuma Beach</w:t>
            </w:r>
          </w:p>
        </w:tc>
        <w:tc>
          <w:tcPr>
            <w:tcW w:w="6920" w:type="dxa"/>
            <w:hideMark/>
          </w:tcPr>
          <w:p w14:paraId="7BA61FAB" w14:textId="77777777" w:rsidR="00CF3F4E" w:rsidRDefault="00CF3F4E" w:rsidP="00E34F1A">
            <w:pPr>
              <w:ind w:left="29" w:right="-14"/>
              <w:rPr>
                <w:rFonts w:eastAsia="Arial" w:cs="Arial"/>
                <w:color w:val="211F1F"/>
                <w:szCs w:val="26"/>
              </w:rPr>
            </w:pPr>
            <w:r>
              <w:rPr>
                <w:rFonts w:eastAsia="Arial" w:cs="Arial"/>
                <w:color w:val="211F1F"/>
                <w:szCs w:val="26"/>
              </w:rPr>
              <w:t>Hans Laetz on behalf of Zuma Beach FM Broadcasters</w:t>
            </w:r>
          </w:p>
        </w:tc>
      </w:tr>
    </w:tbl>
    <w:p w14:paraId="0F103A74" w14:textId="77777777" w:rsidR="00CF3F4E" w:rsidRDefault="00CF3F4E" w:rsidP="00CF3F4E">
      <w:pPr>
        <w:pStyle w:val="ALJBodyText"/>
      </w:pPr>
    </w:p>
    <w:p w14:paraId="7C9F3939" w14:textId="77777777" w:rsidR="009323D7" w:rsidRDefault="009323D7" w:rsidP="00CF3F4E">
      <w:pPr>
        <w:pStyle w:val="ALJBodyText"/>
      </w:pPr>
    </w:p>
    <w:p w14:paraId="03632BAF" w14:textId="77777777" w:rsidR="009323D7" w:rsidRPr="006361B8" w:rsidRDefault="00865EF8" w:rsidP="006361B8">
      <w:pPr>
        <w:pStyle w:val="ALJBodyText"/>
        <w:jc w:val="center"/>
        <w:rPr>
          <w:b/>
        </w:rPr>
      </w:pPr>
      <w:r w:rsidRPr="006361B8">
        <w:rPr>
          <w:b/>
        </w:rPr>
        <w:t xml:space="preserve"> </w:t>
      </w:r>
      <w:r w:rsidR="009323D7" w:rsidRPr="006361B8">
        <w:rPr>
          <w:b/>
        </w:rPr>
        <w:t>(End of Appendix C)</w:t>
      </w:r>
    </w:p>
    <w:sectPr w:rsidR="009323D7" w:rsidRPr="006361B8" w:rsidSect="009323D7">
      <w:headerReference w:type="default" r:id="rId24"/>
      <w:footerReference w:type="default" r:id="rId25"/>
      <w:footerReference w:type="first" r:id="rId26"/>
      <w:pgSz w:w="12240" w:h="15840" w:code="1"/>
      <w:pgMar w:top="1440" w:right="1440" w:bottom="1440" w:left="1440" w:header="720" w:footer="720" w:gutter="0"/>
      <w:pgNumType w:start="1"/>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668538" w16cid:durableId="2095708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74BB60" w14:textId="77777777" w:rsidR="0056331D" w:rsidRDefault="0056331D">
      <w:r>
        <w:separator/>
      </w:r>
    </w:p>
  </w:endnote>
  <w:endnote w:type="continuationSeparator" w:id="0">
    <w:p w14:paraId="6FEC20B3" w14:textId="77777777" w:rsidR="0056331D" w:rsidRDefault="00563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altName w:val="Book Antiqua"/>
    <w:charset w:val="00"/>
    <w:family w:val="roman"/>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6D9BC" w14:textId="77777777" w:rsidR="007966C3" w:rsidRPr="0036241F" w:rsidRDefault="007966C3">
    <w:pPr>
      <w:pStyle w:val="Footer"/>
      <w:jc w:val="left"/>
      <w:rPr>
        <w:rFonts w:ascii="Book Antiqua" w:hAnsi="Book Antiqua"/>
      </w:rPr>
    </w:pPr>
    <w:r>
      <w:tab/>
    </w:r>
    <w:r>
      <w:rPr>
        <w:rFonts w:ascii="Book Antiqua" w:hAnsi="Book Antiqua"/>
      </w:rPr>
      <w:noBreakHyphen/>
    </w:r>
    <w:r w:rsidRPr="0036241F">
      <w:rPr>
        <w:rFonts w:ascii="Book Antiqua" w:hAnsi="Book Antiqua"/>
      </w:rPr>
      <w:t xml:space="preserve"> </w:t>
    </w:r>
    <w:r>
      <w:rPr>
        <w:rFonts w:ascii="Book Antiqua" w:hAnsi="Book Antiqua"/>
      </w:rPr>
      <w:t>A</w:t>
    </w:r>
    <w:r w:rsidRPr="0036241F">
      <w:rPr>
        <w:rStyle w:val="PageNumber"/>
        <w:rFonts w:ascii="Book Antiqua" w:hAnsi="Book Antiqua"/>
      </w:rPr>
      <w:fldChar w:fldCharType="begin"/>
    </w:r>
    <w:r w:rsidRPr="0036241F">
      <w:rPr>
        <w:rStyle w:val="PageNumber"/>
        <w:rFonts w:ascii="Book Antiqua" w:hAnsi="Book Antiqua"/>
      </w:rPr>
      <w:instrText xml:space="preserve"> PAGE </w:instrText>
    </w:r>
    <w:r w:rsidRPr="0036241F">
      <w:rPr>
        <w:rStyle w:val="PageNumber"/>
        <w:rFonts w:ascii="Book Antiqua" w:hAnsi="Book Antiqua"/>
      </w:rPr>
      <w:fldChar w:fldCharType="separate"/>
    </w:r>
    <w:r>
      <w:rPr>
        <w:rStyle w:val="PageNumber"/>
        <w:rFonts w:ascii="Book Antiqua" w:hAnsi="Book Antiqua"/>
        <w:noProof/>
      </w:rPr>
      <w:t>3</w:t>
    </w:r>
    <w:r w:rsidRPr="0036241F">
      <w:rPr>
        <w:rStyle w:val="PageNumber"/>
        <w:rFonts w:ascii="Book Antiqua" w:hAnsi="Book Antiqua"/>
      </w:rPr>
      <w:fldChar w:fldCharType="end"/>
    </w:r>
    <w:r w:rsidRPr="0036241F">
      <w:rPr>
        <w:rStyle w:val="PageNumber"/>
        <w:rFonts w:ascii="Book Antiqua" w:hAnsi="Book Antiqua"/>
      </w:rPr>
      <w:t xml:space="preserve"> </w:t>
    </w:r>
    <w:r>
      <w:rPr>
        <w:rStyle w:val="PageNumber"/>
        <w:rFonts w:ascii="Book Antiqua" w:hAnsi="Book Antiqua"/>
      </w:rPr>
      <w:noBreakHyphen/>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70676" w14:textId="77777777" w:rsidR="007966C3" w:rsidRPr="0036241F" w:rsidRDefault="007966C3">
    <w:pPr>
      <w:pStyle w:val="Footer"/>
      <w:jc w:val="left"/>
      <w:rPr>
        <w:rFonts w:ascii="Book Antiqua" w:hAnsi="Book Antiqua"/>
      </w:rPr>
    </w:pPr>
    <w:r>
      <w:tab/>
    </w:r>
    <w:r>
      <w:rPr>
        <w:rFonts w:ascii="Book Antiqua" w:hAnsi="Book Antiqua"/>
      </w:rPr>
      <w:noBreakHyphen/>
    </w:r>
    <w:r w:rsidRPr="0036241F">
      <w:rPr>
        <w:rFonts w:ascii="Book Antiqua" w:hAnsi="Book Antiqua"/>
      </w:rPr>
      <w:t xml:space="preserve"> </w:t>
    </w:r>
    <w:r>
      <w:rPr>
        <w:rFonts w:ascii="Book Antiqua" w:hAnsi="Book Antiqua"/>
      </w:rPr>
      <w:t>B</w:t>
    </w:r>
    <w:r w:rsidRPr="0036241F">
      <w:rPr>
        <w:rStyle w:val="PageNumber"/>
        <w:rFonts w:ascii="Book Antiqua" w:hAnsi="Book Antiqua"/>
      </w:rPr>
      <w:fldChar w:fldCharType="begin"/>
    </w:r>
    <w:r w:rsidRPr="0036241F">
      <w:rPr>
        <w:rStyle w:val="PageNumber"/>
        <w:rFonts w:ascii="Book Antiqua" w:hAnsi="Book Antiqua"/>
      </w:rPr>
      <w:instrText xml:space="preserve"> PAGE </w:instrText>
    </w:r>
    <w:r w:rsidRPr="0036241F">
      <w:rPr>
        <w:rStyle w:val="PageNumber"/>
        <w:rFonts w:ascii="Book Antiqua" w:hAnsi="Book Antiqua"/>
      </w:rPr>
      <w:fldChar w:fldCharType="separate"/>
    </w:r>
    <w:r w:rsidR="004C0C94">
      <w:rPr>
        <w:rStyle w:val="PageNumber"/>
        <w:rFonts w:ascii="Book Antiqua" w:hAnsi="Book Antiqua"/>
        <w:noProof/>
      </w:rPr>
      <w:t>6</w:t>
    </w:r>
    <w:r w:rsidRPr="0036241F">
      <w:rPr>
        <w:rStyle w:val="PageNumber"/>
        <w:rFonts w:ascii="Book Antiqua" w:hAnsi="Book Antiqua"/>
      </w:rPr>
      <w:fldChar w:fldCharType="end"/>
    </w:r>
    <w:r w:rsidRPr="0036241F">
      <w:rPr>
        <w:rStyle w:val="PageNumber"/>
        <w:rFonts w:ascii="Book Antiqua" w:hAnsi="Book Antiqua"/>
      </w:rPr>
      <w:t xml:space="preserve"> </w:t>
    </w:r>
    <w:r>
      <w:rPr>
        <w:rStyle w:val="PageNumber"/>
        <w:rFonts w:ascii="Book Antiqua" w:hAnsi="Book Antiqua"/>
      </w:rPr>
      <w:noBreakHyphen/>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450B8" w14:textId="77777777" w:rsidR="007966C3" w:rsidRDefault="007966C3">
    <w:pPr>
      <w:pStyle w:val="Footer"/>
    </w:pPr>
    <w:r>
      <w:noBreakHyphen/>
      <w:t xml:space="preserve"> B</w:t>
    </w:r>
    <w:r>
      <w:fldChar w:fldCharType="begin"/>
    </w:r>
    <w:r>
      <w:instrText xml:space="preserve"> PAGE   \* MERGEFORMAT </w:instrText>
    </w:r>
    <w:r>
      <w:fldChar w:fldCharType="separate"/>
    </w:r>
    <w:r w:rsidR="004C0C94">
      <w:rPr>
        <w:noProof/>
      </w:rPr>
      <w:t>1</w:t>
    </w:r>
    <w:r>
      <w:rPr>
        <w:noProof/>
      </w:rPr>
      <w:fldChar w:fldCharType="end"/>
    </w:r>
    <w:r>
      <w:rPr>
        <w:noProof/>
      </w:rPr>
      <w:t xml:space="preserve"> </w:t>
    </w:r>
    <w:r>
      <w:rPr>
        <w:noProof/>
      </w:rPr>
      <w:noBreakHyphen/>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D83D6" w14:textId="77777777" w:rsidR="008B13EA" w:rsidRDefault="008B13EA">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712751"/>
      <w:docPartObj>
        <w:docPartGallery w:val="Page Numbers (Bottom of Page)"/>
        <w:docPartUnique/>
      </w:docPartObj>
    </w:sdtPr>
    <w:sdtEndPr>
      <w:rPr>
        <w:noProof/>
      </w:rPr>
    </w:sdtEndPr>
    <w:sdtContent>
      <w:p w14:paraId="6039F02E" w14:textId="77777777" w:rsidR="007966C3" w:rsidRDefault="007966C3" w:rsidP="009323D7">
        <w:pPr>
          <w:pStyle w:val="Footer"/>
        </w:pPr>
        <w:r w:rsidRPr="00540A8D">
          <w:noBreakHyphen/>
        </w:r>
        <w:r>
          <w:t xml:space="preserve"> C</w:t>
        </w:r>
        <w:r>
          <w:fldChar w:fldCharType="begin"/>
        </w:r>
        <w:r>
          <w:instrText xml:space="preserve"> PAGE   \* MERGEFORMAT </w:instrText>
        </w:r>
        <w:r>
          <w:fldChar w:fldCharType="separate"/>
        </w:r>
        <w:r w:rsidR="004C0C94">
          <w:rPr>
            <w:noProof/>
          </w:rPr>
          <w:t>6</w:t>
        </w:r>
        <w:r>
          <w:rPr>
            <w:noProof/>
          </w:rPr>
          <w:fldChar w:fldCharType="end"/>
        </w:r>
        <w:r>
          <w:t xml:space="preserve"> </w:t>
        </w:r>
        <w:r w:rsidRPr="00540A8D">
          <w:noBreakHyphen/>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5BD0E" w14:textId="77777777" w:rsidR="007966C3" w:rsidRDefault="007966C3">
    <w:pPr>
      <w:pStyle w:val="Footer"/>
    </w:pPr>
    <w:r>
      <w:noBreakHyphen/>
      <w:t xml:space="preserve"> C</w:t>
    </w:r>
    <w:r>
      <w:fldChar w:fldCharType="begin"/>
    </w:r>
    <w:r>
      <w:instrText xml:space="preserve"> PAGE   \* MERGEFORMAT </w:instrText>
    </w:r>
    <w:r>
      <w:fldChar w:fldCharType="separate"/>
    </w:r>
    <w:r w:rsidR="004C0C94">
      <w:rPr>
        <w:noProof/>
      </w:rPr>
      <w:t>1</w:t>
    </w:r>
    <w:r>
      <w:rPr>
        <w:noProof/>
      </w:rPr>
      <w:fldChar w:fldCharType="end"/>
    </w:r>
    <w:r>
      <w:rPr>
        <w:noProof/>
      </w:rPr>
      <w:t xml:space="preserve"> </w:t>
    </w:r>
    <w:r>
      <w:rPr>
        <w:noProof/>
      </w:rPr>
      <w:noBreakHyphen/>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DDB8B" w14:textId="5C4294AB" w:rsidR="007966C3" w:rsidRDefault="00F25FEB" w:rsidP="00A409BA">
    <w:pPr>
      <w:pStyle w:val="Footer"/>
      <w:tabs>
        <w:tab w:val="clear" w:pos="4320"/>
        <w:tab w:val="center" w:pos="4500"/>
      </w:tabs>
      <w:jc w:val="left"/>
    </w:pPr>
    <w:r>
      <w:rPr>
        <w:rFonts w:ascii="Tahoma" w:hAnsi="Tahoma" w:cs="Tahoma"/>
        <w:sz w:val="17"/>
        <w:szCs w:val="17"/>
      </w:rPr>
      <w:t>296577466</w:t>
    </w:r>
    <w:r w:rsidR="007966C3">
      <w:tab/>
    </w:r>
    <w:r w:rsidR="007966C3">
      <w:noBreakHyphen/>
      <w:t xml:space="preserve"> 1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FFBE8" w14:textId="77777777" w:rsidR="007966C3" w:rsidRPr="0036241F" w:rsidRDefault="007966C3">
    <w:pPr>
      <w:pStyle w:val="Footer"/>
      <w:rPr>
        <w:rFonts w:ascii="Book Antiqua" w:hAnsi="Book Antiqua"/>
      </w:rPr>
    </w:pPr>
    <w:r>
      <w:rPr>
        <w:rFonts w:ascii="Book Antiqua" w:hAnsi="Book Antiqua"/>
      </w:rPr>
      <w:noBreakHyphen/>
    </w:r>
    <w:r w:rsidRPr="0036241F">
      <w:rPr>
        <w:rFonts w:ascii="Book Antiqua" w:hAnsi="Book Antiqua"/>
      </w:rPr>
      <w:t xml:space="preserve"> </w:t>
    </w:r>
    <w:r w:rsidRPr="0036241F">
      <w:rPr>
        <w:rFonts w:ascii="Book Antiqua" w:hAnsi="Book Antiqua"/>
      </w:rPr>
      <w:fldChar w:fldCharType="begin"/>
    </w:r>
    <w:r w:rsidRPr="0036241F">
      <w:rPr>
        <w:rFonts w:ascii="Book Antiqua" w:hAnsi="Book Antiqua"/>
      </w:rPr>
      <w:instrText xml:space="preserve"> PAGE   \* MERGEFORMAT </w:instrText>
    </w:r>
    <w:r w:rsidRPr="0036241F">
      <w:rPr>
        <w:rFonts w:ascii="Book Antiqua" w:hAnsi="Book Antiqua"/>
      </w:rPr>
      <w:fldChar w:fldCharType="separate"/>
    </w:r>
    <w:r w:rsidR="004C0C94">
      <w:rPr>
        <w:rFonts w:ascii="Book Antiqua" w:hAnsi="Book Antiqua"/>
        <w:noProof/>
      </w:rPr>
      <w:t>i</w:t>
    </w:r>
    <w:r w:rsidRPr="0036241F">
      <w:rPr>
        <w:rFonts w:ascii="Book Antiqua" w:hAnsi="Book Antiqua"/>
        <w:noProof/>
      </w:rPr>
      <w:fldChar w:fldCharType="end"/>
    </w:r>
    <w:r w:rsidRPr="0036241F">
      <w:rPr>
        <w:rFonts w:ascii="Book Antiqua" w:hAnsi="Book Antiqua"/>
        <w:noProof/>
      </w:rPr>
      <w:t xml:space="preserve"> </w:t>
    </w:r>
    <w:r>
      <w:rPr>
        <w:rFonts w:ascii="Book Antiqua" w:hAnsi="Book Antiqua"/>
        <w:noProof/>
      </w:rPr>
      <w:noBreakHyphen/>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0BB4B" w14:textId="77777777" w:rsidR="007966C3" w:rsidRPr="0036241F" w:rsidRDefault="007966C3">
    <w:pPr>
      <w:pStyle w:val="Footer"/>
      <w:jc w:val="left"/>
      <w:rPr>
        <w:rFonts w:ascii="Book Antiqua" w:hAnsi="Book Antiqua"/>
      </w:rPr>
    </w:pPr>
    <w:r>
      <w:tab/>
    </w:r>
    <w:r>
      <w:rPr>
        <w:rFonts w:ascii="Book Antiqua" w:hAnsi="Book Antiqua"/>
      </w:rPr>
      <w:noBreakHyphen/>
    </w:r>
    <w:r w:rsidRPr="0036241F">
      <w:rPr>
        <w:rFonts w:ascii="Book Antiqua" w:hAnsi="Book Antiqua"/>
      </w:rPr>
      <w:t xml:space="preserve"> </w:t>
    </w:r>
    <w:r w:rsidRPr="0036241F">
      <w:rPr>
        <w:rStyle w:val="PageNumber"/>
        <w:rFonts w:ascii="Book Antiqua" w:hAnsi="Book Antiqua"/>
      </w:rPr>
      <w:fldChar w:fldCharType="begin"/>
    </w:r>
    <w:r w:rsidRPr="0036241F">
      <w:rPr>
        <w:rStyle w:val="PageNumber"/>
        <w:rFonts w:ascii="Book Antiqua" w:hAnsi="Book Antiqua"/>
      </w:rPr>
      <w:instrText xml:space="preserve"> PAGE </w:instrText>
    </w:r>
    <w:r w:rsidRPr="0036241F">
      <w:rPr>
        <w:rStyle w:val="PageNumber"/>
        <w:rFonts w:ascii="Book Antiqua" w:hAnsi="Book Antiqua"/>
      </w:rPr>
      <w:fldChar w:fldCharType="separate"/>
    </w:r>
    <w:r w:rsidR="004C0C94">
      <w:rPr>
        <w:rStyle w:val="PageNumber"/>
        <w:rFonts w:ascii="Book Antiqua" w:hAnsi="Book Antiqua"/>
        <w:noProof/>
      </w:rPr>
      <w:t>43</w:t>
    </w:r>
    <w:r w:rsidRPr="0036241F">
      <w:rPr>
        <w:rStyle w:val="PageNumber"/>
        <w:rFonts w:ascii="Book Antiqua" w:hAnsi="Book Antiqua"/>
      </w:rPr>
      <w:fldChar w:fldCharType="end"/>
    </w:r>
    <w:r w:rsidRPr="0036241F">
      <w:rPr>
        <w:rStyle w:val="PageNumber"/>
        <w:rFonts w:ascii="Book Antiqua" w:hAnsi="Book Antiqua"/>
      </w:rPr>
      <w:t xml:space="preserve"> </w:t>
    </w:r>
    <w:r>
      <w:rPr>
        <w:rStyle w:val="PageNumber"/>
        <w:rFonts w:ascii="Book Antiqua" w:hAnsi="Book Antiqua"/>
      </w:rPr>
      <w:noBreakHyphen/>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2C3DA" w14:textId="77777777" w:rsidR="007966C3" w:rsidRDefault="007966C3">
    <w:pPr>
      <w:pStyle w:val="Footer"/>
    </w:pPr>
    <w:r>
      <w:noBreakHyphen/>
      <w:t xml:space="preserve"> </w:t>
    </w:r>
    <w:r>
      <w:fldChar w:fldCharType="begin"/>
    </w:r>
    <w:r>
      <w:instrText xml:space="preserve"> PAGE   \* MERGEFORMAT </w:instrText>
    </w:r>
    <w:r>
      <w:fldChar w:fldCharType="separate"/>
    </w:r>
    <w:r w:rsidR="004C0C94">
      <w:rPr>
        <w:noProof/>
      </w:rPr>
      <w:t>2</w:t>
    </w:r>
    <w:r>
      <w:rPr>
        <w:noProof/>
      </w:rPr>
      <w:fldChar w:fldCharType="end"/>
    </w:r>
    <w:r>
      <w:rPr>
        <w:noProof/>
      </w:rPr>
      <w:t xml:space="preserve"> </w:t>
    </w:r>
    <w:r>
      <w:rPr>
        <w:noProof/>
      </w:rPr>
      <w:noBreakHyphen/>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19E4F" w14:textId="77777777" w:rsidR="007D6C46" w:rsidRDefault="007D6C4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7F41C" w14:textId="77777777" w:rsidR="007966C3" w:rsidRPr="0036241F" w:rsidRDefault="007966C3">
    <w:pPr>
      <w:pStyle w:val="Footer"/>
      <w:jc w:val="left"/>
      <w:rPr>
        <w:rFonts w:ascii="Book Antiqua" w:hAnsi="Book Antiqua"/>
      </w:rPr>
    </w:pPr>
    <w:r>
      <w:tab/>
    </w:r>
    <w:r>
      <w:rPr>
        <w:rFonts w:ascii="Book Antiqua" w:hAnsi="Book Antiqua"/>
      </w:rPr>
      <w:noBreakHyphen/>
    </w:r>
    <w:r w:rsidRPr="0036241F">
      <w:rPr>
        <w:rFonts w:ascii="Book Antiqua" w:hAnsi="Book Antiqua"/>
      </w:rPr>
      <w:t xml:space="preserve"> </w:t>
    </w:r>
    <w:r>
      <w:rPr>
        <w:rFonts w:ascii="Book Antiqua" w:hAnsi="Book Antiqua"/>
      </w:rPr>
      <w:t>A</w:t>
    </w:r>
    <w:r w:rsidRPr="0036241F">
      <w:rPr>
        <w:rStyle w:val="PageNumber"/>
        <w:rFonts w:ascii="Book Antiqua" w:hAnsi="Book Antiqua"/>
      </w:rPr>
      <w:fldChar w:fldCharType="begin"/>
    </w:r>
    <w:r w:rsidRPr="0036241F">
      <w:rPr>
        <w:rStyle w:val="PageNumber"/>
        <w:rFonts w:ascii="Book Antiqua" w:hAnsi="Book Antiqua"/>
      </w:rPr>
      <w:instrText xml:space="preserve"> PAGE </w:instrText>
    </w:r>
    <w:r w:rsidRPr="0036241F">
      <w:rPr>
        <w:rStyle w:val="PageNumber"/>
        <w:rFonts w:ascii="Book Antiqua" w:hAnsi="Book Antiqua"/>
      </w:rPr>
      <w:fldChar w:fldCharType="separate"/>
    </w:r>
    <w:r w:rsidR="004C0C94">
      <w:rPr>
        <w:rStyle w:val="PageNumber"/>
        <w:rFonts w:ascii="Book Antiqua" w:hAnsi="Book Antiqua"/>
        <w:noProof/>
      </w:rPr>
      <w:t>4</w:t>
    </w:r>
    <w:r w:rsidRPr="0036241F">
      <w:rPr>
        <w:rStyle w:val="PageNumber"/>
        <w:rFonts w:ascii="Book Antiqua" w:hAnsi="Book Antiqua"/>
      </w:rPr>
      <w:fldChar w:fldCharType="end"/>
    </w:r>
    <w:r w:rsidRPr="0036241F">
      <w:rPr>
        <w:rStyle w:val="PageNumber"/>
        <w:rFonts w:ascii="Book Antiqua" w:hAnsi="Book Antiqua"/>
      </w:rPr>
      <w:t xml:space="preserve"> </w:t>
    </w:r>
    <w:r>
      <w:rPr>
        <w:rStyle w:val="PageNumber"/>
        <w:rFonts w:ascii="Book Antiqua" w:hAnsi="Book Antiqua"/>
      </w:rPr>
      <w:noBreakHyphen/>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0DFDE" w14:textId="77777777" w:rsidR="007966C3" w:rsidRDefault="007966C3">
    <w:pPr>
      <w:pStyle w:val="Footer"/>
    </w:pPr>
    <w:r>
      <w:noBreakHyphen/>
      <w:t xml:space="preserve"> A</w:t>
    </w:r>
    <w:r>
      <w:fldChar w:fldCharType="begin"/>
    </w:r>
    <w:r>
      <w:instrText xml:space="preserve"> PAGE   \* MERGEFORMAT </w:instrText>
    </w:r>
    <w:r>
      <w:fldChar w:fldCharType="separate"/>
    </w:r>
    <w:r w:rsidR="004C0C94">
      <w:rPr>
        <w:noProof/>
      </w:rPr>
      <w:t>1</w:t>
    </w:r>
    <w:r>
      <w:rPr>
        <w:noProof/>
      </w:rPr>
      <w:fldChar w:fldCharType="end"/>
    </w:r>
    <w:r>
      <w:rPr>
        <w:noProof/>
      </w:rPr>
      <w:t xml:space="preserve"> </w:t>
    </w:r>
    <w:r>
      <w:rPr>
        <w:noProof/>
      </w:rPr>
      <w:noBreakHyphen/>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053DE" w14:textId="77777777" w:rsidR="007D6C46" w:rsidRDefault="007D6C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7C6390" w14:textId="77777777" w:rsidR="0056331D" w:rsidRDefault="0056331D">
      <w:r>
        <w:separator/>
      </w:r>
    </w:p>
  </w:footnote>
  <w:footnote w:type="continuationSeparator" w:id="0">
    <w:p w14:paraId="57E8C381" w14:textId="77777777" w:rsidR="0056331D" w:rsidRDefault="0056331D">
      <w:r>
        <w:continuationSeparator/>
      </w:r>
    </w:p>
  </w:footnote>
  <w:footnote w:type="continuationNotice" w:id="1">
    <w:p w14:paraId="1875AFC7" w14:textId="77777777" w:rsidR="0056331D" w:rsidRPr="007966C3" w:rsidRDefault="0056331D" w:rsidP="007966C3">
      <w:pPr>
        <w:jc w:val="right"/>
        <w:rPr>
          <w:i/>
          <w:sz w:val="22"/>
        </w:rPr>
      </w:pPr>
      <w:r>
        <w:rPr>
          <w:i/>
          <w:sz w:val="22"/>
        </w:rPr>
        <w:t>Footnote continued on next page</w:t>
      </w:r>
    </w:p>
  </w:footnote>
  <w:footnote w:id="2">
    <w:p w14:paraId="31278B7C" w14:textId="77777777" w:rsidR="007966C3" w:rsidRPr="0054313A" w:rsidRDefault="007966C3" w:rsidP="008F5E0D">
      <w:pPr>
        <w:pStyle w:val="FootnoteText"/>
        <w:rPr>
          <w:rFonts w:ascii="Book Antiqua" w:hAnsi="Book Antiqua"/>
          <w:szCs w:val="22"/>
        </w:rPr>
      </w:pPr>
      <w:r w:rsidRPr="0054313A">
        <w:rPr>
          <w:rStyle w:val="FootnoteReference"/>
          <w:rFonts w:ascii="Book Antiqua" w:hAnsi="Book Antiqua"/>
          <w:sz w:val="22"/>
          <w:szCs w:val="22"/>
        </w:rPr>
        <w:footnoteRef/>
      </w:r>
      <w:r w:rsidRPr="0054313A">
        <w:rPr>
          <w:rFonts w:ascii="Book Antiqua" w:hAnsi="Book Antiqua"/>
          <w:szCs w:val="22"/>
        </w:rPr>
        <w:t xml:space="preserve"> </w:t>
      </w:r>
      <w:r>
        <w:rPr>
          <w:rFonts w:ascii="Book Antiqua" w:hAnsi="Book Antiqua"/>
          <w:szCs w:val="22"/>
        </w:rPr>
        <w:t xml:space="preserve"> </w:t>
      </w:r>
      <w:r w:rsidRPr="0054313A">
        <w:rPr>
          <w:rFonts w:ascii="Book Antiqua" w:hAnsi="Book Antiqua"/>
          <w:szCs w:val="22"/>
        </w:rPr>
        <w:t xml:space="preserve">Public Utilities Code </w:t>
      </w:r>
      <w:r>
        <w:rPr>
          <w:rFonts w:ascii="Book Antiqua" w:hAnsi="Book Antiqua"/>
          <w:szCs w:val="22"/>
        </w:rPr>
        <w:t>Section</w:t>
      </w:r>
      <w:r w:rsidRPr="0054313A">
        <w:rPr>
          <w:rFonts w:ascii="Book Antiqua" w:hAnsi="Book Antiqua"/>
          <w:szCs w:val="22"/>
        </w:rPr>
        <w:t xml:space="preserve"> 8386(c)(4) (emphasis added).</w:t>
      </w:r>
    </w:p>
  </w:footnote>
  <w:footnote w:id="3">
    <w:p w14:paraId="551ED323" w14:textId="77777777" w:rsidR="007966C3" w:rsidRPr="0054313A" w:rsidRDefault="007966C3" w:rsidP="008F5E0D">
      <w:pPr>
        <w:pStyle w:val="FootnoteText"/>
        <w:rPr>
          <w:rFonts w:ascii="Book Antiqua" w:hAnsi="Book Antiqua"/>
          <w:szCs w:val="22"/>
        </w:rPr>
      </w:pPr>
      <w:r w:rsidRPr="0054313A">
        <w:rPr>
          <w:rStyle w:val="FootnoteReference"/>
          <w:rFonts w:ascii="Book Antiqua" w:hAnsi="Book Antiqua"/>
          <w:sz w:val="22"/>
          <w:szCs w:val="22"/>
        </w:rPr>
        <w:footnoteRef/>
      </w:r>
      <w:r w:rsidRPr="0054313A">
        <w:rPr>
          <w:rFonts w:ascii="Book Antiqua" w:hAnsi="Book Antiqua"/>
          <w:szCs w:val="22"/>
        </w:rPr>
        <w:t xml:space="preserve">  DATC Path 15, LLC is indirectly owned by Duke</w:t>
      </w:r>
      <w:r>
        <w:rPr>
          <w:rFonts w:ascii="Book Antiqua" w:hAnsi="Book Antiqua"/>
          <w:szCs w:val="22"/>
        </w:rPr>
        <w:noBreakHyphen/>
      </w:r>
      <w:r w:rsidRPr="0054313A">
        <w:rPr>
          <w:rFonts w:ascii="Book Antiqua" w:hAnsi="Book Antiqua"/>
          <w:szCs w:val="22"/>
        </w:rPr>
        <w:t>American Transmission Company LLC.</w:t>
      </w:r>
    </w:p>
  </w:footnote>
  <w:footnote w:id="4">
    <w:p w14:paraId="1A96BD4F" w14:textId="239E101C" w:rsidR="007966C3" w:rsidRDefault="007966C3">
      <w:pPr>
        <w:pStyle w:val="FootnoteText"/>
      </w:pPr>
      <w:r>
        <w:rPr>
          <w:rStyle w:val="FootnoteReference"/>
        </w:rPr>
        <w:footnoteRef/>
      </w:r>
      <w:r>
        <w:t xml:space="preserve">  NextEra Energy Transmission West LLC changed its name to Horizon West Transmission, LLC, and filed a notice of name change in this proceeding on March 21, 2019.  It will henceforth be referred to as Horizon West.</w:t>
      </w:r>
    </w:p>
  </w:footnote>
  <w:footnote w:id="5">
    <w:p w14:paraId="23E94024" w14:textId="01DCC65C" w:rsidR="007966C3" w:rsidRPr="0054313A" w:rsidRDefault="007966C3" w:rsidP="008F5E0D">
      <w:pPr>
        <w:pStyle w:val="FootnoteText"/>
        <w:rPr>
          <w:rFonts w:ascii="Book Antiqua" w:hAnsi="Book Antiqua"/>
          <w:szCs w:val="22"/>
        </w:rPr>
      </w:pPr>
      <w:r w:rsidRPr="0054313A">
        <w:rPr>
          <w:rStyle w:val="FootnoteReference"/>
          <w:rFonts w:ascii="Book Antiqua" w:hAnsi="Book Antiqua"/>
          <w:sz w:val="22"/>
          <w:szCs w:val="22"/>
        </w:rPr>
        <w:footnoteRef/>
      </w:r>
      <w:r w:rsidRPr="0054313A">
        <w:rPr>
          <w:rFonts w:ascii="Book Antiqua" w:hAnsi="Book Antiqua"/>
          <w:szCs w:val="22"/>
        </w:rPr>
        <w:t xml:space="preserve">  </w:t>
      </w:r>
      <w:r>
        <w:rPr>
          <w:rFonts w:ascii="Book Antiqua" w:hAnsi="Book Antiqua"/>
          <w:szCs w:val="22"/>
        </w:rPr>
        <w:t xml:space="preserve"> </w:t>
      </w:r>
      <w:r w:rsidRPr="0054313A">
        <w:rPr>
          <w:rFonts w:ascii="Book Antiqua" w:hAnsi="Book Antiqua"/>
          <w:szCs w:val="22"/>
        </w:rPr>
        <w:t>On November 18, 2018, each of the IOUs filed comments on the OIR, jointly or in combination.</w:t>
      </w:r>
      <w:r>
        <w:rPr>
          <w:rFonts w:ascii="Book Antiqua" w:hAnsi="Book Antiqua"/>
          <w:szCs w:val="22"/>
        </w:rPr>
        <w:t xml:space="preserve"> </w:t>
      </w:r>
      <w:r w:rsidRPr="0054313A">
        <w:rPr>
          <w:rFonts w:ascii="Book Antiqua" w:hAnsi="Book Antiqua"/>
          <w:szCs w:val="22"/>
        </w:rPr>
        <w:t xml:space="preserve"> The following additional parties also filed comments on the OIR: </w:t>
      </w:r>
      <w:r>
        <w:rPr>
          <w:rFonts w:ascii="Book Antiqua" w:hAnsi="Book Antiqua"/>
          <w:szCs w:val="22"/>
        </w:rPr>
        <w:t xml:space="preserve"> </w:t>
      </w:r>
      <w:r w:rsidRPr="0054313A">
        <w:rPr>
          <w:rFonts w:ascii="Book Antiqua" w:hAnsi="Book Antiqua"/>
          <w:szCs w:val="22"/>
        </w:rPr>
        <w:t>The Utility Reform Network (TURN); Green Power Institute (</w:t>
      </w:r>
      <w:r>
        <w:rPr>
          <w:rFonts w:ascii="Book Antiqua" w:hAnsi="Book Antiqua"/>
          <w:szCs w:val="22"/>
        </w:rPr>
        <w:t>GPI</w:t>
      </w:r>
      <w:r w:rsidRPr="0054313A">
        <w:rPr>
          <w:rFonts w:ascii="Book Antiqua" w:hAnsi="Book Antiqua"/>
          <w:szCs w:val="22"/>
        </w:rPr>
        <w:t>); the Commission’s Public Advocates’ Office (Cal Advocates); Hans Laetz on behalf of Zuma Beach FM Broadcasters (Zuma Beach); California Municipal Utilities Association (CMUA); the Commission’s Office of the Safety Advocate (OSA); the City of Laguna Beach (Laguna Beach); Pacific Bell Telephone Company, d/b/a AT&amp;T California, AT&amp;T Mobility1 and AT&amp;T Corp. (AT&amp;T); the California Cable and Telecommunications Association (CCTA); East Bay Municipal Utility District (EBMUD); Mussey Grade Road Alliance (</w:t>
      </w:r>
      <w:r>
        <w:rPr>
          <w:rFonts w:ascii="Book Antiqua" w:hAnsi="Book Antiqua"/>
          <w:szCs w:val="22"/>
        </w:rPr>
        <w:t>MGRA</w:t>
      </w:r>
      <w:r w:rsidRPr="0054313A">
        <w:rPr>
          <w:rFonts w:ascii="Book Antiqua" w:hAnsi="Book Antiqua"/>
          <w:szCs w:val="22"/>
        </w:rPr>
        <w:t>); Coalition of California Utility</w:t>
      </w:r>
      <w:r w:rsidRPr="004C0F9B">
        <w:t xml:space="preserve"> </w:t>
      </w:r>
      <w:r w:rsidRPr="0054313A">
        <w:rPr>
          <w:rFonts w:ascii="Book Antiqua" w:hAnsi="Book Antiqua"/>
          <w:szCs w:val="22"/>
        </w:rPr>
        <w:t>Employees (CCUE); and Small Business Utility Advocates (SBUA).  Several additional parties sought and obtained party status; those that filed comments are listed below.</w:t>
      </w:r>
    </w:p>
  </w:footnote>
  <w:footnote w:id="6">
    <w:p w14:paraId="464E60A5" w14:textId="77777777" w:rsidR="007966C3" w:rsidRPr="008B2186" w:rsidRDefault="007966C3">
      <w:pPr>
        <w:pStyle w:val="FootnoteText"/>
        <w:rPr>
          <w:rFonts w:ascii="Book Antiqua" w:hAnsi="Book Antiqua"/>
        </w:rPr>
      </w:pPr>
      <w:r w:rsidRPr="008B2186">
        <w:rPr>
          <w:rStyle w:val="FootnoteReference"/>
          <w:rFonts w:ascii="Book Antiqua" w:hAnsi="Book Antiqua"/>
        </w:rPr>
        <w:footnoteRef/>
      </w:r>
      <w:r>
        <w:rPr>
          <w:rFonts w:ascii="Book Antiqua" w:hAnsi="Book Antiqua"/>
        </w:rPr>
        <w:t xml:space="preserve"> </w:t>
      </w:r>
      <w:r w:rsidRPr="008B2186">
        <w:rPr>
          <w:rFonts w:ascii="Book Antiqua" w:hAnsi="Book Antiqua"/>
        </w:rPr>
        <w:t xml:space="preserve"> </w:t>
      </w:r>
      <w:r>
        <w:rPr>
          <w:rFonts w:ascii="Book Antiqua" w:hAnsi="Book Antiqua"/>
        </w:rPr>
        <w:t>On April 25, 2019, PG&amp;E filed a second amended WMP proposing to extend the timelines on many of its major wildfire mitigation efforts.  We do not act on those proposals in this decision since they were filed too late to be considered and to receive party comment. Phase 2 of this proceeding will consider the matter and filings associated with it.  This decision does not approve actions proposed or described in the PG&amp;E second amended WMP even if PG&amp;E has already conducted those actions.</w:t>
      </w:r>
    </w:p>
  </w:footnote>
  <w:footnote w:id="7">
    <w:p w14:paraId="47DE834A" w14:textId="0A09E87D" w:rsidR="007966C3" w:rsidRPr="0054313A" w:rsidRDefault="007966C3" w:rsidP="008F5E0D">
      <w:pPr>
        <w:pStyle w:val="FootnoteText"/>
        <w:rPr>
          <w:rFonts w:ascii="Book Antiqua" w:hAnsi="Book Antiqua"/>
        </w:rPr>
      </w:pPr>
      <w:r w:rsidRPr="0054313A">
        <w:rPr>
          <w:rStyle w:val="FootnoteReference"/>
          <w:rFonts w:ascii="Book Antiqua" w:hAnsi="Book Antiqua"/>
          <w:sz w:val="22"/>
          <w:szCs w:val="22"/>
        </w:rPr>
        <w:footnoteRef/>
      </w:r>
      <w:r w:rsidRPr="0054313A">
        <w:rPr>
          <w:rFonts w:ascii="Book Antiqua" w:hAnsi="Book Antiqua"/>
          <w:szCs w:val="22"/>
        </w:rPr>
        <w:t xml:space="preserve"> </w:t>
      </w:r>
      <w:r>
        <w:rPr>
          <w:rFonts w:ascii="Book Antiqua" w:hAnsi="Book Antiqua"/>
          <w:szCs w:val="22"/>
        </w:rPr>
        <w:t xml:space="preserve"> </w:t>
      </w:r>
      <w:r w:rsidRPr="0054313A">
        <w:rPr>
          <w:rFonts w:ascii="Book Antiqua" w:hAnsi="Book Antiqua"/>
          <w:szCs w:val="22"/>
        </w:rPr>
        <w:t>On March 13, 2019, the following intervenors filed comments on the WMPs: William B. Abrams</w:t>
      </w:r>
      <w:r>
        <w:rPr>
          <w:rFonts w:ascii="Book Antiqua" w:hAnsi="Book Antiqua"/>
          <w:szCs w:val="22"/>
        </w:rPr>
        <w:t xml:space="preserve"> (Abrams)</w:t>
      </w:r>
      <w:r w:rsidRPr="0054313A">
        <w:rPr>
          <w:rFonts w:ascii="Book Antiqua" w:hAnsi="Book Antiqua"/>
          <w:szCs w:val="22"/>
        </w:rPr>
        <w:t>, California Environmental Justice Alliance (CEJA), California Farm Bureau Federation (</w:t>
      </w:r>
      <w:r>
        <w:rPr>
          <w:rFonts w:ascii="Book Antiqua" w:hAnsi="Book Antiqua"/>
          <w:szCs w:val="22"/>
        </w:rPr>
        <w:t>CFBF</w:t>
      </w:r>
      <w:r w:rsidRPr="0054313A">
        <w:rPr>
          <w:rFonts w:ascii="Book Antiqua" w:hAnsi="Book Antiqua"/>
          <w:szCs w:val="22"/>
        </w:rPr>
        <w:t xml:space="preserve">), California Large Energy Consumers Association (CLECA), CCUE, </w:t>
      </w:r>
      <w:r>
        <w:rPr>
          <w:rFonts w:ascii="Book Antiqua" w:hAnsi="Book Antiqua"/>
          <w:szCs w:val="22"/>
        </w:rPr>
        <w:t>GPI</w:t>
      </w:r>
      <w:r w:rsidRPr="0054313A">
        <w:rPr>
          <w:rFonts w:ascii="Book Antiqua" w:hAnsi="Book Antiqua"/>
          <w:szCs w:val="22"/>
        </w:rPr>
        <w:t>, EBMUD, Energy Producers and Users Coalition (EPUC), The County of Los Angeles</w:t>
      </w:r>
      <w:r>
        <w:rPr>
          <w:rFonts w:ascii="Book Antiqua" w:hAnsi="Book Antiqua"/>
          <w:szCs w:val="22"/>
        </w:rPr>
        <w:t xml:space="preserve"> (</w:t>
      </w:r>
      <w:r w:rsidRPr="006361B8">
        <w:rPr>
          <w:rFonts w:ascii="Book Antiqua" w:hAnsi="Book Antiqua"/>
          <w:szCs w:val="22"/>
        </w:rPr>
        <w:t>LA County ),</w:t>
      </w:r>
      <w:r w:rsidRPr="0054313A">
        <w:rPr>
          <w:rFonts w:ascii="Book Antiqua" w:hAnsi="Book Antiqua"/>
          <w:szCs w:val="22"/>
        </w:rPr>
        <w:t xml:space="preserve"> City of Malibu (Malibu), </w:t>
      </w:r>
      <w:r>
        <w:rPr>
          <w:rFonts w:ascii="Book Antiqua" w:hAnsi="Book Antiqua"/>
          <w:szCs w:val="22"/>
        </w:rPr>
        <w:t>MGRA</w:t>
      </w:r>
      <w:r w:rsidRPr="0054313A">
        <w:rPr>
          <w:rFonts w:ascii="Book Antiqua" w:hAnsi="Book Antiqua"/>
          <w:szCs w:val="22"/>
        </w:rPr>
        <w:t xml:space="preserve">, OSA, </w:t>
      </w:r>
      <w:r>
        <w:rPr>
          <w:rFonts w:ascii="Book Antiqua" w:hAnsi="Book Antiqua"/>
          <w:szCs w:val="22"/>
        </w:rPr>
        <w:t>POC</w:t>
      </w:r>
      <w:r w:rsidRPr="0054313A">
        <w:rPr>
          <w:rFonts w:ascii="Book Antiqua" w:hAnsi="Book Antiqua"/>
          <w:szCs w:val="22"/>
        </w:rPr>
        <w:t>, Cal</w:t>
      </w:r>
      <w:r>
        <w:t> </w:t>
      </w:r>
      <w:r w:rsidRPr="0054313A">
        <w:rPr>
          <w:rFonts w:ascii="Book Antiqua" w:hAnsi="Book Antiqua"/>
        </w:rPr>
        <w:t>Advocates, The City and County of San Francisco (</w:t>
      </w:r>
      <w:r>
        <w:rPr>
          <w:rFonts w:ascii="Book Antiqua" w:hAnsi="Book Antiqua"/>
        </w:rPr>
        <w:t>CCSF</w:t>
      </w:r>
      <w:r w:rsidRPr="0054313A">
        <w:rPr>
          <w:rFonts w:ascii="Book Antiqua" w:hAnsi="Book Antiqua"/>
        </w:rPr>
        <w:t xml:space="preserve">), SBUA, and TURN. </w:t>
      </w:r>
      <w:r>
        <w:rPr>
          <w:rFonts w:ascii="Book Antiqua" w:hAnsi="Book Antiqua"/>
        </w:rPr>
        <w:t xml:space="preserve"> </w:t>
      </w:r>
      <w:r w:rsidRPr="0054313A">
        <w:rPr>
          <w:rFonts w:ascii="Book Antiqua" w:hAnsi="Book Antiqua"/>
        </w:rPr>
        <w:t xml:space="preserve">Additionally, the following parties jointly filed comments: AT&amp;T and CCTA; The County of Mendocino, The County of Napa, The County of Sonoma, and The City of Santa Rosa; and Peninsula Clean Energy Authority (PCEA) and Sunrun Inc.. </w:t>
      </w:r>
      <w:r>
        <w:rPr>
          <w:rFonts w:ascii="Book Antiqua" w:hAnsi="Book Antiqua"/>
        </w:rPr>
        <w:t xml:space="preserve"> </w:t>
      </w:r>
      <w:r w:rsidRPr="0054313A">
        <w:rPr>
          <w:rFonts w:ascii="Book Antiqua" w:hAnsi="Book Antiqua"/>
        </w:rPr>
        <w:t>On March 22, 2019, the following IOUs and ITOs filed reply comments: PG&amp;E, SCE, SDG&amp;E, Liberty, Bear Valley, and Horizon West.</w:t>
      </w:r>
    </w:p>
  </w:footnote>
  <w:footnote w:id="8">
    <w:p w14:paraId="3E5F968F" w14:textId="77777777" w:rsidR="007966C3" w:rsidRPr="0054313A" w:rsidRDefault="007966C3" w:rsidP="008F5E0D">
      <w:pPr>
        <w:pStyle w:val="FootnoteText"/>
        <w:rPr>
          <w:rFonts w:ascii="Book Antiqua" w:hAnsi="Book Antiqua"/>
          <w:szCs w:val="22"/>
        </w:rPr>
      </w:pPr>
      <w:r w:rsidRPr="0054313A">
        <w:rPr>
          <w:rStyle w:val="FootnoteReference"/>
          <w:rFonts w:ascii="Book Antiqua" w:hAnsi="Book Antiqua"/>
          <w:sz w:val="22"/>
          <w:szCs w:val="22"/>
        </w:rPr>
        <w:footnoteRef/>
      </w:r>
      <w:r w:rsidRPr="0054313A">
        <w:rPr>
          <w:rFonts w:ascii="Book Antiqua" w:hAnsi="Book Antiqua"/>
          <w:szCs w:val="22"/>
        </w:rPr>
        <w:t xml:space="preserve">  Not all of the parties that filed WMPs are subject to RAMP and S</w:t>
      </w:r>
      <w:r>
        <w:rPr>
          <w:rFonts w:ascii="Book Antiqua" w:hAnsi="Book Antiqua"/>
          <w:szCs w:val="22"/>
        </w:rPr>
        <w:noBreakHyphen/>
      </w:r>
      <w:r w:rsidRPr="0054313A">
        <w:rPr>
          <w:rFonts w:ascii="Book Antiqua" w:hAnsi="Book Antiqua"/>
          <w:szCs w:val="22"/>
        </w:rPr>
        <w:t>MAP, but the large IOUs are.</w:t>
      </w:r>
    </w:p>
  </w:footnote>
  <w:footnote w:id="9">
    <w:p w14:paraId="741FBC45" w14:textId="77777777" w:rsidR="007966C3" w:rsidRPr="0054313A" w:rsidRDefault="007966C3" w:rsidP="008F5E0D">
      <w:pPr>
        <w:pStyle w:val="FootnoteText"/>
        <w:rPr>
          <w:rFonts w:ascii="Book Antiqua" w:hAnsi="Book Antiqua"/>
          <w:szCs w:val="22"/>
        </w:rPr>
      </w:pPr>
      <w:r w:rsidRPr="0054313A">
        <w:rPr>
          <w:rStyle w:val="FootnoteReference"/>
          <w:rFonts w:ascii="Book Antiqua" w:hAnsi="Book Antiqua"/>
          <w:sz w:val="22"/>
          <w:szCs w:val="22"/>
        </w:rPr>
        <w:footnoteRef/>
      </w:r>
      <w:r w:rsidRPr="0054313A">
        <w:rPr>
          <w:rFonts w:ascii="Book Antiqua" w:hAnsi="Book Antiqua"/>
          <w:szCs w:val="22"/>
        </w:rPr>
        <w:t xml:space="preserve">  For a discussion of the prudent manager standard in the catastrophic wildfire context, see the Commission’s decision on SDG&amp;E’s application for cost recovery fo</w:t>
      </w:r>
      <w:r>
        <w:rPr>
          <w:rFonts w:ascii="Book Antiqua" w:hAnsi="Book Antiqua"/>
          <w:szCs w:val="22"/>
        </w:rPr>
        <w:t xml:space="preserve">r the 2007 wildfires, </w:t>
      </w:r>
      <w:r w:rsidRPr="0054313A">
        <w:rPr>
          <w:rFonts w:ascii="Book Antiqua" w:hAnsi="Book Antiqua"/>
          <w:szCs w:val="22"/>
        </w:rPr>
        <w:t>D.17</w:t>
      </w:r>
      <w:r>
        <w:rPr>
          <w:rFonts w:ascii="Book Antiqua" w:hAnsi="Book Antiqua"/>
          <w:szCs w:val="22"/>
        </w:rPr>
        <w:noBreakHyphen/>
      </w:r>
      <w:r w:rsidRPr="0054313A">
        <w:rPr>
          <w:rFonts w:ascii="Book Antiqua" w:hAnsi="Book Antiqua"/>
          <w:szCs w:val="22"/>
        </w:rPr>
        <w:t>11</w:t>
      </w:r>
      <w:r>
        <w:rPr>
          <w:rFonts w:ascii="Book Antiqua" w:hAnsi="Book Antiqua"/>
          <w:szCs w:val="22"/>
        </w:rPr>
        <w:noBreakHyphen/>
      </w:r>
      <w:r w:rsidRPr="0054313A">
        <w:rPr>
          <w:rFonts w:ascii="Book Antiqua" w:hAnsi="Book Antiqua"/>
          <w:szCs w:val="22"/>
        </w:rPr>
        <w:t>033, and the decision denying rehearing, D.18</w:t>
      </w:r>
      <w:r>
        <w:rPr>
          <w:rFonts w:ascii="Book Antiqua" w:hAnsi="Book Antiqua"/>
          <w:szCs w:val="22"/>
        </w:rPr>
        <w:noBreakHyphen/>
      </w:r>
      <w:r w:rsidRPr="0054313A">
        <w:rPr>
          <w:rFonts w:ascii="Book Antiqua" w:hAnsi="Book Antiqua"/>
          <w:szCs w:val="22"/>
        </w:rPr>
        <w:t>07</w:t>
      </w:r>
      <w:r>
        <w:rPr>
          <w:rFonts w:ascii="Book Antiqua" w:hAnsi="Book Antiqua"/>
          <w:szCs w:val="22"/>
        </w:rPr>
        <w:noBreakHyphen/>
      </w:r>
      <w:r w:rsidRPr="0054313A">
        <w:rPr>
          <w:rFonts w:ascii="Book Antiqua" w:hAnsi="Book Antiqua"/>
          <w:szCs w:val="22"/>
        </w:rPr>
        <w:t xml:space="preserve">025.  On November 13, 2018 and January 30, 2019, respectively the California Court of Appeal and California Supreme Court denied review of the decision denying cost recovery.  </w:t>
      </w:r>
    </w:p>
  </w:footnote>
  <w:footnote w:id="10">
    <w:p w14:paraId="0086987C" w14:textId="77777777" w:rsidR="007966C3" w:rsidRPr="0054313A" w:rsidRDefault="007966C3" w:rsidP="008F5E0D">
      <w:pPr>
        <w:pStyle w:val="FootnoteText"/>
        <w:rPr>
          <w:rFonts w:ascii="Book Antiqua" w:hAnsi="Book Antiqua"/>
          <w:szCs w:val="22"/>
        </w:rPr>
      </w:pPr>
      <w:r w:rsidRPr="0054313A">
        <w:rPr>
          <w:rStyle w:val="FootnoteReference"/>
          <w:rFonts w:ascii="Book Antiqua" w:hAnsi="Book Antiqua"/>
          <w:sz w:val="22"/>
          <w:szCs w:val="22"/>
        </w:rPr>
        <w:footnoteRef/>
      </w:r>
      <w:r w:rsidRPr="0054313A">
        <w:rPr>
          <w:rFonts w:ascii="Book Antiqua" w:hAnsi="Book Antiqua"/>
          <w:szCs w:val="22"/>
        </w:rPr>
        <w:t xml:space="preserve">  PG&amp;E Reply Comments filed March 22, 2019, at 3.  References to comments and reply comments filed on the WMPs refer to the filer and the page numbers.  Intervenor comments</w:t>
      </w:r>
      <w:r>
        <w:t xml:space="preserve"> </w:t>
      </w:r>
      <w:r w:rsidRPr="0054313A">
        <w:rPr>
          <w:rFonts w:ascii="Book Antiqua" w:hAnsi="Book Antiqua"/>
          <w:szCs w:val="22"/>
        </w:rPr>
        <w:t>were filed on March 13, 2019, and electrical corporation rep</w:t>
      </w:r>
      <w:r>
        <w:rPr>
          <w:rFonts w:ascii="Book Antiqua" w:hAnsi="Book Antiqua"/>
          <w:szCs w:val="22"/>
        </w:rPr>
        <w:t>ly comments were filed on March </w:t>
      </w:r>
      <w:r w:rsidRPr="0054313A">
        <w:rPr>
          <w:rFonts w:ascii="Book Antiqua" w:hAnsi="Book Antiqua"/>
          <w:szCs w:val="22"/>
        </w:rPr>
        <w:t>22, 2019.</w:t>
      </w:r>
    </w:p>
  </w:footnote>
  <w:footnote w:id="11">
    <w:p w14:paraId="46947270" w14:textId="77777777" w:rsidR="007966C3" w:rsidRPr="0054313A" w:rsidRDefault="007966C3" w:rsidP="008F5E0D">
      <w:pPr>
        <w:pStyle w:val="FootnoteText"/>
        <w:rPr>
          <w:rFonts w:ascii="Book Antiqua" w:hAnsi="Book Antiqua"/>
          <w:szCs w:val="22"/>
        </w:rPr>
      </w:pPr>
      <w:r w:rsidRPr="0054313A">
        <w:rPr>
          <w:rStyle w:val="FootnoteReference"/>
          <w:rFonts w:ascii="Book Antiqua" w:hAnsi="Book Antiqua"/>
          <w:sz w:val="22"/>
          <w:szCs w:val="22"/>
        </w:rPr>
        <w:footnoteRef/>
      </w:r>
      <w:r>
        <w:rPr>
          <w:rFonts w:ascii="Book Antiqua" w:hAnsi="Book Antiqua"/>
          <w:szCs w:val="22"/>
        </w:rPr>
        <w:t xml:space="preserve"> </w:t>
      </w:r>
      <w:r w:rsidRPr="0054313A">
        <w:rPr>
          <w:rFonts w:ascii="Book Antiqua" w:hAnsi="Book Antiqua"/>
          <w:szCs w:val="22"/>
        </w:rPr>
        <w:t xml:space="preserve"> PG&amp;E, at 30.</w:t>
      </w:r>
    </w:p>
  </w:footnote>
  <w:footnote w:id="12">
    <w:p w14:paraId="47F6FEAA" w14:textId="77777777" w:rsidR="007966C3" w:rsidRDefault="007966C3" w:rsidP="008F5E0D">
      <w:pPr>
        <w:pStyle w:val="FootnoteText"/>
      </w:pPr>
      <w:r w:rsidRPr="0054313A">
        <w:rPr>
          <w:rStyle w:val="FootnoteReference"/>
          <w:rFonts w:ascii="Book Antiqua" w:hAnsi="Book Antiqua"/>
          <w:sz w:val="22"/>
          <w:szCs w:val="22"/>
        </w:rPr>
        <w:footnoteRef/>
      </w:r>
      <w:r w:rsidRPr="0054313A">
        <w:rPr>
          <w:rFonts w:ascii="Book Antiqua" w:hAnsi="Book Antiqua"/>
          <w:szCs w:val="22"/>
        </w:rPr>
        <w:t xml:space="preserve"> </w:t>
      </w:r>
      <w:r>
        <w:rPr>
          <w:rFonts w:ascii="Book Antiqua" w:hAnsi="Book Antiqua"/>
          <w:szCs w:val="22"/>
        </w:rPr>
        <w:t xml:space="preserve"> </w:t>
      </w:r>
      <w:r w:rsidRPr="0054313A">
        <w:rPr>
          <w:rFonts w:ascii="Book Antiqua" w:hAnsi="Book Antiqua"/>
          <w:szCs w:val="22"/>
        </w:rPr>
        <w:t>The IOUs are on different GRC cycles, and SCE has sought cost recovery for a large part of its WMPs in a separate “Grid Safety and Resiliency Program (GSR</w:t>
      </w:r>
      <w:r>
        <w:rPr>
          <w:rFonts w:ascii="Book Antiqua" w:hAnsi="Book Antiqua"/>
          <w:szCs w:val="22"/>
        </w:rPr>
        <w:t>P)” application, Application 18</w:t>
      </w:r>
      <w:r>
        <w:rPr>
          <w:rFonts w:ascii="Book Antiqua" w:hAnsi="Book Antiqua"/>
          <w:szCs w:val="22"/>
        </w:rPr>
        <w:noBreakHyphen/>
      </w:r>
      <w:r w:rsidRPr="0054313A">
        <w:rPr>
          <w:rFonts w:ascii="Book Antiqua" w:hAnsi="Book Antiqua"/>
          <w:szCs w:val="22"/>
        </w:rPr>
        <w:t>09</w:t>
      </w:r>
      <w:r>
        <w:rPr>
          <w:rFonts w:ascii="Book Antiqua" w:hAnsi="Book Antiqua"/>
          <w:szCs w:val="22"/>
        </w:rPr>
        <w:noBreakHyphen/>
      </w:r>
      <w:r w:rsidRPr="0054313A">
        <w:rPr>
          <w:rFonts w:ascii="Book Antiqua" w:hAnsi="Book Antiqua"/>
          <w:szCs w:val="22"/>
        </w:rPr>
        <w:t>002.  The fact that SCE filed and the Commission is considering the GSRP application outside</w:t>
      </w:r>
      <w:r>
        <w:t xml:space="preserve"> the GRC process has no bearing on the meaning of SB 901.</w:t>
      </w:r>
    </w:p>
  </w:footnote>
  <w:footnote w:id="13">
    <w:p w14:paraId="6994AC1A" w14:textId="77777777" w:rsidR="007966C3" w:rsidRPr="0054313A" w:rsidRDefault="007966C3" w:rsidP="008F5E0D">
      <w:pPr>
        <w:pStyle w:val="FootnoteText"/>
        <w:rPr>
          <w:rFonts w:ascii="Book Antiqua" w:hAnsi="Book Antiqua"/>
          <w:szCs w:val="22"/>
        </w:rPr>
      </w:pPr>
      <w:r w:rsidRPr="0054313A">
        <w:rPr>
          <w:rStyle w:val="FootnoteReference"/>
          <w:rFonts w:ascii="Book Antiqua" w:hAnsi="Book Antiqua"/>
          <w:sz w:val="22"/>
          <w:szCs w:val="22"/>
        </w:rPr>
        <w:footnoteRef/>
      </w:r>
      <w:r w:rsidRPr="0054313A">
        <w:rPr>
          <w:rFonts w:ascii="Book Antiqua" w:hAnsi="Book Antiqua"/>
          <w:szCs w:val="22"/>
        </w:rPr>
        <w:t xml:space="preserve">  SCE, at 3.</w:t>
      </w:r>
    </w:p>
  </w:footnote>
  <w:footnote w:id="14">
    <w:p w14:paraId="079B5450" w14:textId="77777777" w:rsidR="007966C3" w:rsidRPr="0054313A" w:rsidRDefault="007966C3" w:rsidP="008F5E0D">
      <w:pPr>
        <w:pStyle w:val="FootnoteText"/>
        <w:rPr>
          <w:rFonts w:ascii="Book Antiqua" w:hAnsi="Book Antiqua"/>
          <w:i/>
          <w:szCs w:val="22"/>
        </w:rPr>
      </w:pPr>
      <w:r w:rsidRPr="0054313A">
        <w:rPr>
          <w:rStyle w:val="FootnoteReference"/>
          <w:rFonts w:ascii="Book Antiqua" w:hAnsi="Book Antiqua"/>
          <w:sz w:val="22"/>
          <w:szCs w:val="22"/>
        </w:rPr>
        <w:footnoteRef/>
      </w:r>
      <w:r w:rsidRPr="0054313A">
        <w:rPr>
          <w:rFonts w:ascii="Book Antiqua" w:hAnsi="Book Antiqua"/>
          <w:szCs w:val="22"/>
        </w:rPr>
        <w:t xml:space="preserve">  </w:t>
      </w:r>
      <w:r w:rsidRPr="0054313A">
        <w:rPr>
          <w:rFonts w:ascii="Book Antiqua" w:hAnsi="Book Antiqua"/>
          <w:i/>
          <w:szCs w:val="22"/>
        </w:rPr>
        <w:t xml:space="preserve">Id. </w:t>
      </w:r>
    </w:p>
  </w:footnote>
  <w:footnote w:id="15">
    <w:p w14:paraId="6CFE45FE" w14:textId="77777777" w:rsidR="007966C3" w:rsidRPr="0054313A" w:rsidRDefault="007966C3" w:rsidP="008F5E0D">
      <w:pPr>
        <w:pStyle w:val="FootnoteText"/>
        <w:rPr>
          <w:rFonts w:ascii="Book Antiqua" w:hAnsi="Book Antiqua"/>
          <w:szCs w:val="22"/>
        </w:rPr>
      </w:pPr>
      <w:r w:rsidRPr="0054313A">
        <w:rPr>
          <w:rStyle w:val="FootnoteReference"/>
          <w:rFonts w:ascii="Book Antiqua" w:hAnsi="Book Antiqua"/>
          <w:sz w:val="22"/>
          <w:szCs w:val="22"/>
        </w:rPr>
        <w:footnoteRef/>
      </w:r>
      <w:r w:rsidRPr="0054313A">
        <w:rPr>
          <w:rFonts w:ascii="Book Antiqua" w:hAnsi="Book Antiqua"/>
          <w:szCs w:val="22"/>
        </w:rPr>
        <w:t xml:space="preserve">  While the ruling asked for high level cost data, it cited the </w:t>
      </w:r>
      <w:r>
        <w:rPr>
          <w:rFonts w:ascii="Book Antiqua" w:hAnsi="Book Antiqua"/>
          <w:szCs w:val="22"/>
        </w:rPr>
        <w:t xml:space="preserve">OIR </w:t>
      </w:r>
      <w:r w:rsidRPr="0054313A">
        <w:rPr>
          <w:rFonts w:ascii="Book Antiqua" w:hAnsi="Book Antiqua"/>
          <w:szCs w:val="22"/>
        </w:rPr>
        <w:t>in this proceeding making clear that such costs would not be considered in this proceeding.  This issue is discussed in the discussion section.</w:t>
      </w:r>
    </w:p>
  </w:footnote>
  <w:footnote w:id="16">
    <w:p w14:paraId="71D025AB" w14:textId="77777777" w:rsidR="007966C3" w:rsidRPr="0054313A" w:rsidRDefault="007966C3" w:rsidP="008F5E0D">
      <w:pPr>
        <w:pStyle w:val="FootnoteText"/>
        <w:rPr>
          <w:rFonts w:ascii="Book Antiqua" w:hAnsi="Book Antiqua"/>
          <w:szCs w:val="22"/>
        </w:rPr>
      </w:pPr>
      <w:r w:rsidRPr="0054313A">
        <w:rPr>
          <w:rStyle w:val="FootnoteReference"/>
          <w:rFonts w:ascii="Book Antiqua" w:hAnsi="Book Antiqua"/>
          <w:sz w:val="22"/>
          <w:szCs w:val="22"/>
        </w:rPr>
        <w:footnoteRef/>
      </w:r>
      <w:r w:rsidRPr="0054313A">
        <w:rPr>
          <w:rFonts w:ascii="Book Antiqua" w:hAnsi="Book Antiqua"/>
          <w:szCs w:val="22"/>
        </w:rPr>
        <w:t xml:space="preserve">  SDG&amp;E, at 4.</w:t>
      </w:r>
    </w:p>
  </w:footnote>
  <w:footnote w:id="17">
    <w:p w14:paraId="59420FD3" w14:textId="77777777" w:rsidR="007966C3" w:rsidRPr="0054313A" w:rsidRDefault="007966C3" w:rsidP="008F5E0D">
      <w:pPr>
        <w:pStyle w:val="FootnoteText"/>
        <w:rPr>
          <w:rFonts w:ascii="Book Antiqua" w:hAnsi="Book Antiqua"/>
          <w:szCs w:val="22"/>
        </w:rPr>
      </w:pPr>
      <w:r w:rsidRPr="0054313A">
        <w:rPr>
          <w:rStyle w:val="FootnoteReference"/>
          <w:rFonts w:ascii="Book Antiqua" w:hAnsi="Book Antiqua"/>
          <w:sz w:val="22"/>
          <w:szCs w:val="22"/>
        </w:rPr>
        <w:footnoteRef/>
      </w:r>
      <w:r w:rsidRPr="0054313A">
        <w:rPr>
          <w:rFonts w:ascii="Book Antiqua" w:hAnsi="Book Antiqua"/>
          <w:szCs w:val="22"/>
        </w:rPr>
        <w:t xml:space="preserve">  CCUE, at 5.</w:t>
      </w:r>
    </w:p>
  </w:footnote>
  <w:footnote w:id="18">
    <w:p w14:paraId="5665F17C" w14:textId="77777777" w:rsidR="007966C3" w:rsidRPr="0054313A" w:rsidRDefault="007966C3" w:rsidP="008F5E0D">
      <w:pPr>
        <w:pStyle w:val="FootnoteText"/>
        <w:rPr>
          <w:rFonts w:ascii="Book Antiqua" w:hAnsi="Book Antiqua"/>
          <w:szCs w:val="22"/>
        </w:rPr>
      </w:pPr>
      <w:r w:rsidRPr="0054313A">
        <w:rPr>
          <w:rStyle w:val="FootnoteReference"/>
          <w:rFonts w:ascii="Book Antiqua" w:hAnsi="Book Antiqua"/>
          <w:sz w:val="22"/>
          <w:szCs w:val="22"/>
        </w:rPr>
        <w:footnoteRef/>
      </w:r>
      <w:r w:rsidRPr="0054313A">
        <w:rPr>
          <w:rFonts w:ascii="Book Antiqua" w:hAnsi="Book Antiqua"/>
          <w:szCs w:val="22"/>
        </w:rPr>
        <w:t xml:space="preserve">  </w:t>
      </w:r>
      <w:r w:rsidRPr="0054313A">
        <w:rPr>
          <w:rFonts w:ascii="Book Antiqua" w:hAnsi="Book Antiqua"/>
          <w:i/>
          <w:szCs w:val="22"/>
        </w:rPr>
        <w:t xml:space="preserve">Id. </w:t>
      </w:r>
      <w:r w:rsidRPr="0054313A">
        <w:rPr>
          <w:rFonts w:ascii="Book Antiqua" w:hAnsi="Book Antiqua"/>
          <w:szCs w:val="22"/>
        </w:rPr>
        <w:t>at 7</w:t>
      </w:r>
      <w:r>
        <w:rPr>
          <w:rFonts w:ascii="Book Antiqua" w:hAnsi="Book Antiqua"/>
          <w:szCs w:val="22"/>
        </w:rPr>
        <w:noBreakHyphen/>
      </w:r>
      <w:r w:rsidRPr="0054313A">
        <w:rPr>
          <w:rFonts w:ascii="Book Antiqua" w:hAnsi="Book Antiqua"/>
          <w:szCs w:val="22"/>
        </w:rPr>
        <w:t>8.</w:t>
      </w:r>
    </w:p>
  </w:footnote>
  <w:footnote w:id="19">
    <w:p w14:paraId="1FEE081A" w14:textId="77777777" w:rsidR="007966C3" w:rsidRPr="0054313A" w:rsidRDefault="007966C3" w:rsidP="008F5E0D">
      <w:pPr>
        <w:pStyle w:val="FootnoteText"/>
        <w:rPr>
          <w:rFonts w:ascii="Book Antiqua" w:hAnsi="Book Antiqua"/>
          <w:szCs w:val="22"/>
        </w:rPr>
      </w:pPr>
      <w:r w:rsidRPr="0054313A">
        <w:rPr>
          <w:rStyle w:val="FootnoteReference"/>
          <w:rFonts w:ascii="Book Antiqua" w:hAnsi="Book Antiqua"/>
          <w:sz w:val="22"/>
          <w:szCs w:val="22"/>
        </w:rPr>
        <w:footnoteRef/>
      </w:r>
      <w:r w:rsidRPr="0054313A">
        <w:rPr>
          <w:rFonts w:ascii="Book Antiqua" w:hAnsi="Book Antiqua"/>
          <w:szCs w:val="22"/>
        </w:rPr>
        <w:t xml:space="preserve">  POC, TURN, Cal Advocates, </w:t>
      </w:r>
      <w:r w:rsidRPr="006361B8">
        <w:rPr>
          <w:rFonts w:ascii="Book Antiqua" w:hAnsi="Book Antiqua"/>
          <w:szCs w:val="22"/>
        </w:rPr>
        <w:t>MGRA</w:t>
      </w:r>
      <w:r w:rsidRPr="0054313A">
        <w:rPr>
          <w:rFonts w:ascii="Book Antiqua" w:hAnsi="Book Antiqua"/>
          <w:szCs w:val="22"/>
        </w:rPr>
        <w:t xml:space="preserve">, Abrams, CLECA, CEJA, </w:t>
      </w:r>
      <w:r w:rsidRPr="006361B8">
        <w:rPr>
          <w:rFonts w:ascii="Book Antiqua" w:hAnsi="Book Antiqua"/>
          <w:szCs w:val="22"/>
        </w:rPr>
        <w:t>CCSF</w:t>
      </w:r>
      <w:r w:rsidRPr="000C79EC">
        <w:rPr>
          <w:rFonts w:ascii="Book Antiqua" w:hAnsi="Book Antiqua"/>
          <w:szCs w:val="22"/>
        </w:rPr>
        <w:t xml:space="preserve">, </w:t>
      </w:r>
      <w:r w:rsidRPr="006361B8">
        <w:rPr>
          <w:rFonts w:ascii="Book Antiqua" w:hAnsi="Book Antiqua"/>
          <w:szCs w:val="22"/>
        </w:rPr>
        <w:t>CFBF</w:t>
      </w:r>
      <w:r w:rsidRPr="0054313A">
        <w:rPr>
          <w:rFonts w:ascii="Book Antiqua" w:hAnsi="Book Antiqua"/>
          <w:szCs w:val="22"/>
        </w:rPr>
        <w:t xml:space="preserve">, Malibu, GPI, SBUA, and </w:t>
      </w:r>
      <w:r w:rsidRPr="000C79EC">
        <w:rPr>
          <w:rFonts w:ascii="Book Antiqua" w:hAnsi="Book Antiqua"/>
          <w:szCs w:val="22"/>
        </w:rPr>
        <w:t>LA</w:t>
      </w:r>
      <w:r>
        <w:rPr>
          <w:rFonts w:ascii="Book Antiqua" w:hAnsi="Book Antiqua"/>
          <w:szCs w:val="22"/>
        </w:rPr>
        <w:t xml:space="preserve"> County</w:t>
      </w:r>
      <w:r w:rsidRPr="0054313A">
        <w:rPr>
          <w:rFonts w:ascii="Book Antiqua" w:hAnsi="Book Antiqua"/>
          <w:szCs w:val="22"/>
        </w:rPr>
        <w:t xml:space="preserve"> make this argument.</w:t>
      </w:r>
    </w:p>
  </w:footnote>
  <w:footnote w:id="20">
    <w:p w14:paraId="09B9900F" w14:textId="77777777" w:rsidR="007966C3" w:rsidRPr="0054313A" w:rsidRDefault="007966C3" w:rsidP="008F5E0D">
      <w:pPr>
        <w:pStyle w:val="FootnoteText"/>
        <w:rPr>
          <w:rFonts w:ascii="Book Antiqua" w:hAnsi="Book Antiqua"/>
          <w:szCs w:val="22"/>
        </w:rPr>
      </w:pPr>
      <w:r w:rsidRPr="0054313A">
        <w:rPr>
          <w:rStyle w:val="FootnoteReference"/>
          <w:rFonts w:ascii="Book Antiqua" w:hAnsi="Book Antiqua"/>
          <w:sz w:val="22"/>
          <w:szCs w:val="22"/>
        </w:rPr>
        <w:footnoteRef/>
      </w:r>
      <w:r w:rsidRPr="0054313A">
        <w:rPr>
          <w:rFonts w:ascii="Book Antiqua" w:hAnsi="Book Antiqua"/>
          <w:szCs w:val="22"/>
        </w:rPr>
        <w:t xml:space="preserve">  These parties are TURN, CEJA, CCSF, EPUC, Malibu, and SBUA.</w:t>
      </w:r>
    </w:p>
  </w:footnote>
  <w:footnote w:id="21">
    <w:p w14:paraId="2ED85549" w14:textId="77777777" w:rsidR="007966C3" w:rsidRPr="0054313A" w:rsidRDefault="007966C3" w:rsidP="008F5E0D">
      <w:pPr>
        <w:pStyle w:val="FootnoteText"/>
        <w:rPr>
          <w:rFonts w:ascii="Book Antiqua" w:hAnsi="Book Antiqua"/>
          <w:szCs w:val="22"/>
        </w:rPr>
      </w:pPr>
      <w:r w:rsidRPr="0054313A">
        <w:rPr>
          <w:rStyle w:val="FootnoteReference"/>
          <w:rFonts w:ascii="Book Antiqua" w:hAnsi="Book Antiqua"/>
          <w:sz w:val="22"/>
          <w:szCs w:val="22"/>
        </w:rPr>
        <w:footnoteRef/>
      </w:r>
      <w:r w:rsidRPr="0054313A">
        <w:rPr>
          <w:rFonts w:ascii="Book Antiqua" w:hAnsi="Book Antiqua"/>
          <w:szCs w:val="22"/>
        </w:rPr>
        <w:t xml:space="preserve">  CLECA, at 4</w:t>
      </w:r>
      <w:r>
        <w:rPr>
          <w:rFonts w:ascii="Book Antiqua" w:hAnsi="Book Antiqua"/>
          <w:szCs w:val="22"/>
        </w:rPr>
        <w:noBreakHyphen/>
      </w:r>
      <w:r w:rsidRPr="0054313A">
        <w:rPr>
          <w:rFonts w:ascii="Book Antiqua" w:hAnsi="Book Antiqua"/>
          <w:szCs w:val="22"/>
        </w:rPr>
        <w:t>7; CEJA, at 3; EPUC, at 7; CFBF, at 4</w:t>
      </w:r>
      <w:r>
        <w:rPr>
          <w:rFonts w:ascii="Book Antiqua" w:hAnsi="Book Antiqua"/>
          <w:szCs w:val="22"/>
        </w:rPr>
        <w:noBreakHyphen/>
      </w:r>
      <w:r w:rsidRPr="0054313A">
        <w:rPr>
          <w:rFonts w:ascii="Book Antiqua" w:hAnsi="Book Antiqua"/>
          <w:szCs w:val="22"/>
        </w:rPr>
        <w:t>5; Malibu, at 1; SBUA, at 2</w:t>
      </w:r>
      <w:r>
        <w:rPr>
          <w:rFonts w:ascii="Book Antiqua" w:hAnsi="Book Antiqua"/>
          <w:szCs w:val="22"/>
        </w:rPr>
        <w:noBreakHyphen/>
      </w:r>
      <w:r w:rsidRPr="0054313A">
        <w:rPr>
          <w:rFonts w:ascii="Book Antiqua" w:hAnsi="Book Antiqua"/>
          <w:szCs w:val="22"/>
        </w:rPr>
        <w:t>3.</w:t>
      </w:r>
    </w:p>
  </w:footnote>
  <w:footnote w:id="22">
    <w:p w14:paraId="3C4C9016" w14:textId="77777777" w:rsidR="007966C3" w:rsidRPr="0054313A" w:rsidRDefault="007966C3" w:rsidP="008F5E0D">
      <w:pPr>
        <w:pStyle w:val="FootnoteText"/>
        <w:rPr>
          <w:rFonts w:ascii="Book Antiqua" w:hAnsi="Book Antiqua"/>
          <w:szCs w:val="22"/>
        </w:rPr>
      </w:pPr>
      <w:r w:rsidRPr="0054313A">
        <w:rPr>
          <w:rStyle w:val="FootnoteReference"/>
          <w:rFonts w:ascii="Book Antiqua" w:hAnsi="Book Antiqua"/>
          <w:sz w:val="22"/>
          <w:szCs w:val="22"/>
        </w:rPr>
        <w:footnoteRef/>
      </w:r>
      <w:r w:rsidRPr="0054313A">
        <w:rPr>
          <w:rFonts w:ascii="Book Antiqua" w:hAnsi="Book Antiqua"/>
          <w:szCs w:val="22"/>
        </w:rPr>
        <w:t xml:space="preserve">  SBUA, at 3</w:t>
      </w:r>
      <w:r>
        <w:rPr>
          <w:rFonts w:ascii="Book Antiqua" w:hAnsi="Book Antiqua"/>
          <w:szCs w:val="22"/>
        </w:rPr>
        <w:noBreakHyphen/>
      </w:r>
      <w:r w:rsidRPr="0054313A">
        <w:rPr>
          <w:rFonts w:ascii="Book Antiqua" w:hAnsi="Book Antiqua"/>
          <w:szCs w:val="22"/>
        </w:rPr>
        <w:t>4.</w:t>
      </w:r>
    </w:p>
  </w:footnote>
  <w:footnote w:id="23">
    <w:p w14:paraId="6040692B" w14:textId="77777777" w:rsidR="007966C3" w:rsidRPr="0054313A" w:rsidRDefault="007966C3" w:rsidP="0054313A">
      <w:pPr>
        <w:pStyle w:val="FootnoteText"/>
        <w:rPr>
          <w:rFonts w:ascii="Book Antiqua" w:hAnsi="Book Antiqua"/>
          <w:szCs w:val="22"/>
        </w:rPr>
      </w:pPr>
      <w:r w:rsidRPr="0054313A">
        <w:rPr>
          <w:rStyle w:val="FootnoteReference"/>
          <w:rFonts w:ascii="Book Antiqua" w:hAnsi="Book Antiqua"/>
          <w:sz w:val="22"/>
          <w:szCs w:val="22"/>
        </w:rPr>
        <w:footnoteRef/>
      </w:r>
      <w:r w:rsidRPr="0054313A">
        <w:rPr>
          <w:rFonts w:ascii="Book Antiqua" w:hAnsi="Book Antiqua"/>
          <w:szCs w:val="22"/>
        </w:rPr>
        <w:t xml:space="preserve">  Malibu, at 4; POC, at 2</w:t>
      </w:r>
      <w:r>
        <w:rPr>
          <w:rFonts w:ascii="Book Antiqua" w:hAnsi="Book Antiqua"/>
          <w:szCs w:val="22"/>
        </w:rPr>
        <w:noBreakHyphen/>
      </w:r>
      <w:r w:rsidRPr="0054313A">
        <w:rPr>
          <w:rFonts w:ascii="Book Antiqua" w:hAnsi="Book Antiqua"/>
          <w:szCs w:val="22"/>
        </w:rPr>
        <w:t>3; MGRA, at 3; Cal Advocates, at 3; CCSF, at 2</w:t>
      </w:r>
      <w:r>
        <w:rPr>
          <w:rFonts w:ascii="Book Antiqua" w:hAnsi="Book Antiqua"/>
          <w:szCs w:val="22"/>
        </w:rPr>
        <w:noBreakHyphen/>
      </w:r>
      <w:r w:rsidRPr="0054313A">
        <w:rPr>
          <w:rFonts w:ascii="Book Antiqua" w:hAnsi="Book Antiqua"/>
          <w:szCs w:val="22"/>
        </w:rPr>
        <w:t>3; TURN, at 1</w:t>
      </w:r>
      <w:r>
        <w:rPr>
          <w:rFonts w:ascii="Book Antiqua" w:hAnsi="Book Antiqua"/>
          <w:szCs w:val="22"/>
        </w:rPr>
        <w:noBreakHyphen/>
      </w:r>
      <w:r w:rsidRPr="0054313A">
        <w:rPr>
          <w:rFonts w:ascii="Book Antiqua" w:hAnsi="Book Antiqua"/>
          <w:szCs w:val="22"/>
        </w:rPr>
        <w:t>8; SBUA, at 1</w:t>
      </w:r>
      <w:r>
        <w:rPr>
          <w:rFonts w:ascii="Book Antiqua" w:hAnsi="Book Antiqua"/>
          <w:szCs w:val="22"/>
        </w:rPr>
        <w:noBreakHyphen/>
      </w:r>
      <w:r w:rsidRPr="0054313A">
        <w:rPr>
          <w:rFonts w:ascii="Book Antiqua" w:hAnsi="Book Antiqua"/>
          <w:szCs w:val="22"/>
        </w:rPr>
        <w:t>2.</w:t>
      </w:r>
    </w:p>
  </w:footnote>
  <w:footnote w:id="24">
    <w:p w14:paraId="220F73E9" w14:textId="77777777" w:rsidR="007966C3" w:rsidRPr="0054313A" w:rsidRDefault="007966C3" w:rsidP="0054313A">
      <w:pPr>
        <w:pStyle w:val="FootnoteText"/>
        <w:rPr>
          <w:rFonts w:ascii="Book Antiqua" w:hAnsi="Book Antiqua"/>
          <w:szCs w:val="22"/>
        </w:rPr>
      </w:pPr>
      <w:r w:rsidRPr="0054313A">
        <w:rPr>
          <w:rStyle w:val="FootnoteReference"/>
          <w:rFonts w:ascii="Book Antiqua" w:hAnsi="Book Antiqua"/>
          <w:sz w:val="22"/>
          <w:szCs w:val="22"/>
        </w:rPr>
        <w:footnoteRef/>
      </w:r>
      <w:r w:rsidRPr="0054313A">
        <w:rPr>
          <w:rFonts w:ascii="Book Antiqua" w:hAnsi="Book Antiqua"/>
          <w:szCs w:val="22"/>
        </w:rPr>
        <w:t xml:space="preserve">  CFBF, at 4; Cal Advocates, at 3.</w:t>
      </w:r>
    </w:p>
  </w:footnote>
  <w:footnote w:id="25">
    <w:p w14:paraId="45DE6A97" w14:textId="77777777" w:rsidR="007966C3" w:rsidRPr="0054313A" w:rsidRDefault="007966C3" w:rsidP="0054313A">
      <w:pPr>
        <w:pStyle w:val="FootnoteText"/>
        <w:rPr>
          <w:rFonts w:ascii="Book Antiqua" w:hAnsi="Book Antiqua"/>
          <w:szCs w:val="22"/>
        </w:rPr>
      </w:pPr>
      <w:r w:rsidRPr="0054313A">
        <w:rPr>
          <w:rStyle w:val="FootnoteReference"/>
          <w:rFonts w:ascii="Book Antiqua" w:hAnsi="Book Antiqua"/>
          <w:sz w:val="22"/>
          <w:szCs w:val="22"/>
        </w:rPr>
        <w:footnoteRef/>
      </w:r>
      <w:r w:rsidRPr="0054313A">
        <w:rPr>
          <w:rFonts w:ascii="Book Antiqua" w:hAnsi="Book Antiqua"/>
          <w:szCs w:val="22"/>
        </w:rPr>
        <w:t xml:space="preserve">  TURN, at 2</w:t>
      </w:r>
      <w:r>
        <w:rPr>
          <w:rFonts w:ascii="Book Antiqua" w:hAnsi="Book Antiqua"/>
          <w:szCs w:val="22"/>
        </w:rPr>
        <w:noBreakHyphen/>
      </w:r>
      <w:r w:rsidRPr="0054313A">
        <w:rPr>
          <w:rFonts w:ascii="Book Antiqua" w:hAnsi="Book Antiqua"/>
          <w:szCs w:val="22"/>
        </w:rPr>
        <w:t>3, quoting D.10</w:t>
      </w:r>
      <w:r>
        <w:rPr>
          <w:rFonts w:ascii="Book Antiqua" w:hAnsi="Book Antiqua"/>
          <w:szCs w:val="22"/>
        </w:rPr>
        <w:noBreakHyphen/>
      </w:r>
      <w:r w:rsidRPr="0054313A">
        <w:rPr>
          <w:rFonts w:ascii="Book Antiqua" w:hAnsi="Book Antiqua"/>
          <w:szCs w:val="22"/>
        </w:rPr>
        <w:t>06</w:t>
      </w:r>
      <w:r>
        <w:rPr>
          <w:rFonts w:ascii="Book Antiqua" w:hAnsi="Book Antiqua"/>
          <w:szCs w:val="22"/>
        </w:rPr>
        <w:noBreakHyphen/>
      </w:r>
      <w:r w:rsidRPr="0054313A">
        <w:rPr>
          <w:rFonts w:ascii="Book Antiqua" w:hAnsi="Book Antiqua"/>
          <w:szCs w:val="22"/>
        </w:rPr>
        <w:t>047 at 21 &amp; 124.</w:t>
      </w:r>
    </w:p>
  </w:footnote>
  <w:footnote w:id="26">
    <w:p w14:paraId="00ABFE7F" w14:textId="77777777" w:rsidR="007966C3" w:rsidRPr="0054313A" w:rsidRDefault="007966C3" w:rsidP="008F5E0D">
      <w:pPr>
        <w:pStyle w:val="FootnoteText"/>
        <w:rPr>
          <w:rFonts w:ascii="Book Antiqua" w:hAnsi="Book Antiqua"/>
          <w:szCs w:val="22"/>
        </w:rPr>
      </w:pPr>
      <w:r w:rsidRPr="0054313A">
        <w:rPr>
          <w:rStyle w:val="FootnoteReference"/>
          <w:rFonts w:ascii="Book Antiqua" w:hAnsi="Book Antiqua"/>
          <w:sz w:val="22"/>
          <w:szCs w:val="22"/>
        </w:rPr>
        <w:footnoteRef/>
      </w:r>
      <w:r w:rsidRPr="0054313A">
        <w:rPr>
          <w:rFonts w:ascii="Book Antiqua" w:hAnsi="Book Antiqua"/>
          <w:szCs w:val="22"/>
        </w:rPr>
        <w:t xml:space="preserve">  TURN, at 5, quoting D.10</w:t>
      </w:r>
      <w:r>
        <w:rPr>
          <w:rFonts w:ascii="Book Antiqua" w:hAnsi="Book Antiqua"/>
          <w:szCs w:val="22"/>
        </w:rPr>
        <w:noBreakHyphen/>
      </w:r>
      <w:r w:rsidRPr="0054313A">
        <w:rPr>
          <w:rFonts w:ascii="Book Antiqua" w:hAnsi="Book Antiqua"/>
          <w:szCs w:val="22"/>
        </w:rPr>
        <w:t>06</w:t>
      </w:r>
      <w:r>
        <w:rPr>
          <w:rFonts w:ascii="Book Antiqua" w:hAnsi="Book Antiqua"/>
          <w:szCs w:val="22"/>
        </w:rPr>
        <w:noBreakHyphen/>
      </w:r>
      <w:r w:rsidRPr="0054313A">
        <w:rPr>
          <w:rFonts w:ascii="Book Antiqua" w:hAnsi="Book Antiqua"/>
          <w:szCs w:val="22"/>
        </w:rPr>
        <w:t>048, at 16.</w:t>
      </w:r>
    </w:p>
  </w:footnote>
  <w:footnote w:id="27">
    <w:p w14:paraId="614F073B" w14:textId="77777777" w:rsidR="007966C3" w:rsidRPr="0054313A" w:rsidRDefault="007966C3" w:rsidP="008F5E0D">
      <w:pPr>
        <w:pStyle w:val="FootnoteText"/>
        <w:rPr>
          <w:rFonts w:ascii="Book Antiqua" w:hAnsi="Book Antiqua"/>
          <w:szCs w:val="22"/>
        </w:rPr>
      </w:pPr>
      <w:r w:rsidRPr="0054313A">
        <w:rPr>
          <w:rStyle w:val="FootnoteReference"/>
          <w:rFonts w:ascii="Book Antiqua" w:hAnsi="Book Antiqua"/>
          <w:sz w:val="22"/>
          <w:szCs w:val="22"/>
        </w:rPr>
        <w:footnoteRef/>
      </w:r>
      <w:r w:rsidRPr="0054313A">
        <w:rPr>
          <w:rFonts w:ascii="Book Antiqua" w:hAnsi="Book Antiqua"/>
          <w:szCs w:val="22"/>
        </w:rPr>
        <w:t xml:space="preserve">  GPI, at 2.</w:t>
      </w:r>
    </w:p>
  </w:footnote>
  <w:footnote w:id="28">
    <w:p w14:paraId="2FD54C03" w14:textId="77777777" w:rsidR="007966C3" w:rsidRPr="0054313A" w:rsidRDefault="007966C3" w:rsidP="008F5E0D">
      <w:pPr>
        <w:pStyle w:val="FootnoteText"/>
        <w:rPr>
          <w:rFonts w:ascii="Book Antiqua" w:hAnsi="Book Antiqua"/>
          <w:szCs w:val="22"/>
        </w:rPr>
      </w:pPr>
      <w:r w:rsidRPr="0054313A">
        <w:rPr>
          <w:rStyle w:val="FootnoteReference"/>
          <w:rFonts w:ascii="Book Antiqua" w:hAnsi="Book Antiqua"/>
          <w:sz w:val="22"/>
          <w:szCs w:val="22"/>
        </w:rPr>
        <w:footnoteRef/>
      </w:r>
      <w:r w:rsidRPr="0054313A">
        <w:rPr>
          <w:rFonts w:ascii="Book Antiqua" w:hAnsi="Book Antiqua"/>
          <w:szCs w:val="22"/>
        </w:rPr>
        <w:t xml:space="preserve">  Stats. 2002, Ch. 835.</w:t>
      </w:r>
    </w:p>
  </w:footnote>
  <w:footnote w:id="29">
    <w:p w14:paraId="24D1CB69" w14:textId="77777777" w:rsidR="007966C3" w:rsidRPr="0054313A" w:rsidRDefault="007966C3" w:rsidP="008F5E0D">
      <w:pPr>
        <w:pStyle w:val="FootnoteText"/>
        <w:rPr>
          <w:rFonts w:ascii="Book Antiqua" w:hAnsi="Book Antiqua"/>
          <w:szCs w:val="22"/>
        </w:rPr>
      </w:pPr>
      <w:r w:rsidRPr="0054313A">
        <w:rPr>
          <w:rStyle w:val="FootnoteReference"/>
          <w:rFonts w:ascii="Book Antiqua" w:hAnsi="Book Antiqua"/>
          <w:sz w:val="22"/>
          <w:szCs w:val="22"/>
        </w:rPr>
        <w:footnoteRef/>
      </w:r>
      <w:r w:rsidRPr="0054313A">
        <w:rPr>
          <w:rFonts w:ascii="Book Antiqua" w:hAnsi="Book Antiqua"/>
          <w:szCs w:val="22"/>
        </w:rPr>
        <w:t xml:space="preserve">  TURN, at 11.</w:t>
      </w:r>
    </w:p>
  </w:footnote>
  <w:footnote w:id="30">
    <w:p w14:paraId="1F753717" w14:textId="77777777" w:rsidR="007966C3" w:rsidRPr="0054313A" w:rsidRDefault="007966C3" w:rsidP="008F5E0D">
      <w:pPr>
        <w:pStyle w:val="FootnoteText"/>
        <w:rPr>
          <w:rFonts w:ascii="Book Antiqua" w:hAnsi="Book Antiqua"/>
          <w:szCs w:val="22"/>
        </w:rPr>
      </w:pPr>
      <w:r w:rsidRPr="0054313A">
        <w:rPr>
          <w:rStyle w:val="FootnoteReference"/>
          <w:rFonts w:ascii="Book Antiqua" w:hAnsi="Book Antiqua"/>
          <w:sz w:val="22"/>
          <w:szCs w:val="22"/>
        </w:rPr>
        <w:footnoteRef/>
      </w:r>
      <w:r w:rsidRPr="0054313A">
        <w:rPr>
          <w:rFonts w:ascii="Book Antiqua" w:hAnsi="Book Antiqua"/>
          <w:szCs w:val="22"/>
        </w:rPr>
        <w:t xml:space="preserve">  EPUC, at 9.</w:t>
      </w:r>
    </w:p>
  </w:footnote>
  <w:footnote w:id="31">
    <w:p w14:paraId="6ECF2CD1" w14:textId="77777777" w:rsidR="007966C3" w:rsidRPr="0054313A" w:rsidRDefault="007966C3" w:rsidP="008F5E0D">
      <w:pPr>
        <w:pStyle w:val="FootnoteText"/>
        <w:rPr>
          <w:rFonts w:ascii="Book Antiqua" w:hAnsi="Book Antiqua"/>
          <w:szCs w:val="22"/>
        </w:rPr>
      </w:pPr>
      <w:r w:rsidRPr="0054313A">
        <w:rPr>
          <w:rStyle w:val="FootnoteReference"/>
          <w:rFonts w:ascii="Book Antiqua" w:hAnsi="Book Antiqua"/>
          <w:sz w:val="22"/>
          <w:szCs w:val="22"/>
        </w:rPr>
        <w:footnoteRef/>
      </w:r>
      <w:r w:rsidRPr="0054313A">
        <w:rPr>
          <w:rFonts w:ascii="Book Antiqua" w:hAnsi="Book Antiqua"/>
          <w:szCs w:val="22"/>
        </w:rPr>
        <w:t xml:space="preserve">  Pub. Util. Code § 451.1(a).</w:t>
      </w:r>
    </w:p>
  </w:footnote>
  <w:footnote w:id="32">
    <w:p w14:paraId="1CF7485C" w14:textId="77777777" w:rsidR="007966C3" w:rsidRPr="0054313A" w:rsidRDefault="007966C3" w:rsidP="008F5E0D">
      <w:pPr>
        <w:pStyle w:val="FootnoteText"/>
        <w:rPr>
          <w:rFonts w:ascii="Book Antiqua" w:hAnsi="Book Antiqua"/>
          <w:szCs w:val="22"/>
        </w:rPr>
      </w:pPr>
      <w:r w:rsidRPr="0054313A">
        <w:rPr>
          <w:rStyle w:val="FootnoteReference"/>
          <w:rFonts w:ascii="Book Antiqua" w:hAnsi="Book Antiqua"/>
          <w:sz w:val="22"/>
          <w:szCs w:val="22"/>
        </w:rPr>
        <w:footnoteRef/>
      </w:r>
      <w:r w:rsidRPr="0054313A">
        <w:rPr>
          <w:rFonts w:ascii="Book Antiqua" w:hAnsi="Book Antiqua"/>
          <w:szCs w:val="22"/>
        </w:rPr>
        <w:t xml:space="preserve">  Pub. Util. Code § 451.1(a)(9) (emphasis added).</w:t>
      </w:r>
    </w:p>
  </w:footnote>
  <w:footnote w:id="33">
    <w:p w14:paraId="559FC3C4" w14:textId="77777777" w:rsidR="007966C3" w:rsidRPr="0054313A" w:rsidRDefault="007966C3" w:rsidP="008F5E0D">
      <w:pPr>
        <w:pStyle w:val="FootnoteText"/>
        <w:rPr>
          <w:rFonts w:ascii="Book Antiqua" w:hAnsi="Book Antiqua"/>
          <w:szCs w:val="22"/>
        </w:rPr>
      </w:pPr>
      <w:r w:rsidRPr="0054313A">
        <w:rPr>
          <w:rStyle w:val="FootnoteReference"/>
          <w:rFonts w:ascii="Book Antiqua" w:hAnsi="Book Antiqua"/>
          <w:sz w:val="22"/>
          <w:szCs w:val="22"/>
        </w:rPr>
        <w:footnoteRef/>
      </w:r>
      <w:r w:rsidRPr="0054313A">
        <w:rPr>
          <w:rFonts w:ascii="Book Antiqua" w:hAnsi="Book Antiqua"/>
          <w:szCs w:val="22"/>
        </w:rPr>
        <w:t xml:space="preserve">  </w:t>
      </w:r>
      <w:r w:rsidRPr="007F5400">
        <w:rPr>
          <w:rFonts w:ascii="Book Antiqua" w:hAnsi="Book Antiqua"/>
          <w:i/>
          <w:szCs w:val="22"/>
        </w:rPr>
        <w:t>See</w:t>
      </w:r>
      <w:r w:rsidRPr="0054313A">
        <w:rPr>
          <w:rFonts w:ascii="Book Antiqua" w:hAnsi="Book Antiqua"/>
          <w:szCs w:val="22"/>
        </w:rPr>
        <w:t xml:space="preserve"> </w:t>
      </w:r>
      <w:r>
        <w:rPr>
          <w:rFonts w:ascii="Book Antiqua" w:hAnsi="Book Antiqua"/>
          <w:szCs w:val="22"/>
        </w:rPr>
        <w:t>OIR</w:t>
      </w:r>
      <w:r w:rsidRPr="0054313A">
        <w:rPr>
          <w:rFonts w:ascii="Book Antiqua" w:hAnsi="Book Antiqua"/>
          <w:szCs w:val="22"/>
        </w:rPr>
        <w:t xml:space="preserve"> 18</w:t>
      </w:r>
      <w:r>
        <w:rPr>
          <w:rFonts w:ascii="Book Antiqua" w:hAnsi="Book Antiqua"/>
          <w:szCs w:val="22"/>
        </w:rPr>
        <w:noBreakHyphen/>
      </w:r>
      <w:r w:rsidRPr="0054313A">
        <w:rPr>
          <w:rFonts w:ascii="Book Antiqua" w:hAnsi="Book Antiqua"/>
          <w:szCs w:val="22"/>
        </w:rPr>
        <w:t>10</w:t>
      </w:r>
      <w:r>
        <w:rPr>
          <w:rFonts w:ascii="Book Antiqua" w:hAnsi="Book Antiqua"/>
          <w:szCs w:val="22"/>
        </w:rPr>
        <w:noBreakHyphen/>
      </w:r>
      <w:r w:rsidRPr="0054313A">
        <w:rPr>
          <w:rFonts w:ascii="Book Antiqua" w:hAnsi="Book Antiqua"/>
          <w:szCs w:val="22"/>
        </w:rPr>
        <w:t>007, at 4 (emphasis added).</w:t>
      </w:r>
    </w:p>
  </w:footnote>
  <w:footnote w:id="34">
    <w:p w14:paraId="6D2627F1" w14:textId="77777777" w:rsidR="007966C3" w:rsidRDefault="007966C3" w:rsidP="008F5E0D">
      <w:pPr>
        <w:pStyle w:val="FootnoteText"/>
      </w:pPr>
      <w:r>
        <w:rPr>
          <w:rStyle w:val="FootnoteReference"/>
        </w:rPr>
        <w:footnoteRef/>
      </w:r>
      <w:r>
        <w:t xml:space="preserve">  PG&amp;E WMP, at 134.</w:t>
      </w:r>
    </w:p>
  </w:footnote>
  <w:footnote w:id="35">
    <w:p w14:paraId="6BD73E69" w14:textId="77777777" w:rsidR="007966C3" w:rsidRPr="0054313A" w:rsidRDefault="007966C3" w:rsidP="008F5E0D">
      <w:pPr>
        <w:pStyle w:val="FootnoteText"/>
        <w:rPr>
          <w:rFonts w:ascii="Book Antiqua" w:hAnsi="Book Antiqua"/>
          <w:szCs w:val="22"/>
        </w:rPr>
      </w:pPr>
      <w:r w:rsidRPr="0054313A">
        <w:rPr>
          <w:rStyle w:val="FootnoteReference"/>
          <w:rFonts w:ascii="Book Antiqua" w:hAnsi="Book Antiqua"/>
          <w:sz w:val="22"/>
          <w:szCs w:val="22"/>
        </w:rPr>
        <w:footnoteRef/>
      </w:r>
      <w:r w:rsidRPr="0054313A">
        <w:rPr>
          <w:rFonts w:ascii="Book Antiqua" w:hAnsi="Book Antiqua"/>
          <w:szCs w:val="22"/>
        </w:rPr>
        <w:t xml:space="preserve">  </w:t>
      </w:r>
      <w:r w:rsidRPr="0054313A">
        <w:rPr>
          <w:rFonts w:ascii="Book Antiqua" w:hAnsi="Book Antiqua"/>
          <w:i/>
          <w:szCs w:val="22"/>
        </w:rPr>
        <w:t>Id.</w:t>
      </w:r>
    </w:p>
  </w:footnote>
  <w:footnote w:id="36">
    <w:p w14:paraId="3B8237B5" w14:textId="77777777" w:rsidR="007966C3" w:rsidRPr="0054313A" w:rsidRDefault="007966C3" w:rsidP="008F5E0D">
      <w:pPr>
        <w:pStyle w:val="FootnoteText"/>
        <w:rPr>
          <w:rFonts w:ascii="Book Antiqua" w:hAnsi="Book Antiqua"/>
          <w:szCs w:val="22"/>
        </w:rPr>
      </w:pPr>
      <w:r w:rsidRPr="0054313A">
        <w:rPr>
          <w:rStyle w:val="FootnoteReference"/>
          <w:rFonts w:ascii="Book Antiqua" w:hAnsi="Book Antiqua"/>
          <w:sz w:val="22"/>
          <w:szCs w:val="22"/>
        </w:rPr>
        <w:footnoteRef/>
      </w:r>
      <w:r w:rsidRPr="0054313A">
        <w:rPr>
          <w:rFonts w:ascii="Book Antiqua" w:hAnsi="Book Antiqua"/>
          <w:szCs w:val="22"/>
        </w:rPr>
        <w:t xml:space="preserve">  </w:t>
      </w:r>
      <w:r w:rsidRPr="0054313A">
        <w:rPr>
          <w:rFonts w:ascii="Book Antiqua" w:hAnsi="Book Antiqua"/>
          <w:i/>
          <w:szCs w:val="22"/>
        </w:rPr>
        <w:t xml:space="preserve">Id. </w:t>
      </w:r>
      <w:r w:rsidRPr="0054313A">
        <w:rPr>
          <w:rFonts w:ascii="Book Antiqua" w:hAnsi="Book Antiqua"/>
          <w:szCs w:val="22"/>
        </w:rPr>
        <w:t>at 136.</w:t>
      </w:r>
    </w:p>
  </w:footnote>
  <w:footnote w:id="37">
    <w:p w14:paraId="0D9FF472" w14:textId="77777777" w:rsidR="007966C3" w:rsidRPr="0054313A" w:rsidRDefault="007966C3" w:rsidP="008F5E0D">
      <w:pPr>
        <w:pStyle w:val="FootnoteText"/>
        <w:rPr>
          <w:rFonts w:ascii="Book Antiqua" w:hAnsi="Book Antiqua"/>
          <w:szCs w:val="22"/>
        </w:rPr>
      </w:pPr>
      <w:r w:rsidRPr="0054313A">
        <w:rPr>
          <w:rStyle w:val="FootnoteReference"/>
          <w:rFonts w:ascii="Book Antiqua" w:hAnsi="Book Antiqua"/>
          <w:sz w:val="22"/>
          <w:szCs w:val="22"/>
        </w:rPr>
        <w:footnoteRef/>
      </w:r>
      <w:r w:rsidRPr="0054313A">
        <w:rPr>
          <w:rFonts w:ascii="Book Antiqua" w:hAnsi="Book Antiqua"/>
          <w:szCs w:val="22"/>
        </w:rPr>
        <w:t xml:space="preserve">  </w:t>
      </w:r>
      <w:r w:rsidRPr="0054313A">
        <w:rPr>
          <w:rFonts w:ascii="Book Antiqua" w:hAnsi="Book Antiqua"/>
          <w:i/>
          <w:szCs w:val="22"/>
        </w:rPr>
        <w:t>Id.</w:t>
      </w:r>
    </w:p>
  </w:footnote>
  <w:footnote w:id="38">
    <w:p w14:paraId="4C717D26" w14:textId="77777777" w:rsidR="007966C3" w:rsidRPr="0054313A" w:rsidRDefault="007966C3" w:rsidP="008F5E0D">
      <w:pPr>
        <w:pStyle w:val="FootnoteText"/>
        <w:rPr>
          <w:rFonts w:ascii="Book Antiqua" w:hAnsi="Book Antiqua"/>
          <w:szCs w:val="22"/>
        </w:rPr>
      </w:pPr>
      <w:r w:rsidRPr="0054313A">
        <w:rPr>
          <w:rStyle w:val="FootnoteReference"/>
          <w:rFonts w:ascii="Book Antiqua" w:hAnsi="Book Antiqua"/>
          <w:sz w:val="22"/>
          <w:szCs w:val="22"/>
        </w:rPr>
        <w:footnoteRef/>
      </w:r>
      <w:r w:rsidRPr="0054313A">
        <w:rPr>
          <w:rFonts w:ascii="Book Antiqua" w:hAnsi="Book Antiqua"/>
          <w:szCs w:val="22"/>
        </w:rPr>
        <w:t xml:space="preserve">  SCE WMP, at 93 (using SCE’s own "High Fire Risk Areas," on which we discuss concerns in the decision on SCE's WMP).</w:t>
      </w:r>
    </w:p>
  </w:footnote>
  <w:footnote w:id="39">
    <w:p w14:paraId="38DAFC70" w14:textId="77777777" w:rsidR="007966C3" w:rsidRPr="0054313A" w:rsidRDefault="007966C3" w:rsidP="008F5E0D">
      <w:pPr>
        <w:pStyle w:val="FootnoteText"/>
        <w:rPr>
          <w:rFonts w:ascii="Book Antiqua" w:hAnsi="Book Antiqua"/>
          <w:szCs w:val="22"/>
        </w:rPr>
      </w:pPr>
      <w:r w:rsidRPr="0054313A">
        <w:rPr>
          <w:rStyle w:val="FootnoteReference"/>
          <w:rFonts w:ascii="Book Antiqua" w:hAnsi="Book Antiqua"/>
          <w:sz w:val="22"/>
          <w:szCs w:val="22"/>
        </w:rPr>
        <w:footnoteRef/>
      </w:r>
      <w:r w:rsidRPr="0054313A">
        <w:rPr>
          <w:rFonts w:ascii="Book Antiqua" w:hAnsi="Book Antiqua"/>
          <w:szCs w:val="22"/>
        </w:rPr>
        <w:t xml:space="preserve">  </w:t>
      </w:r>
      <w:r w:rsidRPr="006361B8">
        <w:rPr>
          <w:rFonts w:ascii="Book Antiqua" w:hAnsi="Book Antiqua"/>
          <w:szCs w:val="22"/>
        </w:rPr>
        <w:t>BVES</w:t>
      </w:r>
      <w:r w:rsidRPr="0054313A">
        <w:rPr>
          <w:rFonts w:ascii="Book Antiqua" w:hAnsi="Book Antiqua"/>
          <w:szCs w:val="22"/>
        </w:rPr>
        <w:t xml:space="preserve"> WMP at 53.</w:t>
      </w:r>
    </w:p>
  </w:footnote>
  <w:footnote w:id="40">
    <w:p w14:paraId="4413222A" w14:textId="77777777" w:rsidR="007966C3" w:rsidRPr="001F75CB" w:rsidRDefault="007966C3" w:rsidP="008F5E0D">
      <w:pPr>
        <w:pStyle w:val="FootnoteText"/>
        <w:rPr>
          <w:rFonts w:ascii="Book Antiqua" w:hAnsi="Book Antiqua"/>
          <w:szCs w:val="22"/>
        </w:rPr>
      </w:pPr>
      <w:r w:rsidRPr="001F75CB">
        <w:rPr>
          <w:rStyle w:val="FootnoteReference"/>
          <w:rFonts w:ascii="Book Antiqua" w:hAnsi="Book Antiqua"/>
          <w:sz w:val="22"/>
          <w:szCs w:val="22"/>
        </w:rPr>
        <w:footnoteRef/>
      </w:r>
      <w:r w:rsidRPr="001F75CB">
        <w:rPr>
          <w:rFonts w:ascii="Book Antiqua" w:hAnsi="Book Antiqua"/>
          <w:szCs w:val="22"/>
        </w:rPr>
        <w:t xml:space="preserve">  Both PG&amp;E and SCE plan “enhanced” inspections in their WMPs, asserting the new inspections will exceed </w:t>
      </w:r>
      <w:r>
        <w:rPr>
          <w:rFonts w:ascii="Book Antiqua" w:hAnsi="Book Antiqua"/>
          <w:szCs w:val="22"/>
        </w:rPr>
        <w:t>General Order (</w:t>
      </w:r>
      <w:r w:rsidRPr="001F75CB">
        <w:rPr>
          <w:rFonts w:ascii="Book Antiqua" w:hAnsi="Book Antiqua"/>
          <w:szCs w:val="22"/>
        </w:rPr>
        <w:t>GO</w:t>
      </w:r>
      <w:r>
        <w:rPr>
          <w:rFonts w:ascii="Book Antiqua" w:hAnsi="Book Antiqua"/>
          <w:szCs w:val="22"/>
        </w:rPr>
        <w:t>)</w:t>
      </w:r>
      <w:r w:rsidRPr="001F75CB">
        <w:rPr>
          <w:rFonts w:ascii="Book Antiqua" w:hAnsi="Book Antiqua"/>
          <w:szCs w:val="22"/>
        </w:rPr>
        <w:t xml:space="preserve"> requirements.  However, with respect to the minimum inspection frequencies provided by GO 165, GO 95, Rule 31.2 states, “Lines shall be inspected frequently and thoroughly for the purpose of ensuring they are in good condition so as to conform with these rules.…”  As such, it is not necessarily beyond GO 95 requirements to conduct inspections more frequently or thoroughly than specified in GO 165, as those are minimum requirements.</w:t>
      </w:r>
    </w:p>
  </w:footnote>
  <w:footnote w:id="41">
    <w:p w14:paraId="2D12780E" w14:textId="77777777" w:rsidR="007966C3" w:rsidRPr="001F75CB" w:rsidRDefault="007966C3" w:rsidP="008F5E0D">
      <w:pPr>
        <w:pStyle w:val="FootnoteText"/>
        <w:rPr>
          <w:rFonts w:ascii="Book Antiqua" w:hAnsi="Book Antiqua"/>
          <w:szCs w:val="22"/>
        </w:rPr>
      </w:pPr>
      <w:r w:rsidRPr="001F75CB">
        <w:rPr>
          <w:rStyle w:val="FootnoteReference"/>
          <w:rFonts w:ascii="Book Antiqua" w:hAnsi="Book Antiqua"/>
          <w:sz w:val="22"/>
          <w:szCs w:val="22"/>
        </w:rPr>
        <w:footnoteRef/>
      </w:r>
      <w:r w:rsidRPr="001F75CB">
        <w:rPr>
          <w:rFonts w:ascii="Book Antiqua" w:hAnsi="Book Antiqua"/>
          <w:szCs w:val="22"/>
        </w:rPr>
        <w:t xml:space="preserve">  SB 901 requires a ranking of “all wildfire risks, and drivers for those risks,” throughout the filer’s service territory, which shall include wildfire risk and risk mitigation information contained in the utility’s S</w:t>
      </w:r>
      <w:r>
        <w:rPr>
          <w:rFonts w:ascii="Book Antiqua" w:hAnsi="Book Antiqua"/>
          <w:szCs w:val="22"/>
        </w:rPr>
        <w:noBreakHyphen/>
      </w:r>
      <w:r w:rsidRPr="001F75CB">
        <w:rPr>
          <w:rFonts w:ascii="Book Antiqua" w:hAnsi="Book Antiqua"/>
          <w:szCs w:val="22"/>
        </w:rPr>
        <w:t>MAP and RAMP filings, Commission</w:t>
      </w:r>
      <w:r>
        <w:rPr>
          <w:rFonts w:ascii="Book Antiqua" w:hAnsi="Book Antiqua"/>
          <w:szCs w:val="22"/>
        </w:rPr>
        <w:noBreakHyphen/>
      </w:r>
      <w:r w:rsidRPr="001F75CB">
        <w:rPr>
          <w:rFonts w:ascii="Book Antiqua" w:hAnsi="Book Antiqua"/>
          <w:szCs w:val="22"/>
        </w:rPr>
        <w:t>mandated programs to compel risk</w:t>
      </w:r>
      <w:r>
        <w:rPr>
          <w:rFonts w:ascii="Book Antiqua" w:hAnsi="Book Antiqua"/>
          <w:szCs w:val="22"/>
        </w:rPr>
        <w:noBreakHyphen/>
      </w:r>
      <w:r w:rsidRPr="001F75CB">
        <w:rPr>
          <w:rFonts w:ascii="Book Antiqua" w:hAnsi="Book Antiqua"/>
          <w:szCs w:val="22"/>
        </w:rPr>
        <w:t>based utility management and spending), Pub. Util. Code § 8386(c)(10).</w:t>
      </w:r>
    </w:p>
  </w:footnote>
  <w:footnote w:id="42">
    <w:p w14:paraId="38947FE9" w14:textId="77777777" w:rsidR="007966C3" w:rsidRPr="001F75CB" w:rsidRDefault="007966C3" w:rsidP="008F5E0D">
      <w:pPr>
        <w:pStyle w:val="FootnoteText"/>
        <w:rPr>
          <w:rFonts w:ascii="Book Antiqua" w:hAnsi="Book Antiqua"/>
          <w:szCs w:val="22"/>
        </w:rPr>
      </w:pPr>
      <w:r w:rsidRPr="001F75CB">
        <w:rPr>
          <w:rStyle w:val="FootnoteReference"/>
          <w:rFonts w:ascii="Book Antiqua" w:hAnsi="Book Antiqua"/>
          <w:sz w:val="22"/>
          <w:szCs w:val="22"/>
        </w:rPr>
        <w:footnoteRef/>
      </w:r>
      <w:r w:rsidRPr="001F75CB">
        <w:rPr>
          <w:rFonts w:ascii="Book Antiqua" w:hAnsi="Book Antiqua"/>
          <w:szCs w:val="22"/>
        </w:rPr>
        <w:t xml:space="preserve">  D.18</w:t>
      </w:r>
      <w:r>
        <w:rPr>
          <w:rFonts w:ascii="Book Antiqua" w:hAnsi="Book Antiqua"/>
          <w:szCs w:val="22"/>
        </w:rPr>
        <w:noBreakHyphen/>
      </w:r>
      <w:r w:rsidRPr="001F75CB">
        <w:rPr>
          <w:rFonts w:ascii="Book Antiqua" w:hAnsi="Book Antiqua"/>
          <w:szCs w:val="22"/>
        </w:rPr>
        <w:t>12</w:t>
      </w:r>
      <w:r>
        <w:rPr>
          <w:rFonts w:ascii="Book Antiqua" w:hAnsi="Book Antiqua"/>
          <w:szCs w:val="22"/>
        </w:rPr>
        <w:noBreakHyphen/>
      </w:r>
      <w:r w:rsidRPr="001F75CB">
        <w:rPr>
          <w:rFonts w:ascii="Book Antiqua" w:hAnsi="Book Antiqua"/>
          <w:szCs w:val="22"/>
        </w:rPr>
        <w:t>014 (adopting a settlement agreement updating the S</w:t>
      </w:r>
      <w:r>
        <w:rPr>
          <w:rFonts w:ascii="Book Antiqua" w:hAnsi="Book Antiqua"/>
          <w:szCs w:val="22"/>
        </w:rPr>
        <w:noBreakHyphen/>
      </w:r>
      <w:r w:rsidRPr="001F75CB">
        <w:rPr>
          <w:rFonts w:ascii="Book Antiqua" w:hAnsi="Book Antiqua"/>
          <w:szCs w:val="22"/>
        </w:rPr>
        <w:t>MAP procedure).</w:t>
      </w:r>
    </w:p>
  </w:footnote>
  <w:footnote w:id="43">
    <w:p w14:paraId="33FBEAC8" w14:textId="2CB26C10" w:rsidR="007966C3" w:rsidRPr="001F75CB" w:rsidRDefault="007966C3" w:rsidP="008F5E0D">
      <w:pPr>
        <w:pStyle w:val="FootnoteText"/>
        <w:rPr>
          <w:rFonts w:ascii="Book Antiqua" w:hAnsi="Book Antiqua"/>
          <w:szCs w:val="22"/>
        </w:rPr>
      </w:pPr>
      <w:r w:rsidRPr="001F75CB">
        <w:rPr>
          <w:rStyle w:val="FootnoteReference"/>
          <w:rFonts w:ascii="Book Antiqua" w:hAnsi="Book Antiqua"/>
          <w:sz w:val="22"/>
          <w:szCs w:val="22"/>
        </w:rPr>
        <w:footnoteRef/>
      </w:r>
      <w:r>
        <w:rPr>
          <w:rFonts w:ascii="Book Antiqua" w:hAnsi="Book Antiqua"/>
          <w:szCs w:val="22"/>
        </w:rPr>
        <w:t xml:space="preserve"> </w:t>
      </w:r>
      <w:r w:rsidRPr="001F75CB">
        <w:rPr>
          <w:rFonts w:ascii="Book Antiqua" w:hAnsi="Book Antiqua"/>
          <w:szCs w:val="22"/>
        </w:rPr>
        <w:t xml:space="preserve"> Most of the IOU WMPs justify inspection and hardening program proposals as being informed by an internal risk assessment.  However, that risk assessment is often a black box</w:t>
      </w:r>
      <w:r w:rsidRPr="00C719FB">
        <w:t xml:space="preserve"> </w:t>
      </w:r>
      <w:r w:rsidRPr="001F75CB">
        <w:rPr>
          <w:rFonts w:ascii="Book Antiqua" w:hAnsi="Book Antiqua"/>
          <w:szCs w:val="22"/>
        </w:rPr>
        <w:t xml:space="preserve">with insufficient description of the supporting information and rationale for proposed programs.  Future filings should provide documentation of the risk analysis used to justify the proposals.  A “trust us, we know what we are doing” approach to risk assessment is not appropriate given recent wildfire activity.  </w:t>
      </w:r>
    </w:p>
  </w:footnote>
  <w:footnote w:id="44">
    <w:p w14:paraId="626ACC07" w14:textId="77777777" w:rsidR="007966C3" w:rsidRPr="001F75CB" w:rsidRDefault="007966C3" w:rsidP="008F5E0D">
      <w:pPr>
        <w:pStyle w:val="FootnoteText"/>
        <w:rPr>
          <w:rFonts w:ascii="Book Antiqua" w:hAnsi="Book Antiqua"/>
          <w:szCs w:val="22"/>
        </w:rPr>
      </w:pPr>
      <w:r w:rsidRPr="001F75CB">
        <w:rPr>
          <w:rStyle w:val="FootnoteReference"/>
          <w:rFonts w:ascii="Book Antiqua" w:hAnsi="Book Antiqua"/>
          <w:sz w:val="22"/>
          <w:szCs w:val="22"/>
        </w:rPr>
        <w:footnoteRef/>
      </w:r>
      <w:r w:rsidRPr="001F75CB">
        <w:rPr>
          <w:rFonts w:ascii="Book Antiqua" w:hAnsi="Book Antiqua"/>
          <w:szCs w:val="22"/>
        </w:rPr>
        <w:t xml:space="preserve"> </w:t>
      </w:r>
      <w:r>
        <w:rPr>
          <w:rFonts w:ascii="Book Antiqua" w:hAnsi="Book Antiqua"/>
          <w:szCs w:val="22"/>
        </w:rPr>
        <w:t xml:space="preserve"> </w:t>
      </w:r>
      <w:r w:rsidRPr="001F75CB">
        <w:rPr>
          <w:rFonts w:ascii="Book Antiqua" w:hAnsi="Book Antiqua"/>
          <w:szCs w:val="22"/>
        </w:rPr>
        <w:t>Other advantages of MAVF are listed in D.18</w:t>
      </w:r>
      <w:r>
        <w:rPr>
          <w:rFonts w:ascii="Book Antiqua" w:hAnsi="Book Antiqua"/>
          <w:szCs w:val="22"/>
        </w:rPr>
        <w:noBreakHyphen/>
      </w:r>
      <w:r w:rsidRPr="001F75CB">
        <w:rPr>
          <w:rFonts w:ascii="Book Antiqua" w:hAnsi="Book Antiqua"/>
          <w:szCs w:val="22"/>
        </w:rPr>
        <w:t>12</w:t>
      </w:r>
      <w:r>
        <w:rPr>
          <w:rFonts w:ascii="Book Antiqua" w:hAnsi="Book Antiqua"/>
          <w:szCs w:val="22"/>
        </w:rPr>
        <w:noBreakHyphen/>
      </w:r>
      <w:r w:rsidRPr="001F75CB">
        <w:rPr>
          <w:rFonts w:ascii="Book Antiqua" w:hAnsi="Book Antiqua"/>
          <w:szCs w:val="22"/>
        </w:rPr>
        <w:t>014 at 44.</w:t>
      </w:r>
    </w:p>
  </w:footnote>
  <w:footnote w:id="45">
    <w:p w14:paraId="534369F1" w14:textId="77777777" w:rsidR="007966C3" w:rsidRPr="00BC5B5F" w:rsidRDefault="007966C3" w:rsidP="00CF3F4E">
      <w:pPr>
        <w:pStyle w:val="FootnoteText"/>
        <w:rPr>
          <w:rFonts w:ascii="Book Antiqua" w:hAnsi="Book Antiqua"/>
          <w:szCs w:val="22"/>
        </w:rPr>
      </w:pPr>
      <w:r w:rsidRPr="00BC5B5F">
        <w:rPr>
          <w:rStyle w:val="FootnoteReference"/>
          <w:rFonts w:ascii="Book Antiqua" w:hAnsi="Book Antiqua"/>
          <w:sz w:val="22"/>
          <w:szCs w:val="22"/>
        </w:rPr>
        <w:footnoteRef/>
      </w:r>
      <w:r w:rsidRPr="00BC5B5F">
        <w:rPr>
          <w:rFonts w:ascii="Book Antiqua" w:hAnsi="Book Antiqua"/>
          <w:szCs w:val="22"/>
        </w:rPr>
        <w:t xml:space="preserve">  Section 8386.5 provides:  “The commission and the Department of Forestry and Fire Protection shall enter into a memorandum of understanding to cooperatively develop consistent approaches and share data related to fire prevention, safety, vegetation management, and energy distribution systems.  The commission and the department shall share results from various fire prevention activities, including relevant inspections and fire ignition data.”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B7457" w14:textId="77777777" w:rsidR="007966C3" w:rsidRDefault="007966C3" w:rsidP="00645538">
    <w:pPr>
      <w:pStyle w:val="Header"/>
      <w:tabs>
        <w:tab w:val="clear" w:pos="4320"/>
        <w:tab w:val="clear" w:pos="8640"/>
        <w:tab w:val="left" w:pos="5760"/>
        <w:tab w:val="right" w:pos="9360"/>
      </w:tabs>
    </w:pPr>
    <w:r w:rsidRPr="0036241F">
      <w:rPr>
        <w:rFonts w:ascii="Book Antiqua" w:hAnsi="Book Antiqua"/>
      </w:rPr>
      <w:t>^  ^/^/jt2</w:t>
    </w:r>
    <w:r>
      <w:tab/>
    </w:r>
    <w:r>
      <w:rPr>
        <w:rFonts w:ascii="Helvetica" w:hAnsi="Helvetica"/>
        <w:b/>
        <w:bCs/>
        <w:sz w:val="32"/>
      </w:rPr>
      <w:t>PROPOSED DECISION</w:t>
    </w:r>
  </w:p>
  <w:p w14:paraId="56EB1D9F" w14:textId="77777777" w:rsidR="007966C3" w:rsidRPr="0036241F" w:rsidRDefault="007966C3" w:rsidP="00645538">
    <w:pPr>
      <w:pStyle w:val="Header"/>
      <w:rPr>
        <w:rFonts w:ascii="Book Antiqua" w:hAnsi="Book Antiqua"/>
        <w:b/>
      </w:rPr>
    </w:pPr>
    <w:r w:rsidRPr="0036241F">
      <w:rPr>
        <w:rFonts w:ascii="Book Antiqua" w:hAnsi="Book Antiqua"/>
      </w:rPr>
      <w:t xml:space="preserve">[^] </w:t>
    </w:r>
    <w:r w:rsidRPr="0036241F">
      <w:rPr>
        <w:rFonts w:ascii="Book Antiqua" w:hAnsi="Book Antiqua"/>
        <w:i/>
      </w:rPr>
      <w:t xml:space="preserve">Internal Review Draft; Subject to </w:t>
    </w:r>
    <w:r w:rsidRPr="0036241F">
      <w:rPr>
        <w:rFonts w:ascii="Book Antiqua" w:hAnsi="Book Antiqua"/>
        <w:b/>
        <w:i/>
      </w:rPr>
      <w:t>ALJ Division Review</w:t>
    </w:r>
  </w:p>
  <w:p w14:paraId="14DC4BE2" w14:textId="77777777" w:rsidR="007966C3" w:rsidRPr="0036241F" w:rsidRDefault="007966C3" w:rsidP="00645538">
    <w:pPr>
      <w:pStyle w:val="Header"/>
      <w:rPr>
        <w:rFonts w:ascii="Book Antiqua" w:hAnsi="Book Antiqua"/>
        <w:i/>
      </w:rPr>
    </w:pPr>
    <w:r w:rsidRPr="0036241F">
      <w:rPr>
        <w:rFonts w:ascii="Book Antiqua" w:hAnsi="Book Antiqua"/>
        <w:b/>
      </w:rPr>
      <w:t xml:space="preserve">CONFIDENTIAL; </w:t>
    </w:r>
    <w:r w:rsidRPr="0036241F">
      <w:rPr>
        <w:rFonts w:ascii="Book Antiqua" w:hAnsi="Book Antiqua"/>
        <w:i/>
      </w:rPr>
      <w:t>Deliberative Process Privilege</w:t>
    </w:r>
  </w:p>
  <w:p w14:paraId="6257DEE3" w14:textId="77777777" w:rsidR="007966C3" w:rsidRPr="004D4F77" w:rsidRDefault="007966C3" w:rsidP="004D4F77">
    <w:pPr>
      <w:jc w:val="center"/>
      <w:rPr>
        <w:rFonts w:ascii="Helvetica" w:hAnsi="Helvetica"/>
        <w:b/>
        <w:bCs/>
      </w:rPr>
    </w:pPr>
    <w:r w:rsidRPr="004D4F77">
      <w:rPr>
        <w:rFonts w:ascii="Helvetica" w:hAnsi="Helvetica"/>
        <w:b/>
        <w:bCs/>
      </w:rPr>
      <w:t>Table of Contents</w:t>
    </w:r>
    <w:r>
      <w:rPr>
        <w:rFonts w:ascii="Helvetica" w:hAnsi="Helvetica"/>
        <w:b/>
        <w:bCs/>
      </w:rPr>
      <w:t xml:space="preserve"> (cont.)</w:t>
    </w:r>
  </w:p>
  <w:p w14:paraId="600E96BC" w14:textId="77777777" w:rsidR="007966C3" w:rsidRPr="004D4F77" w:rsidRDefault="007966C3" w:rsidP="004D4F77">
    <w:pPr>
      <w:rPr>
        <w:rFonts w:ascii="Helvetica" w:hAnsi="Helvetica"/>
        <w:b/>
        <w:bCs/>
      </w:rPr>
    </w:pPr>
  </w:p>
  <w:p w14:paraId="2AB99632" w14:textId="77777777" w:rsidR="007966C3" w:rsidRPr="004D4F77" w:rsidRDefault="007966C3" w:rsidP="004D4F77">
    <w:pPr>
      <w:tabs>
        <w:tab w:val="right" w:pos="9360"/>
      </w:tabs>
      <w:rPr>
        <w:rFonts w:ascii="Helvetica" w:hAnsi="Helvetica"/>
        <w:b/>
        <w:bCs/>
      </w:rPr>
    </w:pPr>
    <w:r w:rsidRPr="004D4F77">
      <w:rPr>
        <w:rFonts w:ascii="Helvetica" w:hAnsi="Helvetica"/>
        <w:b/>
        <w:bCs/>
      </w:rPr>
      <w:t>Title</w:t>
    </w:r>
    <w:r w:rsidRPr="004D4F77">
      <w:rPr>
        <w:rFonts w:ascii="Helvetica" w:hAnsi="Helvetica"/>
        <w:b/>
        <w:bCs/>
      </w:rPr>
      <w:tab/>
      <w:t>Page</w:t>
    </w:r>
  </w:p>
  <w:p w14:paraId="2CC3C538" w14:textId="77777777" w:rsidR="007966C3" w:rsidRDefault="007966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33366" w14:textId="2A572C21" w:rsidR="007966C3" w:rsidRDefault="007966C3" w:rsidP="007D6C46">
    <w:pPr>
      <w:pStyle w:val="Header"/>
      <w:tabs>
        <w:tab w:val="clear" w:pos="4320"/>
        <w:tab w:val="clear" w:pos="8640"/>
        <w:tab w:val="right" w:pos="9360"/>
      </w:tabs>
      <w:rPr>
        <w:rFonts w:ascii="Helvetica" w:hAnsi="Helvetica"/>
        <w:b/>
        <w:bCs/>
        <w:sz w:val="32"/>
      </w:rPr>
    </w:pPr>
    <w:r>
      <w:rPr>
        <w:rFonts w:ascii="Book Antiqua" w:hAnsi="Book Antiqua"/>
      </w:rPr>
      <w:t>R.18</w:t>
    </w:r>
    <w:r>
      <w:rPr>
        <w:rFonts w:ascii="Book Antiqua" w:hAnsi="Book Antiqua"/>
      </w:rPr>
      <w:noBreakHyphen/>
      <w:t>10</w:t>
    </w:r>
    <w:r>
      <w:rPr>
        <w:rFonts w:ascii="Book Antiqua" w:hAnsi="Book Antiqua"/>
      </w:rPr>
      <w:noBreakHyphen/>
      <w:t>007</w:t>
    </w:r>
    <w:r w:rsidRPr="0036241F">
      <w:rPr>
        <w:rFonts w:ascii="Book Antiqua" w:hAnsi="Book Antiqua"/>
      </w:rPr>
      <w:t xml:space="preserve">  </w:t>
    </w:r>
    <w:r>
      <w:rPr>
        <w:rFonts w:ascii="Book Antiqua" w:hAnsi="Book Antiqua"/>
      </w:rPr>
      <w:t>ALJ</w:t>
    </w:r>
    <w:r w:rsidRPr="0036241F">
      <w:rPr>
        <w:rFonts w:ascii="Book Antiqua" w:hAnsi="Book Antiqua"/>
      </w:rPr>
      <w:t>/</w:t>
    </w:r>
    <w:r>
      <w:rPr>
        <w:rFonts w:ascii="Book Antiqua" w:hAnsi="Book Antiqua"/>
      </w:rPr>
      <w:t>SRT</w:t>
    </w:r>
    <w:r w:rsidRPr="0036241F">
      <w:rPr>
        <w:rFonts w:ascii="Book Antiqua" w:hAnsi="Book Antiqua"/>
      </w:rPr>
      <w:t>/</w:t>
    </w:r>
    <w:r>
      <w:rPr>
        <w:rFonts w:ascii="Book Antiqua" w:hAnsi="Book Antiqua"/>
      </w:rPr>
      <w:t>PVA/</w:t>
    </w:r>
    <w:r w:rsidRPr="0036241F">
      <w:rPr>
        <w:rFonts w:ascii="Book Antiqua" w:hAnsi="Book Antiqua"/>
      </w:rPr>
      <w:t>jt2</w:t>
    </w:r>
  </w:p>
  <w:p w14:paraId="05BAE79A" w14:textId="77777777" w:rsidR="007D6C46" w:rsidRDefault="007D6C46" w:rsidP="007D6C46">
    <w:pPr>
      <w:pStyle w:val="Header"/>
      <w:tabs>
        <w:tab w:val="clear" w:pos="4320"/>
        <w:tab w:val="clear" w:pos="8640"/>
        <w:tab w:val="right" w:pos="9360"/>
      </w:tabs>
      <w:rPr>
        <w:rFonts w:ascii="Helvetica" w:hAnsi="Helvetica"/>
        <w:b/>
        <w:bCs/>
        <w:sz w:val="32"/>
      </w:rPr>
    </w:pPr>
  </w:p>
  <w:p w14:paraId="6E53A9F4" w14:textId="77777777" w:rsidR="007D6C46" w:rsidRDefault="007D6C46" w:rsidP="007D6C46">
    <w:pPr>
      <w:pStyle w:val="Header"/>
      <w:tabs>
        <w:tab w:val="clear" w:pos="4320"/>
        <w:tab w:val="clear" w:pos="8640"/>
        <w:tab w:val="right" w:pos="936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B3AB5" w14:textId="58C23305" w:rsidR="007D6C46" w:rsidRDefault="007D6C46" w:rsidP="007D6C46">
    <w:pPr>
      <w:pStyle w:val="Header"/>
      <w:tabs>
        <w:tab w:val="clear" w:pos="4320"/>
        <w:tab w:val="clear" w:pos="8640"/>
        <w:tab w:val="right" w:pos="9360"/>
      </w:tabs>
      <w:rPr>
        <w:rFonts w:ascii="Helvetica" w:hAnsi="Helvetica"/>
        <w:b/>
        <w:bCs/>
        <w:sz w:val="32"/>
      </w:rPr>
    </w:pPr>
    <w:r>
      <w:rPr>
        <w:rFonts w:ascii="Book Antiqua" w:hAnsi="Book Antiqua"/>
      </w:rPr>
      <w:t>R.18</w:t>
    </w:r>
    <w:r>
      <w:rPr>
        <w:rFonts w:ascii="Book Antiqua" w:hAnsi="Book Antiqua"/>
      </w:rPr>
      <w:noBreakHyphen/>
      <w:t>10</w:t>
    </w:r>
    <w:r>
      <w:rPr>
        <w:rFonts w:ascii="Book Antiqua" w:hAnsi="Book Antiqua"/>
      </w:rPr>
      <w:noBreakHyphen/>
      <w:t>007</w:t>
    </w:r>
    <w:r w:rsidRPr="0036241F">
      <w:rPr>
        <w:rFonts w:ascii="Book Antiqua" w:hAnsi="Book Antiqua"/>
      </w:rPr>
      <w:t xml:space="preserve">  </w:t>
    </w:r>
    <w:r>
      <w:rPr>
        <w:rFonts w:ascii="Book Antiqua" w:hAnsi="Book Antiqua"/>
      </w:rPr>
      <w:t>ALJ</w:t>
    </w:r>
    <w:r w:rsidRPr="0036241F">
      <w:rPr>
        <w:rFonts w:ascii="Book Antiqua" w:hAnsi="Book Antiqua"/>
      </w:rPr>
      <w:t>/</w:t>
    </w:r>
    <w:r>
      <w:rPr>
        <w:rFonts w:ascii="Book Antiqua" w:hAnsi="Book Antiqua"/>
      </w:rPr>
      <w:t>SRT</w:t>
    </w:r>
    <w:r w:rsidRPr="0036241F">
      <w:rPr>
        <w:rFonts w:ascii="Book Antiqua" w:hAnsi="Book Antiqua"/>
      </w:rPr>
      <w:t>/</w:t>
    </w:r>
    <w:r>
      <w:rPr>
        <w:rFonts w:ascii="Book Antiqua" w:hAnsi="Book Antiqua"/>
      </w:rPr>
      <w:t>PVA/</w:t>
    </w:r>
    <w:r w:rsidRPr="0036241F">
      <w:rPr>
        <w:rFonts w:ascii="Book Antiqua" w:hAnsi="Book Antiqua"/>
      </w:rPr>
      <w:t>jt2</w:t>
    </w:r>
  </w:p>
  <w:p w14:paraId="635812DC" w14:textId="77777777" w:rsidR="007D6C46" w:rsidRDefault="007D6C46" w:rsidP="007D6C46">
    <w:pPr>
      <w:pStyle w:val="Header"/>
      <w:tabs>
        <w:tab w:val="clear" w:pos="4320"/>
        <w:tab w:val="clear" w:pos="8640"/>
        <w:tab w:val="right" w:pos="9360"/>
      </w:tabs>
      <w:rPr>
        <w:rFonts w:ascii="Helvetica" w:hAnsi="Helvetica"/>
        <w:b/>
        <w:bCs/>
        <w:sz w:val="32"/>
      </w:rPr>
    </w:pPr>
  </w:p>
  <w:p w14:paraId="2448E5CC" w14:textId="37703AC4" w:rsidR="007966C3" w:rsidRPr="007D6C46" w:rsidRDefault="007966C3" w:rsidP="007D6C4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D6168" w14:textId="65DEDEF1" w:rsidR="007D6C46" w:rsidRDefault="007D6C46" w:rsidP="007D6C46">
    <w:pPr>
      <w:pStyle w:val="Header"/>
      <w:tabs>
        <w:tab w:val="clear" w:pos="4320"/>
        <w:tab w:val="clear" w:pos="8640"/>
        <w:tab w:val="right" w:pos="9360"/>
      </w:tabs>
      <w:rPr>
        <w:rFonts w:ascii="Helvetica" w:hAnsi="Helvetica"/>
        <w:b/>
        <w:bCs/>
        <w:sz w:val="32"/>
      </w:rPr>
    </w:pPr>
    <w:r>
      <w:rPr>
        <w:rFonts w:ascii="Book Antiqua" w:hAnsi="Book Antiqua"/>
      </w:rPr>
      <w:t>R.18</w:t>
    </w:r>
    <w:r>
      <w:rPr>
        <w:rFonts w:ascii="Book Antiqua" w:hAnsi="Book Antiqua"/>
      </w:rPr>
      <w:noBreakHyphen/>
      <w:t>10</w:t>
    </w:r>
    <w:r>
      <w:rPr>
        <w:rFonts w:ascii="Book Antiqua" w:hAnsi="Book Antiqua"/>
      </w:rPr>
      <w:noBreakHyphen/>
      <w:t>007</w:t>
    </w:r>
    <w:r w:rsidRPr="0036241F">
      <w:rPr>
        <w:rFonts w:ascii="Book Antiqua" w:hAnsi="Book Antiqua"/>
      </w:rPr>
      <w:t xml:space="preserve">  </w:t>
    </w:r>
    <w:r>
      <w:rPr>
        <w:rFonts w:ascii="Book Antiqua" w:hAnsi="Book Antiqua"/>
      </w:rPr>
      <w:t>ALJ</w:t>
    </w:r>
    <w:r w:rsidRPr="0036241F">
      <w:rPr>
        <w:rFonts w:ascii="Book Antiqua" w:hAnsi="Book Antiqua"/>
      </w:rPr>
      <w:t>/</w:t>
    </w:r>
    <w:r>
      <w:rPr>
        <w:rFonts w:ascii="Book Antiqua" w:hAnsi="Book Antiqua"/>
      </w:rPr>
      <w:t>SRT</w:t>
    </w:r>
    <w:r w:rsidRPr="0036241F">
      <w:rPr>
        <w:rFonts w:ascii="Book Antiqua" w:hAnsi="Book Antiqua"/>
      </w:rPr>
      <w:t>/</w:t>
    </w:r>
    <w:r>
      <w:rPr>
        <w:rFonts w:ascii="Book Antiqua" w:hAnsi="Book Antiqua"/>
      </w:rPr>
      <w:t>PVA/</w:t>
    </w:r>
    <w:r w:rsidRPr="0036241F">
      <w:rPr>
        <w:rFonts w:ascii="Book Antiqua" w:hAnsi="Book Antiqua"/>
      </w:rPr>
      <w:t>jt2</w:t>
    </w:r>
  </w:p>
  <w:p w14:paraId="16CEB803" w14:textId="77777777" w:rsidR="007D6C46" w:rsidRDefault="007D6C46" w:rsidP="007D6C46">
    <w:pPr>
      <w:pStyle w:val="Header"/>
      <w:tabs>
        <w:tab w:val="clear" w:pos="4320"/>
        <w:tab w:val="clear" w:pos="8640"/>
        <w:tab w:val="right" w:pos="9360"/>
      </w:tabs>
      <w:rPr>
        <w:rFonts w:ascii="Helvetica" w:hAnsi="Helvetica"/>
        <w:b/>
        <w:bCs/>
        <w:sz w:val="32"/>
      </w:rPr>
    </w:pPr>
  </w:p>
  <w:p w14:paraId="7F1C6981" w14:textId="77777777" w:rsidR="007966C3" w:rsidRPr="007D6C46" w:rsidRDefault="007966C3" w:rsidP="007D6C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234A"/>
    <w:multiLevelType w:val="hybridMultilevel"/>
    <w:tmpl w:val="F3440BEC"/>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
    <w:nsid w:val="0A3D654F"/>
    <w:multiLevelType w:val="hybridMultilevel"/>
    <w:tmpl w:val="D194A322"/>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
    <w:nsid w:val="113B381E"/>
    <w:multiLevelType w:val="singleLevel"/>
    <w:tmpl w:val="2FB6A734"/>
    <w:lvl w:ilvl="0">
      <w:start w:val="1"/>
      <w:numFmt w:val="decimal"/>
      <w:lvlText w:val="%1."/>
      <w:legacy w:legacy="1" w:legacySpace="144" w:legacyIndent="0"/>
      <w:lvlJc w:val="left"/>
    </w:lvl>
  </w:abstractNum>
  <w:abstractNum w:abstractNumId="3">
    <w:nsid w:val="120E4C46"/>
    <w:multiLevelType w:val="multilevel"/>
    <w:tmpl w:val="CB82BC72"/>
    <w:lvl w:ilvl="0">
      <w:start w:val="1"/>
      <w:numFmt w:val="decimal"/>
      <w:lvlText w:val="%1."/>
      <w:lvlJc w:val="left"/>
      <w:pPr>
        <w:ind w:left="360" w:hanging="360"/>
      </w:pPr>
      <w:rPr>
        <w:rFonts w:hint="default"/>
        <w:b w:val="0"/>
      </w:rPr>
    </w:lvl>
    <w:lvl w:ilvl="1">
      <w:start w:val="1"/>
      <w:numFmt w:val="decimal"/>
      <w:lvlText w:val="%1.%2."/>
      <w:lvlJc w:val="left"/>
      <w:pPr>
        <w:ind w:left="792" w:hanging="432"/>
      </w:pPr>
      <w:rPr>
        <w:color w:val="auto"/>
        <w:sz w:val="22"/>
        <w:szCs w:val="22"/>
      </w:rPr>
    </w:lvl>
    <w:lvl w:ilvl="2">
      <w:start w:val="1"/>
      <w:numFmt w:val="decimal"/>
      <w:lvlText w:val="%1.%2.%3."/>
      <w:lvlJc w:val="left"/>
      <w:pPr>
        <w:ind w:left="1224" w:hanging="504"/>
      </w:pPr>
      <w:rPr>
        <w:rFonts w:hint="default"/>
        <w:color w:val="auto"/>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B456536"/>
    <w:multiLevelType w:val="hybridMultilevel"/>
    <w:tmpl w:val="386A8D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3010D01"/>
    <w:multiLevelType w:val="hybridMultilevel"/>
    <w:tmpl w:val="2BDAB852"/>
    <w:lvl w:ilvl="0" w:tplc="93F80C28">
      <w:start w:val="1"/>
      <w:numFmt w:val="decimal"/>
      <w:pStyle w:val="conclusionoflaw"/>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DD46003"/>
    <w:multiLevelType w:val="singleLevel"/>
    <w:tmpl w:val="408002C8"/>
    <w:lvl w:ilvl="0">
      <w:start w:val="1"/>
      <w:numFmt w:val="decimal"/>
      <w:lvlText w:val="%1."/>
      <w:legacy w:legacy="1" w:legacySpace="144" w:legacyIndent="0"/>
      <w:lvlJc w:val="left"/>
    </w:lvl>
  </w:abstractNum>
  <w:abstractNum w:abstractNumId="7">
    <w:nsid w:val="32604A56"/>
    <w:multiLevelType w:val="hybridMultilevel"/>
    <w:tmpl w:val="5FE082EE"/>
    <w:lvl w:ilvl="0" w:tplc="4628B9D4">
      <w:start w:val="1"/>
      <w:numFmt w:val="decimal"/>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3394DA9"/>
    <w:multiLevelType w:val="hybridMultilevel"/>
    <w:tmpl w:val="301275F8"/>
    <w:lvl w:ilvl="0" w:tplc="2468F054">
      <w:start w:val="1"/>
      <w:numFmt w:val="bullet"/>
      <w:pStyle w:val="bullets"/>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640612A"/>
    <w:multiLevelType w:val="hybridMultilevel"/>
    <w:tmpl w:val="F8242C50"/>
    <w:lvl w:ilvl="0" w:tplc="5DE0CA64">
      <w:start w:val="1"/>
      <w:numFmt w:val="decimal"/>
      <w:pStyle w:val="ALJOP"/>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6D37F8C"/>
    <w:multiLevelType w:val="multilevel"/>
    <w:tmpl w:val="DAD268B6"/>
    <w:lvl w:ilvl="0">
      <w:start w:val="1"/>
      <w:numFmt w:val="decimal"/>
      <w:lvlText w:val="%1."/>
      <w:lvlJc w:val="left"/>
      <w:pPr>
        <w:tabs>
          <w:tab w:val="num" w:pos="1440"/>
        </w:tabs>
        <w:ind w:left="1080" w:hanging="360"/>
      </w:pPr>
    </w:lvl>
    <w:lvl w:ilvl="1">
      <w:start w:val="1"/>
      <w:numFmt w:val="decimal"/>
      <w:lvlText w:val="%1.%2."/>
      <w:lvlJc w:val="left"/>
      <w:pPr>
        <w:tabs>
          <w:tab w:val="num" w:pos="2160"/>
        </w:tabs>
        <w:ind w:left="1512" w:hanging="432"/>
      </w:pPr>
    </w:lvl>
    <w:lvl w:ilvl="2">
      <w:start w:val="1"/>
      <w:numFmt w:val="decimal"/>
      <w:lvlText w:val="%1.%2.%3."/>
      <w:lvlJc w:val="left"/>
      <w:pPr>
        <w:tabs>
          <w:tab w:val="num" w:pos="2880"/>
        </w:tabs>
        <w:ind w:left="1944" w:hanging="504"/>
      </w:pPr>
    </w:lvl>
    <w:lvl w:ilvl="3">
      <w:start w:val="1"/>
      <w:numFmt w:val="decimal"/>
      <w:lvlText w:val="%1.%2.%3.%4."/>
      <w:lvlJc w:val="left"/>
      <w:pPr>
        <w:tabs>
          <w:tab w:val="num" w:pos="3600"/>
        </w:tabs>
        <w:ind w:left="2448" w:hanging="648"/>
      </w:pPr>
    </w:lvl>
    <w:lvl w:ilvl="4">
      <w:start w:val="1"/>
      <w:numFmt w:val="decimal"/>
      <w:lvlText w:val="%1.%2.%3.%4.%5."/>
      <w:lvlJc w:val="left"/>
      <w:pPr>
        <w:tabs>
          <w:tab w:val="num" w:pos="4680"/>
        </w:tabs>
        <w:ind w:left="2952" w:hanging="792"/>
      </w:pPr>
    </w:lvl>
    <w:lvl w:ilvl="5">
      <w:start w:val="1"/>
      <w:numFmt w:val="decimal"/>
      <w:pStyle w:val="StyleHeading6Left05Hanging106"/>
      <w:lvlText w:val="%1.%2.%3.%4.%5.%6."/>
      <w:lvlJc w:val="left"/>
      <w:pPr>
        <w:tabs>
          <w:tab w:val="num" w:pos="5400"/>
        </w:tabs>
        <w:ind w:left="3456" w:hanging="936"/>
      </w:pPr>
    </w:lvl>
    <w:lvl w:ilvl="6">
      <w:start w:val="1"/>
      <w:numFmt w:val="decimal"/>
      <w:lvlText w:val="%1.%2.%3.%4.%5.%6.%7."/>
      <w:lvlJc w:val="left"/>
      <w:pPr>
        <w:tabs>
          <w:tab w:val="num" w:pos="6120"/>
        </w:tabs>
        <w:ind w:left="3960" w:hanging="1080"/>
      </w:pPr>
    </w:lvl>
    <w:lvl w:ilvl="7">
      <w:start w:val="1"/>
      <w:numFmt w:val="decimal"/>
      <w:lvlText w:val="%1.%2.%3.%4.%5.%6.%7.%8."/>
      <w:lvlJc w:val="left"/>
      <w:pPr>
        <w:tabs>
          <w:tab w:val="num" w:pos="6840"/>
        </w:tabs>
        <w:ind w:left="4464" w:hanging="1224"/>
      </w:pPr>
    </w:lvl>
    <w:lvl w:ilvl="8">
      <w:start w:val="1"/>
      <w:numFmt w:val="decimal"/>
      <w:lvlText w:val="%1.%2.%3.%4.%5.%6.%7.%8.%9."/>
      <w:lvlJc w:val="left"/>
      <w:pPr>
        <w:tabs>
          <w:tab w:val="num" w:pos="7920"/>
        </w:tabs>
        <w:ind w:left="5040" w:hanging="1440"/>
      </w:pPr>
    </w:lvl>
  </w:abstractNum>
  <w:abstractNum w:abstractNumId="11">
    <w:nsid w:val="3C00172B"/>
    <w:multiLevelType w:val="hybridMultilevel"/>
    <w:tmpl w:val="B65EEAAA"/>
    <w:lvl w:ilvl="0" w:tplc="0409000F">
      <w:start w:val="1"/>
      <w:numFmt w:val="decimal"/>
      <w:lvlText w:val="%1."/>
      <w:lvlJc w:val="left"/>
      <w:pPr>
        <w:tabs>
          <w:tab w:val="num" w:pos="720"/>
        </w:tabs>
        <w:ind w:left="720" w:hanging="360"/>
      </w:pPr>
    </w:lvl>
    <w:lvl w:ilvl="1" w:tplc="2148272C">
      <w:start w:val="1"/>
      <w:numFmt w:val="lowerLetter"/>
      <w:pStyle w:val="a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A1713CD"/>
    <w:multiLevelType w:val="hybridMultilevel"/>
    <w:tmpl w:val="BAA86DD8"/>
    <w:lvl w:ilvl="0" w:tplc="E6644334">
      <w:start w:val="1"/>
      <w:numFmt w:val="decimal"/>
      <w:pStyle w:val="ALJ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1AD23B5"/>
    <w:multiLevelType w:val="multilevel"/>
    <w:tmpl w:val="AE6009A0"/>
    <w:lvl w:ilvl="0">
      <w:start w:val="1"/>
      <w:numFmt w:val="decimal"/>
      <w:pStyle w:val="ALJHeading1"/>
      <w:lvlText w:val="%1."/>
      <w:lvlJc w:val="left"/>
      <w:pPr>
        <w:ind w:left="360" w:hanging="360"/>
      </w:pPr>
    </w:lvl>
    <w:lvl w:ilvl="1">
      <w:start w:val="1"/>
      <w:numFmt w:val="decimal"/>
      <w:pStyle w:val="ALJHeading2"/>
      <w:lvlText w:val="%1.%2."/>
      <w:lvlJc w:val="left"/>
      <w:pPr>
        <w:ind w:left="792" w:hanging="432"/>
      </w:pPr>
    </w:lvl>
    <w:lvl w:ilvl="2">
      <w:start w:val="1"/>
      <w:numFmt w:val="decimal"/>
      <w:pStyle w:val="ALJ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8CA18B5"/>
    <w:multiLevelType w:val="hybridMultilevel"/>
    <w:tmpl w:val="F3440BEC"/>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5">
    <w:nsid w:val="58CB3101"/>
    <w:multiLevelType w:val="multilevel"/>
    <w:tmpl w:val="5DC8418E"/>
    <w:lvl w:ilvl="0">
      <w:start w:val="1"/>
      <w:numFmt w:val="decimal"/>
      <w:pStyle w:val="Heading1"/>
      <w:lvlText w:val="%1."/>
      <w:lvlJc w:val="left"/>
      <w:pPr>
        <w:tabs>
          <w:tab w:val="num" w:pos="720"/>
        </w:tabs>
        <w:ind w:left="720" w:hanging="720"/>
      </w:pPr>
      <w:rPr>
        <w:rFonts w:hint="default"/>
        <w:b/>
      </w:rPr>
    </w:lvl>
    <w:lvl w:ilvl="1">
      <w:start w:val="1"/>
      <w:numFmt w:val="decimal"/>
      <w:pStyle w:val="Heading2"/>
      <w:lvlText w:val="%1.%2."/>
      <w:lvlJc w:val="left"/>
      <w:pPr>
        <w:tabs>
          <w:tab w:val="num" w:pos="1710"/>
        </w:tabs>
        <w:ind w:left="1710" w:hanging="720"/>
      </w:pPr>
      <w:rPr>
        <w:rFonts w:hint="default"/>
      </w:rPr>
    </w:lvl>
    <w:lvl w:ilvl="2">
      <w:start w:val="1"/>
      <w:numFmt w:val="decimal"/>
      <w:pStyle w:val="Heading3"/>
      <w:lvlText w:val="%1.%2.%3."/>
      <w:lvlJc w:val="left"/>
      <w:pPr>
        <w:tabs>
          <w:tab w:val="num" w:pos="2160"/>
        </w:tabs>
        <w:ind w:left="2160" w:hanging="720"/>
      </w:pPr>
      <w:rPr>
        <w:rFonts w:hint="default"/>
      </w:rPr>
    </w:lvl>
    <w:lvl w:ilvl="3">
      <w:start w:val="1"/>
      <w:numFmt w:val="decimal"/>
      <w:pStyle w:val="Heading4"/>
      <w:lvlText w:val="%1.%2.%3.%4."/>
      <w:lvlJc w:val="left"/>
      <w:pPr>
        <w:tabs>
          <w:tab w:val="num" w:pos="0"/>
        </w:tabs>
        <w:ind w:left="2880" w:hanging="720"/>
      </w:pPr>
      <w:rPr>
        <w:rFonts w:hint="default"/>
      </w:rPr>
    </w:lvl>
    <w:lvl w:ilvl="4">
      <w:numFmt w:val="none"/>
      <w:pStyle w:val="Heading5"/>
      <w:lvlText w:val=""/>
      <w:lvlJc w:val="left"/>
      <w:pPr>
        <w:tabs>
          <w:tab w:val="num" w:pos="360"/>
        </w:tabs>
      </w:pPr>
    </w:lvl>
    <w:lvl w:ilvl="5">
      <w:numFmt w:val="none"/>
      <w:pStyle w:val="Heading6"/>
      <w:lvlText w:val=""/>
      <w:lvlJc w:val="left"/>
      <w:pPr>
        <w:tabs>
          <w:tab w:val="num" w:pos="360"/>
        </w:tabs>
      </w:pPr>
    </w:lvl>
    <w:lvl w:ilvl="6">
      <w:numFmt w:val="none"/>
      <w:pStyle w:val="Heading7"/>
      <w:lvlText w:val=""/>
      <w:lvlJc w:val="left"/>
      <w:pPr>
        <w:tabs>
          <w:tab w:val="num" w:pos="360"/>
        </w:tabs>
      </w:pPr>
    </w:lvl>
    <w:lvl w:ilvl="7">
      <w:numFmt w:val="none"/>
      <w:pStyle w:val="Heading8"/>
      <w:lvlText w:val=""/>
      <w:lvlJc w:val="left"/>
      <w:pPr>
        <w:tabs>
          <w:tab w:val="num" w:pos="360"/>
        </w:tabs>
      </w:pPr>
    </w:lvl>
    <w:lvl w:ilvl="8">
      <w:numFmt w:val="none"/>
      <w:lvlText w:val=""/>
      <w:lvlJc w:val="left"/>
      <w:pPr>
        <w:tabs>
          <w:tab w:val="num" w:pos="360"/>
        </w:tabs>
      </w:pPr>
    </w:lvl>
  </w:abstractNum>
  <w:abstractNum w:abstractNumId="16">
    <w:nsid w:val="6031070F"/>
    <w:multiLevelType w:val="hybridMultilevel"/>
    <w:tmpl w:val="09869C62"/>
    <w:lvl w:ilvl="0" w:tplc="B7FE19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96929CA"/>
    <w:multiLevelType w:val="multilevel"/>
    <w:tmpl w:val="610EE222"/>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asciiTheme="minorHAnsi" w:hAnsiTheme="minorHAnsi" w:hint="default"/>
        <w:color w:val="auto"/>
        <w:sz w:val="22"/>
        <w:szCs w:val="22"/>
      </w:rPr>
    </w:lvl>
    <w:lvl w:ilvl="2">
      <w:start w:val="1"/>
      <w:numFmt w:val="decimal"/>
      <w:lvlText w:val="%3."/>
      <w:lvlJc w:val="left"/>
      <w:pPr>
        <w:ind w:left="1440" w:firstLine="0"/>
      </w:pPr>
      <w:rPr>
        <w:rFonts w:asciiTheme="minorHAnsi" w:hAnsiTheme="minorHAnsi" w:hint="default"/>
        <w:color w:val="auto"/>
        <w:sz w:val="22"/>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8">
    <w:nsid w:val="79D10F58"/>
    <w:multiLevelType w:val="hybridMultilevel"/>
    <w:tmpl w:val="D51ACC90"/>
    <w:lvl w:ilvl="0" w:tplc="04090015">
      <w:start w:val="1"/>
      <w:numFmt w:val="upperLetter"/>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9">
    <w:nsid w:val="7B1C30FD"/>
    <w:multiLevelType w:val="singleLevel"/>
    <w:tmpl w:val="2FB6A734"/>
    <w:lvl w:ilvl="0">
      <w:start w:val="1"/>
      <w:numFmt w:val="decimal"/>
      <w:lvlText w:val="%1."/>
      <w:legacy w:legacy="1" w:legacySpace="144" w:legacyIndent="0"/>
      <w:lvlJc w:val="left"/>
    </w:lvl>
  </w:abstractNum>
  <w:abstractNum w:abstractNumId="20">
    <w:nsid w:val="7D0A355B"/>
    <w:multiLevelType w:val="hybridMultilevel"/>
    <w:tmpl w:val="91AE493A"/>
    <w:lvl w:ilvl="0" w:tplc="94A88440">
      <w:start w:val="1"/>
      <w:numFmt w:val="decimal"/>
      <w:pStyle w:val="FindingofFAc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2"/>
  </w:num>
  <w:num w:numId="3">
    <w:abstractNumId w:val="19"/>
  </w:num>
  <w:num w:numId="4">
    <w:abstractNumId w:val="8"/>
  </w:num>
  <w:num w:numId="5">
    <w:abstractNumId w:val="15"/>
  </w:num>
  <w:num w:numId="6">
    <w:abstractNumId w:val="11"/>
  </w:num>
  <w:num w:numId="7">
    <w:abstractNumId w:val="13"/>
  </w:num>
  <w:num w:numId="8">
    <w:abstractNumId w:val="4"/>
  </w:num>
  <w:num w:numId="9">
    <w:abstractNumId w:val="16"/>
  </w:num>
  <w:num w:numId="10">
    <w:abstractNumId w:val="3"/>
  </w:num>
  <w:num w:numId="11">
    <w:abstractNumId w:val="14"/>
  </w:num>
  <w:num w:numId="12">
    <w:abstractNumId w:val="18"/>
  </w:num>
  <w:num w:numId="13">
    <w:abstractNumId w:val="1"/>
  </w:num>
  <w:num w:numId="14">
    <w:abstractNumId w:val="17"/>
  </w:num>
  <w:num w:numId="15">
    <w:abstractNumId w:val="0"/>
  </w:num>
  <w:num w:numId="16">
    <w:abstractNumId w:val="20"/>
  </w:num>
  <w:num w:numId="17">
    <w:abstractNumId w:val="5"/>
  </w:num>
  <w:num w:numId="18">
    <w:abstractNumId w:val="9"/>
  </w:num>
  <w:num w:numId="19">
    <w:abstractNumId w:val="12"/>
  </w:num>
  <w:num w:numId="20">
    <w:abstractNumId w:val="7"/>
  </w:num>
  <w:num w:numId="21">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664"/>
    <w:rsid w:val="00011862"/>
    <w:rsid w:val="00016AD3"/>
    <w:rsid w:val="000208C5"/>
    <w:rsid w:val="0002642A"/>
    <w:rsid w:val="00026F29"/>
    <w:rsid w:val="000437E7"/>
    <w:rsid w:val="00045982"/>
    <w:rsid w:val="00056FD9"/>
    <w:rsid w:val="00067C59"/>
    <w:rsid w:val="00077EAC"/>
    <w:rsid w:val="00095A25"/>
    <w:rsid w:val="000A6F36"/>
    <w:rsid w:val="000B098C"/>
    <w:rsid w:val="000C4054"/>
    <w:rsid w:val="000C6B89"/>
    <w:rsid w:val="000C79EC"/>
    <w:rsid w:val="000D4F92"/>
    <w:rsid w:val="00106942"/>
    <w:rsid w:val="0011236D"/>
    <w:rsid w:val="00133E6B"/>
    <w:rsid w:val="00136D6E"/>
    <w:rsid w:val="0014516C"/>
    <w:rsid w:val="0015463A"/>
    <w:rsid w:val="00173541"/>
    <w:rsid w:val="00190CFF"/>
    <w:rsid w:val="001A3CA6"/>
    <w:rsid w:val="001C1543"/>
    <w:rsid w:val="001F75CB"/>
    <w:rsid w:val="00204AD4"/>
    <w:rsid w:val="00246B13"/>
    <w:rsid w:val="00251F33"/>
    <w:rsid w:val="0026053A"/>
    <w:rsid w:val="00265591"/>
    <w:rsid w:val="002665B5"/>
    <w:rsid w:val="00267D5B"/>
    <w:rsid w:val="002728C3"/>
    <w:rsid w:val="00274888"/>
    <w:rsid w:val="002766C4"/>
    <w:rsid w:val="002776AA"/>
    <w:rsid w:val="00287F56"/>
    <w:rsid w:val="00297DA4"/>
    <w:rsid w:val="002C31E0"/>
    <w:rsid w:val="002D14FE"/>
    <w:rsid w:val="002D573A"/>
    <w:rsid w:val="002D742C"/>
    <w:rsid w:val="002E6615"/>
    <w:rsid w:val="00300040"/>
    <w:rsid w:val="00314B64"/>
    <w:rsid w:val="003155D9"/>
    <w:rsid w:val="00330A78"/>
    <w:rsid w:val="0033461D"/>
    <w:rsid w:val="00361BD8"/>
    <w:rsid w:val="0036241F"/>
    <w:rsid w:val="00365D7D"/>
    <w:rsid w:val="003771F9"/>
    <w:rsid w:val="00380BAE"/>
    <w:rsid w:val="00382353"/>
    <w:rsid w:val="00385C94"/>
    <w:rsid w:val="00385CCA"/>
    <w:rsid w:val="00387377"/>
    <w:rsid w:val="003968FA"/>
    <w:rsid w:val="00396C6A"/>
    <w:rsid w:val="00397B33"/>
    <w:rsid w:val="003A1877"/>
    <w:rsid w:val="003A6A98"/>
    <w:rsid w:val="003C73F5"/>
    <w:rsid w:val="003D71E0"/>
    <w:rsid w:val="003E4D41"/>
    <w:rsid w:val="003F6BD5"/>
    <w:rsid w:val="00400E49"/>
    <w:rsid w:val="0040217F"/>
    <w:rsid w:val="0041233F"/>
    <w:rsid w:val="004138A8"/>
    <w:rsid w:val="00415EF0"/>
    <w:rsid w:val="00437B8D"/>
    <w:rsid w:val="0045417E"/>
    <w:rsid w:val="0045571C"/>
    <w:rsid w:val="00456A9B"/>
    <w:rsid w:val="0046028D"/>
    <w:rsid w:val="00460A5F"/>
    <w:rsid w:val="00467FED"/>
    <w:rsid w:val="0047054F"/>
    <w:rsid w:val="00487F32"/>
    <w:rsid w:val="004932E4"/>
    <w:rsid w:val="00497DDA"/>
    <w:rsid w:val="004C0C94"/>
    <w:rsid w:val="004C12DF"/>
    <w:rsid w:val="004C6F52"/>
    <w:rsid w:val="004D2E1A"/>
    <w:rsid w:val="004D4F77"/>
    <w:rsid w:val="004F6FFE"/>
    <w:rsid w:val="0050108F"/>
    <w:rsid w:val="00506B83"/>
    <w:rsid w:val="00532020"/>
    <w:rsid w:val="0054313A"/>
    <w:rsid w:val="00546FD6"/>
    <w:rsid w:val="0056331D"/>
    <w:rsid w:val="0056646E"/>
    <w:rsid w:val="00570F47"/>
    <w:rsid w:val="00571AB5"/>
    <w:rsid w:val="00572054"/>
    <w:rsid w:val="005865CF"/>
    <w:rsid w:val="00590355"/>
    <w:rsid w:val="00590587"/>
    <w:rsid w:val="005A0607"/>
    <w:rsid w:val="005A367A"/>
    <w:rsid w:val="005C534F"/>
    <w:rsid w:val="005C6738"/>
    <w:rsid w:val="005C6B1F"/>
    <w:rsid w:val="005D315C"/>
    <w:rsid w:val="005E0CC8"/>
    <w:rsid w:val="00602984"/>
    <w:rsid w:val="00602F8A"/>
    <w:rsid w:val="00610A2C"/>
    <w:rsid w:val="00617664"/>
    <w:rsid w:val="006361B8"/>
    <w:rsid w:val="00636E1F"/>
    <w:rsid w:val="00645538"/>
    <w:rsid w:val="0066763F"/>
    <w:rsid w:val="00667CA6"/>
    <w:rsid w:val="006867A3"/>
    <w:rsid w:val="00686D32"/>
    <w:rsid w:val="00692761"/>
    <w:rsid w:val="006A244C"/>
    <w:rsid w:val="006B337E"/>
    <w:rsid w:val="006C1163"/>
    <w:rsid w:val="006D3CD6"/>
    <w:rsid w:val="006D5DAB"/>
    <w:rsid w:val="006D7081"/>
    <w:rsid w:val="006D7F65"/>
    <w:rsid w:val="00704CC3"/>
    <w:rsid w:val="007075FA"/>
    <w:rsid w:val="007077F0"/>
    <w:rsid w:val="007104DA"/>
    <w:rsid w:val="00711094"/>
    <w:rsid w:val="00726FFB"/>
    <w:rsid w:val="00755830"/>
    <w:rsid w:val="00766C0A"/>
    <w:rsid w:val="00775EC1"/>
    <w:rsid w:val="007966C3"/>
    <w:rsid w:val="007D3564"/>
    <w:rsid w:val="007D6C46"/>
    <w:rsid w:val="007E212D"/>
    <w:rsid w:val="007E31D8"/>
    <w:rsid w:val="007E648F"/>
    <w:rsid w:val="007F2628"/>
    <w:rsid w:val="007F5400"/>
    <w:rsid w:val="007F5FF1"/>
    <w:rsid w:val="007F6D61"/>
    <w:rsid w:val="007F7D0C"/>
    <w:rsid w:val="00811669"/>
    <w:rsid w:val="00814278"/>
    <w:rsid w:val="00836073"/>
    <w:rsid w:val="00841130"/>
    <w:rsid w:val="00846645"/>
    <w:rsid w:val="00855B66"/>
    <w:rsid w:val="00856CEC"/>
    <w:rsid w:val="00865EF8"/>
    <w:rsid w:val="00867848"/>
    <w:rsid w:val="008731C4"/>
    <w:rsid w:val="00887B2B"/>
    <w:rsid w:val="008928BA"/>
    <w:rsid w:val="00894C8C"/>
    <w:rsid w:val="008A01C8"/>
    <w:rsid w:val="008A5130"/>
    <w:rsid w:val="008B13EA"/>
    <w:rsid w:val="008B2186"/>
    <w:rsid w:val="008B40D7"/>
    <w:rsid w:val="008D3C6B"/>
    <w:rsid w:val="008F5E0D"/>
    <w:rsid w:val="008F7F9A"/>
    <w:rsid w:val="009016BA"/>
    <w:rsid w:val="00901D9C"/>
    <w:rsid w:val="00913FCE"/>
    <w:rsid w:val="00921DA0"/>
    <w:rsid w:val="009260F9"/>
    <w:rsid w:val="00930994"/>
    <w:rsid w:val="009323D7"/>
    <w:rsid w:val="00935C2F"/>
    <w:rsid w:val="00946BE9"/>
    <w:rsid w:val="00961932"/>
    <w:rsid w:val="00965098"/>
    <w:rsid w:val="00967051"/>
    <w:rsid w:val="009702ED"/>
    <w:rsid w:val="00975861"/>
    <w:rsid w:val="009A749E"/>
    <w:rsid w:val="009E0B9C"/>
    <w:rsid w:val="009E0F97"/>
    <w:rsid w:val="00A06799"/>
    <w:rsid w:val="00A409BA"/>
    <w:rsid w:val="00A452B1"/>
    <w:rsid w:val="00A51634"/>
    <w:rsid w:val="00A61D0C"/>
    <w:rsid w:val="00A82FE7"/>
    <w:rsid w:val="00A92E49"/>
    <w:rsid w:val="00AA050B"/>
    <w:rsid w:val="00AB5CC9"/>
    <w:rsid w:val="00AC00B3"/>
    <w:rsid w:val="00AC14C6"/>
    <w:rsid w:val="00AF7315"/>
    <w:rsid w:val="00B068CF"/>
    <w:rsid w:val="00B07AF0"/>
    <w:rsid w:val="00B16D3C"/>
    <w:rsid w:val="00B22E94"/>
    <w:rsid w:val="00B23D39"/>
    <w:rsid w:val="00B26F4F"/>
    <w:rsid w:val="00B27DED"/>
    <w:rsid w:val="00B309C5"/>
    <w:rsid w:val="00B34C2B"/>
    <w:rsid w:val="00B361DA"/>
    <w:rsid w:val="00B5701F"/>
    <w:rsid w:val="00B571B3"/>
    <w:rsid w:val="00B77BF8"/>
    <w:rsid w:val="00B938E2"/>
    <w:rsid w:val="00BB075D"/>
    <w:rsid w:val="00BB4680"/>
    <w:rsid w:val="00BC5B5F"/>
    <w:rsid w:val="00BD4A83"/>
    <w:rsid w:val="00BD4C7E"/>
    <w:rsid w:val="00BE1373"/>
    <w:rsid w:val="00BE13B6"/>
    <w:rsid w:val="00BF5CAF"/>
    <w:rsid w:val="00C22344"/>
    <w:rsid w:val="00C45695"/>
    <w:rsid w:val="00C50962"/>
    <w:rsid w:val="00C830D8"/>
    <w:rsid w:val="00C86633"/>
    <w:rsid w:val="00CA08C9"/>
    <w:rsid w:val="00CA5402"/>
    <w:rsid w:val="00CB1454"/>
    <w:rsid w:val="00CB25C5"/>
    <w:rsid w:val="00CB6E9C"/>
    <w:rsid w:val="00CC3B96"/>
    <w:rsid w:val="00CC60E4"/>
    <w:rsid w:val="00CD6759"/>
    <w:rsid w:val="00CF3F4E"/>
    <w:rsid w:val="00CF4CF7"/>
    <w:rsid w:val="00D164E3"/>
    <w:rsid w:val="00D20CA9"/>
    <w:rsid w:val="00D404DF"/>
    <w:rsid w:val="00D42F7B"/>
    <w:rsid w:val="00D53309"/>
    <w:rsid w:val="00D61B18"/>
    <w:rsid w:val="00D67507"/>
    <w:rsid w:val="00D9139A"/>
    <w:rsid w:val="00DA4D41"/>
    <w:rsid w:val="00DA63D3"/>
    <w:rsid w:val="00DB5FD5"/>
    <w:rsid w:val="00DB7880"/>
    <w:rsid w:val="00DC1301"/>
    <w:rsid w:val="00DC372B"/>
    <w:rsid w:val="00DD7739"/>
    <w:rsid w:val="00E03AE5"/>
    <w:rsid w:val="00E13C54"/>
    <w:rsid w:val="00E16B86"/>
    <w:rsid w:val="00E23145"/>
    <w:rsid w:val="00E248C7"/>
    <w:rsid w:val="00E258CF"/>
    <w:rsid w:val="00E34F1A"/>
    <w:rsid w:val="00E3510F"/>
    <w:rsid w:val="00E44499"/>
    <w:rsid w:val="00E46A5A"/>
    <w:rsid w:val="00E54B13"/>
    <w:rsid w:val="00E658FC"/>
    <w:rsid w:val="00E754D3"/>
    <w:rsid w:val="00E824B6"/>
    <w:rsid w:val="00E82685"/>
    <w:rsid w:val="00E95F6E"/>
    <w:rsid w:val="00EB70D7"/>
    <w:rsid w:val="00EC76CF"/>
    <w:rsid w:val="00ED0C7B"/>
    <w:rsid w:val="00EE5281"/>
    <w:rsid w:val="00EF4EB6"/>
    <w:rsid w:val="00F131A8"/>
    <w:rsid w:val="00F2338F"/>
    <w:rsid w:val="00F25FEB"/>
    <w:rsid w:val="00F40266"/>
    <w:rsid w:val="00F42729"/>
    <w:rsid w:val="00F641A0"/>
    <w:rsid w:val="00F66740"/>
    <w:rsid w:val="00F67360"/>
    <w:rsid w:val="00F6747D"/>
    <w:rsid w:val="00F70A19"/>
    <w:rsid w:val="00F77299"/>
    <w:rsid w:val="00FA157E"/>
    <w:rsid w:val="00FB3658"/>
    <w:rsid w:val="00FC4F5D"/>
    <w:rsid w:val="00FC51A6"/>
    <w:rsid w:val="00FC7085"/>
    <w:rsid w:val="00FD0A64"/>
    <w:rsid w:val="00FD6260"/>
    <w:rsid w:val="00FE22C7"/>
    <w:rsid w:val="00FE3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7E6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lsdException w:name="footer" w:uiPriority="99"/>
    <w:lsdException w:name="caption" w:qFormat="1"/>
    <w:lsdException w:name="footnote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6"/>
    </w:rPr>
  </w:style>
  <w:style w:type="paragraph" w:styleId="Heading1">
    <w:name w:val="heading 1"/>
    <w:basedOn w:val="Normal"/>
    <w:next w:val="standard"/>
    <w:link w:val="Heading1Char"/>
    <w:uiPriority w:val="9"/>
    <w:qFormat/>
    <w:pPr>
      <w:keepNext/>
      <w:numPr>
        <w:numId w:val="5"/>
      </w:numPr>
      <w:spacing w:before="120" w:after="120"/>
      <w:ind w:right="2160"/>
      <w:outlineLvl w:val="0"/>
    </w:pPr>
    <w:rPr>
      <w:rFonts w:ascii="Helvetica" w:hAnsi="Helvetica"/>
      <w:b/>
      <w:kern w:val="28"/>
    </w:rPr>
  </w:style>
  <w:style w:type="paragraph" w:styleId="Heading2">
    <w:name w:val="heading 2"/>
    <w:basedOn w:val="Normal"/>
    <w:next w:val="sub1"/>
    <w:link w:val="Heading2Char"/>
    <w:uiPriority w:val="9"/>
    <w:qFormat/>
    <w:pPr>
      <w:keepNext/>
      <w:numPr>
        <w:ilvl w:val="1"/>
        <w:numId w:val="5"/>
      </w:numPr>
      <w:spacing w:before="120" w:after="120"/>
      <w:ind w:right="2520"/>
      <w:outlineLvl w:val="1"/>
    </w:pPr>
    <w:rPr>
      <w:rFonts w:ascii="Helvetica" w:hAnsi="Helvetica"/>
      <w:b/>
      <w:iCs/>
    </w:rPr>
  </w:style>
  <w:style w:type="paragraph" w:styleId="Heading3">
    <w:name w:val="heading 3"/>
    <w:basedOn w:val="Normal"/>
    <w:next w:val="sub2"/>
    <w:link w:val="Heading3Char"/>
    <w:qFormat/>
    <w:pPr>
      <w:keepNext/>
      <w:numPr>
        <w:ilvl w:val="2"/>
        <w:numId w:val="5"/>
      </w:numPr>
      <w:tabs>
        <w:tab w:val="left" w:pos="1620"/>
      </w:tabs>
      <w:spacing w:before="120" w:after="120"/>
      <w:ind w:right="720"/>
      <w:outlineLvl w:val="2"/>
    </w:pPr>
    <w:rPr>
      <w:rFonts w:ascii="Helvetica" w:hAnsi="Helvetica"/>
      <w:b/>
    </w:rPr>
  </w:style>
  <w:style w:type="paragraph" w:styleId="Heading4">
    <w:name w:val="heading 4"/>
    <w:basedOn w:val="Normal"/>
    <w:next w:val="sub3"/>
    <w:link w:val="Heading4Char"/>
    <w:uiPriority w:val="9"/>
    <w:qFormat/>
    <w:pPr>
      <w:keepNext/>
      <w:numPr>
        <w:ilvl w:val="3"/>
        <w:numId w:val="5"/>
      </w:numPr>
      <w:tabs>
        <w:tab w:val="left" w:pos="1980"/>
      </w:tabs>
      <w:spacing w:before="120" w:after="120"/>
      <w:ind w:right="720"/>
      <w:outlineLvl w:val="3"/>
    </w:pPr>
    <w:rPr>
      <w:rFonts w:ascii="Helvetica" w:hAnsi="Helvetica"/>
      <w:b/>
      <w:iCs/>
    </w:rPr>
  </w:style>
  <w:style w:type="paragraph" w:styleId="Heading5">
    <w:name w:val="heading 5"/>
    <w:basedOn w:val="Normal"/>
    <w:next w:val="sub4"/>
    <w:link w:val="Heading5Char"/>
    <w:uiPriority w:val="9"/>
    <w:qFormat/>
    <w:pPr>
      <w:numPr>
        <w:ilvl w:val="4"/>
        <w:numId w:val="5"/>
      </w:numPr>
      <w:spacing w:before="120" w:after="120"/>
      <w:ind w:left="1980" w:hanging="1260"/>
      <w:outlineLvl w:val="4"/>
    </w:pPr>
    <w:rPr>
      <w:rFonts w:ascii="Helvetica" w:hAnsi="Helvetica"/>
      <w:b/>
    </w:rPr>
  </w:style>
  <w:style w:type="paragraph" w:styleId="Heading6">
    <w:name w:val="heading 6"/>
    <w:basedOn w:val="Normal"/>
    <w:next w:val="sub5"/>
    <w:link w:val="Heading6Char"/>
    <w:uiPriority w:val="9"/>
    <w:qFormat/>
    <w:pPr>
      <w:numPr>
        <w:ilvl w:val="5"/>
        <w:numId w:val="5"/>
      </w:numPr>
      <w:spacing w:before="120" w:after="120"/>
      <w:ind w:left="2160" w:hanging="1440"/>
      <w:outlineLvl w:val="5"/>
    </w:pPr>
    <w:rPr>
      <w:rFonts w:ascii="Helvetica" w:hAnsi="Helvetica"/>
      <w:b/>
      <w:bCs/>
      <w:szCs w:val="22"/>
    </w:rPr>
  </w:style>
  <w:style w:type="paragraph" w:styleId="Heading7">
    <w:name w:val="heading 7"/>
    <w:basedOn w:val="Normal"/>
    <w:next w:val="sub6"/>
    <w:link w:val="Heading7Char"/>
    <w:uiPriority w:val="9"/>
    <w:qFormat/>
    <w:pPr>
      <w:numPr>
        <w:ilvl w:val="6"/>
        <w:numId w:val="5"/>
      </w:numPr>
      <w:tabs>
        <w:tab w:val="left" w:pos="2520"/>
      </w:tabs>
      <w:spacing w:before="120" w:after="120"/>
      <w:ind w:left="2520" w:hanging="1800"/>
      <w:outlineLvl w:val="6"/>
    </w:pPr>
    <w:rPr>
      <w:rFonts w:ascii="Helvetica" w:hAnsi="Helvetica"/>
      <w:b/>
      <w:szCs w:val="24"/>
    </w:rPr>
  </w:style>
  <w:style w:type="paragraph" w:styleId="Heading8">
    <w:name w:val="heading 8"/>
    <w:basedOn w:val="Normal"/>
    <w:next w:val="sub7"/>
    <w:link w:val="Heading8Char"/>
    <w:uiPriority w:val="9"/>
    <w:qFormat/>
    <w:pPr>
      <w:numPr>
        <w:ilvl w:val="7"/>
        <w:numId w:val="5"/>
      </w:numPr>
      <w:spacing w:before="120" w:after="120"/>
      <w:ind w:left="2700" w:hanging="1890"/>
      <w:outlineLvl w:val="7"/>
    </w:pPr>
    <w:rPr>
      <w:rFonts w:ascii="Helvetica" w:hAnsi="Helvetica"/>
      <w:b/>
      <w:iCs/>
      <w:sz w:val="24"/>
      <w:szCs w:val="24"/>
    </w:rPr>
  </w:style>
  <w:style w:type="paragraph" w:styleId="Heading9">
    <w:name w:val="heading 9"/>
    <w:basedOn w:val="Normal"/>
    <w:next w:val="Normal"/>
    <w:link w:val="Heading9Char"/>
    <w:uiPriority w:val="9"/>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link w:val="standardChar"/>
    <w:pPr>
      <w:spacing w:line="360" w:lineRule="auto"/>
      <w:ind w:firstLine="720"/>
    </w:pPr>
  </w:style>
  <w:style w:type="paragraph" w:customStyle="1" w:styleId="sub1">
    <w:name w:val="sub1"/>
    <w:basedOn w:val="Normal"/>
    <w:pPr>
      <w:spacing w:line="360" w:lineRule="auto"/>
      <w:ind w:firstLine="720"/>
    </w:pPr>
  </w:style>
  <w:style w:type="paragraph" w:customStyle="1" w:styleId="sub2">
    <w:name w:val="sub2"/>
    <w:basedOn w:val="Normal"/>
    <w:pPr>
      <w:spacing w:line="360" w:lineRule="auto"/>
      <w:ind w:firstLine="720"/>
    </w:pPr>
  </w:style>
  <w:style w:type="paragraph" w:customStyle="1" w:styleId="sub3">
    <w:name w:val="sub3"/>
    <w:basedOn w:val="Normal"/>
    <w:pPr>
      <w:spacing w:line="360" w:lineRule="auto"/>
      <w:ind w:firstLine="720"/>
    </w:pPr>
  </w:style>
  <w:style w:type="paragraph" w:customStyle="1" w:styleId="sub4">
    <w:name w:val="sub4"/>
    <w:basedOn w:val="Normal"/>
    <w:pPr>
      <w:spacing w:line="360" w:lineRule="auto"/>
      <w:ind w:firstLine="720"/>
    </w:pPr>
  </w:style>
  <w:style w:type="paragraph" w:styleId="FootnoteText">
    <w:name w:val="footnote text"/>
    <w:aliases w:val="Standard Footnote Text,Footnote Text Char Char5 Char,Footnote Text Char2 Char1 Char1 Char,Footnote Text Char4 Char Char Char1 Char,fn,Footnote Text Char1 Char,Footnote Text Char Char,Footnote Text Char1 Char Char,f,ftx"/>
    <w:basedOn w:val="Normal"/>
    <w:link w:val="FootnoteTextChar"/>
    <w:qFormat/>
    <w:rsid w:val="002D742C"/>
    <w:pPr>
      <w:spacing w:after="120"/>
    </w:pPr>
    <w:rPr>
      <w:sz w:val="22"/>
    </w:rPr>
  </w:style>
  <w:style w:type="character" w:styleId="FootnoteReference">
    <w:name w:val="footnote reference"/>
    <w:aliases w:val="o,o + Times New Roman,fr,Style 3,o1,o2,o3,o4,o5,o6,o11,o21,o7,Style 12,(NECG) Footnote Reference,Appel note de bas de p,Style 124,Style 17,Style 20,Style 13,fr1,fr2,fr3,FR,callout,Footnote Reference/,Style 6,Style 22,Style 30,FC,Sty"/>
    <w:semiHidden/>
    <w:qFormat/>
    <w:rPr>
      <w:sz w:val="24"/>
      <w:vertAlign w:val="superscript"/>
    </w:rPr>
  </w:style>
  <w:style w:type="paragraph" w:styleId="Subtitle">
    <w:name w:val="Subtitle"/>
    <w:basedOn w:val="Normal"/>
    <w:link w:val="SubtitleChar"/>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letter">
    <w:name w:val="letter"/>
    <w:basedOn w:val="num1"/>
    <w:pPr>
      <w:spacing w:after="120" w:line="240" w:lineRule="auto"/>
      <w:ind w:left="994" w:hanging="274"/>
    </w:pPr>
  </w:style>
  <w:style w:type="paragraph" w:customStyle="1" w:styleId="num1">
    <w:name w:val="num1"/>
    <w:basedOn w:val="Normal"/>
    <w:pPr>
      <w:tabs>
        <w:tab w:val="left" w:pos="-720"/>
      </w:tabs>
      <w:suppressAutoHyphens/>
      <w:spacing w:line="360" w:lineRule="auto"/>
      <w:ind w:firstLine="360"/>
    </w:pPr>
  </w:style>
  <w:style w:type="paragraph" w:styleId="TOC4">
    <w:name w:val="toc 4"/>
    <w:basedOn w:val="Normal"/>
    <w:next w:val="Normal"/>
    <w:uiPriority w:val="39"/>
    <w:pPr>
      <w:tabs>
        <w:tab w:val="left" w:pos="2430"/>
        <w:tab w:val="right" w:leader="dot" w:pos="9270"/>
      </w:tabs>
      <w:ind w:left="2430" w:hanging="810"/>
    </w:pPr>
    <w:rPr>
      <w:noProof/>
      <w:szCs w:val="26"/>
    </w:rPr>
  </w:style>
  <w:style w:type="paragraph" w:customStyle="1" w:styleId="main">
    <w:name w:val="main"/>
    <w:basedOn w:val="Normal"/>
    <w:link w:val="mainChar"/>
    <w:pPr>
      <w:jc w:val="center"/>
    </w:pPr>
    <w:rPr>
      <w:rFonts w:ascii="Helvetica" w:hAnsi="Helvetica"/>
      <w:b/>
    </w:rPr>
  </w:style>
  <w:style w:type="paragraph" w:customStyle="1" w:styleId="mainex">
    <w:name w:val="mainex"/>
    <w:basedOn w:val="main"/>
    <w:rPr>
      <w:spacing w:val="120"/>
    </w:rPr>
  </w:style>
  <w:style w:type="paragraph" w:styleId="Header">
    <w:name w:val="header"/>
    <w:basedOn w:val="Normal"/>
    <w:link w:val="HeaderChar"/>
    <w:uiPriority w:val="99"/>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link w:val="FooterChar"/>
    <w:uiPriority w:val="99"/>
    <w:pPr>
      <w:tabs>
        <w:tab w:val="center" w:pos="4320"/>
        <w:tab w:val="right" w:pos="8640"/>
      </w:tabs>
      <w:jc w:val="center"/>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
    <w:name w:val="Body Text"/>
    <w:basedOn w:val="Normal"/>
    <w:link w:val="BodyTextChar"/>
    <w:pPr>
      <w:tabs>
        <w:tab w:val="left" w:pos="2160"/>
        <w:tab w:val="left" w:pos="3600"/>
      </w:tabs>
    </w:pPr>
    <w:rPr>
      <w:rFonts w:ascii="Times New Roman" w:hAnsi="Times New Roman"/>
      <w:sz w:val="24"/>
    </w:rPr>
  </w:style>
  <w:style w:type="character" w:styleId="FollowedHyperlink">
    <w:name w:val="FollowedHyperlink"/>
    <w:rPr>
      <w:color w:val="800080"/>
      <w:u w:val="single"/>
    </w:rPr>
  </w:style>
  <w:style w:type="paragraph" w:customStyle="1" w:styleId="dummy">
    <w:name w:val="dummy"/>
    <w:basedOn w:val="Heading1"/>
    <w:pPr>
      <w:numPr>
        <w:numId w:val="0"/>
      </w:numPr>
      <w:ind w:left="72" w:right="0"/>
      <w:outlineLvl w:val="9"/>
    </w:pPr>
  </w:style>
  <w:style w:type="paragraph" w:styleId="BlockText">
    <w:name w:val="Block Text"/>
    <w:basedOn w:val="Normal"/>
    <w:pPr>
      <w:ind w:left="720" w:right="720"/>
    </w:pPr>
    <w:rPr>
      <w:rFonts w:ascii="Times" w:hAnsi="Times"/>
      <w:sz w:val="24"/>
    </w:rPr>
  </w:style>
  <w:style w:type="paragraph" w:styleId="NormalIndent">
    <w:name w:val="Normal Indent"/>
    <w:basedOn w:val="Normal"/>
    <w:pPr>
      <w:spacing w:line="480" w:lineRule="auto"/>
      <w:ind w:firstLine="720"/>
    </w:pPr>
    <w:rPr>
      <w:rFonts w:ascii="Times" w:hAnsi="Times"/>
      <w:sz w:val="24"/>
    </w:rPr>
  </w:style>
  <w:style w:type="paragraph" w:styleId="BodyText3">
    <w:name w:val="Body Text 3"/>
    <w:basedOn w:val="Normal"/>
    <w:link w:val="BodyText3Char"/>
    <w:pPr>
      <w:overflowPunct w:val="0"/>
      <w:autoSpaceDE w:val="0"/>
      <w:autoSpaceDN w:val="0"/>
      <w:adjustRightInd w:val="0"/>
      <w:textAlignment w:val="baseline"/>
    </w:pPr>
    <w:rPr>
      <w:rFonts w:ascii="Times New Roman" w:hAnsi="Times New Roman"/>
      <w:sz w:val="24"/>
      <w:u w:val="single"/>
    </w:rPr>
  </w:style>
  <w:style w:type="paragraph" w:styleId="BodyText2">
    <w:name w:val="Body Text 2"/>
    <w:basedOn w:val="Normal"/>
    <w:link w:val="BodyText2Char"/>
    <w:pPr>
      <w:overflowPunct w:val="0"/>
      <w:autoSpaceDE w:val="0"/>
      <w:autoSpaceDN w:val="0"/>
      <w:adjustRightInd w:val="0"/>
      <w:spacing w:line="480" w:lineRule="auto"/>
      <w:ind w:firstLine="720"/>
      <w:textAlignment w:val="baseline"/>
    </w:pPr>
    <w:rPr>
      <w:rFonts w:ascii="Times" w:hAnsi="Times"/>
      <w:sz w:val="24"/>
    </w:rPr>
  </w:style>
  <w:style w:type="paragraph" w:customStyle="1" w:styleId="Quotation">
    <w:name w:val="Quotation"/>
    <w:basedOn w:val="BodyText"/>
    <w:next w:val="BodyText"/>
    <w:pPr>
      <w:tabs>
        <w:tab w:val="clear" w:pos="2160"/>
        <w:tab w:val="clear" w:pos="3600"/>
      </w:tabs>
      <w:spacing w:after="120"/>
      <w:ind w:left="1440" w:right="1440"/>
    </w:pPr>
    <w:rPr>
      <w:sz w:val="26"/>
    </w:rPr>
  </w:style>
  <w:style w:type="paragraph" w:styleId="BodyTextIndent2">
    <w:name w:val="Body Text Indent 2"/>
    <w:basedOn w:val="Normal"/>
    <w:link w:val="BodyTextIndent2Char"/>
    <w:pPr>
      <w:spacing w:after="120" w:line="480" w:lineRule="auto"/>
      <w:ind w:left="360"/>
    </w:pPr>
    <w:rPr>
      <w:rFonts w:ascii="Times New Roman" w:hAnsi="Times New Roman"/>
      <w:sz w:val="24"/>
      <w:szCs w:val="24"/>
    </w:rPr>
  </w:style>
  <w:style w:type="paragraph" w:styleId="PlainText">
    <w:name w:val="Plain Text"/>
    <w:basedOn w:val="Normal"/>
    <w:link w:val="PlainTextChar"/>
    <w:pPr>
      <w:spacing w:line="250" w:lineRule="exact"/>
    </w:pPr>
    <w:rPr>
      <w:rFonts w:ascii="Courier New" w:hAnsi="Courier New" w:cs="Courier New"/>
      <w:spacing w:val="-4"/>
      <w:sz w:val="24"/>
    </w:rPr>
  </w:style>
  <w:style w:type="paragraph" w:styleId="BodyTextIndent3">
    <w:name w:val="Body Text Indent 3"/>
    <w:basedOn w:val="Normal"/>
    <w:link w:val="BodyTextIndent3Char"/>
    <w:pPr>
      <w:ind w:left="720"/>
    </w:pPr>
    <w:rPr>
      <w:rFonts w:ascii="Times New Roman" w:hAnsi="Times New Roman"/>
      <w:snapToGrid w:val="0"/>
      <w:sz w:val="24"/>
    </w:rPr>
  </w:style>
  <w:style w:type="paragraph" w:customStyle="1" w:styleId="xl24">
    <w:name w:val="xl24"/>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pPr>
      <w:spacing w:before="100" w:beforeAutospacing="1" w:after="100" w:afterAutospacing="1"/>
      <w:jc w:val="right"/>
    </w:pPr>
    <w:rPr>
      <w:rFonts w:ascii="Arial" w:eastAsia="Arial Unicode MS" w:hAnsi="Arial" w:cs="Arial"/>
      <w:b/>
      <w:bCs/>
      <w:sz w:val="24"/>
      <w:szCs w:val="24"/>
    </w:rPr>
  </w:style>
  <w:style w:type="paragraph" w:customStyle="1" w:styleId="xl27">
    <w:name w:val="xl27"/>
    <w:basedOn w:val="Normal"/>
    <w:pPr>
      <w:spacing w:before="100" w:beforeAutospacing="1" w:after="100" w:afterAutospacing="1"/>
      <w:jc w:val="center"/>
    </w:pPr>
    <w:rPr>
      <w:rFonts w:ascii="Arial" w:eastAsia="Arial Unicode MS" w:hAnsi="Arial" w:cs="Arial"/>
      <w:b/>
      <w:bCs/>
      <w:sz w:val="24"/>
      <w:szCs w:val="24"/>
    </w:rPr>
  </w:style>
  <w:style w:type="paragraph" w:customStyle="1" w:styleId="xl28">
    <w:name w:val="xl28"/>
    <w:basedOn w:val="Normal"/>
    <w:pPr>
      <w:pBdr>
        <w:top w:val="single" w:sz="8" w:space="0" w:color="auto"/>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29">
    <w:name w:val="xl29"/>
    <w:basedOn w:val="Normal"/>
    <w:pPr>
      <w:pBdr>
        <w:top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0">
    <w:name w:val="xl30"/>
    <w:basedOn w:val="Normal"/>
    <w:pPr>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1">
    <w:name w:val="xl31"/>
    <w:basedOn w:val="Normal"/>
    <w:pPr>
      <w:pBdr>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2">
    <w:name w:val="xl32"/>
    <w:basedOn w:val="Normal"/>
    <w:pPr>
      <w:pBdr>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7">
    <w:name w:val="xl37"/>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8">
    <w:name w:val="xl38"/>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9">
    <w:name w:val="xl39"/>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0">
    <w:name w:val="xl40"/>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3">
    <w:name w:val="xl43"/>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4">
    <w:name w:val="xl44"/>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5">
    <w:name w:val="xl4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6">
    <w:name w:val="xl46"/>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7">
    <w:name w:val="xl47"/>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0">
    <w:name w:val="xl50"/>
    <w:basedOn w:val="Normal"/>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1">
    <w:name w:val="xl51"/>
    <w:basedOn w:val="Normal"/>
    <w:pPr>
      <w:spacing w:before="100" w:beforeAutospacing="1" w:after="100" w:afterAutospacing="1"/>
      <w:jc w:val="right"/>
    </w:pPr>
    <w:rPr>
      <w:rFonts w:ascii="Arial Unicode MS" w:eastAsia="Arial Unicode MS" w:hAnsi="Arial Unicode MS" w:cs="Arial Unicode MS"/>
      <w:sz w:val="24"/>
      <w:szCs w:val="24"/>
    </w:rPr>
  </w:style>
  <w:style w:type="paragraph" w:styleId="TOC1">
    <w:name w:val="toc 1"/>
    <w:basedOn w:val="Normal"/>
    <w:next w:val="Normal"/>
    <w:autoRedefine/>
    <w:uiPriority w:val="39"/>
    <w:rsid w:val="00E34F1A"/>
    <w:pPr>
      <w:tabs>
        <w:tab w:val="right" w:leader="dot" w:pos="9350"/>
      </w:tabs>
      <w:ind w:left="540" w:hanging="540"/>
    </w:pPr>
    <w:rPr>
      <w:noProof/>
      <w:szCs w:val="26"/>
    </w:rPr>
  </w:style>
  <w:style w:type="paragraph" w:styleId="TOC2">
    <w:name w:val="toc 2"/>
    <w:basedOn w:val="Normal"/>
    <w:next w:val="Normal"/>
    <w:autoRedefine/>
    <w:uiPriority w:val="39"/>
    <w:rsid w:val="003771F9"/>
    <w:pPr>
      <w:tabs>
        <w:tab w:val="left" w:pos="1080"/>
        <w:tab w:val="right" w:leader="dot" w:pos="9350"/>
      </w:tabs>
      <w:ind w:left="1080" w:hanging="540"/>
    </w:pPr>
    <w:rPr>
      <w:noProof/>
      <w:szCs w:val="26"/>
    </w:rPr>
  </w:style>
  <w:style w:type="paragraph" w:styleId="TOC3">
    <w:name w:val="toc 3"/>
    <w:basedOn w:val="Normal"/>
    <w:next w:val="Normal"/>
    <w:autoRedefine/>
    <w:uiPriority w:val="39"/>
    <w:rsid w:val="003771F9"/>
    <w:pPr>
      <w:tabs>
        <w:tab w:val="left" w:pos="1440"/>
        <w:tab w:val="left" w:pos="2430"/>
        <w:tab w:val="right" w:leader="dot" w:pos="9350"/>
      </w:tabs>
      <w:ind w:left="1440" w:hanging="900"/>
    </w:pPr>
    <w:rPr>
      <w:noProof/>
      <w:szCs w:val="24"/>
    </w:rPr>
  </w:style>
  <w:style w:type="paragraph" w:styleId="TOC5">
    <w:name w:val="toc 5"/>
    <w:basedOn w:val="Normal"/>
    <w:next w:val="Normal"/>
    <w:autoRedefine/>
    <w:uiPriority w:val="39"/>
    <w:rsid w:val="003771F9"/>
    <w:pPr>
      <w:tabs>
        <w:tab w:val="left" w:pos="2160"/>
        <w:tab w:val="right" w:leader="dot" w:pos="9360"/>
      </w:tabs>
      <w:ind w:left="2160" w:hanging="1620"/>
    </w:pPr>
    <w:rPr>
      <w:noProof/>
      <w:szCs w:val="24"/>
    </w:rPr>
  </w:style>
  <w:style w:type="paragraph" w:styleId="TOC6">
    <w:name w:val="toc 6"/>
    <w:basedOn w:val="Normal"/>
    <w:next w:val="Normal"/>
    <w:autoRedefine/>
    <w:uiPriority w:val="39"/>
    <w:rsid w:val="003771F9"/>
    <w:pPr>
      <w:tabs>
        <w:tab w:val="left" w:pos="2340"/>
        <w:tab w:val="right" w:leader="dot" w:pos="9350"/>
      </w:tabs>
      <w:ind w:left="2340" w:hanging="1800"/>
    </w:pPr>
    <w:rPr>
      <w:noProof/>
      <w:szCs w:val="26"/>
    </w:rPr>
  </w:style>
  <w:style w:type="paragraph" w:styleId="TOC7">
    <w:name w:val="toc 7"/>
    <w:basedOn w:val="Normal"/>
    <w:next w:val="Normal"/>
    <w:autoRedefine/>
    <w:uiPriority w:val="39"/>
    <w:rsid w:val="003771F9"/>
    <w:pPr>
      <w:tabs>
        <w:tab w:val="left" w:pos="2700"/>
        <w:tab w:val="right" w:leader="dot" w:pos="9350"/>
      </w:tabs>
      <w:ind w:left="2700" w:hanging="2160"/>
    </w:pPr>
  </w:style>
  <w:style w:type="paragraph" w:styleId="TOC8">
    <w:name w:val="toc 8"/>
    <w:basedOn w:val="Normal"/>
    <w:next w:val="Normal"/>
    <w:autoRedefine/>
    <w:uiPriority w:val="39"/>
    <w:rsid w:val="003771F9"/>
    <w:pPr>
      <w:tabs>
        <w:tab w:val="left" w:pos="3690"/>
        <w:tab w:val="right" w:leader="dot" w:pos="9350"/>
      </w:tabs>
      <w:ind w:left="2880" w:hanging="2340"/>
    </w:pPr>
  </w:style>
  <w:style w:type="paragraph" w:styleId="TOC9">
    <w:name w:val="toc 9"/>
    <w:basedOn w:val="Normal"/>
    <w:next w:val="Normal"/>
    <w:autoRedefine/>
    <w:uiPriority w:val="39"/>
    <w:semiHidden/>
    <w:pPr>
      <w:ind w:left="2080"/>
    </w:pPr>
  </w:style>
  <w:style w:type="paragraph" w:customStyle="1" w:styleId="sub5">
    <w:name w:val="sub5"/>
    <w:basedOn w:val="sub4"/>
  </w:style>
  <w:style w:type="paragraph" w:customStyle="1" w:styleId="quote10">
    <w:name w:val="quote1"/>
    <w:basedOn w:val="Quote1"/>
    <w:pPr>
      <w:ind w:right="1080"/>
    </w:pPr>
  </w:style>
  <w:style w:type="paragraph" w:customStyle="1" w:styleId="quote3">
    <w:name w:val="quote3"/>
    <w:basedOn w:val="Quote1"/>
    <w:pPr>
      <w:ind w:right="1080"/>
    </w:pPr>
  </w:style>
  <w:style w:type="paragraph" w:customStyle="1" w:styleId="quote2">
    <w:name w:val="quote2"/>
    <w:basedOn w:val="quote3"/>
  </w:style>
  <w:style w:type="paragraph" w:customStyle="1" w:styleId="bullets">
    <w:name w:val="bullets"/>
    <w:basedOn w:val="sub1"/>
    <w:pPr>
      <w:numPr>
        <w:numId w:val="4"/>
      </w:numPr>
      <w:spacing w:after="120" w:line="240" w:lineRule="auto"/>
      <w:ind w:right="720"/>
    </w:pPr>
  </w:style>
  <w:style w:type="paragraph" w:customStyle="1" w:styleId="sub6">
    <w:name w:val="sub6"/>
    <w:basedOn w:val="sub4"/>
  </w:style>
  <w:style w:type="paragraph" w:customStyle="1" w:styleId="sub7">
    <w:name w:val="sub7"/>
    <w:basedOn w:val="sub4"/>
  </w:style>
  <w:style w:type="paragraph" w:customStyle="1" w:styleId="sub8">
    <w:name w:val="sub8"/>
    <w:basedOn w:val="sub7"/>
    <w:pPr>
      <w:ind w:firstLine="3787"/>
    </w:pPr>
  </w:style>
  <w:style w:type="character" w:customStyle="1" w:styleId="standardChar">
    <w:name w:val="standard Char"/>
    <w:link w:val="standard"/>
    <w:rPr>
      <w:rFonts w:ascii="Palatino" w:hAnsi="Palatino"/>
      <w:sz w:val="26"/>
      <w:lang w:val="en-US" w:eastAsia="en-US" w:bidi="ar-SA"/>
    </w:rPr>
  </w:style>
  <w:style w:type="paragraph" w:customStyle="1" w:styleId="Style1">
    <w:name w:val="Style1"/>
    <w:basedOn w:val="Heading7"/>
    <w:next w:val="sub6"/>
  </w:style>
  <w:style w:type="paragraph" w:customStyle="1" w:styleId="StyleHeading1Before0ptAfter0ptLinespacing15l">
    <w:name w:val="Style Heading 1 + Before:  0 pt After:  0 pt Line spacing:  1.5 l..."/>
    <w:basedOn w:val="Heading1"/>
    <w:autoRedefine/>
    <w:pPr>
      <w:spacing w:before="0" w:after="0" w:line="360" w:lineRule="auto"/>
    </w:pPr>
    <w:rPr>
      <w:bCs/>
    </w:rPr>
  </w:style>
  <w:style w:type="paragraph" w:styleId="BodyTextIndent">
    <w:name w:val="Body Text Indent"/>
    <w:basedOn w:val="Normal"/>
    <w:link w:val="BodyTextIndentChar"/>
    <w:pPr>
      <w:spacing w:after="120"/>
      <w:ind w:left="360"/>
    </w:pPr>
  </w:style>
  <w:style w:type="paragraph" w:customStyle="1" w:styleId="a1">
    <w:name w:val="a.1"/>
    <w:basedOn w:val="BodyTextIndent"/>
    <w:pPr>
      <w:numPr>
        <w:ilvl w:val="1"/>
        <w:numId w:val="6"/>
      </w:numPr>
      <w:ind w:right="1080"/>
    </w:pPr>
  </w:style>
  <w:style w:type="paragraph" w:customStyle="1" w:styleId="a2">
    <w:name w:val="a2"/>
    <w:basedOn w:val="BodyTextIndent"/>
    <w:pPr>
      <w:ind w:left="1166" w:right="1080" w:hanging="446"/>
    </w:pPr>
  </w:style>
  <w:style w:type="character" w:customStyle="1" w:styleId="mainChar">
    <w:name w:val="main Char"/>
    <w:link w:val="main"/>
    <w:rPr>
      <w:rFonts w:ascii="Helvetica" w:hAnsi="Helvetica"/>
      <w:b/>
      <w:sz w:val="26"/>
      <w:lang w:val="en-US" w:eastAsia="en-US" w:bidi="ar-SA"/>
    </w:rPr>
  </w:style>
  <w:style w:type="character" w:customStyle="1" w:styleId="FooterChar">
    <w:name w:val="Footer Char"/>
    <w:link w:val="Footer"/>
    <w:uiPriority w:val="99"/>
    <w:rsid w:val="00506B83"/>
    <w:rPr>
      <w:rFonts w:ascii="Palatino" w:hAnsi="Palatino"/>
      <w:sz w:val="26"/>
    </w:rPr>
  </w:style>
  <w:style w:type="character" w:customStyle="1" w:styleId="HeaderChar">
    <w:name w:val="Header Char"/>
    <w:basedOn w:val="DefaultParagraphFont"/>
    <w:link w:val="Header"/>
    <w:uiPriority w:val="99"/>
    <w:rsid w:val="00DB5FD5"/>
    <w:rPr>
      <w:rFonts w:ascii="Palatino" w:hAnsi="Palatino"/>
      <w:sz w:val="26"/>
    </w:rPr>
  </w:style>
  <w:style w:type="character" w:customStyle="1" w:styleId="Heading9Char">
    <w:name w:val="Heading 9 Char"/>
    <w:basedOn w:val="DefaultParagraphFont"/>
    <w:link w:val="Heading9"/>
    <w:uiPriority w:val="9"/>
    <w:locked/>
    <w:rsid w:val="00FE36B9"/>
    <w:rPr>
      <w:rFonts w:ascii="Arial" w:hAnsi="Arial" w:cs="Arial"/>
      <w:sz w:val="22"/>
      <w:szCs w:val="22"/>
    </w:rPr>
  </w:style>
  <w:style w:type="paragraph" w:customStyle="1" w:styleId="ALJBodyText">
    <w:name w:val="ALJ Body Text"/>
    <w:basedOn w:val="Normal"/>
    <w:link w:val="ALJBodyTextChar"/>
    <w:qFormat/>
    <w:rsid w:val="008F5E0D"/>
    <w:pPr>
      <w:spacing w:line="360" w:lineRule="auto"/>
      <w:ind w:firstLine="720"/>
    </w:pPr>
    <w:rPr>
      <w:rFonts w:ascii="Book Antiqua" w:eastAsiaTheme="minorHAnsi" w:hAnsi="Book Antiqua"/>
    </w:rPr>
  </w:style>
  <w:style w:type="character" w:customStyle="1" w:styleId="ALJBodyTextChar">
    <w:name w:val="ALJ Body Text Char"/>
    <w:basedOn w:val="DefaultParagraphFont"/>
    <w:link w:val="ALJBodyText"/>
    <w:rsid w:val="008F5E0D"/>
    <w:rPr>
      <w:rFonts w:ascii="Book Antiqua" w:eastAsiaTheme="minorHAnsi" w:hAnsi="Book Antiqua"/>
      <w:sz w:val="26"/>
    </w:rPr>
  </w:style>
  <w:style w:type="table" w:styleId="TableGrid">
    <w:name w:val="Table Grid"/>
    <w:basedOn w:val="TableNormal"/>
    <w:rsid w:val="008F5E0D"/>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Standard Footnote Text Char,Footnote Text Char Char5 Char Char,Footnote Text Char2 Char1 Char1 Char Char,Footnote Text Char4 Char Char Char1 Char Char,fn Char,Footnote Text Char1 Char Char1,Footnote Text Char Char Char,f Char,ftx Char"/>
    <w:basedOn w:val="DefaultParagraphFont"/>
    <w:link w:val="FootnoteText"/>
    <w:rsid w:val="008F5E0D"/>
    <w:rPr>
      <w:rFonts w:ascii="Palatino" w:hAnsi="Palatino"/>
      <w:sz w:val="22"/>
    </w:rPr>
  </w:style>
  <w:style w:type="paragraph" w:customStyle="1" w:styleId="ALJBlockQuote">
    <w:name w:val="ALJ Block Quote"/>
    <w:basedOn w:val="ALJBodyText"/>
    <w:next w:val="ALJBodyText"/>
    <w:link w:val="ALJBlockQuoteChar"/>
    <w:qFormat/>
    <w:rsid w:val="008F5E0D"/>
    <w:pPr>
      <w:spacing w:before="120" w:after="120" w:line="240" w:lineRule="auto"/>
      <w:ind w:left="1440" w:right="1440" w:firstLine="0"/>
    </w:pPr>
  </w:style>
  <w:style w:type="character" w:customStyle="1" w:styleId="ALJBlockQuoteChar">
    <w:name w:val="ALJ Block Quote Char"/>
    <w:basedOn w:val="ALJBodyTextChar"/>
    <w:link w:val="ALJBlockQuote"/>
    <w:rsid w:val="008F5E0D"/>
    <w:rPr>
      <w:rFonts w:ascii="Book Antiqua" w:eastAsiaTheme="minorHAnsi" w:hAnsi="Book Antiqua"/>
      <w:sz w:val="26"/>
    </w:rPr>
  </w:style>
  <w:style w:type="paragraph" w:customStyle="1" w:styleId="ALJHeading1">
    <w:name w:val="ALJ Heading 1"/>
    <w:basedOn w:val="ALJBodyText"/>
    <w:next w:val="ALJBodyText"/>
    <w:link w:val="ALJHeading1Char"/>
    <w:qFormat/>
    <w:rsid w:val="008F5E0D"/>
    <w:pPr>
      <w:keepNext/>
      <w:numPr>
        <w:numId w:val="7"/>
      </w:numPr>
      <w:spacing w:before="120" w:after="120" w:line="240" w:lineRule="auto"/>
      <w:ind w:right="720"/>
      <w:outlineLvl w:val="0"/>
    </w:pPr>
    <w:rPr>
      <w:rFonts w:ascii="Arial" w:hAnsi="Arial" w:cs="Arial"/>
      <w:b/>
    </w:rPr>
  </w:style>
  <w:style w:type="paragraph" w:customStyle="1" w:styleId="ALJHeading2">
    <w:name w:val="ALJ Heading 2"/>
    <w:basedOn w:val="ALJBodyText"/>
    <w:next w:val="ALJBodyText"/>
    <w:link w:val="ALJHeading2Char"/>
    <w:qFormat/>
    <w:rsid w:val="008F5E0D"/>
    <w:pPr>
      <w:keepNext/>
      <w:numPr>
        <w:ilvl w:val="1"/>
        <w:numId w:val="7"/>
      </w:numPr>
      <w:tabs>
        <w:tab w:val="left" w:pos="1080"/>
      </w:tabs>
      <w:spacing w:before="120" w:after="120" w:line="240" w:lineRule="auto"/>
      <w:outlineLvl w:val="1"/>
    </w:pPr>
    <w:rPr>
      <w:rFonts w:ascii="Arial" w:hAnsi="Arial" w:cs="Arial"/>
      <w:b/>
    </w:rPr>
  </w:style>
  <w:style w:type="character" w:customStyle="1" w:styleId="ALJHeading1Char">
    <w:name w:val="ALJ Heading 1 Char"/>
    <w:basedOn w:val="ALJBodyTextChar"/>
    <w:link w:val="ALJHeading1"/>
    <w:rsid w:val="008F5E0D"/>
    <w:rPr>
      <w:rFonts w:ascii="Arial" w:eastAsiaTheme="minorHAnsi" w:hAnsi="Arial" w:cs="Arial"/>
      <w:b/>
      <w:sz w:val="26"/>
    </w:rPr>
  </w:style>
  <w:style w:type="paragraph" w:customStyle="1" w:styleId="ALJHeading3">
    <w:name w:val="ALJ Heading 3"/>
    <w:basedOn w:val="ALJBodyText"/>
    <w:next w:val="ALJBodyText"/>
    <w:link w:val="ALJHeading3Char"/>
    <w:qFormat/>
    <w:rsid w:val="008F5E0D"/>
    <w:pPr>
      <w:keepNext/>
      <w:numPr>
        <w:ilvl w:val="2"/>
        <w:numId w:val="7"/>
      </w:numPr>
      <w:spacing w:before="120" w:after="120" w:line="240" w:lineRule="auto"/>
      <w:outlineLvl w:val="2"/>
    </w:pPr>
    <w:rPr>
      <w:rFonts w:ascii="Arial" w:hAnsi="Arial" w:cs="Arial"/>
      <w:b/>
    </w:rPr>
  </w:style>
  <w:style w:type="character" w:customStyle="1" w:styleId="Heading1Char">
    <w:name w:val="Heading 1 Char"/>
    <w:basedOn w:val="DefaultParagraphFont"/>
    <w:link w:val="Heading1"/>
    <w:uiPriority w:val="9"/>
    <w:rsid w:val="00CF3F4E"/>
    <w:rPr>
      <w:rFonts w:ascii="Helvetica" w:hAnsi="Helvetica"/>
      <w:b/>
      <w:kern w:val="28"/>
      <w:sz w:val="26"/>
    </w:rPr>
  </w:style>
  <w:style w:type="paragraph" w:customStyle="1" w:styleId="ALJTitle">
    <w:name w:val="ALJ Title"/>
    <w:basedOn w:val="ALJBodyText"/>
    <w:next w:val="ALJBodyText"/>
    <w:link w:val="ALJTitleChar"/>
    <w:qFormat/>
    <w:rsid w:val="00CF3F4E"/>
    <w:pPr>
      <w:spacing w:after="240" w:line="240" w:lineRule="auto"/>
      <w:ind w:firstLine="0"/>
      <w:jc w:val="center"/>
    </w:pPr>
    <w:rPr>
      <w:rFonts w:ascii="Arial" w:hAnsi="Arial" w:cs="Arial"/>
      <w:b/>
    </w:rPr>
  </w:style>
  <w:style w:type="character" w:customStyle="1" w:styleId="ALJTitleChar">
    <w:name w:val="ALJ Title Char"/>
    <w:basedOn w:val="ALJBodyTextChar"/>
    <w:link w:val="ALJTitle"/>
    <w:rsid w:val="00CF3F4E"/>
    <w:rPr>
      <w:rFonts w:ascii="Arial" w:eastAsiaTheme="minorHAnsi" w:hAnsi="Arial" w:cs="Arial"/>
      <w:b/>
      <w:sz w:val="26"/>
    </w:rPr>
  </w:style>
  <w:style w:type="table" w:customStyle="1" w:styleId="PlainTable21">
    <w:name w:val="Plain Table 21"/>
    <w:basedOn w:val="TableNormal"/>
    <w:next w:val="TableNormal"/>
    <w:uiPriority w:val="42"/>
    <w:rsid w:val="00CF3F4E"/>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LJHeading2Char">
    <w:name w:val="ALJ Heading 2 Char"/>
    <w:basedOn w:val="ALJBodyTextChar"/>
    <w:link w:val="ALJHeading2"/>
    <w:rsid w:val="00CF3F4E"/>
    <w:rPr>
      <w:rFonts w:ascii="Arial" w:eastAsiaTheme="minorHAnsi" w:hAnsi="Arial" w:cs="Arial"/>
      <w:b/>
      <w:sz w:val="26"/>
    </w:rPr>
  </w:style>
  <w:style w:type="character" w:customStyle="1" w:styleId="ALJHeading3Char">
    <w:name w:val="ALJ Heading 3 Char"/>
    <w:basedOn w:val="ALJBodyTextChar"/>
    <w:link w:val="ALJHeading3"/>
    <w:rsid w:val="00CF3F4E"/>
    <w:rPr>
      <w:rFonts w:ascii="Arial" w:eastAsiaTheme="minorHAnsi" w:hAnsi="Arial" w:cs="Arial"/>
      <w:b/>
      <w:sz w:val="26"/>
    </w:rPr>
  </w:style>
  <w:style w:type="character" w:customStyle="1" w:styleId="Heading2Char">
    <w:name w:val="Heading 2 Char"/>
    <w:basedOn w:val="DefaultParagraphFont"/>
    <w:link w:val="Heading2"/>
    <w:uiPriority w:val="9"/>
    <w:rsid w:val="00CF3F4E"/>
    <w:rPr>
      <w:rFonts w:ascii="Helvetica" w:hAnsi="Helvetica"/>
      <w:b/>
      <w:iCs/>
      <w:sz w:val="26"/>
    </w:rPr>
  </w:style>
  <w:style w:type="character" w:customStyle="1" w:styleId="Heading3Char">
    <w:name w:val="Heading 3 Char"/>
    <w:basedOn w:val="DefaultParagraphFont"/>
    <w:link w:val="Heading3"/>
    <w:rsid w:val="00CF3F4E"/>
    <w:rPr>
      <w:rFonts w:ascii="Helvetica" w:hAnsi="Helvetica"/>
      <w:b/>
      <w:sz w:val="26"/>
    </w:rPr>
  </w:style>
  <w:style w:type="character" w:customStyle="1" w:styleId="Heading4Char">
    <w:name w:val="Heading 4 Char"/>
    <w:basedOn w:val="DefaultParagraphFont"/>
    <w:link w:val="Heading4"/>
    <w:uiPriority w:val="9"/>
    <w:rsid w:val="00CF3F4E"/>
    <w:rPr>
      <w:rFonts w:ascii="Helvetica" w:hAnsi="Helvetica"/>
      <w:b/>
      <w:iCs/>
      <w:sz w:val="26"/>
    </w:rPr>
  </w:style>
  <w:style w:type="character" w:customStyle="1" w:styleId="Heading5Char">
    <w:name w:val="Heading 5 Char"/>
    <w:basedOn w:val="DefaultParagraphFont"/>
    <w:link w:val="Heading5"/>
    <w:uiPriority w:val="9"/>
    <w:rsid w:val="00CF3F4E"/>
    <w:rPr>
      <w:rFonts w:ascii="Helvetica" w:hAnsi="Helvetica"/>
      <w:b/>
      <w:sz w:val="26"/>
    </w:rPr>
  </w:style>
  <w:style w:type="character" w:customStyle="1" w:styleId="Heading6Char">
    <w:name w:val="Heading 6 Char"/>
    <w:basedOn w:val="DefaultParagraphFont"/>
    <w:link w:val="Heading6"/>
    <w:uiPriority w:val="9"/>
    <w:rsid w:val="00CF3F4E"/>
    <w:rPr>
      <w:rFonts w:ascii="Helvetica" w:hAnsi="Helvetica"/>
      <w:b/>
      <w:bCs/>
      <w:sz w:val="26"/>
      <w:szCs w:val="22"/>
    </w:rPr>
  </w:style>
  <w:style w:type="character" w:customStyle="1" w:styleId="Heading7Char">
    <w:name w:val="Heading 7 Char"/>
    <w:basedOn w:val="DefaultParagraphFont"/>
    <w:link w:val="Heading7"/>
    <w:uiPriority w:val="9"/>
    <w:rsid w:val="00CF3F4E"/>
    <w:rPr>
      <w:rFonts w:ascii="Helvetica" w:hAnsi="Helvetica"/>
      <w:b/>
      <w:sz w:val="26"/>
      <w:szCs w:val="24"/>
    </w:rPr>
  </w:style>
  <w:style w:type="paragraph" w:customStyle="1" w:styleId="ALJHeadingNo">
    <w:name w:val="ALJ Heading No #"/>
    <w:basedOn w:val="ALJBodyText"/>
    <w:next w:val="ALJBodyText"/>
    <w:link w:val="ALJHeadingNoChar"/>
    <w:qFormat/>
    <w:rsid w:val="00CF3F4E"/>
    <w:pPr>
      <w:keepNext/>
      <w:spacing w:before="120" w:after="120" w:line="240" w:lineRule="auto"/>
      <w:ind w:firstLine="0"/>
    </w:pPr>
    <w:rPr>
      <w:rFonts w:ascii="Arial" w:hAnsi="Arial" w:cs="Arial"/>
      <w:b/>
    </w:rPr>
  </w:style>
  <w:style w:type="character" w:customStyle="1" w:styleId="ALJHeadingNoChar">
    <w:name w:val="ALJ Heading No # Char"/>
    <w:basedOn w:val="ALJBodyTextChar"/>
    <w:link w:val="ALJHeadingNo"/>
    <w:rsid w:val="00CF3F4E"/>
    <w:rPr>
      <w:rFonts w:ascii="Arial" w:eastAsiaTheme="minorHAnsi" w:hAnsi="Arial" w:cs="Arial"/>
      <w:b/>
      <w:sz w:val="26"/>
    </w:rPr>
  </w:style>
  <w:style w:type="paragraph" w:customStyle="1" w:styleId="contentservernumber">
    <w:name w:val="content server number"/>
    <w:basedOn w:val="Footer"/>
    <w:link w:val="contentservernumberChar"/>
    <w:rsid w:val="00CF3F4E"/>
    <w:pPr>
      <w:tabs>
        <w:tab w:val="clear" w:pos="4320"/>
        <w:tab w:val="clear" w:pos="8640"/>
        <w:tab w:val="center" w:pos="4680"/>
        <w:tab w:val="right" w:pos="9360"/>
      </w:tabs>
      <w:jc w:val="left"/>
    </w:pPr>
    <w:rPr>
      <w:rFonts w:ascii="Arial" w:eastAsiaTheme="minorHAnsi" w:hAnsi="Arial" w:cs="Arial"/>
      <w:sz w:val="16"/>
      <w:szCs w:val="16"/>
    </w:rPr>
  </w:style>
  <w:style w:type="character" w:customStyle="1" w:styleId="contentservernumberChar">
    <w:name w:val="content server number Char"/>
    <w:basedOn w:val="FooterChar"/>
    <w:link w:val="contentservernumber"/>
    <w:rsid w:val="00CF3F4E"/>
    <w:rPr>
      <w:rFonts w:ascii="Arial" w:eastAsiaTheme="minorHAnsi" w:hAnsi="Arial" w:cs="Arial"/>
      <w:sz w:val="16"/>
      <w:szCs w:val="16"/>
    </w:rPr>
  </w:style>
  <w:style w:type="paragraph" w:customStyle="1" w:styleId="ALJFootnote">
    <w:name w:val="ALJ Footnote"/>
    <w:basedOn w:val="FootnoteText"/>
    <w:link w:val="ALJFootnoteChar"/>
    <w:qFormat/>
    <w:rsid w:val="00CF3F4E"/>
    <w:rPr>
      <w:rFonts w:ascii="Book Antiqua" w:eastAsiaTheme="minorHAnsi" w:hAnsi="Book Antiqua"/>
      <w:sz w:val="24"/>
      <w:szCs w:val="24"/>
    </w:rPr>
  </w:style>
  <w:style w:type="character" w:customStyle="1" w:styleId="ALJFootnoteChar">
    <w:name w:val="ALJ Footnote Char"/>
    <w:basedOn w:val="FootnoteTextChar"/>
    <w:link w:val="ALJFootnote"/>
    <w:rsid w:val="00CF3F4E"/>
    <w:rPr>
      <w:rFonts w:ascii="Book Antiqua" w:eastAsiaTheme="minorHAnsi" w:hAnsi="Book Antiqua"/>
      <w:sz w:val="24"/>
      <w:szCs w:val="24"/>
    </w:rPr>
  </w:style>
  <w:style w:type="paragraph" w:customStyle="1" w:styleId="FindingofFAct">
    <w:name w:val="Finding of FAct"/>
    <w:basedOn w:val="ALJBodyText"/>
    <w:link w:val="FindingofFActChar"/>
    <w:qFormat/>
    <w:rsid w:val="00CF3F4E"/>
    <w:pPr>
      <w:numPr>
        <w:numId w:val="16"/>
      </w:numPr>
      <w:ind w:left="0" w:firstLine="720"/>
    </w:pPr>
  </w:style>
  <w:style w:type="paragraph" w:customStyle="1" w:styleId="conclusionoflaw">
    <w:name w:val="conclusion of law"/>
    <w:basedOn w:val="ALJBodyText"/>
    <w:link w:val="conclusionoflawChar"/>
    <w:qFormat/>
    <w:rsid w:val="00CF3F4E"/>
    <w:pPr>
      <w:numPr>
        <w:numId w:val="17"/>
      </w:numPr>
      <w:ind w:left="0" w:firstLine="720"/>
    </w:pPr>
  </w:style>
  <w:style w:type="character" w:customStyle="1" w:styleId="FindingofFActChar">
    <w:name w:val="Finding of FAct Char"/>
    <w:basedOn w:val="ALJBodyTextChar"/>
    <w:link w:val="FindingofFAct"/>
    <w:rsid w:val="00CF3F4E"/>
    <w:rPr>
      <w:rFonts w:ascii="Book Antiqua" w:eastAsiaTheme="minorHAnsi" w:hAnsi="Book Antiqua"/>
      <w:sz w:val="26"/>
    </w:rPr>
  </w:style>
  <w:style w:type="paragraph" w:customStyle="1" w:styleId="ALJHeading4">
    <w:name w:val="ALJ Heading 4"/>
    <w:basedOn w:val="ALJHeading3"/>
    <w:next w:val="ALJBodyText"/>
    <w:link w:val="ALJHeading4Char"/>
    <w:qFormat/>
    <w:rsid w:val="00CF3F4E"/>
    <w:pPr>
      <w:numPr>
        <w:ilvl w:val="0"/>
        <w:numId w:val="19"/>
      </w:numPr>
      <w:outlineLvl w:val="3"/>
    </w:pPr>
  </w:style>
  <w:style w:type="character" w:customStyle="1" w:styleId="conclusionoflawChar">
    <w:name w:val="conclusion of law Char"/>
    <w:basedOn w:val="ALJBodyTextChar"/>
    <w:link w:val="conclusionoflaw"/>
    <w:rsid w:val="00CF3F4E"/>
    <w:rPr>
      <w:rFonts w:ascii="Book Antiqua" w:eastAsiaTheme="minorHAnsi" w:hAnsi="Book Antiqua"/>
      <w:sz w:val="26"/>
    </w:rPr>
  </w:style>
  <w:style w:type="paragraph" w:styleId="ListParagraph">
    <w:name w:val="List Paragraph"/>
    <w:basedOn w:val="Normal"/>
    <w:uiPriority w:val="34"/>
    <w:qFormat/>
    <w:rsid w:val="00CF3F4E"/>
    <w:pPr>
      <w:numPr>
        <w:numId w:val="20"/>
      </w:numPr>
      <w:spacing w:after="240"/>
    </w:pPr>
    <w:rPr>
      <w:rFonts w:ascii="Book Antiqua" w:eastAsiaTheme="minorHAnsi" w:hAnsi="Book Antiqua"/>
    </w:rPr>
  </w:style>
  <w:style w:type="character" w:customStyle="1" w:styleId="ALJHeading4Char">
    <w:name w:val="ALJ Heading 4 Char"/>
    <w:basedOn w:val="ALJBodyTextChar"/>
    <w:link w:val="ALJHeading4"/>
    <w:rsid w:val="00CF3F4E"/>
    <w:rPr>
      <w:rFonts w:ascii="Arial" w:eastAsiaTheme="minorHAnsi" w:hAnsi="Arial" w:cs="Arial"/>
      <w:b/>
      <w:sz w:val="26"/>
    </w:rPr>
  </w:style>
  <w:style w:type="paragraph" w:customStyle="1" w:styleId="tabletext">
    <w:name w:val="table text"/>
    <w:basedOn w:val="ALJBodyText"/>
    <w:link w:val="tabletextChar"/>
    <w:qFormat/>
    <w:rsid w:val="00CF3F4E"/>
    <w:pPr>
      <w:spacing w:after="120" w:line="240" w:lineRule="auto"/>
      <w:ind w:firstLine="0"/>
    </w:pPr>
  </w:style>
  <w:style w:type="paragraph" w:customStyle="1" w:styleId="TableColumnHeading">
    <w:name w:val="Table Column Heading"/>
    <w:basedOn w:val="ALJBodyText"/>
    <w:link w:val="TableColumnHeadingChar"/>
    <w:qFormat/>
    <w:rsid w:val="00CF3F4E"/>
    <w:pPr>
      <w:ind w:firstLine="0"/>
      <w:jc w:val="center"/>
    </w:pPr>
    <w:rPr>
      <w:rFonts w:ascii="Arial" w:hAnsi="Arial" w:cs="Arial"/>
      <w:b/>
    </w:rPr>
  </w:style>
  <w:style w:type="character" w:customStyle="1" w:styleId="tabletextChar">
    <w:name w:val="table text Char"/>
    <w:basedOn w:val="ALJBodyTextChar"/>
    <w:link w:val="tabletext"/>
    <w:rsid w:val="00CF3F4E"/>
    <w:rPr>
      <w:rFonts w:ascii="Book Antiqua" w:eastAsiaTheme="minorHAnsi" w:hAnsi="Book Antiqua"/>
      <w:sz w:val="26"/>
    </w:rPr>
  </w:style>
  <w:style w:type="paragraph" w:customStyle="1" w:styleId="ALJOP">
    <w:name w:val="ALJ OP"/>
    <w:basedOn w:val="ALJBodyText"/>
    <w:link w:val="ALJOPChar"/>
    <w:qFormat/>
    <w:rsid w:val="00CF3F4E"/>
    <w:pPr>
      <w:numPr>
        <w:numId w:val="18"/>
      </w:numPr>
      <w:ind w:left="0" w:firstLine="720"/>
    </w:pPr>
  </w:style>
  <w:style w:type="character" w:customStyle="1" w:styleId="TableColumnHeadingChar">
    <w:name w:val="Table Column Heading Char"/>
    <w:basedOn w:val="ALJBodyTextChar"/>
    <w:link w:val="TableColumnHeading"/>
    <w:rsid w:val="00CF3F4E"/>
    <w:rPr>
      <w:rFonts w:ascii="Arial" w:eastAsiaTheme="minorHAnsi" w:hAnsi="Arial" w:cs="Arial"/>
      <w:b/>
      <w:sz w:val="26"/>
    </w:rPr>
  </w:style>
  <w:style w:type="character" w:customStyle="1" w:styleId="ALJOPChar">
    <w:name w:val="ALJ OP Char"/>
    <w:basedOn w:val="ALJBodyTextChar"/>
    <w:link w:val="ALJOP"/>
    <w:rsid w:val="00CF3F4E"/>
    <w:rPr>
      <w:rFonts w:ascii="Book Antiqua" w:eastAsiaTheme="minorHAnsi" w:hAnsi="Book Antiqua"/>
      <w:sz w:val="26"/>
    </w:rPr>
  </w:style>
  <w:style w:type="character" w:styleId="CommentReference">
    <w:name w:val="annotation reference"/>
    <w:basedOn w:val="DefaultParagraphFont"/>
    <w:unhideWhenUsed/>
    <w:rsid w:val="00CF3F4E"/>
    <w:rPr>
      <w:sz w:val="16"/>
      <w:szCs w:val="16"/>
    </w:rPr>
  </w:style>
  <w:style w:type="paragraph" w:styleId="CommentText">
    <w:name w:val="annotation text"/>
    <w:basedOn w:val="Normal"/>
    <w:link w:val="CommentTextChar"/>
    <w:unhideWhenUsed/>
    <w:rsid w:val="00CF3F4E"/>
    <w:rPr>
      <w:rFonts w:ascii="Book Antiqua" w:eastAsiaTheme="minorHAnsi" w:hAnsi="Book Antiqua"/>
      <w:sz w:val="20"/>
    </w:rPr>
  </w:style>
  <w:style w:type="character" w:customStyle="1" w:styleId="CommentTextChar">
    <w:name w:val="Comment Text Char"/>
    <w:basedOn w:val="DefaultParagraphFont"/>
    <w:link w:val="CommentText"/>
    <w:rsid w:val="00CF3F4E"/>
    <w:rPr>
      <w:rFonts w:ascii="Book Antiqua" w:eastAsiaTheme="minorHAnsi" w:hAnsi="Book Antiqua"/>
    </w:rPr>
  </w:style>
  <w:style w:type="paragraph" w:styleId="CommentSubject">
    <w:name w:val="annotation subject"/>
    <w:basedOn w:val="CommentText"/>
    <w:next w:val="CommentText"/>
    <w:link w:val="CommentSubjectChar"/>
    <w:unhideWhenUsed/>
    <w:rsid w:val="00CF3F4E"/>
    <w:rPr>
      <w:b/>
      <w:bCs/>
    </w:rPr>
  </w:style>
  <w:style w:type="character" w:customStyle="1" w:styleId="CommentSubjectChar">
    <w:name w:val="Comment Subject Char"/>
    <w:basedOn w:val="CommentTextChar"/>
    <w:link w:val="CommentSubject"/>
    <w:rsid w:val="00CF3F4E"/>
    <w:rPr>
      <w:rFonts w:ascii="Book Antiqua" w:eastAsiaTheme="minorHAnsi" w:hAnsi="Book Antiqua"/>
      <w:b/>
      <w:bCs/>
    </w:rPr>
  </w:style>
  <w:style w:type="paragraph" w:styleId="BalloonText">
    <w:name w:val="Balloon Text"/>
    <w:basedOn w:val="Normal"/>
    <w:link w:val="BalloonTextChar"/>
    <w:uiPriority w:val="99"/>
    <w:unhideWhenUsed/>
    <w:rsid w:val="00CF3F4E"/>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rsid w:val="00CF3F4E"/>
    <w:rPr>
      <w:rFonts w:ascii="Segoe UI" w:eastAsiaTheme="minorHAnsi" w:hAnsi="Segoe UI" w:cs="Segoe UI"/>
      <w:sz w:val="18"/>
      <w:szCs w:val="18"/>
    </w:rPr>
  </w:style>
  <w:style w:type="paragraph" w:styleId="TOCHeading">
    <w:name w:val="TOC Heading"/>
    <w:basedOn w:val="Heading1"/>
    <w:next w:val="Normal"/>
    <w:uiPriority w:val="39"/>
    <w:unhideWhenUsed/>
    <w:qFormat/>
    <w:rsid w:val="00CF3F4E"/>
    <w:pPr>
      <w:keepLines/>
      <w:numPr>
        <w:numId w:val="0"/>
      </w:numPr>
      <w:spacing w:before="240" w:after="0" w:line="259" w:lineRule="auto"/>
      <w:ind w:right="0"/>
      <w:outlineLvl w:val="9"/>
    </w:pPr>
    <w:rPr>
      <w:rFonts w:asciiTheme="majorHAnsi" w:eastAsiaTheme="majorEastAsia" w:hAnsiTheme="majorHAnsi" w:cstheme="majorBidi"/>
      <w:b w:val="0"/>
      <w:color w:val="365F91" w:themeColor="accent1" w:themeShade="BF"/>
      <w:kern w:val="0"/>
      <w:sz w:val="32"/>
      <w:szCs w:val="32"/>
    </w:rPr>
  </w:style>
  <w:style w:type="character" w:customStyle="1" w:styleId="Heading8Char">
    <w:name w:val="Heading 8 Char"/>
    <w:basedOn w:val="DefaultParagraphFont"/>
    <w:link w:val="Heading8"/>
    <w:uiPriority w:val="9"/>
    <w:rsid w:val="00CF3F4E"/>
    <w:rPr>
      <w:rFonts w:ascii="Helvetica" w:hAnsi="Helvetica"/>
      <w:b/>
      <w:iCs/>
      <w:sz w:val="24"/>
      <w:szCs w:val="24"/>
    </w:rPr>
  </w:style>
  <w:style w:type="paragraph" w:customStyle="1" w:styleId="msonormal0">
    <w:name w:val="msonormal"/>
    <w:basedOn w:val="Normal"/>
    <w:rsid w:val="00CF3F4E"/>
    <w:pPr>
      <w:spacing w:before="100" w:beforeAutospacing="1" w:after="100" w:afterAutospacing="1"/>
    </w:pPr>
    <w:rPr>
      <w:rFonts w:ascii="Times New Roman" w:hAnsi="Times New Roman"/>
      <w:sz w:val="24"/>
      <w:szCs w:val="24"/>
    </w:rPr>
  </w:style>
  <w:style w:type="character" w:customStyle="1" w:styleId="FootnoteTextChar1">
    <w:name w:val="Footnote Text Char1"/>
    <w:basedOn w:val="DefaultParagraphFont"/>
    <w:semiHidden/>
    <w:rsid w:val="00CF3F4E"/>
    <w:rPr>
      <w:rFonts w:ascii="Book Antiqua" w:hAnsi="Book Antiqua"/>
    </w:rPr>
  </w:style>
  <w:style w:type="character" w:customStyle="1" w:styleId="FootnoteTextChar2">
    <w:name w:val="Footnote Text Char2"/>
    <w:aliases w:val="Standard Footnote Text Char1,Footnote Text Char Char5 Char Char1,Footnote Text Char2 Char1 Char1 Char Char1,Footnote Text Char4 Char Char Char1 Char Char1,fn Char1,Footnote Text Char1 Char Char2,Footnote Text Char1 Char2,f Char1"/>
    <w:basedOn w:val="DefaultParagraphFont"/>
    <w:semiHidden/>
    <w:rsid w:val="00CF3F4E"/>
    <w:rPr>
      <w:rFonts w:ascii="Book Antiqua" w:hAnsi="Book Antiqua"/>
    </w:rPr>
  </w:style>
  <w:style w:type="character" w:customStyle="1" w:styleId="BodyTextChar">
    <w:name w:val="Body Text Char"/>
    <w:basedOn w:val="DefaultParagraphFont"/>
    <w:link w:val="BodyText"/>
    <w:rsid w:val="00CF3F4E"/>
    <w:rPr>
      <w:sz w:val="24"/>
    </w:rPr>
  </w:style>
  <w:style w:type="character" w:customStyle="1" w:styleId="BodyTextIndentChar">
    <w:name w:val="Body Text Indent Char"/>
    <w:basedOn w:val="DefaultParagraphFont"/>
    <w:link w:val="BodyTextIndent"/>
    <w:rsid w:val="00CF3F4E"/>
    <w:rPr>
      <w:rFonts w:ascii="Palatino" w:hAnsi="Palatino"/>
      <w:sz w:val="26"/>
    </w:rPr>
  </w:style>
  <w:style w:type="character" w:customStyle="1" w:styleId="SubtitleChar">
    <w:name w:val="Subtitle Char"/>
    <w:basedOn w:val="DefaultParagraphFont"/>
    <w:link w:val="Subtitle"/>
    <w:rsid w:val="00CF3F4E"/>
    <w:rPr>
      <w:rFonts w:ascii="Arial" w:hAnsi="Arial"/>
      <w:sz w:val="26"/>
    </w:rPr>
  </w:style>
  <w:style w:type="character" w:customStyle="1" w:styleId="BodyText2Char">
    <w:name w:val="Body Text 2 Char"/>
    <w:basedOn w:val="DefaultParagraphFont"/>
    <w:link w:val="BodyText2"/>
    <w:rsid w:val="00CF3F4E"/>
    <w:rPr>
      <w:rFonts w:ascii="Times" w:hAnsi="Times"/>
      <w:sz w:val="24"/>
    </w:rPr>
  </w:style>
  <w:style w:type="character" w:customStyle="1" w:styleId="BodyText3Char">
    <w:name w:val="Body Text 3 Char"/>
    <w:basedOn w:val="DefaultParagraphFont"/>
    <w:link w:val="BodyText3"/>
    <w:rsid w:val="00CF3F4E"/>
    <w:rPr>
      <w:sz w:val="24"/>
      <w:u w:val="single"/>
    </w:rPr>
  </w:style>
  <w:style w:type="character" w:customStyle="1" w:styleId="BodyTextIndent2Char">
    <w:name w:val="Body Text Indent 2 Char"/>
    <w:basedOn w:val="DefaultParagraphFont"/>
    <w:link w:val="BodyTextIndent2"/>
    <w:rsid w:val="00CF3F4E"/>
    <w:rPr>
      <w:sz w:val="24"/>
      <w:szCs w:val="24"/>
    </w:rPr>
  </w:style>
  <w:style w:type="character" w:customStyle="1" w:styleId="BodyTextIndent3Char">
    <w:name w:val="Body Text Indent 3 Char"/>
    <w:basedOn w:val="DefaultParagraphFont"/>
    <w:link w:val="BodyTextIndent3"/>
    <w:rsid w:val="00CF3F4E"/>
    <w:rPr>
      <w:snapToGrid w:val="0"/>
      <w:sz w:val="24"/>
    </w:rPr>
  </w:style>
  <w:style w:type="character" w:customStyle="1" w:styleId="PlainTextChar">
    <w:name w:val="Plain Text Char"/>
    <w:basedOn w:val="DefaultParagraphFont"/>
    <w:link w:val="PlainText"/>
    <w:rsid w:val="00CF3F4E"/>
    <w:rPr>
      <w:rFonts w:ascii="Courier New" w:hAnsi="Courier New" w:cs="Courier New"/>
      <w:spacing w:val="-4"/>
      <w:sz w:val="24"/>
    </w:rPr>
  </w:style>
  <w:style w:type="paragraph" w:styleId="Revision">
    <w:name w:val="Revision"/>
    <w:uiPriority w:val="99"/>
    <w:semiHidden/>
    <w:rsid w:val="00CF3F4E"/>
    <w:rPr>
      <w:rFonts w:ascii="Book Antiqua" w:eastAsiaTheme="minorHAnsi" w:hAnsi="Book Antiqua"/>
      <w:sz w:val="26"/>
    </w:rPr>
  </w:style>
  <w:style w:type="paragraph" w:customStyle="1" w:styleId="StyleHeading6Left05Hanging106">
    <w:name w:val="Style Heading 6 + Left:  0.5&quot; Hanging:  1.06&quot;"/>
    <w:basedOn w:val="Heading6"/>
    <w:rsid w:val="00CF3F4E"/>
    <w:pPr>
      <w:numPr>
        <w:numId w:val="21"/>
      </w:numPr>
      <w:tabs>
        <w:tab w:val="left" w:pos="2250"/>
      </w:tabs>
    </w:pPr>
    <w:rPr>
      <w:bCs w:val="0"/>
      <w:szCs w:val="20"/>
    </w:rPr>
  </w:style>
  <w:style w:type="character" w:customStyle="1" w:styleId="UnresolvedMention1">
    <w:name w:val="Unresolved Mention1"/>
    <w:basedOn w:val="DefaultParagraphFont"/>
    <w:uiPriority w:val="99"/>
    <w:semiHidden/>
    <w:rsid w:val="00CF3F4E"/>
    <w:rPr>
      <w:color w:val="605E5C"/>
      <w:shd w:val="clear" w:color="auto" w:fill="E1DFDD"/>
    </w:rPr>
  </w:style>
  <w:style w:type="table" w:customStyle="1" w:styleId="PlainTable22">
    <w:name w:val="Plain Table 22"/>
    <w:basedOn w:val="TableNormal"/>
    <w:uiPriority w:val="42"/>
    <w:rsid w:val="00CF3F4E"/>
    <w:rPr>
      <w:rFonts w:asciiTheme="minorHAnsi" w:eastAsiaTheme="minorHAnsi" w:hAnsiTheme="minorHAnsi" w:cstheme="minorBidi"/>
      <w:sz w:val="22"/>
      <w:szCs w:val="22"/>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lsdException w:name="footer" w:uiPriority="99"/>
    <w:lsdException w:name="caption" w:qFormat="1"/>
    <w:lsdException w:name="footnote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6"/>
    </w:rPr>
  </w:style>
  <w:style w:type="paragraph" w:styleId="Heading1">
    <w:name w:val="heading 1"/>
    <w:basedOn w:val="Normal"/>
    <w:next w:val="standard"/>
    <w:link w:val="Heading1Char"/>
    <w:uiPriority w:val="9"/>
    <w:qFormat/>
    <w:pPr>
      <w:keepNext/>
      <w:numPr>
        <w:numId w:val="5"/>
      </w:numPr>
      <w:spacing w:before="120" w:after="120"/>
      <w:ind w:right="2160"/>
      <w:outlineLvl w:val="0"/>
    </w:pPr>
    <w:rPr>
      <w:rFonts w:ascii="Helvetica" w:hAnsi="Helvetica"/>
      <w:b/>
      <w:kern w:val="28"/>
    </w:rPr>
  </w:style>
  <w:style w:type="paragraph" w:styleId="Heading2">
    <w:name w:val="heading 2"/>
    <w:basedOn w:val="Normal"/>
    <w:next w:val="sub1"/>
    <w:link w:val="Heading2Char"/>
    <w:uiPriority w:val="9"/>
    <w:qFormat/>
    <w:pPr>
      <w:keepNext/>
      <w:numPr>
        <w:ilvl w:val="1"/>
        <w:numId w:val="5"/>
      </w:numPr>
      <w:spacing w:before="120" w:after="120"/>
      <w:ind w:right="2520"/>
      <w:outlineLvl w:val="1"/>
    </w:pPr>
    <w:rPr>
      <w:rFonts w:ascii="Helvetica" w:hAnsi="Helvetica"/>
      <w:b/>
      <w:iCs/>
    </w:rPr>
  </w:style>
  <w:style w:type="paragraph" w:styleId="Heading3">
    <w:name w:val="heading 3"/>
    <w:basedOn w:val="Normal"/>
    <w:next w:val="sub2"/>
    <w:link w:val="Heading3Char"/>
    <w:qFormat/>
    <w:pPr>
      <w:keepNext/>
      <w:numPr>
        <w:ilvl w:val="2"/>
        <w:numId w:val="5"/>
      </w:numPr>
      <w:tabs>
        <w:tab w:val="left" w:pos="1620"/>
      </w:tabs>
      <w:spacing w:before="120" w:after="120"/>
      <w:ind w:right="720"/>
      <w:outlineLvl w:val="2"/>
    </w:pPr>
    <w:rPr>
      <w:rFonts w:ascii="Helvetica" w:hAnsi="Helvetica"/>
      <w:b/>
    </w:rPr>
  </w:style>
  <w:style w:type="paragraph" w:styleId="Heading4">
    <w:name w:val="heading 4"/>
    <w:basedOn w:val="Normal"/>
    <w:next w:val="sub3"/>
    <w:link w:val="Heading4Char"/>
    <w:uiPriority w:val="9"/>
    <w:qFormat/>
    <w:pPr>
      <w:keepNext/>
      <w:numPr>
        <w:ilvl w:val="3"/>
        <w:numId w:val="5"/>
      </w:numPr>
      <w:tabs>
        <w:tab w:val="left" w:pos="1980"/>
      </w:tabs>
      <w:spacing w:before="120" w:after="120"/>
      <w:ind w:right="720"/>
      <w:outlineLvl w:val="3"/>
    </w:pPr>
    <w:rPr>
      <w:rFonts w:ascii="Helvetica" w:hAnsi="Helvetica"/>
      <w:b/>
      <w:iCs/>
    </w:rPr>
  </w:style>
  <w:style w:type="paragraph" w:styleId="Heading5">
    <w:name w:val="heading 5"/>
    <w:basedOn w:val="Normal"/>
    <w:next w:val="sub4"/>
    <w:link w:val="Heading5Char"/>
    <w:uiPriority w:val="9"/>
    <w:qFormat/>
    <w:pPr>
      <w:numPr>
        <w:ilvl w:val="4"/>
        <w:numId w:val="5"/>
      </w:numPr>
      <w:spacing w:before="120" w:after="120"/>
      <w:ind w:left="1980" w:hanging="1260"/>
      <w:outlineLvl w:val="4"/>
    </w:pPr>
    <w:rPr>
      <w:rFonts w:ascii="Helvetica" w:hAnsi="Helvetica"/>
      <w:b/>
    </w:rPr>
  </w:style>
  <w:style w:type="paragraph" w:styleId="Heading6">
    <w:name w:val="heading 6"/>
    <w:basedOn w:val="Normal"/>
    <w:next w:val="sub5"/>
    <w:link w:val="Heading6Char"/>
    <w:uiPriority w:val="9"/>
    <w:qFormat/>
    <w:pPr>
      <w:numPr>
        <w:ilvl w:val="5"/>
        <w:numId w:val="5"/>
      </w:numPr>
      <w:spacing w:before="120" w:after="120"/>
      <w:ind w:left="2160" w:hanging="1440"/>
      <w:outlineLvl w:val="5"/>
    </w:pPr>
    <w:rPr>
      <w:rFonts w:ascii="Helvetica" w:hAnsi="Helvetica"/>
      <w:b/>
      <w:bCs/>
      <w:szCs w:val="22"/>
    </w:rPr>
  </w:style>
  <w:style w:type="paragraph" w:styleId="Heading7">
    <w:name w:val="heading 7"/>
    <w:basedOn w:val="Normal"/>
    <w:next w:val="sub6"/>
    <w:link w:val="Heading7Char"/>
    <w:uiPriority w:val="9"/>
    <w:qFormat/>
    <w:pPr>
      <w:numPr>
        <w:ilvl w:val="6"/>
        <w:numId w:val="5"/>
      </w:numPr>
      <w:tabs>
        <w:tab w:val="left" w:pos="2520"/>
      </w:tabs>
      <w:spacing w:before="120" w:after="120"/>
      <w:ind w:left="2520" w:hanging="1800"/>
      <w:outlineLvl w:val="6"/>
    </w:pPr>
    <w:rPr>
      <w:rFonts w:ascii="Helvetica" w:hAnsi="Helvetica"/>
      <w:b/>
      <w:szCs w:val="24"/>
    </w:rPr>
  </w:style>
  <w:style w:type="paragraph" w:styleId="Heading8">
    <w:name w:val="heading 8"/>
    <w:basedOn w:val="Normal"/>
    <w:next w:val="sub7"/>
    <w:link w:val="Heading8Char"/>
    <w:uiPriority w:val="9"/>
    <w:qFormat/>
    <w:pPr>
      <w:numPr>
        <w:ilvl w:val="7"/>
        <w:numId w:val="5"/>
      </w:numPr>
      <w:spacing w:before="120" w:after="120"/>
      <w:ind w:left="2700" w:hanging="1890"/>
      <w:outlineLvl w:val="7"/>
    </w:pPr>
    <w:rPr>
      <w:rFonts w:ascii="Helvetica" w:hAnsi="Helvetica"/>
      <w:b/>
      <w:iCs/>
      <w:sz w:val="24"/>
      <w:szCs w:val="24"/>
    </w:rPr>
  </w:style>
  <w:style w:type="paragraph" w:styleId="Heading9">
    <w:name w:val="heading 9"/>
    <w:basedOn w:val="Normal"/>
    <w:next w:val="Normal"/>
    <w:link w:val="Heading9Char"/>
    <w:uiPriority w:val="9"/>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link w:val="standardChar"/>
    <w:pPr>
      <w:spacing w:line="360" w:lineRule="auto"/>
      <w:ind w:firstLine="720"/>
    </w:pPr>
  </w:style>
  <w:style w:type="paragraph" w:customStyle="1" w:styleId="sub1">
    <w:name w:val="sub1"/>
    <w:basedOn w:val="Normal"/>
    <w:pPr>
      <w:spacing w:line="360" w:lineRule="auto"/>
      <w:ind w:firstLine="720"/>
    </w:pPr>
  </w:style>
  <w:style w:type="paragraph" w:customStyle="1" w:styleId="sub2">
    <w:name w:val="sub2"/>
    <w:basedOn w:val="Normal"/>
    <w:pPr>
      <w:spacing w:line="360" w:lineRule="auto"/>
      <w:ind w:firstLine="720"/>
    </w:pPr>
  </w:style>
  <w:style w:type="paragraph" w:customStyle="1" w:styleId="sub3">
    <w:name w:val="sub3"/>
    <w:basedOn w:val="Normal"/>
    <w:pPr>
      <w:spacing w:line="360" w:lineRule="auto"/>
      <w:ind w:firstLine="720"/>
    </w:pPr>
  </w:style>
  <w:style w:type="paragraph" w:customStyle="1" w:styleId="sub4">
    <w:name w:val="sub4"/>
    <w:basedOn w:val="Normal"/>
    <w:pPr>
      <w:spacing w:line="360" w:lineRule="auto"/>
      <w:ind w:firstLine="720"/>
    </w:pPr>
  </w:style>
  <w:style w:type="paragraph" w:styleId="FootnoteText">
    <w:name w:val="footnote text"/>
    <w:aliases w:val="Standard Footnote Text,Footnote Text Char Char5 Char,Footnote Text Char2 Char1 Char1 Char,Footnote Text Char4 Char Char Char1 Char,fn,Footnote Text Char1 Char,Footnote Text Char Char,Footnote Text Char1 Char Char,f,ftx"/>
    <w:basedOn w:val="Normal"/>
    <w:link w:val="FootnoteTextChar"/>
    <w:qFormat/>
    <w:rsid w:val="002D742C"/>
    <w:pPr>
      <w:spacing w:after="120"/>
    </w:pPr>
    <w:rPr>
      <w:sz w:val="22"/>
    </w:rPr>
  </w:style>
  <w:style w:type="character" w:styleId="FootnoteReference">
    <w:name w:val="footnote reference"/>
    <w:aliases w:val="o,o + Times New Roman,fr,Style 3,o1,o2,o3,o4,o5,o6,o11,o21,o7,Style 12,(NECG) Footnote Reference,Appel note de bas de p,Style 124,Style 17,Style 20,Style 13,fr1,fr2,fr3,FR,callout,Footnote Reference/,Style 6,Style 22,Style 30,FC,Sty"/>
    <w:semiHidden/>
    <w:qFormat/>
    <w:rPr>
      <w:sz w:val="24"/>
      <w:vertAlign w:val="superscript"/>
    </w:rPr>
  </w:style>
  <w:style w:type="paragraph" w:styleId="Subtitle">
    <w:name w:val="Subtitle"/>
    <w:basedOn w:val="Normal"/>
    <w:link w:val="SubtitleChar"/>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letter">
    <w:name w:val="letter"/>
    <w:basedOn w:val="num1"/>
    <w:pPr>
      <w:spacing w:after="120" w:line="240" w:lineRule="auto"/>
      <w:ind w:left="994" w:hanging="274"/>
    </w:pPr>
  </w:style>
  <w:style w:type="paragraph" w:customStyle="1" w:styleId="num1">
    <w:name w:val="num1"/>
    <w:basedOn w:val="Normal"/>
    <w:pPr>
      <w:tabs>
        <w:tab w:val="left" w:pos="-720"/>
      </w:tabs>
      <w:suppressAutoHyphens/>
      <w:spacing w:line="360" w:lineRule="auto"/>
      <w:ind w:firstLine="360"/>
    </w:pPr>
  </w:style>
  <w:style w:type="paragraph" w:styleId="TOC4">
    <w:name w:val="toc 4"/>
    <w:basedOn w:val="Normal"/>
    <w:next w:val="Normal"/>
    <w:uiPriority w:val="39"/>
    <w:pPr>
      <w:tabs>
        <w:tab w:val="left" w:pos="2430"/>
        <w:tab w:val="right" w:leader="dot" w:pos="9270"/>
      </w:tabs>
      <w:ind w:left="2430" w:hanging="810"/>
    </w:pPr>
    <w:rPr>
      <w:noProof/>
      <w:szCs w:val="26"/>
    </w:rPr>
  </w:style>
  <w:style w:type="paragraph" w:customStyle="1" w:styleId="main">
    <w:name w:val="main"/>
    <w:basedOn w:val="Normal"/>
    <w:link w:val="mainChar"/>
    <w:pPr>
      <w:jc w:val="center"/>
    </w:pPr>
    <w:rPr>
      <w:rFonts w:ascii="Helvetica" w:hAnsi="Helvetica"/>
      <w:b/>
    </w:rPr>
  </w:style>
  <w:style w:type="paragraph" w:customStyle="1" w:styleId="mainex">
    <w:name w:val="mainex"/>
    <w:basedOn w:val="main"/>
    <w:rPr>
      <w:spacing w:val="120"/>
    </w:rPr>
  </w:style>
  <w:style w:type="paragraph" w:styleId="Header">
    <w:name w:val="header"/>
    <w:basedOn w:val="Normal"/>
    <w:link w:val="HeaderChar"/>
    <w:uiPriority w:val="99"/>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link w:val="FooterChar"/>
    <w:uiPriority w:val="99"/>
    <w:pPr>
      <w:tabs>
        <w:tab w:val="center" w:pos="4320"/>
        <w:tab w:val="right" w:pos="8640"/>
      </w:tabs>
      <w:jc w:val="center"/>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
    <w:name w:val="Body Text"/>
    <w:basedOn w:val="Normal"/>
    <w:link w:val="BodyTextChar"/>
    <w:pPr>
      <w:tabs>
        <w:tab w:val="left" w:pos="2160"/>
        <w:tab w:val="left" w:pos="3600"/>
      </w:tabs>
    </w:pPr>
    <w:rPr>
      <w:rFonts w:ascii="Times New Roman" w:hAnsi="Times New Roman"/>
      <w:sz w:val="24"/>
    </w:rPr>
  </w:style>
  <w:style w:type="character" w:styleId="FollowedHyperlink">
    <w:name w:val="FollowedHyperlink"/>
    <w:rPr>
      <w:color w:val="800080"/>
      <w:u w:val="single"/>
    </w:rPr>
  </w:style>
  <w:style w:type="paragraph" w:customStyle="1" w:styleId="dummy">
    <w:name w:val="dummy"/>
    <w:basedOn w:val="Heading1"/>
    <w:pPr>
      <w:numPr>
        <w:numId w:val="0"/>
      </w:numPr>
      <w:ind w:left="72" w:right="0"/>
      <w:outlineLvl w:val="9"/>
    </w:pPr>
  </w:style>
  <w:style w:type="paragraph" w:styleId="BlockText">
    <w:name w:val="Block Text"/>
    <w:basedOn w:val="Normal"/>
    <w:pPr>
      <w:ind w:left="720" w:right="720"/>
    </w:pPr>
    <w:rPr>
      <w:rFonts w:ascii="Times" w:hAnsi="Times"/>
      <w:sz w:val="24"/>
    </w:rPr>
  </w:style>
  <w:style w:type="paragraph" w:styleId="NormalIndent">
    <w:name w:val="Normal Indent"/>
    <w:basedOn w:val="Normal"/>
    <w:pPr>
      <w:spacing w:line="480" w:lineRule="auto"/>
      <w:ind w:firstLine="720"/>
    </w:pPr>
    <w:rPr>
      <w:rFonts w:ascii="Times" w:hAnsi="Times"/>
      <w:sz w:val="24"/>
    </w:rPr>
  </w:style>
  <w:style w:type="paragraph" w:styleId="BodyText3">
    <w:name w:val="Body Text 3"/>
    <w:basedOn w:val="Normal"/>
    <w:link w:val="BodyText3Char"/>
    <w:pPr>
      <w:overflowPunct w:val="0"/>
      <w:autoSpaceDE w:val="0"/>
      <w:autoSpaceDN w:val="0"/>
      <w:adjustRightInd w:val="0"/>
      <w:textAlignment w:val="baseline"/>
    </w:pPr>
    <w:rPr>
      <w:rFonts w:ascii="Times New Roman" w:hAnsi="Times New Roman"/>
      <w:sz w:val="24"/>
      <w:u w:val="single"/>
    </w:rPr>
  </w:style>
  <w:style w:type="paragraph" w:styleId="BodyText2">
    <w:name w:val="Body Text 2"/>
    <w:basedOn w:val="Normal"/>
    <w:link w:val="BodyText2Char"/>
    <w:pPr>
      <w:overflowPunct w:val="0"/>
      <w:autoSpaceDE w:val="0"/>
      <w:autoSpaceDN w:val="0"/>
      <w:adjustRightInd w:val="0"/>
      <w:spacing w:line="480" w:lineRule="auto"/>
      <w:ind w:firstLine="720"/>
      <w:textAlignment w:val="baseline"/>
    </w:pPr>
    <w:rPr>
      <w:rFonts w:ascii="Times" w:hAnsi="Times"/>
      <w:sz w:val="24"/>
    </w:rPr>
  </w:style>
  <w:style w:type="paragraph" w:customStyle="1" w:styleId="Quotation">
    <w:name w:val="Quotation"/>
    <w:basedOn w:val="BodyText"/>
    <w:next w:val="BodyText"/>
    <w:pPr>
      <w:tabs>
        <w:tab w:val="clear" w:pos="2160"/>
        <w:tab w:val="clear" w:pos="3600"/>
      </w:tabs>
      <w:spacing w:after="120"/>
      <w:ind w:left="1440" w:right="1440"/>
    </w:pPr>
    <w:rPr>
      <w:sz w:val="26"/>
    </w:rPr>
  </w:style>
  <w:style w:type="paragraph" w:styleId="BodyTextIndent2">
    <w:name w:val="Body Text Indent 2"/>
    <w:basedOn w:val="Normal"/>
    <w:link w:val="BodyTextIndent2Char"/>
    <w:pPr>
      <w:spacing w:after="120" w:line="480" w:lineRule="auto"/>
      <w:ind w:left="360"/>
    </w:pPr>
    <w:rPr>
      <w:rFonts w:ascii="Times New Roman" w:hAnsi="Times New Roman"/>
      <w:sz w:val="24"/>
      <w:szCs w:val="24"/>
    </w:rPr>
  </w:style>
  <w:style w:type="paragraph" w:styleId="PlainText">
    <w:name w:val="Plain Text"/>
    <w:basedOn w:val="Normal"/>
    <w:link w:val="PlainTextChar"/>
    <w:pPr>
      <w:spacing w:line="250" w:lineRule="exact"/>
    </w:pPr>
    <w:rPr>
      <w:rFonts w:ascii="Courier New" w:hAnsi="Courier New" w:cs="Courier New"/>
      <w:spacing w:val="-4"/>
      <w:sz w:val="24"/>
    </w:rPr>
  </w:style>
  <w:style w:type="paragraph" w:styleId="BodyTextIndent3">
    <w:name w:val="Body Text Indent 3"/>
    <w:basedOn w:val="Normal"/>
    <w:link w:val="BodyTextIndent3Char"/>
    <w:pPr>
      <w:ind w:left="720"/>
    </w:pPr>
    <w:rPr>
      <w:rFonts w:ascii="Times New Roman" w:hAnsi="Times New Roman"/>
      <w:snapToGrid w:val="0"/>
      <w:sz w:val="24"/>
    </w:rPr>
  </w:style>
  <w:style w:type="paragraph" w:customStyle="1" w:styleId="xl24">
    <w:name w:val="xl24"/>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pPr>
      <w:spacing w:before="100" w:beforeAutospacing="1" w:after="100" w:afterAutospacing="1"/>
      <w:jc w:val="right"/>
    </w:pPr>
    <w:rPr>
      <w:rFonts w:ascii="Arial" w:eastAsia="Arial Unicode MS" w:hAnsi="Arial" w:cs="Arial"/>
      <w:b/>
      <w:bCs/>
      <w:sz w:val="24"/>
      <w:szCs w:val="24"/>
    </w:rPr>
  </w:style>
  <w:style w:type="paragraph" w:customStyle="1" w:styleId="xl27">
    <w:name w:val="xl27"/>
    <w:basedOn w:val="Normal"/>
    <w:pPr>
      <w:spacing w:before="100" w:beforeAutospacing="1" w:after="100" w:afterAutospacing="1"/>
      <w:jc w:val="center"/>
    </w:pPr>
    <w:rPr>
      <w:rFonts w:ascii="Arial" w:eastAsia="Arial Unicode MS" w:hAnsi="Arial" w:cs="Arial"/>
      <w:b/>
      <w:bCs/>
      <w:sz w:val="24"/>
      <w:szCs w:val="24"/>
    </w:rPr>
  </w:style>
  <w:style w:type="paragraph" w:customStyle="1" w:styleId="xl28">
    <w:name w:val="xl28"/>
    <w:basedOn w:val="Normal"/>
    <w:pPr>
      <w:pBdr>
        <w:top w:val="single" w:sz="8" w:space="0" w:color="auto"/>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29">
    <w:name w:val="xl29"/>
    <w:basedOn w:val="Normal"/>
    <w:pPr>
      <w:pBdr>
        <w:top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0">
    <w:name w:val="xl30"/>
    <w:basedOn w:val="Normal"/>
    <w:pPr>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1">
    <w:name w:val="xl31"/>
    <w:basedOn w:val="Normal"/>
    <w:pPr>
      <w:pBdr>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2">
    <w:name w:val="xl32"/>
    <w:basedOn w:val="Normal"/>
    <w:pPr>
      <w:pBdr>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7">
    <w:name w:val="xl37"/>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8">
    <w:name w:val="xl38"/>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9">
    <w:name w:val="xl39"/>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0">
    <w:name w:val="xl40"/>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3">
    <w:name w:val="xl43"/>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4">
    <w:name w:val="xl44"/>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5">
    <w:name w:val="xl4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6">
    <w:name w:val="xl46"/>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7">
    <w:name w:val="xl47"/>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0">
    <w:name w:val="xl50"/>
    <w:basedOn w:val="Normal"/>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1">
    <w:name w:val="xl51"/>
    <w:basedOn w:val="Normal"/>
    <w:pPr>
      <w:spacing w:before="100" w:beforeAutospacing="1" w:after="100" w:afterAutospacing="1"/>
      <w:jc w:val="right"/>
    </w:pPr>
    <w:rPr>
      <w:rFonts w:ascii="Arial Unicode MS" w:eastAsia="Arial Unicode MS" w:hAnsi="Arial Unicode MS" w:cs="Arial Unicode MS"/>
      <w:sz w:val="24"/>
      <w:szCs w:val="24"/>
    </w:rPr>
  </w:style>
  <w:style w:type="paragraph" w:styleId="TOC1">
    <w:name w:val="toc 1"/>
    <w:basedOn w:val="Normal"/>
    <w:next w:val="Normal"/>
    <w:autoRedefine/>
    <w:uiPriority w:val="39"/>
    <w:rsid w:val="00E34F1A"/>
    <w:pPr>
      <w:tabs>
        <w:tab w:val="right" w:leader="dot" w:pos="9350"/>
      </w:tabs>
      <w:ind w:left="540" w:hanging="540"/>
    </w:pPr>
    <w:rPr>
      <w:noProof/>
      <w:szCs w:val="26"/>
    </w:rPr>
  </w:style>
  <w:style w:type="paragraph" w:styleId="TOC2">
    <w:name w:val="toc 2"/>
    <w:basedOn w:val="Normal"/>
    <w:next w:val="Normal"/>
    <w:autoRedefine/>
    <w:uiPriority w:val="39"/>
    <w:rsid w:val="003771F9"/>
    <w:pPr>
      <w:tabs>
        <w:tab w:val="left" w:pos="1080"/>
        <w:tab w:val="right" w:leader="dot" w:pos="9350"/>
      </w:tabs>
      <w:ind w:left="1080" w:hanging="540"/>
    </w:pPr>
    <w:rPr>
      <w:noProof/>
      <w:szCs w:val="26"/>
    </w:rPr>
  </w:style>
  <w:style w:type="paragraph" w:styleId="TOC3">
    <w:name w:val="toc 3"/>
    <w:basedOn w:val="Normal"/>
    <w:next w:val="Normal"/>
    <w:autoRedefine/>
    <w:uiPriority w:val="39"/>
    <w:rsid w:val="003771F9"/>
    <w:pPr>
      <w:tabs>
        <w:tab w:val="left" w:pos="1440"/>
        <w:tab w:val="left" w:pos="2430"/>
        <w:tab w:val="right" w:leader="dot" w:pos="9350"/>
      </w:tabs>
      <w:ind w:left="1440" w:hanging="900"/>
    </w:pPr>
    <w:rPr>
      <w:noProof/>
      <w:szCs w:val="24"/>
    </w:rPr>
  </w:style>
  <w:style w:type="paragraph" w:styleId="TOC5">
    <w:name w:val="toc 5"/>
    <w:basedOn w:val="Normal"/>
    <w:next w:val="Normal"/>
    <w:autoRedefine/>
    <w:uiPriority w:val="39"/>
    <w:rsid w:val="003771F9"/>
    <w:pPr>
      <w:tabs>
        <w:tab w:val="left" w:pos="2160"/>
        <w:tab w:val="right" w:leader="dot" w:pos="9360"/>
      </w:tabs>
      <w:ind w:left="2160" w:hanging="1620"/>
    </w:pPr>
    <w:rPr>
      <w:noProof/>
      <w:szCs w:val="24"/>
    </w:rPr>
  </w:style>
  <w:style w:type="paragraph" w:styleId="TOC6">
    <w:name w:val="toc 6"/>
    <w:basedOn w:val="Normal"/>
    <w:next w:val="Normal"/>
    <w:autoRedefine/>
    <w:uiPriority w:val="39"/>
    <w:rsid w:val="003771F9"/>
    <w:pPr>
      <w:tabs>
        <w:tab w:val="left" w:pos="2340"/>
        <w:tab w:val="right" w:leader="dot" w:pos="9350"/>
      </w:tabs>
      <w:ind w:left="2340" w:hanging="1800"/>
    </w:pPr>
    <w:rPr>
      <w:noProof/>
      <w:szCs w:val="26"/>
    </w:rPr>
  </w:style>
  <w:style w:type="paragraph" w:styleId="TOC7">
    <w:name w:val="toc 7"/>
    <w:basedOn w:val="Normal"/>
    <w:next w:val="Normal"/>
    <w:autoRedefine/>
    <w:uiPriority w:val="39"/>
    <w:rsid w:val="003771F9"/>
    <w:pPr>
      <w:tabs>
        <w:tab w:val="left" w:pos="2700"/>
        <w:tab w:val="right" w:leader="dot" w:pos="9350"/>
      </w:tabs>
      <w:ind w:left="2700" w:hanging="2160"/>
    </w:pPr>
  </w:style>
  <w:style w:type="paragraph" w:styleId="TOC8">
    <w:name w:val="toc 8"/>
    <w:basedOn w:val="Normal"/>
    <w:next w:val="Normal"/>
    <w:autoRedefine/>
    <w:uiPriority w:val="39"/>
    <w:rsid w:val="003771F9"/>
    <w:pPr>
      <w:tabs>
        <w:tab w:val="left" w:pos="3690"/>
        <w:tab w:val="right" w:leader="dot" w:pos="9350"/>
      </w:tabs>
      <w:ind w:left="2880" w:hanging="2340"/>
    </w:pPr>
  </w:style>
  <w:style w:type="paragraph" w:styleId="TOC9">
    <w:name w:val="toc 9"/>
    <w:basedOn w:val="Normal"/>
    <w:next w:val="Normal"/>
    <w:autoRedefine/>
    <w:uiPriority w:val="39"/>
    <w:semiHidden/>
    <w:pPr>
      <w:ind w:left="2080"/>
    </w:pPr>
  </w:style>
  <w:style w:type="paragraph" w:customStyle="1" w:styleId="sub5">
    <w:name w:val="sub5"/>
    <w:basedOn w:val="sub4"/>
  </w:style>
  <w:style w:type="paragraph" w:customStyle="1" w:styleId="quote10">
    <w:name w:val="quote1"/>
    <w:basedOn w:val="Quote1"/>
    <w:pPr>
      <w:ind w:right="1080"/>
    </w:pPr>
  </w:style>
  <w:style w:type="paragraph" w:customStyle="1" w:styleId="quote3">
    <w:name w:val="quote3"/>
    <w:basedOn w:val="Quote1"/>
    <w:pPr>
      <w:ind w:right="1080"/>
    </w:pPr>
  </w:style>
  <w:style w:type="paragraph" w:customStyle="1" w:styleId="quote2">
    <w:name w:val="quote2"/>
    <w:basedOn w:val="quote3"/>
  </w:style>
  <w:style w:type="paragraph" w:customStyle="1" w:styleId="bullets">
    <w:name w:val="bullets"/>
    <w:basedOn w:val="sub1"/>
    <w:pPr>
      <w:numPr>
        <w:numId w:val="4"/>
      </w:numPr>
      <w:spacing w:after="120" w:line="240" w:lineRule="auto"/>
      <w:ind w:right="720"/>
    </w:pPr>
  </w:style>
  <w:style w:type="paragraph" w:customStyle="1" w:styleId="sub6">
    <w:name w:val="sub6"/>
    <w:basedOn w:val="sub4"/>
  </w:style>
  <w:style w:type="paragraph" w:customStyle="1" w:styleId="sub7">
    <w:name w:val="sub7"/>
    <w:basedOn w:val="sub4"/>
  </w:style>
  <w:style w:type="paragraph" w:customStyle="1" w:styleId="sub8">
    <w:name w:val="sub8"/>
    <w:basedOn w:val="sub7"/>
    <w:pPr>
      <w:ind w:firstLine="3787"/>
    </w:pPr>
  </w:style>
  <w:style w:type="character" w:customStyle="1" w:styleId="standardChar">
    <w:name w:val="standard Char"/>
    <w:link w:val="standard"/>
    <w:rPr>
      <w:rFonts w:ascii="Palatino" w:hAnsi="Palatino"/>
      <w:sz w:val="26"/>
      <w:lang w:val="en-US" w:eastAsia="en-US" w:bidi="ar-SA"/>
    </w:rPr>
  </w:style>
  <w:style w:type="paragraph" w:customStyle="1" w:styleId="Style1">
    <w:name w:val="Style1"/>
    <w:basedOn w:val="Heading7"/>
    <w:next w:val="sub6"/>
  </w:style>
  <w:style w:type="paragraph" w:customStyle="1" w:styleId="StyleHeading1Before0ptAfter0ptLinespacing15l">
    <w:name w:val="Style Heading 1 + Before:  0 pt After:  0 pt Line spacing:  1.5 l..."/>
    <w:basedOn w:val="Heading1"/>
    <w:autoRedefine/>
    <w:pPr>
      <w:spacing w:before="0" w:after="0" w:line="360" w:lineRule="auto"/>
    </w:pPr>
    <w:rPr>
      <w:bCs/>
    </w:rPr>
  </w:style>
  <w:style w:type="paragraph" w:styleId="BodyTextIndent">
    <w:name w:val="Body Text Indent"/>
    <w:basedOn w:val="Normal"/>
    <w:link w:val="BodyTextIndentChar"/>
    <w:pPr>
      <w:spacing w:after="120"/>
      <w:ind w:left="360"/>
    </w:pPr>
  </w:style>
  <w:style w:type="paragraph" w:customStyle="1" w:styleId="a1">
    <w:name w:val="a.1"/>
    <w:basedOn w:val="BodyTextIndent"/>
    <w:pPr>
      <w:numPr>
        <w:ilvl w:val="1"/>
        <w:numId w:val="6"/>
      </w:numPr>
      <w:ind w:right="1080"/>
    </w:pPr>
  </w:style>
  <w:style w:type="paragraph" w:customStyle="1" w:styleId="a2">
    <w:name w:val="a2"/>
    <w:basedOn w:val="BodyTextIndent"/>
    <w:pPr>
      <w:ind w:left="1166" w:right="1080" w:hanging="446"/>
    </w:pPr>
  </w:style>
  <w:style w:type="character" w:customStyle="1" w:styleId="mainChar">
    <w:name w:val="main Char"/>
    <w:link w:val="main"/>
    <w:rPr>
      <w:rFonts w:ascii="Helvetica" w:hAnsi="Helvetica"/>
      <w:b/>
      <w:sz w:val="26"/>
      <w:lang w:val="en-US" w:eastAsia="en-US" w:bidi="ar-SA"/>
    </w:rPr>
  </w:style>
  <w:style w:type="character" w:customStyle="1" w:styleId="FooterChar">
    <w:name w:val="Footer Char"/>
    <w:link w:val="Footer"/>
    <w:uiPriority w:val="99"/>
    <w:rsid w:val="00506B83"/>
    <w:rPr>
      <w:rFonts w:ascii="Palatino" w:hAnsi="Palatino"/>
      <w:sz w:val="26"/>
    </w:rPr>
  </w:style>
  <w:style w:type="character" w:customStyle="1" w:styleId="HeaderChar">
    <w:name w:val="Header Char"/>
    <w:basedOn w:val="DefaultParagraphFont"/>
    <w:link w:val="Header"/>
    <w:uiPriority w:val="99"/>
    <w:rsid w:val="00DB5FD5"/>
    <w:rPr>
      <w:rFonts w:ascii="Palatino" w:hAnsi="Palatino"/>
      <w:sz w:val="26"/>
    </w:rPr>
  </w:style>
  <w:style w:type="character" w:customStyle="1" w:styleId="Heading9Char">
    <w:name w:val="Heading 9 Char"/>
    <w:basedOn w:val="DefaultParagraphFont"/>
    <w:link w:val="Heading9"/>
    <w:uiPriority w:val="9"/>
    <w:locked/>
    <w:rsid w:val="00FE36B9"/>
    <w:rPr>
      <w:rFonts w:ascii="Arial" w:hAnsi="Arial" w:cs="Arial"/>
      <w:sz w:val="22"/>
      <w:szCs w:val="22"/>
    </w:rPr>
  </w:style>
  <w:style w:type="paragraph" w:customStyle="1" w:styleId="ALJBodyText">
    <w:name w:val="ALJ Body Text"/>
    <w:basedOn w:val="Normal"/>
    <w:link w:val="ALJBodyTextChar"/>
    <w:qFormat/>
    <w:rsid w:val="008F5E0D"/>
    <w:pPr>
      <w:spacing w:line="360" w:lineRule="auto"/>
      <w:ind w:firstLine="720"/>
    </w:pPr>
    <w:rPr>
      <w:rFonts w:ascii="Book Antiqua" w:eastAsiaTheme="minorHAnsi" w:hAnsi="Book Antiqua"/>
    </w:rPr>
  </w:style>
  <w:style w:type="character" w:customStyle="1" w:styleId="ALJBodyTextChar">
    <w:name w:val="ALJ Body Text Char"/>
    <w:basedOn w:val="DefaultParagraphFont"/>
    <w:link w:val="ALJBodyText"/>
    <w:rsid w:val="008F5E0D"/>
    <w:rPr>
      <w:rFonts w:ascii="Book Antiqua" w:eastAsiaTheme="minorHAnsi" w:hAnsi="Book Antiqua"/>
      <w:sz w:val="26"/>
    </w:rPr>
  </w:style>
  <w:style w:type="table" w:styleId="TableGrid">
    <w:name w:val="Table Grid"/>
    <w:basedOn w:val="TableNormal"/>
    <w:rsid w:val="008F5E0D"/>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Standard Footnote Text Char,Footnote Text Char Char5 Char Char,Footnote Text Char2 Char1 Char1 Char Char,Footnote Text Char4 Char Char Char1 Char Char,fn Char,Footnote Text Char1 Char Char1,Footnote Text Char Char Char,f Char,ftx Char"/>
    <w:basedOn w:val="DefaultParagraphFont"/>
    <w:link w:val="FootnoteText"/>
    <w:rsid w:val="008F5E0D"/>
    <w:rPr>
      <w:rFonts w:ascii="Palatino" w:hAnsi="Palatino"/>
      <w:sz w:val="22"/>
    </w:rPr>
  </w:style>
  <w:style w:type="paragraph" w:customStyle="1" w:styleId="ALJBlockQuote">
    <w:name w:val="ALJ Block Quote"/>
    <w:basedOn w:val="ALJBodyText"/>
    <w:next w:val="ALJBodyText"/>
    <w:link w:val="ALJBlockQuoteChar"/>
    <w:qFormat/>
    <w:rsid w:val="008F5E0D"/>
    <w:pPr>
      <w:spacing w:before="120" w:after="120" w:line="240" w:lineRule="auto"/>
      <w:ind w:left="1440" w:right="1440" w:firstLine="0"/>
    </w:pPr>
  </w:style>
  <w:style w:type="character" w:customStyle="1" w:styleId="ALJBlockQuoteChar">
    <w:name w:val="ALJ Block Quote Char"/>
    <w:basedOn w:val="ALJBodyTextChar"/>
    <w:link w:val="ALJBlockQuote"/>
    <w:rsid w:val="008F5E0D"/>
    <w:rPr>
      <w:rFonts w:ascii="Book Antiqua" w:eastAsiaTheme="minorHAnsi" w:hAnsi="Book Antiqua"/>
      <w:sz w:val="26"/>
    </w:rPr>
  </w:style>
  <w:style w:type="paragraph" w:customStyle="1" w:styleId="ALJHeading1">
    <w:name w:val="ALJ Heading 1"/>
    <w:basedOn w:val="ALJBodyText"/>
    <w:next w:val="ALJBodyText"/>
    <w:link w:val="ALJHeading1Char"/>
    <w:qFormat/>
    <w:rsid w:val="008F5E0D"/>
    <w:pPr>
      <w:keepNext/>
      <w:numPr>
        <w:numId w:val="7"/>
      </w:numPr>
      <w:spacing w:before="120" w:after="120" w:line="240" w:lineRule="auto"/>
      <w:ind w:right="720"/>
      <w:outlineLvl w:val="0"/>
    </w:pPr>
    <w:rPr>
      <w:rFonts w:ascii="Arial" w:hAnsi="Arial" w:cs="Arial"/>
      <w:b/>
    </w:rPr>
  </w:style>
  <w:style w:type="paragraph" w:customStyle="1" w:styleId="ALJHeading2">
    <w:name w:val="ALJ Heading 2"/>
    <w:basedOn w:val="ALJBodyText"/>
    <w:next w:val="ALJBodyText"/>
    <w:link w:val="ALJHeading2Char"/>
    <w:qFormat/>
    <w:rsid w:val="008F5E0D"/>
    <w:pPr>
      <w:keepNext/>
      <w:numPr>
        <w:ilvl w:val="1"/>
        <w:numId w:val="7"/>
      </w:numPr>
      <w:tabs>
        <w:tab w:val="left" w:pos="1080"/>
      </w:tabs>
      <w:spacing w:before="120" w:after="120" w:line="240" w:lineRule="auto"/>
      <w:outlineLvl w:val="1"/>
    </w:pPr>
    <w:rPr>
      <w:rFonts w:ascii="Arial" w:hAnsi="Arial" w:cs="Arial"/>
      <w:b/>
    </w:rPr>
  </w:style>
  <w:style w:type="character" w:customStyle="1" w:styleId="ALJHeading1Char">
    <w:name w:val="ALJ Heading 1 Char"/>
    <w:basedOn w:val="ALJBodyTextChar"/>
    <w:link w:val="ALJHeading1"/>
    <w:rsid w:val="008F5E0D"/>
    <w:rPr>
      <w:rFonts w:ascii="Arial" w:eastAsiaTheme="minorHAnsi" w:hAnsi="Arial" w:cs="Arial"/>
      <w:b/>
      <w:sz w:val="26"/>
    </w:rPr>
  </w:style>
  <w:style w:type="paragraph" w:customStyle="1" w:styleId="ALJHeading3">
    <w:name w:val="ALJ Heading 3"/>
    <w:basedOn w:val="ALJBodyText"/>
    <w:next w:val="ALJBodyText"/>
    <w:link w:val="ALJHeading3Char"/>
    <w:qFormat/>
    <w:rsid w:val="008F5E0D"/>
    <w:pPr>
      <w:keepNext/>
      <w:numPr>
        <w:ilvl w:val="2"/>
        <w:numId w:val="7"/>
      </w:numPr>
      <w:spacing w:before="120" w:after="120" w:line="240" w:lineRule="auto"/>
      <w:outlineLvl w:val="2"/>
    </w:pPr>
    <w:rPr>
      <w:rFonts w:ascii="Arial" w:hAnsi="Arial" w:cs="Arial"/>
      <w:b/>
    </w:rPr>
  </w:style>
  <w:style w:type="character" w:customStyle="1" w:styleId="Heading1Char">
    <w:name w:val="Heading 1 Char"/>
    <w:basedOn w:val="DefaultParagraphFont"/>
    <w:link w:val="Heading1"/>
    <w:uiPriority w:val="9"/>
    <w:rsid w:val="00CF3F4E"/>
    <w:rPr>
      <w:rFonts w:ascii="Helvetica" w:hAnsi="Helvetica"/>
      <w:b/>
      <w:kern w:val="28"/>
      <w:sz w:val="26"/>
    </w:rPr>
  </w:style>
  <w:style w:type="paragraph" w:customStyle="1" w:styleId="ALJTitle">
    <w:name w:val="ALJ Title"/>
    <w:basedOn w:val="ALJBodyText"/>
    <w:next w:val="ALJBodyText"/>
    <w:link w:val="ALJTitleChar"/>
    <w:qFormat/>
    <w:rsid w:val="00CF3F4E"/>
    <w:pPr>
      <w:spacing w:after="240" w:line="240" w:lineRule="auto"/>
      <w:ind w:firstLine="0"/>
      <w:jc w:val="center"/>
    </w:pPr>
    <w:rPr>
      <w:rFonts w:ascii="Arial" w:hAnsi="Arial" w:cs="Arial"/>
      <w:b/>
    </w:rPr>
  </w:style>
  <w:style w:type="character" w:customStyle="1" w:styleId="ALJTitleChar">
    <w:name w:val="ALJ Title Char"/>
    <w:basedOn w:val="ALJBodyTextChar"/>
    <w:link w:val="ALJTitle"/>
    <w:rsid w:val="00CF3F4E"/>
    <w:rPr>
      <w:rFonts w:ascii="Arial" w:eastAsiaTheme="minorHAnsi" w:hAnsi="Arial" w:cs="Arial"/>
      <w:b/>
      <w:sz w:val="26"/>
    </w:rPr>
  </w:style>
  <w:style w:type="table" w:customStyle="1" w:styleId="PlainTable21">
    <w:name w:val="Plain Table 21"/>
    <w:basedOn w:val="TableNormal"/>
    <w:next w:val="TableNormal"/>
    <w:uiPriority w:val="42"/>
    <w:rsid w:val="00CF3F4E"/>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LJHeading2Char">
    <w:name w:val="ALJ Heading 2 Char"/>
    <w:basedOn w:val="ALJBodyTextChar"/>
    <w:link w:val="ALJHeading2"/>
    <w:rsid w:val="00CF3F4E"/>
    <w:rPr>
      <w:rFonts w:ascii="Arial" w:eastAsiaTheme="minorHAnsi" w:hAnsi="Arial" w:cs="Arial"/>
      <w:b/>
      <w:sz w:val="26"/>
    </w:rPr>
  </w:style>
  <w:style w:type="character" w:customStyle="1" w:styleId="ALJHeading3Char">
    <w:name w:val="ALJ Heading 3 Char"/>
    <w:basedOn w:val="ALJBodyTextChar"/>
    <w:link w:val="ALJHeading3"/>
    <w:rsid w:val="00CF3F4E"/>
    <w:rPr>
      <w:rFonts w:ascii="Arial" w:eastAsiaTheme="minorHAnsi" w:hAnsi="Arial" w:cs="Arial"/>
      <w:b/>
      <w:sz w:val="26"/>
    </w:rPr>
  </w:style>
  <w:style w:type="character" w:customStyle="1" w:styleId="Heading2Char">
    <w:name w:val="Heading 2 Char"/>
    <w:basedOn w:val="DefaultParagraphFont"/>
    <w:link w:val="Heading2"/>
    <w:uiPriority w:val="9"/>
    <w:rsid w:val="00CF3F4E"/>
    <w:rPr>
      <w:rFonts w:ascii="Helvetica" w:hAnsi="Helvetica"/>
      <w:b/>
      <w:iCs/>
      <w:sz w:val="26"/>
    </w:rPr>
  </w:style>
  <w:style w:type="character" w:customStyle="1" w:styleId="Heading3Char">
    <w:name w:val="Heading 3 Char"/>
    <w:basedOn w:val="DefaultParagraphFont"/>
    <w:link w:val="Heading3"/>
    <w:rsid w:val="00CF3F4E"/>
    <w:rPr>
      <w:rFonts w:ascii="Helvetica" w:hAnsi="Helvetica"/>
      <w:b/>
      <w:sz w:val="26"/>
    </w:rPr>
  </w:style>
  <w:style w:type="character" w:customStyle="1" w:styleId="Heading4Char">
    <w:name w:val="Heading 4 Char"/>
    <w:basedOn w:val="DefaultParagraphFont"/>
    <w:link w:val="Heading4"/>
    <w:uiPriority w:val="9"/>
    <w:rsid w:val="00CF3F4E"/>
    <w:rPr>
      <w:rFonts w:ascii="Helvetica" w:hAnsi="Helvetica"/>
      <w:b/>
      <w:iCs/>
      <w:sz w:val="26"/>
    </w:rPr>
  </w:style>
  <w:style w:type="character" w:customStyle="1" w:styleId="Heading5Char">
    <w:name w:val="Heading 5 Char"/>
    <w:basedOn w:val="DefaultParagraphFont"/>
    <w:link w:val="Heading5"/>
    <w:uiPriority w:val="9"/>
    <w:rsid w:val="00CF3F4E"/>
    <w:rPr>
      <w:rFonts w:ascii="Helvetica" w:hAnsi="Helvetica"/>
      <w:b/>
      <w:sz w:val="26"/>
    </w:rPr>
  </w:style>
  <w:style w:type="character" w:customStyle="1" w:styleId="Heading6Char">
    <w:name w:val="Heading 6 Char"/>
    <w:basedOn w:val="DefaultParagraphFont"/>
    <w:link w:val="Heading6"/>
    <w:uiPriority w:val="9"/>
    <w:rsid w:val="00CF3F4E"/>
    <w:rPr>
      <w:rFonts w:ascii="Helvetica" w:hAnsi="Helvetica"/>
      <w:b/>
      <w:bCs/>
      <w:sz w:val="26"/>
      <w:szCs w:val="22"/>
    </w:rPr>
  </w:style>
  <w:style w:type="character" w:customStyle="1" w:styleId="Heading7Char">
    <w:name w:val="Heading 7 Char"/>
    <w:basedOn w:val="DefaultParagraphFont"/>
    <w:link w:val="Heading7"/>
    <w:uiPriority w:val="9"/>
    <w:rsid w:val="00CF3F4E"/>
    <w:rPr>
      <w:rFonts w:ascii="Helvetica" w:hAnsi="Helvetica"/>
      <w:b/>
      <w:sz w:val="26"/>
      <w:szCs w:val="24"/>
    </w:rPr>
  </w:style>
  <w:style w:type="paragraph" w:customStyle="1" w:styleId="ALJHeadingNo">
    <w:name w:val="ALJ Heading No #"/>
    <w:basedOn w:val="ALJBodyText"/>
    <w:next w:val="ALJBodyText"/>
    <w:link w:val="ALJHeadingNoChar"/>
    <w:qFormat/>
    <w:rsid w:val="00CF3F4E"/>
    <w:pPr>
      <w:keepNext/>
      <w:spacing w:before="120" w:after="120" w:line="240" w:lineRule="auto"/>
      <w:ind w:firstLine="0"/>
    </w:pPr>
    <w:rPr>
      <w:rFonts w:ascii="Arial" w:hAnsi="Arial" w:cs="Arial"/>
      <w:b/>
    </w:rPr>
  </w:style>
  <w:style w:type="character" w:customStyle="1" w:styleId="ALJHeadingNoChar">
    <w:name w:val="ALJ Heading No # Char"/>
    <w:basedOn w:val="ALJBodyTextChar"/>
    <w:link w:val="ALJHeadingNo"/>
    <w:rsid w:val="00CF3F4E"/>
    <w:rPr>
      <w:rFonts w:ascii="Arial" w:eastAsiaTheme="minorHAnsi" w:hAnsi="Arial" w:cs="Arial"/>
      <w:b/>
      <w:sz w:val="26"/>
    </w:rPr>
  </w:style>
  <w:style w:type="paragraph" w:customStyle="1" w:styleId="contentservernumber">
    <w:name w:val="content server number"/>
    <w:basedOn w:val="Footer"/>
    <w:link w:val="contentservernumberChar"/>
    <w:rsid w:val="00CF3F4E"/>
    <w:pPr>
      <w:tabs>
        <w:tab w:val="clear" w:pos="4320"/>
        <w:tab w:val="clear" w:pos="8640"/>
        <w:tab w:val="center" w:pos="4680"/>
        <w:tab w:val="right" w:pos="9360"/>
      </w:tabs>
      <w:jc w:val="left"/>
    </w:pPr>
    <w:rPr>
      <w:rFonts w:ascii="Arial" w:eastAsiaTheme="minorHAnsi" w:hAnsi="Arial" w:cs="Arial"/>
      <w:sz w:val="16"/>
      <w:szCs w:val="16"/>
    </w:rPr>
  </w:style>
  <w:style w:type="character" w:customStyle="1" w:styleId="contentservernumberChar">
    <w:name w:val="content server number Char"/>
    <w:basedOn w:val="FooterChar"/>
    <w:link w:val="contentservernumber"/>
    <w:rsid w:val="00CF3F4E"/>
    <w:rPr>
      <w:rFonts w:ascii="Arial" w:eastAsiaTheme="minorHAnsi" w:hAnsi="Arial" w:cs="Arial"/>
      <w:sz w:val="16"/>
      <w:szCs w:val="16"/>
    </w:rPr>
  </w:style>
  <w:style w:type="paragraph" w:customStyle="1" w:styleId="ALJFootnote">
    <w:name w:val="ALJ Footnote"/>
    <w:basedOn w:val="FootnoteText"/>
    <w:link w:val="ALJFootnoteChar"/>
    <w:qFormat/>
    <w:rsid w:val="00CF3F4E"/>
    <w:rPr>
      <w:rFonts w:ascii="Book Antiqua" w:eastAsiaTheme="minorHAnsi" w:hAnsi="Book Antiqua"/>
      <w:sz w:val="24"/>
      <w:szCs w:val="24"/>
    </w:rPr>
  </w:style>
  <w:style w:type="character" w:customStyle="1" w:styleId="ALJFootnoteChar">
    <w:name w:val="ALJ Footnote Char"/>
    <w:basedOn w:val="FootnoteTextChar"/>
    <w:link w:val="ALJFootnote"/>
    <w:rsid w:val="00CF3F4E"/>
    <w:rPr>
      <w:rFonts w:ascii="Book Antiqua" w:eastAsiaTheme="minorHAnsi" w:hAnsi="Book Antiqua"/>
      <w:sz w:val="24"/>
      <w:szCs w:val="24"/>
    </w:rPr>
  </w:style>
  <w:style w:type="paragraph" w:customStyle="1" w:styleId="FindingofFAct">
    <w:name w:val="Finding of FAct"/>
    <w:basedOn w:val="ALJBodyText"/>
    <w:link w:val="FindingofFActChar"/>
    <w:qFormat/>
    <w:rsid w:val="00CF3F4E"/>
    <w:pPr>
      <w:numPr>
        <w:numId w:val="16"/>
      </w:numPr>
      <w:ind w:left="0" w:firstLine="720"/>
    </w:pPr>
  </w:style>
  <w:style w:type="paragraph" w:customStyle="1" w:styleId="conclusionoflaw">
    <w:name w:val="conclusion of law"/>
    <w:basedOn w:val="ALJBodyText"/>
    <w:link w:val="conclusionoflawChar"/>
    <w:qFormat/>
    <w:rsid w:val="00CF3F4E"/>
    <w:pPr>
      <w:numPr>
        <w:numId w:val="17"/>
      </w:numPr>
      <w:ind w:left="0" w:firstLine="720"/>
    </w:pPr>
  </w:style>
  <w:style w:type="character" w:customStyle="1" w:styleId="FindingofFActChar">
    <w:name w:val="Finding of FAct Char"/>
    <w:basedOn w:val="ALJBodyTextChar"/>
    <w:link w:val="FindingofFAct"/>
    <w:rsid w:val="00CF3F4E"/>
    <w:rPr>
      <w:rFonts w:ascii="Book Antiqua" w:eastAsiaTheme="minorHAnsi" w:hAnsi="Book Antiqua"/>
      <w:sz w:val="26"/>
    </w:rPr>
  </w:style>
  <w:style w:type="paragraph" w:customStyle="1" w:styleId="ALJHeading4">
    <w:name w:val="ALJ Heading 4"/>
    <w:basedOn w:val="ALJHeading3"/>
    <w:next w:val="ALJBodyText"/>
    <w:link w:val="ALJHeading4Char"/>
    <w:qFormat/>
    <w:rsid w:val="00CF3F4E"/>
    <w:pPr>
      <w:numPr>
        <w:ilvl w:val="0"/>
        <w:numId w:val="19"/>
      </w:numPr>
      <w:outlineLvl w:val="3"/>
    </w:pPr>
  </w:style>
  <w:style w:type="character" w:customStyle="1" w:styleId="conclusionoflawChar">
    <w:name w:val="conclusion of law Char"/>
    <w:basedOn w:val="ALJBodyTextChar"/>
    <w:link w:val="conclusionoflaw"/>
    <w:rsid w:val="00CF3F4E"/>
    <w:rPr>
      <w:rFonts w:ascii="Book Antiqua" w:eastAsiaTheme="minorHAnsi" w:hAnsi="Book Antiqua"/>
      <w:sz w:val="26"/>
    </w:rPr>
  </w:style>
  <w:style w:type="paragraph" w:styleId="ListParagraph">
    <w:name w:val="List Paragraph"/>
    <w:basedOn w:val="Normal"/>
    <w:uiPriority w:val="34"/>
    <w:qFormat/>
    <w:rsid w:val="00CF3F4E"/>
    <w:pPr>
      <w:numPr>
        <w:numId w:val="20"/>
      </w:numPr>
      <w:spacing w:after="240"/>
    </w:pPr>
    <w:rPr>
      <w:rFonts w:ascii="Book Antiqua" w:eastAsiaTheme="minorHAnsi" w:hAnsi="Book Antiqua"/>
    </w:rPr>
  </w:style>
  <w:style w:type="character" w:customStyle="1" w:styleId="ALJHeading4Char">
    <w:name w:val="ALJ Heading 4 Char"/>
    <w:basedOn w:val="ALJBodyTextChar"/>
    <w:link w:val="ALJHeading4"/>
    <w:rsid w:val="00CF3F4E"/>
    <w:rPr>
      <w:rFonts w:ascii="Arial" w:eastAsiaTheme="minorHAnsi" w:hAnsi="Arial" w:cs="Arial"/>
      <w:b/>
      <w:sz w:val="26"/>
    </w:rPr>
  </w:style>
  <w:style w:type="paragraph" w:customStyle="1" w:styleId="tabletext">
    <w:name w:val="table text"/>
    <w:basedOn w:val="ALJBodyText"/>
    <w:link w:val="tabletextChar"/>
    <w:qFormat/>
    <w:rsid w:val="00CF3F4E"/>
    <w:pPr>
      <w:spacing w:after="120" w:line="240" w:lineRule="auto"/>
      <w:ind w:firstLine="0"/>
    </w:pPr>
  </w:style>
  <w:style w:type="paragraph" w:customStyle="1" w:styleId="TableColumnHeading">
    <w:name w:val="Table Column Heading"/>
    <w:basedOn w:val="ALJBodyText"/>
    <w:link w:val="TableColumnHeadingChar"/>
    <w:qFormat/>
    <w:rsid w:val="00CF3F4E"/>
    <w:pPr>
      <w:ind w:firstLine="0"/>
      <w:jc w:val="center"/>
    </w:pPr>
    <w:rPr>
      <w:rFonts w:ascii="Arial" w:hAnsi="Arial" w:cs="Arial"/>
      <w:b/>
    </w:rPr>
  </w:style>
  <w:style w:type="character" w:customStyle="1" w:styleId="tabletextChar">
    <w:name w:val="table text Char"/>
    <w:basedOn w:val="ALJBodyTextChar"/>
    <w:link w:val="tabletext"/>
    <w:rsid w:val="00CF3F4E"/>
    <w:rPr>
      <w:rFonts w:ascii="Book Antiqua" w:eastAsiaTheme="minorHAnsi" w:hAnsi="Book Antiqua"/>
      <w:sz w:val="26"/>
    </w:rPr>
  </w:style>
  <w:style w:type="paragraph" w:customStyle="1" w:styleId="ALJOP">
    <w:name w:val="ALJ OP"/>
    <w:basedOn w:val="ALJBodyText"/>
    <w:link w:val="ALJOPChar"/>
    <w:qFormat/>
    <w:rsid w:val="00CF3F4E"/>
    <w:pPr>
      <w:numPr>
        <w:numId w:val="18"/>
      </w:numPr>
      <w:ind w:left="0" w:firstLine="720"/>
    </w:pPr>
  </w:style>
  <w:style w:type="character" w:customStyle="1" w:styleId="TableColumnHeadingChar">
    <w:name w:val="Table Column Heading Char"/>
    <w:basedOn w:val="ALJBodyTextChar"/>
    <w:link w:val="TableColumnHeading"/>
    <w:rsid w:val="00CF3F4E"/>
    <w:rPr>
      <w:rFonts w:ascii="Arial" w:eastAsiaTheme="minorHAnsi" w:hAnsi="Arial" w:cs="Arial"/>
      <w:b/>
      <w:sz w:val="26"/>
    </w:rPr>
  </w:style>
  <w:style w:type="character" w:customStyle="1" w:styleId="ALJOPChar">
    <w:name w:val="ALJ OP Char"/>
    <w:basedOn w:val="ALJBodyTextChar"/>
    <w:link w:val="ALJOP"/>
    <w:rsid w:val="00CF3F4E"/>
    <w:rPr>
      <w:rFonts w:ascii="Book Antiqua" w:eastAsiaTheme="minorHAnsi" w:hAnsi="Book Antiqua"/>
      <w:sz w:val="26"/>
    </w:rPr>
  </w:style>
  <w:style w:type="character" w:styleId="CommentReference">
    <w:name w:val="annotation reference"/>
    <w:basedOn w:val="DefaultParagraphFont"/>
    <w:unhideWhenUsed/>
    <w:rsid w:val="00CF3F4E"/>
    <w:rPr>
      <w:sz w:val="16"/>
      <w:szCs w:val="16"/>
    </w:rPr>
  </w:style>
  <w:style w:type="paragraph" w:styleId="CommentText">
    <w:name w:val="annotation text"/>
    <w:basedOn w:val="Normal"/>
    <w:link w:val="CommentTextChar"/>
    <w:unhideWhenUsed/>
    <w:rsid w:val="00CF3F4E"/>
    <w:rPr>
      <w:rFonts w:ascii="Book Antiqua" w:eastAsiaTheme="minorHAnsi" w:hAnsi="Book Antiqua"/>
      <w:sz w:val="20"/>
    </w:rPr>
  </w:style>
  <w:style w:type="character" w:customStyle="1" w:styleId="CommentTextChar">
    <w:name w:val="Comment Text Char"/>
    <w:basedOn w:val="DefaultParagraphFont"/>
    <w:link w:val="CommentText"/>
    <w:rsid w:val="00CF3F4E"/>
    <w:rPr>
      <w:rFonts w:ascii="Book Antiqua" w:eastAsiaTheme="minorHAnsi" w:hAnsi="Book Antiqua"/>
    </w:rPr>
  </w:style>
  <w:style w:type="paragraph" w:styleId="CommentSubject">
    <w:name w:val="annotation subject"/>
    <w:basedOn w:val="CommentText"/>
    <w:next w:val="CommentText"/>
    <w:link w:val="CommentSubjectChar"/>
    <w:unhideWhenUsed/>
    <w:rsid w:val="00CF3F4E"/>
    <w:rPr>
      <w:b/>
      <w:bCs/>
    </w:rPr>
  </w:style>
  <w:style w:type="character" w:customStyle="1" w:styleId="CommentSubjectChar">
    <w:name w:val="Comment Subject Char"/>
    <w:basedOn w:val="CommentTextChar"/>
    <w:link w:val="CommentSubject"/>
    <w:rsid w:val="00CF3F4E"/>
    <w:rPr>
      <w:rFonts w:ascii="Book Antiqua" w:eastAsiaTheme="minorHAnsi" w:hAnsi="Book Antiqua"/>
      <w:b/>
      <w:bCs/>
    </w:rPr>
  </w:style>
  <w:style w:type="paragraph" w:styleId="BalloonText">
    <w:name w:val="Balloon Text"/>
    <w:basedOn w:val="Normal"/>
    <w:link w:val="BalloonTextChar"/>
    <w:uiPriority w:val="99"/>
    <w:unhideWhenUsed/>
    <w:rsid w:val="00CF3F4E"/>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rsid w:val="00CF3F4E"/>
    <w:rPr>
      <w:rFonts w:ascii="Segoe UI" w:eastAsiaTheme="minorHAnsi" w:hAnsi="Segoe UI" w:cs="Segoe UI"/>
      <w:sz w:val="18"/>
      <w:szCs w:val="18"/>
    </w:rPr>
  </w:style>
  <w:style w:type="paragraph" w:styleId="TOCHeading">
    <w:name w:val="TOC Heading"/>
    <w:basedOn w:val="Heading1"/>
    <w:next w:val="Normal"/>
    <w:uiPriority w:val="39"/>
    <w:unhideWhenUsed/>
    <w:qFormat/>
    <w:rsid w:val="00CF3F4E"/>
    <w:pPr>
      <w:keepLines/>
      <w:numPr>
        <w:numId w:val="0"/>
      </w:numPr>
      <w:spacing w:before="240" w:after="0" w:line="259" w:lineRule="auto"/>
      <w:ind w:right="0"/>
      <w:outlineLvl w:val="9"/>
    </w:pPr>
    <w:rPr>
      <w:rFonts w:asciiTheme="majorHAnsi" w:eastAsiaTheme="majorEastAsia" w:hAnsiTheme="majorHAnsi" w:cstheme="majorBidi"/>
      <w:b w:val="0"/>
      <w:color w:val="365F91" w:themeColor="accent1" w:themeShade="BF"/>
      <w:kern w:val="0"/>
      <w:sz w:val="32"/>
      <w:szCs w:val="32"/>
    </w:rPr>
  </w:style>
  <w:style w:type="character" w:customStyle="1" w:styleId="Heading8Char">
    <w:name w:val="Heading 8 Char"/>
    <w:basedOn w:val="DefaultParagraphFont"/>
    <w:link w:val="Heading8"/>
    <w:uiPriority w:val="9"/>
    <w:rsid w:val="00CF3F4E"/>
    <w:rPr>
      <w:rFonts w:ascii="Helvetica" w:hAnsi="Helvetica"/>
      <w:b/>
      <w:iCs/>
      <w:sz w:val="24"/>
      <w:szCs w:val="24"/>
    </w:rPr>
  </w:style>
  <w:style w:type="paragraph" w:customStyle="1" w:styleId="msonormal0">
    <w:name w:val="msonormal"/>
    <w:basedOn w:val="Normal"/>
    <w:rsid w:val="00CF3F4E"/>
    <w:pPr>
      <w:spacing w:before="100" w:beforeAutospacing="1" w:after="100" w:afterAutospacing="1"/>
    </w:pPr>
    <w:rPr>
      <w:rFonts w:ascii="Times New Roman" w:hAnsi="Times New Roman"/>
      <w:sz w:val="24"/>
      <w:szCs w:val="24"/>
    </w:rPr>
  </w:style>
  <w:style w:type="character" w:customStyle="1" w:styleId="FootnoteTextChar1">
    <w:name w:val="Footnote Text Char1"/>
    <w:basedOn w:val="DefaultParagraphFont"/>
    <w:semiHidden/>
    <w:rsid w:val="00CF3F4E"/>
    <w:rPr>
      <w:rFonts w:ascii="Book Antiqua" w:hAnsi="Book Antiqua"/>
    </w:rPr>
  </w:style>
  <w:style w:type="character" w:customStyle="1" w:styleId="FootnoteTextChar2">
    <w:name w:val="Footnote Text Char2"/>
    <w:aliases w:val="Standard Footnote Text Char1,Footnote Text Char Char5 Char Char1,Footnote Text Char2 Char1 Char1 Char Char1,Footnote Text Char4 Char Char Char1 Char Char1,fn Char1,Footnote Text Char1 Char Char2,Footnote Text Char1 Char2,f Char1"/>
    <w:basedOn w:val="DefaultParagraphFont"/>
    <w:semiHidden/>
    <w:rsid w:val="00CF3F4E"/>
    <w:rPr>
      <w:rFonts w:ascii="Book Antiqua" w:hAnsi="Book Antiqua"/>
    </w:rPr>
  </w:style>
  <w:style w:type="character" w:customStyle="1" w:styleId="BodyTextChar">
    <w:name w:val="Body Text Char"/>
    <w:basedOn w:val="DefaultParagraphFont"/>
    <w:link w:val="BodyText"/>
    <w:rsid w:val="00CF3F4E"/>
    <w:rPr>
      <w:sz w:val="24"/>
    </w:rPr>
  </w:style>
  <w:style w:type="character" w:customStyle="1" w:styleId="BodyTextIndentChar">
    <w:name w:val="Body Text Indent Char"/>
    <w:basedOn w:val="DefaultParagraphFont"/>
    <w:link w:val="BodyTextIndent"/>
    <w:rsid w:val="00CF3F4E"/>
    <w:rPr>
      <w:rFonts w:ascii="Palatino" w:hAnsi="Palatino"/>
      <w:sz w:val="26"/>
    </w:rPr>
  </w:style>
  <w:style w:type="character" w:customStyle="1" w:styleId="SubtitleChar">
    <w:name w:val="Subtitle Char"/>
    <w:basedOn w:val="DefaultParagraphFont"/>
    <w:link w:val="Subtitle"/>
    <w:rsid w:val="00CF3F4E"/>
    <w:rPr>
      <w:rFonts w:ascii="Arial" w:hAnsi="Arial"/>
      <w:sz w:val="26"/>
    </w:rPr>
  </w:style>
  <w:style w:type="character" w:customStyle="1" w:styleId="BodyText2Char">
    <w:name w:val="Body Text 2 Char"/>
    <w:basedOn w:val="DefaultParagraphFont"/>
    <w:link w:val="BodyText2"/>
    <w:rsid w:val="00CF3F4E"/>
    <w:rPr>
      <w:rFonts w:ascii="Times" w:hAnsi="Times"/>
      <w:sz w:val="24"/>
    </w:rPr>
  </w:style>
  <w:style w:type="character" w:customStyle="1" w:styleId="BodyText3Char">
    <w:name w:val="Body Text 3 Char"/>
    <w:basedOn w:val="DefaultParagraphFont"/>
    <w:link w:val="BodyText3"/>
    <w:rsid w:val="00CF3F4E"/>
    <w:rPr>
      <w:sz w:val="24"/>
      <w:u w:val="single"/>
    </w:rPr>
  </w:style>
  <w:style w:type="character" w:customStyle="1" w:styleId="BodyTextIndent2Char">
    <w:name w:val="Body Text Indent 2 Char"/>
    <w:basedOn w:val="DefaultParagraphFont"/>
    <w:link w:val="BodyTextIndent2"/>
    <w:rsid w:val="00CF3F4E"/>
    <w:rPr>
      <w:sz w:val="24"/>
      <w:szCs w:val="24"/>
    </w:rPr>
  </w:style>
  <w:style w:type="character" w:customStyle="1" w:styleId="BodyTextIndent3Char">
    <w:name w:val="Body Text Indent 3 Char"/>
    <w:basedOn w:val="DefaultParagraphFont"/>
    <w:link w:val="BodyTextIndent3"/>
    <w:rsid w:val="00CF3F4E"/>
    <w:rPr>
      <w:snapToGrid w:val="0"/>
      <w:sz w:val="24"/>
    </w:rPr>
  </w:style>
  <w:style w:type="character" w:customStyle="1" w:styleId="PlainTextChar">
    <w:name w:val="Plain Text Char"/>
    <w:basedOn w:val="DefaultParagraphFont"/>
    <w:link w:val="PlainText"/>
    <w:rsid w:val="00CF3F4E"/>
    <w:rPr>
      <w:rFonts w:ascii="Courier New" w:hAnsi="Courier New" w:cs="Courier New"/>
      <w:spacing w:val="-4"/>
      <w:sz w:val="24"/>
    </w:rPr>
  </w:style>
  <w:style w:type="paragraph" w:styleId="Revision">
    <w:name w:val="Revision"/>
    <w:uiPriority w:val="99"/>
    <w:semiHidden/>
    <w:rsid w:val="00CF3F4E"/>
    <w:rPr>
      <w:rFonts w:ascii="Book Antiqua" w:eastAsiaTheme="minorHAnsi" w:hAnsi="Book Antiqua"/>
      <w:sz w:val="26"/>
    </w:rPr>
  </w:style>
  <w:style w:type="paragraph" w:customStyle="1" w:styleId="StyleHeading6Left05Hanging106">
    <w:name w:val="Style Heading 6 + Left:  0.5&quot; Hanging:  1.06&quot;"/>
    <w:basedOn w:val="Heading6"/>
    <w:rsid w:val="00CF3F4E"/>
    <w:pPr>
      <w:numPr>
        <w:numId w:val="21"/>
      </w:numPr>
      <w:tabs>
        <w:tab w:val="left" w:pos="2250"/>
      </w:tabs>
    </w:pPr>
    <w:rPr>
      <w:bCs w:val="0"/>
      <w:szCs w:val="20"/>
    </w:rPr>
  </w:style>
  <w:style w:type="character" w:customStyle="1" w:styleId="UnresolvedMention1">
    <w:name w:val="Unresolved Mention1"/>
    <w:basedOn w:val="DefaultParagraphFont"/>
    <w:uiPriority w:val="99"/>
    <w:semiHidden/>
    <w:rsid w:val="00CF3F4E"/>
    <w:rPr>
      <w:color w:val="605E5C"/>
      <w:shd w:val="clear" w:color="auto" w:fill="E1DFDD"/>
    </w:rPr>
  </w:style>
  <w:style w:type="table" w:customStyle="1" w:styleId="PlainTable22">
    <w:name w:val="Plain Table 22"/>
    <w:basedOn w:val="TableNormal"/>
    <w:uiPriority w:val="42"/>
    <w:rsid w:val="00CF3F4E"/>
    <w:rPr>
      <w:rFonts w:asciiTheme="minorHAnsi" w:eastAsiaTheme="minorHAnsi" w:hAnsiTheme="minorHAnsi" w:cstheme="minorBidi"/>
      <w:sz w:val="22"/>
      <w:szCs w:val="22"/>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804623">
      <w:bodyDiv w:val="1"/>
      <w:marLeft w:val="0"/>
      <w:marRight w:val="0"/>
      <w:marTop w:val="0"/>
      <w:marBottom w:val="0"/>
      <w:divBdr>
        <w:top w:val="none" w:sz="0" w:space="0" w:color="auto"/>
        <w:left w:val="none" w:sz="0" w:space="0" w:color="auto"/>
        <w:bottom w:val="none" w:sz="0" w:space="0" w:color="auto"/>
        <w:right w:val="none" w:sz="0" w:space="0" w:color="auto"/>
      </w:divBdr>
    </w:div>
    <w:div w:id="1514033302">
      <w:bodyDiv w:val="1"/>
      <w:marLeft w:val="0"/>
      <w:marRight w:val="0"/>
      <w:marTop w:val="0"/>
      <w:marBottom w:val="0"/>
      <w:divBdr>
        <w:top w:val="none" w:sz="0" w:space="0" w:color="auto"/>
        <w:left w:val="none" w:sz="0" w:space="0" w:color="auto"/>
        <w:bottom w:val="none" w:sz="0" w:space="0" w:color="auto"/>
        <w:right w:val="none" w:sz="0" w:space="0" w:color="auto"/>
      </w:divBdr>
    </w:div>
    <w:div w:id="212272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4.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12.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1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15208-AF01-4B91-8302-329488FE3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13799</Words>
  <Characters>78660</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ALJ/MLC/tcg</vt:lpstr>
    </vt:vector>
  </TitlesOfParts>
  <Company/>
  <LinksUpToDate>false</LinksUpToDate>
  <CharactersWithSpaces>92275</CharactersWithSpaces>
  <SharedDoc>false</SharedDoc>
  <HLinks>
    <vt:vector size="144" baseType="variant">
      <vt:variant>
        <vt:i4>1376310</vt:i4>
      </vt:variant>
      <vt:variant>
        <vt:i4>140</vt:i4>
      </vt:variant>
      <vt:variant>
        <vt:i4>0</vt:i4>
      </vt:variant>
      <vt:variant>
        <vt:i4>5</vt:i4>
      </vt:variant>
      <vt:variant>
        <vt:lpwstr/>
      </vt:variant>
      <vt:variant>
        <vt:lpwstr>_Toc359484472</vt:lpwstr>
      </vt:variant>
      <vt:variant>
        <vt:i4>1376310</vt:i4>
      </vt:variant>
      <vt:variant>
        <vt:i4>134</vt:i4>
      </vt:variant>
      <vt:variant>
        <vt:i4>0</vt:i4>
      </vt:variant>
      <vt:variant>
        <vt:i4>5</vt:i4>
      </vt:variant>
      <vt:variant>
        <vt:lpwstr/>
      </vt:variant>
      <vt:variant>
        <vt:lpwstr>_Toc359484471</vt:lpwstr>
      </vt:variant>
      <vt:variant>
        <vt:i4>1376310</vt:i4>
      </vt:variant>
      <vt:variant>
        <vt:i4>128</vt:i4>
      </vt:variant>
      <vt:variant>
        <vt:i4>0</vt:i4>
      </vt:variant>
      <vt:variant>
        <vt:i4>5</vt:i4>
      </vt:variant>
      <vt:variant>
        <vt:lpwstr/>
      </vt:variant>
      <vt:variant>
        <vt:lpwstr>_Toc359484470</vt:lpwstr>
      </vt:variant>
      <vt:variant>
        <vt:i4>1310774</vt:i4>
      </vt:variant>
      <vt:variant>
        <vt:i4>122</vt:i4>
      </vt:variant>
      <vt:variant>
        <vt:i4>0</vt:i4>
      </vt:variant>
      <vt:variant>
        <vt:i4>5</vt:i4>
      </vt:variant>
      <vt:variant>
        <vt:lpwstr/>
      </vt:variant>
      <vt:variant>
        <vt:lpwstr>_Toc359484469</vt:lpwstr>
      </vt:variant>
      <vt:variant>
        <vt:i4>1310774</vt:i4>
      </vt:variant>
      <vt:variant>
        <vt:i4>116</vt:i4>
      </vt:variant>
      <vt:variant>
        <vt:i4>0</vt:i4>
      </vt:variant>
      <vt:variant>
        <vt:i4>5</vt:i4>
      </vt:variant>
      <vt:variant>
        <vt:lpwstr/>
      </vt:variant>
      <vt:variant>
        <vt:lpwstr>_Toc359484468</vt:lpwstr>
      </vt:variant>
      <vt:variant>
        <vt:i4>1310774</vt:i4>
      </vt:variant>
      <vt:variant>
        <vt:i4>110</vt:i4>
      </vt:variant>
      <vt:variant>
        <vt:i4>0</vt:i4>
      </vt:variant>
      <vt:variant>
        <vt:i4>5</vt:i4>
      </vt:variant>
      <vt:variant>
        <vt:lpwstr/>
      </vt:variant>
      <vt:variant>
        <vt:lpwstr>_Toc359484467</vt:lpwstr>
      </vt:variant>
      <vt:variant>
        <vt:i4>1310774</vt:i4>
      </vt:variant>
      <vt:variant>
        <vt:i4>104</vt:i4>
      </vt:variant>
      <vt:variant>
        <vt:i4>0</vt:i4>
      </vt:variant>
      <vt:variant>
        <vt:i4>5</vt:i4>
      </vt:variant>
      <vt:variant>
        <vt:lpwstr/>
      </vt:variant>
      <vt:variant>
        <vt:lpwstr>_Toc359484466</vt:lpwstr>
      </vt:variant>
      <vt:variant>
        <vt:i4>1310774</vt:i4>
      </vt:variant>
      <vt:variant>
        <vt:i4>98</vt:i4>
      </vt:variant>
      <vt:variant>
        <vt:i4>0</vt:i4>
      </vt:variant>
      <vt:variant>
        <vt:i4>5</vt:i4>
      </vt:variant>
      <vt:variant>
        <vt:lpwstr/>
      </vt:variant>
      <vt:variant>
        <vt:lpwstr>_Toc359484465</vt:lpwstr>
      </vt:variant>
      <vt:variant>
        <vt:i4>1310774</vt:i4>
      </vt:variant>
      <vt:variant>
        <vt:i4>92</vt:i4>
      </vt:variant>
      <vt:variant>
        <vt:i4>0</vt:i4>
      </vt:variant>
      <vt:variant>
        <vt:i4>5</vt:i4>
      </vt:variant>
      <vt:variant>
        <vt:lpwstr/>
      </vt:variant>
      <vt:variant>
        <vt:lpwstr>_Toc359484464</vt:lpwstr>
      </vt:variant>
      <vt:variant>
        <vt:i4>1310774</vt:i4>
      </vt:variant>
      <vt:variant>
        <vt:i4>86</vt:i4>
      </vt:variant>
      <vt:variant>
        <vt:i4>0</vt:i4>
      </vt:variant>
      <vt:variant>
        <vt:i4>5</vt:i4>
      </vt:variant>
      <vt:variant>
        <vt:lpwstr/>
      </vt:variant>
      <vt:variant>
        <vt:lpwstr>_Toc359484463</vt:lpwstr>
      </vt:variant>
      <vt:variant>
        <vt:i4>1310774</vt:i4>
      </vt:variant>
      <vt:variant>
        <vt:i4>80</vt:i4>
      </vt:variant>
      <vt:variant>
        <vt:i4>0</vt:i4>
      </vt:variant>
      <vt:variant>
        <vt:i4>5</vt:i4>
      </vt:variant>
      <vt:variant>
        <vt:lpwstr/>
      </vt:variant>
      <vt:variant>
        <vt:lpwstr>_Toc359484462</vt:lpwstr>
      </vt:variant>
      <vt:variant>
        <vt:i4>1310774</vt:i4>
      </vt:variant>
      <vt:variant>
        <vt:i4>74</vt:i4>
      </vt:variant>
      <vt:variant>
        <vt:i4>0</vt:i4>
      </vt:variant>
      <vt:variant>
        <vt:i4>5</vt:i4>
      </vt:variant>
      <vt:variant>
        <vt:lpwstr/>
      </vt:variant>
      <vt:variant>
        <vt:lpwstr>_Toc359484461</vt:lpwstr>
      </vt:variant>
      <vt:variant>
        <vt:i4>1310774</vt:i4>
      </vt:variant>
      <vt:variant>
        <vt:i4>68</vt:i4>
      </vt:variant>
      <vt:variant>
        <vt:i4>0</vt:i4>
      </vt:variant>
      <vt:variant>
        <vt:i4>5</vt:i4>
      </vt:variant>
      <vt:variant>
        <vt:lpwstr/>
      </vt:variant>
      <vt:variant>
        <vt:lpwstr>_Toc359484460</vt:lpwstr>
      </vt:variant>
      <vt:variant>
        <vt:i4>1507382</vt:i4>
      </vt:variant>
      <vt:variant>
        <vt:i4>62</vt:i4>
      </vt:variant>
      <vt:variant>
        <vt:i4>0</vt:i4>
      </vt:variant>
      <vt:variant>
        <vt:i4>5</vt:i4>
      </vt:variant>
      <vt:variant>
        <vt:lpwstr/>
      </vt:variant>
      <vt:variant>
        <vt:lpwstr>_Toc359484459</vt:lpwstr>
      </vt:variant>
      <vt:variant>
        <vt:i4>1507382</vt:i4>
      </vt:variant>
      <vt:variant>
        <vt:i4>56</vt:i4>
      </vt:variant>
      <vt:variant>
        <vt:i4>0</vt:i4>
      </vt:variant>
      <vt:variant>
        <vt:i4>5</vt:i4>
      </vt:variant>
      <vt:variant>
        <vt:lpwstr/>
      </vt:variant>
      <vt:variant>
        <vt:lpwstr>_Toc359484458</vt:lpwstr>
      </vt:variant>
      <vt:variant>
        <vt:i4>1507382</vt:i4>
      </vt:variant>
      <vt:variant>
        <vt:i4>50</vt:i4>
      </vt:variant>
      <vt:variant>
        <vt:i4>0</vt:i4>
      </vt:variant>
      <vt:variant>
        <vt:i4>5</vt:i4>
      </vt:variant>
      <vt:variant>
        <vt:lpwstr/>
      </vt:variant>
      <vt:variant>
        <vt:lpwstr>_Toc359484457</vt:lpwstr>
      </vt:variant>
      <vt:variant>
        <vt:i4>1507382</vt:i4>
      </vt:variant>
      <vt:variant>
        <vt:i4>44</vt:i4>
      </vt:variant>
      <vt:variant>
        <vt:i4>0</vt:i4>
      </vt:variant>
      <vt:variant>
        <vt:i4>5</vt:i4>
      </vt:variant>
      <vt:variant>
        <vt:lpwstr/>
      </vt:variant>
      <vt:variant>
        <vt:lpwstr>_Toc359484456</vt:lpwstr>
      </vt:variant>
      <vt:variant>
        <vt:i4>1507382</vt:i4>
      </vt:variant>
      <vt:variant>
        <vt:i4>38</vt:i4>
      </vt:variant>
      <vt:variant>
        <vt:i4>0</vt:i4>
      </vt:variant>
      <vt:variant>
        <vt:i4>5</vt:i4>
      </vt:variant>
      <vt:variant>
        <vt:lpwstr/>
      </vt:variant>
      <vt:variant>
        <vt:lpwstr>_Toc359484455</vt:lpwstr>
      </vt:variant>
      <vt:variant>
        <vt:i4>1507382</vt:i4>
      </vt:variant>
      <vt:variant>
        <vt:i4>32</vt:i4>
      </vt:variant>
      <vt:variant>
        <vt:i4>0</vt:i4>
      </vt:variant>
      <vt:variant>
        <vt:i4>5</vt:i4>
      </vt:variant>
      <vt:variant>
        <vt:lpwstr/>
      </vt:variant>
      <vt:variant>
        <vt:lpwstr>_Toc359484454</vt:lpwstr>
      </vt:variant>
      <vt:variant>
        <vt:i4>1507382</vt:i4>
      </vt:variant>
      <vt:variant>
        <vt:i4>26</vt:i4>
      </vt:variant>
      <vt:variant>
        <vt:i4>0</vt:i4>
      </vt:variant>
      <vt:variant>
        <vt:i4>5</vt:i4>
      </vt:variant>
      <vt:variant>
        <vt:lpwstr/>
      </vt:variant>
      <vt:variant>
        <vt:lpwstr>_Toc359484453</vt:lpwstr>
      </vt:variant>
      <vt:variant>
        <vt:i4>1507382</vt:i4>
      </vt:variant>
      <vt:variant>
        <vt:i4>20</vt:i4>
      </vt:variant>
      <vt:variant>
        <vt:i4>0</vt:i4>
      </vt:variant>
      <vt:variant>
        <vt:i4>5</vt:i4>
      </vt:variant>
      <vt:variant>
        <vt:lpwstr/>
      </vt:variant>
      <vt:variant>
        <vt:lpwstr>_Toc359484452</vt:lpwstr>
      </vt:variant>
      <vt:variant>
        <vt:i4>1507382</vt:i4>
      </vt:variant>
      <vt:variant>
        <vt:i4>14</vt:i4>
      </vt:variant>
      <vt:variant>
        <vt:i4>0</vt:i4>
      </vt:variant>
      <vt:variant>
        <vt:i4>5</vt:i4>
      </vt:variant>
      <vt:variant>
        <vt:lpwstr/>
      </vt:variant>
      <vt:variant>
        <vt:lpwstr>_Toc359484451</vt:lpwstr>
      </vt:variant>
      <vt:variant>
        <vt:i4>1507382</vt:i4>
      </vt:variant>
      <vt:variant>
        <vt:i4>8</vt:i4>
      </vt:variant>
      <vt:variant>
        <vt:i4>0</vt:i4>
      </vt:variant>
      <vt:variant>
        <vt:i4>5</vt:i4>
      </vt:variant>
      <vt:variant>
        <vt:lpwstr/>
      </vt:variant>
      <vt:variant>
        <vt:lpwstr>_Toc359484450</vt:lpwstr>
      </vt:variant>
      <vt:variant>
        <vt:i4>1441846</vt:i4>
      </vt:variant>
      <vt:variant>
        <vt:i4>2</vt:i4>
      </vt:variant>
      <vt:variant>
        <vt:i4>0</vt:i4>
      </vt:variant>
      <vt:variant>
        <vt:i4>5</vt:i4>
      </vt:variant>
      <vt:variant>
        <vt:lpwstr/>
      </vt:variant>
      <vt:variant>
        <vt:lpwstr>_Toc359484449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2019-05-28T20:16:00Z</cp:lastPrinted>
  <dcterms:created xsi:type="dcterms:W3CDTF">2019-06-03T11:14:00Z</dcterms:created>
  <dcterms:modified xsi:type="dcterms:W3CDTF">2019-06-03T18:14:00Z</dcterms:modified>
</cp:coreProperties>
</file>