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F0E7C" w14:textId="38218A7E" w:rsidR="00CF7443" w:rsidRPr="0034290A" w:rsidRDefault="00CF7443" w:rsidP="00CF7443">
      <w:pPr>
        <w:pStyle w:val="Header"/>
        <w:tabs>
          <w:tab w:val="clear" w:pos="4320"/>
          <w:tab w:val="clear" w:pos="8640"/>
          <w:tab w:val="center" w:pos="4680"/>
          <w:tab w:val="right" w:pos="9360"/>
        </w:tabs>
        <w:rPr>
          <w:b/>
        </w:rPr>
      </w:pPr>
      <w:bookmarkStart w:id="0" w:name="_GoBack"/>
      <w:bookmarkEnd w:id="0"/>
      <w:r>
        <w:t>ALJ/SRT/PVA/avs</w:t>
      </w:r>
      <w:r>
        <w:tab/>
      </w:r>
      <w:r w:rsidR="006351DD">
        <w:tab/>
      </w:r>
      <w:r w:rsidR="006351DD">
        <w:rPr>
          <w:b/>
          <w:bCs/>
        </w:rPr>
        <w:t>Date of Issuance  6/4/2019</w:t>
      </w:r>
    </w:p>
    <w:p w14:paraId="66FB9212" w14:textId="79CAE58D" w:rsidR="00CF7443" w:rsidRPr="0034290A" w:rsidRDefault="00CF7443" w:rsidP="00CF7443">
      <w:pPr>
        <w:pStyle w:val="Header"/>
        <w:tabs>
          <w:tab w:val="clear" w:pos="8640"/>
          <w:tab w:val="right" w:pos="9360"/>
        </w:tabs>
        <w:rPr>
          <w:b/>
        </w:rPr>
      </w:pPr>
      <w:r w:rsidRPr="0034290A">
        <w:rPr>
          <w:b/>
        </w:rPr>
        <w:tab/>
      </w:r>
      <w:r>
        <w:tab/>
      </w:r>
    </w:p>
    <w:p w14:paraId="5C1FB373" w14:textId="77D553FF" w:rsidR="00CF7443" w:rsidRPr="0034290A" w:rsidRDefault="00CF7443" w:rsidP="00CF7443">
      <w:pPr>
        <w:suppressAutoHyphens/>
        <w:jc w:val="right"/>
        <w:rPr>
          <w:b/>
        </w:rPr>
      </w:pPr>
    </w:p>
    <w:p w14:paraId="473426BB" w14:textId="25468222" w:rsidR="00CF7443" w:rsidRPr="0034290A" w:rsidRDefault="00CF7443" w:rsidP="00CF7443">
      <w:pPr>
        <w:suppressAutoHyphens/>
        <w:ind w:left="1080" w:hanging="1080"/>
        <w:rPr>
          <w:b/>
        </w:rPr>
      </w:pPr>
      <w:r>
        <w:t xml:space="preserve">Decision </w:t>
      </w:r>
      <w:r w:rsidR="006351DD">
        <w:t>19-05-038  May 30, 2019</w:t>
      </w:r>
      <w:r w:rsidRPr="0034290A">
        <w:rPr>
          <w:b/>
          <w:u w:val="single"/>
        </w:rPr>
        <w:br/>
      </w:r>
    </w:p>
    <w:p w14:paraId="36BEB99D" w14:textId="77777777" w:rsidR="00CF7443" w:rsidRDefault="00CF7443" w:rsidP="00CF7443">
      <w:pPr>
        <w:suppressAutoHyphens/>
      </w:pPr>
    </w:p>
    <w:p w14:paraId="4DE3822B" w14:textId="77777777" w:rsidR="00CF7443" w:rsidRDefault="00CF7443" w:rsidP="00CF7443">
      <w:pPr>
        <w:pStyle w:val="titlebar"/>
        <w:rPr>
          <w:sz w:val="24"/>
        </w:rPr>
      </w:pPr>
      <w:r w:rsidRPr="0039267B">
        <w:rPr>
          <w:rFonts w:ascii="Palatino" w:hAnsi="Palatino"/>
        </w:rPr>
        <w:t>BEFORE T</w:t>
      </w:r>
      <w:r>
        <w:rPr>
          <w:sz w:val="24"/>
        </w:rPr>
        <w:t>HE PUBLIC UTILITIES COMMISSION OF THE STATE OF CALIFORNIA</w:t>
      </w:r>
    </w:p>
    <w:p w14:paraId="2C058610" w14:textId="1DA64182" w:rsidR="00CF7443" w:rsidRDefault="00CF7443" w:rsidP="00CF7443">
      <w:pPr>
        <w:suppressAutoHyphens/>
      </w:pPr>
    </w:p>
    <w:p w14:paraId="0E2BE03C" w14:textId="77777777" w:rsidR="00F22A1B" w:rsidRDefault="00F22A1B" w:rsidP="00CF7443">
      <w:pPr>
        <w:suppressAutoHyphens/>
      </w:pPr>
    </w:p>
    <w:tbl>
      <w:tblPr>
        <w:tblW w:w="0" w:type="auto"/>
        <w:tblLayout w:type="fixed"/>
        <w:tblLook w:val="0000" w:firstRow="0" w:lastRow="0" w:firstColumn="0" w:lastColumn="0" w:noHBand="0" w:noVBand="0"/>
      </w:tblPr>
      <w:tblGrid>
        <w:gridCol w:w="4608"/>
        <w:gridCol w:w="4950"/>
      </w:tblGrid>
      <w:tr w:rsidR="00CF7443" w14:paraId="2AB4A8B6" w14:textId="77777777" w:rsidTr="00F22A1B">
        <w:tc>
          <w:tcPr>
            <w:tcW w:w="4608" w:type="dxa"/>
            <w:tcBorders>
              <w:bottom w:val="single" w:sz="6" w:space="0" w:color="auto"/>
              <w:right w:val="single" w:sz="6" w:space="0" w:color="auto"/>
            </w:tcBorders>
          </w:tcPr>
          <w:p w14:paraId="6AF4D081" w14:textId="77777777" w:rsidR="00CF7443" w:rsidRDefault="00CF7443" w:rsidP="00261117">
            <w:pPr>
              <w:rPr>
                <w:rFonts w:cs="Arial"/>
                <w:color w:val="000000"/>
                <w:szCs w:val="26"/>
              </w:rPr>
            </w:pPr>
            <w:r w:rsidRPr="006C7C6D">
              <w:rPr>
                <w:rFonts w:cs="Arial"/>
                <w:color w:val="000000"/>
                <w:szCs w:val="26"/>
              </w:rPr>
              <w:t>Order Instituting Rulemaking to Implement Electric Utility Wildfire Mitigation Plans Pursuant to Senate</w:t>
            </w:r>
            <w:r>
              <w:rPr>
                <w:rFonts w:cs="Arial"/>
                <w:color w:val="000000"/>
                <w:szCs w:val="26"/>
              </w:rPr>
              <w:t> </w:t>
            </w:r>
            <w:r w:rsidRPr="006C7C6D">
              <w:rPr>
                <w:rFonts w:cs="Arial"/>
                <w:color w:val="000000"/>
                <w:szCs w:val="26"/>
              </w:rPr>
              <w:t>Bill</w:t>
            </w:r>
            <w:r>
              <w:rPr>
                <w:rFonts w:cs="Arial"/>
                <w:color w:val="000000"/>
                <w:szCs w:val="26"/>
              </w:rPr>
              <w:t> </w:t>
            </w:r>
            <w:r w:rsidRPr="006C7C6D">
              <w:rPr>
                <w:rFonts w:cs="Arial"/>
                <w:color w:val="000000"/>
                <w:szCs w:val="26"/>
              </w:rPr>
              <w:t>901 (2018</w:t>
            </w:r>
            <w:r>
              <w:rPr>
                <w:rFonts w:cs="Arial"/>
                <w:color w:val="000000"/>
                <w:szCs w:val="26"/>
              </w:rPr>
              <w:t>).</w:t>
            </w:r>
          </w:p>
          <w:p w14:paraId="4CEFC3A6" w14:textId="77777777" w:rsidR="00CF7443" w:rsidRDefault="00CF7443" w:rsidP="00261117"/>
        </w:tc>
        <w:tc>
          <w:tcPr>
            <w:tcW w:w="4950" w:type="dxa"/>
            <w:tcBorders>
              <w:left w:val="nil"/>
            </w:tcBorders>
          </w:tcPr>
          <w:p w14:paraId="2531889B" w14:textId="77777777" w:rsidR="00CF7443" w:rsidRDefault="00CF7443" w:rsidP="00261117">
            <w:pPr>
              <w:jc w:val="center"/>
            </w:pPr>
          </w:p>
          <w:p w14:paraId="785258DA" w14:textId="77777777" w:rsidR="00CF7443" w:rsidRDefault="00CF7443" w:rsidP="00261117">
            <w:pPr>
              <w:jc w:val="center"/>
            </w:pPr>
          </w:p>
          <w:p w14:paraId="0A27AC65" w14:textId="77777777" w:rsidR="00CF7443" w:rsidRDefault="00CF7443" w:rsidP="00261117">
            <w:pPr>
              <w:jc w:val="center"/>
            </w:pPr>
            <w:r>
              <w:t>Rulemaking 18-10-007</w:t>
            </w:r>
          </w:p>
          <w:p w14:paraId="2F0D4249" w14:textId="77777777" w:rsidR="00CF7443" w:rsidRDefault="00CF7443" w:rsidP="00261117">
            <w:pPr>
              <w:jc w:val="center"/>
            </w:pPr>
          </w:p>
        </w:tc>
      </w:tr>
    </w:tbl>
    <w:p w14:paraId="522AD565" w14:textId="77B58065" w:rsidR="00B80F6A" w:rsidRDefault="00B80F6A">
      <w:pPr>
        <w:suppressAutoHyphens/>
      </w:pPr>
    </w:p>
    <w:p w14:paraId="090BA9CA" w14:textId="1F7D710B" w:rsidR="00377093" w:rsidRDefault="00377093">
      <w:pPr>
        <w:suppressAutoHyphens/>
      </w:pPr>
    </w:p>
    <w:p w14:paraId="46CBBD69" w14:textId="5624DB63" w:rsidR="0039267B" w:rsidRDefault="0039267B" w:rsidP="0039267B">
      <w:pPr>
        <w:suppressAutoHyphens/>
        <w:rPr>
          <w:rFonts w:ascii="Helvetica" w:hAnsi="Helvetica"/>
          <w:b/>
          <w:sz w:val="24"/>
        </w:rPr>
      </w:pPr>
    </w:p>
    <w:p w14:paraId="5F014F49" w14:textId="4CFF5D5A" w:rsidR="0039267B" w:rsidRPr="0039267B" w:rsidRDefault="0039267B" w:rsidP="0039267B">
      <w:pPr>
        <w:suppressAutoHyphens/>
        <w:jc w:val="center"/>
        <w:rPr>
          <w:rFonts w:ascii="Helvetica" w:hAnsi="Helvetica"/>
          <w:b/>
          <w:szCs w:val="26"/>
        </w:rPr>
      </w:pPr>
      <w:r>
        <w:rPr>
          <w:rFonts w:ascii="Helvetica" w:hAnsi="Helvetica"/>
          <w:b/>
          <w:szCs w:val="26"/>
        </w:rPr>
        <w:t xml:space="preserve">DECISION </w:t>
      </w:r>
      <w:r w:rsidR="00F37594">
        <w:rPr>
          <w:rFonts w:ascii="Helvetica" w:hAnsi="Helvetica"/>
          <w:b/>
          <w:szCs w:val="26"/>
        </w:rPr>
        <w:t xml:space="preserve">ON </w:t>
      </w:r>
      <w:r>
        <w:rPr>
          <w:rFonts w:ascii="Helvetica" w:hAnsi="Helvetica"/>
          <w:b/>
          <w:szCs w:val="26"/>
        </w:rPr>
        <w:t>SOUTHERN CALIFORNIA EDISON</w:t>
      </w:r>
      <w:r w:rsidR="001F1E77">
        <w:rPr>
          <w:rFonts w:ascii="Helvetica" w:hAnsi="Helvetica"/>
          <w:b/>
          <w:szCs w:val="26"/>
        </w:rPr>
        <w:t xml:space="preserve"> COMPANY</w:t>
      </w:r>
      <w:r>
        <w:rPr>
          <w:rFonts w:ascii="Helvetica" w:hAnsi="Helvetica"/>
          <w:b/>
          <w:szCs w:val="26"/>
        </w:rPr>
        <w:t>’S</w:t>
      </w:r>
      <w:r>
        <w:rPr>
          <w:rFonts w:ascii="Helvetica" w:hAnsi="Helvetica"/>
          <w:b/>
          <w:szCs w:val="26"/>
        </w:rPr>
        <w:br/>
        <w:t>2019 WILDFIRE MITIGATION PLAN PURSUANT TO SENATE BILL 901</w:t>
      </w:r>
    </w:p>
    <w:p w14:paraId="5D9824CE" w14:textId="30C8D1C5" w:rsidR="00377093" w:rsidRDefault="00377093">
      <w:pPr>
        <w:suppressAutoHyphens/>
      </w:pPr>
    </w:p>
    <w:p w14:paraId="232451BA" w14:textId="77777777" w:rsidR="00377093" w:rsidRDefault="00377093">
      <w:pPr>
        <w:suppressAutoHyphens/>
      </w:pPr>
    </w:p>
    <w:p w14:paraId="0711A107" w14:textId="77777777" w:rsidR="00377093" w:rsidRDefault="00377093">
      <w:pPr>
        <w:sectPr w:rsidR="00377093">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440" w:left="1440" w:header="720" w:footer="720" w:gutter="0"/>
          <w:pgNumType w:start="1"/>
          <w:cols w:space="720"/>
          <w:titlePg/>
        </w:sectPr>
      </w:pPr>
    </w:p>
    <w:p w14:paraId="58DCB0C4" w14:textId="3804EEBB" w:rsidR="00377093" w:rsidRPr="0095236E" w:rsidRDefault="0095236E" w:rsidP="0095236E">
      <w:pPr>
        <w:jc w:val="center"/>
        <w:rPr>
          <w:b/>
        </w:rPr>
      </w:pPr>
      <w:r>
        <w:rPr>
          <w:b/>
        </w:rPr>
        <w:lastRenderedPageBreak/>
        <w:t>TABLE OF CONTENTS</w:t>
      </w:r>
    </w:p>
    <w:p w14:paraId="435042CE" w14:textId="30474404" w:rsidR="00377093" w:rsidRDefault="00377093"/>
    <w:p w14:paraId="39091D41" w14:textId="3C637555" w:rsidR="0095236E" w:rsidRPr="0095236E" w:rsidRDefault="0095236E">
      <w:pPr>
        <w:rPr>
          <w:b/>
        </w:rPr>
      </w:pPr>
      <w:r w:rsidRPr="0095236E">
        <w:rPr>
          <w:b/>
        </w:rPr>
        <w:t>Title</w:t>
      </w:r>
      <w:r w:rsidRPr="0095236E">
        <w:rPr>
          <w:b/>
        </w:rPr>
        <w:tab/>
      </w:r>
      <w:r w:rsidRPr="0095236E">
        <w:rPr>
          <w:b/>
        </w:rPr>
        <w:tab/>
      </w:r>
      <w:r w:rsidRPr="0095236E">
        <w:rPr>
          <w:b/>
        </w:rPr>
        <w:tab/>
      </w:r>
      <w:r w:rsidRPr="0095236E">
        <w:rPr>
          <w:b/>
        </w:rPr>
        <w:tab/>
      </w:r>
      <w:r w:rsidRPr="0095236E">
        <w:rPr>
          <w:b/>
        </w:rPr>
        <w:tab/>
      </w:r>
      <w:r w:rsidRPr="0095236E">
        <w:rPr>
          <w:b/>
        </w:rPr>
        <w:tab/>
      </w:r>
      <w:r w:rsidRPr="0095236E">
        <w:rPr>
          <w:b/>
        </w:rPr>
        <w:tab/>
      </w:r>
      <w:r w:rsidRPr="0095236E">
        <w:rPr>
          <w:b/>
        </w:rPr>
        <w:tab/>
      </w:r>
      <w:r w:rsidRPr="0095236E">
        <w:rPr>
          <w:b/>
        </w:rPr>
        <w:tab/>
      </w:r>
      <w:r w:rsidRPr="0095236E">
        <w:rPr>
          <w:b/>
        </w:rPr>
        <w:tab/>
      </w:r>
      <w:r w:rsidRPr="0095236E">
        <w:rPr>
          <w:b/>
        </w:rPr>
        <w:tab/>
      </w:r>
      <w:r w:rsidRPr="0095236E">
        <w:rPr>
          <w:b/>
        </w:rPr>
        <w:tab/>
        <w:t>Page</w:t>
      </w:r>
    </w:p>
    <w:p w14:paraId="6F205869" w14:textId="4E990031" w:rsidR="0095236E" w:rsidRDefault="0095236E"/>
    <w:p w14:paraId="0CC113B6" w14:textId="6090ABE0" w:rsidR="008933C6" w:rsidRDefault="00317277">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\h \z \t "Heading 1,2,Heading 2,3,Heading 3,4,Heading 4,5,main,1,mainex,1,dummy,1,Style Heading 1 + Before:  0 pt After:  0 pt Line spacing:  1.5 l...,1" </w:instrText>
      </w:r>
      <w:r>
        <w:fldChar w:fldCharType="separate"/>
      </w:r>
      <w:hyperlink w:anchor="_Toc10015171" w:history="1">
        <w:r w:rsidR="008933C6" w:rsidRPr="00A128B2">
          <w:rPr>
            <w:rStyle w:val="Hyperlink"/>
            <w:noProof/>
          </w:rPr>
          <w:t>DECISION ON SOUTHERN CALIFORNIA EDISON COMPANY’S 2019 WILDFIRE MITIGATION PLAN PURSUANT TO SENATE BILL 901</w:t>
        </w:r>
        <w:r w:rsidR="008933C6">
          <w:rPr>
            <w:noProof/>
            <w:webHidden/>
          </w:rPr>
          <w:tab/>
        </w:r>
        <w:r w:rsidR="008933C6">
          <w:rPr>
            <w:noProof/>
            <w:webHidden/>
          </w:rPr>
          <w:fldChar w:fldCharType="begin"/>
        </w:r>
        <w:r w:rsidR="008933C6">
          <w:rPr>
            <w:noProof/>
            <w:webHidden/>
          </w:rPr>
          <w:instrText xml:space="preserve"> PAGEREF _Toc10015171 \h </w:instrText>
        </w:r>
        <w:r w:rsidR="008933C6">
          <w:rPr>
            <w:noProof/>
            <w:webHidden/>
          </w:rPr>
        </w:r>
        <w:r w:rsidR="008933C6">
          <w:rPr>
            <w:noProof/>
            <w:webHidden/>
          </w:rPr>
          <w:fldChar w:fldCharType="separate"/>
        </w:r>
        <w:r w:rsidR="000E4135">
          <w:rPr>
            <w:noProof/>
            <w:webHidden/>
          </w:rPr>
          <w:t>2</w:t>
        </w:r>
        <w:r w:rsidR="008933C6">
          <w:rPr>
            <w:noProof/>
            <w:webHidden/>
          </w:rPr>
          <w:fldChar w:fldCharType="end"/>
        </w:r>
      </w:hyperlink>
    </w:p>
    <w:p w14:paraId="661DE35D" w14:textId="30FA24D6" w:rsidR="008933C6" w:rsidRDefault="000E4135">
      <w:pPr>
        <w:pStyle w:val="TOC2"/>
        <w:rPr>
          <w:rFonts w:asciiTheme="minorHAnsi" w:eastAsiaTheme="minorEastAsia" w:hAnsiTheme="minorHAnsi" w:cstheme="minorBidi"/>
          <w:noProof/>
          <w:sz w:val="22"/>
          <w:szCs w:val="22"/>
        </w:rPr>
      </w:pPr>
      <w:hyperlink w:anchor="_Toc10015172" w:history="1">
        <w:r w:rsidR="008933C6" w:rsidRPr="00A128B2">
          <w:rPr>
            <w:rStyle w:val="Hyperlink"/>
            <w:noProof/>
          </w:rPr>
          <w:t>Summary</w:t>
        </w:r>
        <w:r w:rsidR="008933C6">
          <w:rPr>
            <w:noProof/>
            <w:webHidden/>
          </w:rPr>
          <w:tab/>
        </w:r>
        <w:r w:rsidR="008933C6">
          <w:rPr>
            <w:noProof/>
            <w:webHidden/>
          </w:rPr>
          <w:fldChar w:fldCharType="begin"/>
        </w:r>
        <w:r w:rsidR="008933C6">
          <w:rPr>
            <w:noProof/>
            <w:webHidden/>
          </w:rPr>
          <w:instrText xml:space="preserve"> PAGEREF _Toc10015172 \h </w:instrText>
        </w:r>
        <w:r w:rsidR="008933C6">
          <w:rPr>
            <w:noProof/>
            <w:webHidden/>
          </w:rPr>
        </w:r>
        <w:r w:rsidR="008933C6">
          <w:rPr>
            <w:noProof/>
            <w:webHidden/>
          </w:rPr>
          <w:fldChar w:fldCharType="separate"/>
        </w:r>
        <w:r>
          <w:rPr>
            <w:noProof/>
            <w:webHidden/>
          </w:rPr>
          <w:t>2</w:t>
        </w:r>
        <w:r w:rsidR="008933C6">
          <w:rPr>
            <w:noProof/>
            <w:webHidden/>
          </w:rPr>
          <w:fldChar w:fldCharType="end"/>
        </w:r>
      </w:hyperlink>
    </w:p>
    <w:p w14:paraId="23A8541C" w14:textId="498C1BA3" w:rsidR="008933C6" w:rsidRDefault="000E4135" w:rsidP="00B67DC0">
      <w:pPr>
        <w:pStyle w:val="TOC2"/>
        <w:rPr>
          <w:rFonts w:asciiTheme="minorHAnsi" w:eastAsiaTheme="minorEastAsia" w:hAnsiTheme="minorHAnsi" w:cstheme="minorBidi"/>
          <w:noProof/>
          <w:sz w:val="22"/>
          <w:szCs w:val="22"/>
        </w:rPr>
      </w:pPr>
      <w:hyperlink w:anchor="_Toc10015173" w:history="1">
        <w:r w:rsidR="008933C6" w:rsidRPr="00A128B2">
          <w:rPr>
            <w:rStyle w:val="Hyperlink"/>
            <w:noProof/>
          </w:rPr>
          <w:t>1.</w:t>
        </w:r>
        <w:r w:rsidR="008933C6">
          <w:rPr>
            <w:rStyle w:val="Hyperlink"/>
            <w:noProof/>
          </w:rPr>
          <w:t xml:space="preserve">  </w:t>
        </w:r>
        <w:r w:rsidR="008933C6" w:rsidRPr="00A128B2">
          <w:rPr>
            <w:rStyle w:val="Hyperlink"/>
            <w:noProof/>
          </w:rPr>
          <w:t>Overview of Wildfire Mitigation Plan</w:t>
        </w:r>
        <w:r w:rsidR="008933C6">
          <w:rPr>
            <w:noProof/>
            <w:webHidden/>
          </w:rPr>
          <w:tab/>
        </w:r>
        <w:r w:rsidR="008933C6">
          <w:rPr>
            <w:noProof/>
            <w:webHidden/>
          </w:rPr>
          <w:fldChar w:fldCharType="begin"/>
        </w:r>
        <w:r w:rsidR="008933C6">
          <w:rPr>
            <w:noProof/>
            <w:webHidden/>
          </w:rPr>
          <w:instrText xml:space="preserve"> PAGEREF _Toc10015173 \h </w:instrText>
        </w:r>
        <w:r w:rsidR="008933C6">
          <w:rPr>
            <w:noProof/>
            <w:webHidden/>
          </w:rPr>
        </w:r>
        <w:r w:rsidR="008933C6">
          <w:rPr>
            <w:noProof/>
            <w:webHidden/>
          </w:rPr>
          <w:fldChar w:fldCharType="separate"/>
        </w:r>
        <w:r>
          <w:rPr>
            <w:noProof/>
            <w:webHidden/>
          </w:rPr>
          <w:t>3</w:t>
        </w:r>
        <w:r w:rsidR="008933C6">
          <w:rPr>
            <w:noProof/>
            <w:webHidden/>
          </w:rPr>
          <w:fldChar w:fldCharType="end"/>
        </w:r>
      </w:hyperlink>
    </w:p>
    <w:p w14:paraId="0BAF6A2D" w14:textId="0E920FBD" w:rsidR="008933C6" w:rsidRDefault="000E4135" w:rsidP="00B67DC0">
      <w:pPr>
        <w:pStyle w:val="TOC2"/>
        <w:rPr>
          <w:rFonts w:asciiTheme="minorHAnsi" w:eastAsiaTheme="minorEastAsia" w:hAnsiTheme="minorHAnsi" w:cstheme="minorBidi"/>
          <w:noProof/>
          <w:sz w:val="22"/>
          <w:szCs w:val="22"/>
        </w:rPr>
      </w:pPr>
      <w:hyperlink w:anchor="_Toc10015174" w:history="1">
        <w:r w:rsidR="008933C6" w:rsidRPr="00A128B2">
          <w:rPr>
            <w:rStyle w:val="Hyperlink"/>
            <w:noProof/>
          </w:rPr>
          <w:t>2.</w:t>
        </w:r>
        <w:r w:rsidR="008933C6">
          <w:rPr>
            <w:rStyle w:val="Hyperlink"/>
            <w:noProof/>
          </w:rPr>
          <w:t xml:space="preserve">  </w:t>
        </w:r>
        <w:r w:rsidR="008933C6" w:rsidRPr="00A128B2">
          <w:rPr>
            <w:rStyle w:val="Hyperlink"/>
            <w:noProof/>
          </w:rPr>
          <w:t>Elements of SCE’s WMP</w:t>
        </w:r>
        <w:r w:rsidR="008933C6">
          <w:rPr>
            <w:noProof/>
            <w:webHidden/>
          </w:rPr>
          <w:tab/>
        </w:r>
        <w:r w:rsidR="008933C6">
          <w:rPr>
            <w:noProof/>
            <w:webHidden/>
          </w:rPr>
          <w:fldChar w:fldCharType="begin"/>
        </w:r>
        <w:r w:rsidR="008933C6">
          <w:rPr>
            <w:noProof/>
            <w:webHidden/>
          </w:rPr>
          <w:instrText xml:space="preserve"> PAGEREF _Toc10015174 \h </w:instrText>
        </w:r>
        <w:r w:rsidR="008933C6">
          <w:rPr>
            <w:noProof/>
            <w:webHidden/>
          </w:rPr>
        </w:r>
        <w:r w:rsidR="008933C6">
          <w:rPr>
            <w:noProof/>
            <w:webHidden/>
          </w:rPr>
          <w:fldChar w:fldCharType="separate"/>
        </w:r>
        <w:r>
          <w:rPr>
            <w:noProof/>
            <w:webHidden/>
          </w:rPr>
          <w:t>4</w:t>
        </w:r>
        <w:r w:rsidR="008933C6">
          <w:rPr>
            <w:noProof/>
            <w:webHidden/>
          </w:rPr>
          <w:fldChar w:fldCharType="end"/>
        </w:r>
      </w:hyperlink>
    </w:p>
    <w:p w14:paraId="6388F612" w14:textId="5BA81E9B" w:rsidR="008933C6" w:rsidRDefault="000E4135" w:rsidP="00B67DC0">
      <w:pPr>
        <w:pStyle w:val="TOC2"/>
        <w:rPr>
          <w:rFonts w:asciiTheme="minorHAnsi" w:eastAsiaTheme="minorEastAsia" w:hAnsiTheme="minorHAnsi" w:cstheme="minorBidi"/>
          <w:noProof/>
          <w:sz w:val="22"/>
          <w:szCs w:val="22"/>
        </w:rPr>
      </w:pPr>
      <w:hyperlink w:anchor="_Toc10015175" w:history="1">
        <w:r w:rsidR="008933C6" w:rsidRPr="00A128B2">
          <w:rPr>
            <w:rStyle w:val="Hyperlink"/>
            <w:noProof/>
          </w:rPr>
          <w:t>3.</w:t>
        </w:r>
        <w:r w:rsidR="008933C6">
          <w:rPr>
            <w:rStyle w:val="Hyperlink"/>
            <w:noProof/>
          </w:rPr>
          <w:t xml:space="preserve">  </w:t>
        </w:r>
        <w:r w:rsidR="008933C6" w:rsidRPr="00A128B2">
          <w:rPr>
            <w:rStyle w:val="Hyperlink"/>
            <w:noProof/>
          </w:rPr>
          <w:t>SCE’s High Fire Risk Areas vs. CPUC Fire Maps</w:t>
        </w:r>
        <w:r w:rsidR="008933C6">
          <w:rPr>
            <w:noProof/>
            <w:webHidden/>
          </w:rPr>
          <w:tab/>
        </w:r>
        <w:r w:rsidR="008933C6">
          <w:rPr>
            <w:noProof/>
            <w:webHidden/>
          </w:rPr>
          <w:fldChar w:fldCharType="begin"/>
        </w:r>
        <w:r w:rsidR="008933C6">
          <w:rPr>
            <w:noProof/>
            <w:webHidden/>
          </w:rPr>
          <w:instrText xml:space="preserve"> PAGEREF _Toc10015175 \h </w:instrText>
        </w:r>
        <w:r w:rsidR="008933C6">
          <w:rPr>
            <w:noProof/>
            <w:webHidden/>
          </w:rPr>
        </w:r>
        <w:r w:rsidR="008933C6">
          <w:rPr>
            <w:noProof/>
            <w:webHidden/>
          </w:rPr>
          <w:fldChar w:fldCharType="separate"/>
        </w:r>
        <w:r>
          <w:rPr>
            <w:noProof/>
            <w:webHidden/>
          </w:rPr>
          <w:t>4</w:t>
        </w:r>
        <w:r w:rsidR="008933C6">
          <w:rPr>
            <w:noProof/>
            <w:webHidden/>
          </w:rPr>
          <w:fldChar w:fldCharType="end"/>
        </w:r>
      </w:hyperlink>
    </w:p>
    <w:p w14:paraId="1854F372" w14:textId="1B79FCEA" w:rsidR="008933C6" w:rsidRDefault="000E4135" w:rsidP="00B67DC0">
      <w:pPr>
        <w:pStyle w:val="TOC2"/>
        <w:rPr>
          <w:rFonts w:asciiTheme="minorHAnsi" w:eastAsiaTheme="minorEastAsia" w:hAnsiTheme="minorHAnsi" w:cstheme="minorBidi"/>
          <w:noProof/>
          <w:sz w:val="22"/>
          <w:szCs w:val="22"/>
        </w:rPr>
      </w:pPr>
      <w:hyperlink w:anchor="_Toc10015176" w:history="1">
        <w:r w:rsidR="008933C6" w:rsidRPr="00A128B2">
          <w:rPr>
            <w:rStyle w:val="Hyperlink"/>
            <w:noProof/>
          </w:rPr>
          <w:t>4.</w:t>
        </w:r>
        <w:r w:rsidR="008933C6">
          <w:rPr>
            <w:rStyle w:val="Hyperlink"/>
            <w:noProof/>
          </w:rPr>
          <w:t xml:space="preserve">  </w:t>
        </w:r>
        <w:r w:rsidR="008933C6" w:rsidRPr="00A128B2">
          <w:rPr>
            <w:rStyle w:val="Hyperlink"/>
            <w:noProof/>
          </w:rPr>
          <w:t>Inspection and Maintenance</w:t>
        </w:r>
        <w:r w:rsidR="008933C6">
          <w:rPr>
            <w:noProof/>
            <w:webHidden/>
          </w:rPr>
          <w:tab/>
        </w:r>
        <w:r w:rsidR="008933C6">
          <w:rPr>
            <w:noProof/>
            <w:webHidden/>
          </w:rPr>
          <w:fldChar w:fldCharType="begin"/>
        </w:r>
        <w:r w:rsidR="008933C6">
          <w:rPr>
            <w:noProof/>
            <w:webHidden/>
          </w:rPr>
          <w:instrText xml:space="preserve"> PAGEREF _Toc10015176 \h </w:instrText>
        </w:r>
        <w:r w:rsidR="008933C6">
          <w:rPr>
            <w:noProof/>
            <w:webHidden/>
          </w:rPr>
        </w:r>
        <w:r w:rsidR="008933C6">
          <w:rPr>
            <w:noProof/>
            <w:webHidden/>
          </w:rPr>
          <w:fldChar w:fldCharType="separate"/>
        </w:r>
        <w:r>
          <w:rPr>
            <w:noProof/>
            <w:webHidden/>
          </w:rPr>
          <w:t>8</w:t>
        </w:r>
        <w:r w:rsidR="008933C6">
          <w:rPr>
            <w:noProof/>
            <w:webHidden/>
          </w:rPr>
          <w:fldChar w:fldCharType="end"/>
        </w:r>
      </w:hyperlink>
    </w:p>
    <w:p w14:paraId="0E0C2D44" w14:textId="4037D834" w:rsidR="008933C6" w:rsidRDefault="000E4135">
      <w:pPr>
        <w:pStyle w:val="TOC3"/>
        <w:rPr>
          <w:rFonts w:asciiTheme="minorHAnsi" w:eastAsiaTheme="minorEastAsia" w:hAnsiTheme="minorHAnsi" w:cstheme="minorBidi"/>
          <w:noProof/>
          <w:sz w:val="22"/>
          <w:szCs w:val="22"/>
        </w:rPr>
      </w:pPr>
      <w:hyperlink w:anchor="_Toc10015177" w:history="1">
        <w:r w:rsidR="008933C6" w:rsidRPr="00A128B2">
          <w:rPr>
            <w:rStyle w:val="Hyperlink"/>
            <w:noProof/>
          </w:rPr>
          <w:t>4.1.</w:t>
        </w:r>
        <w:r w:rsidR="008933C6">
          <w:rPr>
            <w:rFonts w:asciiTheme="minorHAnsi" w:eastAsiaTheme="minorEastAsia" w:hAnsiTheme="minorHAnsi" w:cstheme="minorBidi"/>
            <w:noProof/>
            <w:sz w:val="22"/>
            <w:szCs w:val="22"/>
          </w:rPr>
          <w:tab/>
        </w:r>
        <w:r w:rsidR="008933C6" w:rsidRPr="00A128B2">
          <w:rPr>
            <w:rStyle w:val="Hyperlink"/>
            <w:noProof/>
          </w:rPr>
          <w:t>SCE’s Proposed Inspection and Maintenance Program</w:t>
        </w:r>
        <w:r w:rsidR="008933C6">
          <w:rPr>
            <w:noProof/>
            <w:webHidden/>
          </w:rPr>
          <w:tab/>
        </w:r>
        <w:r w:rsidR="008933C6">
          <w:rPr>
            <w:noProof/>
            <w:webHidden/>
          </w:rPr>
          <w:fldChar w:fldCharType="begin"/>
        </w:r>
        <w:r w:rsidR="008933C6">
          <w:rPr>
            <w:noProof/>
            <w:webHidden/>
          </w:rPr>
          <w:instrText xml:space="preserve"> PAGEREF _Toc10015177 \h </w:instrText>
        </w:r>
        <w:r w:rsidR="008933C6">
          <w:rPr>
            <w:noProof/>
            <w:webHidden/>
          </w:rPr>
        </w:r>
        <w:r w:rsidR="008933C6">
          <w:rPr>
            <w:noProof/>
            <w:webHidden/>
          </w:rPr>
          <w:fldChar w:fldCharType="separate"/>
        </w:r>
        <w:r>
          <w:rPr>
            <w:noProof/>
            <w:webHidden/>
          </w:rPr>
          <w:t>8</w:t>
        </w:r>
        <w:r w:rsidR="008933C6">
          <w:rPr>
            <w:noProof/>
            <w:webHidden/>
          </w:rPr>
          <w:fldChar w:fldCharType="end"/>
        </w:r>
      </w:hyperlink>
    </w:p>
    <w:p w14:paraId="04313CCF" w14:textId="45A0D37C" w:rsidR="008933C6" w:rsidRDefault="000E4135">
      <w:pPr>
        <w:pStyle w:val="TOC3"/>
        <w:rPr>
          <w:rFonts w:asciiTheme="minorHAnsi" w:eastAsiaTheme="minorEastAsia" w:hAnsiTheme="minorHAnsi" w:cstheme="minorBidi"/>
          <w:noProof/>
          <w:sz w:val="22"/>
          <w:szCs w:val="22"/>
        </w:rPr>
      </w:pPr>
      <w:hyperlink w:anchor="_Toc10015178" w:history="1">
        <w:r w:rsidR="008933C6" w:rsidRPr="00A128B2">
          <w:rPr>
            <w:rStyle w:val="Hyperlink"/>
            <w:noProof/>
          </w:rPr>
          <w:t>4.2.</w:t>
        </w:r>
        <w:r w:rsidR="008933C6">
          <w:rPr>
            <w:rFonts w:asciiTheme="minorHAnsi" w:eastAsiaTheme="minorEastAsia" w:hAnsiTheme="minorHAnsi" w:cstheme="minorBidi"/>
            <w:noProof/>
            <w:sz w:val="22"/>
            <w:szCs w:val="22"/>
          </w:rPr>
          <w:tab/>
        </w:r>
        <w:r w:rsidR="008933C6" w:rsidRPr="00A128B2">
          <w:rPr>
            <w:rStyle w:val="Hyperlink"/>
            <w:noProof/>
          </w:rPr>
          <w:t>Parties’ Comments - Inspection and Maintenance</w:t>
        </w:r>
        <w:r w:rsidR="008933C6">
          <w:rPr>
            <w:noProof/>
            <w:webHidden/>
          </w:rPr>
          <w:tab/>
        </w:r>
        <w:r w:rsidR="008933C6">
          <w:rPr>
            <w:noProof/>
            <w:webHidden/>
          </w:rPr>
          <w:fldChar w:fldCharType="begin"/>
        </w:r>
        <w:r w:rsidR="008933C6">
          <w:rPr>
            <w:noProof/>
            <w:webHidden/>
          </w:rPr>
          <w:instrText xml:space="preserve"> PAGEREF _Toc10015178 \h </w:instrText>
        </w:r>
        <w:r w:rsidR="008933C6">
          <w:rPr>
            <w:noProof/>
            <w:webHidden/>
          </w:rPr>
        </w:r>
        <w:r w:rsidR="008933C6">
          <w:rPr>
            <w:noProof/>
            <w:webHidden/>
          </w:rPr>
          <w:fldChar w:fldCharType="separate"/>
        </w:r>
        <w:r>
          <w:rPr>
            <w:noProof/>
            <w:webHidden/>
          </w:rPr>
          <w:t>9</w:t>
        </w:r>
        <w:r w:rsidR="008933C6">
          <w:rPr>
            <w:noProof/>
            <w:webHidden/>
          </w:rPr>
          <w:fldChar w:fldCharType="end"/>
        </w:r>
      </w:hyperlink>
    </w:p>
    <w:p w14:paraId="6FF68007" w14:textId="72A74E8E" w:rsidR="008933C6" w:rsidRDefault="000E4135">
      <w:pPr>
        <w:pStyle w:val="TOC3"/>
        <w:rPr>
          <w:rFonts w:asciiTheme="minorHAnsi" w:eastAsiaTheme="minorEastAsia" w:hAnsiTheme="minorHAnsi" w:cstheme="minorBidi"/>
          <w:noProof/>
          <w:sz w:val="22"/>
          <w:szCs w:val="22"/>
        </w:rPr>
      </w:pPr>
      <w:hyperlink w:anchor="_Toc10015179" w:history="1">
        <w:r w:rsidR="008933C6" w:rsidRPr="00A128B2">
          <w:rPr>
            <w:rStyle w:val="Hyperlink"/>
            <w:noProof/>
          </w:rPr>
          <w:t>4.3.</w:t>
        </w:r>
        <w:r w:rsidR="008933C6">
          <w:rPr>
            <w:rFonts w:asciiTheme="minorHAnsi" w:eastAsiaTheme="minorEastAsia" w:hAnsiTheme="minorHAnsi" w:cstheme="minorBidi"/>
            <w:noProof/>
            <w:sz w:val="22"/>
            <w:szCs w:val="22"/>
          </w:rPr>
          <w:tab/>
        </w:r>
        <w:r w:rsidR="008933C6" w:rsidRPr="00A128B2">
          <w:rPr>
            <w:rStyle w:val="Hyperlink"/>
            <w:noProof/>
          </w:rPr>
          <w:t>Discussion – Inspection and Maintenance</w:t>
        </w:r>
        <w:r w:rsidR="008933C6">
          <w:rPr>
            <w:noProof/>
            <w:webHidden/>
          </w:rPr>
          <w:tab/>
        </w:r>
        <w:r w:rsidR="008933C6">
          <w:rPr>
            <w:noProof/>
            <w:webHidden/>
          </w:rPr>
          <w:fldChar w:fldCharType="begin"/>
        </w:r>
        <w:r w:rsidR="008933C6">
          <w:rPr>
            <w:noProof/>
            <w:webHidden/>
          </w:rPr>
          <w:instrText xml:space="preserve"> PAGEREF _Toc10015179 \h </w:instrText>
        </w:r>
        <w:r w:rsidR="008933C6">
          <w:rPr>
            <w:noProof/>
            <w:webHidden/>
          </w:rPr>
        </w:r>
        <w:r w:rsidR="008933C6">
          <w:rPr>
            <w:noProof/>
            <w:webHidden/>
          </w:rPr>
          <w:fldChar w:fldCharType="separate"/>
        </w:r>
        <w:r>
          <w:rPr>
            <w:noProof/>
            <w:webHidden/>
          </w:rPr>
          <w:t>11</w:t>
        </w:r>
        <w:r w:rsidR="008933C6">
          <w:rPr>
            <w:noProof/>
            <w:webHidden/>
          </w:rPr>
          <w:fldChar w:fldCharType="end"/>
        </w:r>
      </w:hyperlink>
    </w:p>
    <w:p w14:paraId="5E9A7A89" w14:textId="33EA1B74" w:rsidR="008933C6" w:rsidRDefault="000E4135" w:rsidP="00B67DC0">
      <w:pPr>
        <w:pStyle w:val="TOC2"/>
        <w:rPr>
          <w:rFonts w:asciiTheme="minorHAnsi" w:eastAsiaTheme="minorEastAsia" w:hAnsiTheme="minorHAnsi" w:cstheme="minorBidi"/>
          <w:noProof/>
          <w:sz w:val="22"/>
          <w:szCs w:val="22"/>
        </w:rPr>
      </w:pPr>
      <w:hyperlink w:anchor="_Toc10015180" w:history="1">
        <w:r w:rsidR="008933C6" w:rsidRPr="00A128B2">
          <w:rPr>
            <w:rStyle w:val="Hyperlink"/>
            <w:noProof/>
          </w:rPr>
          <w:t>5.</w:t>
        </w:r>
        <w:r w:rsidR="008933C6">
          <w:rPr>
            <w:rStyle w:val="Hyperlink"/>
            <w:noProof/>
          </w:rPr>
          <w:t xml:space="preserve">  </w:t>
        </w:r>
        <w:r w:rsidR="008933C6" w:rsidRPr="00A128B2">
          <w:rPr>
            <w:rStyle w:val="Hyperlink"/>
            <w:noProof/>
          </w:rPr>
          <w:t>System Hardening</w:t>
        </w:r>
        <w:r w:rsidR="008933C6">
          <w:rPr>
            <w:noProof/>
            <w:webHidden/>
          </w:rPr>
          <w:tab/>
        </w:r>
        <w:r w:rsidR="008933C6">
          <w:rPr>
            <w:noProof/>
            <w:webHidden/>
          </w:rPr>
          <w:fldChar w:fldCharType="begin"/>
        </w:r>
        <w:r w:rsidR="008933C6">
          <w:rPr>
            <w:noProof/>
            <w:webHidden/>
          </w:rPr>
          <w:instrText xml:space="preserve"> PAGEREF _Toc10015180 \h </w:instrText>
        </w:r>
        <w:r w:rsidR="008933C6">
          <w:rPr>
            <w:noProof/>
            <w:webHidden/>
          </w:rPr>
        </w:r>
        <w:r w:rsidR="008933C6">
          <w:rPr>
            <w:noProof/>
            <w:webHidden/>
          </w:rPr>
          <w:fldChar w:fldCharType="separate"/>
        </w:r>
        <w:r>
          <w:rPr>
            <w:noProof/>
            <w:webHidden/>
          </w:rPr>
          <w:t>13</w:t>
        </w:r>
        <w:r w:rsidR="008933C6">
          <w:rPr>
            <w:noProof/>
            <w:webHidden/>
          </w:rPr>
          <w:fldChar w:fldCharType="end"/>
        </w:r>
      </w:hyperlink>
    </w:p>
    <w:p w14:paraId="675BCC7C" w14:textId="7B1B5B8D" w:rsidR="008933C6" w:rsidRDefault="000E4135">
      <w:pPr>
        <w:pStyle w:val="TOC3"/>
        <w:rPr>
          <w:rFonts w:asciiTheme="minorHAnsi" w:eastAsiaTheme="minorEastAsia" w:hAnsiTheme="minorHAnsi" w:cstheme="minorBidi"/>
          <w:noProof/>
          <w:sz w:val="22"/>
          <w:szCs w:val="22"/>
        </w:rPr>
      </w:pPr>
      <w:hyperlink w:anchor="_Toc10015181" w:history="1">
        <w:r w:rsidR="008933C6" w:rsidRPr="00A128B2">
          <w:rPr>
            <w:rStyle w:val="Hyperlink"/>
            <w:noProof/>
          </w:rPr>
          <w:t>5.1.</w:t>
        </w:r>
        <w:r w:rsidR="008933C6">
          <w:rPr>
            <w:rFonts w:asciiTheme="minorHAnsi" w:eastAsiaTheme="minorEastAsia" w:hAnsiTheme="minorHAnsi" w:cstheme="minorBidi"/>
            <w:noProof/>
            <w:sz w:val="22"/>
            <w:szCs w:val="22"/>
          </w:rPr>
          <w:tab/>
        </w:r>
        <w:r w:rsidR="008933C6" w:rsidRPr="00A128B2">
          <w:rPr>
            <w:rStyle w:val="Hyperlink"/>
            <w:noProof/>
          </w:rPr>
          <w:t>SCE’s Proposed System Hardening</w:t>
        </w:r>
        <w:r w:rsidR="008933C6">
          <w:rPr>
            <w:noProof/>
            <w:webHidden/>
          </w:rPr>
          <w:tab/>
        </w:r>
        <w:r w:rsidR="008933C6">
          <w:rPr>
            <w:noProof/>
            <w:webHidden/>
          </w:rPr>
          <w:fldChar w:fldCharType="begin"/>
        </w:r>
        <w:r w:rsidR="008933C6">
          <w:rPr>
            <w:noProof/>
            <w:webHidden/>
          </w:rPr>
          <w:instrText xml:space="preserve"> PAGEREF _Toc10015181 \h </w:instrText>
        </w:r>
        <w:r w:rsidR="008933C6">
          <w:rPr>
            <w:noProof/>
            <w:webHidden/>
          </w:rPr>
        </w:r>
        <w:r w:rsidR="008933C6">
          <w:rPr>
            <w:noProof/>
            <w:webHidden/>
          </w:rPr>
          <w:fldChar w:fldCharType="separate"/>
        </w:r>
        <w:r>
          <w:rPr>
            <w:noProof/>
            <w:webHidden/>
          </w:rPr>
          <w:t>13</w:t>
        </w:r>
        <w:r w:rsidR="008933C6">
          <w:rPr>
            <w:noProof/>
            <w:webHidden/>
          </w:rPr>
          <w:fldChar w:fldCharType="end"/>
        </w:r>
      </w:hyperlink>
    </w:p>
    <w:p w14:paraId="47C08E68" w14:textId="0C0FF953" w:rsidR="008933C6" w:rsidRDefault="000E4135">
      <w:pPr>
        <w:pStyle w:val="TOC3"/>
        <w:rPr>
          <w:rFonts w:asciiTheme="minorHAnsi" w:eastAsiaTheme="minorEastAsia" w:hAnsiTheme="minorHAnsi" w:cstheme="minorBidi"/>
          <w:noProof/>
          <w:sz w:val="22"/>
          <w:szCs w:val="22"/>
        </w:rPr>
      </w:pPr>
      <w:hyperlink w:anchor="_Toc10015182" w:history="1">
        <w:r w:rsidR="008933C6" w:rsidRPr="00A128B2">
          <w:rPr>
            <w:rStyle w:val="Hyperlink"/>
            <w:noProof/>
          </w:rPr>
          <w:t>5.2.</w:t>
        </w:r>
        <w:r w:rsidR="008933C6">
          <w:rPr>
            <w:rFonts w:asciiTheme="minorHAnsi" w:eastAsiaTheme="minorEastAsia" w:hAnsiTheme="minorHAnsi" w:cstheme="minorBidi"/>
            <w:noProof/>
            <w:sz w:val="22"/>
            <w:szCs w:val="22"/>
          </w:rPr>
          <w:tab/>
        </w:r>
        <w:r w:rsidR="008933C6" w:rsidRPr="00A128B2">
          <w:rPr>
            <w:rStyle w:val="Hyperlink"/>
            <w:noProof/>
          </w:rPr>
          <w:t>Parties’ Comments – System Hardening</w:t>
        </w:r>
        <w:r w:rsidR="008933C6">
          <w:rPr>
            <w:noProof/>
            <w:webHidden/>
          </w:rPr>
          <w:tab/>
        </w:r>
        <w:r w:rsidR="008933C6">
          <w:rPr>
            <w:noProof/>
            <w:webHidden/>
          </w:rPr>
          <w:fldChar w:fldCharType="begin"/>
        </w:r>
        <w:r w:rsidR="008933C6">
          <w:rPr>
            <w:noProof/>
            <w:webHidden/>
          </w:rPr>
          <w:instrText xml:space="preserve"> PAGEREF _Toc10015182 \h </w:instrText>
        </w:r>
        <w:r w:rsidR="008933C6">
          <w:rPr>
            <w:noProof/>
            <w:webHidden/>
          </w:rPr>
        </w:r>
        <w:r w:rsidR="008933C6">
          <w:rPr>
            <w:noProof/>
            <w:webHidden/>
          </w:rPr>
          <w:fldChar w:fldCharType="separate"/>
        </w:r>
        <w:r>
          <w:rPr>
            <w:noProof/>
            <w:webHidden/>
          </w:rPr>
          <w:t>15</w:t>
        </w:r>
        <w:r w:rsidR="008933C6">
          <w:rPr>
            <w:noProof/>
            <w:webHidden/>
          </w:rPr>
          <w:fldChar w:fldCharType="end"/>
        </w:r>
      </w:hyperlink>
    </w:p>
    <w:p w14:paraId="4124120F" w14:textId="4BB23942" w:rsidR="008933C6" w:rsidRDefault="000E4135">
      <w:pPr>
        <w:pStyle w:val="TOC3"/>
        <w:rPr>
          <w:rFonts w:asciiTheme="minorHAnsi" w:eastAsiaTheme="minorEastAsia" w:hAnsiTheme="minorHAnsi" w:cstheme="minorBidi"/>
          <w:noProof/>
          <w:sz w:val="22"/>
          <w:szCs w:val="22"/>
        </w:rPr>
      </w:pPr>
      <w:hyperlink w:anchor="_Toc10015183" w:history="1">
        <w:r w:rsidR="008933C6" w:rsidRPr="00A128B2">
          <w:rPr>
            <w:rStyle w:val="Hyperlink"/>
            <w:noProof/>
          </w:rPr>
          <w:t>5.3.</w:t>
        </w:r>
        <w:r w:rsidR="008933C6">
          <w:rPr>
            <w:rFonts w:asciiTheme="minorHAnsi" w:eastAsiaTheme="minorEastAsia" w:hAnsiTheme="minorHAnsi" w:cstheme="minorBidi"/>
            <w:noProof/>
            <w:sz w:val="22"/>
            <w:szCs w:val="22"/>
          </w:rPr>
          <w:tab/>
        </w:r>
        <w:r w:rsidR="008933C6" w:rsidRPr="00A128B2">
          <w:rPr>
            <w:rStyle w:val="Hyperlink"/>
            <w:noProof/>
          </w:rPr>
          <w:t>Discussion – System Hardening</w:t>
        </w:r>
        <w:r w:rsidR="008933C6">
          <w:rPr>
            <w:noProof/>
            <w:webHidden/>
          </w:rPr>
          <w:tab/>
        </w:r>
        <w:r w:rsidR="008933C6">
          <w:rPr>
            <w:noProof/>
            <w:webHidden/>
          </w:rPr>
          <w:fldChar w:fldCharType="begin"/>
        </w:r>
        <w:r w:rsidR="008933C6">
          <w:rPr>
            <w:noProof/>
            <w:webHidden/>
          </w:rPr>
          <w:instrText xml:space="preserve"> PAGEREF _Toc10015183 \h </w:instrText>
        </w:r>
        <w:r w:rsidR="008933C6">
          <w:rPr>
            <w:noProof/>
            <w:webHidden/>
          </w:rPr>
        </w:r>
        <w:r w:rsidR="008933C6">
          <w:rPr>
            <w:noProof/>
            <w:webHidden/>
          </w:rPr>
          <w:fldChar w:fldCharType="separate"/>
        </w:r>
        <w:r>
          <w:rPr>
            <w:noProof/>
            <w:webHidden/>
          </w:rPr>
          <w:t>16</w:t>
        </w:r>
        <w:r w:rsidR="008933C6">
          <w:rPr>
            <w:noProof/>
            <w:webHidden/>
          </w:rPr>
          <w:fldChar w:fldCharType="end"/>
        </w:r>
      </w:hyperlink>
    </w:p>
    <w:p w14:paraId="1FD5A0F8" w14:textId="3C9AF7C7" w:rsidR="008933C6" w:rsidRDefault="000E4135" w:rsidP="00B67DC0">
      <w:pPr>
        <w:pStyle w:val="TOC2"/>
        <w:rPr>
          <w:rFonts w:asciiTheme="minorHAnsi" w:eastAsiaTheme="minorEastAsia" w:hAnsiTheme="minorHAnsi" w:cstheme="minorBidi"/>
          <w:noProof/>
          <w:sz w:val="22"/>
          <w:szCs w:val="22"/>
        </w:rPr>
      </w:pPr>
      <w:hyperlink w:anchor="_Toc10015184" w:history="1">
        <w:r w:rsidR="008933C6" w:rsidRPr="00A128B2">
          <w:rPr>
            <w:rStyle w:val="Hyperlink"/>
            <w:noProof/>
          </w:rPr>
          <w:t>6.</w:t>
        </w:r>
        <w:r w:rsidR="008933C6">
          <w:rPr>
            <w:rStyle w:val="Hyperlink"/>
            <w:noProof/>
          </w:rPr>
          <w:t xml:space="preserve">  </w:t>
        </w:r>
        <w:r w:rsidR="008933C6" w:rsidRPr="00A128B2">
          <w:rPr>
            <w:rStyle w:val="Hyperlink"/>
            <w:noProof/>
          </w:rPr>
          <w:t>Vegetation Management Plan</w:t>
        </w:r>
        <w:r w:rsidR="008933C6">
          <w:rPr>
            <w:noProof/>
            <w:webHidden/>
          </w:rPr>
          <w:tab/>
        </w:r>
        <w:r w:rsidR="008933C6">
          <w:rPr>
            <w:noProof/>
            <w:webHidden/>
          </w:rPr>
          <w:fldChar w:fldCharType="begin"/>
        </w:r>
        <w:r w:rsidR="008933C6">
          <w:rPr>
            <w:noProof/>
            <w:webHidden/>
          </w:rPr>
          <w:instrText xml:space="preserve"> PAGEREF _Toc10015184 \h </w:instrText>
        </w:r>
        <w:r w:rsidR="008933C6">
          <w:rPr>
            <w:noProof/>
            <w:webHidden/>
          </w:rPr>
        </w:r>
        <w:r w:rsidR="008933C6">
          <w:rPr>
            <w:noProof/>
            <w:webHidden/>
          </w:rPr>
          <w:fldChar w:fldCharType="separate"/>
        </w:r>
        <w:r>
          <w:rPr>
            <w:noProof/>
            <w:webHidden/>
          </w:rPr>
          <w:t>18</w:t>
        </w:r>
        <w:r w:rsidR="008933C6">
          <w:rPr>
            <w:noProof/>
            <w:webHidden/>
          </w:rPr>
          <w:fldChar w:fldCharType="end"/>
        </w:r>
      </w:hyperlink>
    </w:p>
    <w:p w14:paraId="618D0390" w14:textId="72ABCA7F" w:rsidR="008933C6" w:rsidRDefault="000E4135">
      <w:pPr>
        <w:pStyle w:val="TOC3"/>
        <w:rPr>
          <w:rFonts w:asciiTheme="minorHAnsi" w:eastAsiaTheme="minorEastAsia" w:hAnsiTheme="minorHAnsi" w:cstheme="minorBidi"/>
          <w:noProof/>
          <w:sz w:val="22"/>
          <w:szCs w:val="22"/>
        </w:rPr>
      </w:pPr>
      <w:hyperlink w:anchor="_Toc10015185" w:history="1">
        <w:r w:rsidR="008933C6" w:rsidRPr="00A128B2">
          <w:rPr>
            <w:rStyle w:val="Hyperlink"/>
            <w:noProof/>
          </w:rPr>
          <w:t>6.1.</w:t>
        </w:r>
        <w:r w:rsidR="008933C6">
          <w:rPr>
            <w:rFonts w:asciiTheme="minorHAnsi" w:eastAsiaTheme="minorEastAsia" w:hAnsiTheme="minorHAnsi" w:cstheme="minorBidi"/>
            <w:noProof/>
            <w:sz w:val="22"/>
            <w:szCs w:val="22"/>
          </w:rPr>
          <w:tab/>
        </w:r>
        <w:r w:rsidR="008933C6" w:rsidRPr="00A128B2">
          <w:rPr>
            <w:rStyle w:val="Hyperlink"/>
            <w:noProof/>
          </w:rPr>
          <w:t>SCE’s Proposed Vegetation Management Program</w:t>
        </w:r>
        <w:r w:rsidR="008933C6">
          <w:rPr>
            <w:noProof/>
            <w:webHidden/>
          </w:rPr>
          <w:tab/>
        </w:r>
        <w:r w:rsidR="008933C6">
          <w:rPr>
            <w:noProof/>
            <w:webHidden/>
          </w:rPr>
          <w:fldChar w:fldCharType="begin"/>
        </w:r>
        <w:r w:rsidR="008933C6">
          <w:rPr>
            <w:noProof/>
            <w:webHidden/>
          </w:rPr>
          <w:instrText xml:space="preserve"> PAGEREF _Toc10015185 \h </w:instrText>
        </w:r>
        <w:r w:rsidR="008933C6">
          <w:rPr>
            <w:noProof/>
            <w:webHidden/>
          </w:rPr>
        </w:r>
        <w:r w:rsidR="008933C6">
          <w:rPr>
            <w:noProof/>
            <w:webHidden/>
          </w:rPr>
          <w:fldChar w:fldCharType="separate"/>
        </w:r>
        <w:r>
          <w:rPr>
            <w:noProof/>
            <w:webHidden/>
          </w:rPr>
          <w:t>18</w:t>
        </w:r>
        <w:r w:rsidR="008933C6">
          <w:rPr>
            <w:noProof/>
            <w:webHidden/>
          </w:rPr>
          <w:fldChar w:fldCharType="end"/>
        </w:r>
      </w:hyperlink>
    </w:p>
    <w:p w14:paraId="79CE915D" w14:textId="40B18AD3" w:rsidR="008933C6" w:rsidRDefault="000E4135">
      <w:pPr>
        <w:pStyle w:val="TOC3"/>
        <w:rPr>
          <w:rFonts w:asciiTheme="minorHAnsi" w:eastAsiaTheme="minorEastAsia" w:hAnsiTheme="minorHAnsi" w:cstheme="minorBidi"/>
          <w:noProof/>
          <w:sz w:val="22"/>
          <w:szCs w:val="22"/>
        </w:rPr>
      </w:pPr>
      <w:hyperlink w:anchor="_Toc10015186" w:history="1">
        <w:r w:rsidR="008933C6" w:rsidRPr="00A128B2">
          <w:rPr>
            <w:rStyle w:val="Hyperlink"/>
            <w:noProof/>
          </w:rPr>
          <w:t>6.2.</w:t>
        </w:r>
        <w:r w:rsidR="008933C6">
          <w:rPr>
            <w:rFonts w:asciiTheme="minorHAnsi" w:eastAsiaTheme="minorEastAsia" w:hAnsiTheme="minorHAnsi" w:cstheme="minorBidi"/>
            <w:noProof/>
            <w:sz w:val="22"/>
            <w:szCs w:val="22"/>
          </w:rPr>
          <w:tab/>
        </w:r>
        <w:r w:rsidR="008933C6" w:rsidRPr="00A128B2">
          <w:rPr>
            <w:rStyle w:val="Hyperlink"/>
            <w:noProof/>
          </w:rPr>
          <w:t>Parties’ Comments - Vegetation Management</w:t>
        </w:r>
        <w:r w:rsidR="008933C6">
          <w:rPr>
            <w:noProof/>
            <w:webHidden/>
          </w:rPr>
          <w:tab/>
        </w:r>
        <w:r w:rsidR="008933C6">
          <w:rPr>
            <w:noProof/>
            <w:webHidden/>
          </w:rPr>
          <w:fldChar w:fldCharType="begin"/>
        </w:r>
        <w:r w:rsidR="008933C6">
          <w:rPr>
            <w:noProof/>
            <w:webHidden/>
          </w:rPr>
          <w:instrText xml:space="preserve"> PAGEREF _Toc10015186 \h </w:instrText>
        </w:r>
        <w:r w:rsidR="008933C6">
          <w:rPr>
            <w:noProof/>
            <w:webHidden/>
          </w:rPr>
        </w:r>
        <w:r w:rsidR="008933C6">
          <w:rPr>
            <w:noProof/>
            <w:webHidden/>
          </w:rPr>
          <w:fldChar w:fldCharType="separate"/>
        </w:r>
        <w:r>
          <w:rPr>
            <w:noProof/>
            <w:webHidden/>
          </w:rPr>
          <w:t>20</w:t>
        </w:r>
        <w:r w:rsidR="008933C6">
          <w:rPr>
            <w:noProof/>
            <w:webHidden/>
          </w:rPr>
          <w:fldChar w:fldCharType="end"/>
        </w:r>
      </w:hyperlink>
    </w:p>
    <w:p w14:paraId="04AB85C3" w14:textId="56BF19F6" w:rsidR="008933C6" w:rsidRDefault="000E4135">
      <w:pPr>
        <w:pStyle w:val="TOC3"/>
        <w:rPr>
          <w:rFonts w:asciiTheme="minorHAnsi" w:eastAsiaTheme="minorEastAsia" w:hAnsiTheme="minorHAnsi" w:cstheme="minorBidi"/>
          <w:noProof/>
          <w:sz w:val="22"/>
          <w:szCs w:val="22"/>
        </w:rPr>
      </w:pPr>
      <w:hyperlink w:anchor="_Toc10015187" w:history="1">
        <w:r w:rsidR="008933C6" w:rsidRPr="00A128B2">
          <w:rPr>
            <w:rStyle w:val="Hyperlink"/>
            <w:noProof/>
          </w:rPr>
          <w:t>6.3.</w:t>
        </w:r>
        <w:r w:rsidR="008933C6">
          <w:rPr>
            <w:rFonts w:asciiTheme="minorHAnsi" w:eastAsiaTheme="minorEastAsia" w:hAnsiTheme="minorHAnsi" w:cstheme="minorBidi"/>
            <w:noProof/>
            <w:sz w:val="22"/>
            <w:szCs w:val="22"/>
          </w:rPr>
          <w:tab/>
        </w:r>
        <w:r w:rsidR="008933C6" w:rsidRPr="00A128B2">
          <w:rPr>
            <w:rStyle w:val="Hyperlink"/>
            <w:noProof/>
          </w:rPr>
          <w:t>Discussion –  Vegetation Management</w:t>
        </w:r>
        <w:r w:rsidR="008933C6">
          <w:rPr>
            <w:noProof/>
            <w:webHidden/>
          </w:rPr>
          <w:tab/>
        </w:r>
        <w:r w:rsidR="008933C6">
          <w:rPr>
            <w:noProof/>
            <w:webHidden/>
          </w:rPr>
          <w:fldChar w:fldCharType="begin"/>
        </w:r>
        <w:r w:rsidR="008933C6">
          <w:rPr>
            <w:noProof/>
            <w:webHidden/>
          </w:rPr>
          <w:instrText xml:space="preserve"> PAGEREF _Toc10015187 \h </w:instrText>
        </w:r>
        <w:r w:rsidR="008933C6">
          <w:rPr>
            <w:noProof/>
            <w:webHidden/>
          </w:rPr>
        </w:r>
        <w:r w:rsidR="008933C6">
          <w:rPr>
            <w:noProof/>
            <w:webHidden/>
          </w:rPr>
          <w:fldChar w:fldCharType="separate"/>
        </w:r>
        <w:r>
          <w:rPr>
            <w:noProof/>
            <w:webHidden/>
          </w:rPr>
          <w:t>22</w:t>
        </w:r>
        <w:r w:rsidR="008933C6">
          <w:rPr>
            <w:noProof/>
            <w:webHidden/>
          </w:rPr>
          <w:fldChar w:fldCharType="end"/>
        </w:r>
      </w:hyperlink>
    </w:p>
    <w:p w14:paraId="43374FC0" w14:textId="4912094F" w:rsidR="008933C6" w:rsidRDefault="000E4135" w:rsidP="00B67DC0">
      <w:pPr>
        <w:pStyle w:val="TOC2"/>
        <w:rPr>
          <w:rFonts w:asciiTheme="minorHAnsi" w:eastAsiaTheme="minorEastAsia" w:hAnsiTheme="minorHAnsi" w:cstheme="minorBidi"/>
          <w:noProof/>
          <w:sz w:val="22"/>
          <w:szCs w:val="22"/>
        </w:rPr>
      </w:pPr>
      <w:hyperlink w:anchor="_Toc10015188" w:history="1">
        <w:r w:rsidR="008933C6" w:rsidRPr="00A128B2">
          <w:rPr>
            <w:rStyle w:val="Hyperlink"/>
            <w:noProof/>
          </w:rPr>
          <w:t>7.</w:t>
        </w:r>
        <w:r w:rsidR="00CB3783">
          <w:rPr>
            <w:rStyle w:val="Hyperlink"/>
            <w:noProof/>
          </w:rPr>
          <w:t xml:space="preserve">  </w:t>
        </w:r>
        <w:r w:rsidR="008933C6" w:rsidRPr="00A128B2">
          <w:rPr>
            <w:rStyle w:val="Hyperlink"/>
            <w:noProof/>
          </w:rPr>
          <w:t>De-Energization</w:t>
        </w:r>
        <w:r w:rsidR="008933C6">
          <w:rPr>
            <w:noProof/>
            <w:webHidden/>
          </w:rPr>
          <w:tab/>
        </w:r>
        <w:r w:rsidR="008933C6">
          <w:rPr>
            <w:noProof/>
            <w:webHidden/>
          </w:rPr>
          <w:fldChar w:fldCharType="begin"/>
        </w:r>
        <w:r w:rsidR="008933C6">
          <w:rPr>
            <w:noProof/>
            <w:webHidden/>
          </w:rPr>
          <w:instrText xml:space="preserve"> PAGEREF _Toc10015188 \h </w:instrText>
        </w:r>
        <w:r w:rsidR="008933C6">
          <w:rPr>
            <w:noProof/>
            <w:webHidden/>
          </w:rPr>
        </w:r>
        <w:r w:rsidR="008933C6">
          <w:rPr>
            <w:noProof/>
            <w:webHidden/>
          </w:rPr>
          <w:fldChar w:fldCharType="separate"/>
        </w:r>
        <w:r>
          <w:rPr>
            <w:noProof/>
            <w:webHidden/>
          </w:rPr>
          <w:t>24</w:t>
        </w:r>
        <w:r w:rsidR="008933C6">
          <w:rPr>
            <w:noProof/>
            <w:webHidden/>
          </w:rPr>
          <w:fldChar w:fldCharType="end"/>
        </w:r>
      </w:hyperlink>
    </w:p>
    <w:p w14:paraId="3BFB3E49" w14:textId="331057AD" w:rsidR="008933C6" w:rsidRDefault="000E4135">
      <w:pPr>
        <w:pStyle w:val="TOC3"/>
        <w:rPr>
          <w:rFonts w:asciiTheme="minorHAnsi" w:eastAsiaTheme="minorEastAsia" w:hAnsiTheme="minorHAnsi" w:cstheme="minorBidi"/>
          <w:noProof/>
          <w:sz w:val="22"/>
          <w:szCs w:val="22"/>
        </w:rPr>
      </w:pPr>
      <w:hyperlink w:anchor="_Toc10015189" w:history="1">
        <w:r w:rsidR="008933C6" w:rsidRPr="00A128B2">
          <w:rPr>
            <w:rStyle w:val="Hyperlink"/>
            <w:noProof/>
          </w:rPr>
          <w:t>7.1.</w:t>
        </w:r>
        <w:r w:rsidR="008933C6">
          <w:rPr>
            <w:rFonts w:asciiTheme="minorHAnsi" w:eastAsiaTheme="minorEastAsia" w:hAnsiTheme="minorHAnsi" w:cstheme="minorBidi"/>
            <w:noProof/>
            <w:sz w:val="22"/>
            <w:szCs w:val="22"/>
          </w:rPr>
          <w:tab/>
        </w:r>
        <w:r w:rsidR="008933C6" w:rsidRPr="00A128B2">
          <w:rPr>
            <w:rStyle w:val="Hyperlink"/>
            <w:noProof/>
          </w:rPr>
          <w:t>OIR on De-Energization</w:t>
        </w:r>
        <w:r w:rsidR="008933C6">
          <w:rPr>
            <w:noProof/>
            <w:webHidden/>
          </w:rPr>
          <w:tab/>
        </w:r>
        <w:r w:rsidR="008933C6">
          <w:rPr>
            <w:noProof/>
            <w:webHidden/>
          </w:rPr>
          <w:fldChar w:fldCharType="begin"/>
        </w:r>
        <w:r w:rsidR="008933C6">
          <w:rPr>
            <w:noProof/>
            <w:webHidden/>
          </w:rPr>
          <w:instrText xml:space="preserve"> PAGEREF _Toc10015189 \h </w:instrText>
        </w:r>
        <w:r w:rsidR="008933C6">
          <w:rPr>
            <w:noProof/>
            <w:webHidden/>
          </w:rPr>
        </w:r>
        <w:r w:rsidR="008933C6">
          <w:rPr>
            <w:noProof/>
            <w:webHidden/>
          </w:rPr>
          <w:fldChar w:fldCharType="separate"/>
        </w:r>
        <w:r>
          <w:rPr>
            <w:noProof/>
            <w:webHidden/>
          </w:rPr>
          <w:t>24</w:t>
        </w:r>
        <w:r w:rsidR="008933C6">
          <w:rPr>
            <w:noProof/>
            <w:webHidden/>
          </w:rPr>
          <w:fldChar w:fldCharType="end"/>
        </w:r>
      </w:hyperlink>
    </w:p>
    <w:p w14:paraId="30913F93" w14:textId="4E0BF091" w:rsidR="008933C6" w:rsidRDefault="000E4135">
      <w:pPr>
        <w:pStyle w:val="TOC3"/>
        <w:rPr>
          <w:rFonts w:asciiTheme="minorHAnsi" w:eastAsiaTheme="minorEastAsia" w:hAnsiTheme="minorHAnsi" w:cstheme="minorBidi"/>
          <w:noProof/>
          <w:sz w:val="22"/>
          <w:szCs w:val="22"/>
        </w:rPr>
      </w:pPr>
      <w:hyperlink w:anchor="_Toc10015190" w:history="1">
        <w:r w:rsidR="008933C6" w:rsidRPr="00A128B2">
          <w:rPr>
            <w:rStyle w:val="Hyperlink"/>
            <w:noProof/>
          </w:rPr>
          <w:t>7.2.</w:t>
        </w:r>
        <w:r w:rsidR="008933C6">
          <w:rPr>
            <w:rFonts w:asciiTheme="minorHAnsi" w:eastAsiaTheme="minorEastAsia" w:hAnsiTheme="minorHAnsi" w:cstheme="minorBidi"/>
            <w:noProof/>
            <w:sz w:val="22"/>
            <w:szCs w:val="22"/>
          </w:rPr>
          <w:tab/>
        </w:r>
        <w:r w:rsidR="008933C6" w:rsidRPr="00A128B2">
          <w:rPr>
            <w:rStyle w:val="Hyperlink"/>
            <w:noProof/>
          </w:rPr>
          <w:t>SCE Proposal for De-Energization</w:t>
        </w:r>
        <w:r w:rsidR="008933C6">
          <w:rPr>
            <w:noProof/>
            <w:webHidden/>
          </w:rPr>
          <w:tab/>
        </w:r>
        <w:r w:rsidR="008933C6">
          <w:rPr>
            <w:noProof/>
            <w:webHidden/>
          </w:rPr>
          <w:fldChar w:fldCharType="begin"/>
        </w:r>
        <w:r w:rsidR="008933C6">
          <w:rPr>
            <w:noProof/>
            <w:webHidden/>
          </w:rPr>
          <w:instrText xml:space="preserve"> PAGEREF _Toc10015190 \h </w:instrText>
        </w:r>
        <w:r w:rsidR="008933C6">
          <w:rPr>
            <w:noProof/>
            <w:webHidden/>
          </w:rPr>
        </w:r>
        <w:r w:rsidR="008933C6">
          <w:rPr>
            <w:noProof/>
            <w:webHidden/>
          </w:rPr>
          <w:fldChar w:fldCharType="separate"/>
        </w:r>
        <w:r>
          <w:rPr>
            <w:noProof/>
            <w:webHidden/>
          </w:rPr>
          <w:t>25</w:t>
        </w:r>
        <w:r w:rsidR="008933C6">
          <w:rPr>
            <w:noProof/>
            <w:webHidden/>
          </w:rPr>
          <w:fldChar w:fldCharType="end"/>
        </w:r>
      </w:hyperlink>
    </w:p>
    <w:p w14:paraId="4F40C810" w14:textId="27E67D5D" w:rsidR="008933C6" w:rsidRDefault="000E4135">
      <w:pPr>
        <w:pStyle w:val="TOC3"/>
        <w:rPr>
          <w:rFonts w:asciiTheme="minorHAnsi" w:eastAsiaTheme="minorEastAsia" w:hAnsiTheme="minorHAnsi" w:cstheme="minorBidi"/>
          <w:noProof/>
          <w:sz w:val="22"/>
          <w:szCs w:val="22"/>
        </w:rPr>
      </w:pPr>
      <w:hyperlink w:anchor="_Toc10015191" w:history="1">
        <w:r w:rsidR="008933C6" w:rsidRPr="00A128B2">
          <w:rPr>
            <w:rStyle w:val="Hyperlink"/>
            <w:noProof/>
          </w:rPr>
          <w:t>7.3.</w:t>
        </w:r>
        <w:r w:rsidR="008933C6">
          <w:rPr>
            <w:rFonts w:asciiTheme="minorHAnsi" w:eastAsiaTheme="minorEastAsia" w:hAnsiTheme="minorHAnsi" w:cstheme="minorBidi"/>
            <w:noProof/>
            <w:sz w:val="22"/>
            <w:szCs w:val="22"/>
          </w:rPr>
          <w:tab/>
        </w:r>
        <w:r w:rsidR="008933C6" w:rsidRPr="00A128B2">
          <w:rPr>
            <w:rStyle w:val="Hyperlink"/>
            <w:noProof/>
          </w:rPr>
          <w:t>Party Comments – De-Energization</w:t>
        </w:r>
        <w:r w:rsidR="008933C6">
          <w:rPr>
            <w:noProof/>
            <w:webHidden/>
          </w:rPr>
          <w:tab/>
        </w:r>
        <w:r w:rsidR="008933C6">
          <w:rPr>
            <w:noProof/>
            <w:webHidden/>
          </w:rPr>
          <w:fldChar w:fldCharType="begin"/>
        </w:r>
        <w:r w:rsidR="008933C6">
          <w:rPr>
            <w:noProof/>
            <w:webHidden/>
          </w:rPr>
          <w:instrText xml:space="preserve"> PAGEREF _Toc10015191 \h </w:instrText>
        </w:r>
        <w:r w:rsidR="008933C6">
          <w:rPr>
            <w:noProof/>
            <w:webHidden/>
          </w:rPr>
        </w:r>
        <w:r w:rsidR="008933C6">
          <w:rPr>
            <w:noProof/>
            <w:webHidden/>
          </w:rPr>
          <w:fldChar w:fldCharType="separate"/>
        </w:r>
        <w:r>
          <w:rPr>
            <w:noProof/>
            <w:webHidden/>
          </w:rPr>
          <w:t>26</w:t>
        </w:r>
        <w:r w:rsidR="008933C6">
          <w:rPr>
            <w:noProof/>
            <w:webHidden/>
          </w:rPr>
          <w:fldChar w:fldCharType="end"/>
        </w:r>
      </w:hyperlink>
    </w:p>
    <w:p w14:paraId="0347E99B" w14:textId="32117BAA" w:rsidR="008933C6" w:rsidRDefault="000E4135">
      <w:pPr>
        <w:pStyle w:val="TOC3"/>
        <w:rPr>
          <w:rFonts w:asciiTheme="minorHAnsi" w:eastAsiaTheme="minorEastAsia" w:hAnsiTheme="minorHAnsi" w:cstheme="minorBidi"/>
          <w:noProof/>
          <w:sz w:val="22"/>
          <w:szCs w:val="22"/>
        </w:rPr>
      </w:pPr>
      <w:hyperlink w:anchor="_Toc10015192" w:history="1">
        <w:r w:rsidR="008933C6" w:rsidRPr="00A128B2">
          <w:rPr>
            <w:rStyle w:val="Hyperlink"/>
            <w:noProof/>
          </w:rPr>
          <w:t>7.4.</w:t>
        </w:r>
        <w:r w:rsidR="008933C6">
          <w:rPr>
            <w:rFonts w:asciiTheme="minorHAnsi" w:eastAsiaTheme="minorEastAsia" w:hAnsiTheme="minorHAnsi" w:cstheme="minorBidi"/>
            <w:noProof/>
            <w:sz w:val="22"/>
            <w:szCs w:val="22"/>
          </w:rPr>
          <w:tab/>
        </w:r>
        <w:r w:rsidR="008933C6" w:rsidRPr="00A128B2">
          <w:rPr>
            <w:rStyle w:val="Hyperlink"/>
            <w:noProof/>
          </w:rPr>
          <w:t>Discussion – De-Energization</w:t>
        </w:r>
        <w:r w:rsidR="008933C6">
          <w:rPr>
            <w:noProof/>
            <w:webHidden/>
          </w:rPr>
          <w:tab/>
        </w:r>
        <w:r w:rsidR="008933C6">
          <w:rPr>
            <w:noProof/>
            <w:webHidden/>
          </w:rPr>
          <w:fldChar w:fldCharType="begin"/>
        </w:r>
        <w:r w:rsidR="008933C6">
          <w:rPr>
            <w:noProof/>
            <w:webHidden/>
          </w:rPr>
          <w:instrText xml:space="preserve"> PAGEREF _Toc10015192 \h </w:instrText>
        </w:r>
        <w:r w:rsidR="008933C6">
          <w:rPr>
            <w:noProof/>
            <w:webHidden/>
          </w:rPr>
        </w:r>
        <w:r w:rsidR="008933C6">
          <w:rPr>
            <w:noProof/>
            <w:webHidden/>
          </w:rPr>
          <w:fldChar w:fldCharType="separate"/>
        </w:r>
        <w:r>
          <w:rPr>
            <w:noProof/>
            <w:webHidden/>
          </w:rPr>
          <w:t>28</w:t>
        </w:r>
        <w:r w:rsidR="008933C6">
          <w:rPr>
            <w:noProof/>
            <w:webHidden/>
          </w:rPr>
          <w:fldChar w:fldCharType="end"/>
        </w:r>
      </w:hyperlink>
    </w:p>
    <w:p w14:paraId="78D97FF9" w14:textId="01554AD3" w:rsidR="008933C6" w:rsidRDefault="000E4135" w:rsidP="00B67DC0">
      <w:pPr>
        <w:pStyle w:val="TOC2"/>
        <w:rPr>
          <w:rFonts w:asciiTheme="minorHAnsi" w:eastAsiaTheme="minorEastAsia" w:hAnsiTheme="minorHAnsi" w:cstheme="minorBidi"/>
          <w:noProof/>
          <w:sz w:val="22"/>
          <w:szCs w:val="22"/>
        </w:rPr>
      </w:pPr>
      <w:hyperlink w:anchor="_Toc10015193" w:history="1">
        <w:r w:rsidR="008933C6" w:rsidRPr="00A128B2">
          <w:rPr>
            <w:rStyle w:val="Hyperlink"/>
            <w:noProof/>
          </w:rPr>
          <w:t>8.</w:t>
        </w:r>
        <w:r w:rsidR="00CB3783">
          <w:rPr>
            <w:rStyle w:val="Hyperlink"/>
            <w:noProof/>
          </w:rPr>
          <w:t xml:space="preserve">  </w:t>
        </w:r>
        <w:r w:rsidR="008933C6" w:rsidRPr="00A128B2">
          <w:rPr>
            <w:rStyle w:val="Hyperlink"/>
            <w:noProof/>
          </w:rPr>
          <w:t>Situational Awareness and Alternative Technologies</w:t>
        </w:r>
        <w:r w:rsidR="008933C6">
          <w:rPr>
            <w:noProof/>
            <w:webHidden/>
          </w:rPr>
          <w:tab/>
        </w:r>
        <w:r w:rsidR="008933C6">
          <w:rPr>
            <w:noProof/>
            <w:webHidden/>
          </w:rPr>
          <w:fldChar w:fldCharType="begin"/>
        </w:r>
        <w:r w:rsidR="008933C6">
          <w:rPr>
            <w:noProof/>
            <w:webHidden/>
          </w:rPr>
          <w:instrText xml:space="preserve"> PAGEREF _Toc10015193 \h </w:instrText>
        </w:r>
        <w:r w:rsidR="008933C6">
          <w:rPr>
            <w:noProof/>
            <w:webHidden/>
          </w:rPr>
        </w:r>
        <w:r w:rsidR="008933C6">
          <w:rPr>
            <w:noProof/>
            <w:webHidden/>
          </w:rPr>
          <w:fldChar w:fldCharType="separate"/>
        </w:r>
        <w:r>
          <w:rPr>
            <w:noProof/>
            <w:webHidden/>
          </w:rPr>
          <w:t>29</w:t>
        </w:r>
        <w:r w:rsidR="008933C6">
          <w:rPr>
            <w:noProof/>
            <w:webHidden/>
          </w:rPr>
          <w:fldChar w:fldCharType="end"/>
        </w:r>
      </w:hyperlink>
    </w:p>
    <w:p w14:paraId="4B0F7B27" w14:textId="106CB842" w:rsidR="008933C6" w:rsidRDefault="000E4135">
      <w:pPr>
        <w:pStyle w:val="TOC3"/>
        <w:rPr>
          <w:rFonts w:asciiTheme="minorHAnsi" w:eastAsiaTheme="minorEastAsia" w:hAnsiTheme="minorHAnsi" w:cstheme="minorBidi"/>
          <w:noProof/>
          <w:sz w:val="22"/>
          <w:szCs w:val="22"/>
        </w:rPr>
      </w:pPr>
      <w:hyperlink w:anchor="_Toc10015194" w:history="1">
        <w:r w:rsidR="008933C6" w:rsidRPr="00A128B2">
          <w:rPr>
            <w:rStyle w:val="Hyperlink"/>
            <w:noProof/>
          </w:rPr>
          <w:t>8.1.</w:t>
        </w:r>
        <w:r w:rsidR="008933C6">
          <w:rPr>
            <w:rFonts w:asciiTheme="minorHAnsi" w:eastAsiaTheme="minorEastAsia" w:hAnsiTheme="minorHAnsi" w:cstheme="minorBidi"/>
            <w:noProof/>
            <w:sz w:val="22"/>
            <w:szCs w:val="22"/>
          </w:rPr>
          <w:tab/>
        </w:r>
        <w:r w:rsidR="008933C6" w:rsidRPr="00A128B2">
          <w:rPr>
            <w:rStyle w:val="Hyperlink"/>
            <w:noProof/>
          </w:rPr>
          <w:t xml:space="preserve">SCE Proposal – Situational Awareness and </w:t>
        </w:r>
        <w:r w:rsidR="003E15F1">
          <w:rPr>
            <w:rStyle w:val="Hyperlink"/>
            <w:noProof/>
          </w:rPr>
          <w:br/>
        </w:r>
        <w:r w:rsidR="008933C6" w:rsidRPr="00A128B2">
          <w:rPr>
            <w:rStyle w:val="Hyperlink"/>
            <w:noProof/>
          </w:rPr>
          <w:t>Alternative Technologies</w:t>
        </w:r>
        <w:r w:rsidR="008933C6">
          <w:rPr>
            <w:noProof/>
            <w:webHidden/>
          </w:rPr>
          <w:tab/>
        </w:r>
        <w:r w:rsidR="008933C6">
          <w:rPr>
            <w:noProof/>
            <w:webHidden/>
          </w:rPr>
          <w:fldChar w:fldCharType="begin"/>
        </w:r>
        <w:r w:rsidR="008933C6">
          <w:rPr>
            <w:noProof/>
            <w:webHidden/>
          </w:rPr>
          <w:instrText xml:space="preserve"> PAGEREF _Toc10015194 \h </w:instrText>
        </w:r>
        <w:r w:rsidR="008933C6">
          <w:rPr>
            <w:noProof/>
            <w:webHidden/>
          </w:rPr>
        </w:r>
        <w:r w:rsidR="008933C6">
          <w:rPr>
            <w:noProof/>
            <w:webHidden/>
          </w:rPr>
          <w:fldChar w:fldCharType="separate"/>
        </w:r>
        <w:r>
          <w:rPr>
            <w:noProof/>
            <w:webHidden/>
          </w:rPr>
          <w:t>29</w:t>
        </w:r>
        <w:r w:rsidR="008933C6">
          <w:rPr>
            <w:noProof/>
            <w:webHidden/>
          </w:rPr>
          <w:fldChar w:fldCharType="end"/>
        </w:r>
      </w:hyperlink>
    </w:p>
    <w:p w14:paraId="2BF47623" w14:textId="4287D4B0" w:rsidR="008933C6" w:rsidRDefault="000E4135">
      <w:pPr>
        <w:pStyle w:val="TOC3"/>
        <w:rPr>
          <w:rFonts w:asciiTheme="minorHAnsi" w:eastAsiaTheme="minorEastAsia" w:hAnsiTheme="minorHAnsi" w:cstheme="minorBidi"/>
          <w:noProof/>
          <w:sz w:val="22"/>
          <w:szCs w:val="22"/>
        </w:rPr>
      </w:pPr>
      <w:hyperlink w:anchor="_Toc10015195" w:history="1">
        <w:r w:rsidR="008933C6" w:rsidRPr="00A128B2">
          <w:rPr>
            <w:rStyle w:val="Hyperlink"/>
            <w:noProof/>
          </w:rPr>
          <w:t>8.2.</w:t>
        </w:r>
        <w:r w:rsidR="008933C6">
          <w:rPr>
            <w:rFonts w:asciiTheme="minorHAnsi" w:eastAsiaTheme="minorEastAsia" w:hAnsiTheme="minorHAnsi" w:cstheme="minorBidi"/>
            <w:noProof/>
            <w:sz w:val="22"/>
            <w:szCs w:val="22"/>
          </w:rPr>
          <w:tab/>
        </w:r>
        <w:r w:rsidR="008933C6" w:rsidRPr="00A128B2">
          <w:rPr>
            <w:rStyle w:val="Hyperlink"/>
            <w:noProof/>
          </w:rPr>
          <w:t xml:space="preserve">Party Comments – Situational Awareness  </w:t>
        </w:r>
        <w:r w:rsidR="00CB3783">
          <w:rPr>
            <w:rStyle w:val="Hyperlink"/>
            <w:noProof/>
          </w:rPr>
          <w:br/>
        </w:r>
        <w:r w:rsidR="008933C6" w:rsidRPr="00A128B2">
          <w:rPr>
            <w:rStyle w:val="Hyperlink"/>
            <w:noProof/>
          </w:rPr>
          <w:t>and Alternative Technologies</w:t>
        </w:r>
        <w:r w:rsidR="008933C6">
          <w:rPr>
            <w:noProof/>
            <w:webHidden/>
          </w:rPr>
          <w:tab/>
        </w:r>
        <w:r w:rsidR="008933C6">
          <w:rPr>
            <w:noProof/>
            <w:webHidden/>
          </w:rPr>
          <w:fldChar w:fldCharType="begin"/>
        </w:r>
        <w:r w:rsidR="008933C6">
          <w:rPr>
            <w:noProof/>
            <w:webHidden/>
          </w:rPr>
          <w:instrText xml:space="preserve"> PAGEREF _Toc10015195 \h </w:instrText>
        </w:r>
        <w:r w:rsidR="008933C6">
          <w:rPr>
            <w:noProof/>
            <w:webHidden/>
          </w:rPr>
        </w:r>
        <w:r w:rsidR="008933C6">
          <w:rPr>
            <w:noProof/>
            <w:webHidden/>
          </w:rPr>
          <w:fldChar w:fldCharType="separate"/>
        </w:r>
        <w:r>
          <w:rPr>
            <w:noProof/>
            <w:webHidden/>
          </w:rPr>
          <w:t>32</w:t>
        </w:r>
        <w:r w:rsidR="008933C6">
          <w:rPr>
            <w:noProof/>
            <w:webHidden/>
          </w:rPr>
          <w:fldChar w:fldCharType="end"/>
        </w:r>
      </w:hyperlink>
    </w:p>
    <w:p w14:paraId="5C64F6ED" w14:textId="796F0243" w:rsidR="008933C6" w:rsidRDefault="000E4135">
      <w:pPr>
        <w:pStyle w:val="TOC3"/>
        <w:rPr>
          <w:rFonts w:asciiTheme="minorHAnsi" w:eastAsiaTheme="minorEastAsia" w:hAnsiTheme="minorHAnsi" w:cstheme="minorBidi"/>
          <w:noProof/>
          <w:sz w:val="22"/>
          <w:szCs w:val="22"/>
        </w:rPr>
      </w:pPr>
      <w:hyperlink w:anchor="_Toc10015196" w:history="1">
        <w:r w:rsidR="008933C6" w:rsidRPr="00A128B2">
          <w:rPr>
            <w:rStyle w:val="Hyperlink"/>
            <w:noProof/>
          </w:rPr>
          <w:t>8.3.</w:t>
        </w:r>
        <w:r w:rsidR="008933C6">
          <w:rPr>
            <w:rFonts w:asciiTheme="minorHAnsi" w:eastAsiaTheme="minorEastAsia" w:hAnsiTheme="minorHAnsi" w:cstheme="minorBidi"/>
            <w:noProof/>
            <w:sz w:val="22"/>
            <w:szCs w:val="22"/>
          </w:rPr>
          <w:tab/>
        </w:r>
        <w:r w:rsidR="008933C6" w:rsidRPr="00A128B2">
          <w:rPr>
            <w:rStyle w:val="Hyperlink"/>
            <w:noProof/>
          </w:rPr>
          <w:t xml:space="preserve">Discussion – Situational Awareness  </w:t>
        </w:r>
        <w:r w:rsidR="00A7453D">
          <w:rPr>
            <w:rStyle w:val="Hyperlink"/>
            <w:noProof/>
          </w:rPr>
          <w:br/>
        </w:r>
        <w:r w:rsidR="008933C6" w:rsidRPr="00A128B2">
          <w:rPr>
            <w:rStyle w:val="Hyperlink"/>
            <w:noProof/>
          </w:rPr>
          <w:t>and Alternative Technologies</w:t>
        </w:r>
        <w:r w:rsidR="008933C6">
          <w:rPr>
            <w:noProof/>
            <w:webHidden/>
          </w:rPr>
          <w:tab/>
        </w:r>
        <w:r w:rsidR="008933C6">
          <w:rPr>
            <w:noProof/>
            <w:webHidden/>
          </w:rPr>
          <w:fldChar w:fldCharType="begin"/>
        </w:r>
        <w:r w:rsidR="008933C6">
          <w:rPr>
            <w:noProof/>
            <w:webHidden/>
          </w:rPr>
          <w:instrText xml:space="preserve"> PAGEREF _Toc10015196 \h </w:instrText>
        </w:r>
        <w:r w:rsidR="008933C6">
          <w:rPr>
            <w:noProof/>
            <w:webHidden/>
          </w:rPr>
        </w:r>
        <w:r w:rsidR="008933C6">
          <w:rPr>
            <w:noProof/>
            <w:webHidden/>
          </w:rPr>
          <w:fldChar w:fldCharType="separate"/>
        </w:r>
        <w:r>
          <w:rPr>
            <w:noProof/>
            <w:webHidden/>
          </w:rPr>
          <w:t>33</w:t>
        </w:r>
        <w:r w:rsidR="008933C6">
          <w:rPr>
            <w:noProof/>
            <w:webHidden/>
          </w:rPr>
          <w:fldChar w:fldCharType="end"/>
        </w:r>
      </w:hyperlink>
    </w:p>
    <w:p w14:paraId="2861D69D" w14:textId="5FBCA8BC" w:rsidR="008933C6" w:rsidRDefault="000E4135" w:rsidP="00B67DC0">
      <w:pPr>
        <w:pStyle w:val="TOC2"/>
        <w:rPr>
          <w:rFonts w:asciiTheme="minorHAnsi" w:eastAsiaTheme="minorEastAsia" w:hAnsiTheme="minorHAnsi" w:cstheme="minorBidi"/>
          <w:noProof/>
          <w:sz w:val="22"/>
          <w:szCs w:val="22"/>
        </w:rPr>
      </w:pPr>
      <w:hyperlink w:anchor="_Toc10015197" w:history="1">
        <w:r w:rsidR="008933C6" w:rsidRPr="00A128B2">
          <w:rPr>
            <w:rStyle w:val="Hyperlink"/>
            <w:noProof/>
          </w:rPr>
          <w:t>9.</w:t>
        </w:r>
        <w:r w:rsidR="00CB3783">
          <w:rPr>
            <w:rStyle w:val="Hyperlink"/>
            <w:noProof/>
          </w:rPr>
          <w:t xml:space="preserve">  </w:t>
        </w:r>
        <w:r w:rsidR="008933C6" w:rsidRPr="00A128B2">
          <w:rPr>
            <w:rStyle w:val="Hyperlink"/>
            <w:noProof/>
          </w:rPr>
          <w:t>Emergency Preparedness,  Outreach and Response</w:t>
        </w:r>
        <w:r w:rsidR="008933C6">
          <w:rPr>
            <w:noProof/>
            <w:webHidden/>
          </w:rPr>
          <w:tab/>
        </w:r>
        <w:r w:rsidR="008933C6">
          <w:rPr>
            <w:noProof/>
            <w:webHidden/>
          </w:rPr>
          <w:fldChar w:fldCharType="begin"/>
        </w:r>
        <w:r w:rsidR="008933C6">
          <w:rPr>
            <w:noProof/>
            <w:webHidden/>
          </w:rPr>
          <w:instrText xml:space="preserve"> PAGEREF _Toc10015197 \h </w:instrText>
        </w:r>
        <w:r w:rsidR="008933C6">
          <w:rPr>
            <w:noProof/>
            <w:webHidden/>
          </w:rPr>
        </w:r>
        <w:r w:rsidR="008933C6">
          <w:rPr>
            <w:noProof/>
            <w:webHidden/>
          </w:rPr>
          <w:fldChar w:fldCharType="separate"/>
        </w:r>
        <w:r>
          <w:rPr>
            <w:noProof/>
            <w:webHidden/>
          </w:rPr>
          <w:t>34</w:t>
        </w:r>
        <w:r w:rsidR="008933C6">
          <w:rPr>
            <w:noProof/>
            <w:webHidden/>
          </w:rPr>
          <w:fldChar w:fldCharType="end"/>
        </w:r>
      </w:hyperlink>
    </w:p>
    <w:p w14:paraId="4C7309D2" w14:textId="1ED85947" w:rsidR="008933C6" w:rsidRDefault="000E4135">
      <w:pPr>
        <w:pStyle w:val="TOC3"/>
        <w:rPr>
          <w:rFonts w:asciiTheme="minorHAnsi" w:eastAsiaTheme="minorEastAsia" w:hAnsiTheme="minorHAnsi" w:cstheme="minorBidi"/>
          <w:noProof/>
          <w:sz w:val="22"/>
          <w:szCs w:val="22"/>
        </w:rPr>
      </w:pPr>
      <w:hyperlink w:anchor="_Toc10015198" w:history="1">
        <w:r w:rsidR="008933C6" w:rsidRPr="00A128B2">
          <w:rPr>
            <w:rStyle w:val="Hyperlink"/>
            <w:noProof/>
          </w:rPr>
          <w:t>9.1.</w:t>
        </w:r>
        <w:r w:rsidR="008933C6">
          <w:rPr>
            <w:rFonts w:asciiTheme="minorHAnsi" w:eastAsiaTheme="minorEastAsia" w:hAnsiTheme="minorHAnsi" w:cstheme="minorBidi"/>
            <w:noProof/>
            <w:sz w:val="22"/>
            <w:szCs w:val="22"/>
          </w:rPr>
          <w:tab/>
        </w:r>
        <w:r w:rsidR="008933C6" w:rsidRPr="00A128B2">
          <w:rPr>
            <w:rStyle w:val="Hyperlink"/>
            <w:noProof/>
          </w:rPr>
          <w:t>SCE’s Emergency Preparedness,  Outreach and Response Plan</w:t>
        </w:r>
        <w:r w:rsidR="008933C6">
          <w:rPr>
            <w:noProof/>
            <w:webHidden/>
          </w:rPr>
          <w:tab/>
        </w:r>
        <w:r w:rsidR="008933C6">
          <w:rPr>
            <w:noProof/>
            <w:webHidden/>
          </w:rPr>
          <w:fldChar w:fldCharType="begin"/>
        </w:r>
        <w:r w:rsidR="008933C6">
          <w:rPr>
            <w:noProof/>
            <w:webHidden/>
          </w:rPr>
          <w:instrText xml:space="preserve"> PAGEREF _Toc10015198 \h </w:instrText>
        </w:r>
        <w:r w:rsidR="008933C6">
          <w:rPr>
            <w:noProof/>
            <w:webHidden/>
          </w:rPr>
        </w:r>
        <w:r w:rsidR="008933C6">
          <w:rPr>
            <w:noProof/>
            <w:webHidden/>
          </w:rPr>
          <w:fldChar w:fldCharType="separate"/>
        </w:r>
        <w:r>
          <w:rPr>
            <w:noProof/>
            <w:webHidden/>
          </w:rPr>
          <w:t>34</w:t>
        </w:r>
        <w:r w:rsidR="008933C6">
          <w:rPr>
            <w:noProof/>
            <w:webHidden/>
          </w:rPr>
          <w:fldChar w:fldCharType="end"/>
        </w:r>
      </w:hyperlink>
    </w:p>
    <w:p w14:paraId="744C8D62" w14:textId="7B25B6C7" w:rsidR="008933C6" w:rsidRDefault="000E4135">
      <w:pPr>
        <w:pStyle w:val="TOC3"/>
        <w:rPr>
          <w:rFonts w:asciiTheme="minorHAnsi" w:eastAsiaTheme="minorEastAsia" w:hAnsiTheme="minorHAnsi" w:cstheme="minorBidi"/>
          <w:noProof/>
          <w:sz w:val="22"/>
          <w:szCs w:val="22"/>
        </w:rPr>
      </w:pPr>
      <w:hyperlink w:anchor="_Toc10015199" w:history="1">
        <w:r w:rsidR="008933C6" w:rsidRPr="00A128B2">
          <w:rPr>
            <w:rStyle w:val="Hyperlink"/>
            <w:noProof/>
          </w:rPr>
          <w:t>9.2.</w:t>
        </w:r>
        <w:r w:rsidR="008933C6">
          <w:rPr>
            <w:rFonts w:asciiTheme="minorHAnsi" w:eastAsiaTheme="minorEastAsia" w:hAnsiTheme="minorHAnsi" w:cstheme="minorBidi"/>
            <w:noProof/>
            <w:sz w:val="22"/>
            <w:szCs w:val="22"/>
          </w:rPr>
          <w:tab/>
        </w:r>
        <w:r w:rsidR="008933C6" w:rsidRPr="00A128B2">
          <w:rPr>
            <w:rStyle w:val="Hyperlink"/>
            <w:noProof/>
          </w:rPr>
          <w:t xml:space="preserve">Party Comments – Emergency Preparedness,  </w:t>
        </w:r>
        <w:r w:rsidR="000C2E87">
          <w:rPr>
            <w:rStyle w:val="Hyperlink"/>
            <w:noProof/>
          </w:rPr>
          <w:br/>
        </w:r>
        <w:r w:rsidR="008933C6" w:rsidRPr="00A128B2">
          <w:rPr>
            <w:rStyle w:val="Hyperlink"/>
            <w:noProof/>
          </w:rPr>
          <w:t>Outreach and Response</w:t>
        </w:r>
        <w:r w:rsidR="008933C6">
          <w:rPr>
            <w:noProof/>
            <w:webHidden/>
          </w:rPr>
          <w:tab/>
        </w:r>
        <w:r w:rsidR="008933C6">
          <w:rPr>
            <w:noProof/>
            <w:webHidden/>
          </w:rPr>
          <w:fldChar w:fldCharType="begin"/>
        </w:r>
        <w:r w:rsidR="008933C6">
          <w:rPr>
            <w:noProof/>
            <w:webHidden/>
          </w:rPr>
          <w:instrText xml:space="preserve"> PAGEREF _Toc10015199 \h </w:instrText>
        </w:r>
        <w:r w:rsidR="008933C6">
          <w:rPr>
            <w:noProof/>
            <w:webHidden/>
          </w:rPr>
        </w:r>
        <w:r w:rsidR="008933C6">
          <w:rPr>
            <w:noProof/>
            <w:webHidden/>
          </w:rPr>
          <w:fldChar w:fldCharType="separate"/>
        </w:r>
        <w:r>
          <w:rPr>
            <w:noProof/>
            <w:webHidden/>
          </w:rPr>
          <w:t>35</w:t>
        </w:r>
        <w:r w:rsidR="008933C6">
          <w:rPr>
            <w:noProof/>
            <w:webHidden/>
          </w:rPr>
          <w:fldChar w:fldCharType="end"/>
        </w:r>
      </w:hyperlink>
    </w:p>
    <w:p w14:paraId="37D8EF79" w14:textId="5D2C9217" w:rsidR="008933C6" w:rsidRDefault="000E4135">
      <w:pPr>
        <w:pStyle w:val="TOC3"/>
        <w:rPr>
          <w:rFonts w:asciiTheme="minorHAnsi" w:eastAsiaTheme="minorEastAsia" w:hAnsiTheme="minorHAnsi" w:cstheme="minorBidi"/>
          <w:noProof/>
          <w:sz w:val="22"/>
          <w:szCs w:val="22"/>
        </w:rPr>
      </w:pPr>
      <w:hyperlink w:anchor="_Toc10015200" w:history="1">
        <w:r w:rsidR="008933C6" w:rsidRPr="00A128B2">
          <w:rPr>
            <w:rStyle w:val="Hyperlink"/>
            <w:noProof/>
          </w:rPr>
          <w:t>9.3.</w:t>
        </w:r>
        <w:r w:rsidR="008933C6">
          <w:rPr>
            <w:rFonts w:asciiTheme="minorHAnsi" w:eastAsiaTheme="minorEastAsia" w:hAnsiTheme="minorHAnsi" w:cstheme="minorBidi"/>
            <w:noProof/>
            <w:sz w:val="22"/>
            <w:szCs w:val="22"/>
          </w:rPr>
          <w:tab/>
        </w:r>
        <w:r w:rsidR="008933C6" w:rsidRPr="00A128B2">
          <w:rPr>
            <w:rStyle w:val="Hyperlink"/>
            <w:noProof/>
          </w:rPr>
          <w:t xml:space="preserve">Discussion – Emergency Preparedness,  </w:t>
        </w:r>
        <w:r w:rsidR="00FE429E">
          <w:rPr>
            <w:rStyle w:val="Hyperlink"/>
            <w:noProof/>
          </w:rPr>
          <w:br/>
        </w:r>
        <w:r w:rsidR="008933C6" w:rsidRPr="00A128B2">
          <w:rPr>
            <w:rStyle w:val="Hyperlink"/>
            <w:noProof/>
          </w:rPr>
          <w:t>Outreach and Response</w:t>
        </w:r>
        <w:r w:rsidR="008933C6">
          <w:rPr>
            <w:noProof/>
            <w:webHidden/>
          </w:rPr>
          <w:tab/>
        </w:r>
        <w:r w:rsidR="008933C6">
          <w:rPr>
            <w:noProof/>
            <w:webHidden/>
          </w:rPr>
          <w:fldChar w:fldCharType="begin"/>
        </w:r>
        <w:r w:rsidR="008933C6">
          <w:rPr>
            <w:noProof/>
            <w:webHidden/>
          </w:rPr>
          <w:instrText xml:space="preserve"> PAGEREF _Toc10015200 \h </w:instrText>
        </w:r>
        <w:r w:rsidR="008933C6">
          <w:rPr>
            <w:noProof/>
            <w:webHidden/>
          </w:rPr>
        </w:r>
        <w:r w:rsidR="008933C6">
          <w:rPr>
            <w:noProof/>
            <w:webHidden/>
          </w:rPr>
          <w:fldChar w:fldCharType="separate"/>
        </w:r>
        <w:r>
          <w:rPr>
            <w:noProof/>
            <w:webHidden/>
          </w:rPr>
          <w:t>37</w:t>
        </w:r>
        <w:r w:rsidR="008933C6">
          <w:rPr>
            <w:noProof/>
            <w:webHidden/>
          </w:rPr>
          <w:fldChar w:fldCharType="end"/>
        </w:r>
      </w:hyperlink>
    </w:p>
    <w:p w14:paraId="1867CD00" w14:textId="7D908FAF" w:rsidR="008933C6" w:rsidRDefault="000E4135" w:rsidP="00B67DC0">
      <w:pPr>
        <w:pStyle w:val="TOC2"/>
        <w:rPr>
          <w:rFonts w:asciiTheme="minorHAnsi" w:eastAsiaTheme="minorEastAsia" w:hAnsiTheme="minorHAnsi" w:cstheme="minorBidi"/>
          <w:noProof/>
          <w:sz w:val="22"/>
          <w:szCs w:val="22"/>
        </w:rPr>
      </w:pPr>
      <w:hyperlink w:anchor="_Toc10015201" w:history="1">
        <w:r w:rsidR="008933C6" w:rsidRPr="00A128B2">
          <w:rPr>
            <w:rStyle w:val="Hyperlink"/>
            <w:noProof/>
          </w:rPr>
          <w:t>10.</w:t>
        </w:r>
        <w:r w:rsidR="000C2E87">
          <w:rPr>
            <w:rStyle w:val="Hyperlink"/>
            <w:noProof/>
          </w:rPr>
          <w:t xml:space="preserve">  </w:t>
        </w:r>
        <w:r w:rsidR="008933C6" w:rsidRPr="00A128B2">
          <w:rPr>
            <w:rStyle w:val="Hyperlink"/>
            <w:noProof/>
          </w:rPr>
          <w:t>Support to Utility Customers  During and After a Wildfire</w:t>
        </w:r>
        <w:r w:rsidR="008933C6">
          <w:rPr>
            <w:noProof/>
            <w:webHidden/>
          </w:rPr>
          <w:tab/>
        </w:r>
        <w:r w:rsidR="008933C6">
          <w:rPr>
            <w:noProof/>
            <w:webHidden/>
          </w:rPr>
          <w:fldChar w:fldCharType="begin"/>
        </w:r>
        <w:r w:rsidR="008933C6">
          <w:rPr>
            <w:noProof/>
            <w:webHidden/>
          </w:rPr>
          <w:instrText xml:space="preserve"> PAGEREF _Toc10015201 \h </w:instrText>
        </w:r>
        <w:r w:rsidR="008933C6">
          <w:rPr>
            <w:noProof/>
            <w:webHidden/>
          </w:rPr>
        </w:r>
        <w:r w:rsidR="008933C6">
          <w:rPr>
            <w:noProof/>
            <w:webHidden/>
          </w:rPr>
          <w:fldChar w:fldCharType="separate"/>
        </w:r>
        <w:r>
          <w:rPr>
            <w:noProof/>
            <w:webHidden/>
          </w:rPr>
          <w:t>39</w:t>
        </w:r>
        <w:r w:rsidR="008933C6">
          <w:rPr>
            <w:noProof/>
            <w:webHidden/>
          </w:rPr>
          <w:fldChar w:fldCharType="end"/>
        </w:r>
      </w:hyperlink>
    </w:p>
    <w:p w14:paraId="61303CE2" w14:textId="03CEAE8E" w:rsidR="008933C6" w:rsidRDefault="000E4135">
      <w:pPr>
        <w:pStyle w:val="TOC3"/>
        <w:rPr>
          <w:rFonts w:asciiTheme="minorHAnsi" w:eastAsiaTheme="minorEastAsia" w:hAnsiTheme="minorHAnsi" w:cstheme="minorBidi"/>
          <w:noProof/>
          <w:sz w:val="22"/>
          <w:szCs w:val="22"/>
        </w:rPr>
      </w:pPr>
      <w:hyperlink w:anchor="_Toc10015202" w:history="1">
        <w:r w:rsidR="008933C6" w:rsidRPr="00A128B2">
          <w:rPr>
            <w:rStyle w:val="Hyperlink"/>
            <w:noProof/>
          </w:rPr>
          <w:t>10.1.</w:t>
        </w:r>
        <w:r w:rsidR="008933C6">
          <w:rPr>
            <w:rFonts w:asciiTheme="minorHAnsi" w:eastAsiaTheme="minorEastAsia" w:hAnsiTheme="minorHAnsi" w:cstheme="minorBidi"/>
            <w:noProof/>
            <w:sz w:val="22"/>
            <w:szCs w:val="22"/>
          </w:rPr>
          <w:tab/>
        </w:r>
        <w:r w:rsidR="008933C6" w:rsidRPr="00A128B2">
          <w:rPr>
            <w:rStyle w:val="Hyperlink"/>
            <w:noProof/>
          </w:rPr>
          <w:t xml:space="preserve">SCE Proposal - Support to Utility Customers  </w:t>
        </w:r>
        <w:r w:rsidR="000C2E87">
          <w:rPr>
            <w:rStyle w:val="Hyperlink"/>
            <w:noProof/>
          </w:rPr>
          <w:br/>
        </w:r>
        <w:r w:rsidR="008933C6" w:rsidRPr="00A128B2">
          <w:rPr>
            <w:rStyle w:val="Hyperlink"/>
            <w:noProof/>
          </w:rPr>
          <w:t>During and After a Wildfire</w:t>
        </w:r>
        <w:r w:rsidR="008933C6">
          <w:rPr>
            <w:noProof/>
            <w:webHidden/>
          </w:rPr>
          <w:tab/>
        </w:r>
        <w:r w:rsidR="008933C6">
          <w:rPr>
            <w:noProof/>
            <w:webHidden/>
          </w:rPr>
          <w:fldChar w:fldCharType="begin"/>
        </w:r>
        <w:r w:rsidR="008933C6">
          <w:rPr>
            <w:noProof/>
            <w:webHidden/>
          </w:rPr>
          <w:instrText xml:space="preserve"> PAGEREF _Toc10015202 \h </w:instrText>
        </w:r>
        <w:r w:rsidR="008933C6">
          <w:rPr>
            <w:noProof/>
            <w:webHidden/>
          </w:rPr>
        </w:r>
        <w:r w:rsidR="008933C6">
          <w:rPr>
            <w:noProof/>
            <w:webHidden/>
          </w:rPr>
          <w:fldChar w:fldCharType="separate"/>
        </w:r>
        <w:r>
          <w:rPr>
            <w:noProof/>
            <w:webHidden/>
          </w:rPr>
          <w:t>39</w:t>
        </w:r>
        <w:r w:rsidR="008933C6">
          <w:rPr>
            <w:noProof/>
            <w:webHidden/>
          </w:rPr>
          <w:fldChar w:fldCharType="end"/>
        </w:r>
      </w:hyperlink>
    </w:p>
    <w:p w14:paraId="129C99AC" w14:textId="2C53B638" w:rsidR="008933C6" w:rsidRDefault="000E4135">
      <w:pPr>
        <w:pStyle w:val="TOC3"/>
        <w:rPr>
          <w:rFonts w:asciiTheme="minorHAnsi" w:eastAsiaTheme="minorEastAsia" w:hAnsiTheme="minorHAnsi" w:cstheme="minorBidi"/>
          <w:noProof/>
          <w:sz w:val="22"/>
          <w:szCs w:val="22"/>
        </w:rPr>
      </w:pPr>
      <w:hyperlink w:anchor="_Toc10015203" w:history="1">
        <w:r w:rsidR="008933C6" w:rsidRPr="00A128B2">
          <w:rPr>
            <w:rStyle w:val="Hyperlink"/>
            <w:noProof/>
          </w:rPr>
          <w:t>10.2.</w:t>
        </w:r>
        <w:r w:rsidR="008933C6">
          <w:rPr>
            <w:rFonts w:asciiTheme="minorHAnsi" w:eastAsiaTheme="minorEastAsia" w:hAnsiTheme="minorHAnsi" w:cstheme="minorBidi"/>
            <w:noProof/>
            <w:sz w:val="22"/>
            <w:szCs w:val="22"/>
          </w:rPr>
          <w:tab/>
        </w:r>
        <w:r w:rsidR="008933C6" w:rsidRPr="00A128B2">
          <w:rPr>
            <w:rStyle w:val="Hyperlink"/>
            <w:noProof/>
          </w:rPr>
          <w:t xml:space="preserve">Discussion - Support to Utility Customer </w:t>
        </w:r>
        <w:r w:rsidR="000C2E87">
          <w:rPr>
            <w:rStyle w:val="Hyperlink"/>
            <w:noProof/>
          </w:rPr>
          <w:br/>
        </w:r>
        <w:r w:rsidR="008933C6" w:rsidRPr="00A128B2">
          <w:rPr>
            <w:rStyle w:val="Hyperlink"/>
            <w:noProof/>
          </w:rPr>
          <w:t>During and After a Wildfire</w:t>
        </w:r>
        <w:r w:rsidR="008933C6">
          <w:rPr>
            <w:noProof/>
            <w:webHidden/>
          </w:rPr>
          <w:tab/>
        </w:r>
        <w:r w:rsidR="008933C6">
          <w:rPr>
            <w:noProof/>
            <w:webHidden/>
          </w:rPr>
          <w:fldChar w:fldCharType="begin"/>
        </w:r>
        <w:r w:rsidR="008933C6">
          <w:rPr>
            <w:noProof/>
            <w:webHidden/>
          </w:rPr>
          <w:instrText xml:space="preserve"> PAGEREF _Toc10015203 \h </w:instrText>
        </w:r>
        <w:r w:rsidR="008933C6">
          <w:rPr>
            <w:noProof/>
            <w:webHidden/>
          </w:rPr>
        </w:r>
        <w:r w:rsidR="008933C6">
          <w:rPr>
            <w:noProof/>
            <w:webHidden/>
          </w:rPr>
          <w:fldChar w:fldCharType="separate"/>
        </w:r>
        <w:r>
          <w:rPr>
            <w:noProof/>
            <w:webHidden/>
          </w:rPr>
          <w:t>39</w:t>
        </w:r>
        <w:r w:rsidR="008933C6">
          <w:rPr>
            <w:noProof/>
            <w:webHidden/>
          </w:rPr>
          <w:fldChar w:fldCharType="end"/>
        </w:r>
      </w:hyperlink>
    </w:p>
    <w:p w14:paraId="1CC020B8" w14:textId="686CA6A1" w:rsidR="008933C6" w:rsidRDefault="000E4135" w:rsidP="00B67DC0">
      <w:pPr>
        <w:pStyle w:val="TOC2"/>
        <w:rPr>
          <w:rFonts w:asciiTheme="minorHAnsi" w:eastAsiaTheme="minorEastAsia" w:hAnsiTheme="minorHAnsi" w:cstheme="minorBidi"/>
          <w:noProof/>
          <w:sz w:val="22"/>
          <w:szCs w:val="22"/>
        </w:rPr>
      </w:pPr>
      <w:hyperlink w:anchor="_Toc10015204" w:history="1">
        <w:r w:rsidR="008933C6" w:rsidRPr="00A128B2">
          <w:rPr>
            <w:rStyle w:val="Hyperlink"/>
            <w:noProof/>
          </w:rPr>
          <w:t>11.</w:t>
        </w:r>
        <w:r w:rsidR="000C2E87">
          <w:rPr>
            <w:rStyle w:val="Hyperlink"/>
            <w:noProof/>
          </w:rPr>
          <w:t xml:space="preserve">  </w:t>
        </w:r>
        <w:r w:rsidR="008933C6" w:rsidRPr="00A128B2">
          <w:rPr>
            <w:rStyle w:val="Hyperlink"/>
            <w:noProof/>
          </w:rPr>
          <w:t>Metrics, Monitoring and Reporting</w:t>
        </w:r>
        <w:r w:rsidR="008933C6">
          <w:rPr>
            <w:noProof/>
            <w:webHidden/>
          </w:rPr>
          <w:tab/>
        </w:r>
        <w:r w:rsidR="008933C6">
          <w:rPr>
            <w:noProof/>
            <w:webHidden/>
          </w:rPr>
          <w:fldChar w:fldCharType="begin"/>
        </w:r>
        <w:r w:rsidR="008933C6">
          <w:rPr>
            <w:noProof/>
            <w:webHidden/>
          </w:rPr>
          <w:instrText xml:space="preserve"> PAGEREF _Toc10015204 \h </w:instrText>
        </w:r>
        <w:r w:rsidR="008933C6">
          <w:rPr>
            <w:noProof/>
            <w:webHidden/>
          </w:rPr>
        </w:r>
        <w:r w:rsidR="008933C6">
          <w:rPr>
            <w:noProof/>
            <w:webHidden/>
          </w:rPr>
          <w:fldChar w:fldCharType="separate"/>
        </w:r>
        <w:r>
          <w:rPr>
            <w:noProof/>
            <w:webHidden/>
          </w:rPr>
          <w:t>40</w:t>
        </w:r>
        <w:r w:rsidR="008933C6">
          <w:rPr>
            <w:noProof/>
            <w:webHidden/>
          </w:rPr>
          <w:fldChar w:fldCharType="end"/>
        </w:r>
      </w:hyperlink>
    </w:p>
    <w:p w14:paraId="11B40664" w14:textId="20C3EB16" w:rsidR="008933C6" w:rsidRDefault="000E4135">
      <w:pPr>
        <w:pStyle w:val="TOC3"/>
        <w:rPr>
          <w:rFonts w:asciiTheme="minorHAnsi" w:eastAsiaTheme="minorEastAsia" w:hAnsiTheme="minorHAnsi" w:cstheme="minorBidi"/>
          <w:noProof/>
          <w:sz w:val="22"/>
          <w:szCs w:val="22"/>
        </w:rPr>
      </w:pPr>
      <w:hyperlink w:anchor="_Toc10015205" w:history="1">
        <w:r w:rsidR="008933C6" w:rsidRPr="00A128B2">
          <w:rPr>
            <w:rStyle w:val="Hyperlink"/>
            <w:noProof/>
          </w:rPr>
          <w:t>11.1.</w:t>
        </w:r>
        <w:r w:rsidR="008933C6">
          <w:rPr>
            <w:rFonts w:asciiTheme="minorHAnsi" w:eastAsiaTheme="minorEastAsia" w:hAnsiTheme="minorHAnsi" w:cstheme="minorBidi"/>
            <w:noProof/>
            <w:sz w:val="22"/>
            <w:szCs w:val="22"/>
          </w:rPr>
          <w:tab/>
        </w:r>
        <w:r w:rsidR="008933C6" w:rsidRPr="00A128B2">
          <w:rPr>
            <w:rStyle w:val="Hyperlink"/>
            <w:noProof/>
          </w:rPr>
          <w:t>SCE Proposal – Metrics,  Monitoring and Reporting</w:t>
        </w:r>
        <w:r w:rsidR="008933C6">
          <w:rPr>
            <w:noProof/>
            <w:webHidden/>
          </w:rPr>
          <w:tab/>
        </w:r>
        <w:r w:rsidR="008933C6">
          <w:rPr>
            <w:noProof/>
            <w:webHidden/>
          </w:rPr>
          <w:fldChar w:fldCharType="begin"/>
        </w:r>
        <w:r w:rsidR="008933C6">
          <w:rPr>
            <w:noProof/>
            <w:webHidden/>
          </w:rPr>
          <w:instrText xml:space="preserve"> PAGEREF _Toc10015205 \h </w:instrText>
        </w:r>
        <w:r w:rsidR="008933C6">
          <w:rPr>
            <w:noProof/>
            <w:webHidden/>
          </w:rPr>
        </w:r>
        <w:r w:rsidR="008933C6">
          <w:rPr>
            <w:noProof/>
            <w:webHidden/>
          </w:rPr>
          <w:fldChar w:fldCharType="separate"/>
        </w:r>
        <w:r>
          <w:rPr>
            <w:noProof/>
            <w:webHidden/>
          </w:rPr>
          <w:t>40</w:t>
        </w:r>
        <w:r w:rsidR="008933C6">
          <w:rPr>
            <w:noProof/>
            <w:webHidden/>
          </w:rPr>
          <w:fldChar w:fldCharType="end"/>
        </w:r>
      </w:hyperlink>
    </w:p>
    <w:p w14:paraId="4265F21C" w14:textId="10873D4D" w:rsidR="008933C6" w:rsidRDefault="000E4135">
      <w:pPr>
        <w:pStyle w:val="TOC3"/>
        <w:rPr>
          <w:rFonts w:asciiTheme="minorHAnsi" w:eastAsiaTheme="minorEastAsia" w:hAnsiTheme="minorHAnsi" w:cstheme="minorBidi"/>
          <w:noProof/>
          <w:sz w:val="22"/>
          <w:szCs w:val="22"/>
        </w:rPr>
      </w:pPr>
      <w:hyperlink w:anchor="_Toc10015206" w:history="1">
        <w:r w:rsidR="008933C6" w:rsidRPr="00A128B2">
          <w:rPr>
            <w:rStyle w:val="Hyperlink"/>
            <w:noProof/>
          </w:rPr>
          <w:t>11.2.</w:t>
        </w:r>
        <w:r w:rsidR="008933C6">
          <w:rPr>
            <w:rFonts w:asciiTheme="minorHAnsi" w:eastAsiaTheme="minorEastAsia" w:hAnsiTheme="minorHAnsi" w:cstheme="minorBidi"/>
            <w:noProof/>
            <w:sz w:val="22"/>
            <w:szCs w:val="22"/>
          </w:rPr>
          <w:tab/>
        </w:r>
        <w:r w:rsidR="008933C6" w:rsidRPr="00A128B2">
          <w:rPr>
            <w:rStyle w:val="Hyperlink"/>
            <w:noProof/>
          </w:rPr>
          <w:t>Party Comments – Metrics,  Monitoring and Reporting</w:t>
        </w:r>
        <w:r w:rsidR="008933C6">
          <w:rPr>
            <w:noProof/>
            <w:webHidden/>
          </w:rPr>
          <w:tab/>
        </w:r>
        <w:r w:rsidR="008933C6">
          <w:rPr>
            <w:noProof/>
            <w:webHidden/>
          </w:rPr>
          <w:fldChar w:fldCharType="begin"/>
        </w:r>
        <w:r w:rsidR="008933C6">
          <w:rPr>
            <w:noProof/>
            <w:webHidden/>
          </w:rPr>
          <w:instrText xml:space="preserve"> PAGEREF _Toc10015206 \h </w:instrText>
        </w:r>
        <w:r w:rsidR="008933C6">
          <w:rPr>
            <w:noProof/>
            <w:webHidden/>
          </w:rPr>
        </w:r>
        <w:r w:rsidR="008933C6">
          <w:rPr>
            <w:noProof/>
            <w:webHidden/>
          </w:rPr>
          <w:fldChar w:fldCharType="separate"/>
        </w:r>
        <w:r>
          <w:rPr>
            <w:noProof/>
            <w:webHidden/>
          </w:rPr>
          <w:t>42</w:t>
        </w:r>
        <w:r w:rsidR="008933C6">
          <w:rPr>
            <w:noProof/>
            <w:webHidden/>
          </w:rPr>
          <w:fldChar w:fldCharType="end"/>
        </w:r>
      </w:hyperlink>
    </w:p>
    <w:p w14:paraId="5C05F676" w14:textId="3C956424" w:rsidR="008933C6" w:rsidRDefault="000E4135">
      <w:pPr>
        <w:pStyle w:val="TOC3"/>
        <w:rPr>
          <w:rFonts w:asciiTheme="minorHAnsi" w:eastAsiaTheme="minorEastAsia" w:hAnsiTheme="minorHAnsi" w:cstheme="minorBidi"/>
          <w:noProof/>
          <w:sz w:val="22"/>
          <w:szCs w:val="22"/>
        </w:rPr>
      </w:pPr>
      <w:hyperlink w:anchor="_Toc10015207" w:history="1">
        <w:r w:rsidR="008933C6" w:rsidRPr="00A128B2">
          <w:rPr>
            <w:rStyle w:val="Hyperlink"/>
            <w:noProof/>
          </w:rPr>
          <w:t>11.3.</w:t>
        </w:r>
        <w:r w:rsidR="008933C6">
          <w:rPr>
            <w:rFonts w:asciiTheme="minorHAnsi" w:eastAsiaTheme="minorEastAsia" w:hAnsiTheme="minorHAnsi" w:cstheme="minorBidi"/>
            <w:noProof/>
            <w:sz w:val="22"/>
            <w:szCs w:val="22"/>
          </w:rPr>
          <w:tab/>
        </w:r>
        <w:r w:rsidR="008933C6" w:rsidRPr="00A128B2">
          <w:rPr>
            <w:rStyle w:val="Hyperlink"/>
            <w:noProof/>
          </w:rPr>
          <w:t>Discussion – Metrics,  Monitoring and Reporting</w:t>
        </w:r>
        <w:r w:rsidR="008933C6">
          <w:rPr>
            <w:noProof/>
            <w:webHidden/>
          </w:rPr>
          <w:tab/>
        </w:r>
        <w:r w:rsidR="008933C6">
          <w:rPr>
            <w:noProof/>
            <w:webHidden/>
          </w:rPr>
          <w:fldChar w:fldCharType="begin"/>
        </w:r>
        <w:r w:rsidR="008933C6">
          <w:rPr>
            <w:noProof/>
            <w:webHidden/>
          </w:rPr>
          <w:instrText xml:space="preserve"> PAGEREF _Toc10015207 \h </w:instrText>
        </w:r>
        <w:r w:rsidR="008933C6">
          <w:rPr>
            <w:noProof/>
            <w:webHidden/>
          </w:rPr>
        </w:r>
        <w:r w:rsidR="008933C6">
          <w:rPr>
            <w:noProof/>
            <w:webHidden/>
          </w:rPr>
          <w:fldChar w:fldCharType="separate"/>
        </w:r>
        <w:r>
          <w:rPr>
            <w:noProof/>
            <w:webHidden/>
          </w:rPr>
          <w:t>44</w:t>
        </w:r>
        <w:r w:rsidR="008933C6">
          <w:rPr>
            <w:noProof/>
            <w:webHidden/>
          </w:rPr>
          <w:fldChar w:fldCharType="end"/>
        </w:r>
      </w:hyperlink>
    </w:p>
    <w:p w14:paraId="6BCCE1FC" w14:textId="02CD012F" w:rsidR="008933C6" w:rsidRDefault="000E4135" w:rsidP="00B67DC0">
      <w:pPr>
        <w:pStyle w:val="TOC2"/>
        <w:rPr>
          <w:rFonts w:asciiTheme="minorHAnsi" w:eastAsiaTheme="minorEastAsia" w:hAnsiTheme="minorHAnsi" w:cstheme="minorBidi"/>
          <w:noProof/>
          <w:sz w:val="22"/>
          <w:szCs w:val="22"/>
        </w:rPr>
      </w:pPr>
      <w:hyperlink w:anchor="_Toc10015208" w:history="1">
        <w:r w:rsidR="008933C6" w:rsidRPr="00A128B2">
          <w:rPr>
            <w:rStyle w:val="Hyperlink"/>
            <w:noProof/>
          </w:rPr>
          <w:t>12.</w:t>
        </w:r>
        <w:r w:rsidR="00FB7EDA">
          <w:rPr>
            <w:rStyle w:val="Hyperlink"/>
            <w:noProof/>
          </w:rPr>
          <w:t xml:space="preserve">  </w:t>
        </w:r>
        <w:r w:rsidR="008933C6" w:rsidRPr="00A128B2">
          <w:rPr>
            <w:rStyle w:val="Hyperlink"/>
            <w:noProof/>
          </w:rPr>
          <w:t>Should SCE’s 2019 Wildfire Mitigation Plan be Approved?</w:t>
        </w:r>
        <w:r w:rsidR="008933C6">
          <w:rPr>
            <w:noProof/>
            <w:webHidden/>
          </w:rPr>
          <w:tab/>
        </w:r>
        <w:r w:rsidR="008933C6">
          <w:rPr>
            <w:noProof/>
            <w:webHidden/>
          </w:rPr>
          <w:fldChar w:fldCharType="begin"/>
        </w:r>
        <w:r w:rsidR="008933C6">
          <w:rPr>
            <w:noProof/>
            <w:webHidden/>
          </w:rPr>
          <w:instrText xml:space="preserve"> PAGEREF _Toc10015208 \h </w:instrText>
        </w:r>
        <w:r w:rsidR="008933C6">
          <w:rPr>
            <w:noProof/>
            <w:webHidden/>
          </w:rPr>
        </w:r>
        <w:r w:rsidR="008933C6">
          <w:rPr>
            <w:noProof/>
            <w:webHidden/>
          </w:rPr>
          <w:fldChar w:fldCharType="separate"/>
        </w:r>
        <w:r>
          <w:rPr>
            <w:noProof/>
            <w:webHidden/>
          </w:rPr>
          <w:t>46</w:t>
        </w:r>
        <w:r w:rsidR="008933C6">
          <w:rPr>
            <w:noProof/>
            <w:webHidden/>
          </w:rPr>
          <w:fldChar w:fldCharType="end"/>
        </w:r>
      </w:hyperlink>
    </w:p>
    <w:p w14:paraId="2E066793" w14:textId="6B490F83" w:rsidR="008933C6" w:rsidRDefault="000E4135" w:rsidP="00B67DC0">
      <w:pPr>
        <w:pStyle w:val="TOC2"/>
        <w:rPr>
          <w:rFonts w:asciiTheme="minorHAnsi" w:eastAsiaTheme="minorEastAsia" w:hAnsiTheme="minorHAnsi" w:cstheme="minorBidi"/>
          <w:noProof/>
          <w:sz w:val="22"/>
          <w:szCs w:val="22"/>
        </w:rPr>
      </w:pPr>
      <w:hyperlink w:anchor="_Toc10015209" w:history="1">
        <w:r w:rsidR="008933C6" w:rsidRPr="00A128B2">
          <w:rPr>
            <w:rStyle w:val="Hyperlink"/>
            <w:noProof/>
          </w:rPr>
          <w:t>13.</w:t>
        </w:r>
        <w:r w:rsidR="00FB7EDA">
          <w:rPr>
            <w:rStyle w:val="Hyperlink"/>
            <w:noProof/>
          </w:rPr>
          <w:t xml:space="preserve">  </w:t>
        </w:r>
        <w:r w:rsidR="008933C6" w:rsidRPr="00A128B2">
          <w:rPr>
            <w:rStyle w:val="Hyperlink"/>
            <w:noProof/>
          </w:rPr>
          <w:t>Comments on Proposed Decision</w:t>
        </w:r>
        <w:r w:rsidR="008933C6">
          <w:rPr>
            <w:noProof/>
            <w:webHidden/>
          </w:rPr>
          <w:tab/>
        </w:r>
        <w:r w:rsidR="008933C6">
          <w:rPr>
            <w:noProof/>
            <w:webHidden/>
          </w:rPr>
          <w:fldChar w:fldCharType="begin"/>
        </w:r>
        <w:r w:rsidR="008933C6">
          <w:rPr>
            <w:noProof/>
            <w:webHidden/>
          </w:rPr>
          <w:instrText xml:space="preserve"> PAGEREF _Toc10015209 \h </w:instrText>
        </w:r>
        <w:r w:rsidR="008933C6">
          <w:rPr>
            <w:noProof/>
            <w:webHidden/>
          </w:rPr>
        </w:r>
        <w:r w:rsidR="008933C6">
          <w:rPr>
            <w:noProof/>
            <w:webHidden/>
          </w:rPr>
          <w:fldChar w:fldCharType="separate"/>
        </w:r>
        <w:r>
          <w:rPr>
            <w:noProof/>
            <w:webHidden/>
          </w:rPr>
          <w:t>46</w:t>
        </w:r>
        <w:r w:rsidR="008933C6">
          <w:rPr>
            <w:noProof/>
            <w:webHidden/>
          </w:rPr>
          <w:fldChar w:fldCharType="end"/>
        </w:r>
      </w:hyperlink>
    </w:p>
    <w:p w14:paraId="46C042F3" w14:textId="14B17A12" w:rsidR="008933C6" w:rsidRDefault="000E4135" w:rsidP="00B67DC0">
      <w:pPr>
        <w:pStyle w:val="TOC2"/>
        <w:rPr>
          <w:rFonts w:asciiTheme="minorHAnsi" w:eastAsiaTheme="minorEastAsia" w:hAnsiTheme="minorHAnsi" w:cstheme="minorBidi"/>
          <w:noProof/>
          <w:sz w:val="22"/>
          <w:szCs w:val="22"/>
        </w:rPr>
      </w:pPr>
      <w:hyperlink w:anchor="_Toc10015210" w:history="1">
        <w:r w:rsidR="008933C6" w:rsidRPr="00A128B2">
          <w:rPr>
            <w:rStyle w:val="Hyperlink"/>
            <w:noProof/>
          </w:rPr>
          <w:t>14.</w:t>
        </w:r>
        <w:r w:rsidR="00FB7EDA">
          <w:rPr>
            <w:rStyle w:val="Hyperlink"/>
            <w:noProof/>
          </w:rPr>
          <w:t xml:space="preserve">  </w:t>
        </w:r>
        <w:r w:rsidR="008933C6" w:rsidRPr="00A128B2">
          <w:rPr>
            <w:rStyle w:val="Hyperlink"/>
            <w:noProof/>
          </w:rPr>
          <w:t>Assignment of Proceeding</w:t>
        </w:r>
        <w:r w:rsidR="008933C6">
          <w:rPr>
            <w:noProof/>
            <w:webHidden/>
          </w:rPr>
          <w:tab/>
        </w:r>
        <w:r w:rsidR="008933C6">
          <w:rPr>
            <w:noProof/>
            <w:webHidden/>
          </w:rPr>
          <w:fldChar w:fldCharType="begin"/>
        </w:r>
        <w:r w:rsidR="008933C6">
          <w:rPr>
            <w:noProof/>
            <w:webHidden/>
          </w:rPr>
          <w:instrText xml:space="preserve"> PAGEREF _Toc10015210 \h </w:instrText>
        </w:r>
        <w:r w:rsidR="008933C6">
          <w:rPr>
            <w:noProof/>
            <w:webHidden/>
          </w:rPr>
        </w:r>
        <w:r w:rsidR="008933C6">
          <w:rPr>
            <w:noProof/>
            <w:webHidden/>
          </w:rPr>
          <w:fldChar w:fldCharType="separate"/>
        </w:r>
        <w:r>
          <w:rPr>
            <w:noProof/>
            <w:webHidden/>
          </w:rPr>
          <w:t>47</w:t>
        </w:r>
        <w:r w:rsidR="008933C6">
          <w:rPr>
            <w:noProof/>
            <w:webHidden/>
          </w:rPr>
          <w:fldChar w:fldCharType="end"/>
        </w:r>
      </w:hyperlink>
    </w:p>
    <w:p w14:paraId="58D5483B" w14:textId="4305FD43" w:rsidR="008933C6" w:rsidRDefault="000E4135">
      <w:pPr>
        <w:pStyle w:val="TOC1"/>
        <w:tabs>
          <w:tab w:val="right" w:leader="dot" w:pos="9350"/>
        </w:tabs>
        <w:rPr>
          <w:rFonts w:asciiTheme="minorHAnsi" w:eastAsiaTheme="minorEastAsia" w:hAnsiTheme="minorHAnsi" w:cstheme="minorBidi"/>
          <w:noProof/>
          <w:sz w:val="22"/>
          <w:szCs w:val="22"/>
        </w:rPr>
      </w:pPr>
      <w:hyperlink w:anchor="_Toc10015211" w:history="1">
        <w:r w:rsidR="008933C6" w:rsidRPr="00A128B2">
          <w:rPr>
            <w:rStyle w:val="Hyperlink"/>
            <w:noProof/>
          </w:rPr>
          <w:t>Findings of Fact</w:t>
        </w:r>
        <w:r w:rsidR="008933C6">
          <w:rPr>
            <w:noProof/>
            <w:webHidden/>
          </w:rPr>
          <w:tab/>
        </w:r>
        <w:r w:rsidR="008933C6">
          <w:rPr>
            <w:noProof/>
            <w:webHidden/>
          </w:rPr>
          <w:fldChar w:fldCharType="begin"/>
        </w:r>
        <w:r w:rsidR="008933C6">
          <w:rPr>
            <w:noProof/>
            <w:webHidden/>
          </w:rPr>
          <w:instrText xml:space="preserve"> PAGEREF _Toc10015211 \h </w:instrText>
        </w:r>
        <w:r w:rsidR="008933C6">
          <w:rPr>
            <w:noProof/>
            <w:webHidden/>
          </w:rPr>
        </w:r>
        <w:r w:rsidR="008933C6">
          <w:rPr>
            <w:noProof/>
            <w:webHidden/>
          </w:rPr>
          <w:fldChar w:fldCharType="separate"/>
        </w:r>
        <w:r>
          <w:rPr>
            <w:noProof/>
            <w:webHidden/>
          </w:rPr>
          <w:t>47</w:t>
        </w:r>
        <w:r w:rsidR="008933C6">
          <w:rPr>
            <w:noProof/>
            <w:webHidden/>
          </w:rPr>
          <w:fldChar w:fldCharType="end"/>
        </w:r>
      </w:hyperlink>
    </w:p>
    <w:p w14:paraId="0940E51D" w14:textId="7E6BFC9F" w:rsidR="008933C6" w:rsidRDefault="000E4135">
      <w:pPr>
        <w:pStyle w:val="TOC1"/>
        <w:tabs>
          <w:tab w:val="right" w:leader="dot" w:pos="9350"/>
        </w:tabs>
        <w:rPr>
          <w:rFonts w:asciiTheme="minorHAnsi" w:eastAsiaTheme="minorEastAsia" w:hAnsiTheme="minorHAnsi" w:cstheme="minorBidi"/>
          <w:noProof/>
          <w:sz w:val="22"/>
          <w:szCs w:val="22"/>
        </w:rPr>
      </w:pPr>
      <w:hyperlink w:anchor="_Toc10015212" w:history="1">
        <w:r w:rsidR="008933C6" w:rsidRPr="00A128B2">
          <w:rPr>
            <w:rStyle w:val="Hyperlink"/>
            <w:noProof/>
          </w:rPr>
          <w:t>Conclusions of Law</w:t>
        </w:r>
        <w:r w:rsidR="008933C6">
          <w:rPr>
            <w:noProof/>
            <w:webHidden/>
          </w:rPr>
          <w:tab/>
        </w:r>
        <w:r w:rsidR="008933C6">
          <w:rPr>
            <w:noProof/>
            <w:webHidden/>
          </w:rPr>
          <w:fldChar w:fldCharType="begin"/>
        </w:r>
        <w:r w:rsidR="008933C6">
          <w:rPr>
            <w:noProof/>
            <w:webHidden/>
          </w:rPr>
          <w:instrText xml:space="preserve"> PAGEREF _Toc10015212 \h </w:instrText>
        </w:r>
        <w:r w:rsidR="008933C6">
          <w:rPr>
            <w:noProof/>
            <w:webHidden/>
          </w:rPr>
        </w:r>
        <w:r w:rsidR="008933C6">
          <w:rPr>
            <w:noProof/>
            <w:webHidden/>
          </w:rPr>
          <w:fldChar w:fldCharType="separate"/>
        </w:r>
        <w:r>
          <w:rPr>
            <w:noProof/>
            <w:webHidden/>
          </w:rPr>
          <w:t>47</w:t>
        </w:r>
        <w:r w:rsidR="008933C6">
          <w:rPr>
            <w:noProof/>
            <w:webHidden/>
          </w:rPr>
          <w:fldChar w:fldCharType="end"/>
        </w:r>
      </w:hyperlink>
    </w:p>
    <w:p w14:paraId="19A24FAC" w14:textId="55DB76D4" w:rsidR="008933C6" w:rsidRDefault="000E4135">
      <w:pPr>
        <w:pStyle w:val="TOC1"/>
        <w:tabs>
          <w:tab w:val="right" w:leader="dot" w:pos="9350"/>
        </w:tabs>
        <w:rPr>
          <w:rFonts w:asciiTheme="minorHAnsi" w:eastAsiaTheme="minorEastAsia" w:hAnsiTheme="minorHAnsi" w:cstheme="minorBidi"/>
          <w:noProof/>
          <w:sz w:val="22"/>
          <w:szCs w:val="22"/>
        </w:rPr>
      </w:pPr>
      <w:hyperlink w:anchor="_Toc10015213" w:history="1">
        <w:r w:rsidR="008933C6" w:rsidRPr="00A128B2">
          <w:rPr>
            <w:rStyle w:val="Hyperlink"/>
            <w:noProof/>
          </w:rPr>
          <w:t>ORDER</w:t>
        </w:r>
        <w:r w:rsidR="008933C6">
          <w:rPr>
            <w:noProof/>
            <w:webHidden/>
          </w:rPr>
          <w:tab/>
        </w:r>
        <w:r w:rsidR="008933C6">
          <w:rPr>
            <w:noProof/>
            <w:webHidden/>
          </w:rPr>
          <w:fldChar w:fldCharType="begin"/>
        </w:r>
        <w:r w:rsidR="008933C6">
          <w:rPr>
            <w:noProof/>
            <w:webHidden/>
          </w:rPr>
          <w:instrText xml:space="preserve"> PAGEREF _Toc10015213 \h </w:instrText>
        </w:r>
        <w:r w:rsidR="008933C6">
          <w:rPr>
            <w:noProof/>
            <w:webHidden/>
          </w:rPr>
        </w:r>
        <w:r w:rsidR="008933C6">
          <w:rPr>
            <w:noProof/>
            <w:webHidden/>
          </w:rPr>
          <w:fldChar w:fldCharType="separate"/>
        </w:r>
        <w:r>
          <w:rPr>
            <w:noProof/>
            <w:webHidden/>
          </w:rPr>
          <w:t>51</w:t>
        </w:r>
        <w:r w:rsidR="008933C6">
          <w:rPr>
            <w:noProof/>
            <w:webHidden/>
          </w:rPr>
          <w:fldChar w:fldCharType="end"/>
        </w:r>
      </w:hyperlink>
    </w:p>
    <w:p w14:paraId="20A826AD" w14:textId="7E608B06" w:rsidR="00DF2D8F" w:rsidRDefault="00317277">
      <w:r>
        <w:fldChar w:fldCharType="end"/>
      </w:r>
      <w:r w:rsidR="00DF2D8F" w:rsidRPr="00A13F77">
        <w:rPr>
          <w:b/>
        </w:rPr>
        <w:t>APPENDIX A</w:t>
      </w:r>
      <w:r w:rsidR="00DF2D8F">
        <w:t xml:space="preserve"> -</w:t>
      </w:r>
      <w:r w:rsidR="00DF2D8F" w:rsidRPr="00DF2D8F">
        <w:t xml:space="preserve"> </w:t>
      </w:r>
      <w:r w:rsidR="004B378E" w:rsidRPr="004B378E">
        <w:t>List of Requirements in SB 901 for WMPs</w:t>
      </w:r>
    </w:p>
    <w:p w14:paraId="1AEA56C6" w14:textId="58656A0A" w:rsidR="00DF2D8F" w:rsidRDefault="00DF2D8F">
      <w:r w:rsidRPr="00A13F77">
        <w:rPr>
          <w:b/>
        </w:rPr>
        <w:t>APPENDIX B</w:t>
      </w:r>
      <w:r>
        <w:t xml:space="preserve"> - </w:t>
      </w:r>
      <w:r w:rsidRPr="00AD4845">
        <w:t>Cross Reference SB 901-Wildfire Mitigation Plans</w:t>
      </w:r>
    </w:p>
    <w:p w14:paraId="7A325FC0" w14:textId="67ED5C4B" w:rsidR="00DF2D8F" w:rsidRDefault="00DF2D8F">
      <w:r w:rsidRPr="00A13F77">
        <w:rPr>
          <w:b/>
        </w:rPr>
        <w:t>APPENDIX C</w:t>
      </w:r>
      <w:r>
        <w:t xml:space="preserve"> - List of Acronyms</w:t>
      </w:r>
    </w:p>
    <w:p w14:paraId="4D3C495E" w14:textId="77777777" w:rsidR="00377093" w:rsidRDefault="00377093"/>
    <w:p w14:paraId="2A1850CA" w14:textId="791F9FA4" w:rsidR="00377093" w:rsidRDefault="00377093">
      <w:pPr>
        <w:sectPr w:rsidR="00377093" w:rsidSect="00FC3A4A">
          <w:headerReference w:type="default" r:id="rId15"/>
          <w:footerReference w:type="default" r:id="rId16"/>
          <w:headerReference w:type="first" r:id="rId17"/>
          <w:footerReference w:type="first" r:id="rId18"/>
          <w:pgSz w:w="12240" w:h="15840" w:code="1"/>
          <w:pgMar w:top="1152" w:right="1440" w:bottom="1440" w:left="1440" w:header="720" w:footer="720" w:gutter="0"/>
          <w:pgNumType w:fmt="lowerRoman" w:start="1"/>
          <w:cols w:space="720"/>
          <w:titlePg/>
        </w:sectPr>
      </w:pPr>
    </w:p>
    <w:p w14:paraId="1B80ACD0" w14:textId="5E486D27" w:rsidR="00B80F6A" w:rsidRDefault="00A22E0D" w:rsidP="00AB4435">
      <w:pPr>
        <w:pStyle w:val="main"/>
        <w:spacing w:after="240"/>
      </w:pPr>
      <w:bookmarkStart w:id="1" w:name="_Toc9962126"/>
      <w:bookmarkStart w:id="2" w:name="_Toc10015171"/>
      <w:r>
        <w:lastRenderedPageBreak/>
        <w:t xml:space="preserve">DECISION </w:t>
      </w:r>
      <w:r w:rsidR="002C1208">
        <w:t>ON</w:t>
      </w:r>
      <w:r w:rsidR="003466F0">
        <w:t xml:space="preserve"> </w:t>
      </w:r>
      <w:r>
        <w:t>SOUTHERN CALIFORNIA EDISON</w:t>
      </w:r>
      <w:r w:rsidR="001F1E77">
        <w:t xml:space="preserve"> COMPANY</w:t>
      </w:r>
      <w:r>
        <w:t>’S</w:t>
      </w:r>
      <w:r>
        <w:br/>
        <w:t>2019 WILDFIRE MITIGATION PLAN PURSUANT TO SENATE BILL 901</w:t>
      </w:r>
      <w:bookmarkEnd w:id="1"/>
      <w:bookmarkEnd w:id="2"/>
    </w:p>
    <w:p w14:paraId="3272678D" w14:textId="77777777" w:rsidR="00B80F6A" w:rsidRPr="00AB4435" w:rsidRDefault="00B80F6A" w:rsidP="0096589C">
      <w:pPr>
        <w:pStyle w:val="Heading1"/>
        <w:numPr>
          <w:ilvl w:val="0"/>
          <w:numId w:val="0"/>
        </w:numPr>
      </w:pPr>
      <w:bookmarkStart w:id="3" w:name="_Toc370798910"/>
      <w:bookmarkStart w:id="4" w:name="_Toc9962127"/>
      <w:bookmarkStart w:id="5" w:name="_Toc10015172"/>
      <w:r w:rsidRPr="00AB4435">
        <w:t>Summary</w:t>
      </w:r>
      <w:bookmarkEnd w:id="3"/>
      <w:bookmarkEnd w:id="4"/>
      <w:bookmarkEnd w:id="5"/>
    </w:p>
    <w:p w14:paraId="3D98FD15" w14:textId="18371BEA" w:rsidR="009B2F59" w:rsidRDefault="009B2F59" w:rsidP="0039124D">
      <w:pPr>
        <w:pStyle w:val="standard"/>
      </w:pPr>
      <w:r>
        <w:t xml:space="preserve">Catastrophic wildfires have devastated California in recent years.  The Legislature enacted Senate Bill </w:t>
      </w:r>
      <w:r w:rsidR="00254E63">
        <w:t xml:space="preserve">(SB) </w:t>
      </w:r>
      <w:r>
        <w:t>901 in 2018 mandating action by this Commission on Wildfire Mitigation Plans submitted by the electrical corporations we regulate.  This is one in a series of decisions we are issuing to act on the 2019 Plans of the three large California investor owned electric utilities, the three small/multijurisdictional utilities, and two independent transmission owners.  This decision acts specifically on the Wildfire Mitigation Plan of Southern California Edison</w:t>
      </w:r>
      <w:r w:rsidR="0076624A">
        <w:t xml:space="preserve"> (SCE)</w:t>
      </w:r>
      <w:r>
        <w:t xml:space="preserve">.  </w:t>
      </w:r>
    </w:p>
    <w:p w14:paraId="3131E94B" w14:textId="11E578C5" w:rsidR="009B2F59" w:rsidRDefault="009B2F59" w:rsidP="0039124D">
      <w:pPr>
        <w:pStyle w:val="standard"/>
      </w:pPr>
      <w:r>
        <w:t>S</w:t>
      </w:r>
      <w:r w:rsidR="0076624A">
        <w:t>CE</w:t>
      </w:r>
      <w:r>
        <w:t xml:space="preserve">’s Plan contains each of the elements required in </w:t>
      </w:r>
      <w:r w:rsidR="005924DD">
        <w:t>Senate Bill (</w:t>
      </w:r>
      <w:r w:rsidR="00254E63">
        <w:t>SB</w:t>
      </w:r>
      <w:r w:rsidR="005924DD">
        <w:t>)</w:t>
      </w:r>
      <w:r>
        <w:t xml:space="preserve"> 901, Public Utilities Code Section 8386(c).  This decision requires </w:t>
      </w:r>
      <w:r w:rsidR="00CA41FA">
        <w:t>SCE</w:t>
      </w:r>
      <w:r>
        <w:t xml:space="preserve"> to meet certain reporting requirements, capture data, improve its metrics for evaluating performance, and update its next Wildfire Mitigation Plan in the areas of inspection and maintenance, vegetation management, system hardening, and situational awareness.  </w:t>
      </w:r>
    </w:p>
    <w:p w14:paraId="62CFB3D7" w14:textId="77777777" w:rsidR="009B2F59" w:rsidRDefault="009B2F59" w:rsidP="0039124D">
      <w:pPr>
        <w:pStyle w:val="standard"/>
      </w:pPr>
      <w:r>
        <w:t xml:space="preserve">There are several aspects of the company’s planned mitigation that require improvement or other follow-up activity.  These include:  </w:t>
      </w:r>
    </w:p>
    <w:p w14:paraId="553337E4" w14:textId="416D3AB2" w:rsidR="009B2F59" w:rsidRDefault="009B2F59" w:rsidP="0039124D">
      <w:pPr>
        <w:pStyle w:val="ALJBodyText"/>
        <w:spacing w:after="120" w:line="240" w:lineRule="auto"/>
        <w:ind w:left="1080" w:right="1440" w:hanging="360"/>
      </w:pPr>
      <w:r>
        <w:t xml:space="preserve">1) </w:t>
      </w:r>
      <w:r w:rsidR="0039124D">
        <w:t xml:space="preserve"> </w:t>
      </w:r>
      <w:r>
        <w:t xml:space="preserve">The utility's reliance on two sets of fire threat maps - the Commission's map adopted in Rulemaking (R.) 15-05-006, and </w:t>
      </w:r>
      <w:r w:rsidR="001E3B55">
        <w:t>SCE</w:t>
      </w:r>
      <w:r>
        <w:t>'s own self-defined map that is far larger.  This decision requires the utility to address the issue;</w:t>
      </w:r>
    </w:p>
    <w:p w14:paraId="28F3F82D" w14:textId="254778AD" w:rsidR="009B2F59" w:rsidRDefault="009B2F59" w:rsidP="0039124D">
      <w:pPr>
        <w:pStyle w:val="ALJBodyText"/>
        <w:spacing w:after="120" w:line="240" w:lineRule="auto"/>
        <w:ind w:left="1080" w:right="1440" w:hanging="360"/>
      </w:pPr>
      <w:r>
        <w:t>2)</w:t>
      </w:r>
      <w:r w:rsidR="0039124D">
        <w:t xml:space="preserve"> </w:t>
      </w:r>
      <w:r>
        <w:t xml:space="preserve"> Explanation of the Enhanced Overhead Inspection program to ensure it does not simply consist of drive-by patrols; and</w:t>
      </w:r>
    </w:p>
    <w:p w14:paraId="3284A1BA" w14:textId="0E02C3BA" w:rsidR="009B2F59" w:rsidRDefault="009B2F59" w:rsidP="0039124D">
      <w:pPr>
        <w:pStyle w:val="ALJBodyText"/>
        <w:spacing w:after="120" w:line="240" w:lineRule="auto"/>
        <w:ind w:left="1080" w:right="1440" w:hanging="360"/>
      </w:pPr>
      <w:r>
        <w:t xml:space="preserve">3) </w:t>
      </w:r>
      <w:r w:rsidR="0039124D">
        <w:t xml:space="preserve"> </w:t>
      </w:r>
      <w:r>
        <w:t xml:space="preserve">Verification that </w:t>
      </w:r>
      <w:r w:rsidR="001E3B55">
        <w:t>SCE</w:t>
      </w:r>
      <w:r>
        <w:t>'s covered conductor program will occur in the Commission-adopted "High Fire-Threat Districts" during this Wildfire Mitigation Plan cycle.</w:t>
      </w:r>
    </w:p>
    <w:p w14:paraId="69FB6AB4" w14:textId="41FCD76E" w:rsidR="00B80F6A" w:rsidRDefault="009B2F59" w:rsidP="009B2F59">
      <w:pPr>
        <w:pStyle w:val="standard"/>
      </w:pPr>
      <w:r>
        <w:lastRenderedPageBreak/>
        <w:t xml:space="preserve">Along </w:t>
      </w:r>
      <w:r w:rsidRPr="00C25BDC">
        <w:t xml:space="preserve">with this decision, the Commission </w:t>
      </w:r>
      <w:r>
        <w:t xml:space="preserve">is issuing </w:t>
      </w:r>
      <w:r w:rsidRPr="00C25BDC">
        <w:t>a</w:t>
      </w:r>
      <w:r>
        <w:t xml:space="preserve"> separate</w:t>
      </w:r>
      <w:r w:rsidRPr="00C25BDC">
        <w:t xml:space="preserve"> guid</w:t>
      </w:r>
      <w:r>
        <w:t>ance</w:t>
      </w:r>
      <w:r w:rsidRPr="00C25BDC">
        <w:t xml:space="preserve"> decision that binds all electrical corporations that filed Wildfire Mitigation Plans.  </w:t>
      </w:r>
      <w:r>
        <w:t xml:space="preserve">Thus, </w:t>
      </w:r>
      <w:r w:rsidR="00475AAB">
        <w:t>SCE</w:t>
      </w:r>
      <w:r>
        <w:t xml:space="preserve"> </w:t>
      </w:r>
      <w:r w:rsidRPr="00C25BDC">
        <w:t>is bound by both the requirements of this decision and the general guid</w:t>
      </w:r>
      <w:r>
        <w:t xml:space="preserve">ance </w:t>
      </w:r>
      <w:r w:rsidRPr="00C25BDC">
        <w:t>decision.</w:t>
      </w:r>
    </w:p>
    <w:p w14:paraId="6D397D77" w14:textId="6EE14188" w:rsidR="00B80F6A" w:rsidRPr="0096589C" w:rsidRDefault="004F16CC" w:rsidP="009D5B23">
      <w:pPr>
        <w:pStyle w:val="Heading1"/>
      </w:pPr>
      <w:bookmarkStart w:id="6" w:name="_Toc9962128"/>
      <w:bookmarkStart w:id="7" w:name="_Toc10015173"/>
      <w:r w:rsidRPr="0096589C">
        <w:t xml:space="preserve">Overview of Wildfire </w:t>
      </w:r>
      <w:r w:rsidR="006C6CE0" w:rsidRPr="0096589C">
        <w:t>Mitigation Plan</w:t>
      </w:r>
      <w:bookmarkEnd w:id="6"/>
      <w:bookmarkEnd w:id="7"/>
    </w:p>
    <w:p w14:paraId="054EF0E0" w14:textId="77777777" w:rsidR="006C6CE0" w:rsidRDefault="006C6CE0" w:rsidP="00A320A5">
      <w:pPr>
        <w:pStyle w:val="standard"/>
      </w:pPr>
      <w:r>
        <w:t>According to Southern California Edison (SCE), t</w:t>
      </w:r>
      <w:r w:rsidRPr="00331DD5">
        <w:t xml:space="preserve">he primary objective of </w:t>
      </w:r>
      <w:r>
        <w:t xml:space="preserve">its 2019 </w:t>
      </w:r>
      <w:r w:rsidRPr="00331DD5">
        <w:t>W</w:t>
      </w:r>
      <w:r>
        <w:t xml:space="preserve">ildfire </w:t>
      </w:r>
      <w:r w:rsidRPr="00331DD5">
        <w:t>M</w:t>
      </w:r>
      <w:r>
        <w:t xml:space="preserve">itigation </w:t>
      </w:r>
      <w:r w:rsidRPr="00331DD5">
        <w:t>P</w:t>
      </w:r>
      <w:r>
        <w:t>lan</w:t>
      </w:r>
      <w:r w:rsidRPr="00331DD5">
        <w:t xml:space="preserve"> </w:t>
      </w:r>
      <w:r>
        <w:t xml:space="preserve">(WMP or Plan) </w:t>
      </w:r>
      <w:r w:rsidRPr="00331DD5">
        <w:t>is to reduce the risk of potential wildfire</w:t>
      </w:r>
      <w:r>
        <w:rPr>
          <w:rFonts w:cs="Book Antiqua"/>
        </w:rPr>
        <w:t>-</w:t>
      </w:r>
      <w:r w:rsidRPr="00331DD5">
        <w:t xml:space="preserve">causing ignitions associated with SCE’s electrical infrastructure in </w:t>
      </w:r>
      <w:r>
        <w:t>its self-identified “</w:t>
      </w:r>
      <w:r w:rsidRPr="00331DD5">
        <w:t>High Fire Risk Areas</w:t>
      </w:r>
      <w:r>
        <w:t>”</w:t>
      </w:r>
      <w:r w:rsidRPr="00331DD5">
        <w:t xml:space="preserve"> (HFRA).</w:t>
      </w:r>
      <w:r>
        <w:t xml:space="preserve">  SCE includes areas in its HFRA that differ from the areas identified as Tier 2 and 3 in the Commission’s fire threat map proceeding.</w:t>
      </w:r>
      <w:r>
        <w:rPr>
          <w:rStyle w:val="FootnoteReference"/>
          <w:rFonts w:eastAsia="MS Gothic"/>
        </w:rPr>
        <w:footnoteReference w:id="2"/>
      </w:r>
      <w:r>
        <w:t xml:space="preserve">  We discuss the distinction between SCE’s HFRA and the Commission’s fire map in more detail below.  </w:t>
      </w:r>
    </w:p>
    <w:p w14:paraId="518F24A8" w14:textId="407B6F4E" w:rsidR="00B80F6A" w:rsidRDefault="006C6CE0" w:rsidP="006C6CE0">
      <w:pPr>
        <w:pStyle w:val="standard"/>
      </w:pPr>
      <w:r>
        <w:t xml:space="preserve">Additional objectives SCE identifies for its 2019 WMP include </w:t>
      </w:r>
      <w:r w:rsidRPr="00331DD5">
        <w:t>protecting public safety</w:t>
      </w:r>
      <w:r>
        <w:t>;</w:t>
      </w:r>
      <w:r w:rsidRPr="00331DD5">
        <w:t xml:space="preserve"> implementing</w:t>
      </w:r>
      <w:r w:rsidRPr="005C7BAE">
        <w:t xml:space="preserve"> measures that further harden SCE’s electric system against wildfires and improve system resiliency</w:t>
      </w:r>
      <w:r>
        <w:t>;</w:t>
      </w:r>
      <w:r w:rsidRPr="005C7BAE">
        <w:t xml:space="preserve"> enhancing wildfire suppression efforts by improving fire agencies’ ability to detect and respond to emerging fires in coordination with utility emergency management personnel</w:t>
      </w:r>
      <w:r>
        <w:t>;</w:t>
      </w:r>
      <w:r w:rsidRPr="005C7BAE">
        <w:t xml:space="preserve"> reducing the impact of wildfires and wildfire mitigation efforts on the public</w:t>
      </w:r>
      <w:r>
        <w:t>;</w:t>
      </w:r>
      <w:r w:rsidRPr="005C7BAE">
        <w:t xml:space="preserve"> and effectively communicating with customers, community groups, and other stakeholders about how to prepare for, prevent, and mitigate wildfires in SCE’s HFRA (including de</w:t>
      </w:r>
      <w:r>
        <w:rPr>
          <w:rFonts w:cs="Book Antiqua"/>
        </w:rPr>
        <w:t>-</w:t>
      </w:r>
      <w:r w:rsidRPr="005C7BAE">
        <w:t xml:space="preserve">energization </w:t>
      </w:r>
      <w:r>
        <w:t>of power lines</w:t>
      </w:r>
      <w:r w:rsidRPr="005C7BAE">
        <w:t>)</w:t>
      </w:r>
      <w:r>
        <w:t>.</w:t>
      </w:r>
    </w:p>
    <w:p w14:paraId="6B283923" w14:textId="546B90C4" w:rsidR="00BF16FC" w:rsidRDefault="00C52F90" w:rsidP="00143A35">
      <w:pPr>
        <w:pStyle w:val="Heading1"/>
        <w:keepNext/>
        <w:keepLines/>
      </w:pPr>
      <w:bookmarkStart w:id="8" w:name="_Toc9962129"/>
      <w:bookmarkStart w:id="9" w:name="_Toc10015174"/>
      <w:r>
        <w:lastRenderedPageBreak/>
        <w:t>Elements of SCE’s WMP</w:t>
      </w:r>
      <w:bookmarkEnd w:id="8"/>
      <w:bookmarkEnd w:id="9"/>
    </w:p>
    <w:p w14:paraId="391A63BE" w14:textId="0A0B0BBA" w:rsidR="00C52F90" w:rsidRDefault="00C52F90" w:rsidP="00143A35">
      <w:pPr>
        <w:pStyle w:val="standard"/>
        <w:keepNext/>
        <w:keepLines/>
      </w:pPr>
      <w:r>
        <w:t>Party comments on SCE’s WMP focus on the following proposed mitigation elements:  inspection and maintenance</w:t>
      </w:r>
      <w:r w:rsidRPr="00F07BDE">
        <w:t xml:space="preserve">, </w:t>
      </w:r>
      <w:r w:rsidRPr="0074414A">
        <w:t>system hardening</w:t>
      </w:r>
      <w:r>
        <w:t xml:space="preserve">, and </w:t>
      </w:r>
      <w:r w:rsidRPr="0074414A">
        <w:t>vegetation management</w:t>
      </w:r>
      <w:r>
        <w:t>.  Parties also commented on situational awareness, de</w:t>
      </w:r>
      <w:r w:rsidR="00205CF0">
        <w:noBreakHyphen/>
      </w:r>
      <w:r>
        <w:t>energization, customer outreach and notification</w:t>
      </w:r>
      <w:r w:rsidRPr="0074414A">
        <w:t xml:space="preserve">, </w:t>
      </w:r>
      <w:r>
        <w:t xml:space="preserve">reporting and </w:t>
      </w:r>
      <w:r w:rsidRPr="0074414A">
        <w:t>metrics,</w:t>
      </w:r>
      <w:r>
        <w:t xml:space="preserve"> and future WMPs. </w:t>
      </w:r>
      <w:r w:rsidRPr="0074414A">
        <w:t xml:space="preserve"> </w:t>
      </w:r>
    </w:p>
    <w:p w14:paraId="447154CD" w14:textId="77777777" w:rsidR="00C52F90" w:rsidRDefault="00C52F90" w:rsidP="009D4AC3">
      <w:pPr>
        <w:pStyle w:val="standard"/>
      </w:pPr>
      <w:r>
        <w:t xml:space="preserve">The SCE WMP programs that will take the greatest amount of time and effort and that garnered the largest amount of party comment are SCE’s new “enhanced” inspection and maintenance program, its system hardening proposal (which will result in the installation of 96 miles of covered conductor in 2019 alone), and its vegetation management program.  These are clearly the most costly and labor-intensive aspects of SCE’s Plan.  </w:t>
      </w:r>
    </w:p>
    <w:p w14:paraId="4ACF2213" w14:textId="77777777" w:rsidR="00C52F90" w:rsidRDefault="00C52F90" w:rsidP="009D4AC3">
      <w:pPr>
        <w:pStyle w:val="standard"/>
      </w:pPr>
      <w:r>
        <w:t>Situational awareness involving the use of cameras, weather stations, and data predicting when and where catastrophic wildfires are most likely to occur is also a significant part of SCE’s WMP, but engendered few comments because it is relatively quick and easy to instal</w:t>
      </w:r>
      <w:r w:rsidRPr="00F26B2F">
        <w:t>l</w:t>
      </w:r>
      <w:r>
        <w:t xml:space="preserve">, relatively marginal in cost, and instrumental in improving utility fire monitoring and response capabilities.  </w:t>
      </w:r>
    </w:p>
    <w:p w14:paraId="72E4F3D8" w14:textId="075B186F" w:rsidR="00C52F90" w:rsidRPr="00C52F90" w:rsidRDefault="00C52F90" w:rsidP="00C52F90">
      <w:pPr>
        <w:pStyle w:val="standard"/>
      </w:pPr>
      <w:r>
        <w:t>Parties also commented on de-energization, which we touch on here but defer in large part to the Commission’s de-energization proceeding, R.</w:t>
      </w:r>
      <w:r w:rsidRPr="00730584">
        <w:t>18-12-005</w:t>
      </w:r>
      <w:r>
        <w:t>. Parties also made suggestions on customer outreach and notification</w:t>
      </w:r>
      <w:r w:rsidRPr="0074414A">
        <w:t xml:space="preserve">, </w:t>
      </w:r>
      <w:r>
        <w:t xml:space="preserve">reporting and </w:t>
      </w:r>
      <w:r w:rsidRPr="0074414A">
        <w:t>metrics,</w:t>
      </w:r>
      <w:r>
        <w:t xml:space="preserve"> and future WMPs. </w:t>
      </w:r>
      <w:r w:rsidRPr="0074414A">
        <w:t xml:space="preserve"> </w:t>
      </w:r>
      <w:r w:rsidRPr="00F07BDE">
        <w:t xml:space="preserve">We discuss </w:t>
      </w:r>
      <w:r>
        <w:t xml:space="preserve">the individual elements of </w:t>
      </w:r>
      <w:r w:rsidRPr="00F07BDE">
        <w:t>SCE’s proposal</w:t>
      </w:r>
      <w:r>
        <w:t xml:space="preserve"> and parties’ comments on each below.</w:t>
      </w:r>
    </w:p>
    <w:p w14:paraId="34338538" w14:textId="35EE1585" w:rsidR="009D4AC3" w:rsidRDefault="009D4AC3" w:rsidP="0096589C">
      <w:pPr>
        <w:pStyle w:val="Heading1"/>
      </w:pPr>
      <w:bookmarkStart w:id="10" w:name="_Toc9962130"/>
      <w:bookmarkStart w:id="11" w:name="_Toc10015175"/>
      <w:r>
        <w:t>SCE’s High Fire Risk Areas</w:t>
      </w:r>
      <w:r>
        <w:br/>
      </w:r>
      <w:r w:rsidR="00270A8F">
        <w:t>vs. CPUC Fire Maps</w:t>
      </w:r>
      <w:bookmarkEnd w:id="10"/>
      <w:bookmarkEnd w:id="11"/>
    </w:p>
    <w:p w14:paraId="7CABEEF0" w14:textId="77777777" w:rsidR="00270A8F" w:rsidRDefault="00270A8F" w:rsidP="0037624E">
      <w:pPr>
        <w:pStyle w:val="standard"/>
      </w:pPr>
      <w:r>
        <w:t xml:space="preserve">Fire maps present one issue that SCE should address in more detail with its next WMP.  While parties did not focus on this issue, SCE has its own “High Fire Risk Areas” (HFRA) and states throughout its Plan that its wildfire </w:t>
      </w:r>
      <w:r>
        <w:lastRenderedPageBreak/>
        <w:t xml:space="preserve">mitigation efforts will occur in those areas.  However, SCE’s HFRA is not the same as the </w:t>
      </w:r>
      <w:r w:rsidRPr="002F740F">
        <w:t>CPUC High Fire</w:t>
      </w:r>
      <w:r>
        <w:t>-</w:t>
      </w:r>
      <w:r w:rsidRPr="002F740F">
        <w:t>Threat District (HFTD)</w:t>
      </w:r>
      <w:r>
        <w:t xml:space="preserve">, which includes Zone 1 (High Hazard Tree Mortality Zone), Tier 2 (elevated fire-threat), and Tier 3 (extreme fire-threat).  The Commission determined in D.17-12-024 that these are the areas in California with an increased risk for utility-associated wildfires.  </w:t>
      </w:r>
      <w:r w:rsidRPr="009C76A9">
        <w:t xml:space="preserve">HFRA area represents </w:t>
      </w:r>
      <w:r>
        <w:t>approximately 35</w:t>
      </w:r>
      <w:r w:rsidRPr="009C76A9">
        <w:t>% of SCE’s entire service territory</w:t>
      </w:r>
      <w:r>
        <w:t>, nearly 23% of which is comprised of SCE-defined non-HFTD areas.</w:t>
      </w:r>
      <w:r w:rsidRPr="009C76A9" w:rsidDel="006C5603">
        <w:t xml:space="preserve"> </w:t>
      </w:r>
    </w:p>
    <w:p w14:paraId="6AFA6F7C" w14:textId="0A4F5297" w:rsidR="00270A8F" w:rsidRDefault="00270A8F" w:rsidP="0037624E">
      <w:pPr>
        <w:pStyle w:val="standard"/>
      </w:pPr>
      <w:r>
        <w:t xml:space="preserve">While SCE’s WMP proposes to deploy resources in its own self-identified HFRA, rather than the Commission’s HFTD, there is no practical difference at this time, as SCE states that it will primarily focus on Tier 3 zones for the duration of this WMP.  Tier 3 zones are identified in the Commission’s fire maps adopted in D.17-12-024 as posing “extreme” fire threat, the highest threat areas.  The Commission supports such deployment.  </w:t>
      </w:r>
    </w:p>
    <w:p w14:paraId="2493E375" w14:textId="48426A5C" w:rsidR="00270A8F" w:rsidRDefault="00270A8F" w:rsidP="0037624E">
      <w:pPr>
        <w:pStyle w:val="standard"/>
      </w:pPr>
      <w:r w:rsidRPr="00CB67D6">
        <w:t xml:space="preserve">Prior to the creation of the CPUC HFTD Map, SCE </w:t>
      </w:r>
      <w:r>
        <w:t xml:space="preserve">states that it </w:t>
      </w:r>
      <w:r w:rsidRPr="00CB67D6">
        <w:t xml:space="preserve">utilized multiple sources to specify which areas in SCE’s service area historically represented a high fire risk.  Currently, SCE maintains HFRA maps that </w:t>
      </w:r>
      <w:r w:rsidR="00527A71">
        <w:t xml:space="preserve">are </w:t>
      </w:r>
      <w:r>
        <w:t xml:space="preserve">based on </w:t>
      </w:r>
      <w:r w:rsidRPr="00CB67D6">
        <w:t xml:space="preserve">a combination of historical map boundaries (based on past fire management and response experiences), </w:t>
      </w:r>
      <w:r w:rsidR="00CC4EAA">
        <w:t>the California Department of Forestry and Fire Protection's (</w:t>
      </w:r>
      <w:r w:rsidRPr="00CB67D6">
        <w:t>CAL F</w:t>
      </w:r>
      <w:r>
        <w:t>IRE</w:t>
      </w:r>
      <w:r w:rsidR="00CC4EAA">
        <w:t>)</w:t>
      </w:r>
      <w:r w:rsidRPr="00CB67D6">
        <w:t xml:space="preserve"> Fire Hazard Severity Zone (FHSZ) maps, and most recently the CPUC HFTD map.  SCE considers all three categories (</w:t>
      </w:r>
      <w:r w:rsidRPr="00007A44">
        <w:rPr>
          <w:i/>
        </w:rPr>
        <w:t>i.e.</w:t>
      </w:r>
      <w:r w:rsidRPr="00CB67D6">
        <w:t>, Tier</w:t>
      </w:r>
      <w:r w:rsidR="0037624E">
        <w:t> </w:t>
      </w:r>
      <w:r w:rsidRPr="00CB67D6">
        <w:t>2, Tier 3, and historical high fire risk areas) to be “HFRA.”</w:t>
      </w:r>
      <w:r>
        <w:t xml:space="preserve">  According to SCE, the HFRA contains areas the company found to have the </w:t>
      </w:r>
      <w:r w:rsidRPr="002F740F">
        <w:t>highest potential frequency and consequen</w:t>
      </w:r>
      <w:r>
        <w:t xml:space="preserve">ces of wildfire ignition events because of the </w:t>
      </w:r>
      <w:r w:rsidRPr="002F740F">
        <w:t>topographical and climatological risk factors</w:t>
      </w:r>
      <w:r>
        <w:t xml:space="preserve"> in the area.  </w:t>
      </w:r>
    </w:p>
    <w:p w14:paraId="5889B946" w14:textId="7376554C" w:rsidR="00270A8F" w:rsidRDefault="00270A8F" w:rsidP="0037624E">
      <w:pPr>
        <w:pStyle w:val="standard"/>
      </w:pPr>
      <w:r w:rsidRPr="002F740F">
        <w:t xml:space="preserve">SCE </w:t>
      </w:r>
      <w:r>
        <w:t>states that in September 2018</w:t>
      </w:r>
      <w:r w:rsidR="00110BFF">
        <w:t>,</w:t>
      </w:r>
      <w:r>
        <w:t xml:space="preserve"> it began </w:t>
      </w:r>
      <w:r w:rsidRPr="002F740F">
        <w:t>a</w:t>
      </w:r>
      <w:r>
        <w:t>n</w:t>
      </w:r>
      <w:r w:rsidRPr="002F740F">
        <w:t xml:space="preserve"> evaluation </w:t>
      </w:r>
      <w:r>
        <w:t>of whether the HFRA not designated as Tier 2 and Tier 3 zones still present</w:t>
      </w:r>
      <w:r w:rsidRPr="002F740F">
        <w:t xml:space="preserve"> high fire risk.  </w:t>
      </w:r>
      <w:r>
        <w:t xml:space="preserve">SCE </w:t>
      </w:r>
      <w:r>
        <w:lastRenderedPageBreak/>
        <w:t>expects to complete the evaluation by June 1, 2019.</w:t>
      </w:r>
      <w:r>
        <w:rPr>
          <w:rStyle w:val="FootnoteReference"/>
          <w:rFonts w:eastAsia="MS Gothic"/>
        </w:rPr>
        <w:footnoteReference w:id="3"/>
      </w:r>
      <w:r>
        <w:t xml:space="preserve">  Afterwards, SCE will document the reasons</w:t>
      </w:r>
      <w:r w:rsidRPr="00C44AA5">
        <w:t xml:space="preserve"> </w:t>
      </w:r>
      <w:r>
        <w:t xml:space="preserve">why it decides to include or exclude these areas from its HFRA.  </w:t>
      </w:r>
    </w:p>
    <w:p w14:paraId="36958DFE" w14:textId="77777777" w:rsidR="00270A8F" w:rsidRDefault="00270A8F" w:rsidP="0037624E">
      <w:pPr>
        <w:pStyle w:val="standard"/>
      </w:pPr>
      <w:r>
        <w:t>SCE states that activities in Tier 3 areas will generally be deployed first.  For example, SCE’s Wildfire Covered Conductor Program will largely be implemented in Tier 3 in 2019, with zero planned circuit miles outside of Tier 2 and Tier 3.  SCE generally has minimal wildfire mitigation activities planned for areas outside of the Commission’s Tier 2 and Tier 3 zones in 2019.</w:t>
      </w:r>
      <w:r w:rsidRPr="0055183C">
        <w:rPr>
          <w:rStyle w:val="FootnoteReference"/>
          <w:rFonts w:eastAsia="MS Gothic"/>
        </w:rPr>
        <w:t xml:space="preserve"> </w:t>
      </w:r>
      <w:r>
        <w:rPr>
          <w:rStyle w:val="FootnoteReference"/>
          <w:rFonts w:eastAsia="MS Gothic"/>
        </w:rPr>
        <w:footnoteReference w:id="4"/>
      </w:r>
      <w:r>
        <w:t xml:space="preserve">  As a result, the distinction between SCE’s HFRA and the Commission’s HFTD will have minimal impact for the period covered by the current WMP.  </w:t>
      </w:r>
    </w:p>
    <w:p w14:paraId="227521C4" w14:textId="051F2661" w:rsidR="00270A8F" w:rsidRDefault="00270A8F" w:rsidP="0037624E">
      <w:pPr>
        <w:pStyle w:val="standard"/>
      </w:pPr>
      <w:r w:rsidRPr="00E23F18">
        <w:t xml:space="preserve">In next year’s WMP, </w:t>
      </w:r>
      <w:r w:rsidR="00014E48">
        <w:t>or sooner if it wishes,</w:t>
      </w:r>
      <w:r w:rsidR="00014E48">
        <w:rPr>
          <w:rStyle w:val="FootnoteReference"/>
        </w:rPr>
        <w:footnoteReference w:id="5"/>
      </w:r>
      <w:r w:rsidR="00014E48">
        <w:t xml:space="preserve"> </w:t>
      </w:r>
      <w:r w:rsidRPr="00E23F18">
        <w:t>SCE should propose a process for bringing its HFRA in compliance with HFTD, or discuss in more detail why it should not be required to do so.  It should also include its report on the outcome of the evaluation noted above.  It is not clear from SCE’s</w:t>
      </w:r>
      <w:r>
        <w:t xml:space="preserve"> WMP whether it continues to maintain an HFRA because it disagrees with the HFTD, or simply has not brought its own mapping into compliance with the HFTD requirements.  </w:t>
      </w:r>
    </w:p>
    <w:p w14:paraId="029D238A" w14:textId="512A2573" w:rsidR="00270A8F" w:rsidRDefault="00270A8F" w:rsidP="00C23B0E">
      <w:pPr>
        <w:pStyle w:val="standard"/>
      </w:pPr>
      <w:r>
        <w:t xml:space="preserve">SCE should not be allowed to work from two separate “high fire threat” maps – SCE’s own HFRA, and the Commission’s HFTD – without </w:t>
      </w:r>
      <w:r w:rsidRPr="0003619A">
        <w:t xml:space="preserve">justification and studies to support </w:t>
      </w:r>
      <w:r>
        <w:t xml:space="preserve">its own mapping, or </w:t>
      </w:r>
      <w:r w:rsidRPr="0003619A">
        <w:t>independent vett</w:t>
      </w:r>
      <w:r>
        <w:t>ing of HFRA</w:t>
      </w:r>
      <w:r w:rsidRPr="0003619A">
        <w:t xml:space="preserve"> for </w:t>
      </w:r>
      <w:r w:rsidRPr="0003619A">
        <w:lastRenderedPageBreak/>
        <w:t xml:space="preserve">scientific rigor and reasonableness, as was done in R.15-05-006. </w:t>
      </w:r>
      <w:r>
        <w:t xml:space="preserve"> </w:t>
      </w:r>
      <w:r w:rsidRPr="0003619A">
        <w:t xml:space="preserve">Furthermore, if the aforementioned process were to find that SCE’s HFRA is indeed </w:t>
      </w:r>
      <w:r>
        <w:t xml:space="preserve">better </w:t>
      </w:r>
      <w:r w:rsidRPr="0003619A">
        <w:t xml:space="preserve">representative of areas with elevated or extreme fire risk, then SCE should seek an amendment to the HFTD map to include any such areas. </w:t>
      </w:r>
    </w:p>
    <w:p w14:paraId="6169159C" w14:textId="58EB9527" w:rsidR="00270A8F" w:rsidRDefault="00270A8F" w:rsidP="00C23B0E">
      <w:pPr>
        <w:pStyle w:val="standard"/>
      </w:pPr>
      <w:r w:rsidRPr="0003619A">
        <w:t xml:space="preserve">It is important to understand that any regulations adopted in R.15-05-006 apply specifically to areas defined by HFTD tiers and would not equally apply to </w:t>
      </w:r>
      <w:r>
        <w:t xml:space="preserve">SCE-identified </w:t>
      </w:r>
      <w:r w:rsidRPr="0003619A">
        <w:t>HFRA areas.</w:t>
      </w:r>
      <w:r w:rsidR="00C23B0E">
        <w:t xml:space="preserve"> </w:t>
      </w:r>
      <w:r w:rsidRPr="0003619A">
        <w:t xml:space="preserve"> Having this type of disjointed, self-imposed, unreviewed, and unclear definition of fire risk area unnecessarily complicates enforcement of fire safety regulations.</w:t>
      </w:r>
      <w:r>
        <w:t xml:space="preserve"> </w:t>
      </w:r>
    </w:p>
    <w:p w14:paraId="176EEF86" w14:textId="77777777" w:rsidR="00270A8F" w:rsidRDefault="00270A8F" w:rsidP="00C23B0E">
      <w:pPr>
        <w:pStyle w:val="standard"/>
      </w:pPr>
      <w:r>
        <w:t xml:space="preserve">To the extent SCE targets areas of its HFRA in this cycle that are not in the HFTD, it should, </w:t>
      </w:r>
      <w:r w:rsidRPr="00887AB1">
        <w:t xml:space="preserve">within 30 days of issuance of this decision, list all of the work it plans in this WMP cycle in areas that are in HFRA </w:t>
      </w:r>
      <w:r w:rsidRPr="00105F76">
        <w:t>and not HFTD.</w:t>
      </w:r>
      <w:r>
        <w:t xml:space="preserve">  We will not disallow the work at this time, but recommend that SCE focus its efforts in the HFTD this cycle.  </w:t>
      </w:r>
    </w:p>
    <w:p w14:paraId="09BC6C9B" w14:textId="206223B8" w:rsidR="00270A8F" w:rsidRPr="00270A8F" w:rsidRDefault="00270A8F" w:rsidP="00270A8F">
      <w:pPr>
        <w:pStyle w:val="standard"/>
      </w:pPr>
      <w:r>
        <w:t>To be clear:  we have no objection to the extent SCE’s HFRA includes small “buffer” zones immediately adjacent to and at the outer edges of Tier 2 and Tier</w:t>
      </w:r>
      <w:r w:rsidR="00C23B0E">
        <w:t> </w:t>
      </w:r>
      <w:r>
        <w:t xml:space="preserve">3 zones in HFTD areas.  The </w:t>
      </w:r>
      <w:r w:rsidRPr="009C76A9">
        <w:t xml:space="preserve">buffer </w:t>
      </w:r>
      <w:r>
        <w:t xml:space="preserve">may </w:t>
      </w:r>
      <w:r w:rsidRPr="009C76A9">
        <w:t xml:space="preserve">account for utility infrastructure that </w:t>
      </w:r>
      <w:r>
        <w:t xml:space="preserve">is </w:t>
      </w:r>
      <w:r w:rsidRPr="009C76A9">
        <w:t>just outside the boundary of a</w:t>
      </w:r>
      <w:r>
        <w:t>n</w:t>
      </w:r>
      <w:r w:rsidRPr="009C76A9">
        <w:t xml:space="preserve"> HFTD tier, but </w:t>
      </w:r>
      <w:r>
        <w:t xml:space="preserve">whose </w:t>
      </w:r>
      <w:r w:rsidRPr="009C76A9">
        <w:t xml:space="preserve">failure could result in an ignition in the HFTD. </w:t>
      </w:r>
      <w:r>
        <w:t xml:space="preserve"> </w:t>
      </w:r>
      <w:r w:rsidRPr="009C76A9">
        <w:t xml:space="preserve">For example, if a 50-foot pole </w:t>
      </w:r>
      <w:r>
        <w:t>is</w:t>
      </w:r>
      <w:r w:rsidRPr="009C76A9">
        <w:t xml:space="preserve"> located just outside the edge of a HFTD tier boundary but </w:t>
      </w:r>
      <w:r>
        <w:t xml:space="preserve">could </w:t>
      </w:r>
      <w:r w:rsidRPr="009C76A9">
        <w:t>break and fall into a</w:t>
      </w:r>
      <w:r>
        <w:t>n</w:t>
      </w:r>
      <w:r w:rsidRPr="009C76A9">
        <w:t xml:space="preserve"> HFTD area, then the facilities and equipment on that pole should be treated in the same manner as one in the HFTD. </w:t>
      </w:r>
      <w:r>
        <w:t xml:space="preserve"> Such </w:t>
      </w:r>
      <w:r w:rsidRPr="009C76A9">
        <w:t>buffering address</w:t>
      </w:r>
      <w:r>
        <w:t>es</w:t>
      </w:r>
      <w:r w:rsidRPr="009C76A9">
        <w:t xml:space="preserve"> spatial imprecision of satellite imagery with respect to actual location of utility lines and the impacts that may have on the boundary edges of HFTD tiers. </w:t>
      </w:r>
      <w:r>
        <w:t xml:space="preserve"> </w:t>
      </w:r>
      <w:r w:rsidRPr="009C76A9">
        <w:t>At most, these buffer zones would be 100-200 feet and marginally expand the existing HFTD, but not cover anywhere near the land area contemplated by SCE’s HFRA.</w:t>
      </w:r>
    </w:p>
    <w:p w14:paraId="31B123B0" w14:textId="7FD44D61" w:rsidR="00103A79" w:rsidRDefault="00103A79" w:rsidP="00791EE2">
      <w:pPr>
        <w:pStyle w:val="Heading1"/>
        <w:keepNext/>
      </w:pPr>
      <w:bookmarkStart w:id="12" w:name="_Toc9962131"/>
      <w:bookmarkStart w:id="13" w:name="_Toc10015176"/>
      <w:r>
        <w:lastRenderedPageBreak/>
        <w:t>Inspection and Maintenance</w:t>
      </w:r>
      <w:bookmarkEnd w:id="12"/>
      <w:bookmarkEnd w:id="13"/>
    </w:p>
    <w:p w14:paraId="0EA970E9" w14:textId="37ECEB74" w:rsidR="00103A79" w:rsidRPr="009E4757" w:rsidRDefault="0021295C" w:rsidP="00B67DC0">
      <w:pPr>
        <w:pStyle w:val="Heading2"/>
        <w:keepNext/>
        <w:ind w:left="1170"/>
      </w:pPr>
      <w:bookmarkStart w:id="14" w:name="_Toc9962132"/>
      <w:bookmarkStart w:id="15" w:name="_Toc10015177"/>
      <w:r w:rsidRPr="009E4757">
        <w:t>SCE’s Proposed Inspection and</w:t>
      </w:r>
      <w:r w:rsidRPr="009E4757">
        <w:br/>
        <w:t>Maintenance Program</w:t>
      </w:r>
      <w:bookmarkEnd w:id="14"/>
      <w:bookmarkEnd w:id="15"/>
    </w:p>
    <w:p w14:paraId="1443A875" w14:textId="77777777" w:rsidR="004C20DE" w:rsidRDefault="004C20DE" w:rsidP="004C20DE">
      <w:pPr>
        <w:pStyle w:val="ALJBodyText"/>
      </w:pPr>
      <w:r w:rsidRPr="00CB5589">
        <w:t>SCE</w:t>
      </w:r>
      <w:r>
        <w:t xml:space="preserve"> lists the following inspection programs in its WMP and asserts that the programs comply with General Orders (GO) 95, 128, and 165.  The program that garnered the greatest number of responses from parties is its Enhanced Overhead Inspection and Remediation program, which we discuss in more detail later in this section.  SCE lists the following inspection and maintenance programs:</w:t>
      </w:r>
    </w:p>
    <w:p w14:paraId="02A24D0D" w14:textId="77777777" w:rsidR="004C20DE" w:rsidRDefault="004C20DE" w:rsidP="004C20DE">
      <w:pPr>
        <w:pStyle w:val="ALJBodyText"/>
      </w:pPr>
      <w:r w:rsidRPr="008C7460">
        <w:rPr>
          <w:i/>
        </w:rPr>
        <w:t>Enhanced Overhead Inspections and Remediation</w:t>
      </w:r>
      <w:r>
        <w:t>, which will conduct inspections of all overhead transmission and distribution structures and equipment in HFRA for potential ignition risks;</w:t>
      </w:r>
    </w:p>
    <w:p w14:paraId="27729635" w14:textId="77777777" w:rsidR="004C20DE" w:rsidRDefault="004C20DE" w:rsidP="004C20DE">
      <w:pPr>
        <w:pStyle w:val="ALJBodyText"/>
      </w:pPr>
      <w:r w:rsidRPr="008C7460">
        <w:rPr>
          <w:i/>
        </w:rPr>
        <w:t xml:space="preserve">Overhead Detail Inspection </w:t>
      </w:r>
      <w:r>
        <w:rPr>
          <w:i/>
        </w:rPr>
        <w:t>P</w:t>
      </w:r>
      <w:r w:rsidRPr="008C7460">
        <w:rPr>
          <w:i/>
        </w:rPr>
        <w:t>rogram</w:t>
      </w:r>
      <w:r>
        <w:t>, which performs a close inspection of SCE’s overhead electrical distribution facilities, such as poles, capacitors, switches, transformers, conductors, guy wires and risers;</w:t>
      </w:r>
    </w:p>
    <w:p w14:paraId="71F948B8" w14:textId="424F612A" w:rsidR="004C20DE" w:rsidRDefault="004C20DE" w:rsidP="004C20DE">
      <w:pPr>
        <w:pStyle w:val="ALJBodyText"/>
      </w:pPr>
      <w:r w:rsidRPr="008C7460">
        <w:rPr>
          <w:i/>
        </w:rPr>
        <w:t>Annual Grid Patrol</w:t>
      </w:r>
      <w:r>
        <w:t>, which visually inspect SCE’s overhead and above</w:t>
      </w:r>
      <w:r w:rsidR="00540BFF">
        <w:noBreakHyphen/>
      </w:r>
      <w:r>
        <w:t>ground equipment associated with otherwise undergrounded electrical distribution facilities every year to identify and document obvious safety and reliability conditions that require corrective action;</w:t>
      </w:r>
    </w:p>
    <w:p w14:paraId="0367A70B" w14:textId="77777777" w:rsidR="004C20DE" w:rsidRDefault="004C20DE" w:rsidP="004C20DE">
      <w:pPr>
        <w:pStyle w:val="ALJBodyText"/>
      </w:pPr>
      <w:r w:rsidRPr="008C7460">
        <w:rPr>
          <w:i/>
        </w:rPr>
        <w:t>Underground Detail Inspection Program</w:t>
      </w:r>
      <w:r>
        <w:t>, which performs an in-depth inspection of SCE’s underground distribution facilities and pad-mounted equipment including structures, switches, transformers, visible cables, and associated components;</w:t>
      </w:r>
    </w:p>
    <w:p w14:paraId="3A800F90" w14:textId="77777777" w:rsidR="004C20DE" w:rsidRDefault="004C20DE" w:rsidP="004C20DE">
      <w:pPr>
        <w:pStyle w:val="ALJBodyText"/>
      </w:pPr>
      <w:r w:rsidRPr="008C7460">
        <w:rPr>
          <w:i/>
        </w:rPr>
        <w:t>Transmission Inspection and Maintenance Program,</w:t>
      </w:r>
      <w:r>
        <w:t xml:space="preserve"> which performs scheduled inspections of sub-transmission and transmission assets in compliance with GO 165, and performs transmission maintenance in accordance with GO 95, 128 and SCE’s standards;  </w:t>
      </w:r>
    </w:p>
    <w:p w14:paraId="5DE1D47D" w14:textId="77777777" w:rsidR="004C20DE" w:rsidRDefault="004C20DE" w:rsidP="004C20DE">
      <w:pPr>
        <w:pStyle w:val="ALJBodyText"/>
      </w:pPr>
      <w:r w:rsidRPr="008C7460">
        <w:rPr>
          <w:i/>
        </w:rPr>
        <w:lastRenderedPageBreak/>
        <w:t>Substation Inspection and Maintenance</w:t>
      </w:r>
      <w:r>
        <w:t>, which performs scheduled inspections in conformance with GO 167, and performs maintenance and testing of equipment;</w:t>
      </w:r>
    </w:p>
    <w:p w14:paraId="3BA19CB2" w14:textId="77777777" w:rsidR="004C20DE" w:rsidRDefault="004C20DE" w:rsidP="004C20DE">
      <w:pPr>
        <w:pStyle w:val="ALJBodyText"/>
      </w:pPr>
      <w:r w:rsidRPr="008C7460">
        <w:rPr>
          <w:i/>
        </w:rPr>
        <w:t>Pole Inspections</w:t>
      </w:r>
      <w:r>
        <w:t>, which include SCE’s Intrusive Pole Inspection Program that evaluates SCE’s wood poles and its Pole Loading Program that assesses the poles’ structural loading capabilities;</w:t>
      </w:r>
    </w:p>
    <w:p w14:paraId="420537F9" w14:textId="77777777" w:rsidR="004C20DE" w:rsidRDefault="004C20DE" w:rsidP="004C20DE">
      <w:pPr>
        <w:pStyle w:val="ALJBodyText"/>
      </w:pPr>
      <w:r w:rsidRPr="008C7460">
        <w:rPr>
          <w:i/>
        </w:rPr>
        <w:t xml:space="preserve">Quality Oversight/Quality Control </w:t>
      </w:r>
      <w:r>
        <w:rPr>
          <w:i/>
        </w:rPr>
        <w:t>G</w:t>
      </w:r>
      <w:r w:rsidRPr="008C7460">
        <w:rPr>
          <w:i/>
        </w:rPr>
        <w:t>roup</w:t>
      </w:r>
      <w:r>
        <w:t>, which performs independent evaluation of SCE's inspection and maintenance activities to ensure compliance with GO 95, 128, 164, 174 and SCE’s standards;</w:t>
      </w:r>
    </w:p>
    <w:p w14:paraId="5D412718" w14:textId="024F4F6A" w:rsidR="004C20DE" w:rsidRDefault="004C20DE" w:rsidP="004C20DE">
      <w:pPr>
        <w:pStyle w:val="ALJBodyText"/>
      </w:pPr>
      <w:r w:rsidRPr="008C7460">
        <w:rPr>
          <w:i/>
        </w:rPr>
        <w:t>Distribution Infrared Inspection Program</w:t>
      </w:r>
      <w:r>
        <w:t>, which provides routine, ground</w:t>
      </w:r>
      <w:r w:rsidR="0069199A">
        <w:noBreakHyphen/>
      </w:r>
      <w:r>
        <w:t>based infrared inspections of overhead distribution facilities in HFRA; and</w:t>
      </w:r>
    </w:p>
    <w:p w14:paraId="14A891EA" w14:textId="0C873E60" w:rsidR="004C20DE" w:rsidRDefault="004C20DE" w:rsidP="004C20DE">
      <w:pPr>
        <w:pStyle w:val="ALJBodyText"/>
      </w:pPr>
      <w:r w:rsidRPr="008C7460">
        <w:rPr>
          <w:i/>
        </w:rPr>
        <w:t>Transmission Infrared and Corona Inspection Initiative</w:t>
      </w:r>
      <w:r w:rsidRPr="004C20DE">
        <w:rPr>
          <w:i/>
        </w:rPr>
        <w:t xml:space="preserve">, </w:t>
      </w:r>
      <w:r w:rsidRPr="004C20DE">
        <w:t>which inspects all overhead transmission facilities and equipment located in HFRA using specialized infrared and ultraviolet (Corona) light cameras mounted to helicopters.</w:t>
      </w:r>
    </w:p>
    <w:p w14:paraId="3B70A6B1" w14:textId="6953B03A" w:rsidR="00836D2D" w:rsidRDefault="007F7365" w:rsidP="00B67DC0">
      <w:pPr>
        <w:pStyle w:val="Heading2"/>
        <w:keepNext/>
        <w:keepLines/>
        <w:ind w:left="1260"/>
      </w:pPr>
      <w:bookmarkStart w:id="16" w:name="_Toc9962133"/>
      <w:bookmarkStart w:id="17" w:name="_Toc10015178"/>
      <w:r>
        <w:t>Parties’ Comments -</w:t>
      </w:r>
      <w:r>
        <w:br/>
        <w:t>Inspection and Maintenance</w:t>
      </w:r>
      <w:bookmarkEnd w:id="16"/>
      <w:bookmarkEnd w:id="17"/>
    </w:p>
    <w:p w14:paraId="687A8848" w14:textId="64CDA141" w:rsidR="007B120A" w:rsidRPr="00F07BDE" w:rsidRDefault="007B120A" w:rsidP="00791EE2">
      <w:pPr>
        <w:pStyle w:val="standard"/>
      </w:pPr>
      <w:r>
        <w:t xml:space="preserve">The Utility Reform Network (TURN) and California Environmental Justice Alliance (CEJA) express concern that SCE’s Enhanced Overhead Inspection (EOI) program will duplicate SCE’s existing inspection program, the Overhead Detail Inspection (ODI) program.  TURN asserts that the scope of work for the EOI is very similar to the scope of work required for ODI.  TURN is concerned that SCE </w:t>
      </w:r>
      <w:r>
        <w:lastRenderedPageBreak/>
        <w:t>may be simply redoing its ODI in HFRA.</w:t>
      </w:r>
      <w:r w:rsidRPr="003E0B80">
        <w:rPr>
          <w:rStyle w:val="FootnoteReference"/>
          <w:rFonts w:eastAsia="MS Gothic"/>
        </w:rPr>
        <w:footnoteReference w:id="6"/>
      </w:r>
      <w:r w:rsidRPr="00F07BDE">
        <w:rPr>
          <w:rStyle w:val="FootnoteReference"/>
          <w:rFonts w:eastAsia="MS Gothic"/>
        </w:rPr>
        <w:t xml:space="preserve"> </w:t>
      </w:r>
      <w:r>
        <w:t xml:space="preserve"> TURN recommends that the Commission </w:t>
      </w:r>
      <w:r w:rsidRPr="00F07BDE">
        <w:t>find that utility spending on additional detailed inspections will</w:t>
      </w:r>
      <w:r>
        <w:t xml:space="preserve"> </w:t>
      </w:r>
      <w:r w:rsidRPr="00F07BDE">
        <w:t>need to be closely examined in any future review of memorandum account balances to</w:t>
      </w:r>
      <w:r>
        <w:t xml:space="preserve"> </w:t>
      </w:r>
      <w:r w:rsidRPr="00F07BDE">
        <w:t>ensure ratepayers are not paying for utility mismanagement.</w:t>
      </w:r>
      <w:r>
        <w:t xml:space="preserve">  In its reply, SCE states that the EOI is a different program from ODI</w:t>
      </w:r>
      <w:r w:rsidR="00543687">
        <w:t>, and it</w:t>
      </w:r>
      <w:r>
        <w:t xml:space="preserve"> employs a risk-based approach.  </w:t>
      </w:r>
    </w:p>
    <w:p w14:paraId="3FCB3189" w14:textId="77777777" w:rsidR="007B120A" w:rsidRDefault="007B120A" w:rsidP="00791EE2">
      <w:pPr>
        <w:pStyle w:val="standard"/>
      </w:pPr>
      <w:r>
        <w:t xml:space="preserve">CEJA is also concerned that SCE is planning to spend more money on inspections when it is not clear whether the prior inspections were deficient.  In response to a data request from CEJA regarding the effectiveness of past inspections, SCE states that it has not completed an analysis of how effective its inspections have been in identifying equipment prior to failure but expects that the EOI will improve SCE’s ability to detect potentially problematic equipment.  </w:t>
      </w:r>
    </w:p>
    <w:p w14:paraId="4A9C96DB" w14:textId="3C41081C" w:rsidR="007F7365" w:rsidRDefault="007B120A" w:rsidP="00791EE2">
      <w:pPr>
        <w:pStyle w:val="standard"/>
      </w:pPr>
      <w:r>
        <w:t>CEJA recommends that the Commission require that the inspections SCE plans to perform be consistent with SDG&amp;E’s current inspection practices.  CEJA asserts that SDG&amp;E’s practices were designed to meet the compliance requirements</w:t>
      </w:r>
      <w:r w:rsidRPr="0056034C">
        <w:t xml:space="preserve"> </w:t>
      </w:r>
      <w:r>
        <w:t xml:space="preserve">of a previous Commission decision, represent the industry’s best practices, and should be used as the baseline for this WMP cycle.  CEJA recommends that to the extent SCE proposes to perform inspection activities beyond what SDG&amp;E does, these activities should be characterized as a pilot program, such that SCE needs to monitor and audit the effectiveness of these activities before they can be approved in the next WMP cycle.  In its reply, SCE </w:t>
      </w:r>
      <w:r>
        <w:lastRenderedPageBreak/>
        <w:t xml:space="preserve">states that its inspection practices align with that of SDG&amp;E in following the requirements outlined in </w:t>
      </w:r>
      <w:r w:rsidR="00C74CEA">
        <w:t>GO</w:t>
      </w:r>
      <w:r>
        <w:t xml:space="preserve"> 95 and 165.</w:t>
      </w:r>
    </w:p>
    <w:p w14:paraId="25E0F729" w14:textId="16A41F55" w:rsidR="000B3344" w:rsidRDefault="000B3344" w:rsidP="00B67DC0">
      <w:pPr>
        <w:pStyle w:val="Heading2"/>
        <w:ind w:left="1170"/>
      </w:pPr>
      <w:bookmarkStart w:id="18" w:name="_Toc9962134"/>
      <w:bookmarkStart w:id="19" w:name="_Toc10015179"/>
      <w:r>
        <w:t xml:space="preserve">Discussion – </w:t>
      </w:r>
      <w:r w:rsidR="00061658">
        <w:br/>
      </w:r>
      <w:r>
        <w:t>Inspection</w:t>
      </w:r>
      <w:r w:rsidR="00061658">
        <w:t xml:space="preserve"> </w:t>
      </w:r>
      <w:r>
        <w:t>and Maintenance</w:t>
      </w:r>
      <w:bookmarkEnd w:id="18"/>
      <w:bookmarkEnd w:id="19"/>
    </w:p>
    <w:p w14:paraId="47AE51D9" w14:textId="16D60809" w:rsidR="000B3344" w:rsidRDefault="000B3344" w:rsidP="00CB4D5E">
      <w:pPr>
        <w:pStyle w:val="standard"/>
      </w:pPr>
      <w:r>
        <w:t>While parties raise questions about whether SCE’s Enhanced Inspections will duplicate existing efforts, without better data we are not prepared to stop SCE from carrying out its new inspection program at this time.  We note, however, that SCE is required under SB 901 to prove the effectiveness of its inspection program and include a description of how it will do so in its WMP.  Pub</w:t>
      </w:r>
      <w:r w:rsidR="008E48D8">
        <w:t>.</w:t>
      </w:r>
      <w:r>
        <w:t xml:space="preserve"> Util</w:t>
      </w:r>
      <w:r w:rsidR="008E48D8">
        <w:t>.</w:t>
      </w:r>
      <w:r>
        <w:t xml:space="preserve"> Code Section 8386(c)(19)(C) requires SCE to “[m]</w:t>
      </w:r>
      <w:r w:rsidRPr="00F07BDE">
        <w:t>onitor and audit the effectiveness of electrical line and equipment inspections, including inspections performed by contractors, carried out under the plan and other applicable statutes and commission rules.</w:t>
      </w:r>
      <w:r>
        <w:t xml:space="preserve">”  </w:t>
      </w:r>
    </w:p>
    <w:p w14:paraId="0586CF6C" w14:textId="75235DE9" w:rsidR="000B3344" w:rsidRDefault="000B3344" w:rsidP="00CB4D5E">
      <w:pPr>
        <w:pStyle w:val="standard"/>
      </w:pPr>
      <w:r>
        <w:t>SCE’s Enhanced Inspection Program should not consist simply of perfunctory “drive-by” patrols.  Given the volume of planned inspections, it is possible that this may be all SCE is planning; it states, “SCE will complete enhanced overhead inspections on all transmission and distribution circuits within HFRA, including the approximately 450,000 transmission and distribution pieces of equipment on those circuits ... by the height of the upcoming fire season.”</w:t>
      </w:r>
      <w:r w:rsidRPr="003F3E9D">
        <w:rPr>
          <w:rStyle w:val="FootnoteReference"/>
          <w:rFonts w:eastAsia="MS Gothic"/>
        </w:rPr>
        <w:footnoteReference w:id="7"/>
      </w:r>
      <w:r w:rsidRPr="003F3E9D">
        <w:rPr>
          <w:rStyle w:val="FootnoteReference"/>
          <w:rFonts w:eastAsia="MS Gothic"/>
        </w:rPr>
        <w:t xml:space="preserve"> </w:t>
      </w:r>
      <w:r>
        <w:t xml:space="preserve"> It is unclear how SCE can perform detailed inspections of this volume of equipment in so short a time.  Elsewhere in the WMP, SCE states that the Enhanced Overhead Inspection program will result in actions to trim and </w:t>
      </w:r>
      <w:r>
        <w:lastRenderedPageBreak/>
        <w:t>remove vegetation and harden the system, indicating the inspection will be more than cursory.</w:t>
      </w:r>
      <w:r w:rsidRPr="00101121">
        <w:rPr>
          <w:rStyle w:val="FootnoteReference"/>
          <w:rFonts w:eastAsia="MS Gothic"/>
        </w:rPr>
        <w:footnoteReference w:id="8"/>
      </w:r>
      <w:r w:rsidRPr="00C25BDC">
        <w:rPr>
          <w:rStyle w:val="FootnoteReference"/>
          <w:rFonts w:eastAsia="MS Gothic"/>
        </w:rPr>
        <w:t xml:space="preserve"> </w:t>
      </w:r>
      <w:r>
        <w:t xml:space="preserve">  </w:t>
      </w:r>
      <w:r w:rsidRPr="00C25BDC">
        <w:t>SCE should, within 30 days of issuance of this decision, file a Tier</w:t>
      </w:r>
      <w:r w:rsidR="008803FF">
        <w:t> </w:t>
      </w:r>
      <w:r w:rsidRPr="00C25BDC">
        <w:t>1 Advice Letter further describing its EOI to clarify</w:t>
      </w:r>
      <w:r w:rsidR="00372F90">
        <w:t xml:space="preserve"> </w:t>
      </w:r>
      <w:r w:rsidR="00D3363A">
        <w:t>(</w:t>
      </w:r>
      <w:r w:rsidR="00372F90">
        <w:t>in more detail than provided in the WMP</w:t>
      </w:r>
      <w:r w:rsidR="00D3363A">
        <w:t xml:space="preserve">) </w:t>
      </w:r>
      <w:r w:rsidR="00372F90">
        <w:t>how it differs from SCE’s existing inspections,</w:t>
      </w:r>
      <w:r w:rsidRPr="00C25BDC">
        <w:t xml:space="preserve"> what </w:t>
      </w:r>
      <w:r w:rsidR="00372F90">
        <w:t xml:space="preserve">the enhanced </w:t>
      </w:r>
      <w:r w:rsidRPr="00C25BDC">
        <w:t>inspections involve, including a description of the specific activities that will be performed</w:t>
      </w:r>
      <w:r>
        <w:t>, data that will be collected, and any databases that will be created or supplemented</w:t>
      </w:r>
      <w:r w:rsidRPr="00E643D2">
        <w:t xml:space="preserve"> as part of these inspections</w:t>
      </w:r>
      <w:r>
        <w:t>.</w:t>
      </w:r>
      <w:r w:rsidR="00372F90">
        <w:t xml:space="preserve"> In comments on the proposed decision, SCE stated that the inspections would be more involved than “drive by” patrols, and it should include this detail in the Advice Letter. </w:t>
      </w:r>
    </w:p>
    <w:p w14:paraId="1FD010B1" w14:textId="77777777" w:rsidR="000B3344" w:rsidRDefault="000B3344" w:rsidP="000B3344">
      <w:pPr>
        <w:pStyle w:val="ALJBodyText"/>
      </w:pPr>
      <w:r>
        <w:t xml:space="preserve">We will allow SCE to carry out its Enhanced Overhead Inspection program for this WMP cycle, but expect it to report fully on the effectiveness of the program in accordance with the reporting requirements in this decision.  </w:t>
      </w:r>
    </w:p>
    <w:p w14:paraId="0C1D2175" w14:textId="5D3376D3" w:rsidR="000B3344" w:rsidRDefault="000B3344" w:rsidP="004842BD">
      <w:pPr>
        <w:pStyle w:val="standard"/>
      </w:pPr>
      <w:r>
        <w:t xml:space="preserve">We are not prepared at this time to order that SCE conform its inspection program to that of SDG&amp;E, as CEJA requests.  Nothing in SB 901 requires that all </w:t>
      </w:r>
      <w:r w:rsidR="005924DD">
        <w:t>Investor-Owned Utilities (</w:t>
      </w:r>
      <w:r>
        <w:t>IOUs</w:t>
      </w:r>
      <w:r w:rsidR="005924DD">
        <w:t>)</w:t>
      </w:r>
      <w:r>
        <w:t xml:space="preserve"> have identical programs.  By the same token, all inspection programs must meet the requirements of existing law and regulation, including the Commission’s </w:t>
      </w:r>
      <w:r w:rsidR="008803FF">
        <w:t>GOs</w:t>
      </w:r>
      <w:r>
        <w:t>, and SCE’s Plan is no exception.  Nothing in this decision relieves SCE of the requirement to conform its WMP activities to existing law, regulation and General Orders.</w:t>
      </w:r>
    </w:p>
    <w:p w14:paraId="54994019" w14:textId="77777777" w:rsidR="000B3344" w:rsidRPr="00E23F18" w:rsidRDefault="000B3344" w:rsidP="004842BD">
      <w:pPr>
        <w:pStyle w:val="standard"/>
      </w:pPr>
      <w:r>
        <w:t xml:space="preserve">In the reporting and metrics section of this decision, we discuss follow-up activity SCE must take to ensure it is complying with law, keeping good data that will allow evaluation and refinement of SCE’s next WMP, reporting results, </w:t>
      </w:r>
      <w:r>
        <w:lastRenderedPageBreak/>
        <w:t xml:space="preserve">and working with the Commission’s Safety and Enforcement Division before </w:t>
      </w:r>
      <w:r w:rsidRPr="00E23F18">
        <w:t>filing its next Plan.</w:t>
      </w:r>
    </w:p>
    <w:p w14:paraId="4439FCBB" w14:textId="163CDA93" w:rsidR="000B3344" w:rsidRPr="000B3344" w:rsidRDefault="000B3344" w:rsidP="000B3344">
      <w:pPr>
        <w:pStyle w:val="standard"/>
      </w:pPr>
      <w:r w:rsidRPr="00E23F18">
        <w:t>Finally, while not raised by the parties, SCE states that ignition risks are far greater on its distribution system than on transmission, but many of the enhanced inspection and maintenance programs (</w:t>
      </w:r>
      <w:r w:rsidRPr="00C25BDC">
        <w:rPr>
          <w:i/>
        </w:rPr>
        <w:t>e.g</w:t>
      </w:r>
      <w:r w:rsidRPr="00E23F18">
        <w:t>., LiDAR) focus on its transmission system.  We expect SCE to address this issue in its next WMP.</w:t>
      </w:r>
    </w:p>
    <w:p w14:paraId="55752BFD" w14:textId="316DE529" w:rsidR="006F780B" w:rsidRDefault="00E33978" w:rsidP="0096589C">
      <w:pPr>
        <w:pStyle w:val="Heading1"/>
      </w:pPr>
      <w:bookmarkStart w:id="20" w:name="_Toc9962135"/>
      <w:bookmarkStart w:id="21" w:name="_Toc10015180"/>
      <w:r>
        <w:t>System Hardening</w:t>
      </w:r>
      <w:bookmarkEnd w:id="20"/>
      <w:bookmarkEnd w:id="21"/>
    </w:p>
    <w:p w14:paraId="5FFD1402" w14:textId="3F31DDE2" w:rsidR="00E33978" w:rsidRDefault="000B3344" w:rsidP="00B67DC0">
      <w:pPr>
        <w:pStyle w:val="Heading2"/>
        <w:ind w:left="1260"/>
      </w:pPr>
      <w:bookmarkStart w:id="22" w:name="_Toc9962136"/>
      <w:bookmarkStart w:id="23" w:name="_Toc10015181"/>
      <w:r>
        <w:t>SCE’s Proposed System Hardening</w:t>
      </w:r>
      <w:bookmarkEnd w:id="22"/>
      <w:bookmarkEnd w:id="23"/>
    </w:p>
    <w:p w14:paraId="2592EE9C" w14:textId="77777777" w:rsidR="004842BD" w:rsidRDefault="004842BD" w:rsidP="00BB1389">
      <w:pPr>
        <w:pStyle w:val="standard"/>
      </w:pPr>
      <w:r>
        <w:t>SCE states that its system hardening activities primarily target its distribution system because of the higher risk of fire ignition from distribution assets.  The largest program is its Wildfire Covered Conductor Program, in which SCE aims to replace standard bare overhead conductors with covered conductors to reduce ignition risks resulting from contact with objects.  SCE aims to install at least 96 circuit-miles of covered conductors in 2019.</w:t>
      </w:r>
      <w:r>
        <w:rPr>
          <w:rStyle w:val="FootnoteReference"/>
          <w:rFonts w:eastAsia="MS Gothic"/>
        </w:rPr>
        <w:footnoteReference w:id="9"/>
      </w:r>
      <w:r>
        <w:t xml:space="preserve">  </w:t>
      </w:r>
    </w:p>
    <w:p w14:paraId="10D8A473" w14:textId="77777777" w:rsidR="004842BD" w:rsidRPr="00C25BDC" w:rsidRDefault="004842BD" w:rsidP="00BB1389">
      <w:pPr>
        <w:pStyle w:val="standard"/>
        <w:rPr>
          <w:rStyle w:val="FootnoteReference"/>
          <w:rFonts w:eastAsia="MS Gothic"/>
        </w:rPr>
      </w:pPr>
      <w:bookmarkStart w:id="24" w:name="_Hlk5722816"/>
      <w:r>
        <w:t xml:space="preserve">While cost is not addressed in this decision, installing covered conductors is costly.  </w:t>
      </w:r>
      <w:bookmarkStart w:id="25" w:name="_Hlk5271980"/>
      <w:r>
        <w:t xml:space="preserve">SCE's 2019 goal of reconductoring 96 circuit-miles, which make up approximately 0.5% of its HFRA area, costs approximately </w:t>
      </w:r>
      <w:r w:rsidRPr="00E643D2">
        <w:t>$</w:t>
      </w:r>
      <w:r w:rsidRPr="005D6A28">
        <w:t xml:space="preserve"> </w:t>
      </w:r>
      <w:r>
        <w:t>47.4 million in capital expenditure.  But SCE is also working to accelerate and expand its covered conductor program, aiming to reconductor 1.5% percent of its HFRA in 2019, at an estimated cost of $133.7 million in capital expenditure.</w:t>
      </w:r>
      <w:bookmarkEnd w:id="25"/>
      <w:r w:rsidRPr="00101121">
        <w:rPr>
          <w:rStyle w:val="FootnoteReference"/>
          <w:rFonts w:eastAsia="MS Gothic"/>
        </w:rPr>
        <w:footnoteReference w:id="10"/>
      </w:r>
    </w:p>
    <w:bookmarkEnd w:id="24"/>
    <w:p w14:paraId="62299815" w14:textId="768CAA9E" w:rsidR="004842BD" w:rsidRDefault="004842BD" w:rsidP="00BB1389">
      <w:pPr>
        <w:pStyle w:val="standard"/>
      </w:pPr>
      <w:r>
        <w:lastRenderedPageBreak/>
        <w:t>Other system hardening programs SCE outlines are the following:</w:t>
      </w:r>
    </w:p>
    <w:p w14:paraId="70BC4254" w14:textId="77777777" w:rsidR="004842BD" w:rsidRDefault="004842BD" w:rsidP="004842BD">
      <w:pPr>
        <w:pStyle w:val="ALJBodyText"/>
      </w:pPr>
      <w:r w:rsidRPr="008937F4">
        <w:rPr>
          <w:i/>
        </w:rPr>
        <w:t>Design and Construction Standards</w:t>
      </w:r>
      <w:r>
        <w:t xml:space="preserve">, used for designing, engineering, and constructing SCE’s assets, have been modified with a focus on mitigating wildfire risks.  These standards include the use of covered conductors, composite poles and crossarms, current limiting fuses, ester fluid instead of mineral oil for overhead transformers, and overhead line spacers. </w:t>
      </w:r>
    </w:p>
    <w:p w14:paraId="01499584" w14:textId="77777777" w:rsidR="004842BD" w:rsidRDefault="004842BD" w:rsidP="004842BD">
      <w:pPr>
        <w:pStyle w:val="ALJBodyText"/>
      </w:pPr>
      <w:r w:rsidRPr="008937F4">
        <w:rPr>
          <w:i/>
        </w:rPr>
        <w:t>Undergrounding Overhead Conductor Program</w:t>
      </w:r>
      <w:r>
        <w:t xml:space="preserve"> places overhead distribution lines underground to reduce the risk of wildfires and increase reliability during high winds and storms.  In 2019, SCE will conduct an evaluation to determine if there are sections of its HFRA that should be undergrounded.</w:t>
      </w:r>
    </w:p>
    <w:p w14:paraId="7EF9AC4F" w14:textId="77777777" w:rsidR="004842BD" w:rsidRDefault="004842BD" w:rsidP="004842BD">
      <w:pPr>
        <w:pStyle w:val="ALJBodyText"/>
      </w:pPr>
      <w:r w:rsidRPr="008937F4">
        <w:rPr>
          <w:i/>
        </w:rPr>
        <w:t>Equipment changes</w:t>
      </w:r>
      <w:r>
        <w:t>, which include changing the distribution transformer fluid with ester-based insulating fluids, using overhead line spacers and wildlife protection covers to improve conductor resiliency, and expanding the use of CAL FIRE-exempt equipment such as surge arresters and bolted wedge connectors.</w:t>
      </w:r>
    </w:p>
    <w:p w14:paraId="4B545E37" w14:textId="77777777" w:rsidR="004842BD" w:rsidRDefault="004842BD" w:rsidP="004842BD">
      <w:pPr>
        <w:pStyle w:val="ALJBodyText"/>
      </w:pPr>
      <w:r w:rsidRPr="008937F4">
        <w:rPr>
          <w:i/>
        </w:rPr>
        <w:t>Fire-Resistant Composite Poles and Compos</w:t>
      </w:r>
      <w:r>
        <w:rPr>
          <w:i/>
        </w:rPr>
        <w:t>i</w:t>
      </w:r>
      <w:r w:rsidRPr="008937F4">
        <w:rPr>
          <w:i/>
        </w:rPr>
        <w:t>t</w:t>
      </w:r>
      <w:r>
        <w:rPr>
          <w:i/>
        </w:rPr>
        <w:t>e</w:t>
      </w:r>
      <w:r w:rsidRPr="008937F4">
        <w:rPr>
          <w:i/>
        </w:rPr>
        <w:t xml:space="preserve"> Crossarms</w:t>
      </w:r>
      <w:r>
        <w:t xml:space="preserve">, which are designed to withstand wildfires and will harden the distribution system and reduce the risk of a wire-down event.  If poles in HFRA need replacement, SCE will replace the existing poles with fire-resistant composite poles that have a fire protective shield.  SCE may replace up to approximately 2,300 wood poles under this program.   </w:t>
      </w:r>
    </w:p>
    <w:p w14:paraId="771A050F" w14:textId="4695DB83" w:rsidR="000B3344" w:rsidRDefault="004842BD" w:rsidP="004842BD">
      <w:pPr>
        <w:pStyle w:val="standard"/>
      </w:pPr>
      <w:r w:rsidRPr="008937F4">
        <w:rPr>
          <w:i/>
        </w:rPr>
        <w:t>Protection and Isolation program</w:t>
      </w:r>
      <w:r>
        <w:t xml:space="preserve">, which will install new or replace some existing devices that will minimize fault energy.  These devices include </w:t>
      </w:r>
      <w:r>
        <w:lastRenderedPageBreak/>
        <w:t>current</w:t>
      </w:r>
      <w:r w:rsidR="004708CE">
        <w:noBreakHyphen/>
      </w:r>
      <w:r>
        <w:t>limiting fuses, CAL FIRE-exempt expulsion fuses, and single-phase reclosers, fast curve settings to circuit breakers, and remote automatic reclosers in HFRA.  In 2019, SCE plans to install or replace devices in at least 7,500 branch line locations in HFRA.</w:t>
      </w:r>
    </w:p>
    <w:p w14:paraId="7E131A3C" w14:textId="4AEDC742" w:rsidR="00932128" w:rsidRDefault="00932128" w:rsidP="00B67DC0">
      <w:pPr>
        <w:pStyle w:val="Heading2"/>
        <w:keepNext/>
        <w:keepLines/>
        <w:ind w:left="1440" w:hanging="763"/>
      </w:pPr>
      <w:bookmarkStart w:id="26" w:name="_Toc9962137"/>
      <w:bookmarkStart w:id="27" w:name="_Toc10015182"/>
      <w:r>
        <w:t>Parties’ Comments – System Hardening</w:t>
      </w:r>
      <w:bookmarkEnd w:id="26"/>
      <w:bookmarkEnd w:id="27"/>
    </w:p>
    <w:p w14:paraId="6B067C04" w14:textId="103980F2" w:rsidR="00043A9D" w:rsidRPr="00F07BDE" w:rsidRDefault="00043A9D" w:rsidP="00013711">
      <w:pPr>
        <w:pStyle w:val="standard"/>
      </w:pPr>
      <w:r w:rsidRPr="00E44961">
        <w:t xml:space="preserve">The parties’ key concerns regarding system hardening focus on covered conductors and pole replacements.  </w:t>
      </w:r>
      <w:r>
        <w:t xml:space="preserve">TURN asks the </w:t>
      </w:r>
      <w:r w:rsidRPr="00F07BDE">
        <w:t xml:space="preserve">Commission </w:t>
      </w:r>
      <w:r>
        <w:t xml:space="preserve">to </w:t>
      </w:r>
      <w:r w:rsidRPr="00F07BDE">
        <w:t>find that the utilities have not explained their circui</w:t>
      </w:r>
      <w:r>
        <w:t xml:space="preserve">t </w:t>
      </w:r>
      <w:r w:rsidRPr="00F07BDE">
        <w:t>prioritization methods for installation of covered conductor and that the issue of whether</w:t>
      </w:r>
      <w:r>
        <w:t xml:space="preserve"> </w:t>
      </w:r>
      <w:r w:rsidRPr="00F07BDE">
        <w:t>the utilities have proposed the appropriate mileage and/or circuit locations for 2019 will</w:t>
      </w:r>
      <w:r>
        <w:t xml:space="preserve"> </w:t>
      </w:r>
      <w:r w:rsidRPr="00F07BDE">
        <w:t>need to be addressed in appropriate application proceedings.</w:t>
      </w:r>
      <w:r>
        <w:t xml:space="preserve">  </w:t>
      </w:r>
      <w:r w:rsidRPr="00E44961">
        <w:t xml:space="preserve">TURN recommends that </w:t>
      </w:r>
      <w:r>
        <w:t>t</w:t>
      </w:r>
      <w:r w:rsidRPr="00F07BDE">
        <w:t>o the extent utilities start installing covered conductor, they should focus on</w:t>
      </w:r>
      <w:r>
        <w:t xml:space="preserve"> </w:t>
      </w:r>
      <w:r w:rsidRPr="00F07BDE">
        <w:t>areas in Tier 3 which have the highest risk scores (likelihood times consequence),</w:t>
      </w:r>
      <w:r>
        <w:t xml:space="preserve"> </w:t>
      </w:r>
      <w:r w:rsidRPr="00F07BDE">
        <w:t>including in the consequence calculation factors such as population density and</w:t>
      </w:r>
      <w:r>
        <w:t xml:space="preserve"> </w:t>
      </w:r>
      <w:r w:rsidRPr="00F07BDE">
        <w:t>egress limitations.</w:t>
      </w:r>
      <w:r>
        <w:t xml:space="preserve">  SCE responds that it does have a circuit prioritization methodology, which it presented in the </w:t>
      </w:r>
      <w:r w:rsidR="008E5CAC">
        <w:t>Gri</w:t>
      </w:r>
      <w:r w:rsidR="009E363A">
        <w:t>d</w:t>
      </w:r>
      <w:r w:rsidR="008E5CAC">
        <w:t xml:space="preserve"> Safety and Resiliency Program (</w:t>
      </w:r>
      <w:r>
        <w:t>GSRP</w:t>
      </w:r>
      <w:r w:rsidR="008E5CAC">
        <w:t>)</w:t>
      </w:r>
      <w:r>
        <w:t xml:space="preserve"> proceeding.  This prioritization methodology considers factors such as HFRA Tiers and specific circuit characteristics.  </w:t>
      </w:r>
    </w:p>
    <w:p w14:paraId="72D084AF" w14:textId="30D71293" w:rsidR="00043A9D" w:rsidRDefault="008E5CAC" w:rsidP="00013711">
      <w:pPr>
        <w:pStyle w:val="standard"/>
      </w:pPr>
      <w:r>
        <w:t>Protect our Communities Foundation (</w:t>
      </w:r>
      <w:r w:rsidR="00043A9D">
        <w:t>POC</w:t>
      </w:r>
      <w:r>
        <w:t>)</w:t>
      </w:r>
      <w:r w:rsidR="00043A9D">
        <w:t xml:space="preserve"> and CEJA dispute the effectiveness of pole replacement and covered conductor programs.  In its reply, SCE explains that covered conductors have been used extensively on the east coast and South Korea to mitigate vegetation contact faults.  SCE also states that its pole replacement program is not primarily targeted at reducing ignition risk, but at fortifying poles to bear the load of new conductors and increasing the chance infrastructure will survive wildfire.  </w:t>
      </w:r>
    </w:p>
    <w:p w14:paraId="447F28AE" w14:textId="2D49166C" w:rsidR="00043A9D" w:rsidRDefault="00043A9D" w:rsidP="00013711">
      <w:pPr>
        <w:pStyle w:val="standard"/>
      </w:pPr>
      <w:r>
        <w:lastRenderedPageBreak/>
        <w:t>The Commission's Office of the Safety Advocate (OSA) is concerned that SCE’s 5-year schedule for system hardening is too long and recommends that SCE accelerate and shorten the schedule.  Similarly, Mussey Grade Road Alliance (</w:t>
      </w:r>
      <w:r w:rsidR="008E5CAC">
        <w:t>MGRA</w:t>
      </w:r>
      <w:r>
        <w:t xml:space="preserve">) recommends that SCE accelerate the installation of covered conductors where contact with vegetation is a risk.  </w:t>
      </w:r>
      <w:r w:rsidR="008E5CAC">
        <w:t>MGRA</w:t>
      </w:r>
      <w:r>
        <w:t xml:space="preserve"> also recommends undergrounding the distribution system if tree health and other factors such as population and aesthetics favor it.  </w:t>
      </w:r>
    </w:p>
    <w:p w14:paraId="5D4885D5" w14:textId="77777777" w:rsidR="00043A9D" w:rsidRDefault="00043A9D" w:rsidP="00013711">
      <w:pPr>
        <w:pStyle w:val="standard"/>
      </w:pPr>
      <w:r w:rsidRPr="002D287B">
        <w:t xml:space="preserve">OSA recommends that SCE prioritize the replacement of the existing small conductors located within </w:t>
      </w:r>
      <w:r>
        <w:t xml:space="preserve">the highest risk areas (Zone 1, </w:t>
      </w:r>
      <w:r w:rsidRPr="002D287B">
        <w:t>Tier 2 and Tier 3</w:t>
      </w:r>
      <w:r>
        <w:t xml:space="preserve"> of HFTD)</w:t>
      </w:r>
      <w:r w:rsidRPr="002D287B">
        <w:t>, because they can lead to downed wires and faults when broken</w:t>
      </w:r>
      <w:r>
        <w:t>.  SCE agrees that small conductor should no longer be used for primary voltages and states that it revised its overhead conductor standards in 2015 to not install new small conductors.  SCE is actively replacing small conductors across its system.</w:t>
      </w:r>
      <w:r w:rsidRPr="003918F8">
        <w:t xml:space="preserve"> </w:t>
      </w:r>
    </w:p>
    <w:p w14:paraId="1F02151B" w14:textId="5D178314" w:rsidR="00932128" w:rsidRDefault="00043A9D" w:rsidP="00043A9D">
      <w:pPr>
        <w:pStyle w:val="standard"/>
      </w:pPr>
      <w:r>
        <w:t>TURN also asserts that SCE does not justify replacing mineral oil-insulated transformers with ester fluid insulated transformers.</w:t>
      </w:r>
    </w:p>
    <w:p w14:paraId="6A0C7246" w14:textId="232D82F4" w:rsidR="00496285" w:rsidRDefault="00DA22B3" w:rsidP="00B67DC0">
      <w:pPr>
        <w:pStyle w:val="Heading2"/>
        <w:ind w:left="1170"/>
      </w:pPr>
      <w:bookmarkStart w:id="28" w:name="_Toc9962138"/>
      <w:bookmarkStart w:id="29" w:name="_Toc10015183"/>
      <w:r>
        <w:t xml:space="preserve">Discussion </w:t>
      </w:r>
      <w:r w:rsidR="00705F1F">
        <w:t>–</w:t>
      </w:r>
      <w:r>
        <w:t xml:space="preserve"> </w:t>
      </w:r>
      <w:r w:rsidR="00705F1F">
        <w:t>System Hardening</w:t>
      </w:r>
      <w:bookmarkEnd w:id="28"/>
      <w:bookmarkEnd w:id="29"/>
    </w:p>
    <w:p w14:paraId="1F851EA5" w14:textId="14F1F56A" w:rsidR="00050197" w:rsidRDefault="00050197" w:rsidP="00C10C33">
      <w:pPr>
        <w:pStyle w:val="standard"/>
      </w:pPr>
      <w:r>
        <w:t xml:space="preserve">SCE’s states that its plan for 2019 is to install covered conductor in the highest fire threat zone – Tier 3, where the Commission has deemed the risk of wildfire “extreme.”  We support a focus on Tier 3 during this WMP cycle.  As the Commission stated in D.17-12-024, its Decision </w:t>
      </w:r>
      <w:r w:rsidRPr="00F07BDE">
        <w:t>Adopting Regulations to Enhance Fire Safety in the High Fire-Threat District</w:t>
      </w:r>
      <w:r>
        <w:t xml:space="preserve">, Tier 2 and 3 represent the zones with the highest potential impacts from wildfire.  Locations in Tier 3 present “extreme” risk (the highest risk areas) and in Tier 2 present “elevated” risk.  </w:t>
      </w:r>
      <w:bookmarkStart w:id="30" w:name="_Hlk5104601"/>
      <w:r>
        <w:t>Tier</w:t>
      </w:r>
      <w:r w:rsidR="00C10C33">
        <w:t> </w:t>
      </w:r>
      <w:r>
        <w:t xml:space="preserve">3 contains the areas with the greatest threat to people and property.  </w:t>
      </w:r>
    </w:p>
    <w:p w14:paraId="50F554FD" w14:textId="77777777" w:rsidR="00050197" w:rsidRPr="00C10C33" w:rsidRDefault="00050197" w:rsidP="00C10C33">
      <w:pPr>
        <w:pStyle w:val="Quote1"/>
      </w:pPr>
      <w:r w:rsidRPr="00C10C33">
        <w:t xml:space="preserve">Tier 2 will consist of areas on the CPUC Fire-Threat Map where there is an elevated risk (including likelihood and potential impacts on people and property) from wildfires </w:t>
      </w:r>
      <w:r w:rsidRPr="00C10C33">
        <w:lastRenderedPageBreak/>
        <w:t xml:space="preserve">associated with overhead utility power lines or overhead utility power-line facilities also supporting communication facilities. </w:t>
      </w:r>
    </w:p>
    <w:p w14:paraId="6ECA5ED3" w14:textId="175FDFE7" w:rsidR="00050197" w:rsidRDefault="00050197" w:rsidP="00C10C33">
      <w:pPr>
        <w:pStyle w:val="Quote1"/>
      </w:pPr>
      <w:r w:rsidRPr="00326A72">
        <w:t>Tier 3 will consist of areas on the CPUC Fire-Threat Map where there is an extreme risk (including likelihood and potential impacts on people and property) from wildfires associated with overhead utility power lines or overhead utility power-line facilities also supporting communication facilities.</w:t>
      </w:r>
      <w:r w:rsidR="00D35769">
        <w:t xml:space="preserve"> </w:t>
      </w:r>
      <w:r w:rsidRPr="00326A72">
        <w:t xml:space="preserve"> Tier 3 is distinguished from Tier 2 by having the highest likelihood of utility-associated fire initiation and growth that would impact people or property, and where the most restrictive utility regulations are necessary to reduce utility fire risk.</w:t>
      </w:r>
      <w:r w:rsidRPr="00326A72">
        <w:rPr>
          <w:rStyle w:val="FootnoteReference"/>
        </w:rPr>
        <w:footnoteReference w:id="11"/>
      </w:r>
      <w:r w:rsidRPr="00326A72">
        <w:rPr>
          <w:rStyle w:val="FootnoteReference"/>
          <w:rFonts w:ascii="Palatino" w:hAnsi="Palatino"/>
        </w:rPr>
        <w:t xml:space="preserve"> </w:t>
      </w:r>
    </w:p>
    <w:bookmarkEnd w:id="30"/>
    <w:p w14:paraId="64A4BA96" w14:textId="77777777" w:rsidR="00050197" w:rsidRDefault="00050197" w:rsidP="00C10C33">
      <w:pPr>
        <w:pStyle w:val="standard"/>
      </w:pPr>
      <w:r>
        <w:t>To the extent SCE plans to focus its covered conductor program in Tier 3 during this WMP cycle, therefore, it is focusing on areas the Commission has deemed to present the greatest wildfire risk.  If SCE plans to deploy covered conductor outside Tier 2 and 3 in future years, we will examine the data supporting such deployment at that time.  If SCE plans to install covered conductor outside Tier 2 and 3 this cycle, it should file a Tier 1 Advice Letter within 30 days outlining and justifying its plans.</w:t>
      </w:r>
    </w:p>
    <w:p w14:paraId="2405A12F" w14:textId="1E97091A" w:rsidR="00705F1F" w:rsidRPr="00705F1F" w:rsidRDefault="00050197" w:rsidP="00050197">
      <w:pPr>
        <w:pStyle w:val="standard"/>
      </w:pPr>
      <w:r>
        <w:t>Thus, we agree with TURN’s basic argumen</w:t>
      </w:r>
      <w:r w:rsidRPr="00E23F18">
        <w:t>t that SCE’s Plan – and all other WMPs – should focus on the areas that present the greatest risk of wildfire and the greatest consequences if nothing is done.  However, accepting this approach does not lead us to deny SCE’s request, because SCE will focus this cycle on Tier 3, the area with the greatest risk and consequences.</w:t>
      </w:r>
    </w:p>
    <w:p w14:paraId="22ABD5C6" w14:textId="30AADB86" w:rsidR="00202435" w:rsidRDefault="00202435" w:rsidP="00791EE2">
      <w:pPr>
        <w:pStyle w:val="Heading1"/>
        <w:keepNext/>
      </w:pPr>
      <w:bookmarkStart w:id="32" w:name="_Toc9962139"/>
      <w:bookmarkStart w:id="33" w:name="_Toc10015184"/>
      <w:r>
        <w:lastRenderedPageBreak/>
        <w:t>Vegetation Management Plan</w:t>
      </w:r>
      <w:bookmarkEnd w:id="32"/>
      <w:bookmarkEnd w:id="33"/>
    </w:p>
    <w:p w14:paraId="25B467B7" w14:textId="0C6D4B8E" w:rsidR="00202435" w:rsidRDefault="000F4089" w:rsidP="00B67DC0">
      <w:pPr>
        <w:pStyle w:val="Heading2"/>
        <w:keepNext/>
        <w:ind w:left="1260"/>
      </w:pPr>
      <w:bookmarkStart w:id="34" w:name="_Toc9962140"/>
      <w:bookmarkStart w:id="35" w:name="_Toc10015185"/>
      <w:r>
        <w:t>SCE’s Proposed Vegetation</w:t>
      </w:r>
      <w:r>
        <w:br/>
        <w:t>Management Program</w:t>
      </w:r>
      <w:bookmarkEnd w:id="34"/>
      <w:bookmarkEnd w:id="35"/>
    </w:p>
    <w:p w14:paraId="4379A413" w14:textId="24EB9B2F" w:rsidR="000F4089" w:rsidRDefault="000F4089" w:rsidP="006477C1">
      <w:pPr>
        <w:pStyle w:val="standard"/>
      </w:pPr>
      <w:r w:rsidRPr="002C2B80">
        <w:t>SCE</w:t>
      </w:r>
      <w:r>
        <w:t>’s vegetation management program involves tree inspection, pruning and removal, and weed abatement for vegetation in close proximity to SCE’s distribution and transmission lines.  SCE asserts that its vegetation management program complies with vegetation-related regulations, including but not limited to General Order 95, Rule 35; California Public Resources Code Sections</w:t>
      </w:r>
      <w:r w:rsidR="00B063E4">
        <w:t> </w:t>
      </w:r>
      <w:r>
        <w:t>4291</w:t>
      </w:r>
      <w:r w:rsidR="00B063E4">
        <w:noBreakHyphen/>
      </w:r>
      <w:r>
        <w:t>93,</w:t>
      </w:r>
      <w:r>
        <w:rPr>
          <w:rStyle w:val="FootnoteReference"/>
          <w:rFonts w:eastAsia="MS Gothic"/>
        </w:rPr>
        <w:footnoteReference w:id="12"/>
      </w:r>
      <w:r>
        <w:t xml:space="preserve"> and </w:t>
      </w:r>
      <w:r w:rsidRPr="001E5606">
        <w:t xml:space="preserve">North American Electric Reliability Corporation </w:t>
      </w:r>
      <w:r>
        <w:t>(NERC) Reliability Standard FAC-003.</w:t>
      </w:r>
    </w:p>
    <w:p w14:paraId="2C983343" w14:textId="77777777" w:rsidR="000F4089" w:rsidRDefault="000F4089" w:rsidP="00B063E4">
      <w:pPr>
        <w:pStyle w:val="standard"/>
      </w:pPr>
      <w:r>
        <w:t xml:space="preserve">However, SCE’s vegetation management program is currently undergoing a comprehensive redesign and restructuring.  SCE anticipates deploying the new program </w:t>
      </w:r>
      <w:r w:rsidRPr="0083091D">
        <w:t>in early 2019 and continu</w:t>
      </w:r>
      <w:r>
        <w:t>ing</w:t>
      </w:r>
      <w:r w:rsidRPr="0083091D">
        <w:t xml:space="preserve"> into 2020.  </w:t>
      </w:r>
      <w:r>
        <w:t xml:space="preserve">Changes </w:t>
      </w:r>
      <w:r w:rsidRPr="0083091D">
        <w:t>include</w:t>
      </w:r>
      <w:r>
        <w:t xml:space="preserve"> additional quality control activity consisting of post trim audits; </w:t>
      </w:r>
      <w:r w:rsidRPr="0083091D">
        <w:t>increased focus on hazard tree removals; and increased identification and removal of vegetation overhangs</w:t>
      </w:r>
      <w:r>
        <w:t xml:space="preserve">.  Specifically, SCE plans the following:  </w:t>
      </w:r>
    </w:p>
    <w:p w14:paraId="65F35A51" w14:textId="77777777" w:rsidR="000F4089" w:rsidRDefault="000F4089" w:rsidP="000F4089">
      <w:pPr>
        <w:pStyle w:val="ALJBodyText"/>
      </w:pPr>
      <w:r w:rsidRPr="001E5606">
        <w:rPr>
          <w:i/>
        </w:rPr>
        <w:t>Hazard Tree Removals</w:t>
      </w:r>
      <w:r>
        <w:t xml:space="preserve">.  SCE proposes to expand its vegetation management activities to begin assessing the structural condition of trees in HFRA that are not dead or dying but could nevertheless fall into or otherwise impact electrical facilities and potentially lead to ignitions and outages.  These trees can be located up to 200 feet on either side of SCE’s electrical facilities, an area designated as the “Utility Strike Zone.”  SCE’s assessment methodology, which it says is based upon American National Standards Institute (ANSI) A300 and the International Society of Arboriculture Tree Risk Assessment Qualification Training Manual, </w:t>
      </w:r>
      <w:r>
        <w:lastRenderedPageBreak/>
        <w:t>considers the attributes of the tree, the site conditions, impact to infrastructure, and the likelihood of failure.</w:t>
      </w:r>
    </w:p>
    <w:p w14:paraId="43DCD27B" w14:textId="77777777" w:rsidR="000F4089" w:rsidRDefault="000F4089" w:rsidP="000F4089">
      <w:pPr>
        <w:pStyle w:val="ALJBodyText"/>
      </w:pPr>
      <w:r w:rsidRPr="001E5606">
        <w:rPr>
          <w:i/>
        </w:rPr>
        <w:t>Expanded Pole Brushing</w:t>
      </w:r>
      <w:r>
        <w:t xml:space="preserve">.  </w:t>
      </w:r>
      <w:r w:rsidRPr="00D85349">
        <w:t>SCE is expanding its pole brushing (</w:t>
      </w:r>
      <w:r w:rsidRPr="002C4EB4">
        <w:rPr>
          <w:i/>
        </w:rPr>
        <w:t>i.e.</w:t>
      </w:r>
      <w:r w:rsidRPr="00D85349">
        <w:t>, brush clearance around poles) activities to inspect and clear brush to a 10</w:t>
      </w:r>
      <w:r w:rsidRPr="001E5606">
        <w:t>-</w:t>
      </w:r>
      <w:r w:rsidRPr="00D85349">
        <w:t>foot radial clearance on at least 25,000 additional poles within HFRA in 2019.</w:t>
      </w:r>
      <w:r>
        <w:t xml:space="preserve"> </w:t>
      </w:r>
      <w:r w:rsidRPr="00D85349">
        <w:t xml:space="preserve"> </w:t>
      </w:r>
      <w:r>
        <w:t xml:space="preserve">According to SCE, this work goes beyond that required by Public Resources Code § 4292, but </w:t>
      </w:r>
      <w:r w:rsidRPr="00D85349">
        <w:t>surrounding brush is being cleared or maintained to further reduce ignition risk and increase grid resiliency.</w:t>
      </w:r>
    </w:p>
    <w:p w14:paraId="09839898" w14:textId="3C8E0B40" w:rsidR="000F4089" w:rsidRDefault="000F4089" w:rsidP="000F4089">
      <w:pPr>
        <w:pStyle w:val="ALJBodyText"/>
      </w:pPr>
      <w:r w:rsidRPr="002C4EB4">
        <w:rPr>
          <w:i/>
        </w:rPr>
        <w:t>Expanded Clearance Distances at Time of Maintenance</w:t>
      </w:r>
      <w:r>
        <w:t xml:space="preserve">.  </w:t>
      </w:r>
      <w:r w:rsidRPr="00D85349">
        <w:t>SCE is expanding, where possible, the clearance distance in HFRA at time of maintenance to at least 12 feet for line voltages between 2.4 and 69</w:t>
      </w:r>
      <w:r>
        <w:t xml:space="preserve"> </w:t>
      </w:r>
      <w:r w:rsidRPr="00D85349">
        <w:t>k</w:t>
      </w:r>
      <w:r>
        <w:t>ilovolt</w:t>
      </w:r>
      <w:r w:rsidR="00FE68B4">
        <w:t>s</w:t>
      </w:r>
      <w:r w:rsidRPr="00D85349">
        <w:t>.</w:t>
      </w:r>
      <w:r>
        <w:t xml:space="preserve"> </w:t>
      </w:r>
      <w:r w:rsidRPr="00D85349">
        <w:t xml:space="preserve"> </w:t>
      </w:r>
      <w:r>
        <w:t>SCE states that it is making this change c</w:t>
      </w:r>
      <w:r w:rsidRPr="00D85349">
        <w:t>onsistent with recommended guidance in D.17</w:t>
      </w:r>
      <w:r w:rsidRPr="001E5606">
        <w:t>-</w:t>
      </w:r>
      <w:r w:rsidRPr="00D85349">
        <w:t>12</w:t>
      </w:r>
      <w:r w:rsidRPr="001E5606">
        <w:t>-</w:t>
      </w:r>
      <w:r w:rsidRPr="00D85349">
        <w:t xml:space="preserve">024, </w:t>
      </w:r>
      <w:r>
        <w:t xml:space="preserve">the Commission’s HFTD decision.  </w:t>
      </w:r>
      <w:r w:rsidRPr="00D85349">
        <w:t xml:space="preserve">Once </w:t>
      </w:r>
      <w:r>
        <w:t xml:space="preserve">SCE deploys </w:t>
      </w:r>
      <w:r w:rsidRPr="00D85349">
        <w:t>the new vegetation management program starting in 2019, it anticipate</w:t>
      </w:r>
      <w:r>
        <w:t>s</w:t>
      </w:r>
      <w:r w:rsidRPr="00D85349">
        <w:t xml:space="preserve"> it will take 12 to 18 months to achieve the increased clearance distance at time of maintenance in </w:t>
      </w:r>
      <w:r>
        <w:t xml:space="preserve">all </w:t>
      </w:r>
      <w:r w:rsidRPr="00D85349">
        <w:t xml:space="preserve">HFRA.  </w:t>
      </w:r>
    </w:p>
    <w:p w14:paraId="1881C5E1" w14:textId="77777777" w:rsidR="000F4089" w:rsidRDefault="000F4089" w:rsidP="000F4089">
      <w:pPr>
        <w:pStyle w:val="ALJBodyText"/>
      </w:pPr>
      <w:r w:rsidRPr="00F7247B">
        <w:rPr>
          <w:i/>
        </w:rPr>
        <w:t>Drought Relief Initiative Quarterly Inspections and Tree Removals</w:t>
      </w:r>
      <w:r>
        <w:t>.  SCE’s Drought Relief Initiative conducts quarterly inspections in Tier 2 and Tier 3 areas within SCE’s HFRA for tree mortality to identify and remove dead, dying or diseased trees that were affected by the drought and bark beetle infestation.</w:t>
      </w:r>
    </w:p>
    <w:p w14:paraId="57F832DE" w14:textId="6EAE11DF" w:rsidR="000F4089" w:rsidRDefault="000F4089" w:rsidP="000F4089">
      <w:pPr>
        <w:pStyle w:val="standard"/>
      </w:pPr>
      <w:r w:rsidRPr="00F7247B">
        <w:rPr>
          <w:i/>
        </w:rPr>
        <w:t>Light Detection and Ranging Technology (LiDAR) Inspection Program</w:t>
      </w:r>
      <w:r>
        <w:t>.  SCE is using LiDAR to assess vegetation clearances of transmission lines in rugged and hard-to-access areas.  LiDAR measures distance by using pulsed laser light.  In 2019, SCE plans to conduct LiDAR inspections of approximately 1,000 conductor miles in its HFRA.</w:t>
      </w:r>
    </w:p>
    <w:p w14:paraId="26F0906C" w14:textId="4D9C44E4" w:rsidR="00401164" w:rsidRDefault="00401164" w:rsidP="00B67DC0">
      <w:pPr>
        <w:pStyle w:val="Heading2"/>
        <w:keepNext/>
        <w:ind w:left="1440" w:hanging="763"/>
      </w:pPr>
      <w:bookmarkStart w:id="36" w:name="_Toc9962141"/>
      <w:bookmarkStart w:id="37" w:name="_Toc10015186"/>
      <w:r>
        <w:lastRenderedPageBreak/>
        <w:t>Parties’ Comments -</w:t>
      </w:r>
      <w:r>
        <w:br/>
        <w:t>Vegetation Management</w:t>
      </w:r>
      <w:bookmarkEnd w:id="36"/>
      <w:bookmarkEnd w:id="37"/>
    </w:p>
    <w:p w14:paraId="7761CE99" w14:textId="77777777" w:rsidR="00E01C72" w:rsidRDefault="00E01C72" w:rsidP="003A1290">
      <w:pPr>
        <w:pStyle w:val="standard"/>
      </w:pPr>
      <w:r>
        <w:t xml:space="preserve">The parties’ primary comments regarding SCE’s new vegetation management program are that 1) SCE’s tree trimming and removal practices are excessive and will duplicate results of the covered conductor program; 2) SCE should not cut down healthy trees; 3) SCE should be more transparent with landowners and members of the public about when, where and why it plans to trim and remove trees; 4) SCE should collect better data to document the need for its vegetation management program; and 5) SCE should deliver pruned vegetation to biomass plants and not leave it onsite.  </w:t>
      </w:r>
    </w:p>
    <w:p w14:paraId="7E3FC4C1" w14:textId="56FE5D4C" w:rsidR="00E01C72" w:rsidRDefault="00E01C72" w:rsidP="003A1290">
      <w:pPr>
        <w:pStyle w:val="standard"/>
      </w:pPr>
      <w:r>
        <w:t>TURN asserts that SCE has not adequately justified the pace and scope of its vegetation management program, including whether the removal of trees is necessary in areas where SCE will also install covered conductors.  TURN asserts that t</w:t>
      </w:r>
      <w:r w:rsidRPr="00F07BDE">
        <w:t xml:space="preserve">he utilities should prioritize the highest risk locations </w:t>
      </w:r>
      <w:r>
        <w:t xml:space="preserve">when it trims </w:t>
      </w:r>
      <w:r w:rsidRPr="00F07BDE">
        <w:t xml:space="preserve">trees to the proposed 12-foot clearance </w:t>
      </w:r>
      <w:r>
        <w:t xml:space="preserve">and </w:t>
      </w:r>
      <w:r w:rsidRPr="00F07BDE">
        <w:t>should minimize healthy tree</w:t>
      </w:r>
      <w:r>
        <w:t xml:space="preserve"> </w:t>
      </w:r>
      <w:r w:rsidRPr="00F07BDE">
        <w:t>removal until its need and cost-effectiveness</w:t>
      </w:r>
      <w:r>
        <w:t xml:space="preserve"> is established</w:t>
      </w:r>
      <w:r w:rsidRPr="00F07BDE">
        <w:t>.</w:t>
      </w:r>
      <w:r>
        <w:t xml:space="preserve">  </w:t>
      </w:r>
    </w:p>
    <w:p w14:paraId="6F6C2602" w14:textId="77777777" w:rsidR="00E01C72" w:rsidRPr="00F07BDE" w:rsidRDefault="00E01C72" w:rsidP="003A1290">
      <w:pPr>
        <w:pStyle w:val="standard"/>
      </w:pPr>
      <w:r>
        <w:t xml:space="preserve">SCE states that its enhanced vegetation practices and covered conductor program are complementary to each other.  SCE also explains that it follows the recommended clearances set by the guidelines of Rule 35 and GO 95 in HFRA. </w:t>
      </w:r>
    </w:p>
    <w:p w14:paraId="22FB0B59" w14:textId="774E1D4C" w:rsidR="00E01C72" w:rsidRDefault="00E01C72" w:rsidP="003A1290">
      <w:pPr>
        <w:pStyle w:val="standard"/>
      </w:pPr>
      <w:r>
        <w:t xml:space="preserve">CEJA asserts that SCE’s enhanced vegetation management program will cut down more trees than necessary, with adverse ecological consequences.  CEJA also raises concerns about how SCE chooses trees for trimming or removal.  CEJA recommends that future WMP proceedings more closely examine how utilities make decisions for tree trimming or removal and consider making these vegetation management evaluation practices transparent to the public.  </w:t>
      </w:r>
      <w:r w:rsidR="00FE68B4">
        <w:t xml:space="preserve">MGRA </w:t>
      </w:r>
      <w:r>
        <w:t xml:space="preserve">also recommends that utilities be transparent with customers on the standards it uses in trimming or removing trees.  </w:t>
      </w:r>
    </w:p>
    <w:p w14:paraId="13EF091C" w14:textId="77777777" w:rsidR="00E01C72" w:rsidRDefault="00E01C72" w:rsidP="003A1290">
      <w:pPr>
        <w:pStyle w:val="standard"/>
      </w:pPr>
      <w:r>
        <w:lastRenderedPageBreak/>
        <w:t>In reply, SCE states that it will at times have to remove healthy trees to maintain the clearances specified by regulations.  SCE explains that it assesses trees in the utility strike zone for tree health and risks, and mitigates conditions as appropriate.</w:t>
      </w:r>
    </w:p>
    <w:p w14:paraId="543D3E5A" w14:textId="0AC6F402" w:rsidR="00E01C72" w:rsidRDefault="00FE68B4" w:rsidP="003A1290">
      <w:pPr>
        <w:pStyle w:val="standard"/>
      </w:pPr>
      <w:r>
        <w:t>MGRA</w:t>
      </w:r>
      <w:r w:rsidR="00E01C72">
        <w:t xml:space="preserve"> and TURN argue that SCE needs to collect more data to better inform its vegetation management practices, including the following: </w:t>
      </w:r>
      <w:r w:rsidR="0015365A">
        <w:t xml:space="preserve"> </w:t>
      </w:r>
      <w:r w:rsidR="00E01C72">
        <w:t>1)</w:t>
      </w:r>
      <w:r w:rsidR="0015365A">
        <w:t> </w:t>
      </w:r>
      <w:r w:rsidR="00E01C72">
        <w:t>data regarding the effectiveness of the deployment of covered conductors in preventing fires; 2) information about the trees and their species that are in close proximity to electrical lines; 3) data on “near miss” events from vegetation or equipment failure during PSPS events; 4) data correlating vegetation-caused outages and ignitions with weather conditions; and 5) data on how the new minimum and recommended vegetation clearance requirement reduces incidence of ignitions, especially during critical weather conditions.</w:t>
      </w:r>
    </w:p>
    <w:p w14:paraId="4C8DF1F7" w14:textId="4CC5B61F" w:rsidR="00E01C72" w:rsidRDefault="00E01C72" w:rsidP="0015365A">
      <w:pPr>
        <w:pStyle w:val="standard"/>
      </w:pPr>
      <w:r>
        <w:t>The California Farm Bureau Federation (Farm Bureau) advocates the utilities’ vegetation management program should include other activities such as prescribed fire (</w:t>
      </w:r>
      <w:r w:rsidR="00FE68B4" w:rsidRPr="00791EE2">
        <w:rPr>
          <w:i/>
        </w:rPr>
        <w:t>i.e.</w:t>
      </w:r>
      <w:r w:rsidR="00FE68B4">
        <w:t xml:space="preserve">, </w:t>
      </w:r>
      <w:r>
        <w:t>controlled burn), mechanical and manual thinning, grazing, and application of herbicides.  SCE explains that it is in the initial program development stages of its Integrated Vegetation Management Plan, which includes targeted ground applications of herbicides.</w:t>
      </w:r>
    </w:p>
    <w:p w14:paraId="7F0BC1F5" w14:textId="0D8BACE6" w:rsidR="00401164" w:rsidRDefault="00E01C72" w:rsidP="0015365A">
      <w:pPr>
        <w:pStyle w:val="standard"/>
      </w:pPr>
      <w:r>
        <w:t>Green Power Institute (GPI) raises concerns about the disposition of biomass material or vegetation that utilities remove during tree trimming.  GPI argues that piles of vegetation pose their own fire hazard and recommends that future WMPs require utilities to send vegetation to biomass plants and prohibit them from leaving cuttings or downed trees on the ground.  In reply, SCE states that its contractors remove all pruned vegetation.</w:t>
      </w:r>
    </w:p>
    <w:p w14:paraId="658DF0C0" w14:textId="1C762CFE" w:rsidR="0089127F" w:rsidRDefault="0089127F" w:rsidP="00B67DC0">
      <w:pPr>
        <w:pStyle w:val="Heading2"/>
        <w:ind w:left="1260"/>
      </w:pPr>
      <w:bookmarkStart w:id="38" w:name="_Toc9962142"/>
      <w:bookmarkStart w:id="39" w:name="_Toc10015187"/>
      <w:r>
        <w:lastRenderedPageBreak/>
        <w:t xml:space="preserve">Discussion – </w:t>
      </w:r>
      <w:r>
        <w:br/>
        <w:t>Vegetation Management</w:t>
      </w:r>
      <w:bookmarkEnd w:id="38"/>
      <w:bookmarkEnd w:id="39"/>
    </w:p>
    <w:p w14:paraId="238AAD58" w14:textId="77777777" w:rsidR="00C52B2A" w:rsidRDefault="00C52B2A" w:rsidP="007D147B">
      <w:pPr>
        <w:pStyle w:val="standard"/>
      </w:pPr>
      <w:r>
        <w:t xml:space="preserve">We agree with the </w:t>
      </w:r>
      <w:r w:rsidRPr="00E23F18">
        <w:t>parties that SCE’s vegetation management efforts during this 2019 WMP cycle should focus on high risk areas in the Commission’s HFTD.  We share</w:t>
      </w:r>
      <w:r>
        <w:t xml:space="preserve"> some of the concerns that the parties raise about the potential overlap between vegetation management and system hardening (especially the covered conductor program).  </w:t>
      </w:r>
    </w:p>
    <w:p w14:paraId="1A28C6DD" w14:textId="7081B2E3" w:rsidR="00C52B2A" w:rsidRDefault="00C52B2A" w:rsidP="007D147B">
      <w:pPr>
        <w:pStyle w:val="standard"/>
      </w:pPr>
      <w:r>
        <w:t xml:space="preserve">Our recent decision in the </w:t>
      </w:r>
      <w:r w:rsidR="00CC4EAA">
        <w:t>Safety Model Assessment Proceeding (</w:t>
      </w:r>
      <w:r>
        <w:t>S</w:t>
      </w:r>
      <w:r w:rsidR="00417F4B">
        <w:noBreakHyphen/>
      </w:r>
      <w:r>
        <w:t>MAP</w:t>
      </w:r>
      <w:r w:rsidR="00CC4EAA">
        <w:t>)</w:t>
      </w:r>
      <w:r>
        <w:t>/</w:t>
      </w:r>
      <w:r w:rsidR="00CC4EAA">
        <w:t>General Rate Case (</w:t>
      </w:r>
      <w:r>
        <w:t>GRC</w:t>
      </w:r>
      <w:r w:rsidR="00CC4EAA">
        <w:t>)</w:t>
      </w:r>
      <w:r>
        <w:t xml:space="preserve"> context adopted an approach or </w:t>
      </w:r>
      <w:r w:rsidRPr="007A181E">
        <w:t xml:space="preserve">tool </w:t>
      </w:r>
      <w:r>
        <w:t>called Multi-Attribute Value Function (MAVF)</w:t>
      </w:r>
      <w:r>
        <w:rPr>
          <w:rStyle w:val="FootnoteReference"/>
          <w:rFonts w:eastAsia="MS Gothic"/>
        </w:rPr>
        <w:footnoteReference w:id="13"/>
      </w:r>
      <w:r>
        <w:t xml:space="preserve"> </w:t>
      </w:r>
      <w:r w:rsidRPr="007A181E">
        <w:t xml:space="preserve">that provides a single value to measure the combined effects of each mitigation measure on a certain risk event. </w:t>
      </w:r>
      <w:r>
        <w:t xml:space="preserve"> </w:t>
      </w:r>
      <w:bookmarkStart w:id="40" w:name="_Hlk5724664"/>
      <w:r>
        <w:t xml:space="preserve">The process involves </w:t>
      </w:r>
      <w:r w:rsidRPr="00BF2A90">
        <w:t xml:space="preserve">performing risk assessments and ranking risks using safety, reliability, and </w:t>
      </w:r>
      <w:r w:rsidR="007F26AA">
        <w:t>other</w:t>
      </w:r>
      <w:r w:rsidR="007F26AA" w:rsidRPr="00BF2A90">
        <w:t xml:space="preserve"> </w:t>
      </w:r>
      <w:r w:rsidRPr="00BF2A90">
        <w:t>attributes</w:t>
      </w:r>
      <w:r>
        <w:t xml:space="preserve">. </w:t>
      </w:r>
      <w:bookmarkEnd w:id="40"/>
      <w:r w:rsidRPr="00BF2A90">
        <w:t xml:space="preserve"> </w:t>
      </w:r>
      <w:r w:rsidRPr="00670DEE">
        <w:t>This approach provid</w:t>
      </w:r>
      <w:r>
        <w:t>es</w:t>
      </w:r>
      <w:r w:rsidRPr="00670DEE">
        <w:t xml:space="preserve"> a means to compare the programs against each other for effectiveness, especially when multiple overlapping programs are proposed for the same assets and intended to mitigate the same risk event (</w:t>
      </w:r>
      <w:r w:rsidR="00CC4EAA">
        <w:rPr>
          <w:i/>
        </w:rPr>
        <w:t>e.g.</w:t>
      </w:r>
      <w:r w:rsidR="00CC4EAA">
        <w:t xml:space="preserve">, </w:t>
      </w:r>
      <w:r w:rsidRPr="00670DEE">
        <w:t xml:space="preserve">increased vegetation clearing coupled with installing covered conductor and expanded de-energization practices). </w:t>
      </w:r>
      <w:r>
        <w:t xml:space="preserve"> Including such analysis in the WMPs</w:t>
      </w:r>
      <w:r w:rsidRPr="00670DEE">
        <w:t xml:space="preserve"> would provide the Commission a transparent and effective way to balance overlapping programs in the WMP and assess which programs are needed and effective.</w:t>
      </w:r>
      <w:r>
        <w:t xml:space="preserve">  The process of conducting these analyses may allow stakeholders </w:t>
      </w:r>
      <w:r w:rsidRPr="00BF2A90">
        <w:t>to better understand the cost effectiveness of proposed mitigations.</w:t>
      </w:r>
      <w:r>
        <w:rPr>
          <w:rStyle w:val="FootnoteReference"/>
          <w:rFonts w:eastAsia="MS Gothic"/>
        </w:rPr>
        <w:footnoteReference w:id="14"/>
      </w:r>
      <w:r w:rsidRPr="00BF2A90">
        <w:t xml:space="preserve"> </w:t>
      </w:r>
    </w:p>
    <w:p w14:paraId="2961C11C" w14:textId="5EB32CEC" w:rsidR="00C52B2A" w:rsidRDefault="00AD292F" w:rsidP="009F0F52">
      <w:pPr>
        <w:pStyle w:val="standard"/>
      </w:pPr>
      <w:r>
        <w:lastRenderedPageBreak/>
        <w:t>Future large IOU WMP filings must provide the elements necessary to evaluate mitigation programs and strategies using a singular value to measure the combined effects of various mitigation measures, as now require</w:t>
      </w:r>
      <w:r w:rsidR="002E75FB">
        <w:t>d</w:t>
      </w:r>
      <w:r>
        <w:t xml:space="preserve"> in S-MAP and facilitated through MAVF.</w:t>
      </w:r>
    </w:p>
    <w:p w14:paraId="263A2B30" w14:textId="653EB681" w:rsidR="00C52B2A" w:rsidRDefault="00C52B2A" w:rsidP="00A72B32">
      <w:pPr>
        <w:pStyle w:val="standard"/>
      </w:pPr>
      <w:r>
        <w:t xml:space="preserve">SCE’s proposal to remove healthy trees it characterizes as “hazard trees” </w:t>
      </w:r>
      <w:r w:rsidR="00C91A12" w:rsidRPr="00C91A12">
        <w:t xml:space="preserve">or “reliability trees” </w:t>
      </w:r>
      <w:r>
        <w:t>appears to be modest in scope</w:t>
      </w:r>
      <w:r w:rsidR="00C91A12">
        <w:t xml:space="preserve"> during this WMP cycle</w:t>
      </w:r>
      <w:r>
        <w:t xml:space="preserve">.  SCE will focus on trees whose structural condition presents a risk of falling into or otherwise making contact with electrical facilities and potentially leading to ignitions and outages.  As noted, these trees can be located up to 200 feet on either side of SCE’s electrical facilities, an area designated as the “Utility Strike Zone.”  However, it appears SCE will only remove healthy trees if the attributes of the tree, the site conditions, impact to infrastructure, and the likelihood of failure require removal.  </w:t>
      </w:r>
      <w:r w:rsidR="00C91A12">
        <w:t>To ensure this is the case, SCE should only remove healthy trees – whether categorized as “hazard trees,” “reliability trees,” or other name – during this cycle where the utility has evidence that those trees pose a risk to utility electric facilities under wildfire ignition conditions, based on the opinion of a certified arborist.</w:t>
      </w:r>
    </w:p>
    <w:p w14:paraId="20978603" w14:textId="75B20EFE" w:rsidR="00C52B2A" w:rsidRDefault="00C91A12" w:rsidP="00873C3C">
      <w:pPr>
        <w:pStyle w:val="standard"/>
      </w:pPr>
      <w:r w:rsidRPr="00C91A12">
        <w:t>This caveat also applies to future WMPs.  SCE shall use expert input in determining which healthy trees to remove based on the opinion of certified arborists and on evidence that the trees pose a risk to utility electric facilities under wildfire ignition conditions</w:t>
      </w:r>
      <w:r w:rsidR="00C52B2A" w:rsidRPr="00E23F18">
        <w:t xml:space="preserve">.  SCE should also describe “hazard trees” more clearly in </w:t>
      </w:r>
      <w:r w:rsidR="00A5369B">
        <w:t xml:space="preserve">its </w:t>
      </w:r>
      <w:r>
        <w:t xml:space="preserve">future </w:t>
      </w:r>
      <w:r w:rsidR="00C52B2A" w:rsidRPr="00E23F18">
        <w:t>WMP</w:t>
      </w:r>
      <w:r>
        <w:t>s</w:t>
      </w:r>
      <w:r w:rsidR="00C52B2A" w:rsidRPr="00E23F18">
        <w:t xml:space="preserve">, in a manner that explains the conditions that </w:t>
      </w:r>
      <w:r w:rsidR="00C52B2A" w:rsidRPr="00E23F18">
        <w:lastRenderedPageBreak/>
        <w:t>pose expected risk, and compare its own definition to descriptions in CAL FIRE’s Powerline Fire Prevention Field Guide, available</w:t>
      </w:r>
      <w:r w:rsidR="00C52B2A">
        <w:t xml:space="preserve"> on the CAL FIRE website.</w:t>
      </w:r>
      <w:r w:rsidR="00C52B2A">
        <w:rPr>
          <w:rStyle w:val="FootnoteReference"/>
          <w:rFonts w:eastAsia="MS Gothic"/>
        </w:rPr>
        <w:footnoteReference w:id="15"/>
      </w:r>
    </w:p>
    <w:p w14:paraId="6FFCF60E" w14:textId="1C9FB92F" w:rsidR="00C52B2A" w:rsidRDefault="00C52B2A" w:rsidP="00873C3C">
      <w:pPr>
        <w:pStyle w:val="standard"/>
      </w:pPr>
      <w:r>
        <w:t xml:space="preserve">SCE </w:t>
      </w:r>
      <w:r w:rsidRPr="00E23F18">
        <w:t>should inform local communities and residents of its vegetation management plans, especially when it plans large scale vegetation work in a heavily forested area.</w:t>
      </w:r>
      <w:r>
        <w:t xml:space="preserve">  Further, SCE should provide its annual schedule of all WMP-listed vegetation management treatments and locations to the Commission and CAL FIRE upon request.  SCE shall also provide the Commission and CAL</w:t>
      </w:r>
      <w:r w:rsidR="00873C3C">
        <w:t> </w:t>
      </w:r>
      <w:r>
        <w:t xml:space="preserve">FIRE, on request, any GIS or LiDAR data related to trees it identifies as at risk of potentially contacting conductors during high wind events. </w:t>
      </w:r>
    </w:p>
    <w:p w14:paraId="5678768A" w14:textId="602C0845" w:rsidR="00C52B2A" w:rsidRDefault="00C52B2A" w:rsidP="00873C3C">
      <w:pPr>
        <w:pStyle w:val="standard"/>
      </w:pPr>
      <w:r>
        <w:t xml:space="preserve">SCE (and other IOUs) must gather data during this WMP cycle in useable and consistent formats.  We discuss this data gathering requirements in the </w:t>
      </w:r>
      <w:r w:rsidR="00C91A12">
        <w:t xml:space="preserve">guidance </w:t>
      </w:r>
      <w:r>
        <w:t xml:space="preserve">decision.  The data must be useful not only to SCE, but to the Commission, CAL FIRE, and academics and other professionals working to prevent catastrophic wildfire in the future.  The data should include vegetation caused ignitions and outages in HFTD areas, including those on days when the Fire Potential Index is very high or higher.  SCE’s Enhanced Vegetation Management program should capture data related to trimming and removal that allows for detailed assessment of the effectiveness of the work.  </w:t>
      </w:r>
    </w:p>
    <w:p w14:paraId="7CA8D5DA" w14:textId="666864EC" w:rsidR="00C52B2A" w:rsidRPr="00C52B2A" w:rsidRDefault="00C52B2A" w:rsidP="00C52B2A">
      <w:pPr>
        <w:pStyle w:val="standard"/>
      </w:pPr>
      <w:r>
        <w:t>We do not address GPI’s biomass recommendations here, as they are more appropriately handled in proceedings focused on biomass power plants.</w:t>
      </w:r>
    </w:p>
    <w:p w14:paraId="4CBE4B8A" w14:textId="50CAA7AD" w:rsidR="00873C3C" w:rsidRDefault="00873C3C" w:rsidP="0096589C">
      <w:pPr>
        <w:pStyle w:val="Heading1"/>
      </w:pPr>
      <w:bookmarkStart w:id="41" w:name="_Toc9962143"/>
      <w:bookmarkStart w:id="42" w:name="_Toc10015188"/>
      <w:r>
        <w:t>De-Energization</w:t>
      </w:r>
      <w:bookmarkEnd w:id="41"/>
      <w:bookmarkEnd w:id="42"/>
    </w:p>
    <w:p w14:paraId="098F70A4" w14:textId="64AF8CBE" w:rsidR="00873C3C" w:rsidRDefault="00873C3C" w:rsidP="00B67DC0">
      <w:pPr>
        <w:pStyle w:val="Heading2"/>
        <w:ind w:left="1260"/>
      </w:pPr>
      <w:bookmarkStart w:id="43" w:name="_Toc9962144"/>
      <w:bookmarkStart w:id="44" w:name="_Toc10015189"/>
      <w:r>
        <w:t>OIR on De-Energization</w:t>
      </w:r>
      <w:bookmarkEnd w:id="43"/>
      <w:bookmarkEnd w:id="44"/>
    </w:p>
    <w:p w14:paraId="693EF434" w14:textId="77777777" w:rsidR="0045221C" w:rsidRDefault="0045221C" w:rsidP="00F15FDA">
      <w:pPr>
        <w:pStyle w:val="standard"/>
      </w:pPr>
      <w:r>
        <w:t xml:space="preserve">The Commission is examining de-energization </w:t>
      </w:r>
      <w:r w:rsidRPr="00E41759">
        <w:t>(also known as Public Safety Power Shut-Off or PSPS)</w:t>
      </w:r>
      <w:r>
        <w:t xml:space="preserve"> in depth in </w:t>
      </w:r>
      <w:bookmarkStart w:id="45" w:name="_Hlk5721052"/>
      <w:r>
        <w:t>R.18-12-005</w:t>
      </w:r>
      <w:bookmarkEnd w:id="45"/>
      <w:r>
        <w:t xml:space="preserve">, given the significant </w:t>
      </w:r>
      <w:r>
        <w:lastRenderedPageBreak/>
        <w:t xml:space="preserve">interest in the topic by communities affected by wildfire, cities, counties, first responders, persons with disabilities and medical conditions, and others.  In the scoping memo in this proceeding, we explained that in reviewing electrical corporations’ de-energization protocols in this decision, we would consider whether the protocols comply with Resolution ESRB-8.  To the extent the Commission authorizes new requirements in R.18-12-005, those requirements will automatically apply once adopted.  Thus, de-energization is on the list of items that WMPs must cover, and accordingly will be addressed in this proceeding as one element of the plans, but the subject requires more in-depth consideration than it can receive in this proceeding.  </w:t>
      </w:r>
    </w:p>
    <w:p w14:paraId="3DB74617" w14:textId="6612B29E" w:rsidR="005F79A8" w:rsidRDefault="0045221C" w:rsidP="0045221C">
      <w:pPr>
        <w:pStyle w:val="standard"/>
      </w:pPr>
      <w:r>
        <w:t>Resolution ESRB-8 applies the de-energization, notification and mitigation requirements of D.12-04-024 (which was at the time applicable only to San Diego Gas &amp; Electric Company) to all electric investor owned utilities.  Resolution ESRB-8 requires additional coordination, communication and public outreach measures to increase public awareness of potential de-energization events.</w:t>
      </w:r>
    </w:p>
    <w:p w14:paraId="765B4085" w14:textId="61C5D3CE" w:rsidR="001162EA" w:rsidRDefault="001162EA" w:rsidP="00B67DC0">
      <w:pPr>
        <w:pStyle w:val="Heading2"/>
        <w:keepNext/>
        <w:ind w:left="1260"/>
      </w:pPr>
      <w:bookmarkStart w:id="46" w:name="_Toc9962145"/>
      <w:bookmarkStart w:id="47" w:name="_Toc10015190"/>
      <w:r>
        <w:t>SCE Proposal for De-Energization</w:t>
      </w:r>
      <w:bookmarkEnd w:id="46"/>
      <w:bookmarkEnd w:id="47"/>
    </w:p>
    <w:p w14:paraId="6362E230" w14:textId="77777777" w:rsidR="001162EA" w:rsidRDefault="001162EA" w:rsidP="006477C1">
      <w:pPr>
        <w:pStyle w:val="standard"/>
      </w:pPr>
      <w:r>
        <w:t xml:space="preserve">SCE’s protocol for de-energization or PSPS consists of </w:t>
      </w:r>
      <w:r w:rsidRPr="00452C46">
        <w:t>a set of de</w:t>
      </w:r>
      <w:r>
        <w:rPr>
          <w:rFonts w:cs="Book Antiqua"/>
        </w:rPr>
        <w:t>-</w:t>
      </w:r>
      <w:r w:rsidRPr="00452C46">
        <w:t>ener</w:t>
      </w:r>
      <w:r>
        <w:t>gization criteria and guidelines</w:t>
      </w:r>
      <w:r w:rsidRPr="00452C46">
        <w:t>.</w:t>
      </w:r>
      <w:r>
        <w:t xml:space="preserve">  </w:t>
      </w:r>
      <w:r w:rsidRPr="00DF19C6">
        <w:t>The significant variability of weather and environmental conditions across SCE’s service territory, coupled with climate change effects</w:t>
      </w:r>
      <w:r>
        <w:t xml:space="preserve"> and</w:t>
      </w:r>
      <w:r w:rsidRPr="00DF19C6">
        <w:t xml:space="preserve"> severe drought/bark beetle issues, require flexible de</w:t>
      </w:r>
      <w:r>
        <w:rPr>
          <w:rFonts w:cs="Book Antiqua"/>
        </w:rPr>
        <w:t>-</w:t>
      </w:r>
      <w:r w:rsidRPr="00DF19C6">
        <w:t>energiza</w:t>
      </w:r>
      <w:r>
        <w:t>tion guidelines that SCE can use</w:t>
      </w:r>
      <w:r w:rsidRPr="00DF19C6">
        <w:t xml:space="preserve"> under a variety of weather and physical circumstances and electrical system operating conditions.  </w:t>
      </w:r>
    </w:p>
    <w:p w14:paraId="7D5B6644" w14:textId="7DEEB2EC" w:rsidR="001162EA" w:rsidRDefault="001162EA" w:rsidP="00061658">
      <w:pPr>
        <w:pStyle w:val="standard"/>
      </w:pPr>
      <w:r>
        <w:t>A</w:t>
      </w:r>
      <w:r w:rsidRPr="00DF19C6">
        <w:t xml:space="preserve"> specialized </w:t>
      </w:r>
      <w:r>
        <w:t>t</w:t>
      </w:r>
      <w:r w:rsidRPr="00DF19C6">
        <w:t xml:space="preserve">ask </w:t>
      </w:r>
      <w:r>
        <w:t>f</w:t>
      </w:r>
      <w:r w:rsidRPr="00DF19C6">
        <w:t>orce</w:t>
      </w:r>
      <w:r>
        <w:t>,</w:t>
      </w:r>
      <w:r w:rsidRPr="00DF19C6">
        <w:t xml:space="preserve"> composed of representatives from key internal departments</w:t>
      </w:r>
      <w:r>
        <w:t xml:space="preserve">, is responsible for </w:t>
      </w:r>
      <w:r w:rsidRPr="00DF19C6">
        <w:t xml:space="preserve">execution of SCE’s PSPS protocol. </w:t>
      </w:r>
      <w:r>
        <w:t xml:space="preserve"> This</w:t>
      </w:r>
      <w:r w:rsidRPr="00DF19C6">
        <w:t xml:space="preserve"> </w:t>
      </w:r>
      <w:r>
        <w:t>group</w:t>
      </w:r>
      <w:r w:rsidRPr="00DF19C6">
        <w:t xml:space="preserve"> manage</w:t>
      </w:r>
      <w:r>
        <w:t>s and oversees</w:t>
      </w:r>
      <w:r w:rsidRPr="00DF19C6">
        <w:t xml:space="preserve"> the necessary public safety notifications to critical care customers, essential service providers, business customers and local </w:t>
      </w:r>
      <w:r w:rsidRPr="00DF19C6">
        <w:lastRenderedPageBreak/>
        <w:t xml:space="preserve">governments potentially affected by </w:t>
      </w:r>
      <w:r>
        <w:t>the PSPS</w:t>
      </w:r>
      <w:r w:rsidRPr="00DF19C6">
        <w:t xml:space="preserve">.  If extreme fire conditions </w:t>
      </w:r>
      <w:r>
        <w:t>warrant SCE to</w:t>
      </w:r>
      <w:r w:rsidRPr="00DF19C6">
        <w:t xml:space="preserve"> de</w:t>
      </w:r>
      <w:r>
        <w:rPr>
          <w:rFonts w:cs="Book Antiqua"/>
        </w:rPr>
        <w:t>-</w:t>
      </w:r>
      <w:r>
        <w:t xml:space="preserve">energize, SCE states that it </w:t>
      </w:r>
      <w:r w:rsidRPr="00DF19C6">
        <w:t>will make every attempt to notify local government, public safety agencies, and cust</w:t>
      </w:r>
      <w:r>
        <w:t>omers</w:t>
      </w:r>
      <w:r w:rsidRPr="00DF19C6">
        <w:t>.</w:t>
      </w:r>
    </w:p>
    <w:p w14:paraId="49531533" w14:textId="1110267F" w:rsidR="00D7422F" w:rsidRDefault="00D7422F" w:rsidP="00B67DC0">
      <w:pPr>
        <w:pStyle w:val="Heading2"/>
        <w:keepNext/>
        <w:ind w:left="1440" w:hanging="763"/>
      </w:pPr>
      <w:bookmarkStart w:id="48" w:name="_Toc9962146"/>
      <w:bookmarkStart w:id="49" w:name="_Toc10015191"/>
      <w:r>
        <w:t>Party Comments – De-Energization</w:t>
      </w:r>
      <w:bookmarkEnd w:id="48"/>
      <w:bookmarkEnd w:id="49"/>
    </w:p>
    <w:p w14:paraId="7F0327D1" w14:textId="77777777" w:rsidR="00D36A19" w:rsidRDefault="00D36A19" w:rsidP="006477C1">
      <w:pPr>
        <w:pStyle w:val="standard"/>
      </w:pPr>
      <w:r>
        <w:t xml:space="preserve">Parties furnished significant comment on SCE’s de-energization proposal.  Small Business Utility Advocates (SBUA) also commented on SCE’s recloser policy.  While the de-energization proceeding has within its scope virtually all of the issues raised, we list them briefly here. </w:t>
      </w:r>
    </w:p>
    <w:p w14:paraId="371B7F60" w14:textId="0512E2A4" w:rsidR="00D36A19" w:rsidRDefault="00D36A19">
      <w:pPr>
        <w:pStyle w:val="standard"/>
      </w:pPr>
      <w:r w:rsidRPr="00F07BDE">
        <w:t xml:space="preserve">Parties </w:t>
      </w:r>
      <w:r>
        <w:t xml:space="preserve">such as </w:t>
      </w:r>
      <w:r w:rsidR="00CC4EAA">
        <w:t>MGRA</w:t>
      </w:r>
      <w:r>
        <w:t xml:space="preserve">, the City of Malibu (Malibu) and CEJA request that </w:t>
      </w:r>
      <w:r w:rsidRPr="00F07BDE">
        <w:t xml:space="preserve">SCE focus on community outreach, education, and assistance prior to and during </w:t>
      </w:r>
      <w:r>
        <w:t xml:space="preserve">de-energization </w:t>
      </w:r>
      <w:r w:rsidRPr="00F07BDE">
        <w:t xml:space="preserve">events.  </w:t>
      </w:r>
      <w:r w:rsidR="00CC4EAA">
        <w:t>MGRA</w:t>
      </w:r>
      <w:r w:rsidRPr="00F07BDE">
        <w:t xml:space="preserve"> proposes that SCE work with communities to establish PSPS shutoff thresholds</w:t>
      </w:r>
      <w:r>
        <w:t xml:space="preserve">.  </w:t>
      </w:r>
      <w:r w:rsidRPr="00F07BDE">
        <w:t xml:space="preserve">Malibu requests that SCE coordinate with affected counties, cities, and other local agencies in determining whether to call </w:t>
      </w:r>
      <w:r>
        <w:t xml:space="preserve">de-energization </w:t>
      </w:r>
      <w:r w:rsidRPr="00F07BDE">
        <w:t>events</w:t>
      </w:r>
      <w:r>
        <w:t>.</w:t>
      </w:r>
    </w:p>
    <w:p w14:paraId="34F268DB" w14:textId="77777777" w:rsidR="00D36A19" w:rsidRDefault="00D36A19">
      <w:pPr>
        <w:pStyle w:val="standard"/>
      </w:pPr>
      <w:r w:rsidRPr="00F07BDE">
        <w:t xml:space="preserve">OSA asserts that SCE’s proposed 2-day advance notification to local government, agencies, and essential service providers </w:t>
      </w:r>
      <w:r>
        <w:t>is</w:t>
      </w:r>
      <w:r w:rsidRPr="00F07BDE">
        <w:t xml:space="preserve"> not sufficient, </w:t>
      </w:r>
      <w:r>
        <w:t xml:space="preserve">and </w:t>
      </w:r>
      <w:r w:rsidRPr="00F07BDE">
        <w:t>propos</w:t>
      </w:r>
      <w:r>
        <w:t>es</w:t>
      </w:r>
      <w:r w:rsidRPr="00F07BDE">
        <w:t xml:space="preserve"> 4 to 7 days of advance notice.  In addition, OSA recommends that SCE provide vulnerable customers, such as those who rely on medication that must remain refrigerated, </w:t>
      </w:r>
      <w:r>
        <w:t xml:space="preserve">a </w:t>
      </w:r>
      <w:r w:rsidRPr="00F07BDE">
        <w:t>higher</w:t>
      </w:r>
      <w:r>
        <w:t xml:space="preserve"> </w:t>
      </w:r>
      <w:r w:rsidRPr="00F07BDE">
        <w:t xml:space="preserve">level of notification of PSPS events and </w:t>
      </w:r>
      <w:r>
        <w:t xml:space="preserve">that SCE </w:t>
      </w:r>
      <w:r w:rsidRPr="00F07BDE">
        <w:t xml:space="preserve">work with local government agencies in identifying these customers.  </w:t>
      </w:r>
    </w:p>
    <w:p w14:paraId="52AD7160" w14:textId="77777777" w:rsidR="00D36A19" w:rsidRDefault="00D36A19">
      <w:pPr>
        <w:pStyle w:val="standard"/>
      </w:pPr>
      <w:r w:rsidRPr="00F07BDE">
        <w:t xml:space="preserve">AT&amp;T and </w:t>
      </w:r>
      <w:r>
        <w:t xml:space="preserve">the California </w:t>
      </w:r>
      <w:r w:rsidRPr="00F07BDE">
        <w:t>C</w:t>
      </w:r>
      <w:r>
        <w:t>able Television Association (C</w:t>
      </w:r>
      <w:r w:rsidRPr="00F07BDE">
        <w:t>CTA</w:t>
      </w:r>
      <w:r>
        <w:t xml:space="preserve">) </w:t>
      </w:r>
      <w:r w:rsidRPr="00F07BDE">
        <w:t>propose that SCE provide communication providers with a series of notifications prior to, during, and after PSPS events to ensure that communication providers can arrange for sufficient resources to keep communication networks operable, particularly for first responders and the public, during PSPS events</w:t>
      </w:r>
      <w:r>
        <w:t>.</w:t>
      </w:r>
    </w:p>
    <w:p w14:paraId="62E34537" w14:textId="475986CE" w:rsidR="00D36A19" w:rsidRDefault="00D36A19">
      <w:pPr>
        <w:pStyle w:val="standard"/>
      </w:pPr>
      <w:r>
        <w:lastRenderedPageBreak/>
        <w:t>In reply, SCE indicates that it notifies local governments, agencies, fire responders, and essential service providers 48 hours prior to shut off, 24 hours prior to shut off, at the time of shut off or avoided shut off, and restoration.  SCE notes that the PSPS OIR will determine the specific details regarding its PSPS notification strategies.  SCE will work with the counties' Offices of Emergency Management</w:t>
      </w:r>
      <w:r w:rsidR="006863DB">
        <w:t xml:space="preserve"> (OEM)</w:t>
      </w:r>
      <w:r>
        <w:t xml:space="preserve"> to deploy mobile Community Outreach Vehicles, but will leave the responsibility of providing stationary emergency shelter locations to local and state emergency management partners.  SCE is piloting a program to use affordable and clean energy to supply emergency management efforts.  But SCE will not be providing backup generation for the essential service providers.  SCE states that it has a multifaceted outreach program to educate customers, county OEM, local and tribal governments, public safety agencies and community members about community resiliency.  </w:t>
      </w:r>
    </w:p>
    <w:p w14:paraId="43E34AE9" w14:textId="77777777" w:rsidR="00D36A19" w:rsidRDefault="00D36A19">
      <w:pPr>
        <w:pStyle w:val="standard"/>
      </w:pPr>
      <w:r>
        <w:t xml:space="preserve">SCE notes that it not only welcomes collaboration with local jurisdictions on PSPS procedures but also considers public safety officials’ input in PSPS decision making.  However, SCE explains that the primary factor driving SCE’s decisions for de-energization are near-real-time weather observations.  SCE explains that it needs the operational discretion and regulatory authority to make “real-time” de-energization decisions when necessary.  </w:t>
      </w:r>
    </w:p>
    <w:p w14:paraId="01BDB71F" w14:textId="408D4EEC" w:rsidR="00D36A19" w:rsidRDefault="00D36A19">
      <w:pPr>
        <w:pStyle w:val="standard"/>
      </w:pPr>
      <w:r>
        <w:t xml:space="preserve">SCE disagrees with </w:t>
      </w:r>
      <w:r w:rsidR="006863DB">
        <w:t>MGRA</w:t>
      </w:r>
      <w:r>
        <w:t xml:space="preserve"> about reducing the need for PSPS events by increasing tree trimming and removal guidelines.  SCE explains that, during elevated fire weather conditions, vegetation can blow in from far distances.  As such, even increased vegetation removal does not warrant increasing PSPS thresholds.  But SCE notes that it anticipates minimizing de-energization for areas where the conductors are 100% covered.</w:t>
      </w:r>
    </w:p>
    <w:p w14:paraId="6626D802" w14:textId="686DEC5F" w:rsidR="00D36A19" w:rsidRDefault="00D36A19">
      <w:pPr>
        <w:pStyle w:val="standard"/>
      </w:pPr>
      <w:r>
        <w:lastRenderedPageBreak/>
        <w:t xml:space="preserve">In response to GPI’s suggestion that utilities de-energize during </w:t>
      </w:r>
      <w:r w:rsidR="006863DB">
        <w:t>Red Flag Warning (</w:t>
      </w:r>
      <w:r>
        <w:t>RFW</w:t>
      </w:r>
      <w:r w:rsidR="006863DB">
        <w:t>)</w:t>
      </w:r>
      <w:r>
        <w:t xml:space="preserve"> conditions, SCE explains that RFW is only one criterion it considers in assessing the need for a PSPS.  SCE states that it also considers a number of other variables when assessing risks, such as humidity, relative greenness of fuels, forecast wind speed and forecast wind gusts.</w:t>
      </w:r>
    </w:p>
    <w:p w14:paraId="33A19D78" w14:textId="798503C3" w:rsidR="00D7422F" w:rsidRDefault="00D36A19">
      <w:pPr>
        <w:pStyle w:val="standard"/>
      </w:pPr>
      <w:r>
        <w:t>Finally, SBUA focuses on SCE’s practice of disabling reclosers during RFW conditions.  SBUA opposes the use of recloser shutoff and power shutoff as a standard practice as it believes they may “elevate the risk of catastrophic wildfires” upon re-energization while in contact with vegetation.  SCE disagrees, stating that restricting automatic reclosing for circuits or circuit segments mitigates the increased risk of catastrophic wildfires.  SCE states that it utilizes remote automatic reclosers (RAR) that can be remotely configured to prevent reclosing during times of elevated fire risk.  According to SCE, this configuration provides the benefit of avoiding the repeated energization of potential faulted conditions. Additionally, if a line or line section relays during an RFW or other elevated fire weather condition, the line will not be re-energized until a visual check of all overhead conductors and equipment is completed to further ensure re-energization does not create an ignition risk.</w:t>
      </w:r>
    </w:p>
    <w:p w14:paraId="7EEE4865" w14:textId="0C0FE7F7" w:rsidR="002E3A40" w:rsidRDefault="002E3A40" w:rsidP="00B67DC0">
      <w:pPr>
        <w:pStyle w:val="Heading2"/>
        <w:keepNext/>
        <w:ind w:left="1440" w:hanging="763"/>
      </w:pPr>
      <w:bookmarkStart w:id="50" w:name="_Toc9962147"/>
      <w:bookmarkStart w:id="51" w:name="_Toc10015192"/>
      <w:r>
        <w:t>Discussion – De-</w:t>
      </w:r>
      <w:r w:rsidR="000736A5">
        <w:t>Energization</w:t>
      </w:r>
      <w:bookmarkEnd w:id="50"/>
      <w:bookmarkEnd w:id="51"/>
    </w:p>
    <w:p w14:paraId="5DBDE07E" w14:textId="0819870F" w:rsidR="00EA46E2" w:rsidRDefault="00EA46E2" w:rsidP="006477C1">
      <w:pPr>
        <w:pStyle w:val="standard"/>
      </w:pPr>
      <w:r>
        <w:t>The parties’ concerns described above have all been raised in the Commission’s de-energization proceeding and can better be addressed in a comprehensive way there.</w:t>
      </w:r>
      <w:r>
        <w:rPr>
          <w:rStyle w:val="FootnoteReference"/>
          <w:rFonts w:eastAsia="MS Gothic"/>
        </w:rPr>
        <w:footnoteReference w:id="16"/>
      </w:r>
      <w:r>
        <w:t xml:space="preserve">  Any decision that the Commission adopts in that proceeding will bind all WMP filers, including SCE.</w:t>
      </w:r>
    </w:p>
    <w:p w14:paraId="2C6984DD" w14:textId="585A207B" w:rsidR="002E3A40" w:rsidRPr="002E3A40" w:rsidRDefault="00EA46E2" w:rsidP="00EA46E2">
      <w:pPr>
        <w:pStyle w:val="standard"/>
      </w:pPr>
      <w:r>
        <w:lastRenderedPageBreak/>
        <w:t>SCE has satisfied SB 901’s general requirement that its Plan include the following discussion of de-energization: “</w:t>
      </w:r>
      <w:r w:rsidRPr="00F07BDE">
        <w:t>Protocols for disabling reclosers and deenergizing portions of the electrical distribution system that consider the associated impacts on public safety, as well as protocols related to mitigating the public safety impacts of those protocols, including impacts on critical first responders and on health and communication infrastructure.</w:t>
      </w:r>
      <w:r>
        <w:t>”</w:t>
      </w:r>
      <w:r>
        <w:rPr>
          <w:rStyle w:val="FootnoteReference"/>
          <w:rFonts w:eastAsia="MS Gothic"/>
        </w:rPr>
        <w:footnoteReference w:id="17"/>
      </w:r>
    </w:p>
    <w:p w14:paraId="2314C924" w14:textId="4217259C" w:rsidR="00AD6F29" w:rsidRDefault="00AD6F29" w:rsidP="00791EE2">
      <w:pPr>
        <w:pStyle w:val="Heading1"/>
        <w:keepNext/>
      </w:pPr>
      <w:bookmarkStart w:id="52" w:name="_Toc9962148"/>
      <w:bookmarkStart w:id="53" w:name="_Toc10015193"/>
      <w:r>
        <w:t>Situational Awareness and</w:t>
      </w:r>
      <w:r>
        <w:br/>
        <w:t>Alternative Technologies</w:t>
      </w:r>
      <w:bookmarkEnd w:id="52"/>
      <w:bookmarkEnd w:id="53"/>
    </w:p>
    <w:p w14:paraId="0D0AB76E" w14:textId="122BDDA8" w:rsidR="00AD6F29" w:rsidRDefault="001A237B" w:rsidP="00B67DC0">
      <w:pPr>
        <w:pStyle w:val="Heading2"/>
        <w:keepNext/>
        <w:ind w:left="1260"/>
      </w:pPr>
      <w:bookmarkStart w:id="54" w:name="_Toc3987020"/>
      <w:bookmarkStart w:id="55" w:name="_Toc5711593"/>
      <w:bookmarkStart w:id="56" w:name="_Toc6222030"/>
      <w:bookmarkStart w:id="57" w:name="_Toc9962149"/>
      <w:bookmarkStart w:id="58" w:name="_Toc10015194"/>
      <w:r>
        <w:t>SCE Proposal – Situational Awareness</w:t>
      </w:r>
      <w:bookmarkEnd w:id="54"/>
      <w:r w:rsidR="0067623E">
        <w:br/>
      </w:r>
      <w:r>
        <w:t>and Alternative Technologies</w:t>
      </w:r>
      <w:bookmarkEnd w:id="55"/>
      <w:bookmarkEnd w:id="56"/>
      <w:bookmarkEnd w:id="57"/>
      <w:bookmarkEnd w:id="58"/>
    </w:p>
    <w:p w14:paraId="4C96B6F8" w14:textId="77777777" w:rsidR="00EA3104" w:rsidRDefault="00EA3104" w:rsidP="006477C1">
      <w:pPr>
        <w:pStyle w:val="standard"/>
      </w:pPr>
      <w:r>
        <w:t>SCE states that it will enhance its situational awareness capabilities by using detailed circuit-level information to better understand how weather conditions affect fire safety in high risk areas.  To obtain real-time data near circuits in HFRA, SCE is installing weather stations and creating a high-resolution weather model specific to SCE’s service territory.  Meteorologists and GIS specialists in SCE’s newly-established Situational Awareness Center will analyze these circuit-level data for potential weather impacts.  SCE is also installing high definition cameras to help high fire risk communities, fire responders and utility staff maintain visual awareness of potential fire events in real time.</w:t>
      </w:r>
    </w:p>
    <w:p w14:paraId="4CF632CB" w14:textId="77777777" w:rsidR="00EA3104" w:rsidRDefault="00EA3104" w:rsidP="0004517E">
      <w:pPr>
        <w:pStyle w:val="standard"/>
      </w:pPr>
      <w:r>
        <w:t>Specifically, SCE is engaging in the following activities to enhance its situational awareness capabilities:</w:t>
      </w:r>
    </w:p>
    <w:p w14:paraId="1C076266" w14:textId="77777777" w:rsidR="00EA3104" w:rsidRDefault="00EA3104" w:rsidP="006863DB">
      <w:pPr>
        <w:pStyle w:val="ALJBodyText"/>
      </w:pPr>
      <w:r w:rsidRPr="00495C59">
        <w:rPr>
          <w:i/>
        </w:rPr>
        <w:t>Installing weather stations</w:t>
      </w:r>
      <w:r>
        <w:t xml:space="preserve">.  SCE explains that it needs granular weather data to manage risks in its system, given the size of SCE’s service territory and its </w:t>
      </w:r>
      <w:r>
        <w:lastRenderedPageBreak/>
        <w:t>diverse topography.  To obtain such granular weather data, SCE needs a dense network of weather stations to monitor location-specific, real-time conditions in HFRA.  These weather stations will monitor wind and relative humidity data on a circuit-by-circuit basis.  In 2019, SCE will install at least 315 weather stations in HFRA.</w:t>
      </w:r>
    </w:p>
    <w:p w14:paraId="6256B5EC" w14:textId="70248C41" w:rsidR="00EA3104" w:rsidRDefault="00EA3104" w:rsidP="00EA3104">
      <w:pPr>
        <w:pStyle w:val="ALJBodyText"/>
      </w:pPr>
      <w:r w:rsidRPr="00495C59">
        <w:rPr>
          <w:i/>
        </w:rPr>
        <w:t>Using the Fire Potential Index (FPI) and Santa Ana Wildfire Threat Index (SAWTI) to monitor fire risks</w:t>
      </w:r>
      <w:r>
        <w:t xml:space="preserve">.  The Fire Potential Index (FPI) is an internal tool SCE uses to estimate wildfire potential based on actual weather and fuel conditions.  In addition to the FPI, SCE also monitors the SAWTI, issued by </w:t>
      </w:r>
      <w:r w:rsidR="006863DB">
        <w:t>the United States Forest Service (</w:t>
      </w:r>
      <w:r>
        <w:t>USFS</w:t>
      </w:r>
      <w:r w:rsidR="006863DB">
        <w:t>)</w:t>
      </w:r>
      <w:r>
        <w:t>, which measures the severity of Santa Ana winds with respect to the potential for large fires to occur.  In 2019, SCE will begin Phase II of its FPI project intended to increase capability by adding more granular weather data, expanding the coverage to all of SCE’s service territory, and integrating historical weather data.</w:t>
      </w:r>
    </w:p>
    <w:p w14:paraId="338E1AE4" w14:textId="77777777" w:rsidR="00EA3104" w:rsidRDefault="00EA3104" w:rsidP="00EA3104">
      <w:pPr>
        <w:pStyle w:val="ALJBodyText"/>
      </w:pPr>
      <w:r w:rsidRPr="00495C59">
        <w:rPr>
          <w:i/>
        </w:rPr>
        <w:t>Increasing Meteorological Resources</w:t>
      </w:r>
      <w:r>
        <w:t xml:space="preserve">.  SCE has a team of in-house meteorologists with specialized understanding of fire-weather characteristics.  Using forecasting tools and weather stations, this team of meteorologists will develop comprehensive weather forecasts 4-7 days in advance of any predicted severe weather event.  </w:t>
      </w:r>
    </w:p>
    <w:p w14:paraId="6DAA75D7" w14:textId="77777777" w:rsidR="00EA3104" w:rsidRDefault="00EA3104" w:rsidP="00EA3104">
      <w:pPr>
        <w:pStyle w:val="ALJBodyText"/>
      </w:pPr>
      <w:r w:rsidRPr="00495C59">
        <w:rPr>
          <w:i/>
        </w:rPr>
        <w:t>Deploying and Installing Situational Awareness Cameras</w:t>
      </w:r>
      <w:r>
        <w:t>.  SCE will install pan-tilt-zoom (PTZ) High Definition (HD) cameras throughout its HFRA to enable fire agencies and SCE fire management personnel to address emerging wildfire more quickly.  The cameras can help in spotting smoke and assessing conditions in real-time.  They allow SCE to verify and assess a fire’s severity in real time, eliminating the time needed to send fire crews to perform this assessment.  In 2019, SCE will install at least 62 cameras on 31 towers in HFRA.</w:t>
      </w:r>
    </w:p>
    <w:p w14:paraId="3F77B137" w14:textId="77777777" w:rsidR="00EA3104" w:rsidRDefault="00EA3104" w:rsidP="00EA3104">
      <w:pPr>
        <w:pStyle w:val="ALJBodyText"/>
      </w:pPr>
      <w:r w:rsidRPr="00495C59">
        <w:rPr>
          <w:i/>
        </w:rPr>
        <w:lastRenderedPageBreak/>
        <w:t>Installing a High-Performance Computer Cluster (HPCC)</w:t>
      </w:r>
      <w:r>
        <w:t xml:space="preserve">.  In 2019, </w:t>
      </w:r>
      <w:r w:rsidRPr="008361C0">
        <w:t>SCE will install a HPCC that will generate forecasts of weather and fuel c</w:t>
      </w:r>
      <w:r>
        <w:t xml:space="preserve">onditions at high resolution.  The HPCC will </w:t>
      </w:r>
      <w:r w:rsidRPr="008361C0">
        <w:t>comprehensively asses</w:t>
      </w:r>
      <w:r>
        <w:t>s wildfire risk across the area.  For example, the HPCC can help</w:t>
      </w:r>
      <w:r w:rsidRPr="008361C0">
        <w:t xml:space="preserve"> compute FPI</w:t>
      </w:r>
      <w:r>
        <w:t xml:space="preserve"> and can </w:t>
      </w:r>
      <w:r w:rsidRPr="008361C0">
        <w:t xml:space="preserve">run fire spread models.  </w:t>
      </w:r>
    </w:p>
    <w:p w14:paraId="6DD66B69" w14:textId="14462A84" w:rsidR="00EA3104" w:rsidRDefault="00EA3104" w:rsidP="00EA3104">
      <w:pPr>
        <w:pStyle w:val="ALJBodyText"/>
      </w:pPr>
      <w:r w:rsidRPr="00495C59">
        <w:rPr>
          <w:i/>
        </w:rPr>
        <w:t>Developing Asset Reliability and Risk Analytics Capability</w:t>
      </w:r>
      <w:r>
        <w:t>.  Under this program, SCE seeks to</w:t>
      </w:r>
      <w:r w:rsidRPr="00895DE1">
        <w:t>: (1) develop capabilities in predicting an asset’s overall wildfire</w:t>
      </w:r>
      <w:r w:rsidRPr="00D44BBC">
        <w:t>-</w:t>
      </w:r>
      <w:r w:rsidRPr="00895DE1">
        <w:t>related risk; and (2) given an asset</w:t>
      </w:r>
      <w:r w:rsidRPr="00D44BBC">
        <w:t>’</w:t>
      </w:r>
      <w:r w:rsidRPr="00895DE1">
        <w:t>s risk, prioritiz</w:t>
      </w:r>
      <w:r>
        <w:t>e mitigation efforts.</w:t>
      </w:r>
      <w:r w:rsidRPr="00895DE1">
        <w:t xml:space="preserve">  </w:t>
      </w:r>
      <w:r>
        <w:t xml:space="preserve"> SCE will use analytics and </w:t>
      </w:r>
      <w:r w:rsidRPr="009F0D32">
        <w:t xml:space="preserve">composite risk models </w:t>
      </w:r>
      <w:r>
        <w:t>to</w:t>
      </w:r>
      <w:r w:rsidRPr="009F0D32">
        <w:t xml:space="preserve"> </w:t>
      </w:r>
      <w:r>
        <w:t>guide the prioritization of</w:t>
      </w:r>
      <w:r w:rsidRPr="009F0D32">
        <w:t xml:space="preserve"> mitigation efforts</w:t>
      </w:r>
      <w:r>
        <w:t>.  SCE also seek</w:t>
      </w:r>
      <w:r w:rsidRPr="009F0D32">
        <w:t xml:space="preserve">s </w:t>
      </w:r>
      <w:r>
        <w:t xml:space="preserve">to use advanced analytic capabilities, </w:t>
      </w:r>
      <w:r w:rsidRPr="009F0D32">
        <w:t xml:space="preserve">artificial intelligence, machine learning, and predictive modeling </w:t>
      </w:r>
      <w:r>
        <w:t>with</w:t>
      </w:r>
      <w:r w:rsidRPr="009F0D32">
        <w:t xml:space="preserve"> real</w:t>
      </w:r>
      <w:r w:rsidRPr="00D44BBC">
        <w:t>-</w:t>
      </w:r>
      <w:r w:rsidRPr="009F0D32">
        <w:t>time data to improve advanced fault detection identif</w:t>
      </w:r>
      <w:r w:rsidR="00A5369B">
        <w:t>ication</w:t>
      </w:r>
      <w:r w:rsidRPr="009F0D32">
        <w:t>.  SCE intends to complete the implementation of the Asset Reliability and Risk Analytics tools in 2019.</w:t>
      </w:r>
    </w:p>
    <w:p w14:paraId="37E3240A" w14:textId="0BB06B71" w:rsidR="0067623E" w:rsidRDefault="00EA3104" w:rsidP="00EA3104">
      <w:pPr>
        <w:pStyle w:val="standard"/>
      </w:pPr>
      <w:r>
        <w:t xml:space="preserve">In terms of new or alternative technology, SCE states that it will evaluate and consider the following technologies for application on its distribution system: </w:t>
      </w:r>
      <w:r w:rsidR="009E316D">
        <w:t xml:space="preserve"> </w:t>
      </w:r>
      <w:r>
        <w:t>CAL FIRE exempt surge arrester; meter alarming for downed energized conductor; distribution fault anticipation; advanced unmanned aerial study; rapid earth fault current limiter and arc suppression coil; alternate fault detection technology; fire-resistant wood poles with a protective barrier; substation electronic fuses; single phase reclosers; vibration dampers; ridge pin construction; and expanded connector selection.</w:t>
      </w:r>
      <w:r>
        <w:rPr>
          <w:rStyle w:val="FootnoteReference"/>
          <w:rFonts w:eastAsia="MS Gothic"/>
        </w:rPr>
        <w:footnoteReference w:id="18"/>
      </w:r>
    </w:p>
    <w:p w14:paraId="0A168B1F" w14:textId="7FD9AD58" w:rsidR="00377E5D" w:rsidRDefault="00377E5D" w:rsidP="00B67DC0">
      <w:pPr>
        <w:pStyle w:val="Heading2"/>
        <w:keepNext/>
        <w:ind w:left="1350" w:hanging="756"/>
      </w:pPr>
      <w:bookmarkStart w:id="59" w:name="_Toc3987021"/>
      <w:bookmarkStart w:id="60" w:name="_Toc5711594"/>
      <w:bookmarkStart w:id="61" w:name="_Toc6222031"/>
      <w:bookmarkStart w:id="62" w:name="_Toc9962150"/>
      <w:bookmarkStart w:id="63" w:name="_Toc10015195"/>
      <w:r>
        <w:lastRenderedPageBreak/>
        <w:t>Party Comments – Situational Awareness</w:t>
      </w:r>
      <w:bookmarkEnd w:id="59"/>
      <w:r>
        <w:t xml:space="preserve"> </w:t>
      </w:r>
      <w:r w:rsidR="00797FC0">
        <w:br/>
      </w:r>
      <w:r>
        <w:t>and Alternative Technologies</w:t>
      </w:r>
      <w:bookmarkEnd w:id="60"/>
      <w:bookmarkEnd w:id="61"/>
      <w:bookmarkEnd w:id="62"/>
      <w:bookmarkEnd w:id="63"/>
    </w:p>
    <w:p w14:paraId="399F8B60" w14:textId="5A7AA2F6" w:rsidR="00304C1C" w:rsidRDefault="00304C1C" w:rsidP="00791EE2">
      <w:pPr>
        <w:pStyle w:val="standard"/>
      </w:pPr>
      <w:r>
        <w:t xml:space="preserve">CEJA is concerned that SCE’s situational awareness plan does not include all the elements that SDG&amp;E has in its plan and recommends that the Commission require SCE to follow SDG&amp;E’s plan for weather stations, camera networks, fire detection, and wireless fault indicators.  SCE responds that its situational awareness program includes many fire detection tools, including </w:t>
      </w:r>
      <w:r>
        <w:lastRenderedPageBreak/>
        <w:t>weather stations and high definition cameras.  Cal Advocates is generally supportive of SCE’s situational awareness programs.</w:t>
      </w:r>
    </w:p>
    <w:p w14:paraId="5CDC0FB0" w14:textId="6DEA8420" w:rsidR="00797FC0" w:rsidRDefault="00304C1C" w:rsidP="006477C1">
      <w:pPr>
        <w:pStyle w:val="standard"/>
      </w:pPr>
      <w:r>
        <w:t>As for the alternative technologies SCE proposes, Cal Advocates criticizes SCE for not explaining how these programs were developed, who within SCE is responsible for these programs, timelines for completion or cost considerations.  Cal Advocates asks that the Commission require SCE to provide these details in SCE’s future WMP submissions.  In reply, SCE explains that it is still evaluating the 12 alternative technologies it is proposing.</w:t>
      </w:r>
    </w:p>
    <w:p w14:paraId="58DB9F4F" w14:textId="490EAF44" w:rsidR="006C2EF0" w:rsidRDefault="00692B2C" w:rsidP="00B67DC0">
      <w:pPr>
        <w:pStyle w:val="Heading2"/>
        <w:ind w:left="1260"/>
      </w:pPr>
      <w:bookmarkStart w:id="64" w:name="_Toc3987022"/>
      <w:bookmarkStart w:id="65" w:name="_Toc5711595"/>
      <w:bookmarkStart w:id="66" w:name="_Toc6222032"/>
      <w:bookmarkStart w:id="67" w:name="_Toc9962151"/>
      <w:bookmarkStart w:id="68" w:name="_Toc10015196"/>
      <w:r>
        <w:t>Discussion – Situational Awareness</w:t>
      </w:r>
      <w:bookmarkEnd w:id="64"/>
      <w:r>
        <w:t xml:space="preserve"> </w:t>
      </w:r>
      <w:r>
        <w:br/>
        <w:t>and Alternative Technologies</w:t>
      </w:r>
      <w:bookmarkEnd w:id="65"/>
      <w:bookmarkEnd w:id="66"/>
      <w:bookmarkEnd w:id="67"/>
      <w:bookmarkEnd w:id="68"/>
    </w:p>
    <w:p w14:paraId="33B19F85" w14:textId="77777777" w:rsidR="008238C5" w:rsidRDefault="008238C5" w:rsidP="00C15F01">
      <w:pPr>
        <w:pStyle w:val="standard"/>
      </w:pPr>
      <w:r>
        <w:t xml:space="preserve">Situational awareness is a high-value and fairly low-cost mitigation measure, and we find that SCE’s situational awareness is intended to mitigate wildfire risk.  We will require SCE – and all of the other IOUs – to capture and share consistent and useful data with the Commission, CAL FIRE and others, as discussed in the guidance decision that accompanies this decision.  We also support SCE’s proposal to investigate the alternative technologies it </w:t>
      </w:r>
      <w:r w:rsidRPr="00E23F18">
        <w:t>lists; SCE is required to provide more detail about alternative technologies in its next WMP</w:t>
      </w:r>
      <w:r>
        <w:t>, and one of those technologies is discussed in more detail below.</w:t>
      </w:r>
    </w:p>
    <w:p w14:paraId="40419113" w14:textId="2DCAA1FE" w:rsidR="008238C5" w:rsidRDefault="008238C5" w:rsidP="00C15F01">
      <w:pPr>
        <w:pStyle w:val="standard"/>
      </w:pPr>
      <w:r>
        <w:t>It has become clear during the course of this proceeding that SDG&amp;E is ahead of the other two large IOUs in rolling out wildfire mitigation.  This difference is likely due to SDG&amp;E’s experience with catastrophic wildfire in 2007.  It is commendable that</w:t>
      </w:r>
      <w:r w:rsidRPr="00462BF9">
        <w:t xml:space="preserve"> SCE</w:t>
      </w:r>
      <w:r>
        <w:t xml:space="preserve"> is following in SDG&amp;E's footsteps and</w:t>
      </w:r>
      <w:r w:rsidRPr="00462BF9">
        <w:t xml:space="preserve"> ha</w:t>
      </w:r>
      <w:r>
        <w:t>s</w:t>
      </w:r>
      <w:r w:rsidRPr="00462BF9">
        <w:t xml:space="preserve"> begun broad deployment of weather stations and engaged in efforts to develop fine-scale climatology of </w:t>
      </w:r>
      <w:r>
        <w:t xml:space="preserve">its </w:t>
      </w:r>
      <w:r w:rsidRPr="00462BF9">
        <w:t>service territor</w:t>
      </w:r>
      <w:r>
        <w:t>y</w:t>
      </w:r>
      <w:r w:rsidRPr="00462BF9">
        <w:t xml:space="preserve">. </w:t>
      </w:r>
      <w:r>
        <w:t xml:space="preserve"> </w:t>
      </w:r>
      <w:r w:rsidRPr="00462BF9">
        <w:t xml:space="preserve">The weather stations </w:t>
      </w:r>
      <w:r>
        <w:t>serve</w:t>
      </w:r>
      <w:r w:rsidRPr="00462BF9">
        <w:t xml:space="preserve"> two functions: </w:t>
      </w:r>
      <w:r w:rsidR="0004725D">
        <w:t xml:space="preserve"> </w:t>
      </w:r>
      <w:r w:rsidRPr="00462BF9">
        <w:t xml:space="preserve">(1) actual measured climatological readings (temperature, relative humidity, wind speed and direction) that can be used to validate and calibrate models depending on weather data, and (2) real-time awareness of conditions on </w:t>
      </w:r>
      <w:r w:rsidRPr="00462BF9">
        <w:lastRenderedPageBreak/>
        <w:t xml:space="preserve">the electrical system. The climatological studies, coupled with the data gained from weather stations, </w:t>
      </w:r>
      <w:r>
        <w:t xml:space="preserve">may </w:t>
      </w:r>
      <w:r w:rsidRPr="00462BF9">
        <w:t xml:space="preserve">allow utilities to build sophisticated and localized models informing fire spread potential, fire ignition potential, and overall system risk associated with weather events. </w:t>
      </w:r>
      <w:r>
        <w:t xml:space="preserve"> T</w:t>
      </w:r>
      <w:r w:rsidRPr="00462BF9">
        <w:t xml:space="preserve">his climatological data </w:t>
      </w:r>
      <w:r>
        <w:t xml:space="preserve">may also be </w:t>
      </w:r>
      <w:r w:rsidRPr="00462BF9">
        <w:t xml:space="preserve">used to develop applications that utilities can use to inform operations. </w:t>
      </w:r>
    </w:p>
    <w:p w14:paraId="53668EDB" w14:textId="6D4697C7" w:rsidR="0064158C" w:rsidRDefault="008238C5" w:rsidP="008238C5">
      <w:pPr>
        <w:pStyle w:val="standard"/>
      </w:pPr>
      <w:r>
        <w:t xml:space="preserve">Finally, </w:t>
      </w:r>
      <w:r w:rsidRPr="00E23F18">
        <w:t xml:space="preserve">SCE shall, </w:t>
      </w:r>
      <w:r w:rsidR="00CB7F61">
        <w:t>through the workshop and comment process</w:t>
      </w:r>
      <w:r>
        <w:t xml:space="preserve"> ordered in the accompanying guidance decision</w:t>
      </w:r>
      <w:r w:rsidRPr="00E23F18">
        <w:t>, explain how each of the alternative technologies it is exploring, if implemented, will be analyzed for effectiveness.</w:t>
      </w:r>
    </w:p>
    <w:p w14:paraId="54E279FC" w14:textId="45763D6D" w:rsidR="0004725D" w:rsidRDefault="0004725D" w:rsidP="00791EE2">
      <w:pPr>
        <w:pStyle w:val="Heading1"/>
        <w:keepNext/>
      </w:pPr>
      <w:bookmarkStart w:id="69" w:name="_Toc3987023"/>
      <w:bookmarkStart w:id="70" w:name="_Toc5711596"/>
      <w:bookmarkStart w:id="71" w:name="_Toc6222033"/>
      <w:bookmarkStart w:id="72" w:name="_Toc9962152"/>
      <w:bookmarkStart w:id="73" w:name="_Toc10015197"/>
      <w:r>
        <w:t xml:space="preserve">Emergency Preparedness, </w:t>
      </w:r>
      <w:r>
        <w:br/>
        <w:t>Outreach and Response</w:t>
      </w:r>
      <w:bookmarkEnd w:id="69"/>
      <w:bookmarkEnd w:id="70"/>
      <w:bookmarkEnd w:id="71"/>
      <w:bookmarkEnd w:id="72"/>
      <w:bookmarkEnd w:id="73"/>
    </w:p>
    <w:p w14:paraId="641F47A7" w14:textId="01735457" w:rsidR="0004725D" w:rsidRDefault="00EA2166" w:rsidP="00B67DC0">
      <w:pPr>
        <w:pStyle w:val="Heading2"/>
        <w:keepNext/>
        <w:ind w:left="1260"/>
      </w:pPr>
      <w:bookmarkStart w:id="74" w:name="_Toc3987024"/>
      <w:bookmarkStart w:id="75" w:name="_Toc5711597"/>
      <w:bookmarkStart w:id="76" w:name="_Toc6222034"/>
      <w:bookmarkStart w:id="77" w:name="_Toc9962153"/>
      <w:bookmarkStart w:id="78" w:name="_Toc10015198"/>
      <w:r>
        <w:t xml:space="preserve">SCE’s Emergency Preparedness, </w:t>
      </w:r>
      <w:r>
        <w:br/>
        <w:t>Outreach and Response Plan</w:t>
      </w:r>
      <w:bookmarkEnd w:id="74"/>
      <w:bookmarkEnd w:id="75"/>
      <w:bookmarkEnd w:id="76"/>
      <w:bookmarkEnd w:id="77"/>
      <w:bookmarkEnd w:id="78"/>
    </w:p>
    <w:p w14:paraId="661419A3" w14:textId="77777777" w:rsidR="006C3FBF" w:rsidRPr="005463DE" w:rsidRDefault="006C3FBF" w:rsidP="006477C1">
      <w:pPr>
        <w:pStyle w:val="standard"/>
      </w:pPr>
      <w:r w:rsidRPr="005463DE">
        <w:t xml:space="preserve">This section discusses SCE’s proposals to assist customers with wildfire preparedness before, during and after wildfire.  The following section addresses bill protection and other utility-bill related relief that all IOUs are required to provide when disasters strike.  </w:t>
      </w:r>
    </w:p>
    <w:p w14:paraId="2C2878FA" w14:textId="77777777" w:rsidR="006C3FBF" w:rsidRPr="005463DE" w:rsidRDefault="006C3FBF" w:rsidP="00627AC0">
      <w:pPr>
        <w:pStyle w:val="standard"/>
      </w:pPr>
      <w:r w:rsidRPr="005463DE">
        <w:t>SCE states that its emergency preparedness and response plans follow National Incident Management System (NIMS) and Incident Command System (ICS) principles and protocols, which are developed by the Federal Emergency Management Agency (FEMA).  By undertaking comprehensive planning efforts and utilizing these plans, SCE states, it aims to minimize the impacts of these incidents on customers and communities.  SCE claims that its emergency preparedness and response plans ensure that critical information for incident response and recovery team members are available and that it implements an efficient, effective, and safe response to any type of incident, disruption, or disaster.</w:t>
      </w:r>
    </w:p>
    <w:p w14:paraId="27B5E4D7" w14:textId="77777777" w:rsidR="006C3FBF" w:rsidRPr="005463DE" w:rsidRDefault="006C3FBF" w:rsidP="00627AC0">
      <w:pPr>
        <w:pStyle w:val="standard"/>
      </w:pPr>
      <w:r w:rsidRPr="005463DE">
        <w:lastRenderedPageBreak/>
        <w:t xml:space="preserve">SCE states that it has a comprehensive plan for communicating with its customers during emergencies, especially during outages.  SCE’s current process includes automated outbound notification to customers through each customer’s preferred method of contact when an outage occurs, updating customers with outage restoration times or the conclusion of the outage.  SCE asserts that it maintains an adequate and trained workforce ready to provide assistance during emergencies.  </w:t>
      </w:r>
    </w:p>
    <w:p w14:paraId="0818D3AA" w14:textId="663633A6" w:rsidR="006C3FBF" w:rsidRPr="005463DE" w:rsidRDefault="006C3FBF" w:rsidP="00627AC0">
      <w:pPr>
        <w:pStyle w:val="standard"/>
      </w:pPr>
      <w:r w:rsidRPr="005463DE">
        <w:t>SCE has a Storm Plan that describes the operations and policies for responding to emergency electrical disruptions caused by exogenous natural forces and for facilitating safe and efficient restorations.</w:t>
      </w:r>
      <w:r w:rsidRPr="00DD3B4E">
        <w:rPr>
          <w:rStyle w:val="FootnoteReference"/>
          <w:rFonts w:eastAsia="MS Gothic"/>
        </w:rPr>
        <w:footnoteReference w:id="19"/>
      </w:r>
      <w:r w:rsidRPr="00DD3B4E">
        <w:rPr>
          <w:rStyle w:val="FootnoteReference"/>
          <w:rFonts w:eastAsia="MS Gothic"/>
        </w:rPr>
        <w:t xml:space="preserve"> </w:t>
      </w:r>
      <w:r w:rsidRPr="005463DE">
        <w:t xml:space="preserve"> SCE claims that its Storm Plan follows the recovery, restoration, and remediation guidelines established by CPUC standards for disaster and emergency preparedness plans, pursuant to Pub</w:t>
      </w:r>
      <w:r w:rsidR="00DC27BE">
        <w:t>.</w:t>
      </w:r>
      <w:r w:rsidRPr="005463DE">
        <w:t xml:space="preserve"> Util</w:t>
      </w:r>
      <w:r w:rsidR="00DC27BE">
        <w:t>.</w:t>
      </w:r>
      <w:r w:rsidRPr="005463DE">
        <w:t xml:space="preserve"> Code Section 768.6.  </w:t>
      </w:r>
    </w:p>
    <w:p w14:paraId="4077408F" w14:textId="17DA5FC0" w:rsidR="00EA2166" w:rsidRDefault="006C3FBF" w:rsidP="006C3FBF">
      <w:pPr>
        <w:pStyle w:val="standard"/>
      </w:pPr>
      <w:r w:rsidRPr="005463DE">
        <w:t>Using United States Geological Survey (USGS) modeling, SCE may conduct post-wildfire debris-flow assessments to identify and safeguard SCE assets in high-risk debris-flow areas after wildfires.</w:t>
      </w:r>
    </w:p>
    <w:p w14:paraId="2F9815C7" w14:textId="4B51A8E1" w:rsidR="00AE15EB" w:rsidRDefault="00AE15EB" w:rsidP="00B67DC0">
      <w:pPr>
        <w:pStyle w:val="Heading2"/>
        <w:ind w:left="1260"/>
      </w:pPr>
      <w:bookmarkStart w:id="79" w:name="_Toc3987025"/>
      <w:bookmarkStart w:id="80" w:name="_Toc5711598"/>
      <w:bookmarkStart w:id="81" w:name="_Toc6222035"/>
      <w:bookmarkStart w:id="82" w:name="_Toc9962154"/>
      <w:bookmarkStart w:id="83" w:name="_Toc10015199"/>
      <w:r>
        <w:t xml:space="preserve">Party Comments – Emergency Preparedness, </w:t>
      </w:r>
      <w:r>
        <w:br/>
        <w:t>Outreach and Response</w:t>
      </w:r>
      <w:bookmarkEnd w:id="79"/>
      <w:bookmarkEnd w:id="80"/>
      <w:bookmarkEnd w:id="81"/>
      <w:bookmarkEnd w:id="82"/>
      <w:bookmarkEnd w:id="83"/>
    </w:p>
    <w:p w14:paraId="2B001A30" w14:textId="5A09478A" w:rsidR="003E3650" w:rsidRPr="005463DE" w:rsidRDefault="003E3650" w:rsidP="00A91219">
      <w:pPr>
        <w:pStyle w:val="standard"/>
      </w:pPr>
      <w:r w:rsidRPr="005463DE">
        <w:t>Most of the parties who commented on emergency preparedness and customer outreach focused on de-energization, which is addressed in the de</w:t>
      </w:r>
      <w:r w:rsidR="00A91219">
        <w:noBreakHyphen/>
      </w:r>
      <w:r w:rsidRPr="005463DE">
        <w:t xml:space="preserve">energization section of this decision and in the de-energization proceeding.  </w:t>
      </w:r>
    </w:p>
    <w:p w14:paraId="3DF95DE2" w14:textId="6084A311" w:rsidR="003E3650" w:rsidRPr="005463DE" w:rsidRDefault="003E3650" w:rsidP="00A91219">
      <w:pPr>
        <w:pStyle w:val="standard"/>
      </w:pPr>
      <w:r w:rsidRPr="005463DE">
        <w:t xml:space="preserve">On other topics, GPI suggests that SCE conduct public outreach and education about wildfires outside of the Tier 2 and 3 HFTD zones.  SCE agrees </w:t>
      </w:r>
      <w:r w:rsidRPr="005463DE">
        <w:lastRenderedPageBreak/>
        <w:t xml:space="preserve">and will execute a communication campaign in 2019 to all its customers about its wildfire mitigation activities.  </w:t>
      </w:r>
    </w:p>
    <w:p w14:paraId="229374A8" w14:textId="77777777" w:rsidR="003E3650" w:rsidRPr="005463DE" w:rsidRDefault="003E3650" w:rsidP="00A91219">
      <w:pPr>
        <w:pStyle w:val="standard"/>
      </w:pPr>
      <w:r w:rsidRPr="005463DE">
        <w:t>CEJA criticizes SCE’s lack of a notification system that can alert customers of a wildfire.  In response, SCE explains that it has implemented a system for high volume communication and will use this system for wildfires not only in PSPS events but also in the case of wildfire activity.  CEJA also criticizes SCE’s wildfire plan for not including any outreach related to wildfire planning.  CEJA states that SCE needs to educate communities about wildfire threats and emergency preparedness prior to an occurrence of a wildfire</w:t>
      </w:r>
      <w:bookmarkStart w:id="84" w:name="_Hlk5199651"/>
      <w:r w:rsidRPr="005463DE">
        <w:t xml:space="preserve">.  CEJA explains that this is especially important for the more vulnerable population of the community and urges SCE to work with community-based organizations in its outreach efforts.  </w:t>
      </w:r>
    </w:p>
    <w:p w14:paraId="0DEF046F" w14:textId="681ACEF2" w:rsidR="003E3650" w:rsidRPr="005463DE" w:rsidRDefault="003E3650" w:rsidP="00A91219">
      <w:pPr>
        <w:pStyle w:val="standard"/>
      </w:pPr>
      <w:r w:rsidRPr="005463DE">
        <w:t xml:space="preserve">SCE responds to CEJA by stating that it will attempt to proactively identify customers in disaster areas </w:t>
      </w:r>
      <w:r w:rsidR="007B6CC8">
        <w:t xml:space="preserve">who are subject to </w:t>
      </w:r>
      <w:r w:rsidRPr="005463DE">
        <w:t xml:space="preserve">the </w:t>
      </w:r>
      <w:r w:rsidR="005924DD">
        <w:t>California Alternative Rates for Energy (</w:t>
      </w:r>
      <w:r w:rsidRPr="005463DE">
        <w:t>CARE</w:t>
      </w:r>
      <w:r w:rsidR="005924DD">
        <w:t>)</w:t>
      </w:r>
      <w:r w:rsidRPr="005463DE">
        <w:t xml:space="preserve"> rate schedule as an identifier to implement the protections.  SCE states that it communicates to community-based organizations that serve vulnerable customers, provides in-person support at the local assistance centers where these customers are served by county agencies and other providers of support, and proactively sends messages for awareness to areas impacted.  </w:t>
      </w:r>
      <w:bookmarkEnd w:id="84"/>
    </w:p>
    <w:p w14:paraId="16C8A8CA" w14:textId="407F9970" w:rsidR="003E3650" w:rsidRDefault="003E3650" w:rsidP="003E3650">
      <w:pPr>
        <w:pStyle w:val="standard"/>
      </w:pPr>
      <w:r w:rsidRPr="005463DE">
        <w:t xml:space="preserve">SBUA argues for better IOU outreach and education about wildfires to small business, noting that small businesses play an important role in remote locations and urban neighborhoods that do not have access to commercial centers.  SBUA recommends that the Commission require the utilities to develop notification procedures tailored to small business customers, with a prioritized status for small health service providers, including primary care physicians, emergency rooms, and veterinarian services, and critical small commercial </w:t>
      </w:r>
      <w:r w:rsidRPr="005463DE">
        <w:lastRenderedPageBreak/>
        <w:t>centers.  SBUA explains that these categories of small businesses are particularly important during wildfire emergencies for communities that may otherwise have no access to essential goods and services.  In response, SCE states that, in 2019, it plans to include its small business customers in focus groups to understand wildfire impacts on these customers and how SCE can assist them with resiliency.</w:t>
      </w:r>
    </w:p>
    <w:p w14:paraId="7A2E4383" w14:textId="07445E0C" w:rsidR="00A91219" w:rsidRDefault="00A91219" w:rsidP="00B67DC0">
      <w:pPr>
        <w:pStyle w:val="Heading2"/>
        <w:ind w:left="1260"/>
      </w:pPr>
      <w:bookmarkStart w:id="85" w:name="_Toc3987026"/>
      <w:bookmarkStart w:id="86" w:name="_Toc5711599"/>
      <w:bookmarkStart w:id="87" w:name="_Toc6222036"/>
      <w:bookmarkStart w:id="88" w:name="_Toc9962155"/>
      <w:bookmarkStart w:id="89" w:name="_Toc10015200"/>
      <w:r>
        <w:t xml:space="preserve">Discussion – Emergency Preparedness, </w:t>
      </w:r>
      <w:r>
        <w:br/>
        <w:t>Outreach and Response</w:t>
      </w:r>
      <w:bookmarkEnd w:id="85"/>
      <w:bookmarkEnd w:id="86"/>
      <w:bookmarkEnd w:id="87"/>
      <w:bookmarkEnd w:id="88"/>
      <w:bookmarkEnd w:id="89"/>
    </w:p>
    <w:p w14:paraId="444B15B1" w14:textId="01ACC401" w:rsidR="005176B6" w:rsidRPr="005463DE" w:rsidRDefault="005176B6" w:rsidP="00237FE1">
      <w:pPr>
        <w:pStyle w:val="standard"/>
      </w:pPr>
      <w:r w:rsidRPr="005463DE">
        <w:t>Pub</w:t>
      </w:r>
      <w:r w:rsidR="00237FE1">
        <w:t>.</w:t>
      </w:r>
      <w:r w:rsidRPr="005463DE">
        <w:t xml:space="preserve"> Util</w:t>
      </w:r>
      <w:r w:rsidR="00237FE1">
        <w:t>.</w:t>
      </w:r>
      <w:r w:rsidRPr="005463DE">
        <w:t xml:space="preserve"> Code Section 8386(c)(13), (16) and (17) require a WMP to contain emergency preparedness and response plans that comply with mandates involving communications with cities and counties, preparation for and restoration of service after a wildfire, and public outreach. </w:t>
      </w:r>
      <w:r>
        <w:t xml:space="preserve"> </w:t>
      </w:r>
      <w:r w:rsidRPr="005463DE">
        <w:t xml:space="preserve">Specifically, the statute requires the WMP sponsor to share its plan with relevant cities and counties to provide input and feedback, and update and improve the plan at least every two years. </w:t>
      </w:r>
      <w:r>
        <w:t xml:space="preserve"> </w:t>
      </w:r>
      <w:r w:rsidRPr="005463DE">
        <w:t xml:space="preserve">It also requires the WMP to list persons responsible for plan execution, establish procedures for notifying impacted customers, establish protocols for restoration of service, and create a workforce mobilization plan for its employees before and after a wildfire.  The statute mandates that a WMP include a plan for community outreach and public awareness before, during, and after a wildfire in an array of languages including English, Spanish, and the top three languages in California as determined by United States census data. </w:t>
      </w:r>
    </w:p>
    <w:p w14:paraId="64D8A888" w14:textId="48BA020A" w:rsidR="005176B6" w:rsidRDefault="005176B6" w:rsidP="005176B6">
      <w:pPr>
        <w:pStyle w:val="standard"/>
      </w:pPr>
      <w:r w:rsidRPr="005463DE">
        <w:t>Since large IOUs such as SCE serve such a large number of Californians, they are a logical and important component of a good wildfire preparedness program.  SCE’s WMP incorporates an Emergency Preparedness, Outreach and Response Plan as required by SB 901.  SCE discusses how it will conduct customer outreach and notifications to prepare customers before, during, and after a wildfire</w:t>
      </w:r>
      <w:r w:rsidRPr="00E23F18">
        <w:t xml:space="preserve">.  In its next WMP, SCE shall discuss the strengths and weaknesses </w:t>
      </w:r>
      <w:r w:rsidRPr="00E23F18">
        <w:lastRenderedPageBreak/>
        <w:t>of its emergency preparedness, outreach, and response program as it engages with stakeholders during this upcoming fire season.  This</w:t>
      </w:r>
      <w:r w:rsidRPr="005463DE">
        <w:t xml:space="preserve"> will inform our review of what dialogue must continue to improve to ensure all resources are coordinating responsively and effectively in times of crisis.  We are especially interested in ensuring the Plan gives customers actionable information that informs them how best to prepare for, respond to, and recover from wildfire.</w:t>
      </w:r>
    </w:p>
    <w:p w14:paraId="44B31A8D" w14:textId="253FF154" w:rsidR="00E77701" w:rsidRPr="00C707CD" w:rsidRDefault="00E77701" w:rsidP="00E77701">
      <w:pPr>
        <w:pStyle w:val="standard"/>
        <w:rPr>
          <w:rFonts w:cs="TimesNewRomanPSMT"/>
        </w:rPr>
      </w:pPr>
      <w:r w:rsidRPr="00C707CD">
        <w:t>SCE is required to communicate its WMP’s emergency preparedness outreach and response in specific languages</w:t>
      </w:r>
      <w:r w:rsidRPr="00C707CD">
        <w:rPr>
          <w:rFonts w:cs="TimesNewRomanPSMT"/>
        </w:rPr>
        <w:t xml:space="preserve">.  SCE’s WMP does not comply with this requirement.  </w:t>
      </w:r>
    </w:p>
    <w:p w14:paraId="22ED09A9" w14:textId="7AA6B9EC" w:rsidR="00E77701" w:rsidRPr="005176B6" w:rsidRDefault="00E77701" w:rsidP="00E77701">
      <w:pPr>
        <w:pStyle w:val="standard"/>
      </w:pPr>
      <w:r w:rsidRPr="00C707CD">
        <w:rPr>
          <w:rFonts w:cs="TimesNewRomanPSMT"/>
        </w:rPr>
        <w:t xml:space="preserve">Specifically, </w:t>
      </w:r>
      <w:r w:rsidRPr="00B56B85">
        <w:rPr>
          <w:szCs w:val="26"/>
        </w:rPr>
        <w:t>Public Utilities Code Section 8386(c)(16)(B) mandates that</w:t>
      </w:r>
      <w:r>
        <w:rPr>
          <w:szCs w:val="26"/>
        </w:rPr>
        <w:t xml:space="preserve"> SCE’s</w:t>
      </w:r>
      <w:r w:rsidRPr="00B56B85">
        <w:rPr>
          <w:szCs w:val="26"/>
        </w:rPr>
        <w:t xml:space="preserve"> plan for community outreach and public awareness before, during, and after a wildfire be communicated in English, Spanish, and the top three primary languages used in the state other than English or Spanish, as determined by the Commission based on the United States Census data.  Taking official notice of United States Census data pursuant to </w:t>
      </w:r>
      <w:r w:rsidRPr="00C577C9">
        <w:rPr>
          <w:szCs w:val="26"/>
        </w:rPr>
        <w:t xml:space="preserve">Rule 13.9 of the Commission’s Rules of Practice and Procedure, the Commission determines that the following languages are the three most common languages used in the </w:t>
      </w:r>
      <w:r w:rsidRPr="007D29DA">
        <w:rPr>
          <w:szCs w:val="26"/>
        </w:rPr>
        <w:t xml:space="preserve">state other than English or Spanish: Chinese (including Cantonese, Mandarin and other Chinese languages), Tagalog, and Vietnamese. In addition to those languages, </w:t>
      </w:r>
      <w:r w:rsidR="00EC16EC">
        <w:rPr>
          <w:szCs w:val="26"/>
        </w:rPr>
        <w:t>SCE shall</w:t>
      </w:r>
      <w:r w:rsidRPr="007D29DA">
        <w:rPr>
          <w:szCs w:val="26"/>
        </w:rPr>
        <w:t xml:space="preserve"> provide outreach in Korean and Russian</w:t>
      </w:r>
      <w:r w:rsidR="00EC16EC">
        <w:rPr>
          <w:szCs w:val="26"/>
        </w:rPr>
        <w:t>,</w:t>
      </w:r>
      <w:r w:rsidR="000869A3">
        <w:rPr>
          <w:szCs w:val="26"/>
        </w:rPr>
        <w:t xml:space="preserve"> </w:t>
      </w:r>
      <w:r w:rsidR="000869A3">
        <w:t xml:space="preserve">where </w:t>
      </w:r>
      <w:r w:rsidR="001F7E20">
        <w:t xml:space="preserve">those languages are </w:t>
      </w:r>
      <w:r w:rsidR="000869A3">
        <w:t>prevalent in</w:t>
      </w:r>
      <w:r w:rsidR="007A0AA6">
        <w:t xml:space="preserve"> its</w:t>
      </w:r>
      <w:r w:rsidR="000869A3">
        <w:t xml:space="preserve"> service territory</w:t>
      </w:r>
      <w:r w:rsidRPr="007D29DA">
        <w:rPr>
          <w:szCs w:val="26"/>
        </w:rPr>
        <w:t xml:space="preserve">.  </w:t>
      </w:r>
      <w:r>
        <w:rPr>
          <w:szCs w:val="26"/>
        </w:rPr>
        <w:t>SCE</w:t>
      </w:r>
      <w:r w:rsidRPr="00B56B85">
        <w:rPr>
          <w:szCs w:val="26"/>
        </w:rPr>
        <w:t xml:space="preserve"> shall communicate its plan for </w:t>
      </w:r>
      <w:r w:rsidRPr="00C577C9">
        <w:rPr>
          <w:szCs w:val="26"/>
        </w:rPr>
        <w:t>community outreach and public awareness before, during, and after a wildfire in the above languages.</w:t>
      </w:r>
    </w:p>
    <w:p w14:paraId="7824E934" w14:textId="6A9C21E5" w:rsidR="00CE359E" w:rsidRDefault="00CE359E" w:rsidP="00592CF0">
      <w:pPr>
        <w:pStyle w:val="Heading1"/>
        <w:keepNext/>
        <w:ind w:left="540" w:hanging="540"/>
      </w:pPr>
      <w:bookmarkStart w:id="90" w:name="_Toc3987027"/>
      <w:bookmarkStart w:id="91" w:name="_Toc5711600"/>
      <w:bookmarkStart w:id="92" w:name="_Toc6222037"/>
      <w:bookmarkStart w:id="93" w:name="_Toc9962156"/>
      <w:bookmarkStart w:id="94" w:name="_Toc10015201"/>
      <w:r>
        <w:lastRenderedPageBreak/>
        <w:t xml:space="preserve">Support to Utility Customers </w:t>
      </w:r>
      <w:r>
        <w:br/>
        <w:t>During and After a Wildfire</w:t>
      </w:r>
      <w:bookmarkEnd w:id="90"/>
      <w:bookmarkEnd w:id="91"/>
      <w:bookmarkEnd w:id="92"/>
      <w:bookmarkEnd w:id="93"/>
      <w:bookmarkEnd w:id="94"/>
    </w:p>
    <w:p w14:paraId="02CD3A8B" w14:textId="0A66C151" w:rsidR="00CE359E" w:rsidRDefault="00CE359E" w:rsidP="0068422E">
      <w:pPr>
        <w:pStyle w:val="Heading2"/>
        <w:keepNext/>
        <w:ind w:left="1440" w:hanging="756"/>
      </w:pPr>
      <w:bookmarkStart w:id="95" w:name="_Toc3987028"/>
      <w:bookmarkStart w:id="96" w:name="_Toc5711601"/>
      <w:bookmarkStart w:id="97" w:name="_Toc6222038"/>
      <w:bookmarkStart w:id="98" w:name="_Toc9962157"/>
      <w:bookmarkStart w:id="99" w:name="_Toc10015202"/>
      <w:r>
        <w:t xml:space="preserve">SCE Proposal - Support to Utility Customers </w:t>
      </w:r>
      <w:r w:rsidR="00404689">
        <w:br/>
      </w:r>
      <w:r>
        <w:t>During and After a Wildfire</w:t>
      </w:r>
      <w:bookmarkEnd w:id="95"/>
      <w:bookmarkEnd w:id="96"/>
      <w:bookmarkEnd w:id="97"/>
      <w:bookmarkEnd w:id="98"/>
      <w:bookmarkEnd w:id="99"/>
    </w:p>
    <w:p w14:paraId="77388746" w14:textId="6B4B7E3B" w:rsidR="00F62440" w:rsidRDefault="00F62440" w:rsidP="005924DD">
      <w:pPr>
        <w:pStyle w:val="standard"/>
      </w:pPr>
      <w:r>
        <w:t>In R.18-03-011, the Commission adopted certain customer protections available in emergencies.  The protections apply in the event the Governor of California declares a state of emergency because a disaster has either resulted in the loss or disruption of the delivery or receipt of utility service and/or resulted in the degradation of the quality of utility service.  SCE states it will implement the customer protections established in D.18-08-004. Those protections include the following: (a) support for low-income customers; (b) billing adjustments; (c)</w:t>
      </w:r>
      <w:r w:rsidR="00F05265">
        <w:t> </w:t>
      </w:r>
      <w:r>
        <w:t xml:space="preserve">deposit waivers; (d); extended payment plans; (e) suspension of disconnection and nonpayment fees; (f) repair processing and timing; (g) access to utility representatives; (h) outage reporting; and (g) emergency communications. </w:t>
      </w:r>
    </w:p>
    <w:p w14:paraId="2312EAEA" w14:textId="4A368BBA" w:rsidR="006D5768" w:rsidRDefault="00F62440" w:rsidP="005924DD">
      <w:pPr>
        <w:pStyle w:val="standard"/>
      </w:pPr>
      <w:r>
        <w:t>These protections remain in effect for one year from the date of the disaster event, as specified in the Governor's state of emergency proclamation.</w:t>
      </w:r>
      <w:r w:rsidRPr="00A43A3C">
        <w:t xml:space="preserve"> </w:t>
      </w:r>
      <w:r>
        <w:t xml:space="preserve"> SCE asserts that these customer protection programs comply with Commission regulations and requirements, including, but not limited to, Resolution M</w:t>
      </w:r>
      <w:r>
        <w:rPr>
          <w:rFonts w:cs="Book Antiqua"/>
        </w:rPr>
        <w:t>-</w:t>
      </w:r>
      <w:r>
        <w:t>4833, Resolution M</w:t>
      </w:r>
      <w:r>
        <w:rPr>
          <w:rFonts w:cs="Book Antiqua"/>
        </w:rPr>
        <w:t>-</w:t>
      </w:r>
      <w:r>
        <w:t>4835, and D.18</w:t>
      </w:r>
      <w:r>
        <w:rPr>
          <w:rFonts w:cs="Book Antiqua"/>
        </w:rPr>
        <w:t>-</w:t>
      </w:r>
      <w:r>
        <w:t>08</w:t>
      </w:r>
      <w:r>
        <w:rPr>
          <w:rFonts w:cs="Book Antiqua"/>
        </w:rPr>
        <w:t>-</w:t>
      </w:r>
      <w:r>
        <w:t>004.</w:t>
      </w:r>
    </w:p>
    <w:p w14:paraId="299B46CC" w14:textId="3A9E8824" w:rsidR="00F05265" w:rsidRDefault="00F05265" w:rsidP="00F63593">
      <w:pPr>
        <w:pStyle w:val="Heading2"/>
        <w:ind w:left="1440" w:hanging="756"/>
      </w:pPr>
      <w:bookmarkStart w:id="100" w:name="_Toc3987030"/>
      <w:bookmarkStart w:id="101" w:name="_Toc5711602"/>
      <w:bookmarkStart w:id="102" w:name="_Toc6222039"/>
      <w:bookmarkStart w:id="103" w:name="_Toc9962158"/>
      <w:bookmarkStart w:id="104" w:name="_Toc10015203"/>
      <w:r>
        <w:t>Discussion - Support to Utility Customer</w:t>
      </w:r>
      <w:r>
        <w:br/>
        <w:t>During and After a Wildfire</w:t>
      </w:r>
      <w:bookmarkEnd w:id="100"/>
      <w:bookmarkEnd w:id="101"/>
      <w:bookmarkEnd w:id="102"/>
      <w:bookmarkEnd w:id="103"/>
      <w:bookmarkEnd w:id="104"/>
    </w:p>
    <w:p w14:paraId="17AAA2E8" w14:textId="77777777" w:rsidR="00D72F21" w:rsidRPr="005463DE" w:rsidRDefault="00D72F21" w:rsidP="00365287">
      <w:pPr>
        <w:pStyle w:val="standard"/>
      </w:pPr>
      <w:r w:rsidRPr="005463DE">
        <w:t xml:space="preserve">While parties did not specifically address R.18-03-011, SCE is obligated to comply with the protections afforded in declared emergencies adopted in that proceeding.  Further, SB 901 contains several provisions related to an electrical corporation’s emergency preparedness, response and communications before, during and after a wildfire.  </w:t>
      </w:r>
    </w:p>
    <w:p w14:paraId="083858A7" w14:textId="70371B32" w:rsidR="00D72F21" w:rsidRPr="005463DE" w:rsidRDefault="00D72F21" w:rsidP="00365287">
      <w:pPr>
        <w:pStyle w:val="standard"/>
      </w:pPr>
      <w:r w:rsidRPr="005463DE">
        <w:t xml:space="preserve">Public Utilities Code Section 8386(c)(18) requires a WMP to comply with the requirements we adopted in D.18-08-004 (R.18-03-011) requiring emergency </w:t>
      </w:r>
      <w:r w:rsidRPr="005463DE">
        <w:lastRenderedPageBreak/>
        <w:t>customer support during and after a wildfire.  The requirements are: (a) support for low-income customers; (b) billing adjustments; (c) deposit waivers; (d)</w:t>
      </w:r>
      <w:r w:rsidR="00365287">
        <w:t> </w:t>
      </w:r>
      <w:r w:rsidRPr="005463DE">
        <w:t>extended payment plans; (e) suspension of disconnection and nonpayment fees; (f) repair processing and timing; (g) access to utility representatives; and (h)</w:t>
      </w:r>
      <w:r w:rsidR="00365287">
        <w:t> </w:t>
      </w:r>
      <w:r w:rsidRPr="005463DE">
        <w:t xml:space="preserve">access to outage reporting and emergency communications. </w:t>
      </w:r>
    </w:p>
    <w:p w14:paraId="74ADC53F" w14:textId="77777777" w:rsidR="00D72F21" w:rsidRPr="005463DE" w:rsidRDefault="00D72F21" w:rsidP="00365287">
      <w:pPr>
        <w:pStyle w:val="standard"/>
      </w:pPr>
      <w:r w:rsidRPr="005463DE">
        <w:t xml:space="preserve">Decision 18-08-004 also requires an electric utility to discontinue billing and prorate any monthly access charge or minimum charges to the customer after a wildfire.  Additionally, when implementing support for low-income residential customers, D.18-08-004 also requires an IOU to contact all community outreach contractors and community-based organizations who assist in enrolling hard-to-reach low-income customers into CARE after a wildfire (or other listed emergency).  That decision also adopted a method for IOUs to track expenses related to the customer protections.  </w:t>
      </w:r>
    </w:p>
    <w:p w14:paraId="6ED9A5DE" w14:textId="49750623" w:rsidR="00D72F21" w:rsidRPr="00D72F21" w:rsidRDefault="00D72F21" w:rsidP="00D72F21">
      <w:pPr>
        <w:pStyle w:val="standard"/>
      </w:pPr>
      <w:r w:rsidRPr="005463DE">
        <w:t>SCE’s WMP complies with each of the requirements set forth above.</w:t>
      </w:r>
    </w:p>
    <w:p w14:paraId="462C8DFE" w14:textId="795A3914" w:rsidR="00D32AAB" w:rsidRDefault="00EB5D64" w:rsidP="0096589C">
      <w:pPr>
        <w:pStyle w:val="Heading1"/>
      </w:pPr>
      <w:bookmarkStart w:id="105" w:name="_Toc3987031"/>
      <w:bookmarkStart w:id="106" w:name="_Toc5711603"/>
      <w:bookmarkStart w:id="107" w:name="_Toc6222040"/>
      <w:r>
        <w:t xml:space="preserve"> </w:t>
      </w:r>
      <w:bookmarkStart w:id="108" w:name="_Toc9962159"/>
      <w:bookmarkStart w:id="109" w:name="_Toc10015204"/>
      <w:r w:rsidR="00D32AAB">
        <w:t>Metrics, Monitoring and Reporting</w:t>
      </w:r>
      <w:bookmarkEnd w:id="105"/>
      <w:bookmarkEnd w:id="106"/>
      <w:bookmarkEnd w:id="107"/>
      <w:bookmarkEnd w:id="108"/>
      <w:bookmarkEnd w:id="109"/>
    </w:p>
    <w:p w14:paraId="79522092" w14:textId="77777777" w:rsidR="00023E97" w:rsidRDefault="00023E97" w:rsidP="00E82DA1">
      <w:pPr>
        <w:pStyle w:val="standard"/>
      </w:pPr>
      <w:r>
        <w:t xml:space="preserve">This section discusses the proposed metrics, monitoring and reporting contained in SCE’s WMP.  In a later section of this decision, we set forth additional reporting and follow-up requirements for all IOUs.  </w:t>
      </w:r>
    </w:p>
    <w:p w14:paraId="48080EE6" w14:textId="4A72353F" w:rsidR="00023E97" w:rsidRDefault="00023E97" w:rsidP="00E82DA1">
      <w:pPr>
        <w:pStyle w:val="standard"/>
      </w:pPr>
      <w:r>
        <w:t>A key concern in all utilities’ WMPs, including SCE’s, is that the “metrics” are based on how much work the utility will perform (how many trees it will cut, how many miles of conductor it will install), rather than on the results of this work (reduction in wildfires or other events that cause wildfires).</w:t>
      </w:r>
    </w:p>
    <w:p w14:paraId="1A71818A" w14:textId="7724AE90" w:rsidR="00E82DA1" w:rsidRPr="00BF7562" w:rsidRDefault="00E82DA1" w:rsidP="00B67DC0">
      <w:pPr>
        <w:pStyle w:val="Heading2"/>
        <w:keepNext/>
        <w:ind w:left="1350" w:hanging="763"/>
      </w:pPr>
      <w:bookmarkStart w:id="110" w:name="_Toc3987032"/>
      <w:bookmarkStart w:id="111" w:name="_Toc5711604"/>
      <w:bookmarkStart w:id="112" w:name="_Toc6222041"/>
      <w:bookmarkStart w:id="113" w:name="_Toc9962160"/>
      <w:bookmarkStart w:id="114" w:name="_Toc10015205"/>
      <w:r w:rsidRPr="00BF7562">
        <w:t xml:space="preserve">SCE Proposal – Metrics, </w:t>
      </w:r>
      <w:r w:rsidR="00EC1116" w:rsidRPr="00BF7562">
        <w:br/>
      </w:r>
      <w:r w:rsidRPr="00BF7562">
        <w:t>Monitoring and Reporting</w:t>
      </w:r>
      <w:bookmarkEnd w:id="110"/>
      <w:bookmarkEnd w:id="111"/>
      <w:bookmarkEnd w:id="112"/>
      <w:bookmarkEnd w:id="113"/>
      <w:bookmarkEnd w:id="114"/>
    </w:p>
    <w:p w14:paraId="1582E18E" w14:textId="5B4DC68D" w:rsidR="00CB1014" w:rsidRDefault="00CB1014" w:rsidP="006477C1">
      <w:pPr>
        <w:pStyle w:val="ALJBodyText"/>
      </w:pPr>
      <w:r w:rsidRPr="003E7B30">
        <w:t>SCE</w:t>
      </w:r>
      <w:r>
        <w:t xml:space="preserve">’s metrics all focus on the number of trees cut, amount of infrastructure installed, and the number of inspections performed.  SCE reasons that its </w:t>
      </w:r>
      <w:r w:rsidRPr="003E7B30">
        <w:t xml:space="preserve">performance metrics are both “controllable” and “quantifiable.” A </w:t>
      </w:r>
      <w:r w:rsidRPr="003E7B30">
        <w:lastRenderedPageBreak/>
        <w:t xml:space="preserve">controllable metric is one that SCE has the ability to control or influence the outcome through planned activities.  A quantifiable metric is one that is measurable.  </w:t>
      </w:r>
      <w:r>
        <w:t>SCE also includes “indicators” – numbers of wires down, ignitions</w:t>
      </w:r>
      <w:r w:rsidR="00836B05">
        <w:t>,</w:t>
      </w:r>
      <w:r>
        <w:t xml:space="preserve"> and faults – that it asserts may be caused by “uncontrollable” events.  For this reason, SCE claims, these “indicators” are not as appropriate to use for measuring the performance of its plan.</w:t>
      </w:r>
    </w:p>
    <w:p w14:paraId="5913B01E" w14:textId="3C383FF5" w:rsidR="00CB1014" w:rsidRDefault="00CB1014" w:rsidP="00791EE2">
      <w:pPr>
        <w:pStyle w:val="ALJBodyText"/>
        <w:keepNext/>
      </w:pPr>
      <w:r>
        <w:t>Below are the “metrics” and “indicators” SCE established for its 2019</w:t>
      </w:r>
      <w:r w:rsidR="00B654EB">
        <w:t> </w:t>
      </w:r>
      <w:r>
        <w:t>WMP:</w:t>
      </w:r>
    </w:p>
    <w:p w14:paraId="63585D31" w14:textId="68C66C7E" w:rsidR="00CB1014" w:rsidRDefault="00A55CCA" w:rsidP="006477C1">
      <w:pPr>
        <w:pStyle w:val="standard"/>
        <w:ind w:left="450" w:firstLine="0"/>
      </w:pPr>
      <w:r>
        <w:rPr>
          <w:noProof/>
        </w:rPr>
        <w:drawing>
          <wp:inline distT="0" distB="0" distL="0" distR="0" wp14:anchorId="749070CD" wp14:editId="0299FE89">
            <wp:extent cx="5943600" cy="459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592955"/>
                    </a:xfrm>
                    <a:prstGeom prst="rect">
                      <a:avLst/>
                    </a:prstGeom>
                    <a:noFill/>
                    <a:ln>
                      <a:noFill/>
                    </a:ln>
                  </pic:spPr>
                </pic:pic>
              </a:graphicData>
            </a:graphic>
          </wp:inline>
        </w:drawing>
      </w:r>
    </w:p>
    <w:p w14:paraId="4FFC0906" w14:textId="466D3269" w:rsidR="00CB1014" w:rsidRPr="003E7B30" w:rsidRDefault="00A55CCA" w:rsidP="00CB1014">
      <w:pPr>
        <w:pStyle w:val="standard"/>
      </w:pPr>
      <w:r>
        <w:rPr>
          <w:noProof/>
        </w:rPr>
        <w:lastRenderedPageBreak/>
        <w:drawing>
          <wp:inline distT="0" distB="0" distL="0" distR="0" wp14:anchorId="694EB76B" wp14:editId="1D14EA4C">
            <wp:extent cx="5943600" cy="171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711960"/>
                    </a:xfrm>
                    <a:prstGeom prst="rect">
                      <a:avLst/>
                    </a:prstGeom>
                    <a:noFill/>
                    <a:ln>
                      <a:noFill/>
                    </a:ln>
                  </pic:spPr>
                </pic:pic>
              </a:graphicData>
            </a:graphic>
          </wp:inline>
        </w:drawing>
      </w:r>
    </w:p>
    <w:p w14:paraId="751BDE46" w14:textId="1F469474" w:rsidR="00A30744" w:rsidRDefault="00F92C51" w:rsidP="00B654EB">
      <w:pPr>
        <w:pStyle w:val="Heading2"/>
        <w:keepNext/>
        <w:keepLines/>
        <w:ind w:left="1350" w:hanging="756"/>
      </w:pPr>
      <w:bookmarkStart w:id="115" w:name="_Toc3987033"/>
      <w:bookmarkStart w:id="116" w:name="_Toc5711605"/>
      <w:bookmarkStart w:id="117" w:name="_Toc6222042"/>
      <w:bookmarkStart w:id="118" w:name="_Toc9962161"/>
      <w:bookmarkStart w:id="119" w:name="_Toc10015206"/>
      <w:r>
        <w:t xml:space="preserve">Party Comments – Metrics, </w:t>
      </w:r>
      <w:r>
        <w:br/>
        <w:t>Monitoring and Reporting</w:t>
      </w:r>
      <w:bookmarkEnd w:id="115"/>
      <w:bookmarkEnd w:id="116"/>
      <w:bookmarkEnd w:id="117"/>
      <w:bookmarkEnd w:id="118"/>
      <w:bookmarkEnd w:id="119"/>
    </w:p>
    <w:p w14:paraId="3E4A3A15" w14:textId="74C4D701" w:rsidR="00DE4BD0" w:rsidRPr="005463DE" w:rsidRDefault="00DE4BD0" w:rsidP="00D03AF4">
      <w:pPr>
        <w:pStyle w:val="standard"/>
        <w:keepNext/>
        <w:keepLines/>
      </w:pPr>
      <w:r w:rsidRPr="005463DE">
        <w:t>A common criticism in the parties’ comments on the utilities’ proposed performance metrics is that the proposed metrics do not measure outcomes.  Parties propose that metrics should, among other things, measure “number of deaths or injuries resulting from utility-caused wildfires” or “number of catastrophic wildfires or acres burned resulting from utility-caused wildfires</w:t>
      </w:r>
      <w:r w:rsidR="00D54416">
        <w:t>.</w:t>
      </w:r>
      <w:r w:rsidRPr="005463DE">
        <w:t xml:space="preserve">”  </w:t>
      </w:r>
    </w:p>
    <w:p w14:paraId="40A3112B" w14:textId="266FD751" w:rsidR="00DE4BD0" w:rsidRPr="005463DE" w:rsidRDefault="00DE4BD0" w:rsidP="004804E3">
      <w:pPr>
        <w:pStyle w:val="standard"/>
      </w:pPr>
      <w:r w:rsidRPr="005463DE">
        <w:t xml:space="preserve">TURN argues that the utilities’ proposed metrics cannot adequately assess their progress in preventing wildfires.  TURN recommends that the “indicators” proposed by utilities be used as a metric instead.  In addition, William Abrams and the Energy Producers and Users Coalition (EPUC) argue that the currently proposed metrics do not meet the burden of proof needed for ratepayer funding. </w:t>
      </w:r>
    </w:p>
    <w:p w14:paraId="4AD67AC8" w14:textId="338C81C9" w:rsidR="00DE4BD0" w:rsidRPr="005463DE" w:rsidRDefault="00DE4BD0" w:rsidP="004804E3">
      <w:pPr>
        <w:pStyle w:val="standard"/>
      </w:pPr>
      <w:r w:rsidRPr="005463DE">
        <w:t>Cal Advocates proposes that the metrics, in addition to incorporating outcome-based goals, should also consider the level of risk reduced, cost of implementation, risk-spend efficiency, and the alternative strategies considered. OSA recommends that the utility should also track the number of wires down, the number of wires that remain energized, and response time to wires down.  EPUC argues that the utilities’ proposed metrics should meet the three guideposts provided by SB 901, which are metrics that assess harm (</w:t>
      </w:r>
      <w:r w:rsidRPr="00E853C7">
        <w:rPr>
          <w:i/>
        </w:rPr>
        <w:t>e.g</w:t>
      </w:r>
      <w:r w:rsidRPr="00791EE2">
        <w:rPr>
          <w:i/>
        </w:rPr>
        <w:t>.</w:t>
      </w:r>
      <w:r w:rsidRPr="005463DE">
        <w:t xml:space="preserve"> total acres burned, or injuries, fatalities, and property damage caused by wildfires), metrics that assess the utility’s response to issues (</w:t>
      </w:r>
      <w:r w:rsidRPr="004804E3">
        <w:rPr>
          <w:i/>
        </w:rPr>
        <w:t>e.g</w:t>
      </w:r>
      <w:r w:rsidRPr="005463DE">
        <w:t xml:space="preserve">. how fast is a line </w:t>
      </w:r>
      <w:r w:rsidRPr="005463DE">
        <w:lastRenderedPageBreak/>
        <w:t>de</w:t>
      </w:r>
      <w:r w:rsidR="004804E3">
        <w:noBreakHyphen/>
      </w:r>
      <w:r w:rsidRPr="005463DE">
        <w:t>energized after an ignition, how fast is a community notified after an ignition), and metrics that assess the effectiveness of mitigation measures and outreach (</w:t>
      </w:r>
      <w:r w:rsidRPr="00EF7149">
        <w:rPr>
          <w:i/>
        </w:rPr>
        <w:t>e.g.</w:t>
      </w:r>
      <w:r w:rsidRPr="005463DE">
        <w:t xml:space="preserve"> the percentage of Tier 2 and 3 customers contacted about potential wildfire and de-energization risks, the effectiveness of inspections in identifying equipment prone to failure).  Also, SBUA recommends that the metrics measure the effects of the Plan on small business, such as the effectiveness of outreach to small business customers or the number of small businesses damaged or destroyed by utility-caused wildfires.   </w:t>
      </w:r>
    </w:p>
    <w:p w14:paraId="21313488" w14:textId="57E6203B" w:rsidR="00DE4BD0" w:rsidRPr="005463DE" w:rsidRDefault="00DE4BD0" w:rsidP="00EF7149">
      <w:pPr>
        <w:pStyle w:val="standard"/>
      </w:pPr>
      <w:r w:rsidRPr="005463DE">
        <w:t>In its reply, SCE explains that its plan includes three indicators that are outcome-based measures, which are 1) counts of faults, 2) wires down, and 3)</w:t>
      </w:r>
      <w:r w:rsidR="00EF7149">
        <w:t> </w:t>
      </w:r>
      <w:r w:rsidRPr="005463DE">
        <w:t>CPUC-reportable ignitions in HFRA.  SCE explains that these indicators help inform long-term trends when tracked over several years, but they will not be helpful to inform single year performance.  SCE further argues that outcome</w:t>
      </w:r>
      <w:r w:rsidR="009A44F1">
        <w:noBreakHyphen/>
      </w:r>
      <w:r w:rsidRPr="005463DE">
        <w:t xml:space="preserve">based measures are not appropriate for measuring compliance because they are affected by uncontrollable random factors, such as those caused by unpredictable weather patterns.  </w:t>
      </w:r>
    </w:p>
    <w:p w14:paraId="77B91221" w14:textId="2723A7CD" w:rsidR="00DE4BD0" w:rsidRPr="005463DE" w:rsidRDefault="00DE4BD0" w:rsidP="00DE4BD0">
      <w:pPr>
        <w:pStyle w:val="ALJBodyText"/>
      </w:pPr>
      <w:r w:rsidRPr="005463DE">
        <w:t>SCE also states that metrics used to determine compliance and measure WMP performance is an area for continuous improvement.  SCE indicates that it will leverage its existing processes, controls and systems to monitor and manage performance to ensure compliance with its WMP, including developing WMP</w:t>
      </w:r>
      <w:r w:rsidR="00EF7149">
        <w:noBreakHyphen/>
      </w:r>
      <w:r w:rsidRPr="005463DE">
        <w:t xml:space="preserve">specific monitoring dashboards, timely reporting to senior leadership to allow timely corrective actions, performing internal audits, and gathering information from system events.   </w:t>
      </w:r>
    </w:p>
    <w:p w14:paraId="71B9F3EA" w14:textId="4839299F" w:rsidR="00DE284E" w:rsidRDefault="00DE4BD0" w:rsidP="00DE4BD0">
      <w:pPr>
        <w:pStyle w:val="standard"/>
      </w:pPr>
      <w:r w:rsidRPr="005463DE">
        <w:t xml:space="preserve">Cal Advocates and TURN recommend that an independent entity evaluate the performance of the utilities’ plans.  TURN recommends that the utilities fund the evaluators, who would be managed by and answer to the Commission, to </w:t>
      </w:r>
      <w:r w:rsidRPr="005463DE">
        <w:lastRenderedPageBreak/>
        <w:t>assess, among other things, whether work is completed at an appropriate level of quality.  In its reply, SCE argues that TURN’s recommendation is duplicative of the reviews currently in progress.  SCE explains that, in addition to SCE’s own internal audit and review, the Commission is hiring an independent evaluator with $15 million of funding from the utilities to review and inspect the utilities’ electrical facilities and operational practices for regulatory compliance.</w:t>
      </w:r>
    </w:p>
    <w:p w14:paraId="53FEA21C" w14:textId="26874247" w:rsidR="00E55AD4" w:rsidRDefault="00E55AD4" w:rsidP="00B67DC0">
      <w:pPr>
        <w:pStyle w:val="Heading2"/>
        <w:ind w:left="1440" w:hanging="846"/>
      </w:pPr>
      <w:bookmarkStart w:id="120" w:name="_Toc3987034"/>
      <w:bookmarkStart w:id="121" w:name="_Toc5711606"/>
      <w:bookmarkStart w:id="122" w:name="_Toc6222043"/>
      <w:bookmarkStart w:id="123" w:name="_Toc9962162"/>
      <w:bookmarkStart w:id="124" w:name="_Toc10015207"/>
      <w:r>
        <w:t xml:space="preserve">Discussion – Metrics, </w:t>
      </w:r>
      <w:r>
        <w:br/>
        <w:t>Monitoring and Reporting</w:t>
      </w:r>
      <w:bookmarkEnd w:id="120"/>
      <w:bookmarkEnd w:id="121"/>
      <w:bookmarkEnd w:id="122"/>
      <w:bookmarkEnd w:id="123"/>
      <w:bookmarkEnd w:id="124"/>
    </w:p>
    <w:p w14:paraId="6CD072B3" w14:textId="77777777" w:rsidR="00240A86" w:rsidRDefault="00240A86" w:rsidP="00D1664C">
      <w:pPr>
        <w:pStyle w:val="standard"/>
      </w:pPr>
      <w:r>
        <w:t xml:space="preserve">A great majority of the “metrics” proposed in SCE’s WMP are better characterized as program execution targets.  What SCE characterizes as “indicators” are actually closer to the required metrics than what SCE calls “metrics.”  SCE’s focus may be linked to its assertion that SB 901’s WMP provisions create “compliance” obligations.  Using this reasoning, if the utility cuts down a prescribed number of trees or replaces the number of miles of conductor it says it will, it may claim it “complied” with the Commission’s requirements. </w:t>
      </w:r>
    </w:p>
    <w:p w14:paraId="13CD3C7C" w14:textId="77777777" w:rsidR="00240A86" w:rsidRDefault="00240A86" w:rsidP="00D1664C">
      <w:pPr>
        <w:pStyle w:val="standard"/>
      </w:pPr>
      <w:r>
        <w:t xml:space="preserve">Metrics are not intended to support the Commission’s ability to determine whether the utility is in compliance with the WMP, but rather to inform the Commission on whether the programs proposed in the WMP are effective at minimizing the risk of catastrophic wildfire from electrical lines and equipment. To that end, SCE’s “indicators” or “metrics” must identify and track trends associated with utility-caused wildfires.  </w:t>
      </w:r>
    </w:p>
    <w:p w14:paraId="43961379" w14:textId="3FAC8DD3" w:rsidR="00240A86" w:rsidRPr="00A40231" w:rsidRDefault="00240A86" w:rsidP="00D1664C">
      <w:pPr>
        <w:pStyle w:val="standard"/>
      </w:pPr>
      <w:r>
        <w:t xml:space="preserve">SCE’s metrics portion of its WMP should be focused on outcomes – </w:t>
      </w:r>
      <w:r w:rsidRPr="00AB2651">
        <w:t xml:space="preserve">that is, on measuring </w:t>
      </w:r>
      <w:r>
        <w:t xml:space="preserve">the amount by which </w:t>
      </w:r>
      <w:r w:rsidRPr="00AB2651">
        <w:t xml:space="preserve">the mitigation implemented </w:t>
      </w:r>
      <w:r>
        <w:t>reduces the risk of its electrical lines and equipment causing a</w:t>
      </w:r>
      <w:r w:rsidRPr="00AB2651">
        <w:t xml:space="preserve"> catastrophic wildfire</w:t>
      </w:r>
      <w:r>
        <w:t xml:space="preserve">.  The aim of the WMP portion of SB 901 is clear: </w:t>
      </w:r>
      <w:r w:rsidR="00D1664C">
        <w:t xml:space="preserve"> </w:t>
      </w:r>
      <w:r>
        <w:t>“</w:t>
      </w:r>
      <w:r w:rsidRPr="007E00D2">
        <w:t xml:space="preserve">Each electrical corporation shall construct, maintain, and operate its electrical lines and equipment </w:t>
      </w:r>
      <w:r w:rsidRPr="00C25BDC">
        <w:t xml:space="preserve">in a manner that will </w:t>
      </w:r>
      <w:r w:rsidRPr="00C25BDC">
        <w:lastRenderedPageBreak/>
        <w:t>minimize the risk of catastrophic wildfire</w:t>
      </w:r>
      <w:r w:rsidRPr="007E00D2">
        <w:t xml:space="preserve"> posed by those electrical lines and equipment</w:t>
      </w:r>
      <w:r>
        <w:t>.”  Pub. Util. Code § 8386(a).  Every aspect of the Plan must be analyzed with this goal in mind.</w:t>
      </w:r>
    </w:p>
    <w:p w14:paraId="6F75EC29" w14:textId="77777777" w:rsidR="00240A86" w:rsidRDefault="00240A86" w:rsidP="00D1664C">
      <w:pPr>
        <w:pStyle w:val="standard"/>
      </w:pPr>
      <w:r>
        <w:t>Metrics are required under the statute to be used “</w:t>
      </w:r>
      <w:r w:rsidRPr="007E00D2">
        <w:t>to evaluate the plan’s performance</w:t>
      </w:r>
      <w:r>
        <w:t xml:space="preserve">.”  Pub. Util. Code § 8386(c)(4). </w:t>
      </w:r>
      <w:r w:rsidRPr="007E00D2">
        <w:t xml:space="preserve"> </w:t>
      </w:r>
      <w:r>
        <w:t>That is, metrics are to be used to evaluate whether the plan actually reduces the risk of catastrophic wildfire.  Thus, it is not enough to measure how many trees are trimmed or miles of conductor are replaced.  Rather, metrics must measure whether this work had an impact on the utility’s wildfire risk.</w:t>
      </w:r>
    </w:p>
    <w:p w14:paraId="19F1CD9E" w14:textId="59C9A248" w:rsidR="00240A86" w:rsidRDefault="00240A86" w:rsidP="00D1664C">
      <w:pPr>
        <w:pStyle w:val="standard"/>
      </w:pPr>
      <w:r>
        <w:t>Even if the risk elements associated with fire spread potential are not directly in the control of utilities, it is imperative to track data showing when and where ignitions are occurring to properly evaluate the risk of catastrophic wildfires posed by electrical lines and equipment.  Accordingly, metrics that track the number of elevated fire danger days (whether RFWs, FPI ratings, or NFDRS data are used as the indicator), and the number and types of potential ignition events (</w:t>
      </w:r>
      <w:r w:rsidRPr="00C25BDC">
        <w:rPr>
          <w:i/>
        </w:rPr>
        <w:t>i.e.</w:t>
      </w:r>
      <w:r>
        <w:t>, wires down, blown fuses, vegetation contact, etc.) that occur on those days are imperative.  Such metrics can provide the type of insight needed to better understand and properly analyze the risk of catastrophic fires caused by electrical lines and equipment.</w:t>
      </w:r>
    </w:p>
    <w:p w14:paraId="6C69EF73" w14:textId="77777777" w:rsidR="00240A86" w:rsidRDefault="00240A86" w:rsidP="00240A86">
      <w:pPr>
        <w:pStyle w:val="ALJBodyText"/>
      </w:pPr>
      <w:r>
        <w:t>Metrics that would be useful and informative, and that one or more IOU proposed in a WMP, include those listed below</w:t>
      </w:r>
      <w:r w:rsidRPr="00E23F18">
        <w:t>.  This decision requires SCE to work with the Commission’s Safety and Enforcement Division on a template for reporting each of these data points in a format that is consistent with other IOUs:</w:t>
      </w:r>
    </w:p>
    <w:p w14:paraId="371412CD" w14:textId="4496582B" w:rsidR="00240A86" w:rsidRDefault="00240A86" w:rsidP="00035287">
      <w:pPr>
        <w:pStyle w:val="ALJBodyText"/>
        <w:numPr>
          <w:ilvl w:val="0"/>
          <w:numId w:val="6"/>
        </w:numPr>
        <w:spacing w:after="120" w:line="240" w:lineRule="auto"/>
        <w:ind w:left="1080" w:right="1440"/>
      </w:pPr>
      <w:r>
        <w:t>Wire Down Events Within HFTD Areas</w:t>
      </w:r>
      <w:r w:rsidR="00BA4DE4">
        <w:t>;</w:t>
      </w:r>
      <w:r>
        <w:t xml:space="preserve"> </w:t>
      </w:r>
    </w:p>
    <w:p w14:paraId="18221E6A" w14:textId="50D3FAE8" w:rsidR="00240A86" w:rsidRDefault="00240A86" w:rsidP="00035287">
      <w:pPr>
        <w:pStyle w:val="ALJBodyText"/>
        <w:numPr>
          <w:ilvl w:val="1"/>
          <w:numId w:val="6"/>
        </w:numPr>
        <w:spacing w:after="120" w:line="240" w:lineRule="auto"/>
        <w:ind w:left="1440" w:right="1440"/>
      </w:pPr>
      <w:r>
        <w:t>The number of wires down events within HFTD areas, when the FPI is rated as very-high or higher</w:t>
      </w:r>
      <w:r w:rsidR="00BA4DE4">
        <w:t>.</w:t>
      </w:r>
    </w:p>
    <w:p w14:paraId="6FF5771C" w14:textId="56C153A5" w:rsidR="00240A86" w:rsidRDefault="00240A86" w:rsidP="00035287">
      <w:pPr>
        <w:pStyle w:val="ALJBodyText"/>
        <w:numPr>
          <w:ilvl w:val="0"/>
          <w:numId w:val="6"/>
        </w:numPr>
        <w:spacing w:after="120" w:line="240" w:lineRule="auto"/>
        <w:ind w:left="1080" w:right="1440"/>
      </w:pPr>
      <w:r>
        <w:lastRenderedPageBreak/>
        <w:t>Equipment Caused Ignitions in HFTD Areas</w:t>
      </w:r>
      <w:r w:rsidR="00BA4DE4">
        <w:t>;</w:t>
      </w:r>
      <w:r>
        <w:t xml:space="preserve"> </w:t>
      </w:r>
    </w:p>
    <w:p w14:paraId="36E76CA0" w14:textId="51B2BB9B" w:rsidR="00240A86" w:rsidRDefault="00240A86" w:rsidP="00035287">
      <w:pPr>
        <w:pStyle w:val="ALJBodyText"/>
        <w:numPr>
          <w:ilvl w:val="0"/>
          <w:numId w:val="6"/>
        </w:numPr>
        <w:spacing w:after="120" w:line="240" w:lineRule="auto"/>
        <w:ind w:left="1080" w:right="1440"/>
      </w:pPr>
      <w:r>
        <w:t>Vegetation Caused Outages in HFTD Areas</w:t>
      </w:r>
      <w:r w:rsidR="00BA4DE4">
        <w:t>;</w:t>
      </w:r>
      <w:r>
        <w:t xml:space="preserve"> </w:t>
      </w:r>
    </w:p>
    <w:p w14:paraId="673F0EEA" w14:textId="6F4D68B3" w:rsidR="00240A86" w:rsidRDefault="00240A86" w:rsidP="00035287">
      <w:pPr>
        <w:pStyle w:val="ALJBodyText"/>
        <w:numPr>
          <w:ilvl w:val="1"/>
          <w:numId w:val="6"/>
        </w:numPr>
        <w:spacing w:after="120" w:line="240" w:lineRule="auto"/>
        <w:ind w:left="1440" w:right="1440"/>
      </w:pPr>
      <w:r>
        <w:t>The number of vegetation caused outages within HFTD areas, when the FPI is rated as very-high or higher</w:t>
      </w:r>
      <w:r w:rsidR="00BA4DE4">
        <w:t>.</w:t>
      </w:r>
    </w:p>
    <w:p w14:paraId="792C0A36" w14:textId="2750CBAF" w:rsidR="00240A86" w:rsidRDefault="00240A86" w:rsidP="00035287">
      <w:pPr>
        <w:pStyle w:val="ALJBodyText"/>
        <w:numPr>
          <w:ilvl w:val="0"/>
          <w:numId w:val="6"/>
        </w:numPr>
        <w:spacing w:after="120" w:line="240" w:lineRule="auto"/>
        <w:ind w:left="1080" w:right="1440"/>
      </w:pPr>
      <w:r>
        <w:t>Vegetation Caused Ignitions in HFTD Areas</w:t>
      </w:r>
      <w:r w:rsidR="00643F2E">
        <w:t>;</w:t>
      </w:r>
      <w:r>
        <w:t xml:space="preserve"> </w:t>
      </w:r>
    </w:p>
    <w:p w14:paraId="2990A657" w14:textId="024E851E" w:rsidR="00240A86" w:rsidRDefault="00240A86" w:rsidP="00035287">
      <w:pPr>
        <w:pStyle w:val="ALJBodyText"/>
        <w:numPr>
          <w:ilvl w:val="0"/>
          <w:numId w:val="6"/>
        </w:numPr>
        <w:spacing w:after="120" w:line="240" w:lineRule="auto"/>
        <w:ind w:left="1080" w:right="1440"/>
      </w:pPr>
      <w:r>
        <w:t>Faults on Circuits in HFTD</w:t>
      </w:r>
      <w:r w:rsidR="00BA4DE4">
        <w:t>;</w:t>
      </w:r>
      <w:r>
        <w:t xml:space="preserve"> </w:t>
      </w:r>
    </w:p>
    <w:p w14:paraId="2D4A20A9" w14:textId="19558001" w:rsidR="00240A86" w:rsidRDefault="00240A86" w:rsidP="00035287">
      <w:pPr>
        <w:pStyle w:val="ALJBodyText"/>
        <w:numPr>
          <w:ilvl w:val="1"/>
          <w:numId w:val="6"/>
        </w:numPr>
        <w:spacing w:after="120" w:line="240" w:lineRule="auto"/>
        <w:ind w:left="1440" w:right="1440"/>
      </w:pPr>
      <w:r>
        <w:t>Counts of all faults on HFTD circuits associated with contact from object or equipment failures</w:t>
      </w:r>
      <w:r w:rsidR="00BA4DE4">
        <w:t>.</w:t>
      </w:r>
    </w:p>
    <w:p w14:paraId="0FD3D10F" w14:textId="5E360D2C" w:rsidR="00240A86" w:rsidRDefault="00240A86" w:rsidP="00035287">
      <w:pPr>
        <w:pStyle w:val="ALJBodyText"/>
        <w:numPr>
          <w:ilvl w:val="0"/>
          <w:numId w:val="6"/>
        </w:numPr>
        <w:spacing w:after="120" w:line="240" w:lineRule="auto"/>
        <w:ind w:left="1080" w:right="1440"/>
      </w:pPr>
      <w:r>
        <w:t>Number of Conventional Blown Fuse Events</w:t>
      </w:r>
      <w:r w:rsidR="00BA4DE4">
        <w:t>.</w:t>
      </w:r>
    </w:p>
    <w:p w14:paraId="29C1B98B" w14:textId="4C07E1DF" w:rsidR="00E55AD4" w:rsidRPr="00E55AD4" w:rsidRDefault="00240A86" w:rsidP="00FC1525">
      <w:pPr>
        <w:pStyle w:val="standard"/>
        <w:numPr>
          <w:ilvl w:val="0"/>
          <w:numId w:val="6"/>
        </w:numPr>
        <w:spacing w:after="120" w:line="240" w:lineRule="auto"/>
        <w:ind w:left="1080" w:right="1440"/>
      </w:pPr>
      <w:r>
        <w:t xml:space="preserve">Number of </w:t>
      </w:r>
      <w:r w:rsidRPr="00FD4B42">
        <w:t>National Fire Danger Rating System (NFDRS)</w:t>
      </w:r>
      <w:r>
        <w:rPr>
          <w:rStyle w:val="FootnoteReference"/>
          <w:rFonts w:eastAsia="MS Gothic"/>
        </w:rPr>
        <w:footnoteReference w:id="20"/>
      </w:r>
      <w:r w:rsidRPr="00FD4B42">
        <w:t xml:space="preserve"> </w:t>
      </w:r>
      <w:r>
        <w:t>“Very Dry” and “Dry” Days.</w:t>
      </w:r>
    </w:p>
    <w:p w14:paraId="2D04A755" w14:textId="467047BC" w:rsidR="00192604" w:rsidRDefault="00192604" w:rsidP="003F0E40">
      <w:pPr>
        <w:pStyle w:val="Heading1"/>
        <w:ind w:left="540" w:hanging="540"/>
      </w:pPr>
      <w:bookmarkStart w:id="125" w:name="_Toc1999904"/>
      <w:bookmarkStart w:id="126" w:name="_Toc5711607"/>
      <w:bookmarkStart w:id="127" w:name="_Toc6222044"/>
      <w:bookmarkStart w:id="128" w:name="_Toc9962163"/>
      <w:bookmarkStart w:id="129" w:name="_Toc10015208"/>
      <w:r>
        <w:t>Should SCE’s 2019 Wildfire Mitigation</w:t>
      </w:r>
      <w:r>
        <w:br/>
        <w:t>Plan be Approved?</w:t>
      </w:r>
      <w:bookmarkEnd w:id="125"/>
      <w:bookmarkEnd w:id="126"/>
      <w:bookmarkEnd w:id="127"/>
      <w:bookmarkEnd w:id="128"/>
      <w:bookmarkEnd w:id="129"/>
    </w:p>
    <w:p w14:paraId="5C7CDEB2" w14:textId="2B1E09E5" w:rsidR="00192604" w:rsidRPr="00192604" w:rsidRDefault="00192604" w:rsidP="00192604">
      <w:pPr>
        <w:pStyle w:val="standard"/>
      </w:pPr>
      <w:r>
        <w:t>SCE’s WMP contains each of the elements required by Pub</w:t>
      </w:r>
      <w:r w:rsidR="00D4473F">
        <w:t>.</w:t>
      </w:r>
      <w:r>
        <w:t xml:space="preserve"> Util</w:t>
      </w:r>
      <w:r w:rsidR="00D4473F">
        <w:t>.</w:t>
      </w:r>
      <w:r>
        <w:t xml:space="preserve"> Code Section 8386(c).  SCE shall comply with the reporting, metrics, advice letter, and other follow-up requirements set forth in this decision in order to address concerns with its existing WMP.</w:t>
      </w:r>
    </w:p>
    <w:p w14:paraId="7FF7D00E" w14:textId="77777777" w:rsidR="00B80F6A" w:rsidRDefault="00B80F6A" w:rsidP="0020362E">
      <w:pPr>
        <w:pStyle w:val="Heading1"/>
        <w:ind w:left="540" w:hanging="540"/>
      </w:pPr>
      <w:bookmarkStart w:id="130" w:name="_Toc9962164"/>
      <w:bookmarkStart w:id="131" w:name="_Toc10015209"/>
      <w:r>
        <w:t>Comments on Proposed Decision</w:t>
      </w:r>
      <w:bookmarkEnd w:id="130"/>
      <w:bookmarkEnd w:id="131"/>
    </w:p>
    <w:p w14:paraId="60F59954" w14:textId="61A2BC28" w:rsidR="00B80F6A" w:rsidRDefault="00C218FA" w:rsidP="004D7974">
      <w:pPr>
        <w:pStyle w:val="ALJBodyText"/>
      </w:pPr>
      <w:r>
        <w:t>T</w:t>
      </w:r>
      <w:r w:rsidRPr="00C03E43">
        <w:t xml:space="preserve">he proposed decision of ALJ </w:t>
      </w:r>
      <w:r>
        <w:t>Sarah R. Thomas and ALJ Peter V. Allen</w:t>
      </w:r>
      <w:r w:rsidRPr="00C03E43">
        <w:t xml:space="preserve"> in this matter was mailed to the parties</w:t>
      </w:r>
      <w:r>
        <w:t xml:space="preserve"> </w:t>
      </w:r>
      <w:r w:rsidRPr="00C03E43">
        <w:t>in accordance with Section 311 of the Public Utilities Code and comments were</w:t>
      </w:r>
      <w:r>
        <w:t xml:space="preserve"> </w:t>
      </w:r>
      <w:r w:rsidRPr="00C03E43">
        <w:t>allowed under Rule 14.3 of the Commission’s Rules of Practice and Procedure.</w:t>
      </w:r>
      <w:r>
        <w:t xml:space="preserve">  </w:t>
      </w:r>
      <w:r w:rsidR="00C3607A">
        <w:rPr>
          <w:szCs w:val="26"/>
        </w:rPr>
        <w:t>In accordance with the May 7, 2019 ruling, parties filed a single set of comments on the five decisions on electrical corporations’ individual WMPs. The following parties filed comments</w:t>
      </w:r>
      <w:r w:rsidR="009D3FAD">
        <w:rPr>
          <w:szCs w:val="26"/>
        </w:rPr>
        <w:t xml:space="preserve"> </w:t>
      </w:r>
      <w:r w:rsidR="00C3607A">
        <w:rPr>
          <w:szCs w:val="26"/>
        </w:rPr>
        <w:t xml:space="preserve">addressing </w:t>
      </w:r>
      <w:r w:rsidR="008604F5">
        <w:rPr>
          <w:szCs w:val="26"/>
        </w:rPr>
        <w:t xml:space="preserve">one or more of the WMP </w:t>
      </w:r>
      <w:r w:rsidR="005E0D9F">
        <w:rPr>
          <w:szCs w:val="26"/>
        </w:rPr>
        <w:t>p</w:t>
      </w:r>
      <w:r w:rsidR="008604F5">
        <w:rPr>
          <w:szCs w:val="26"/>
        </w:rPr>
        <w:t xml:space="preserve">roposed </w:t>
      </w:r>
      <w:r w:rsidR="005E0D9F">
        <w:rPr>
          <w:szCs w:val="26"/>
        </w:rPr>
        <w:t>d</w:t>
      </w:r>
      <w:r w:rsidR="008604F5">
        <w:rPr>
          <w:szCs w:val="26"/>
        </w:rPr>
        <w:t>ecisions</w:t>
      </w:r>
      <w:r w:rsidR="00C3607A">
        <w:rPr>
          <w:szCs w:val="26"/>
        </w:rPr>
        <w:t xml:space="preserve">: </w:t>
      </w:r>
      <w:r w:rsidR="00D75CE4" w:rsidRPr="00D75CE4">
        <w:rPr>
          <w:szCs w:val="26"/>
        </w:rPr>
        <w:t>RCRC on May 13, 2019</w:t>
      </w:r>
      <w:r w:rsidR="00D75CE4">
        <w:rPr>
          <w:szCs w:val="26"/>
        </w:rPr>
        <w:t xml:space="preserve">; </w:t>
      </w:r>
      <w:r w:rsidR="00C3607A">
        <w:lastRenderedPageBreak/>
        <w:t>CEJA on May 16, 2019;</w:t>
      </w:r>
      <w:r w:rsidR="00770EBC">
        <w:t xml:space="preserve"> </w:t>
      </w:r>
      <w:r w:rsidR="00D75CE4" w:rsidRPr="00D75CE4">
        <w:t>and William B. Abrams, BVES, City of Malibu, City of Placerville, the Joint Local Governments (County of Mendocino, County of Napa, County of Sonoma, and City of Santa Rosa), EBMUD, GPI, Horizon West, Liberty, MGRA, PG&amp;E, PacifiCorp, POC, CalPA, SDG&amp;E, SBUA, SCE, and TURN</w:t>
      </w:r>
      <w:r w:rsidR="00D75CE4">
        <w:t xml:space="preserve"> </w:t>
      </w:r>
      <w:r w:rsidR="00FA7441">
        <w:t>on May 20, 2019</w:t>
      </w:r>
      <w:r w:rsidR="00D42784">
        <w:t>.</w:t>
      </w:r>
      <w:r w:rsidR="00E73438">
        <w:t xml:space="preserve"> </w:t>
      </w:r>
      <w:r w:rsidRPr="00C03E43">
        <w:t xml:space="preserve">Reply comments were filed on </w:t>
      </w:r>
      <w:r w:rsidR="00FA7EF5">
        <w:t>May 28, 2019</w:t>
      </w:r>
      <w:r w:rsidRPr="00C03E43">
        <w:t xml:space="preserve"> by </w:t>
      </w:r>
      <w:r w:rsidR="00885C77" w:rsidRPr="00885C77">
        <w:t xml:space="preserve">BVES, CEJA, MGRA, PG&amp;E, POC, SDG&amp;E, SBUA, SCE, </w:t>
      </w:r>
      <w:r w:rsidR="00885C77">
        <w:t xml:space="preserve">and </w:t>
      </w:r>
      <w:r w:rsidR="00885C77" w:rsidRPr="00885C77">
        <w:t>TURN</w:t>
      </w:r>
      <w:r w:rsidRPr="00C03E43">
        <w:t>.</w:t>
      </w:r>
      <w:r w:rsidR="00F616D3">
        <w:t xml:space="preserve"> </w:t>
      </w:r>
      <w:r w:rsidR="00E167CC">
        <w:t xml:space="preserve"> </w:t>
      </w:r>
      <w:r w:rsidR="00F616D3">
        <w:t>We have made changes throughout this decision reflecting party comments.</w:t>
      </w:r>
    </w:p>
    <w:p w14:paraId="49080940" w14:textId="77777777" w:rsidR="00B80F6A" w:rsidRDefault="00B80F6A" w:rsidP="00B06F99">
      <w:pPr>
        <w:pStyle w:val="Heading1"/>
        <w:keepNext/>
        <w:keepLines/>
        <w:ind w:left="540" w:hanging="540"/>
      </w:pPr>
      <w:bookmarkStart w:id="132" w:name="_Toc9962165"/>
      <w:bookmarkStart w:id="133" w:name="_Toc10015210"/>
      <w:r>
        <w:t>Assignment of Proceeding</w:t>
      </w:r>
      <w:bookmarkEnd w:id="132"/>
      <w:bookmarkEnd w:id="133"/>
    </w:p>
    <w:p w14:paraId="5457BF01" w14:textId="225A1984" w:rsidR="00B80F6A" w:rsidRDefault="00C218FA" w:rsidP="002A3290">
      <w:pPr>
        <w:pStyle w:val="standard"/>
        <w:keepNext/>
        <w:keepLines/>
      </w:pPr>
      <w:r w:rsidRPr="00AF4776">
        <w:t xml:space="preserve">Michael Picker is the assigned Commissioner and Sarah </w:t>
      </w:r>
      <w:r>
        <w:t xml:space="preserve">R. </w:t>
      </w:r>
      <w:r w:rsidRPr="00AF4776">
        <w:t xml:space="preserve">Thomas and Peter </w:t>
      </w:r>
      <w:r>
        <w:t xml:space="preserve">V. </w:t>
      </w:r>
      <w:r w:rsidRPr="00AF4776">
        <w:t xml:space="preserve">Allen are the assigned </w:t>
      </w:r>
      <w:r>
        <w:t>ALJs</w:t>
      </w:r>
      <w:r w:rsidRPr="00AF4776">
        <w:t xml:space="preserve"> in this proceeding.</w:t>
      </w:r>
    </w:p>
    <w:p w14:paraId="454772A3" w14:textId="77777777" w:rsidR="00B80F6A" w:rsidRPr="00C218FA" w:rsidRDefault="00B80F6A" w:rsidP="0096589C">
      <w:pPr>
        <w:pStyle w:val="dummy"/>
      </w:pPr>
      <w:bookmarkStart w:id="134" w:name="_Toc370798913"/>
      <w:bookmarkStart w:id="135" w:name="_Toc9962166"/>
      <w:bookmarkStart w:id="136" w:name="_Toc10015211"/>
      <w:r w:rsidRPr="00C218FA">
        <w:t>Findings of Fact</w:t>
      </w:r>
      <w:bookmarkEnd w:id="134"/>
      <w:bookmarkEnd w:id="135"/>
      <w:bookmarkEnd w:id="136"/>
    </w:p>
    <w:p w14:paraId="6105B8EB" w14:textId="741511D3" w:rsidR="00B80F6A" w:rsidRDefault="00C218FA">
      <w:pPr>
        <w:pStyle w:val="num1"/>
        <w:numPr>
          <w:ilvl w:val="0"/>
          <w:numId w:val="1"/>
        </w:numPr>
      </w:pPr>
      <w:r>
        <w:t>SCE’s WMP includes all of the elements listed in SB 901, Publ.</w:t>
      </w:r>
      <w:r w:rsidR="004E2EDB">
        <w:t xml:space="preserve"> </w:t>
      </w:r>
      <w:r>
        <w:t>Util. Code Section 8386(c).</w:t>
      </w:r>
    </w:p>
    <w:p w14:paraId="04066AC1" w14:textId="375DD577" w:rsidR="004E2EDB" w:rsidRDefault="004E2EDB">
      <w:pPr>
        <w:pStyle w:val="num1"/>
        <w:numPr>
          <w:ilvl w:val="0"/>
          <w:numId w:val="1"/>
        </w:numPr>
      </w:pPr>
      <w:r>
        <w:t>Some of the elements SCE includes in its WMP require reporting, data gathering or other follow-up to ensure SCE's actions contribute to lowering the risk of catastrophic wildfire.</w:t>
      </w:r>
    </w:p>
    <w:p w14:paraId="67BD116D" w14:textId="77777777" w:rsidR="00E77701" w:rsidRPr="00A77EF4" w:rsidRDefault="00E77701" w:rsidP="00E77701">
      <w:pPr>
        <w:pStyle w:val="num1"/>
        <w:numPr>
          <w:ilvl w:val="0"/>
          <w:numId w:val="1"/>
        </w:numPr>
      </w:pPr>
      <w:r>
        <w:t xml:space="preserve">United States Census data shows that the top three primary languages used in California other than English and Spanish are </w:t>
      </w:r>
      <w:r w:rsidRPr="001E03D1">
        <w:rPr>
          <w:szCs w:val="26"/>
        </w:rPr>
        <w:t>Chinese (including Cantonese, Mandarin and other Chinese languages), Tagalog, and Vietnamese.</w:t>
      </w:r>
    </w:p>
    <w:p w14:paraId="33940A2E" w14:textId="77777777" w:rsidR="00B80F6A" w:rsidRDefault="00B80F6A" w:rsidP="0096589C">
      <w:pPr>
        <w:pStyle w:val="dummy"/>
      </w:pPr>
      <w:bookmarkStart w:id="137" w:name="_Toc370798914"/>
      <w:bookmarkStart w:id="138" w:name="_Toc9962167"/>
      <w:bookmarkStart w:id="139" w:name="_Toc10015212"/>
      <w:r w:rsidRPr="00C218FA">
        <w:t>Conclusions</w:t>
      </w:r>
      <w:r>
        <w:t xml:space="preserve"> of Law</w:t>
      </w:r>
      <w:bookmarkEnd w:id="137"/>
      <w:bookmarkEnd w:id="138"/>
      <w:bookmarkEnd w:id="139"/>
    </w:p>
    <w:p w14:paraId="51575563" w14:textId="170B6493" w:rsidR="00B80F6A" w:rsidRDefault="004E2EDB">
      <w:pPr>
        <w:pStyle w:val="num1"/>
        <w:numPr>
          <w:ilvl w:val="0"/>
          <w:numId w:val="2"/>
        </w:numPr>
      </w:pPr>
      <w:r>
        <w:t>An electrical corporation’s WMP is required to include all 19 elements listed in SB 901, Pub</w:t>
      </w:r>
      <w:r w:rsidR="009D7BC8">
        <w:t>.</w:t>
      </w:r>
      <w:r>
        <w:t xml:space="preserve"> Util</w:t>
      </w:r>
      <w:r w:rsidR="009D7BC8">
        <w:t>.</w:t>
      </w:r>
      <w:r>
        <w:t xml:space="preserve"> Code Section 8386(c), as well as any material required by the Commission.</w:t>
      </w:r>
    </w:p>
    <w:p w14:paraId="2B1E232F" w14:textId="15B50E48" w:rsidR="002C29FA" w:rsidRDefault="002C29FA">
      <w:pPr>
        <w:pStyle w:val="num1"/>
        <w:numPr>
          <w:ilvl w:val="0"/>
          <w:numId w:val="2"/>
        </w:numPr>
      </w:pPr>
      <w:r>
        <w:t>SCE’s WMP contains the elements required by Pub. Util. Code Section 8386(c).  Subject to the reporting, metrics, data and advice letter requirements set forth below, SCE’s WMP should be approved.</w:t>
      </w:r>
    </w:p>
    <w:p w14:paraId="5DF19787" w14:textId="7C405E3C" w:rsidR="000276F1" w:rsidRDefault="000276F1">
      <w:pPr>
        <w:pStyle w:val="num1"/>
        <w:numPr>
          <w:ilvl w:val="0"/>
          <w:numId w:val="2"/>
        </w:numPr>
      </w:pPr>
      <w:r>
        <w:lastRenderedPageBreak/>
        <w:t>SCE should conduct reporting, data gathering and other follow-up on actions in its WMP, as outlined in this decision, to ensure those actions contribute to lowering the risk of catastrophic wildfire.</w:t>
      </w:r>
    </w:p>
    <w:p w14:paraId="5566D55C" w14:textId="4BD2276F" w:rsidR="0027362D" w:rsidRPr="0027362D" w:rsidRDefault="0027362D" w:rsidP="0027362D">
      <w:pPr>
        <w:pStyle w:val="num1"/>
        <w:numPr>
          <w:ilvl w:val="0"/>
          <w:numId w:val="2"/>
        </w:numPr>
        <w:rPr>
          <w:iCs/>
        </w:rPr>
      </w:pPr>
      <w:r>
        <w:t xml:space="preserve">SCE’s 2020 WMP should use the quantitative risk assessment framework adopted </w:t>
      </w:r>
      <w:r w:rsidRPr="0027362D">
        <w:rPr>
          <w:iCs/>
        </w:rPr>
        <w:t>in D.18-12-014 in the Safety Model Assessment Proceeding to</w:t>
      </w:r>
      <w:r>
        <w:rPr>
          <w:iCs/>
        </w:rPr>
        <w:t xml:space="preserve"> </w:t>
      </w:r>
      <w:r w:rsidRPr="0027362D">
        <w:rPr>
          <w:iCs/>
        </w:rPr>
        <w:t>evaluate and compare the cost effectiveness of each of the</w:t>
      </w:r>
      <w:r>
        <w:rPr>
          <w:iCs/>
        </w:rPr>
        <w:t xml:space="preserve"> </w:t>
      </w:r>
      <w:r w:rsidRPr="0027362D">
        <w:rPr>
          <w:iCs/>
        </w:rPr>
        <w:t>mitigations that were under consideration in developing</w:t>
      </w:r>
      <w:r>
        <w:rPr>
          <w:iCs/>
        </w:rPr>
        <w:t xml:space="preserve"> </w:t>
      </w:r>
      <w:r w:rsidRPr="0027362D">
        <w:rPr>
          <w:iCs/>
        </w:rPr>
        <w:t>the WMP. The WMP shall provide the risk spend</w:t>
      </w:r>
      <w:r>
        <w:rPr>
          <w:iCs/>
        </w:rPr>
        <w:t xml:space="preserve"> </w:t>
      </w:r>
      <w:r w:rsidRPr="0027362D">
        <w:rPr>
          <w:iCs/>
        </w:rPr>
        <w:t>efficiency (RSE) results of the quantitative risk analysis</w:t>
      </w:r>
      <w:r>
        <w:rPr>
          <w:iCs/>
        </w:rPr>
        <w:t xml:space="preserve"> </w:t>
      </w:r>
      <w:r w:rsidRPr="0027362D">
        <w:rPr>
          <w:iCs/>
        </w:rPr>
        <w:t>and include an explanation of the MAVF that was used</w:t>
      </w:r>
      <w:r>
        <w:rPr>
          <w:iCs/>
        </w:rPr>
        <w:t xml:space="preserve"> </w:t>
      </w:r>
      <w:r w:rsidRPr="0027362D">
        <w:rPr>
          <w:iCs/>
        </w:rPr>
        <w:t>and how it was constructed.</w:t>
      </w:r>
    </w:p>
    <w:p w14:paraId="1D7F67C6" w14:textId="4E3D2AB4" w:rsidR="000276F1" w:rsidRDefault="000276F1">
      <w:pPr>
        <w:pStyle w:val="num1"/>
        <w:numPr>
          <w:ilvl w:val="0"/>
          <w:numId w:val="2"/>
        </w:numPr>
      </w:pPr>
      <w:r>
        <w:t>Southern California Edison should comply with the reporting, metrics, advice letter, and other follow-up requirements set forth in this decision, as follows:</w:t>
      </w:r>
    </w:p>
    <w:p w14:paraId="294002AD" w14:textId="59091893" w:rsidR="00406113" w:rsidRDefault="00406113" w:rsidP="00035287">
      <w:pPr>
        <w:pStyle w:val="ALJOP"/>
        <w:numPr>
          <w:ilvl w:val="0"/>
          <w:numId w:val="9"/>
        </w:numPr>
        <w:spacing w:after="120" w:line="240" w:lineRule="auto"/>
        <w:ind w:right="1440"/>
      </w:pPr>
      <w:r>
        <w:t>W</w:t>
      </w:r>
      <w:r w:rsidRPr="00462D57">
        <w:t xml:space="preserve">ithin 30 days of issuance of this decision, </w:t>
      </w:r>
      <w:r>
        <w:t xml:space="preserve">file a Tier 1 Advice Letter </w:t>
      </w:r>
      <w:r w:rsidRPr="00462D57">
        <w:t>list</w:t>
      </w:r>
      <w:r>
        <w:t>ing with specificity</w:t>
      </w:r>
      <w:r w:rsidRPr="00462D57">
        <w:t xml:space="preserve"> </w:t>
      </w:r>
      <w:r>
        <w:t xml:space="preserve">any wildfire mitigation work the company </w:t>
      </w:r>
      <w:r w:rsidRPr="00462D57">
        <w:t xml:space="preserve">plans </w:t>
      </w:r>
      <w:r>
        <w:t xml:space="preserve">during the effective dates of the 2019 </w:t>
      </w:r>
      <w:r w:rsidRPr="00462D57">
        <w:t>W</w:t>
      </w:r>
      <w:r>
        <w:t>ildfire Mitigation Plan</w:t>
      </w:r>
      <w:r w:rsidRPr="00462D57">
        <w:t xml:space="preserve"> </w:t>
      </w:r>
      <w:r>
        <w:t>in the SCE’s own "High Fire Risk Areas" but not in the High Fire-Threat District the Commission approved in Decision 17-12-024</w:t>
      </w:r>
      <w:r w:rsidRPr="00462D57">
        <w:t xml:space="preserve">.  </w:t>
      </w:r>
    </w:p>
    <w:p w14:paraId="17B36E68" w14:textId="7DDF44BD" w:rsidR="00406113" w:rsidRDefault="00406113" w:rsidP="00035287">
      <w:pPr>
        <w:pStyle w:val="ALJOP"/>
        <w:numPr>
          <w:ilvl w:val="0"/>
          <w:numId w:val="9"/>
        </w:numPr>
        <w:spacing w:after="120" w:line="240" w:lineRule="auto"/>
        <w:ind w:right="1440"/>
      </w:pPr>
      <w:r>
        <w:t>W</w:t>
      </w:r>
      <w:r w:rsidRPr="00954159">
        <w:t>ithin 30 days of issuance of this decision, file a Tier 1 Advice Letter further describing its E</w:t>
      </w:r>
      <w:r>
        <w:t xml:space="preserve">nhanced </w:t>
      </w:r>
      <w:r w:rsidRPr="00954159">
        <w:t>O</w:t>
      </w:r>
      <w:r>
        <w:t xml:space="preserve">verhead </w:t>
      </w:r>
      <w:r w:rsidRPr="00954159">
        <w:t>I</w:t>
      </w:r>
      <w:r>
        <w:t>nspection program</w:t>
      </w:r>
      <w:r w:rsidRPr="00954159">
        <w:t xml:space="preserve"> to clarify what </w:t>
      </w:r>
      <w:r>
        <w:t xml:space="preserve">the </w:t>
      </w:r>
      <w:r w:rsidRPr="00954159">
        <w:t>inspections involve, including a description of the specific activities that will be performed as part of these inspections</w:t>
      </w:r>
      <w:r>
        <w:t xml:space="preserve">, </w:t>
      </w:r>
      <w:r w:rsidRPr="00C25BDC">
        <w:t>data that will be collected, and any databases that will be created or supplemented as part of these inspections.</w:t>
      </w:r>
      <w:r w:rsidR="00471690">
        <w:t xml:space="preserve"> The filing may include the information SCE provided in comments on the proposed decision. </w:t>
      </w:r>
    </w:p>
    <w:p w14:paraId="1B9C09C5" w14:textId="474019B1" w:rsidR="00406113" w:rsidRDefault="00406113" w:rsidP="00035287">
      <w:pPr>
        <w:pStyle w:val="ALJOP"/>
        <w:numPr>
          <w:ilvl w:val="0"/>
          <w:numId w:val="9"/>
        </w:numPr>
        <w:spacing w:after="120" w:line="240" w:lineRule="auto"/>
        <w:ind w:right="1440"/>
      </w:pPr>
      <w:r>
        <w:t>Within 30 days of issuance of this decision, if SCE plans to install covered conductor outside the Commission’s HFTD during this Wildfire Mitigation Plan cycle, file a Tier 1 Advice Letter outlining and justifying its plans.</w:t>
      </w:r>
    </w:p>
    <w:p w14:paraId="012683D4" w14:textId="54EBB770" w:rsidR="00406113" w:rsidRDefault="00406113" w:rsidP="00406113">
      <w:pPr>
        <w:pStyle w:val="num1"/>
        <w:numPr>
          <w:ilvl w:val="0"/>
          <w:numId w:val="2"/>
        </w:numPr>
      </w:pPr>
      <w:r>
        <w:lastRenderedPageBreak/>
        <w:t xml:space="preserve">SCE should, </w:t>
      </w:r>
      <w:r w:rsidRPr="00954159">
        <w:t>upon request</w:t>
      </w:r>
      <w:r w:rsidRPr="0053008E">
        <w:t>,</w:t>
      </w:r>
      <w:r>
        <w:t xml:space="preserve"> provide any data, databases or information related to its WMP and the reporting, metrics, advice letter, and other follow-up requirements set forth in this decision to staff of this Commission or of CAL FIRE.</w:t>
      </w:r>
    </w:p>
    <w:p w14:paraId="71E930DB" w14:textId="57FB8510" w:rsidR="00406113" w:rsidRDefault="00406113" w:rsidP="00406113">
      <w:pPr>
        <w:pStyle w:val="num1"/>
        <w:numPr>
          <w:ilvl w:val="0"/>
          <w:numId w:val="2"/>
        </w:numPr>
      </w:pPr>
      <w:r>
        <w:t xml:space="preserve">The metrics portion of SCE’s future WMPs should be focused on outcomes, measuring the effectiveness </w:t>
      </w:r>
      <w:r w:rsidR="00274224">
        <w:t xml:space="preserve">of </w:t>
      </w:r>
      <w:r>
        <w:t xml:space="preserve">implemented </w:t>
      </w:r>
      <w:r w:rsidR="00274224">
        <w:t xml:space="preserve">mitigation measures in </w:t>
      </w:r>
      <w:r>
        <w:t>reduc</w:t>
      </w:r>
      <w:r w:rsidR="00274224">
        <w:t>ing</w:t>
      </w:r>
      <w:r>
        <w:t xml:space="preserve"> the risk of its electrical lines and equipment causing a catastrophic wildfire.</w:t>
      </w:r>
    </w:p>
    <w:p w14:paraId="2A7888A4" w14:textId="5AB9089C" w:rsidR="00406113" w:rsidRDefault="00406113" w:rsidP="00406113">
      <w:pPr>
        <w:pStyle w:val="num1"/>
        <w:numPr>
          <w:ilvl w:val="0"/>
          <w:numId w:val="2"/>
        </w:numPr>
      </w:pPr>
      <w:r w:rsidRPr="00033763">
        <w:t xml:space="preserve">In </w:t>
      </w:r>
      <w:r>
        <w:t xml:space="preserve">its next </w:t>
      </w:r>
      <w:r w:rsidRPr="00033763">
        <w:t>W</w:t>
      </w:r>
      <w:r>
        <w:t>MP</w:t>
      </w:r>
      <w:r w:rsidRPr="00033763">
        <w:t>, S</w:t>
      </w:r>
      <w:r>
        <w:t xml:space="preserve">CE should </w:t>
      </w:r>
      <w:r w:rsidRPr="00033763">
        <w:t xml:space="preserve">propose a process for bringing its </w:t>
      </w:r>
      <w:r>
        <w:t>“</w:t>
      </w:r>
      <w:r w:rsidRPr="00033763">
        <w:t>H</w:t>
      </w:r>
      <w:r>
        <w:t xml:space="preserve">igh Fire Risk Areas” </w:t>
      </w:r>
      <w:r w:rsidRPr="00033763">
        <w:t>in</w:t>
      </w:r>
      <w:r>
        <w:t xml:space="preserve">to conformity </w:t>
      </w:r>
      <w:r w:rsidRPr="00033763">
        <w:t xml:space="preserve">with </w:t>
      </w:r>
      <w:r>
        <w:t xml:space="preserve">the Commission’s </w:t>
      </w:r>
      <w:r w:rsidRPr="00033763">
        <w:t>H</w:t>
      </w:r>
      <w:r>
        <w:t xml:space="preserve">igh </w:t>
      </w:r>
      <w:r w:rsidRPr="00033763">
        <w:t>F</w:t>
      </w:r>
      <w:r>
        <w:t>ire-Threat District area maps</w:t>
      </w:r>
      <w:r w:rsidRPr="00033763">
        <w:t>, or discuss in more detail why it should not be required to do so.</w:t>
      </w:r>
    </w:p>
    <w:p w14:paraId="078C371F" w14:textId="3BC89796" w:rsidR="00344D36" w:rsidRDefault="00344D36" w:rsidP="00406113">
      <w:pPr>
        <w:pStyle w:val="num1"/>
        <w:numPr>
          <w:ilvl w:val="0"/>
          <w:numId w:val="2"/>
        </w:numPr>
      </w:pPr>
      <w:r w:rsidRPr="00033763">
        <w:t>S</w:t>
      </w:r>
      <w:r>
        <w:t xml:space="preserve">CE should </w:t>
      </w:r>
      <w:r w:rsidRPr="00033763">
        <w:t xml:space="preserve">address in </w:t>
      </w:r>
      <w:r>
        <w:t xml:space="preserve">future </w:t>
      </w:r>
      <w:r w:rsidRPr="00033763">
        <w:t>W</w:t>
      </w:r>
      <w:r>
        <w:t xml:space="preserve">MPs </w:t>
      </w:r>
      <w:r w:rsidR="004C270B">
        <w:t xml:space="preserve">how </w:t>
      </w:r>
      <w:r>
        <w:t xml:space="preserve">enhanced inspection and maintenance activities, including LiDAR, will target its distribution infrastructure, and </w:t>
      </w:r>
      <w:r w:rsidR="00FE7279">
        <w:t>as well as</w:t>
      </w:r>
      <w:r>
        <w:t xml:space="preserve"> its transmission system</w:t>
      </w:r>
      <w:r w:rsidRPr="00033763">
        <w:t>.</w:t>
      </w:r>
    </w:p>
    <w:p w14:paraId="1926C2A7" w14:textId="77777777" w:rsidR="00A8720F" w:rsidRDefault="00344D36" w:rsidP="001C7DFD">
      <w:pPr>
        <w:pStyle w:val="num1"/>
        <w:numPr>
          <w:ilvl w:val="0"/>
          <w:numId w:val="2"/>
        </w:numPr>
        <w:ind w:firstLine="180"/>
      </w:pPr>
      <w:r>
        <w:t xml:space="preserve">SCE’s </w:t>
      </w:r>
      <w:r w:rsidRPr="00033763">
        <w:t>vegetation management efforts during this 2019 W</w:t>
      </w:r>
      <w:r>
        <w:t xml:space="preserve">MP </w:t>
      </w:r>
      <w:r w:rsidRPr="00033763">
        <w:t>cycle sh</w:t>
      </w:r>
      <w:r>
        <w:t xml:space="preserve">ould </w:t>
      </w:r>
      <w:r w:rsidRPr="00033763">
        <w:t xml:space="preserve">focus </w:t>
      </w:r>
      <w:r>
        <w:t xml:space="preserve">on </w:t>
      </w:r>
      <w:r w:rsidRPr="00033763">
        <w:t>the Commission</w:t>
      </w:r>
      <w:r>
        <w:t xml:space="preserve">-adopted </w:t>
      </w:r>
      <w:r w:rsidRPr="00033763">
        <w:t>H</w:t>
      </w:r>
      <w:r>
        <w:t xml:space="preserve">igh </w:t>
      </w:r>
      <w:r w:rsidRPr="00033763">
        <w:t>F</w:t>
      </w:r>
      <w:r>
        <w:t>ire-</w:t>
      </w:r>
      <w:r w:rsidRPr="00033763">
        <w:t>T</w:t>
      </w:r>
      <w:r>
        <w:t xml:space="preserve">hreat </w:t>
      </w:r>
      <w:r w:rsidRPr="00033763">
        <w:t>D</w:t>
      </w:r>
      <w:r>
        <w:t>istrict areas</w:t>
      </w:r>
      <w:r w:rsidRPr="00033763">
        <w:t>.</w:t>
      </w:r>
    </w:p>
    <w:p w14:paraId="5836F8A1" w14:textId="7F03EB99" w:rsidR="00A8720F" w:rsidRDefault="00A8720F" w:rsidP="001C7DFD">
      <w:pPr>
        <w:pStyle w:val="num1"/>
        <w:numPr>
          <w:ilvl w:val="0"/>
          <w:numId w:val="2"/>
        </w:numPr>
        <w:ind w:firstLine="180"/>
      </w:pPr>
      <w:r>
        <w:t>SCE should only remove healthy trees – whether categorized as “hazard trees,” “reliability trees,” or other name – during this cycle where the utility has evidence that those trees pose a risk to utility electric facilities under wildfire ignition conditions, based on the opinion of a certified arborist.</w:t>
      </w:r>
    </w:p>
    <w:p w14:paraId="43E3D7E5" w14:textId="3AE5EFD6" w:rsidR="00A8720F" w:rsidRDefault="006028A8" w:rsidP="001C7DFD">
      <w:pPr>
        <w:pStyle w:val="num1"/>
        <w:numPr>
          <w:ilvl w:val="0"/>
          <w:numId w:val="2"/>
        </w:numPr>
        <w:ind w:firstLine="180"/>
      </w:pPr>
      <w:r>
        <w:t xml:space="preserve">In the future WMPs, </w:t>
      </w:r>
      <w:r w:rsidR="00A8720F" w:rsidRPr="00C91A12">
        <w:t xml:space="preserve">SCE </w:t>
      </w:r>
      <w:r w:rsidR="00A8720F">
        <w:t xml:space="preserve">should </w:t>
      </w:r>
      <w:r w:rsidR="00A8720F" w:rsidRPr="00C91A12">
        <w:t>use expert input in determining which healthy trees to remove based on the opinion of certified arborists and on evidence that the trees pose a risk to utility electric facilities under wildfire ignition conditions</w:t>
      </w:r>
      <w:r w:rsidR="00A8720F">
        <w:t>.</w:t>
      </w:r>
    </w:p>
    <w:p w14:paraId="3AC537BA" w14:textId="4245EBE6" w:rsidR="00344D36" w:rsidRDefault="00344D36" w:rsidP="00406113">
      <w:pPr>
        <w:pStyle w:val="num1"/>
        <w:numPr>
          <w:ilvl w:val="0"/>
          <w:numId w:val="2"/>
        </w:numPr>
      </w:pPr>
      <w:r>
        <w:t xml:space="preserve">SCE should </w:t>
      </w:r>
      <w:r w:rsidRPr="00033763">
        <w:t xml:space="preserve">describe “hazard trees” more clearly in its </w:t>
      </w:r>
      <w:r>
        <w:t>future WMPs</w:t>
      </w:r>
      <w:r w:rsidRPr="00033763">
        <w:t xml:space="preserve">, in a manner that explains the conditions that pose expected risk, and compares its </w:t>
      </w:r>
      <w:r w:rsidRPr="00033763">
        <w:lastRenderedPageBreak/>
        <w:t>own definition</w:t>
      </w:r>
      <w:r>
        <w:t>s</w:t>
      </w:r>
      <w:r w:rsidRPr="00033763">
        <w:t xml:space="preserve"> to descriptions in </w:t>
      </w:r>
      <w:r>
        <w:t xml:space="preserve">the </w:t>
      </w:r>
      <w:r w:rsidRPr="00033763">
        <w:t>CAL FIRE’s Powerline Fire Prevention Field Guide</w:t>
      </w:r>
      <w:r>
        <w:t>.</w:t>
      </w:r>
    </w:p>
    <w:p w14:paraId="2A64E5D2" w14:textId="131AD8FD" w:rsidR="00344D36" w:rsidRDefault="00344D36" w:rsidP="00406113">
      <w:pPr>
        <w:pStyle w:val="num1"/>
        <w:numPr>
          <w:ilvl w:val="0"/>
          <w:numId w:val="2"/>
        </w:numPr>
      </w:pPr>
      <w:r>
        <w:t xml:space="preserve">SCE should </w:t>
      </w:r>
      <w:r w:rsidRPr="00033763">
        <w:t>inform local communities and residents of its vegetation management plans, especially when it plans large scale vegetation work in a heavily forested area.</w:t>
      </w:r>
    </w:p>
    <w:p w14:paraId="080310E5" w14:textId="672CAE05" w:rsidR="00344D36" w:rsidRDefault="00344D36" w:rsidP="00406113">
      <w:pPr>
        <w:pStyle w:val="num1"/>
        <w:numPr>
          <w:ilvl w:val="0"/>
          <w:numId w:val="2"/>
        </w:numPr>
      </w:pPr>
      <w:r w:rsidRPr="00033763">
        <w:t>S</w:t>
      </w:r>
      <w:r>
        <w:t xml:space="preserve">CE should </w:t>
      </w:r>
      <w:r w:rsidRPr="00033763">
        <w:t xml:space="preserve">provide detail about </w:t>
      </w:r>
      <w:r>
        <w:t xml:space="preserve">the </w:t>
      </w:r>
      <w:r w:rsidRPr="00033763">
        <w:t xml:space="preserve">alternative technologies </w:t>
      </w:r>
      <w:r>
        <w:t xml:space="preserve">it is using or considering for wildfire mitigation and prevention </w:t>
      </w:r>
      <w:r w:rsidRPr="00033763">
        <w:t xml:space="preserve">in its </w:t>
      </w:r>
      <w:r>
        <w:t>future WMPs in the</w:t>
      </w:r>
      <w:r w:rsidR="00FE7279">
        <w:t xml:space="preserve"> </w:t>
      </w:r>
      <w:r>
        <w:t>report ordered in the accompanying guidance decision.</w:t>
      </w:r>
    </w:p>
    <w:p w14:paraId="60CCE025" w14:textId="77777777" w:rsidR="00E77701" w:rsidRDefault="00344D36" w:rsidP="00E77701">
      <w:pPr>
        <w:pStyle w:val="num1"/>
        <w:numPr>
          <w:ilvl w:val="0"/>
          <w:numId w:val="2"/>
        </w:numPr>
      </w:pPr>
      <w:r w:rsidRPr="00033763">
        <w:t xml:space="preserve">In </w:t>
      </w:r>
      <w:r>
        <w:t xml:space="preserve">future </w:t>
      </w:r>
      <w:r w:rsidRPr="00033763">
        <w:t>W</w:t>
      </w:r>
      <w:r>
        <w:t>MPs,</w:t>
      </w:r>
      <w:r w:rsidRPr="00033763">
        <w:t xml:space="preserve"> </w:t>
      </w:r>
      <w:r>
        <w:t xml:space="preserve">SCE should </w:t>
      </w:r>
      <w:r w:rsidRPr="00033763">
        <w:t>discuss the strengths and weaknesses of its emergency preparedness, outreach, and response program as it engages with stakeholders during this upcoming fire season.</w:t>
      </w:r>
    </w:p>
    <w:p w14:paraId="20A36EA1" w14:textId="77777777" w:rsidR="00E77701" w:rsidRDefault="00E77701" w:rsidP="00E77701">
      <w:pPr>
        <w:pStyle w:val="num1"/>
        <w:numPr>
          <w:ilvl w:val="0"/>
          <w:numId w:val="2"/>
        </w:numPr>
      </w:pPr>
      <w:r>
        <w:t xml:space="preserve">SCE should give the following customer support to utility customers affected by a wildfire, during and after a wildfire: </w:t>
      </w:r>
      <w:r w:rsidRPr="005B2B90">
        <w:t>(a) support for low</w:t>
      </w:r>
      <w:r>
        <w:noBreakHyphen/>
      </w:r>
      <w:r w:rsidRPr="005B2B90">
        <w:t>income customers; (b)</w:t>
      </w:r>
      <w:r>
        <w:t> </w:t>
      </w:r>
      <w:r w:rsidRPr="005B2B90">
        <w:t>billing adjustments; (c) deposit waivers; (d) extended payment plans; (e) suspension of disconnection and nonpayment fees; (f) repair processing and timing; (g) access to utility representatives;</w:t>
      </w:r>
      <w:r>
        <w:t xml:space="preserve"> and</w:t>
      </w:r>
      <w:r w:rsidRPr="005B2B90">
        <w:t xml:space="preserve"> (h) </w:t>
      </w:r>
      <w:r>
        <w:t xml:space="preserve">access to outage reporting and </w:t>
      </w:r>
      <w:r w:rsidRPr="005B2B90">
        <w:t xml:space="preserve">emergency communications. </w:t>
      </w:r>
    </w:p>
    <w:p w14:paraId="256E50F6" w14:textId="0F77B1AC" w:rsidR="00E77701" w:rsidRPr="00E77701" w:rsidRDefault="00E77701" w:rsidP="00E77701">
      <w:pPr>
        <w:pStyle w:val="num1"/>
        <w:numPr>
          <w:ilvl w:val="0"/>
          <w:numId w:val="2"/>
        </w:numPr>
        <w:rPr>
          <w:szCs w:val="26"/>
        </w:rPr>
      </w:pPr>
      <w:r>
        <w:t>Official n</w:t>
      </w:r>
      <w:r w:rsidRPr="006F0233">
        <w:t xml:space="preserve">otice is taken, pursuant to Rule 13.9 of the Commission’s Rules of Practice and Procedure, that </w:t>
      </w:r>
      <w:r>
        <w:t xml:space="preserve">United States Census data shows that the top three primary languages used in California other than English and Spanish are </w:t>
      </w:r>
      <w:r w:rsidRPr="00E77701">
        <w:rPr>
          <w:szCs w:val="26"/>
        </w:rPr>
        <w:t>Chinese (including Cantonese, Mandarin and other Chinese languages), Tagalog, and Vietnamese.</w:t>
      </w:r>
      <w:r>
        <w:t xml:space="preserve"> </w:t>
      </w:r>
      <w:r w:rsidRPr="00E77701">
        <w:rPr>
          <w:szCs w:val="26"/>
        </w:rPr>
        <w:t>In addition to those languages</w:t>
      </w:r>
      <w:r w:rsidR="00274224">
        <w:rPr>
          <w:szCs w:val="26"/>
        </w:rPr>
        <w:t>,</w:t>
      </w:r>
      <w:r w:rsidRPr="00E77701">
        <w:rPr>
          <w:szCs w:val="26"/>
        </w:rPr>
        <w:t xml:space="preserve"> </w:t>
      </w:r>
      <w:r w:rsidR="00274224">
        <w:rPr>
          <w:szCs w:val="26"/>
        </w:rPr>
        <w:t>SCE</w:t>
      </w:r>
      <w:r w:rsidRPr="00E77701">
        <w:rPr>
          <w:szCs w:val="26"/>
        </w:rPr>
        <w:t xml:space="preserve"> should conduct outreach in Korean and Russian</w:t>
      </w:r>
      <w:r w:rsidR="007B4557">
        <w:rPr>
          <w:szCs w:val="26"/>
        </w:rPr>
        <w:t>,</w:t>
      </w:r>
      <w:r w:rsidR="00206EEC">
        <w:rPr>
          <w:szCs w:val="26"/>
        </w:rPr>
        <w:t xml:space="preserve"> </w:t>
      </w:r>
      <w:r w:rsidR="00206EEC">
        <w:t xml:space="preserve">where </w:t>
      </w:r>
      <w:r w:rsidR="00274224">
        <w:t xml:space="preserve">those languages are </w:t>
      </w:r>
      <w:r w:rsidR="00206EEC">
        <w:t xml:space="preserve">prevalent in </w:t>
      </w:r>
      <w:r w:rsidR="00274224">
        <w:t>its</w:t>
      </w:r>
      <w:r w:rsidR="00206EEC">
        <w:t xml:space="preserve"> service territory</w:t>
      </w:r>
      <w:r w:rsidRPr="00E77701">
        <w:rPr>
          <w:szCs w:val="26"/>
        </w:rPr>
        <w:t>.</w:t>
      </w:r>
    </w:p>
    <w:p w14:paraId="41EBFEB1" w14:textId="0C8C4FF6" w:rsidR="00E77701" w:rsidRDefault="00E77701" w:rsidP="00E77701">
      <w:pPr>
        <w:pStyle w:val="num1"/>
        <w:numPr>
          <w:ilvl w:val="0"/>
          <w:numId w:val="2"/>
        </w:numPr>
        <w:rPr>
          <w:szCs w:val="26"/>
        </w:rPr>
      </w:pPr>
      <w:r>
        <w:t>SCE</w:t>
      </w:r>
      <w:r w:rsidRPr="00815F48">
        <w:t xml:space="preserve"> </w:t>
      </w:r>
      <w:r>
        <w:t>should</w:t>
      </w:r>
      <w:r w:rsidRPr="00815F48">
        <w:t xml:space="preserve"> communicate its WMP’s emergency preparedness outreach and response in English, Spanish, </w:t>
      </w:r>
      <w:r w:rsidRPr="00E77701">
        <w:rPr>
          <w:szCs w:val="26"/>
        </w:rPr>
        <w:t xml:space="preserve">Chinese (including Cantonese, Mandarin and </w:t>
      </w:r>
      <w:r w:rsidRPr="00E77701">
        <w:rPr>
          <w:szCs w:val="26"/>
        </w:rPr>
        <w:lastRenderedPageBreak/>
        <w:t>other Chinese languages), Tagalog, and Vietnamese as well as Korean and Russian</w:t>
      </w:r>
      <w:r w:rsidR="00274E65">
        <w:rPr>
          <w:szCs w:val="26"/>
        </w:rPr>
        <w:t>,</w:t>
      </w:r>
      <w:r w:rsidR="00A21990">
        <w:rPr>
          <w:szCs w:val="26"/>
        </w:rPr>
        <w:t xml:space="preserve"> </w:t>
      </w:r>
      <w:r w:rsidR="00A21990">
        <w:t xml:space="preserve">where </w:t>
      </w:r>
      <w:r w:rsidR="00274224">
        <w:t xml:space="preserve">those languages are </w:t>
      </w:r>
      <w:r w:rsidR="00A21990">
        <w:t xml:space="preserve">prevalent in </w:t>
      </w:r>
      <w:r w:rsidR="00274224">
        <w:t xml:space="preserve">its </w:t>
      </w:r>
      <w:r w:rsidR="00A21990">
        <w:t>service territory</w:t>
      </w:r>
      <w:r w:rsidR="00A96222">
        <w:t>.</w:t>
      </w:r>
    </w:p>
    <w:p w14:paraId="3BEBCF0F" w14:textId="028DCDC7" w:rsidR="00344D36" w:rsidRDefault="00344D36" w:rsidP="00FC09C6">
      <w:pPr>
        <w:pStyle w:val="num1"/>
        <w:numPr>
          <w:ilvl w:val="0"/>
          <w:numId w:val="2"/>
        </w:numPr>
      </w:pPr>
      <w:r>
        <w:t>SCE is not allowed to seek or obtain double recovery of the costs tracked in its Pub. Util. Code Section 8386(e) memorandum account in any other account, including the memorandum account described in Pub. Util. Code Section 8386(j), which the utility established with the Commission’s Energy Division’s approval.  Pub</w:t>
      </w:r>
      <w:r w:rsidR="00F01A62">
        <w:t>.</w:t>
      </w:r>
      <w:r>
        <w:t xml:space="preserve"> Util</w:t>
      </w:r>
      <w:r w:rsidR="00F01A62">
        <w:t>.</w:t>
      </w:r>
      <w:r>
        <w:t xml:space="preserve"> Code Section 8386(j) describes this account as follows:  “(j) Each electrical corporation shall establish a memorandum account to track costs incurred for fire risk mitigation that are not otherwise covered in the electrical corporation’s revenue requirements.”</w:t>
      </w:r>
    </w:p>
    <w:p w14:paraId="50EED2DF" w14:textId="55997BCA" w:rsidR="00B80F6A" w:rsidRPr="00C41FE2" w:rsidRDefault="00B80F6A" w:rsidP="00C41FE2">
      <w:pPr>
        <w:pStyle w:val="mainex"/>
        <w:spacing w:before="120" w:after="120"/>
      </w:pPr>
      <w:bookmarkStart w:id="140" w:name="_Toc370798915"/>
      <w:bookmarkStart w:id="141" w:name="_Toc9962168"/>
      <w:bookmarkStart w:id="142" w:name="_Toc10015213"/>
      <w:r w:rsidRPr="00C41FE2">
        <w:t>ORDER</w:t>
      </w:r>
      <w:bookmarkEnd w:id="140"/>
      <w:bookmarkEnd w:id="141"/>
      <w:bookmarkEnd w:id="142"/>
    </w:p>
    <w:p w14:paraId="650582D4" w14:textId="77777777" w:rsidR="00B80F6A" w:rsidRDefault="00B80F6A">
      <w:pPr>
        <w:pStyle w:val="standard"/>
        <w:keepNext/>
      </w:pPr>
      <w:r>
        <w:rPr>
          <w:b/>
        </w:rPr>
        <w:t>IT IS ORDERED</w:t>
      </w:r>
      <w:r>
        <w:t xml:space="preserve"> that:</w:t>
      </w:r>
    </w:p>
    <w:p w14:paraId="1F78F2A2" w14:textId="295D8F20" w:rsidR="00B80F6A" w:rsidRDefault="001F4684">
      <w:pPr>
        <w:pStyle w:val="num1"/>
        <w:numPr>
          <w:ilvl w:val="0"/>
          <w:numId w:val="3"/>
        </w:numPr>
      </w:pPr>
      <w:r>
        <w:t xml:space="preserve">Southern California Edison’s </w:t>
      </w:r>
      <w:r w:rsidR="00D3700C">
        <w:t>(SCE</w:t>
      </w:r>
      <w:r w:rsidR="00402738">
        <w:t>’</w:t>
      </w:r>
      <w:r w:rsidR="00D3700C">
        <w:t xml:space="preserve">s) </w:t>
      </w:r>
      <w:r>
        <w:t xml:space="preserve">Wildfire Mitigation Plan </w:t>
      </w:r>
      <w:r w:rsidR="00D3700C">
        <w:t xml:space="preserve">(WMP) </w:t>
      </w:r>
      <w:r>
        <w:t xml:space="preserve">contains the elements required by Public Utilities Code Section 8386(c).  Subject to the reporting, metrics, data and advice letter requirements set forth below, </w:t>
      </w:r>
      <w:r w:rsidR="00D3700C">
        <w:t>SCE</w:t>
      </w:r>
      <w:r>
        <w:t xml:space="preserve">’s </w:t>
      </w:r>
      <w:r w:rsidR="00D3700C">
        <w:t>WMP</w:t>
      </w:r>
      <w:r>
        <w:t xml:space="preserve"> is approved.</w:t>
      </w:r>
    </w:p>
    <w:p w14:paraId="43E0E94E" w14:textId="57E9C6F2" w:rsidR="002468C5" w:rsidRDefault="002468C5">
      <w:pPr>
        <w:pStyle w:val="num1"/>
        <w:numPr>
          <w:ilvl w:val="0"/>
          <w:numId w:val="3"/>
        </w:numPr>
      </w:pPr>
      <w:r>
        <w:t>Southern California Edison shall com</w:t>
      </w:r>
      <w:r w:rsidR="0054289A">
        <w:t xml:space="preserve"> </w:t>
      </w:r>
      <w:r>
        <w:t>ply with the reporting, metrics, advice letter, and other follow-up requirements set forth in this decision, as follows:</w:t>
      </w:r>
    </w:p>
    <w:p w14:paraId="50EDA04C" w14:textId="0701DC8E" w:rsidR="0051509C" w:rsidRDefault="0051509C" w:rsidP="00035287">
      <w:pPr>
        <w:pStyle w:val="ALJOP"/>
        <w:numPr>
          <w:ilvl w:val="0"/>
          <w:numId w:val="10"/>
        </w:numPr>
        <w:spacing w:after="120" w:line="240" w:lineRule="auto"/>
        <w:ind w:right="1440"/>
      </w:pPr>
      <w:bookmarkStart w:id="143" w:name="_Hlk9929431"/>
      <w:r>
        <w:t>W</w:t>
      </w:r>
      <w:r w:rsidRPr="00462D57">
        <w:t xml:space="preserve">ithin 30 days of issuance of this decision, </w:t>
      </w:r>
      <w:r>
        <w:t xml:space="preserve">file a Tier 1 Advice Letter </w:t>
      </w:r>
      <w:r w:rsidRPr="00462D57">
        <w:t>list</w:t>
      </w:r>
      <w:r>
        <w:t>ing with specificity</w:t>
      </w:r>
      <w:r w:rsidRPr="00462D57">
        <w:t xml:space="preserve"> </w:t>
      </w:r>
      <w:r>
        <w:t xml:space="preserve">any wildfire mitigation work the company </w:t>
      </w:r>
      <w:r w:rsidRPr="00462D57">
        <w:t xml:space="preserve">plans </w:t>
      </w:r>
      <w:r>
        <w:t xml:space="preserve">during the effective dates of this </w:t>
      </w:r>
      <w:r w:rsidRPr="00462D57">
        <w:t>W</w:t>
      </w:r>
      <w:r>
        <w:t>ildfire Mitigation Plan</w:t>
      </w:r>
      <w:r w:rsidRPr="00462D57">
        <w:t xml:space="preserve"> </w:t>
      </w:r>
      <w:r>
        <w:t>in the utility's own "High Fire Risk Areas" but not in the High Fire-Threat District the Commission approved in Decision 17-12-024</w:t>
      </w:r>
      <w:r w:rsidRPr="00462D57">
        <w:t xml:space="preserve">.  </w:t>
      </w:r>
    </w:p>
    <w:p w14:paraId="472B6504" w14:textId="7A2D77F1" w:rsidR="0051509C" w:rsidRDefault="0051509C" w:rsidP="00035287">
      <w:pPr>
        <w:pStyle w:val="ALJOP"/>
        <w:numPr>
          <w:ilvl w:val="0"/>
          <w:numId w:val="10"/>
        </w:numPr>
        <w:spacing w:after="120" w:line="240" w:lineRule="auto"/>
        <w:ind w:right="1440"/>
      </w:pPr>
      <w:r>
        <w:t>W</w:t>
      </w:r>
      <w:r w:rsidRPr="00954159">
        <w:t>ithin 30 days of issuance of this decision, file a Tier 1 Advice Letter further describing its E</w:t>
      </w:r>
      <w:r>
        <w:t xml:space="preserve">nhanced </w:t>
      </w:r>
      <w:r w:rsidRPr="00954159">
        <w:t>O</w:t>
      </w:r>
      <w:r>
        <w:t xml:space="preserve">verhead </w:t>
      </w:r>
      <w:r w:rsidRPr="00954159">
        <w:t>I</w:t>
      </w:r>
      <w:r>
        <w:t>nspection program</w:t>
      </w:r>
      <w:r w:rsidRPr="00954159">
        <w:t xml:space="preserve"> to clarify </w:t>
      </w:r>
      <w:r w:rsidR="00471690">
        <w:t xml:space="preserve">in more detail than what was provided in the Wildfire Mitigation Plan how the new </w:t>
      </w:r>
      <w:r w:rsidR="00471690">
        <w:lastRenderedPageBreak/>
        <w:t>inspections differ fr</w:t>
      </w:r>
      <w:r w:rsidR="00AB3135">
        <w:t>o</w:t>
      </w:r>
      <w:r w:rsidR="00471690">
        <w:t xml:space="preserve">m existing inspections, </w:t>
      </w:r>
      <w:r w:rsidRPr="00954159">
        <w:t xml:space="preserve">what </w:t>
      </w:r>
      <w:r>
        <w:t xml:space="preserve">the </w:t>
      </w:r>
      <w:r w:rsidRPr="00954159">
        <w:t>inspections involve, including a description of the specific activities that will be performed as part of these inspections</w:t>
      </w:r>
      <w:r>
        <w:t xml:space="preserve">, </w:t>
      </w:r>
      <w:r w:rsidRPr="00C25BDC">
        <w:t>data that will be collected, and any databases that will be created or supplemented as part of these inspections.</w:t>
      </w:r>
    </w:p>
    <w:p w14:paraId="48FC639A" w14:textId="04ECF055" w:rsidR="0051509C" w:rsidRDefault="0051509C" w:rsidP="00035287">
      <w:pPr>
        <w:pStyle w:val="ALJOP"/>
        <w:numPr>
          <w:ilvl w:val="0"/>
          <w:numId w:val="10"/>
        </w:numPr>
        <w:spacing w:after="120" w:line="240" w:lineRule="auto"/>
        <w:ind w:right="1440"/>
      </w:pPr>
      <w:r>
        <w:t>Within 30 days of issuance of this decision, if the utility plans to install covered conductor outside the Commission’s High Fire-Threat District areas during this Wildfire Mitigation Plan cycle, file a Tier 1 Advice Letter outlining and justifying its plans.</w:t>
      </w:r>
    </w:p>
    <w:bookmarkEnd w:id="143"/>
    <w:p w14:paraId="10CCA0BC" w14:textId="3F8137E7" w:rsidR="0051509C" w:rsidRDefault="008F1378" w:rsidP="0051509C">
      <w:pPr>
        <w:pStyle w:val="num1"/>
        <w:numPr>
          <w:ilvl w:val="0"/>
          <w:numId w:val="3"/>
        </w:numPr>
      </w:pPr>
      <w:r>
        <w:t xml:space="preserve">Southern California Edison </w:t>
      </w:r>
      <w:r w:rsidRPr="002216AD">
        <w:t xml:space="preserve">shall work with the Commission’s Safety and Enforcement Division on a template for reporting each of the data points </w:t>
      </w:r>
      <w:r>
        <w:t xml:space="preserve">required in this decision </w:t>
      </w:r>
      <w:r w:rsidRPr="002216AD">
        <w:t xml:space="preserve">in a format that is consistent with </w:t>
      </w:r>
      <w:r>
        <w:t>the other respondent electrical corporations.</w:t>
      </w:r>
    </w:p>
    <w:p w14:paraId="5B4A5D67" w14:textId="7FA96C7B" w:rsidR="00E574D4" w:rsidRDefault="00E574D4" w:rsidP="0051509C">
      <w:pPr>
        <w:pStyle w:val="num1"/>
        <w:numPr>
          <w:ilvl w:val="0"/>
          <w:numId w:val="3"/>
        </w:numPr>
      </w:pPr>
      <w:r>
        <w:t xml:space="preserve">Southern California Edison shall, </w:t>
      </w:r>
      <w:r w:rsidRPr="00954159">
        <w:t>upon request</w:t>
      </w:r>
      <w:r w:rsidRPr="0053008E">
        <w:t>,</w:t>
      </w:r>
      <w:r>
        <w:t xml:space="preserve"> provide any data, databases or information related to its Wildfire Mitigation Plan and the reporting, metrics, advice letter, and other follow-up requirements set forth in this decision to staff of this Commission or of the California Department of Forestry and Fire Protection.</w:t>
      </w:r>
    </w:p>
    <w:p w14:paraId="21B3B0E2" w14:textId="01DBB3AA" w:rsidR="00E574D4" w:rsidRDefault="002C347A" w:rsidP="0051509C">
      <w:pPr>
        <w:pStyle w:val="num1"/>
        <w:numPr>
          <w:ilvl w:val="0"/>
          <w:numId w:val="3"/>
        </w:numPr>
      </w:pPr>
      <w:r>
        <w:t>Southern California Edison’s metrics portion of its future Wildfire Mitigation Plans shall be focused on outcomes, measuring the effectiveness by which the mitigation implemented reduces the risk of its electrical lines and equipment causing a catastrophic wildfire. </w:t>
      </w:r>
    </w:p>
    <w:p w14:paraId="648832A8" w14:textId="6E1C39CC" w:rsidR="00C75AA7" w:rsidRPr="00C75AA7" w:rsidRDefault="00C75AA7" w:rsidP="00C75AA7">
      <w:pPr>
        <w:pStyle w:val="num1"/>
        <w:numPr>
          <w:ilvl w:val="0"/>
          <w:numId w:val="3"/>
        </w:numPr>
        <w:rPr>
          <w:iCs/>
        </w:rPr>
      </w:pPr>
      <w:r>
        <w:t xml:space="preserve">Southern California Edison shall use the quantitative risk assessment framework adopted </w:t>
      </w:r>
      <w:r w:rsidRPr="0027362D">
        <w:rPr>
          <w:iCs/>
        </w:rPr>
        <w:t>in D.18-12-014 in the Safety Model Assessment Proceeding to</w:t>
      </w:r>
      <w:r>
        <w:rPr>
          <w:iCs/>
        </w:rPr>
        <w:t xml:space="preserve"> </w:t>
      </w:r>
      <w:r w:rsidRPr="0027362D">
        <w:rPr>
          <w:iCs/>
        </w:rPr>
        <w:t>evaluate and compare the cost effectiveness of each of the</w:t>
      </w:r>
      <w:r>
        <w:rPr>
          <w:iCs/>
        </w:rPr>
        <w:t xml:space="preserve"> </w:t>
      </w:r>
      <w:r w:rsidRPr="0027362D">
        <w:rPr>
          <w:iCs/>
        </w:rPr>
        <w:t>mitigations that were under consideration in developing</w:t>
      </w:r>
      <w:r>
        <w:rPr>
          <w:iCs/>
        </w:rPr>
        <w:t xml:space="preserve"> </w:t>
      </w:r>
      <w:r w:rsidRPr="0027362D">
        <w:rPr>
          <w:iCs/>
        </w:rPr>
        <w:t xml:space="preserve">the WMP. </w:t>
      </w:r>
      <w:r w:rsidR="00872613">
        <w:rPr>
          <w:iCs/>
        </w:rPr>
        <w:t xml:space="preserve"> </w:t>
      </w:r>
      <w:r w:rsidRPr="0027362D">
        <w:rPr>
          <w:iCs/>
        </w:rPr>
        <w:t>The WMP shall provide the risk spend</w:t>
      </w:r>
      <w:r>
        <w:rPr>
          <w:iCs/>
        </w:rPr>
        <w:t xml:space="preserve"> </w:t>
      </w:r>
      <w:r w:rsidRPr="0027362D">
        <w:rPr>
          <w:iCs/>
        </w:rPr>
        <w:t>efficiency results of the quantitative risk analysis</w:t>
      </w:r>
      <w:r>
        <w:rPr>
          <w:iCs/>
        </w:rPr>
        <w:t xml:space="preserve"> </w:t>
      </w:r>
      <w:r w:rsidRPr="0027362D">
        <w:rPr>
          <w:iCs/>
        </w:rPr>
        <w:t xml:space="preserve">and include an </w:t>
      </w:r>
      <w:r w:rsidRPr="0027362D">
        <w:rPr>
          <w:iCs/>
        </w:rPr>
        <w:lastRenderedPageBreak/>
        <w:t xml:space="preserve">explanation of the </w:t>
      </w:r>
      <w:r w:rsidR="00231949">
        <w:t xml:space="preserve">Multi-Attribute Value Function </w:t>
      </w:r>
      <w:r w:rsidRPr="0027362D">
        <w:rPr>
          <w:iCs/>
        </w:rPr>
        <w:t>that was used</w:t>
      </w:r>
      <w:r>
        <w:rPr>
          <w:iCs/>
        </w:rPr>
        <w:t xml:space="preserve"> </w:t>
      </w:r>
      <w:r w:rsidRPr="0027362D">
        <w:rPr>
          <w:iCs/>
        </w:rPr>
        <w:t>and how it was constructed.</w:t>
      </w:r>
    </w:p>
    <w:p w14:paraId="7E8FCB8C" w14:textId="57068C12" w:rsidR="00D45C2E" w:rsidRDefault="00D45C2E" w:rsidP="0051509C">
      <w:pPr>
        <w:pStyle w:val="num1"/>
        <w:numPr>
          <w:ilvl w:val="0"/>
          <w:numId w:val="3"/>
        </w:numPr>
      </w:pPr>
      <w:r w:rsidRPr="00033763">
        <w:t xml:space="preserve">In </w:t>
      </w:r>
      <w:r>
        <w:t xml:space="preserve">its next </w:t>
      </w:r>
      <w:r w:rsidRPr="00033763">
        <w:t>W</w:t>
      </w:r>
      <w:r>
        <w:t>ildfire Mitigation Plan</w:t>
      </w:r>
      <w:r w:rsidR="003D348A">
        <w:t>,</w:t>
      </w:r>
      <w:r w:rsidR="00347440">
        <w:t xml:space="preserve"> or sooner if it wishes</w:t>
      </w:r>
      <w:r w:rsidRPr="00033763">
        <w:t>, S</w:t>
      </w:r>
      <w:r>
        <w:t xml:space="preserve">outhern California Edison shall </w:t>
      </w:r>
      <w:r w:rsidRPr="00033763">
        <w:t xml:space="preserve">propose a process for bringing its </w:t>
      </w:r>
      <w:r>
        <w:t>“</w:t>
      </w:r>
      <w:r w:rsidRPr="00033763">
        <w:t>H</w:t>
      </w:r>
      <w:r>
        <w:t xml:space="preserve">igh Fire Risk Areas” </w:t>
      </w:r>
      <w:r w:rsidRPr="00033763">
        <w:t>in</w:t>
      </w:r>
      <w:r>
        <w:t xml:space="preserve">to conformity </w:t>
      </w:r>
      <w:r w:rsidRPr="00033763">
        <w:t xml:space="preserve">with </w:t>
      </w:r>
      <w:r>
        <w:t xml:space="preserve">the Commission’s </w:t>
      </w:r>
      <w:r w:rsidRPr="00033763">
        <w:t>H</w:t>
      </w:r>
      <w:r>
        <w:t xml:space="preserve">igh </w:t>
      </w:r>
      <w:r w:rsidRPr="00033763">
        <w:t>F</w:t>
      </w:r>
      <w:r>
        <w:t>ire-Threat District area maps</w:t>
      </w:r>
      <w:r w:rsidRPr="00033763">
        <w:t>, or discuss in more detail why it should not be required to do so.</w:t>
      </w:r>
    </w:p>
    <w:p w14:paraId="0B071246" w14:textId="355E34F8" w:rsidR="00D45C2E" w:rsidRDefault="00D45C2E" w:rsidP="0051509C">
      <w:pPr>
        <w:pStyle w:val="num1"/>
        <w:numPr>
          <w:ilvl w:val="0"/>
          <w:numId w:val="3"/>
        </w:numPr>
      </w:pPr>
      <w:r w:rsidRPr="00033763">
        <w:t>S</w:t>
      </w:r>
      <w:r>
        <w:t xml:space="preserve">outhern California Edison shall </w:t>
      </w:r>
      <w:r w:rsidRPr="00033763">
        <w:t xml:space="preserve">address in </w:t>
      </w:r>
      <w:r>
        <w:t xml:space="preserve">future </w:t>
      </w:r>
      <w:r w:rsidRPr="00033763">
        <w:t>W</w:t>
      </w:r>
      <w:r>
        <w:t xml:space="preserve">ildfire Mitigation Plans </w:t>
      </w:r>
      <w:r w:rsidR="00387AC6">
        <w:t xml:space="preserve">how </w:t>
      </w:r>
      <w:r>
        <w:t xml:space="preserve">enhanced inspection and maintenance activities, including Light Detection and Ranging, will target its distribution infrastructure, </w:t>
      </w:r>
      <w:r w:rsidR="00347440">
        <w:t>as well as</w:t>
      </w:r>
      <w:r>
        <w:t xml:space="preserve"> its transmission system</w:t>
      </w:r>
      <w:r w:rsidRPr="00033763">
        <w:t>.</w:t>
      </w:r>
    </w:p>
    <w:p w14:paraId="561DFB01" w14:textId="77777777" w:rsidR="00F807F0" w:rsidRDefault="00244573" w:rsidP="00F807F0">
      <w:pPr>
        <w:pStyle w:val="num1"/>
        <w:numPr>
          <w:ilvl w:val="0"/>
          <w:numId w:val="3"/>
        </w:numPr>
      </w:pPr>
      <w:r>
        <w:t xml:space="preserve">Southern California Edison’s </w:t>
      </w:r>
      <w:r w:rsidRPr="00033763">
        <w:t>vegetation management efforts during this 2019 W</w:t>
      </w:r>
      <w:r>
        <w:t xml:space="preserve">ildfire Mitigation Plan </w:t>
      </w:r>
      <w:r w:rsidRPr="00033763">
        <w:t>cycle sh</w:t>
      </w:r>
      <w:r>
        <w:t>all</w:t>
      </w:r>
      <w:r w:rsidRPr="00033763">
        <w:t xml:space="preserve"> focus </w:t>
      </w:r>
      <w:r>
        <w:t xml:space="preserve">on </w:t>
      </w:r>
      <w:r w:rsidRPr="00033763">
        <w:t>the Commission’s H</w:t>
      </w:r>
      <w:r>
        <w:t xml:space="preserve">igh </w:t>
      </w:r>
      <w:r w:rsidRPr="00033763">
        <w:t>F</w:t>
      </w:r>
      <w:r>
        <w:t>ire</w:t>
      </w:r>
      <w:r w:rsidR="00C24DC9">
        <w:noBreakHyphen/>
      </w:r>
      <w:r w:rsidRPr="00033763">
        <w:t>T</w:t>
      </w:r>
      <w:r>
        <w:t xml:space="preserve">hreat </w:t>
      </w:r>
      <w:r w:rsidRPr="00033763">
        <w:t>D</w:t>
      </w:r>
      <w:r>
        <w:t>istrict areas</w:t>
      </w:r>
      <w:r w:rsidRPr="00033763">
        <w:t>.</w:t>
      </w:r>
    </w:p>
    <w:p w14:paraId="465FE9E3" w14:textId="58A200B3" w:rsidR="00F807F0" w:rsidRDefault="00F807F0" w:rsidP="009236B6">
      <w:pPr>
        <w:pStyle w:val="num1"/>
        <w:numPr>
          <w:ilvl w:val="0"/>
          <w:numId w:val="3"/>
        </w:numPr>
        <w:ind w:firstLine="180"/>
      </w:pPr>
      <w:r>
        <w:t xml:space="preserve">Southern California Edison </w:t>
      </w:r>
      <w:r w:rsidR="005D197A">
        <w:t>may</w:t>
      </w:r>
      <w:r>
        <w:t xml:space="preserve"> remove healthy trees – whether categorized as “hazard trees,” “reliability trees,” or other name – during this cycle </w:t>
      </w:r>
      <w:r w:rsidR="005E0352">
        <w:t xml:space="preserve">only </w:t>
      </w:r>
      <w:r>
        <w:t>where the utility has evidence that those trees pose a risk to utility electric facilities under wildfire ignition conditions, based on the opinion of a certified arborist.</w:t>
      </w:r>
    </w:p>
    <w:p w14:paraId="244A02F3" w14:textId="087C9771" w:rsidR="00F807F0" w:rsidRDefault="005E0352" w:rsidP="00F807F0">
      <w:pPr>
        <w:pStyle w:val="num1"/>
        <w:numPr>
          <w:ilvl w:val="0"/>
          <w:numId w:val="3"/>
        </w:numPr>
      </w:pPr>
      <w:r>
        <w:t xml:space="preserve">In the future Wildfire Mitigation Plans, </w:t>
      </w:r>
      <w:r w:rsidR="00F807F0">
        <w:t xml:space="preserve">Southern California Edison </w:t>
      </w:r>
      <w:r w:rsidR="00F807F0" w:rsidRPr="00C91A12">
        <w:t>shall use expert input in determining which healthy trees to remove based on the opinion of certified arborists and on evidence that the trees pose a risk to utility electric facilities under wildfire ignition conditions</w:t>
      </w:r>
      <w:r w:rsidR="002C1000">
        <w:t>.</w:t>
      </w:r>
    </w:p>
    <w:p w14:paraId="204EAABB" w14:textId="09D6F73A" w:rsidR="00C24DC9" w:rsidRDefault="00B65974" w:rsidP="0051509C">
      <w:pPr>
        <w:pStyle w:val="num1"/>
        <w:numPr>
          <w:ilvl w:val="0"/>
          <w:numId w:val="3"/>
        </w:numPr>
      </w:pPr>
      <w:r>
        <w:t>S</w:t>
      </w:r>
      <w:r w:rsidR="00F807F0">
        <w:t xml:space="preserve">outhern California Edison </w:t>
      </w:r>
      <w:r w:rsidR="00C24DC9">
        <w:t xml:space="preserve">shall </w:t>
      </w:r>
      <w:r w:rsidR="00C24DC9" w:rsidRPr="00033763">
        <w:t xml:space="preserve">describe “hazard trees” more clearly in its </w:t>
      </w:r>
      <w:r w:rsidR="00C24DC9">
        <w:t>future Wildfire Mitigation Plans</w:t>
      </w:r>
      <w:r w:rsidR="00C24DC9" w:rsidRPr="00033763">
        <w:t>, in a manner that explains the conditions that pose expected risk, and compares its own definition</w:t>
      </w:r>
      <w:r w:rsidR="00C24DC9">
        <w:t>s</w:t>
      </w:r>
      <w:r w:rsidR="00C24DC9" w:rsidRPr="00033763">
        <w:t xml:space="preserve"> to descriptions in </w:t>
      </w:r>
      <w:r w:rsidR="00C24DC9">
        <w:t xml:space="preserve">the </w:t>
      </w:r>
      <w:r w:rsidR="00C24DC9">
        <w:lastRenderedPageBreak/>
        <w:t>California Department of Forestry and Fire Protection’s</w:t>
      </w:r>
      <w:r w:rsidR="00C24DC9" w:rsidRPr="00033763">
        <w:t xml:space="preserve"> Powerline Fire Prevention Field Guide</w:t>
      </w:r>
      <w:r w:rsidR="00C24DC9">
        <w:t>.</w:t>
      </w:r>
    </w:p>
    <w:p w14:paraId="6F692A48" w14:textId="6F96FE72" w:rsidR="00E2749D" w:rsidRDefault="00CE03DC" w:rsidP="009236B6">
      <w:pPr>
        <w:pStyle w:val="num1"/>
        <w:numPr>
          <w:ilvl w:val="0"/>
          <w:numId w:val="3"/>
        </w:numPr>
      </w:pPr>
      <w:r>
        <w:t xml:space="preserve">Southern California Edison shall </w:t>
      </w:r>
      <w:r w:rsidRPr="00033763">
        <w:t>inform local communities and residents of its vegetation management plans, especially when it plans large scale vegetation work in a heavily forested area.</w:t>
      </w:r>
    </w:p>
    <w:p w14:paraId="0EAC5CD2" w14:textId="56FEA2BA" w:rsidR="00CE03DC" w:rsidRDefault="00CE03DC" w:rsidP="009236B6">
      <w:pPr>
        <w:pStyle w:val="num1"/>
        <w:numPr>
          <w:ilvl w:val="0"/>
          <w:numId w:val="3"/>
        </w:numPr>
      </w:pPr>
      <w:r w:rsidRPr="00033763">
        <w:t>S</w:t>
      </w:r>
      <w:r>
        <w:t xml:space="preserve">outhern California Edison shall </w:t>
      </w:r>
      <w:r w:rsidRPr="00033763">
        <w:t xml:space="preserve">provide detail about </w:t>
      </w:r>
      <w:r>
        <w:t xml:space="preserve">the </w:t>
      </w:r>
      <w:r w:rsidRPr="00033763">
        <w:t xml:space="preserve">alternative technologies </w:t>
      </w:r>
      <w:r>
        <w:t xml:space="preserve">it is using or considering for wildfire mitigation and prevention </w:t>
      </w:r>
      <w:r w:rsidRPr="00033763">
        <w:t xml:space="preserve">in its </w:t>
      </w:r>
      <w:r>
        <w:t xml:space="preserve">future Wildfire Mitigation Plans in the </w:t>
      </w:r>
      <w:r w:rsidR="00021DFC">
        <w:t xml:space="preserve">comment and workshop process </w:t>
      </w:r>
      <w:r>
        <w:t>ordered in the accompanying guidance decision.</w:t>
      </w:r>
    </w:p>
    <w:p w14:paraId="698E4592" w14:textId="3750567B" w:rsidR="00CE03DC" w:rsidRDefault="00CE03DC" w:rsidP="00CE03DC">
      <w:pPr>
        <w:pStyle w:val="num1"/>
        <w:numPr>
          <w:ilvl w:val="0"/>
          <w:numId w:val="3"/>
        </w:numPr>
        <w:ind w:firstLine="270"/>
      </w:pPr>
      <w:r w:rsidRPr="00033763">
        <w:t xml:space="preserve">In </w:t>
      </w:r>
      <w:r>
        <w:t xml:space="preserve">future </w:t>
      </w:r>
      <w:r w:rsidRPr="00033763">
        <w:t>W</w:t>
      </w:r>
      <w:r>
        <w:t>ildfire Mitigation Plans,</w:t>
      </w:r>
      <w:r w:rsidRPr="00033763">
        <w:t xml:space="preserve"> S</w:t>
      </w:r>
      <w:r>
        <w:t>outhern California Edison</w:t>
      </w:r>
      <w:r w:rsidRPr="00033763">
        <w:t xml:space="preserve"> shall discuss the strengths and weaknesses of its emergency preparedness, outreach, and response program as it engages with stakeholders during this upcoming fire season.</w:t>
      </w:r>
    </w:p>
    <w:p w14:paraId="00A0214A" w14:textId="20D2EE5D" w:rsidR="002F417C" w:rsidRDefault="002F417C" w:rsidP="002F417C">
      <w:pPr>
        <w:pStyle w:val="num1"/>
        <w:numPr>
          <w:ilvl w:val="0"/>
          <w:numId w:val="3"/>
        </w:numPr>
        <w:ind w:firstLine="270"/>
      </w:pPr>
      <w:r>
        <w:t>Southern California Edison shall give the following customer support to utility customers affected by a wildfire, during and after a wildfire:</w:t>
      </w:r>
      <w:r w:rsidR="0018097E">
        <w:t xml:space="preserve"> </w:t>
      </w:r>
      <w:r>
        <w:t xml:space="preserve"> </w:t>
      </w:r>
      <w:r w:rsidRPr="005B2B90">
        <w:t>(a) support for low</w:t>
      </w:r>
      <w:r>
        <w:noBreakHyphen/>
      </w:r>
      <w:r w:rsidRPr="005B2B90">
        <w:t>income customers; (b)</w:t>
      </w:r>
      <w:r>
        <w:t> </w:t>
      </w:r>
      <w:r w:rsidRPr="005B2B90">
        <w:t>billing adjustments; (c) deposit waivers; (d)</w:t>
      </w:r>
      <w:r w:rsidR="0018097E">
        <w:t> </w:t>
      </w:r>
      <w:r w:rsidRPr="005B2B90">
        <w:t>extended payment plans; (e) suspension of disconnection and nonpayment fees; (f) repair processing and timing; (g) access to utility representatives;</w:t>
      </w:r>
      <w:r>
        <w:t xml:space="preserve"> and</w:t>
      </w:r>
      <w:r w:rsidRPr="005B2B90">
        <w:t xml:space="preserve"> (h)</w:t>
      </w:r>
      <w:r w:rsidR="0018097E">
        <w:t> </w:t>
      </w:r>
      <w:r>
        <w:t xml:space="preserve">access to outage reporting and </w:t>
      </w:r>
      <w:r w:rsidRPr="005B2B90">
        <w:t>emergency communications.</w:t>
      </w:r>
    </w:p>
    <w:p w14:paraId="20127F08" w14:textId="0F996F0B" w:rsidR="002F417C" w:rsidRDefault="002F417C" w:rsidP="00231949">
      <w:pPr>
        <w:pStyle w:val="num1"/>
        <w:numPr>
          <w:ilvl w:val="0"/>
          <w:numId w:val="3"/>
        </w:numPr>
        <w:ind w:firstLine="270"/>
      </w:pPr>
      <w:r>
        <w:t xml:space="preserve">Southern California Edison shall communicate its plan for </w:t>
      </w:r>
      <w:r w:rsidRPr="002828C5">
        <w:rPr>
          <w:szCs w:val="26"/>
        </w:rPr>
        <w:t>community outreach and public awareness before, during, and after a wildfire in English, Spanish, Chinese (including Cantonese, Mandarin and other Chinese languages), Tagalog, and Vietnamese</w:t>
      </w:r>
      <w:r>
        <w:rPr>
          <w:szCs w:val="26"/>
        </w:rPr>
        <w:t>,</w:t>
      </w:r>
      <w:r w:rsidRPr="002828C5">
        <w:rPr>
          <w:szCs w:val="26"/>
        </w:rPr>
        <w:t xml:space="preserve"> as well as Korean and Russian</w:t>
      </w:r>
      <w:r>
        <w:rPr>
          <w:szCs w:val="26"/>
        </w:rPr>
        <w:t xml:space="preserve">, </w:t>
      </w:r>
      <w:r>
        <w:t>where those languages are prevalent in its service territory</w:t>
      </w:r>
      <w:r w:rsidR="009236B6">
        <w:t>.</w:t>
      </w:r>
    </w:p>
    <w:p w14:paraId="740AE5AB" w14:textId="67B978BC" w:rsidR="00CE03DC" w:rsidRDefault="00CE03DC" w:rsidP="00CE03DC">
      <w:pPr>
        <w:pStyle w:val="num1"/>
        <w:numPr>
          <w:ilvl w:val="0"/>
          <w:numId w:val="3"/>
        </w:numPr>
        <w:ind w:firstLine="270"/>
      </w:pPr>
      <w:r>
        <w:t xml:space="preserve">Southern California Edison is authorized to open the memorandum account described in Public Utilities Code Section 8386(e), which provides:  “At </w:t>
      </w:r>
      <w:r>
        <w:lastRenderedPageBreak/>
        <w:t>the time it approves each [Wildfire Mitigation] plan, the commission shall authorize the utility to establish a memorandum account to track costs incurred to implement the plan.”</w:t>
      </w:r>
    </w:p>
    <w:p w14:paraId="5159A9D3" w14:textId="1B404524" w:rsidR="00EA330E" w:rsidRDefault="00EA330E" w:rsidP="00CE03DC">
      <w:pPr>
        <w:pStyle w:val="num1"/>
        <w:numPr>
          <w:ilvl w:val="0"/>
          <w:numId w:val="3"/>
        </w:numPr>
        <w:ind w:firstLine="270"/>
      </w:pPr>
      <w:r>
        <w:t>Southern California Edison shall not seek or obtain double recovery of the costs tracked in its Public Utilities (Pub. Util.) Code Section 8386(e) memorandum account in any other account, including the memorandum account described in Pub</w:t>
      </w:r>
      <w:r w:rsidR="00317216">
        <w:t>.</w:t>
      </w:r>
      <w:r>
        <w:t xml:space="preserve"> Util</w:t>
      </w:r>
      <w:r w:rsidR="00317216">
        <w:t>.</w:t>
      </w:r>
      <w:r>
        <w:t xml:space="preserve"> Code Section 8386(j), which the utility established with the Commission’s Energy Division’s approval.  Pub. Util. Code Section</w:t>
      </w:r>
      <w:r w:rsidR="00317216">
        <w:t> </w:t>
      </w:r>
      <w:r>
        <w:t>8386(j) describes this account as follows:  “(j) Each electrical corporation shall establish a memorandum account to track costs incurred for fire risk mitigation that are not otherwise covered in the electrical corporation’s revenue requirements.”</w:t>
      </w:r>
    </w:p>
    <w:p w14:paraId="208CD984" w14:textId="20E2B81F" w:rsidR="00EA330E" w:rsidRDefault="00EA330E" w:rsidP="00CE03DC">
      <w:pPr>
        <w:pStyle w:val="num1"/>
        <w:numPr>
          <w:ilvl w:val="0"/>
          <w:numId w:val="3"/>
        </w:numPr>
        <w:ind w:firstLine="270"/>
      </w:pPr>
      <w:bookmarkStart w:id="144" w:name="_Hlk6929645"/>
      <w:bookmarkStart w:id="145" w:name="_Hlk6929341"/>
      <w:r w:rsidRPr="00684AA5">
        <w:t>Nothing in this decision relieves S</w:t>
      </w:r>
      <w:r>
        <w:t xml:space="preserve">outhern California Edison </w:t>
      </w:r>
      <w:r w:rsidRPr="00684AA5">
        <w:t xml:space="preserve">of the requirement to conform </w:t>
      </w:r>
      <w:r>
        <w:t xml:space="preserve">all of the </w:t>
      </w:r>
      <w:r w:rsidRPr="00684AA5">
        <w:t xml:space="preserve">activities </w:t>
      </w:r>
      <w:r>
        <w:t xml:space="preserve">described in its Wildfire Mitigation Plan </w:t>
      </w:r>
      <w:r w:rsidRPr="00684AA5">
        <w:t xml:space="preserve">to existing law, regulation and </w:t>
      </w:r>
      <w:r>
        <w:t xml:space="preserve">Commission </w:t>
      </w:r>
      <w:r w:rsidRPr="00684AA5">
        <w:t>General Orders</w:t>
      </w:r>
      <w:r>
        <w:t>.</w:t>
      </w:r>
    </w:p>
    <w:p w14:paraId="1C16CB86" w14:textId="77777777" w:rsidR="00237082" w:rsidRDefault="00D65053" w:rsidP="002828C5">
      <w:pPr>
        <w:pStyle w:val="num1"/>
        <w:numPr>
          <w:ilvl w:val="0"/>
          <w:numId w:val="3"/>
        </w:numPr>
        <w:ind w:firstLine="270"/>
        <w:sectPr w:rsidR="00237082" w:rsidSect="00377093">
          <w:headerReference w:type="default" r:id="rId21"/>
          <w:footerReference w:type="default" r:id="rId22"/>
          <w:headerReference w:type="first" r:id="rId23"/>
          <w:footerReference w:type="first" r:id="rId24"/>
          <w:pgSz w:w="12240" w:h="15840" w:code="1"/>
          <w:pgMar w:top="1152" w:right="1440" w:bottom="1440" w:left="1440" w:header="720" w:footer="720" w:gutter="0"/>
          <w:pgNumType w:start="2"/>
          <w:cols w:space="720"/>
          <w:titlePg/>
        </w:sectPr>
      </w:pPr>
      <w:bookmarkStart w:id="146" w:name="_Hlk6929658"/>
      <w:bookmarkEnd w:id="144"/>
      <w:r>
        <w:t>Nothing i</w:t>
      </w:r>
      <w:r w:rsidR="00A55CCA">
        <w:t xml:space="preserve">n this decision changes the notice, communication, outreach or other requirements of the Commission's concurrent de-energization decision </w:t>
      </w:r>
      <w:r w:rsidR="00317216">
        <w:t>i</w:t>
      </w:r>
      <w:r w:rsidR="00A55CCA">
        <w:t xml:space="preserve">ssued </w:t>
      </w:r>
      <w:r w:rsidR="00317216">
        <w:t>in</w:t>
      </w:r>
      <w:r w:rsidR="00A55CCA">
        <w:t xml:space="preserve"> Rulemaking 18-12-005.</w:t>
      </w:r>
    </w:p>
    <w:p w14:paraId="79C973F5" w14:textId="25142BE3" w:rsidR="00AD292F" w:rsidRDefault="00A0205D" w:rsidP="00AD292F">
      <w:pPr>
        <w:pStyle w:val="num1"/>
        <w:numPr>
          <w:ilvl w:val="0"/>
          <w:numId w:val="3"/>
        </w:numPr>
        <w:ind w:firstLine="270"/>
      </w:pPr>
      <w:r>
        <w:lastRenderedPageBreak/>
        <w:t>Rulemaking 18-10-007</w:t>
      </w:r>
      <w:r w:rsidR="00AD292F">
        <w:t xml:space="preserve"> remains open.</w:t>
      </w:r>
    </w:p>
    <w:bookmarkEnd w:id="145"/>
    <w:bookmarkEnd w:id="146"/>
    <w:p w14:paraId="4C0155B4" w14:textId="77777777" w:rsidR="00B80F6A" w:rsidRDefault="00B80F6A">
      <w:pPr>
        <w:pStyle w:val="standard"/>
      </w:pPr>
      <w:r>
        <w:t>This order is effective today.</w:t>
      </w:r>
    </w:p>
    <w:p w14:paraId="19969F4B" w14:textId="15D9C346" w:rsidR="00D65053" w:rsidRDefault="00B80F6A">
      <w:pPr>
        <w:pStyle w:val="standard"/>
      </w:pPr>
      <w:r>
        <w:t>Dated</w:t>
      </w:r>
      <w:r w:rsidR="00A107C9">
        <w:t xml:space="preserve"> May 30, 2019</w:t>
      </w:r>
      <w:r>
        <w:t>, at San Francisco, California</w:t>
      </w:r>
      <w:r w:rsidR="00D65053">
        <w:t>.</w:t>
      </w:r>
    </w:p>
    <w:p w14:paraId="5E25091A" w14:textId="4DDB1EE2" w:rsidR="00A107C9" w:rsidRDefault="00A107C9">
      <w:pPr>
        <w:pStyle w:val="standard"/>
      </w:pPr>
    </w:p>
    <w:p w14:paraId="0586D54B" w14:textId="77777777" w:rsidR="00A107C9" w:rsidRDefault="00A107C9" w:rsidP="00A107C9">
      <w:pPr>
        <w:autoSpaceDE w:val="0"/>
        <w:autoSpaceDN w:val="0"/>
        <w:adjustRightInd w:val="0"/>
        <w:ind w:left="4320"/>
        <w:jc w:val="both"/>
        <w:rPr>
          <w:rFonts w:cs="Palatino"/>
          <w:szCs w:val="26"/>
        </w:rPr>
      </w:pPr>
      <w:r w:rsidRPr="008B63F2">
        <w:rPr>
          <w:rFonts w:cs="Courier New"/>
          <w:szCs w:val="26"/>
        </w:rPr>
        <w:t>MICHAEL PICKER</w:t>
      </w:r>
    </w:p>
    <w:p w14:paraId="20B15086" w14:textId="77777777" w:rsidR="00A107C9" w:rsidRDefault="00A107C9" w:rsidP="00A107C9">
      <w:pPr>
        <w:autoSpaceDE w:val="0"/>
        <w:autoSpaceDN w:val="0"/>
        <w:adjustRightInd w:val="0"/>
        <w:ind w:firstLine="720"/>
        <w:jc w:val="both"/>
        <w:rPr>
          <w:rFonts w:cs="Palatino"/>
          <w:szCs w:val="26"/>
        </w:rPr>
      </w:pPr>
      <w:r>
        <w:rPr>
          <w:rFonts w:cs="Palatino"/>
          <w:szCs w:val="26"/>
        </w:rPr>
        <w:tab/>
      </w:r>
      <w:r>
        <w:rPr>
          <w:rFonts w:cs="Palatino"/>
          <w:szCs w:val="26"/>
        </w:rPr>
        <w:tab/>
      </w:r>
      <w:r>
        <w:rPr>
          <w:rFonts w:cs="Palatino"/>
          <w:szCs w:val="26"/>
        </w:rPr>
        <w:tab/>
      </w:r>
      <w:r>
        <w:rPr>
          <w:rFonts w:cs="Palatino"/>
          <w:szCs w:val="26"/>
        </w:rPr>
        <w:tab/>
      </w:r>
      <w:r>
        <w:rPr>
          <w:rFonts w:cs="Palatino"/>
          <w:szCs w:val="26"/>
        </w:rPr>
        <w:tab/>
        <w:t xml:space="preserve">                       President</w:t>
      </w:r>
    </w:p>
    <w:p w14:paraId="4D6AF9F3" w14:textId="77777777" w:rsidR="00A107C9" w:rsidRDefault="00A107C9" w:rsidP="00A107C9">
      <w:pPr>
        <w:autoSpaceDE w:val="0"/>
        <w:autoSpaceDN w:val="0"/>
        <w:adjustRightInd w:val="0"/>
        <w:ind w:left="4320"/>
        <w:jc w:val="both"/>
        <w:rPr>
          <w:rFonts w:cs="Courier New"/>
          <w:szCs w:val="26"/>
        </w:rPr>
      </w:pPr>
      <w:r>
        <w:rPr>
          <w:rFonts w:cs="Courier New"/>
          <w:szCs w:val="26"/>
        </w:rPr>
        <w:t>LIANE M. RANDOLPH</w:t>
      </w:r>
    </w:p>
    <w:p w14:paraId="1C03ADE1" w14:textId="77777777" w:rsidR="00A107C9" w:rsidRDefault="00A107C9" w:rsidP="00A107C9">
      <w:pPr>
        <w:autoSpaceDE w:val="0"/>
        <w:autoSpaceDN w:val="0"/>
        <w:adjustRightInd w:val="0"/>
        <w:ind w:left="4320"/>
        <w:jc w:val="both"/>
        <w:rPr>
          <w:rFonts w:ascii="Times New Roman" w:hAnsi="Times New Roman"/>
          <w:sz w:val="28"/>
          <w:szCs w:val="28"/>
        </w:rPr>
      </w:pPr>
      <w:r>
        <w:rPr>
          <w:rFonts w:ascii="Times New Roman" w:hAnsi="Times New Roman"/>
          <w:sz w:val="28"/>
          <w:szCs w:val="28"/>
        </w:rPr>
        <w:t>MARTHA GUZMAN ACEVES</w:t>
      </w:r>
    </w:p>
    <w:p w14:paraId="543258F8" w14:textId="77777777" w:rsidR="00A107C9" w:rsidRDefault="00A107C9" w:rsidP="00A107C9">
      <w:pPr>
        <w:autoSpaceDE w:val="0"/>
        <w:autoSpaceDN w:val="0"/>
        <w:adjustRightInd w:val="0"/>
        <w:ind w:left="4320"/>
        <w:jc w:val="both"/>
        <w:rPr>
          <w:sz w:val="28"/>
          <w:szCs w:val="28"/>
        </w:rPr>
      </w:pPr>
      <w:r>
        <w:rPr>
          <w:sz w:val="28"/>
          <w:szCs w:val="28"/>
        </w:rPr>
        <w:t>CLIFFORD RECHTSCHAFFEN</w:t>
      </w:r>
    </w:p>
    <w:p w14:paraId="2A8BFFD5" w14:textId="77777777" w:rsidR="00A107C9" w:rsidRPr="00620FCB" w:rsidRDefault="00A107C9" w:rsidP="00A107C9">
      <w:pPr>
        <w:autoSpaceDE w:val="0"/>
        <w:autoSpaceDN w:val="0"/>
        <w:adjustRightInd w:val="0"/>
        <w:ind w:left="4320"/>
        <w:jc w:val="both"/>
        <w:rPr>
          <w:sz w:val="28"/>
          <w:szCs w:val="28"/>
        </w:rPr>
      </w:pPr>
      <w:r w:rsidRPr="00620FCB">
        <w:rPr>
          <w:sz w:val="28"/>
          <w:szCs w:val="28"/>
        </w:rPr>
        <w:t>GENEVIEVE SHIROMA</w:t>
      </w:r>
    </w:p>
    <w:p w14:paraId="57E24AC5" w14:textId="77777777" w:rsidR="00A107C9" w:rsidRDefault="00A107C9" w:rsidP="00A107C9">
      <w:pPr>
        <w:autoSpaceDE w:val="0"/>
        <w:autoSpaceDN w:val="0"/>
        <w:adjustRightInd w:val="0"/>
        <w:ind w:left="4320" w:firstLine="720"/>
        <w:jc w:val="both"/>
        <w:rPr>
          <w:rFonts w:cs="Palatino"/>
          <w:szCs w:val="26"/>
        </w:rPr>
      </w:pPr>
      <w:r>
        <w:rPr>
          <w:rFonts w:cs="Palatino"/>
          <w:szCs w:val="26"/>
        </w:rPr>
        <w:t xml:space="preserve">                 Commissioners</w:t>
      </w:r>
    </w:p>
    <w:p w14:paraId="7DCB9101" w14:textId="77777777" w:rsidR="00A107C9" w:rsidRDefault="00A107C9">
      <w:pPr>
        <w:pStyle w:val="standard"/>
      </w:pPr>
    </w:p>
    <w:p w14:paraId="227B1777" w14:textId="4F7B0C00" w:rsidR="005E76C6" w:rsidRDefault="005E76C6" w:rsidP="00D65053">
      <w:pPr>
        <w:pStyle w:val="standard"/>
        <w:ind w:firstLine="0"/>
      </w:pPr>
    </w:p>
    <w:p w14:paraId="3E8840A1" w14:textId="77777777" w:rsidR="00D65053" w:rsidRDefault="00D65053" w:rsidP="00D65053">
      <w:pPr>
        <w:pStyle w:val="standard"/>
        <w:ind w:firstLine="0"/>
        <w:sectPr w:rsidR="00D65053" w:rsidSect="008D54A6">
          <w:headerReference w:type="first" r:id="rId25"/>
          <w:footerReference w:type="first" r:id="rId26"/>
          <w:pgSz w:w="12240" w:h="15840" w:code="1"/>
          <w:pgMar w:top="1152" w:right="1440" w:bottom="1440" w:left="1440" w:header="720" w:footer="720" w:gutter="0"/>
          <w:cols w:space="720"/>
          <w:titlePg/>
        </w:sectPr>
      </w:pPr>
    </w:p>
    <w:p w14:paraId="0D9BFEBC" w14:textId="296CEA9F" w:rsidR="005E76C6" w:rsidRDefault="005E76C6" w:rsidP="005E76C6">
      <w:pPr>
        <w:pStyle w:val="ALJTitle"/>
      </w:pPr>
      <w:r>
        <w:lastRenderedPageBreak/>
        <w:t xml:space="preserve">Appendix A </w:t>
      </w:r>
      <w:r w:rsidR="00B00BB8">
        <w:t xml:space="preserve">- </w:t>
      </w:r>
      <w:r w:rsidR="00192E56" w:rsidRPr="00FD6472">
        <w:t>List of Requirements in SB 901 for WMPs</w:t>
      </w:r>
    </w:p>
    <w:p w14:paraId="348836DB" w14:textId="77777777" w:rsidR="005E76C6" w:rsidRPr="00321CF3" w:rsidRDefault="005E76C6" w:rsidP="00791EE2">
      <w:pPr>
        <w:pStyle w:val="ALJBodyText"/>
        <w:rPr>
          <w:b/>
        </w:rPr>
      </w:pPr>
      <w:r w:rsidRPr="00321CF3">
        <w:rPr>
          <w:b/>
        </w:rPr>
        <w:t>8386.</w:t>
      </w:r>
    </w:p>
    <w:p w14:paraId="68AD511D" w14:textId="77777777" w:rsidR="005E76C6" w:rsidRPr="00791EE2" w:rsidRDefault="005E76C6" w:rsidP="00791EE2">
      <w:pPr>
        <w:pStyle w:val="ALJBodyText"/>
        <w:rPr>
          <w:color w:val="333333"/>
        </w:rPr>
      </w:pPr>
      <w:r w:rsidRPr="00791EE2">
        <w:rPr>
          <w:color w:val="333333"/>
        </w:rPr>
        <w:t>(c) The wildfire mitigation plan shall include:</w:t>
      </w:r>
    </w:p>
    <w:p w14:paraId="5C0DB268" w14:textId="77777777" w:rsidR="005E76C6" w:rsidRPr="00791EE2" w:rsidRDefault="005E76C6" w:rsidP="00791EE2">
      <w:pPr>
        <w:pStyle w:val="ALJBodyText"/>
        <w:rPr>
          <w:color w:val="333333"/>
        </w:rPr>
      </w:pPr>
      <w:r w:rsidRPr="00791EE2">
        <w:rPr>
          <w:color w:val="333333"/>
        </w:rPr>
        <w:t>(1) An accounting of the responsibilities of persons responsible for executing the plan.</w:t>
      </w:r>
    </w:p>
    <w:p w14:paraId="148216B3" w14:textId="77777777" w:rsidR="005E76C6" w:rsidRPr="00791EE2" w:rsidRDefault="005E76C6" w:rsidP="00791EE2">
      <w:pPr>
        <w:pStyle w:val="ALJBodyText"/>
        <w:rPr>
          <w:color w:val="333333"/>
        </w:rPr>
      </w:pPr>
      <w:r w:rsidRPr="00791EE2">
        <w:rPr>
          <w:color w:val="333333"/>
        </w:rPr>
        <w:t>(2) The objectives of the plan.</w:t>
      </w:r>
    </w:p>
    <w:p w14:paraId="5DAD9F7A" w14:textId="77777777" w:rsidR="005E76C6" w:rsidRPr="00791EE2" w:rsidRDefault="005E76C6" w:rsidP="00791EE2">
      <w:pPr>
        <w:pStyle w:val="ALJBodyText"/>
        <w:rPr>
          <w:color w:val="333333"/>
        </w:rPr>
      </w:pPr>
      <w:r w:rsidRPr="00791EE2">
        <w:rPr>
          <w:color w:val="333333"/>
        </w:rPr>
        <w:t>(3) A description of the preventive strategies and programs to be adopted by the electrical corporation to minimize the risk of its electrical lines and equipment causing catastrophic wildfires, including consideration of dynamic climate change risks.</w:t>
      </w:r>
    </w:p>
    <w:p w14:paraId="68CBEBFA" w14:textId="77777777" w:rsidR="005E76C6" w:rsidRPr="00791EE2" w:rsidRDefault="005E76C6" w:rsidP="00791EE2">
      <w:pPr>
        <w:pStyle w:val="ALJBodyText"/>
        <w:rPr>
          <w:color w:val="333333"/>
        </w:rPr>
      </w:pPr>
      <w:r w:rsidRPr="00791EE2">
        <w:rPr>
          <w:color w:val="333333"/>
        </w:rPr>
        <w:t>(4) A description of the metrics the electrical corporation plans to use to evaluate the plan’s performance and the assumptions that underlie the use of those metrics.</w:t>
      </w:r>
    </w:p>
    <w:p w14:paraId="7228BBCC" w14:textId="77777777" w:rsidR="005E76C6" w:rsidRPr="00791EE2" w:rsidRDefault="005E76C6" w:rsidP="00791EE2">
      <w:pPr>
        <w:pStyle w:val="ALJBodyText"/>
        <w:rPr>
          <w:color w:val="333333"/>
        </w:rPr>
      </w:pPr>
      <w:r w:rsidRPr="00791EE2">
        <w:rPr>
          <w:color w:val="333333"/>
        </w:rPr>
        <w:t>(5) A discussion of how the application of previously identified metrics to previous plan performances has informed the plan.</w:t>
      </w:r>
    </w:p>
    <w:p w14:paraId="1FB9631E" w14:textId="77777777" w:rsidR="005E76C6" w:rsidRPr="00791EE2" w:rsidRDefault="005E76C6" w:rsidP="00791EE2">
      <w:pPr>
        <w:pStyle w:val="ALJBodyText"/>
        <w:rPr>
          <w:color w:val="333333"/>
        </w:rPr>
      </w:pPr>
      <w:r w:rsidRPr="00791EE2">
        <w:rPr>
          <w:color w:val="333333"/>
        </w:rPr>
        <w:t>(6) Protocols for disabling reclosers and deenergizing portions of the electrical distribution system that consider the associated impacts on public safety, as well as protocols related to mitigating the public safety impacts of those protocols, including impacts on critical first responders and on health and communication infrastructure.</w:t>
      </w:r>
    </w:p>
    <w:p w14:paraId="261C3FDB" w14:textId="77777777" w:rsidR="005E76C6" w:rsidRPr="00791EE2" w:rsidRDefault="005E76C6" w:rsidP="00791EE2">
      <w:pPr>
        <w:pStyle w:val="ALJBodyText"/>
        <w:rPr>
          <w:color w:val="333333"/>
        </w:rPr>
      </w:pPr>
      <w:r w:rsidRPr="00791EE2">
        <w:rPr>
          <w:color w:val="333333"/>
        </w:rPr>
        <w:t>(7) Appropriate and feasible procedures for notifying a customer who may be impacted by the deenergizing of electrical lines. The procedures shall consider th need the notify, as a priority, critical first responders, health care facilities, and operators of telecommunications infrastructure.</w:t>
      </w:r>
    </w:p>
    <w:p w14:paraId="24CA72C0" w14:textId="77777777" w:rsidR="005E76C6" w:rsidRPr="00791EE2" w:rsidRDefault="005E76C6" w:rsidP="00791EE2">
      <w:pPr>
        <w:pStyle w:val="ALJBodyText"/>
        <w:rPr>
          <w:color w:val="333333"/>
        </w:rPr>
      </w:pPr>
      <w:r w:rsidRPr="00791EE2">
        <w:rPr>
          <w:color w:val="333333"/>
        </w:rPr>
        <w:t>(8) Plans for vegetation management.</w:t>
      </w:r>
    </w:p>
    <w:p w14:paraId="05A10074" w14:textId="77777777" w:rsidR="005E76C6" w:rsidRPr="00791EE2" w:rsidRDefault="005E76C6" w:rsidP="00791EE2">
      <w:pPr>
        <w:pStyle w:val="ALJBodyText"/>
        <w:rPr>
          <w:color w:val="333333"/>
        </w:rPr>
      </w:pPr>
      <w:r w:rsidRPr="00791EE2">
        <w:rPr>
          <w:color w:val="333333"/>
        </w:rPr>
        <w:lastRenderedPageBreak/>
        <w:t>(9) Plans for inspections of the electrical corporation’s electrical infrastructure.</w:t>
      </w:r>
    </w:p>
    <w:p w14:paraId="0C9B074F" w14:textId="77777777" w:rsidR="005E76C6" w:rsidRPr="00791EE2" w:rsidRDefault="005E76C6" w:rsidP="00791EE2">
      <w:pPr>
        <w:pStyle w:val="ALJBodyText"/>
        <w:rPr>
          <w:color w:val="333333"/>
        </w:rPr>
      </w:pPr>
      <w:r w:rsidRPr="00791EE2">
        <w:rPr>
          <w:color w:val="333333"/>
        </w:rPr>
        <w:t>(10) A list that identifies, describes, and prioritizes all wildfire risks, and drivers for those risks, throughout the electrical corporation’s service territory, including all relevant wildfire risk and risk mitigation information that is part of Safety Model Assessment Proceeding and Risk Assessment Mitigation Phase filings. The list shall include, but not be limited to, both of the following:</w:t>
      </w:r>
    </w:p>
    <w:p w14:paraId="327418C6" w14:textId="77777777" w:rsidR="005E76C6" w:rsidRPr="00791EE2" w:rsidRDefault="005E76C6" w:rsidP="00791EE2">
      <w:pPr>
        <w:pStyle w:val="ALJBodyText"/>
        <w:rPr>
          <w:color w:val="333333"/>
        </w:rPr>
      </w:pPr>
      <w:r w:rsidRPr="00791EE2">
        <w:rPr>
          <w:color w:val="333333"/>
        </w:rPr>
        <w:t>(A) Risks and risk drivers associated with design, construction, operations, and maintenance of the electrical corporation’s equipment and facilities.</w:t>
      </w:r>
    </w:p>
    <w:p w14:paraId="2AE72AD0" w14:textId="77777777" w:rsidR="005E76C6" w:rsidRPr="00791EE2" w:rsidRDefault="005E76C6" w:rsidP="00791EE2">
      <w:pPr>
        <w:pStyle w:val="ALJBodyText"/>
        <w:rPr>
          <w:color w:val="333333"/>
        </w:rPr>
      </w:pPr>
      <w:r w:rsidRPr="00791EE2">
        <w:rPr>
          <w:color w:val="333333"/>
        </w:rPr>
        <w:t>(B) Particular risks and risk drivers associated with topographic and climatological risk factors throughout the different parts of the electrical corporation’s service territory.</w:t>
      </w:r>
    </w:p>
    <w:p w14:paraId="016240F6" w14:textId="77777777" w:rsidR="005E76C6" w:rsidRPr="00791EE2" w:rsidRDefault="005E76C6" w:rsidP="00791EE2">
      <w:pPr>
        <w:pStyle w:val="ALJBodyText"/>
        <w:rPr>
          <w:color w:val="333333"/>
        </w:rPr>
      </w:pPr>
      <w:r w:rsidRPr="00791EE2">
        <w:rPr>
          <w:color w:val="333333"/>
        </w:rPr>
        <w:t>(11) A description of how the plan accounts for the wildfire risk identified in the electrical corporation’s Risk Assessment Mitigation Phase filing.</w:t>
      </w:r>
    </w:p>
    <w:p w14:paraId="3162D737" w14:textId="77777777" w:rsidR="005E76C6" w:rsidRPr="00791EE2" w:rsidRDefault="005E76C6" w:rsidP="00791EE2">
      <w:pPr>
        <w:pStyle w:val="ALJBodyText"/>
        <w:rPr>
          <w:color w:val="333333"/>
        </w:rPr>
      </w:pPr>
      <w:r w:rsidRPr="00791EE2">
        <w:rPr>
          <w:color w:val="333333"/>
        </w:rPr>
        <w:t>(12) A description of the actions the electrical corporation will take to ensure its system will achieve the highest level of safety, reliability, and resiliency, and to ensure that its system is prepared for a major event, including hardening and modernizing its infrastructure with improved engineering, system design, standards, equipment, and facilities, such as undergrounding, insulation of distribution wires, and pole replacement.</w:t>
      </w:r>
    </w:p>
    <w:p w14:paraId="37E71526" w14:textId="77777777" w:rsidR="005E76C6" w:rsidRPr="00791EE2" w:rsidRDefault="005E76C6" w:rsidP="00791EE2">
      <w:pPr>
        <w:pStyle w:val="ALJBodyText"/>
        <w:rPr>
          <w:color w:val="333333"/>
        </w:rPr>
      </w:pPr>
      <w:r w:rsidRPr="00791EE2">
        <w:rPr>
          <w:color w:val="333333"/>
        </w:rPr>
        <w:t>(13) A showing that the utility has an adequate sized and trained workforce to promptly restore service after a major event, taking into account employees of other utilities pursuant to mutual aid agreements and employees of entities that have entered into contracts with the utility.</w:t>
      </w:r>
    </w:p>
    <w:p w14:paraId="372332AD" w14:textId="77777777" w:rsidR="005E76C6" w:rsidRPr="00791EE2" w:rsidRDefault="005E76C6" w:rsidP="00791EE2">
      <w:pPr>
        <w:pStyle w:val="ALJBodyText"/>
        <w:rPr>
          <w:color w:val="333333"/>
        </w:rPr>
      </w:pPr>
      <w:r w:rsidRPr="00791EE2">
        <w:rPr>
          <w:color w:val="333333"/>
        </w:rPr>
        <w:t xml:space="preserve">(14) Identification of any geographic area in the electrical corporation’s service territory that is a higher wildfire threat than is currently identified in a </w:t>
      </w:r>
      <w:r w:rsidRPr="00791EE2">
        <w:rPr>
          <w:color w:val="333333"/>
        </w:rPr>
        <w:lastRenderedPageBreak/>
        <w:t>commission fire threat map, and where the commission should consider expanding the high fire threat district based on new information or changes in the environment.</w:t>
      </w:r>
    </w:p>
    <w:p w14:paraId="5C5BED2A" w14:textId="77777777" w:rsidR="005E76C6" w:rsidRPr="00791EE2" w:rsidRDefault="005E76C6" w:rsidP="00791EE2">
      <w:pPr>
        <w:pStyle w:val="ALJBodyText"/>
        <w:rPr>
          <w:color w:val="333333"/>
        </w:rPr>
      </w:pPr>
      <w:r w:rsidRPr="00791EE2">
        <w:rPr>
          <w:color w:val="333333"/>
        </w:rPr>
        <w:t>(15) A methodology for identifying and presenting enterprise-wide safety risk and wildfire-related risk that is consistent with the methodology used by other electrical corporations unless the commission determines otherwise.</w:t>
      </w:r>
    </w:p>
    <w:p w14:paraId="4DA647B0" w14:textId="77777777" w:rsidR="005E76C6" w:rsidRPr="00791EE2" w:rsidRDefault="005E76C6" w:rsidP="00791EE2">
      <w:pPr>
        <w:pStyle w:val="ALJBodyText"/>
        <w:rPr>
          <w:color w:val="333333"/>
        </w:rPr>
      </w:pPr>
      <w:r w:rsidRPr="00791EE2">
        <w:rPr>
          <w:color w:val="333333"/>
        </w:rPr>
        <w:t>(16) A description of how the plan is consistent with the electrical corporation’s disaster and emergency preparedness plan prepared pursuant to Section 768.6, including both of the following:</w:t>
      </w:r>
    </w:p>
    <w:p w14:paraId="7F190632" w14:textId="77777777" w:rsidR="005E76C6" w:rsidRPr="00791EE2" w:rsidRDefault="005E76C6" w:rsidP="00791EE2">
      <w:pPr>
        <w:pStyle w:val="ALJBodyText"/>
        <w:rPr>
          <w:color w:val="333333"/>
        </w:rPr>
      </w:pPr>
      <w:r w:rsidRPr="00791EE2">
        <w:rPr>
          <w:color w:val="333333"/>
        </w:rPr>
        <w:t>(A) Plans to prepare for, and to restore service after, a wildfire, including workforce mobilization and prepositioning equipment and employees.</w:t>
      </w:r>
    </w:p>
    <w:p w14:paraId="7E0FB581" w14:textId="77777777" w:rsidR="005E76C6" w:rsidRPr="00791EE2" w:rsidRDefault="005E76C6" w:rsidP="00791EE2">
      <w:pPr>
        <w:pStyle w:val="ALJBodyText"/>
        <w:rPr>
          <w:color w:val="333333"/>
        </w:rPr>
      </w:pPr>
      <w:r w:rsidRPr="00791EE2">
        <w:rPr>
          <w:color w:val="333333"/>
        </w:rPr>
        <w:t>(B) Plans for community outreach and public awareness before, during, and after a wildfire, including language notification in English, Spanish, and the top three primary languages used in the state other than English or Spanish, as determined by the commission based on the United States Census data.</w:t>
      </w:r>
    </w:p>
    <w:p w14:paraId="3BB3141E" w14:textId="77777777" w:rsidR="005E76C6" w:rsidRPr="00791EE2" w:rsidRDefault="005E76C6" w:rsidP="00791EE2">
      <w:pPr>
        <w:pStyle w:val="ALJBodyText"/>
        <w:rPr>
          <w:color w:val="333333"/>
        </w:rPr>
      </w:pPr>
      <w:r w:rsidRPr="00791EE2">
        <w:rPr>
          <w:color w:val="333333"/>
        </w:rPr>
        <w:t>(17) A statement of how the electrical corporation will restore service after a wildfire.</w:t>
      </w:r>
    </w:p>
    <w:p w14:paraId="60179F49" w14:textId="77777777" w:rsidR="005E76C6" w:rsidRPr="00791EE2" w:rsidRDefault="005E76C6" w:rsidP="00791EE2">
      <w:pPr>
        <w:pStyle w:val="ALJBodyText"/>
        <w:rPr>
          <w:color w:val="333333"/>
        </w:rPr>
      </w:pPr>
      <w:r w:rsidRPr="00791EE2">
        <w:rPr>
          <w:color w:val="333333"/>
        </w:rPr>
        <w:t>(18) Protocols for compliance with requirements adopted by the commission regarding activities to support customers during and after a wildfire, outage reporting, support for low-income customers, billing adjustments, deposit waivers, extended payment plans, suspension of disconnection and nonpayment fees, repair processing and timing, access to utility representatives, and emergency communications.</w:t>
      </w:r>
    </w:p>
    <w:p w14:paraId="05468BF0" w14:textId="77777777" w:rsidR="005E76C6" w:rsidRPr="00791EE2" w:rsidRDefault="005E76C6" w:rsidP="00791EE2">
      <w:pPr>
        <w:pStyle w:val="ALJBodyText"/>
        <w:rPr>
          <w:color w:val="333333"/>
        </w:rPr>
      </w:pPr>
      <w:r w:rsidRPr="00791EE2">
        <w:rPr>
          <w:color w:val="333333"/>
        </w:rPr>
        <w:t>(19) A description of the processes and procedures the electrical corporation will use to do all of the following:</w:t>
      </w:r>
    </w:p>
    <w:p w14:paraId="7E73368C" w14:textId="77777777" w:rsidR="005E76C6" w:rsidRPr="00791EE2" w:rsidRDefault="005E76C6" w:rsidP="00791EE2">
      <w:pPr>
        <w:pStyle w:val="ALJBodyText"/>
        <w:rPr>
          <w:color w:val="333333"/>
        </w:rPr>
      </w:pPr>
      <w:r w:rsidRPr="00791EE2">
        <w:rPr>
          <w:color w:val="333333"/>
        </w:rPr>
        <w:t>(A) Monitor and audit the implementation of the plan.</w:t>
      </w:r>
    </w:p>
    <w:p w14:paraId="25009A30" w14:textId="77777777" w:rsidR="005E76C6" w:rsidRPr="00791EE2" w:rsidRDefault="005E76C6" w:rsidP="00791EE2">
      <w:pPr>
        <w:pStyle w:val="ALJBodyText"/>
        <w:rPr>
          <w:color w:val="333333"/>
        </w:rPr>
      </w:pPr>
      <w:r w:rsidRPr="00791EE2">
        <w:rPr>
          <w:color w:val="333333"/>
        </w:rPr>
        <w:lastRenderedPageBreak/>
        <w:t>(B) Identify any deficiencies in the plan or the plan’s implementation and correct those deficiencies.</w:t>
      </w:r>
    </w:p>
    <w:p w14:paraId="2327EAB2" w14:textId="77777777" w:rsidR="005E76C6" w:rsidRPr="00791EE2" w:rsidRDefault="005E76C6" w:rsidP="00791EE2">
      <w:pPr>
        <w:pStyle w:val="ALJBodyText"/>
        <w:rPr>
          <w:color w:val="333333"/>
        </w:rPr>
      </w:pPr>
      <w:r w:rsidRPr="00791EE2">
        <w:rPr>
          <w:color w:val="333333"/>
        </w:rPr>
        <w:t>(C) Monitor and audit the effectiveness of electrical line and equipment inspections, including inspections performed by contractors, carried out under the plan and other applicable statutes and commission rules.</w:t>
      </w:r>
    </w:p>
    <w:p w14:paraId="6A4582A8" w14:textId="31ECE42E" w:rsidR="00E07C31" w:rsidRDefault="005E76C6" w:rsidP="00E800B5">
      <w:pPr>
        <w:pStyle w:val="ALJBodyText"/>
        <w:rPr>
          <w:color w:val="333333"/>
        </w:rPr>
      </w:pPr>
      <w:r w:rsidRPr="00791EE2">
        <w:rPr>
          <w:color w:val="333333"/>
        </w:rPr>
        <w:t>(20) Any other information that the commission may require.</w:t>
      </w:r>
    </w:p>
    <w:p w14:paraId="67FA7C5E" w14:textId="0F82232E" w:rsidR="00E800B5" w:rsidRDefault="00E800B5" w:rsidP="00E800B5">
      <w:pPr>
        <w:pStyle w:val="ALJBodyText"/>
        <w:rPr>
          <w:color w:val="333333"/>
        </w:rPr>
      </w:pPr>
    </w:p>
    <w:p w14:paraId="0E8C46F3" w14:textId="368A8456" w:rsidR="00E800B5" w:rsidRDefault="00E800B5" w:rsidP="00E800B5">
      <w:pPr>
        <w:pStyle w:val="ALJBodyText"/>
        <w:rPr>
          <w:color w:val="333333"/>
        </w:rPr>
      </w:pPr>
    </w:p>
    <w:p w14:paraId="7B03A996" w14:textId="568DD13B" w:rsidR="00E800B5" w:rsidRDefault="00E800B5" w:rsidP="00E800B5">
      <w:pPr>
        <w:pStyle w:val="ALJBodyText"/>
        <w:rPr>
          <w:color w:val="333333"/>
        </w:rPr>
      </w:pPr>
    </w:p>
    <w:p w14:paraId="19A0BA73" w14:textId="461D847A" w:rsidR="00E800B5" w:rsidRDefault="00E800B5" w:rsidP="00E800B5">
      <w:pPr>
        <w:pStyle w:val="ALJBodyText"/>
        <w:rPr>
          <w:color w:val="333333"/>
        </w:rPr>
      </w:pPr>
    </w:p>
    <w:p w14:paraId="757006B9" w14:textId="65BECF35" w:rsidR="00E800B5" w:rsidRDefault="00E800B5" w:rsidP="00E800B5">
      <w:pPr>
        <w:pStyle w:val="ALJBodyText"/>
        <w:rPr>
          <w:color w:val="333333"/>
        </w:rPr>
      </w:pPr>
    </w:p>
    <w:p w14:paraId="64200296" w14:textId="3B1028A2" w:rsidR="00E800B5" w:rsidRDefault="00E800B5" w:rsidP="00E800B5">
      <w:pPr>
        <w:pStyle w:val="ALJBodyText"/>
        <w:rPr>
          <w:color w:val="333333"/>
        </w:rPr>
      </w:pPr>
    </w:p>
    <w:p w14:paraId="75F39728" w14:textId="1CFABE3D" w:rsidR="00E800B5" w:rsidRDefault="00E800B5" w:rsidP="00E800B5">
      <w:pPr>
        <w:pStyle w:val="ALJBodyText"/>
        <w:rPr>
          <w:color w:val="333333"/>
        </w:rPr>
      </w:pPr>
    </w:p>
    <w:p w14:paraId="5A60E26E" w14:textId="51DB7F9C" w:rsidR="00E800B5" w:rsidRDefault="00E800B5" w:rsidP="00E800B5">
      <w:pPr>
        <w:pStyle w:val="ALJBodyText"/>
        <w:rPr>
          <w:color w:val="333333"/>
        </w:rPr>
      </w:pPr>
    </w:p>
    <w:p w14:paraId="6CBB61DB" w14:textId="6BA5F4C2" w:rsidR="00E800B5" w:rsidRDefault="00E800B5" w:rsidP="00E800B5">
      <w:pPr>
        <w:pStyle w:val="ALJBodyText"/>
        <w:rPr>
          <w:color w:val="333333"/>
        </w:rPr>
      </w:pPr>
    </w:p>
    <w:p w14:paraId="58ABAD63" w14:textId="4D2792FE" w:rsidR="00E800B5" w:rsidRDefault="00E800B5" w:rsidP="00E800B5">
      <w:pPr>
        <w:pStyle w:val="ALJBodyText"/>
        <w:rPr>
          <w:color w:val="333333"/>
        </w:rPr>
      </w:pPr>
    </w:p>
    <w:p w14:paraId="65287333" w14:textId="77777777" w:rsidR="00E800B5" w:rsidRPr="00791EE2" w:rsidRDefault="00E800B5" w:rsidP="00791EE2">
      <w:pPr>
        <w:pStyle w:val="ALJBodyText"/>
        <w:rPr>
          <w:color w:val="333333"/>
        </w:rPr>
      </w:pPr>
    </w:p>
    <w:p w14:paraId="613DC555" w14:textId="77777777" w:rsidR="006444FF" w:rsidRDefault="006444FF" w:rsidP="005E76C6">
      <w:pPr>
        <w:textAlignment w:val="baseline"/>
        <w:rPr>
          <w:color w:val="333333"/>
          <w:sz w:val="24"/>
          <w:szCs w:val="24"/>
        </w:rPr>
      </w:pPr>
    </w:p>
    <w:p w14:paraId="268FA36A" w14:textId="7F1CF225" w:rsidR="006444FF" w:rsidRDefault="006444FF" w:rsidP="00B00BB8">
      <w:pPr>
        <w:jc w:val="center"/>
        <w:textAlignment w:val="baseline"/>
        <w:rPr>
          <w:color w:val="333333"/>
          <w:sz w:val="24"/>
          <w:szCs w:val="24"/>
        </w:rPr>
      </w:pPr>
      <w:r>
        <w:rPr>
          <w:b/>
          <w:color w:val="333333"/>
          <w:sz w:val="24"/>
          <w:szCs w:val="24"/>
        </w:rPr>
        <w:t>(END OF APPENDIX A)</w:t>
      </w:r>
    </w:p>
    <w:p w14:paraId="0A033460" w14:textId="293D0FB0" w:rsidR="006444FF" w:rsidRDefault="006444FF" w:rsidP="005E76C6">
      <w:pPr>
        <w:textAlignment w:val="baseline"/>
        <w:rPr>
          <w:color w:val="333333"/>
          <w:sz w:val="24"/>
          <w:szCs w:val="24"/>
        </w:rPr>
        <w:sectPr w:rsidR="006444FF" w:rsidSect="00E07C31">
          <w:headerReference w:type="default" r:id="rId27"/>
          <w:footerReference w:type="default" r:id="rId28"/>
          <w:headerReference w:type="first" r:id="rId29"/>
          <w:footerReference w:type="first" r:id="rId30"/>
          <w:pgSz w:w="12240" w:h="15840" w:code="1"/>
          <w:pgMar w:top="1152" w:right="1440" w:bottom="1440" w:left="1440" w:header="720" w:footer="720" w:gutter="0"/>
          <w:pgNumType w:start="1"/>
          <w:cols w:space="720"/>
          <w:titlePg/>
        </w:sectPr>
      </w:pPr>
    </w:p>
    <w:p w14:paraId="276BF3B4" w14:textId="5A7D4DB3" w:rsidR="005E76C6" w:rsidRDefault="005E76C6" w:rsidP="005E76C6">
      <w:pPr>
        <w:pStyle w:val="ALJTitle"/>
      </w:pPr>
      <w:r w:rsidRPr="00AD4845">
        <w:lastRenderedPageBreak/>
        <w:t>Appendix B</w:t>
      </w:r>
      <w:r w:rsidR="00B00BB8">
        <w:t xml:space="preserve"> - </w:t>
      </w:r>
      <w:r w:rsidRPr="00AD4845">
        <w:t>Cross Reference SB 901-Wildfire Mitigation Plans</w:t>
      </w:r>
    </w:p>
    <w:p w14:paraId="73710326" w14:textId="77777777" w:rsidR="005E76C6" w:rsidRPr="00127B77" w:rsidRDefault="005E76C6" w:rsidP="005E76C6">
      <w:pPr>
        <w:tabs>
          <w:tab w:val="center" w:pos="4680"/>
          <w:tab w:val="right" w:pos="9360"/>
        </w:tabs>
        <w:jc w:val="center"/>
        <w:rPr>
          <w:rFonts w:ascii="Arial" w:hAnsi="Arial" w:cs="Arial"/>
          <w:smallCaps/>
          <w:sz w:val="24"/>
          <w:szCs w:val="24"/>
        </w:rPr>
      </w:pPr>
      <w:r w:rsidRPr="00127B77">
        <w:rPr>
          <w:rFonts w:ascii="Arial" w:hAnsi="Arial" w:cs="Arial"/>
          <w:smallCaps/>
          <w:sz w:val="24"/>
          <w:szCs w:val="24"/>
        </w:rPr>
        <w:t>CROSS REFERENCE TABLE 1</w:t>
      </w:r>
    </w:p>
    <w:p w14:paraId="5192C2F0" w14:textId="77777777" w:rsidR="005E76C6" w:rsidRPr="00127B77" w:rsidRDefault="005E76C6" w:rsidP="005E76C6">
      <w:pPr>
        <w:tabs>
          <w:tab w:val="center" w:pos="4680"/>
          <w:tab w:val="right" w:pos="9360"/>
        </w:tabs>
        <w:jc w:val="center"/>
        <w:rPr>
          <w:rFonts w:ascii="Arial" w:hAnsi="Arial" w:cs="Arial"/>
          <w:sz w:val="24"/>
          <w:szCs w:val="24"/>
        </w:rPr>
      </w:pPr>
      <w:r w:rsidRPr="00127B77">
        <w:rPr>
          <w:rFonts w:ascii="Arial" w:hAnsi="Arial" w:cs="Arial"/>
          <w:sz w:val="24"/>
          <w:szCs w:val="24"/>
        </w:rPr>
        <w:t>Using SB 901 Organization</w:t>
      </w:r>
    </w:p>
    <w:tbl>
      <w:tblPr>
        <w:tblW w:w="9900" w:type="dxa"/>
        <w:jc w:val="center"/>
        <w:tblBorders>
          <w:top w:val="single" w:sz="4" w:space="0" w:color="7F7F7F"/>
          <w:bottom w:val="single" w:sz="4" w:space="0" w:color="7F7F7F"/>
        </w:tblBorders>
        <w:tblLayout w:type="fixed"/>
        <w:tblLook w:val="04A0" w:firstRow="1" w:lastRow="0" w:firstColumn="1" w:lastColumn="0" w:noHBand="0" w:noVBand="1"/>
      </w:tblPr>
      <w:tblGrid>
        <w:gridCol w:w="8550"/>
        <w:gridCol w:w="1350"/>
      </w:tblGrid>
      <w:tr w:rsidR="009D19EF" w:rsidRPr="00127B77" w:rsidDel="0097729E" w14:paraId="31222BFF" w14:textId="77777777" w:rsidTr="00E07C31">
        <w:trPr>
          <w:cantSplit/>
          <w:trHeight w:val="450"/>
          <w:tblHeader/>
          <w:jc w:val="center"/>
        </w:trPr>
        <w:tc>
          <w:tcPr>
            <w:tcW w:w="8550" w:type="dxa"/>
            <w:vMerge w:val="restart"/>
            <w:tcBorders>
              <w:top w:val="single" w:sz="12" w:space="0" w:color="595959"/>
              <w:left w:val="single" w:sz="12" w:space="0" w:color="595959"/>
              <w:bottom w:val="single" w:sz="4" w:space="0" w:color="7F7F7F"/>
              <w:right w:val="single" w:sz="12" w:space="0" w:color="595959"/>
            </w:tcBorders>
            <w:shd w:val="clear" w:color="auto" w:fill="auto"/>
            <w:vAlign w:val="center"/>
          </w:tcPr>
          <w:p w14:paraId="064D4E07" w14:textId="77777777" w:rsidR="005E76C6" w:rsidRPr="00E07C31" w:rsidRDefault="005E76C6" w:rsidP="00E07C31">
            <w:pPr>
              <w:spacing w:after="160" w:line="259" w:lineRule="auto"/>
              <w:jc w:val="center"/>
              <w:rPr>
                <w:rFonts w:ascii="Arial" w:eastAsia="Calibri" w:hAnsi="Arial" w:cs="Arial"/>
                <w:b/>
                <w:bCs/>
                <w:sz w:val="22"/>
                <w:szCs w:val="22"/>
              </w:rPr>
            </w:pPr>
            <w:r w:rsidRPr="00E07C31">
              <w:rPr>
                <w:rFonts w:ascii="Arial" w:eastAsia="Calibri" w:hAnsi="Arial" w:cs="Arial"/>
                <w:b/>
                <w:bCs/>
                <w:sz w:val="22"/>
                <w:szCs w:val="22"/>
              </w:rPr>
              <w:t>Code Reference §8386(c)</w:t>
            </w:r>
          </w:p>
        </w:tc>
        <w:tc>
          <w:tcPr>
            <w:tcW w:w="1350" w:type="dxa"/>
            <w:vMerge w:val="restart"/>
            <w:tcBorders>
              <w:top w:val="single" w:sz="12" w:space="0" w:color="595959"/>
              <w:left w:val="single" w:sz="12" w:space="0" w:color="595959"/>
              <w:bottom w:val="single" w:sz="4" w:space="0" w:color="7F7F7F"/>
              <w:right w:val="single" w:sz="12" w:space="0" w:color="595959"/>
            </w:tcBorders>
            <w:shd w:val="clear" w:color="auto" w:fill="auto"/>
            <w:vAlign w:val="center"/>
          </w:tcPr>
          <w:p w14:paraId="5EB7180A" w14:textId="77777777" w:rsidR="005E76C6" w:rsidRPr="00E07C31" w:rsidRDefault="005E76C6" w:rsidP="00E07C31">
            <w:pPr>
              <w:spacing w:after="160" w:line="259" w:lineRule="auto"/>
              <w:jc w:val="center"/>
              <w:rPr>
                <w:rFonts w:ascii="Arial" w:eastAsia="Calibri" w:hAnsi="Arial" w:cs="Arial"/>
                <w:b/>
                <w:bCs/>
                <w:sz w:val="22"/>
                <w:szCs w:val="22"/>
              </w:rPr>
            </w:pPr>
            <w:r w:rsidRPr="00E07C31">
              <w:rPr>
                <w:rFonts w:ascii="Arial" w:eastAsia="Calibri" w:hAnsi="Arial" w:cs="Arial"/>
                <w:b/>
                <w:bCs/>
                <w:sz w:val="22"/>
                <w:szCs w:val="22"/>
              </w:rPr>
              <w:t>Wildfire Mitigation Plan section</w:t>
            </w:r>
          </w:p>
        </w:tc>
      </w:tr>
      <w:tr w:rsidR="009D19EF" w:rsidRPr="00127B77" w14:paraId="0BC002BF" w14:textId="77777777" w:rsidTr="00E07C31">
        <w:trPr>
          <w:cantSplit/>
          <w:trHeight w:val="450"/>
          <w:tblHeader/>
          <w:jc w:val="center"/>
        </w:trPr>
        <w:tc>
          <w:tcPr>
            <w:tcW w:w="8550" w:type="dxa"/>
            <w:vMerge/>
            <w:tcBorders>
              <w:left w:val="single" w:sz="12" w:space="0" w:color="595959"/>
              <w:bottom w:val="single" w:sz="12" w:space="0" w:color="595959"/>
              <w:right w:val="single" w:sz="12" w:space="0" w:color="595959"/>
            </w:tcBorders>
            <w:shd w:val="clear" w:color="auto" w:fill="auto"/>
            <w:vAlign w:val="center"/>
          </w:tcPr>
          <w:p w14:paraId="06FEB2DA" w14:textId="77777777" w:rsidR="005E76C6" w:rsidRPr="00E07C31" w:rsidRDefault="005E76C6" w:rsidP="00E07C31">
            <w:pPr>
              <w:spacing w:after="160" w:line="259" w:lineRule="auto"/>
              <w:rPr>
                <w:rFonts w:ascii="Calibri" w:eastAsia="Calibri" w:hAnsi="Calibri"/>
                <w:b/>
                <w:bCs/>
                <w:sz w:val="22"/>
                <w:szCs w:val="22"/>
              </w:rPr>
            </w:pPr>
          </w:p>
        </w:tc>
        <w:tc>
          <w:tcPr>
            <w:tcW w:w="1350" w:type="dxa"/>
            <w:vMerge/>
            <w:tcBorders>
              <w:left w:val="single" w:sz="12" w:space="0" w:color="595959"/>
              <w:bottom w:val="single" w:sz="12" w:space="0" w:color="595959"/>
              <w:right w:val="single" w:sz="12" w:space="0" w:color="595959"/>
            </w:tcBorders>
            <w:shd w:val="clear" w:color="auto" w:fill="auto"/>
            <w:vAlign w:val="center"/>
          </w:tcPr>
          <w:p w14:paraId="7420072B" w14:textId="77777777" w:rsidR="005E76C6" w:rsidRPr="00E07C31" w:rsidRDefault="005E76C6" w:rsidP="00E07C31">
            <w:pPr>
              <w:spacing w:after="160" w:line="259" w:lineRule="auto"/>
              <w:jc w:val="center"/>
              <w:rPr>
                <w:rFonts w:ascii="Calibri" w:eastAsia="Calibri" w:hAnsi="Calibri"/>
                <w:b/>
                <w:bCs/>
                <w:sz w:val="22"/>
                <w:szCs w:val="22"/>
              </w:rPr>
            </w:pPr>
          </w:p>
        </w:tc>
      </w:tr>
      <w:tr w:rsidR="009D19EF" w:rsidRPr="00127B77" w14:paraId="35749786" w14:textId="77777777" w:rsidTr="00E07C31">
        <w:trPr>
          <w:cantSplit/>
          <w:trHeight w:val="528"/>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60361241"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(1) An accounting of the responsibilities of persons responsible for executing the plan.</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156742A6"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VI.A.</w:t>
            </w:r>
          </w:p>
        </w:tc>
      </w:tr>
      <w:tr w:rsidR="009D19EF" w:rsidRPr="00127B77" w14:paraId="58D0FADD" w14:textId="77777777" w:rsidTr="00E07C31">
        <w:trPr>
          <w:cantSplit/>
          <w:trHeight w:val="330"/>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54E5B284"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(2) The objectives of the plan.</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0AFE4CB2"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I.</w:t>
            </w:r>
          </w:p>
        </w:tc>
      </w:tr>
      <w:tr w:rsidR="009D19EF" w:rsidRPr="00127B77" w14:paraId="20D8F4DC"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6434E4F2"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(3) A description of the preventive strategies and programs to be adopted by the electrical corporation to minimize the risk of its electrical lines and equipment causing catastrophic wildfires, including consideration of dynamic climate change risks.</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5C4010FF"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II.</w:t>
            </w:r>
          </w:p>
        </w:tc>
      </w:tr>
      <w:tr w:rsidR="009D19EF" w:rsidRPr="00127B77" w14:paraId="276C2523"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3E3656D1"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(4) A description of the metrics the electrical corporation plans to use to evaluate the plan’s performance and the assumptions that underlie the use of those metrics.</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45AD60EC"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VI.B.</w:t>
            </w:r>
          </w:p>
        </w:tc>
      </w:tr>
      <w:tr w:rsidR="009D19EF" w:rsidRPr="00127B77" w14:paraId="34D23E53"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7AD97CAA"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(5) A discussion of how the application of previously identified metrics to previous plan performances has informed the plan.</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04907481"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VI.C.</w:t>
            </w:r>
          </w:p>
        </w:tc>
      </w:tr>
      <w:tr w:rsidR="009D19EF" w:rsidRPr="00127B77" w14:paraId="482C41F7"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00ADB83E"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(6) Protocols for disabling reclosers and deenergizing portions of the electrical distribution system that consider the associated impacts on public safety, as well as protocols related to mitigating the public safety impacts of those protocols, including impacts on critical first responders and on health and communication infrastructure.</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2381DDF2"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IV.A.</w:t>
            </w:r>
          </w:p>
        </w:tc>
      </w:tr>
      <w:tr w:rsidR="009D19EF" w:rsidRPr="00127B77" w14:paraId="78411FF6"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64EB76C9"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(7) Appropriate and feasible procedures for notifying a customer who may be impacted by the deenergizing of electrical lines. The procedures shall consider th need the notify, as a priority, critical first responders, health care facilities, and operators of telecommunications infrastructure.</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3838DB48"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IV.F.</w:t>
            </w:r>
          </w:p>
        </w:tc>
      </w:tr>
      <w:tr w:rsidR="009D19EF" w:rsidRPr="00127B77" w14:paraId="55BFDF27"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75741328"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(8) Plans for vegetation management.</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010FC9DD"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IV.D.</w:t>
            </w:r>
          </w:p>
        </w:tc>
      </w:tr>
      <w:tr w:rsidR="009D19EF" w:rsidRPr="00127B77" w14:paraId="7C88A854"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3CE0BA07"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(9) Plans for inspections of the electrical corporation’s electrical infrastructure.</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144D8233"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IV.B.</w:t>
            </w:r>
          </w:p>
        </w:tc>
      </w:tr>
      <w:tr w:rsidR="009D19EF" w:rsidRPr="00127B77" w14:paraId="37BBBE0D"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21AE9B80"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lastRenderedPageBreak/>
              <w:t>(10) A list that identifies, describes, and prioritizes all wildfire risks, and drivers for those risks, throughout the electrical corporation’s service territory, including all relevant wildfire risk and risk mitigation information that is part of Safety Model Assessment Proceeding and Risk Assessment Mitigation Phase filings. The list shall include, but not be limited to, both of the following:</w:t>
            </w:r>
          </w:p>
          <w:p w14:paraId="42903014"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(A) Risks and risk drivers associated with design, construction, operations, and maintenance of the electrical corporation’s equipment and facilities.</w:t>
            </w:r>
          </w:p>
          <w:p w14:paraId="30913A0C"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(B) Particular risks and risk drivers associated with topographic and climatological risk factors throughout the different parts of the electrical corporation’s service territory.</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4E6C9C79"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III.B.(1-5)</w:t>
            </w:r>
          </w:p>
        </w:tc>
      </w:tr>
      <w:tr w:rsidR="009D19EF" w:rsidRPr="00127B77" w14:paraId="389BEECF"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3876C85F"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(11) A description of how the plan accounts for the wildfire risk identified in the electrical corporation’s Risk Assessment Mitigation Phase filing.</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3FF1C193"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III.B.6.</w:t>
            </w:r>
          </w:p>
        </w:tc>
      </w:tr>
      <w:tr w:rsidR="009D19EF" w:rsidRPr="00127B77" w14:paraId="7C4C834C"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51253CD6"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(12) A description of the actions the electrical corporation will take to ensure its system will achieve the highest level of safety, reliability, and resiliency, and to ensure that its system is prepared for a major event, including hardening and modernizing its infrastructure with improved engineering, system design, standards, equipment, and facilities, such as undergrounding, insulation of distribution wires, and pole replacement.</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1C9BBC14"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IV.</w:t>
            </w:r>
          </w:p>
          <w:p w14:paraId="1D8B190B"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(whole section)</w:t>
            </w:r>
          </w:p>
        </w:tc>
      </w:tr>
      <w:tr w:rsidR="009D19EF" w:rsidRPr="00127B77" w14:paraId="48940455"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1E5605AE"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(13) A showing that the utility has an adequate sized and trained workforce to promptly restore service after a major event, taking into account employees of other utilities pursuant to mutual aid agreements and employees of entities that have entered into contracts with the utility.</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65249C7B"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V.B.3.</w:t>
            </w:r>
          </w:p>
        </w:tc>
      </w:tr>
      <w:tr w:rsidR="009D19EF" w:rsidRPr="00127B77" w14:paraId="6271CD00"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71770F10"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(14) Identification of any geographic area in the electrical corporation’s service territory that is a higher wildfire threat than is currently identified in a commission fire threat map, and where the commission should consider expanding the high fire threat district based on new information or changes in the environment.</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7F89BF03"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III.D.</w:t>
            </w:r>
          </w:p>
        </w:tc>
      </w:tr>
      <w:tr w:rsidR="009D19EF" w:rsidRPr="00127B77" w14:paraId="2AF193D0"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42D25D08"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(15) A methodology for identifying and presenting enterprise-wide safety risk and wildfire-related risk that is consistent with the methodology used by other electrical corporations unless the commission determines otherwise.</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1B47C231"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III.A.</w:t>
            </w:r>
          </w:p>
        </w:tc>
      </w:tr>
      <w:tr w:rsidR="009D19EF" w:rsidRPr="00127B77" w14:paraId="314F5A25"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10C06D61"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lastRenderedPageBreak/>
              <w:t>(16) A description of how the plan is consistent with the electrical corporation’s disaster and emergency preparedness plan prepared pursuant to Section 768.6, including both of the following:</w:t>
            </w:r>
          </w:p>
          <w:p w14:paraId="4130DB69"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(A) Plans to prepare for, and to restore service after, a wildfire, including workforce mobilization and prepositioning equipment and employees.</w:t>
            </w:r>
          </w:p>
          <w:p w14:paraId="0A5E1554"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(B) Plans for community outreach and public awareness before, during, and after a wildfire, including language notification in English, Spanish, and the top three primary languages used in the state other than English or Spanish, as determined by the commission based on the United States Census data.</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5664E43F"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V.A.</w:t>
            </w:r>
          </w:p>
          <w:p w14:paraId="77952F95"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V.B.</w:t>
            </w:r>
          </w:p>
        </w:tc>
      </w:tr>
      <w:tr w:rsidR="009D19EF" w:rsidRPr="00127B77" w14:paraId="2652EE77"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4C421063"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(17) A statement of how the electrical corporation will restore service after a wildfire.</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1D7B82BA"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V.B.1.</w:t>
            </w:r>
          </w:p>
        </w:tc>
      </w:tr>
      <w:tr w:rsidR="009D19EF" w:rsidRPr="00127B77" w14:paraId="15D45745"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56931D5A"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(18) Protocols for compliance with requirements adopted by the commission regarding activities to support customers during and after a wildfire, outage reporting, support for low-income customers, billing adjustments, deposit waivers, extended payment plans, suspension of disconnection and nonpayment fees, repair processing and timing, access to utility representatives, and emergency communications.</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64D9E288"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V.C.</w:t>
            </w:r>
          </w:p>
        </w:tc>
      </w:tr>
      <w:tr w:rsidR="009D19EF" w:rsidRPr="00127B77" w14:paraId="4BBDCF91"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0E24C012"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(19) A description of the processes and procedures the electrical corporation will use to do all of the following:</w:t>
            </w:r>
          </w:p>
          <w:p w14:paraId="32E92963"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(A) Monitor and audit the implementation of the plan.</w:t>
            </w:r>
          </w:p>
          <w:p w14:paraId="35E5934E"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(B) Identify any deficiencies in the plan or the plan’s implementation and correct those deficiencies.</w:t>
            </w:r>
          </w:p>
          <w:p w14:paraId="4350F718"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(C) Monitor and audit the effectiveness of electrical line and equipment inspections, including inspections performed by contractors, carried out under the plan and other applicable statutes and commission rules.</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142432CE"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VI.D.</w:t>
            </w:r>
          </w:p>
        </w:tc>
      </w:tr>
      <w:tr w:rsidR="009D19EF" w:rsidRPr="00127B77" w14:paraId="518CED46" w14:textId="77777777" w:rsidTr="00E07C31">
        <w:trPr>
          <w:cantSplit/>
          <w:jc w:val="center"/>
        </w:trPr>
        <w:tc>
          <w:tcPr>
            <w:tcW w:w="85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4BD0D97F" w14:textId="77777777" w:rsidR="005E76C6" w:rsidRPr="00E07C31" w:rsidRDefault="005E76C6" w:rsidP="00E07C31">
            <w:pPr>
              <w:spacing w:after="160" w:line="259" w:lineRule="auto"/>
              <w:rPr>
                <w:rFonts w:ascii="Arial" w:eastAsia="Calibri" w:hAnsi="Arial" w:cs="Arial"/>
                <w:b/>
                <w:bCs/>
                <w:sz w:val="22"/>
                <w:szCs w:val="22"/>
              </w:rPr>
            </w:pPr>
            <w:r w:rsidRPr="00E07C31">
              <w:rPr>
                <w:rFonts w:ascii="Arial" w:eastAsia="Calibri" w:hAnsi="Arial" w:cs="Arial"/>
                <w:b/>
                <w:bCs/>
                <w:sz w:val="22"/>
                <w:szCs w:val="22"/>
              </w:rPr>
              <w:t>(20) Any other information that the commission may require.</w:t>
            </w:r>
          </w:p>
        </w:tc>
        <w:tc>
          <w:tcPr>
            <w:tcW w:w="1350" w:type="dxa"/>
            <w:tcBorders>
              <w:top w:val="single" w:sz="12" w:space="0" w:color="595959"/>
              <w:left w:val="single" w:sz="12" w:space="0" w:color="595959"/>
              <w:bottom w:val="single" w:sz="12" w:space="0" w:color="595959"/>
              <w:right w:val="single" w:sz="12" w:space="0" w:color="595959"/>
            </w:tcBorders>
            <w:shd w:val="clear" w:color="auto" w:fill="auto"/>
            <w:vAlign w:val="center"/>
          </w:tcPr>
          <w:p w14:paraId="2634C597" w14:textId="77777777" w:rsidR="005E76C6" w:rsidRPr="00E07C31" w:rsidRDefault="005E76C6" w:rsidP="00E07C31">
            <w:pPr>
              <w:jc w:val="center"/>
              <w:rPr>
                <w:rFonts w:ascii="Arial" w:eastAsia="Calibri" w:hAnsi="Arial" w:cs="Arial"/>
                <w:szCs w:val="22"/>
              </w:rPr>
            </w:pPr>
            <w:r w:rsidRPr="00E07C31">
              <w:rPr>
                <w:rFonts w:ascii="Arial" w:eastAsia="Calibri" w:hAnsi="Arial" w:cs="Arial"/>
                <w:szCs w:val="22"/>
              </w:rPr>
              <w:t>VII.A.</w:t>
            </w:r>
          </w:p>
        </w:tc>
      </w:tr>
    </w:tbl>
    <w:p w14:paraId="267771D8" w14:textId="77777777" w:rsidR="005E76C6" w:rsidRPr="005E76C6" w:rsidRDefault="005E76C6" w:rsidP="005E76C6">
      <w:pPr>
        <w:tabs>
          <w:tab w:val="center" w:pos="4680"/>
          <w:tab w:val="right" w:pos="9360"/>
        </w:tabs>
        <w:jc w:val="center"/>
        <w:rPr>
          <w:rFonts w:ascii="Calibri" w:hAnsi="Calibri"/>
          <w:sz w:val="24"/>
          <w:szCs w:val="24"/>
        </w:rPr>
      </w:pPr>
    </w:p>
    <w:p w14:paraId="4F573606" w14:textId="35F1C345" w:rsidR="005E76C6" w:rsidRPr="00127B77" w:rsidRDefault="005E76C6" w:rsidP="000764EE">
      <w:pPr>
        <w:keepNext/>
        <w:keepLines/>
        <w:jc w:val="center"/>
        <w:rPr>
          <w:rFonts w:ascii="Arial" w:hAnsi="Arial" w:cs="Arial"/>
          <w:smallCaps/>
          <w:sz w:val="24"/>
          <w:szCs w:val="24"/>
        </w:rPr>
      </w:pPr>
      <w:r w:rsidRPr="00127B77">
        <w:rPr>
          <w:rFonts w:ascii="Arial" w:hAnsi="Arial" w:cs="Arial"/>
          <w:smallCaps/>
          <w:sz w:val="24"/>
          <w:szCs w:val="24"/>
        </w:rPr>
        <w:t>CROSS REFERENCE TABLE 2</w:t>
      </w:r>
    </w:p>
    <w:p w14:paraId="5FC053C0" w14:textId="77777777" w:rsidR="005E76C6" w:rsidRPr="00127B77" w:rsidRDefault="005E76C6" w:rsidP="000764EE">
      <w:pPr>
        <w:keepNext/>
        <w:keepLines/>
        <w:widowControl w:val="0"/>
        <w:tabs>
          <w:tab w:val="center" w:pos="4680"/>
          <w:tab w:val="right" w:pos="9360"/>
        </w:tabs>
        <w:spacing w:after="120"/>
        <w:jc w:val="center"/>
        <w:rPr>
          <w:rFonts w:ascii="Arial" w:hAnsi="Arial" w:cs="Arial"/>
          <w:sz w:val="24"/>
          <w:szCs w:val="24"/>
        </w:rPr>
      </w:pPr>
      <w:r w:rsidRPr="00127B77">
        <w:rPr>
          <w:rFonts w:ascii="Arial" w:hAnsi="Arial" w:cs="Arial"/>
          <w:sz w:val="24"/>
          <w:szCs w:val="24"/>
        </w:rPr>
        <w:t>Using Wildfire Mitigation Plan Organization</w:t>
      </w:r>
    </w:p>
    <w:tbl>
      <w:tblPr>
        <w:tblW w:w="9615" w:type="dxa"/>
        <w:jc w:val="center"/>
        <w:tblBorders>
          <w:top w:val="single" w:sz="4" w:space="0" w:color="7F7F7F"/>
          <w:bottom w:val="single" w:sz="4" w:space="0" w:color="7F7F7F"/>
        </w:tblBorders>
        <w:tblLayout w:type="fixed"/>
        <w:tblLook w:val="04A0" w:firstRow="1" w:lastRow="0" w:firstColumn="1" w:lastColumn="0" w:noHBand="0" w:noVBand="1"/>
      </w:tblPr>
      <w:tblGrid>
        <w:gridCol w:w="8295"/>
        <w:gridCol w:w="690"/>
        <w:gridCol w:w="630"/>
      </w:tblGrid>
      <w:tr w:rsidR="009D19EF" w:rsidRPr="00127B77" w:rsidDel="0097729E" w14:paraId="6141D23A" w14:textId="77777777" w:rsidTr="00E07C31">
        <w:trPr>
          <w:trHeight w:val="836"/>
          <w:tblHeader/>
          <w:jc w:val="center"/>
        </w:trPr>
        <w:tc>
          <w:tcPr>
            <w:tcW w:w="8295" w:type="dxa"/>
            <w:tcBorders>
              <w:top w:val="single" w:sz="12" w:space="0" w:color="595959"/>
              <w:left w:val="single" w:sz="12" w:space="0" w:color="595959"/>
              <w:bottom w:val="single" w:sz="4" w:space="0" w:color="7F7F7F"/>
            </w:tcBorders>
            <w:shd w:val="clear" w:color="auto" w:fill="auto"/>
            <w:vAlign w:val="center"/>
          </w:tcPr>
          <w:p w14:paraId="7059E934" w14:textId="77777777" w:rsidR="005E76C6" w:rsidRPr="00E07C31" w:rsidRDefault="005E76C6" w:rsidP="00E07C31">
            <w:pPr>
              <w:widowControl w:val="0"/>
              <w:spacing w:after="160" w:line="259" w:lineRule="auto"/>
              <w:jc w:val="center"/>
              <w:rPr>
                <w:rFonts w:ascii="Arial" w:eastAsia="Calibri" w:hAnsi="Arial" w:cs="Arial"/>
                <w:b/>
                <w:bCs/>
                <w:sz w:val="22"/>
                <w:szCs w:val="22"/>
              </w:rPr>
            </w:pPr>
            <w:r w:rsidRPr="00E07C31">
              <w:rPr>
                <w:rFonts w:ascii="Arial" w:eastAsia="Calibri" w:hAnsi="Arial" w:cs="Arial"/>
                <w:b/>
                <w:bCs/>
                <w:sz w:val="22"/>
                <w:szCs w:val="22"/>
              </w:rPr>
              <w:t>Wildfire Mitigation Plan section</w:t>
            </w:r>
          </w:p>
        </w:tc>
        <w:tc>
          <w:tcPr>
            <w:tcW w:w="1320" w:type="dxa"/>
            <w:gridSpan w:val="2"/>
            <w:tcBorders>
              <w:top w:val="single" w:sz="12" w:space="0" w:color="595959"/>
              <w:left w:val="single" w:sz="12" w:space="0" w:color="595959"/>
              <w:bottom w:val="single" w:sz="4" w:space="0" w:color="7F7F7F"/>
              <w:right w:val="single" w:sz="12" w:space="0" w:color="595959"/>
            </w:tcBorders>
            <w:shd w:val="clear" w:color="auto" w:fill="auto"/>
            <w:vAlign w:val="center"/>
          </w:tcPr>
          <w:p w14:paraId="445464C7" w14:textId="77777777" w:rsidR="005E76C6" w:rsidRPr="00E07C31" w:rsidRDefault="005E76C6" w:rsidP="00E07C31">
            <w:pPr>
              <w:widowControl w:val="0"/>
              <w:spacing w:after="160" w:line="259" w:lineRule="auto"/>
              <w:jc w:val="center"/>
              <w:rPr>
                <w:rFonts w:ascii="Arial" w:eastAsia="Calibri" w:hAnsi="Arial" w:cs="Arial"/>
                <w:b/>
                <w:bCs/>
                <w:sz w:val="22"/>
                <w:szCs w:val="22"/>
              </w:rPr>
            </w:pPr>
            <w:r w:rsidRPr="00E07C31">
              <w:rPr>
                <w:rFonts w:ascii="Arial" w:eastAsia="Calibri" w:hAnsi="Arial" w:cs="Arial"/>
                <w:b/>
                <w:bCs/>
                <w:sz w:val="22"/>
                <w:szCs w:val="22"/>
              </w:rPr>
              <w:t xml:space="preserve">Code Reference </w:t>
            </w:r>
          </w:p>
          <w:p w14:paraId="74AB0DEA" w14:textId="77777777" w:rsidR="005E76C6" w:rsidRPr="00E07C31" w:rsidRDefault="005E76C6" w:rsidP="00E07C31">
            <w:pPr>
              <w:widowControl w:val="0"/>
              <w:spacing w:after="160" w:line="259" w:lineRule="auto"/>
              <w:jc w:val="center"/>
              <w:rPr>
                <w:rFonts w:ascii="Arial" w:eastAsia="Calibri" w:hAnsi="Arial" w:cs="Arial"/>
                <w:b/>
                <w:bCs/>
                <w:sz w:val="22"/>
                <w:szCs w:val="22"/>
              </w:rPr>
            </w:pPr>
            <w:r w:rsidRPr="00E07C31">
              <w:rPr>
                <w:rFonts w:ascii="Arial" w:eastAsia="Calibri" w:hAnsi="Arial" w:cs="Arial"/>
                <w:b/>
                <w:bCs/>
                <w:sz w:val="22"/>
                <w:szCs w:val="22"/>
              </w:rPr>
              <w:t>§8386(c)</w:t>
            </w:r>
          </w:p>
        </w:tc>
      </w:tr>
      <w:tr w:rsidR="009D19EF" w:rsidRPr="00127B77" w14:paraId="387334EB" w14:textId="77777777" w:rsidTr="00E07C31">
        <w:trPr>
          <w:trHeight w:val="1464"/>
          <w:jc w:val="center"/>
        </w:trPr>
        <w:tc>
          <w:tcPr>
            <w:tcW w:w="8295" w:type="dxa"/>
            <w:tcBorders>
              <w:top w:val="single" w:sz="12" w:space="0" w:color="595959"/>
              <w:left w:val="single" w:sz="12" w:space="0" w:color="595959"/>
              <w:bottom w:val="single" w:sz="12" w:space="0" w:color="595959"/>
            </w:tcBorders>
            <w:shd w:val="clear" w:color="auto" w:fill="auto"/>
          </w:tcPr>
          <w:p w14:paraId="352ADD9A" w14:textId="77777777" w:rsidR="005E76C6" w:rsidRPr="00E07C31" w:rsidRDefault="005E76C6" w:rsidP="00035287">
            <w:pPr>
              <w:numPr>
                <w:ilvl w:val="0"/>
                <w:numId w:val="22"/>
              </w:numPr>
              <w:tabs>
                <w:tab w:val="left" w:pos="345"/>
              </w:tabs>
              <w:spacing w:after="160"/>
              <w:outlineLvl w:val="0"/>
              <w:rPr>
                <w:rFonts w:ascii="Arial" w:eastAsia="MS Gothic" w:hAnsi="Arial" w:cs="Arial"/>
                <w:b/>
                <w:bCs/>
                <w:sz w:val="22"/>
                <w:szCs w:val="22"/>
              </w:rPr>
            </w:pPr>
            <w:r w:rsidRPr="00E07C31">
              <w:rPr>
                <w:rFonts w:ascii="Arial" w:eastAsia="MS Gothic" w:hAnsi="Arial" w:cs="Arial"/>
                <w:b/>
                <w:bCs/>
                <w:sz w:val="22"/>
                <w:szCs w:val="22"/>
              </w:rPr>
              <w:lastRenderedPageBreak/>
              <w:t xml:space="preserve">Objectives consistent with §8386(a) </w:t>
            </w:r>
          </w:p>
          <w:p w14:paraId="48843150" w14:textId="77777777" w:rsidR="005E76C6" w:rsidRPr="00E07C31" w:rsidRDefault="005E76C6" w:rsidP="00035287">
            <w:pPr>
              <w:numPr>
                <w:ilvl w:val="0"/>
                <w:numId w:val="20"/>
              </w:numPr>
              <w:spacing w:before="40" w:after="160" w:line="259" w:lineRule="auto"/>
              <w:ind w:firstLine="0"/>
              <w:outlineLvl w:val="2"/>
              <w:rPr>
                <w:rFonts w:ascii="Arial" w:eastAsia="MS Gothic" w:hAnsi="Arial" w:cs="Arial"/>
                <w:b/>
                <w:bCs/>
                <w:sz w:val="22"/>
                <w:szCs w:val="22"/>
              </w:rPr>
            </w:pPr>
            <w:r w:rsidRPr="00E07C31">
              <w:rPr>
                <w:rFonts w:ascii="Arial" w:eastAsia="MS Gothic" w:hAnsi="Arial" w:cs="Arial"/>
                <w:b/>
                <w:bCs/>
                <w:sz w:val="22"/>
                <w:szCs w:val="22"/>
              </w:rPr>
              <w:t>Categorized by following timeframes:</w:t>
            </w:r>
          </w:p>
          <w:p w14:paraId="1264B823" w14:textId="77777777" w:rsidR="005E76C6" w:rsidRPr="00E07C31" w:rsidRDefault="005E76C6" w:rsidP="00035287">
            <w:pPr>
              <w:numPr>
                <w:ilvl w:val="1"/>
                <w:numId w:val="22"/>
              </w:numPr>
              <w:tabs>
                <w:tab w:val="num" w:pos="360"/>
              </w:tabs>
              <w:spacing w:before="40" w:after="160"/>
              <w:ind w:left="435"/>
              <w:outlineLvl w:val="1"/>
              <w:rPr>
                <w:rFonts w:ascii="Arial" w:eastAsia="MS Gothic" w:hAnsi="Arial" w:cs="Arial"/>
                <w:b/>
                <w:bCs/>
                <w:sz w:val="22"/>
                <w:szCs w:val="22"/>
              </w:rPr>
            </w:pPr>
            <w:r w:rsidRPr="00E07C31">
              <w:rPr>
                <w:rFonts w:ascii="Arial" w:eastAsia="MS Gothic" w:hAnsi="Arial" w:cs="Arial"/>
                <w:b/>
                <w:bCs/>
                <w:sz w:val="22"/>
                <w:szCs w:val="22"/>
              </w:rPr>
              <w:t>Before upcoming wildfire season</w:t>
            </w:r>
          </w:p>
          <w:p w14:paraId="3CF8C3AC" w14:textId="77777777" w:rsidR="005E76C6" w:rsidRPr="00E07C31" w:rsidRDefault="005E76C6" w:rsidP="00035287">
            <w:pPr>
              <w:numPr>
                <w:ilvl w:val="1"/>
                <w:numId w:val="22"/>
              </w:numPr>
              <w:tabs>
                <w:tab w:val="num" w:pos="360"/>
              </w:tabs>
              <w:spacing w:before="40" w:after="160"/>
              <w:ind w:left="435"/>
              <w:outlineLvl w:val="1"/>
              <w:rPr>
                <w:rFonts w:ascii="Arial" w:eastAsia="MS Gothic" w:hAnsi="Arial" w:cs="Arial"/>
                <w:b/>
                <w:bCs/>
                <w:sz w:val="22"/>
                <w:szCs w:val="22"/>
              </w:rPr>
            </w:pPr>
            <w:r w:rsidRPr="00E07C31">
              <w:rPr>
                <w:rFonts w:ascii="Arial" w:eastAsia="MS Gothic" w:hAnsi="Arial" w:cs="Arial"/>
                <w:b/>
                <w:bCs/>
                <w:sz w:val="22"/>
                <w:szCs w:val="22"/>
              </w:rPr>
              <w:t>Before next Plan filing</w:t>
            </w:r>
          </w:p>
          <w:p w14:paraId="2E7776BA" w14:textId="77777777" w:rsidR="005E76C6" w:rsidRPr="00E07C31" w:rsidRDefault="005E76C6" w:rsidP="00035287">
            <w:pPr>
              <w:widowControl w:val="0"/>
              <w:numPr>
                <w:ilvl w:val="1"/>
                <w:numId w:val="22"/>
              </w:numPr>
              <w:tabs>
                <w:tab w:val="num" w:pos="360"/>
              </w:tabs>
              <w:spacing w:before="40" w:after="160"/>
              <w:ind w:left="435"/>
              <w:outlineLvl w:val="1"/>
              <w:rPr>
                <w:rFonts w:ascii="Arial" w:eastAsia="MS Gothic" w:hAnsi="Arial" w:cs="Arial"/>
                <w:b/>
                <w:bCs/>
                <w:color w:val="365F91"/>
                <w:szCs w:val="26"/>
              </w:rPr>
            </w:pPr>
            <w:r w:rsidRPr="00E07C31">
              <w:rPr>
                <w:rFonts w:ascii="Arial" w:eastAsia="MS Gothic" w:hAnsi="Arial" w:cs="Arial"/>
                <w:b/>
                <w:bCs/>
                <w:sz w:val="22"/>
                <w:szCs w:val="22"/>
              </w:rPr>
              <w:t>Within next 5 years</w:t>
            </w:r>
          </w:p>
        </w:tc>
        <w:tc>
          <w:tcPr>
            <w:tcW w:w="1320" w:type="dxa"/>
            <w:gridSpan w:val="2"/>
            <w:tcBorders>
              <w:top w:val="single" w:sz="12" w:space="0" w:color="595959"/>
              <w:left w:val="single" w:sz="12" w:space="0" w:color="595959"/>
              <w:bottom w:val="single" w:sz="12" w:space="0" w:color="595959"/>
              <w:right w:val="single" w:sz="12" w:space="0" w:color="595959"/>
            </w:tcBorders>
            <w:shd w:val="clear" w:color="auto" w:fill="auto"/>
            <w:vAlign w:val="center"/>
          </w:tcPr>
          <w:p w14:paraId="38127DDC" w14:textId="77777777" w:rsidR="005E76C6" w:rsidRPr="00E07C31" w:rsidRDefault="005E76C6" w:rsidP="00261117">
            <w:pPr>
              <w:jc w:val="center"/>
              <w:rPr>
                <w:rFonts w:ascii="Arial" w:eastAsia="Calibri" w:hAnsi="Arial" w:cs="Arial"/>
                <w:szCs w:val="26"/>
              </w:rPr>
            </w:pPr>
            <w:r w:rsidRPr="00E07C31">
              <w:rPr>
                <w:rFonts w:ascii="Arial" w:eastAsia="Calibri" w:hAnsi="Arial" w:cs="Arial"/>
                <w:szCs w:val="26"/>
              </w:rPr>
              <w:t>2</w:t>
            </w:r>
          </w:p>
        </w:tc>
      </w:tr>
      <w:tr w:rsidR="009D19EF" w:rsidRPr="00127B77" w14:paraId="483F7C66" w14:textId="77777777" w:rsidTr="00E07C31">
        <w:trPr>
          <w:jc w:val="center"/>
        </w:trPr>
        <w:tc>
          <w:tcPr>
            <w:tcW w:w="8295" w:type="dxa"/>
            <w:tcBorders>
              <w:top w:val="single" w:sz="12" w:space="0" w:color="595959"/>
              <w:left w:val="single" w:sz="12" w:space="0" w:color="595959"/>
              <w:bottom w:val="single" w:sz="12" w:space="0" w:color="595959"/>
            </w:tcBorders>
            <w:shd w:val="clear" w:color="auto" w:fill="auto"/>
          </w:tcPr>
          <w:p w14:paraId="36C1E69A" w14:textId="77777777" w:rsidR="005E76C6" w:rsidRPr="00E07C31" w:rsidRDefault="005E76C6" w:rsidP="00035287">
            <w:pPr>
              <w:numPr>
                <w:ilvl w:val="0"/>
                <w:numId w:val="22"/>
              </w:numPr>
              <w:tabs>
                <w:tab w:val="left" w:pos="345"/>
              </w:tabs>
              <w:spacing w:after="160"/>
              <w:outlineLvl w:val="0"/>
              <w:rPr>
                <w:rFonts w:ascii="Arial" w:eastAsia="MS Gothic" w:hAnsi="Arial" w:cs="Arial"/>
                <w:b/>
                <w:bCs/>
                <w:sz w:val="22"/>
                <w:szCs w:val="22"/>
              </w:rPr>
            </w:pPr>
            <w:r w:rsidRPr="00E07C31">
              <w:rPr>
                <w:rFonts w:ascii="Arial" w:eastAsia="MS Gothic" w:hAnsi="Arial" w:cs="Arial"/>
                <w:b/>
                <w:bCs/>
                <w:sz w:val="22"/>
                <w:szCs w:val="22"/>
              </w:rPr>
              <w:t xml:space="preserve">Description of preventive strategies and programs </w:t>
            </w:r>
          </w:p>
          <w:p w14:paraId="47B86382" w14:textId="77777777" w:rsidR="005E76C6" w:rsidRPr="00E07C31" w:rsidRDefault="005E76C6" w:rsidP="00035287">
            <w:pPr>
              <w:numPr>
                <w:ilvl w:val="0"/>
                <w:numId w:val="20"/>
              </w:numPr>
              <w:spacing w:before="40" w:after="160" w:line="259" w:lineRule="auto"/>
              <w:ind w:firstLine="0"/>
              <w:outlineLvl w:val="2"/>
              <w:rPr>
                <w:rFonts w:ascii="Arial" w:eastAsia="MS Gothic" w:hAnsi="Arial" w:cs="Arial"/>
                <w:b/>
                <w:bCs/>
                <w:sz w:val="22"/>
                <w:szCs w:val="22"/>
              </w:rPr>
            </w:pPr>
            <w:r w:rsidRPr="00E07C31">
              <w:rPr>
                <w:rFonts w:ascii="Arial" w:eastAsia="MS Gothic" w:hAnsi="Arial" w:cs="Arial"/>
                <w:b/>
                <w:bCs/>
                <w:sz w:val="22"/>
                <w:szCs w:val="22"/>
              </w:rPr>
              <w:t>Categorized by following timeframes:</w:t>
            </w:r>
          </w:p>
          <w:p w14:paraId="07CE4999" w14:textId="77777777" w:rsidR="005E76C6" w:rsidRPr="00E07C31" w:rsidRDefault="005E76C6" w:rsidP="00035287">
            <w:pPr>
              <w:numPr>
                <w:ilvl w:val="1"/>
                <w:numId w:val="22"/>
              </w:numPr>
              <w:tabs>
                <w:tab w:val="num" w:pos="360"/>
              </w:tabs>
              <w:spacing w:before="40" w:after="160"/>
              <w:ind w:left="435"/>
              <w:outlineLvl w:val="1"/>
              <w:rPr>
                <w:rFonts w:ascii="Arial" w:eastAsia="MS Gothic" w:hAnsi="Arial" w:cs="Arial"/>
                <w:b/>
                <w:bCs/>
                <w:sz w:val="22"/>
                <w:szCs w:val="22"/>
              </w:rPr>
            </w:pPr>
            <w:r w:rsidRPr="00E07C31">
              <w:rPr>
                <w:rFonts w:ascii="Arial" w:eastAsia="MS Gothic" w:hAnsi="Arial" w:cs="Arial"/>
                <w:b/>
                <w:bCs/>
                <w:sz w:val="22"/>
                <w:szCs w:val="22"/>
              </w:rPr>
              <w:t>Before upcoming wildfire season</w:t>
            </w:r>
          </w:p>
          <w:p w14:paraId="0FEA1E1E" w14:textId="77777777" w:rsidR="005E76C6" w:rsidRPr="00E07C31" w:rsidRDefault="005E76C6" w:rsidP="00035287">
            <w:pPr>
              <w:numPr>
                <w:ilvl w:val="1"/>
                <w:numId w:val="22"/>
              </w:numPr>
              <w:tabs>
                <w:tab w:val="num" w:pos="360"/>
              </w:tabs>
              <w:spacing w:before="40" w:after="160"/>
              <w:ind w:left="435"/>
              <w:outlineLvl w:val="1"/>
              <w:rPr>
                <w:rFonts w:ascii="Arial" w:eastAsia="MS Gothic" w:hAnsi="Arial" w:cs="Arial"/>
                <w:b/>
                <w:bCs/>
                <w:sz w:val="22"/>
                <w:szCs w:val="22"/>
              </w:rPr>
            </w:pPr>
            <w:r w:rsidRPr="00E07C31">
              <w:rPr>
                <w:rFonts w:ascii="Arial" w:eastAsia="MS Gothic" w:hAnsi="Arial" w:cs="Arial"/>
                <w:b/>
                <w:bCs/>
                <w:sz w:val="22"/>
                <w:szCs w:val="22"/>
              </w:rPr>
              <w:t>Before next Plan filing</w:t>
            </w:r>
          </w:p>
          <w:p w14:paraId="23922CD5" w14:textId="77777777" w:rsidR="005E76C6" w:rsidRPr="00E07C31" w:rsidRDefault="005E76C6" w:rsidP="00035287">
            <w:pPr>
              <w:widowControl w:val="0"/>
              <w:numPr>
                <w:ilvl w:val="1"/>
                <w:numId w:val="22"/>
              </w:numPr>
              <w:tabs>
                <w:tab w:val="num" w:pos="360"/>
              </w:tabs>
              <w:spacing w:before="40" w:after="160"/>
              <w:ind w:left="435"/>
              <w:outlineLvl w:val="1"/>
              <w:rPr>
                <w:rFonts w:ascii="Arial" w:eastAsia="MS Gothic" w:hAnsi="Arial" w:cs="Arial"/>
                <w:b/>
                <w:bCs/>
                <w:sz w:val="22"/>
                <w:szCs w:val="22"/>
              </w:rPr>
            </w:pPr>
            <w:r w:rsidRPr="00E07C31">
              <w:rPr>
                <w:rFonts w:ascii="Arial" w:eastAsia="MS Gothic" w:hAnsi="Arial" w:cs="Arial"/>
                <w:b/>
                <w:bCs/>
                <w:sz w:val="22"/>
                <w:szCs w:val="22"/>
              </w:rPr>
              <w:t>Within next 5 years</w:t>
            </w:r>
          </w:p>
        </w:tc>
        <w:tc>
          <w:tcPr>
            <w:tcW w:w="1320" w:type="dxa"/>
            <w:gridSpan w:val="2"/>
            <w:tcBorders>
              <w:top w:val="single" w:sz="12" w:space="0" w:color="595959"/>
              <w:left w:val="single" w:sz="12" w:space="0" w:color="595959"/>
              <w:bottom w:val="single" w:sz="12" w:space="0" w:color="595959"/>
              <w:right w:val="single" w:sz="12" w:space="0" w:color="595959"/>
            </w:tcBorders>
            <w:shd w:val="clear" w:color="auto" w:fill="auto"/>
            <w:vAlign w:val="center"/>
          </w:tcPr>
          <w:p w14:paraId="39CEA93E" w14:textId="77777777" w:rsidR="005E76C6" w:rsidRPr="00E07C31" w:rsidRDefault="005E76C6" w:rsidP="00261117">
            <w:pPr>
              <w:jc w:val="center"/>
              <w:rPr>
                <w:rFonts w:ascii="Arial" w:eastAsia="Calibri" w:hAnsi="Arial" w:cs="Arial"/>
                <w:szCs w:val="26"/>
              </w:rPr>
            </w:pPr>
            <w:r w:rsidRPr="00E07C31">
              <w:rPr>
                <w:rFonts w:ascii="Arial" w:eastAsia="Calibri" w:hAnsi="Arial" w:cs="Arial"/>
                <w:szCs w:val="26"/>
              </w:rPr>
              <w:t>3</w:t>
            </w:r>
          </w:p>
        </w:tc>
      </w:tr>
      <w:tr w:rsidR="009D19EF" w:rsidRPr="00127B77" w14:paraId="43E653CA" w14:textId="77777777" w:rsidTr="00E07C31">
        <w:trPr>
          <w:trHeight w:val="557"/>
          <w:jc w:val="center"/>
        </w:trPr>
        <w:tc>
          <w:tcPr>
            <w:tcW w:w="8295" w:type="dxa"/>
            <w:tcBorders>
              <w:top w:val="single" w:sz="12" w:space="0" w:color="595959"/>
              <w:left w:val="single" w:sz="12" w:space="0" w:color="595959"/>
              <w:bottom w:val="single" w:sz="4" w:space="0" w:color="BFBFBF"/>
            </w:tcBorders>
            <w:shd w:val="clear" w:color="auto" w:fill="auto"/>
          </w:tcPr>
          <w:p w14:paraId="46943CD5" w14:textId="77777777" w:rsidR="005E76C6" w:rsidRPr="00E07C31" w:rsidRDefault="005E76C6" w:rsidP="00035287">
            <w:pPr>
              <w:numPr>
                <w:ilvl w:val="0"/>
                <w:numId w:val="22"/>
              </w:numPr>
              <w:tabs>
                <w:tab w:val="left" w:pos="345"/>
              </w:tabs>
              <w:spacing w:after="160"/>
              <w:outlineLvl w:val="0"/>
              <w:rPr>
                <w:rFonts w:ascii="Arial" w:eastAsia="MS Gothic" w:hAnsi="Arial" w:cs="Arial"/>
                <w:b/>
                <w:bCs/>
                <w:sz w:val="22"/>
                <w:szCs w:val="22"/>
              </w:rPr>
            </w:pPr>
            <w:r w:rsidRPr="00E07C31">
              <w:rPr>
                <w:rFonts w:ascii="Arial" w:eastAsia="MS Gothic" w:hAnsi="Arial" w:cs="Arial"/>
                <w:b/>
                <w:bCs/>
                <w:sz w:val="22"/>
                <w:szCs w:val="22"/>
              </w:rPr>
              <w:t>Risk Analysis and Risk Drivers</w:t>
            </w:r>
          </w:p>
          <w:p w14:paraId="3FEE80CF" w14:textId="77777777" w:rsidR="005E76C6" w:rsidRPr="00E07C31" w:rsidRDefault="005E76C6" w:rsidP="00035287">
            <w:pPr>
              <w:widowControl w:val="0"/>
              <w:numPr>
                <w:ilvl w:val="1"/>
                <w:numId w:val="22"/>
              </w:numPr>
              <w:tabs>
                <w:tab w:val="num" w:pos="360"/>
              </w:tabs>
              <w:spacing w:before="40" w:after="160"/>
              <w:ind w:left="435"/>
              <w:outlineLvl w:val="1"/>
              <w:rPr>
                <w:rFonts w:ascii="Arial" w:eastAsia="MS Gothic" w:hAnsi="Arial" w:cs="Arial"/>
                <w:b/>
                <w:bCs/>
                <w:sz w:val="22"/>
                <w:szCs w:val="22"/>
              </w:rPr>
            </w:pPr>
            <w:r w:rsidRPr="00E07C31">
              <w:rPr>
                <w:rFonts w:ascii="Arial" w:eastAsia="MS Gothic" w:hAnsi="Arial" w:cs="Arial"/>
                <w:b/>
                <w:bCs/>
                <w:sz w:val="22"/>
                <w:szCs w:val="22"/>
              </w:rPr>
              <w:t xml:space="preserve">Safety and wildfire risk identification and assessment methodology </w:t>
            </w:r>
          </w:p>
        </w:tc>
        <w:tc>
          <w:tcPr>
            <w:tcW w:w="1320" w:type="dxa"/>
            <w:gridSpan w:val="2"/>
            <w:tcBorders>
              <w:top w:val="single" w:sz="12" w:space="0" w:color="595959"/>
              <w:left w:val="single" w:sz="12" w:space="0" w:color="595959"/>
              <w:bottom w:val="single" w:sz="4" w:space="0" w:color="BFBFBF"/>
              <w:right w:val="single" w:sz="12" w:space="0" w:color="595959"/>
            </w:tcBorders>
            <w:shd w:val="clear" w:color="auto" w:fill="auto"/>
            <w:vAlign w:val="bottom"/>
          </w:tcPr>
          <w:p w14:paraId="3BD05F57" w14:textId="77777777" w:rsidR="005E76C6" w:rsidRPr="00E07C31" w:rsidRDefault="005E76C6" w:rsidP="00261117">
            <w:pPr>
              <w:jc w:val="center"/>
              <w:rPr>
                <w:rFonts w:ascii="Arial" w:eastAsia="Calibri" w:hAnsi="Arial" w:cs="Arial"/>
                <w:szCs w:val="26"/>
              </w:rPr>
            </w:pPr>
            <w:r w:rsidRPr="00E07C31">
              <w:rPr>
                <w:rFonts w:ascii="Arial" w:eastAsia="Calibri" w:hAnsi="Arial" w:cs="Arial"/>
                <w:szCs w:val="26"/>
              </w:rPr>
              <w:t>15</w:t>
            </w:r>
          </w:p>
        </w:tc>
      </w:tr>
      <w:tr w:rsidR="009D19EF" w:rsidRPr="00127B77" w14:paraId="600E281C" w14:textId="77777777" w:rsidTr="00E07C31">
        <w:trPr>
          <w:trHeight w:val="359"/>
          <w:jc w:val="center"/>
        </w:trPr>
        <w:tc>
          <w:tcPr>
            <w:tcW w:w="8295" w:type="dxa"/>
            <w:tcBorders>
              <w:top w:val="single" w:sz="4" w:space="0" w:color="BFBFBF"/>
              <w:left w:val="single" w:sz="12" w:space="0" w:color="595959"/>
              <w:bottom w:val="single" w:sz="4" w:space="0" w:color="BFBFBF"/>
            </w:tcBorders>
            <w:shd w:val="clear" w:color="auto" w:fill="auto"/>
          </w:tcPr>
          <w:p w14:paraId="76293549" w14:textId="77777777" w:rsidR="005E76C6" w:rsidRPr="00E07C31" w:rsidRDefault="005E76C6" w:rsidP="00035287">
            <w:pPr>
              <w:numPr>
                <w:ilvl w:val="1"/>
                <w:numId w:val="22"/>
              </w:numPr>
              <w:tabs>
                <w:tab w:val="num" w:pos="360"/>
              </w:tabs>
              <w:spacing w:before="40" w:after="160"/>
              <w:ind w:left="435"/>
              <w:outlineLvl w:val="1"/>
              <w:rPr>
                <w:rFonts w:ascii="Arial" w:eastAsia="MS Gothic" w:hAnsi="Arial" w:cs="Arial"/>
                <w:b/>
                <w:bCs/>
                <w:sz w:val="22"/>
                <w:szCs w:val="22"/>
              </w:rPr>
            </w:pPr>
            <w:r w:rsidRPr="00E07C31">
              <w:rPr>
                <w:rFonts w:ascii="Arial" w:eastAsia="MS Gothic" w:hAnsi="Arial" w:cs="Arial"/>
                <w:b/>
                <w:bCs/>
                <w:sz w:val="22"/>
                <w:szCs w:val="22"/>
              </w:rPr>
              <w:t>Wildfire risks and drivers list</w:t>
            </w:r>
          </w:p>
          <w:p w14:paraId="25EE279C" w14:textId="77777777" w:rsidR="005E76C6" w:rsidRPr="00E07C31" w:rsidRDefault="005E76C6" w:rsidP="00035287">
            <w:pPr>
              <w:numPr>
                <w:ilvl w:val="0"/>
                <w:numId w:val="20"/>
              </w:numPr>
              <w:spacing w:before="40" w:after="160" w:line="259" w:lineRule="auto"/>
              <w:ind w:left="435" w:firstLine="0"/>
              <w:outlineLvl w:val="2"/>
              <w:rPr>
                <w:rFonts w:ascii="Arial" w:eastAsia="MS Gothic" w:hAnsi="Arial" w:cs="Arial"/>
                <w:b/>
                <w:bCs/>
                <w:sz w:val="22"/>
                <w:szCs w:val="22"/>
              </w:rPr>
            </w:pPr>
            <w:r w:rsidRPr="00E07C31">
              <w:rPr>
                <w:rFonts w:ascii="Arial" w:eastAsia="MS Gothic" w:hAnsi="Arial" w:cs="Arial"/>
                <w:b/>
                <w:bCs/>
                <w:sz w:val="22"/>
                <w:szCs w:val="22"/>
              </w:rPr>
              <w:t>Listed in the following categories:</w:t>
            </w:r>
          </w:p>
          <w:p w14:paraId="3C724957" w14:textId="77777777" w:rsidR="005E76C6" w:rsidRPr="00E07C31" w:rsidRDefault="005E76C6" w:rsidP="00035287">
            <w:pPr>
              <w:numPr>
                <w:ilvl w:val="0"/>
                <w:numId w:val="23"/>
              </w:numPr>
              <w:tabs>
                <w:tab w:val="left" w:pos="1065"/>
              </w:tabs>
              <w:spacing w:before="40" w:after="160"/>
              <w:ind w:left="706" w:firstLine="1"/>
              <w:outlineLvl w:val="2"/>
              <w:rPr>
                <w:rFonts w:ascii="Arial" w:eastAsia="MS Gothic" w:hAnsi="Arial" w:cs="Arial"/>
                <w:b/>
                <w:bCs/>
                <w:sz w:val="22"/>
                <w:szCs w:val="24"/>
              </w:rPr>
            </w:pPr>
            <w:r w:rsidRPr="00E07C31">
              <w:rPr>
                <w:rFonts w:ascii="Arial" w:eastAsia="MS Gothic" w:hAnsi="Arial" w:cs="Arial"/>
                <w:b/>
                <w:bCs/>
                <w:sz w:val="22"/>
                <w:szCs w:val="24"/>
              </w:rPr>
              <w:t>Design and Construction</w:t>
            </w:r>
          </w:p>
          <w:p w14:paraId="077454E4" w14:textId="77777777" w:rsidR="005E76C6" w:rsidRPr="00E07C31" w:rsidRDefault="005E76C6" w:rsidP="00035287">
            <w:pPr>
              <w:numPr>
                <w:ilvl w:val="0"/>
                <w:numId w:val="23"/>
              </w:numPr>
              <w:tabs>
                <w:tab w:val="left" w:pos="1065"/>
              </w:tabs>
              <w:spacing w:before="40" w:after="160"/>
              <w:ind w:left="706" w:firstLine="1"/>
              <w:outlineLvl w:val="2"/>
              <w:rPr>
                <w:rFonts w:ascii="Arial" w:eastAsia="MS Gothic" w:hAnsi="Arial" w:cs="Arial"/>
                <w:b/>
                <w:bCs/>
                <w:sz w:val="22"/>
                <w:szCs w:val="24"/>
              </w:rPr>
            </w:pPr>
            <w:r w:rsidRPr="00E07C31">
              <w:rPr>
                <w:rFonts w:ascii="Arial" w:eastAsia="MS Gothic" w:hAnsi="Arial" w:cs="Arial"/>
                <w:b/>
                <w:bCs/>
                <w:sz w:val="22"/>
                <w:szCs w:val="24"/>
              </w:rPr>
              <w:t>Inspection and Maintenance</w:t>
            </w:r>
          </w:p>
          <w:p w14:paraId="14E970D8" w14:textId="77777777" w:rsidR="005E76C6" w:rsidRPr="00E07C31" w:rsidRDefault="005E76C6" w:rsidP="00035287">
            <w:pPr>
              <w:numPr>
                <w:ilvl w:val="0"/>
                <w:numId w:val="23"/>
              </w:numPr>
              <w:tabs>
                <w:tab w:val="left" w:pos="1065"/>
              </w:tabs>
              <w:spacing w:before="40" w:after="160"/>
              <w:ind w:left="706" w:firstLine="1"/>
              <w:outlineLvl w:val="2"/>
              <w:rPr>
                <w:rFonts w:ascii="Arial" w:eastAsia="MS Gothic" w:hAnsi="Arial" w:cs="Arial"/>
                <w:b/>
                <w:bCs/>
                <w:sz w:val="22"/>
                <w:szCs w:val="24"/>
              </w:rPr>
            </w:pPr>
            <w:r w:rsidRPr="00E07C31">
              <w:rPr>
                <w:rFonts w:ascii="Arial" w:eastAsia="MS Gothic" w:hAnsi="Arial" w:cs="Arial"/>
                <w:b/>
                <w:bCs/>
                <w:sz w:val="22"/>
                <w:szCs w:val="24"/>
              </w:rPr>
              <w:t>Operational Practices</w:t>
            </w:r>
          </w:p>
          <w:p w14:paraId="5A9AC2EB" w14:textId="77777777" w:rsidR="005E76C6" w:rsidRPr="00E07C31" w:rsidRDefault="005E76C6" w:rsidP="00035287">
            <w:pPr>
              <w:numPr>
                <w:ilvl w:val="0"/>
                <w:numId w:val="23"/>
              </w:numPr>
              <w:tabs>
                <w:tab w:val="left" w:pos="1065"/>
              </w:tabs>
              <w:spacing w:before="40" w:after="160"/>
              <w:ind w:left="706" w:firstLine="1"/>
              <w:outlineLvl w:val="2"/>
              <w:rPr>
                <w:rFonts w:ascii="Arial" w:eastAsia="MS Gothic" w:hAnsi="Arial" w:cs="Arial"/>
                <w:b/>
                <w:bCs/>
                <w:sz w:val="22"/>
                <w:szCs w:val="24"/>
              </w:rPr>
            </w:pPr>
            <w:r w:rsidRPr="00E07C31">
              <w:rPr>
                <w:rFonts w:ascii="Arial" w:eastAsia="MS Gothic" w:hAnsi="Arial" w:cs="Arial"/>
                <w:b/>
                <w:bCs/>
                <w:sz w:val="22"/>
                <w:szCs w:val="24"/>
              </w:rPr>
              <w:t>Situational/Conditional Awareness</w:t>
            </w:r>
          </w:p>
          <w:p w14:paraId="7E3490E7" w14:textId="77777777" w:rsidR="005E76C6" w:rsidRPr="00E07C31" w:rsidRDefault="005E76C6" w:rsidP="00035287">
            <w:pPr>
              <w:numPr>
                <w:ilvl w:val="0"/>
                <w:numId w:val="23"/>
              </w:numPr>
              <w:tabs>
                <w:tab w:val="left" w:pos="1065"/>
              </w:tabs>
              <w:spacing w:before="40" w:after="160"/>
              <w:ind w:left="706" w:firstLine="1"/>
              <w:outlineLvl w:val="2"/>
              <w:rPr>
                <w:rFonts w:ascii="Arial" w:eastAsia="MS Gothic" w:hAnsi="Arial" w:cs="Arial"/>
                <w:b/>
                <w:bCs/>
                <w:sz w:val="22"/>
                <w:szCs w:val="24"/>
              </w:rPr>
            </w:pPr>
            <w:r w:rsidRPr="00E07C31">
              <w:rPr>
                <w:rFonts w:ascii="Arial" w:eastAsia="MS Gothic" w:hAnsi="Arial" w:cs="Arial"/>
                <w:b/>
                <w:bCs/>
                <w:sz w:val="22"/>
                <w:szCs w:val="24"/>
              </w:rPr>
              <w:t>Response and Recovery</w:t>
            </w:r>
          </w:p>
        </w:tc>
        <w:tc>
          <w:tcPr>
            <w:tcW w:w="1320" w:type="dxa"/>
            <w:gridSpan w:val="2"/>
            <w:tcBorders>
              <w:top w:val="single" w:sz="4" w:space="0" w:color="BFBFBF"/>
              <w:left w:val="single" w:sz="12" w:space="0" w:color="595959"/>
              <w:bottom w:val="single" w:sz="4" w:space="0" w:color="BFBFBF"/>
              <w:right w:val="single" w:sz="12" w:space="0" w:color="595959"/>
            </w:tcBorders>
            <w:shd w:val="clear" w:color="auto" w:fill="auto"/>
            <w:vAlign w:val="center"/>
          </w:tcPr>
          <w:p w14:paraId="41A7DE76" w14:textId="77777777" w:rsidR="005E76C6" w:rsidRPr="00E07C31" w:rsidRDefault="005E76C6" w:rsidP="00261117">
            <w:pPr>
              <w:jc w:val="center"/>
              <w:rPr>
                <w:rFonts w:ascii="Arial" w:eastAsia="Calibri" w:hAnsi="Arial" w:cs="Arial"/>
                <w:szCs w:val="26"/>
              </w:rPr>
            </w:pPr>
            <w:r w:rsidRPr="00E07C31">
              <w:rPr>
                <w:rFonts w:ascii="Arial" w:eastAsia="Calibri" w:hAnsi="Arial" w:cs="Arial"/>
                <w:szCs w:val="26"/>
              </w:rPr>
              <w:t>10</w:t>
            </w:r>
          </w:p>
        </w:tc>
      </w:tr>
      <w:tr w:rsidR="009D19EF" w:rsidRPr="00127B77" w14:paraId="23E4FB4B" w14:textId="77777777" w:rsidTr="00E07C31">
        <w:trPr>
          <w:trHeight w:val="242"/>
          <w:jc w:val="center"/>
        </w:trPr>
        <w:tc>
          <w:tcPr>
            <w:tcW w:w="8295" w:type="dxa"/>
            <w:tcBorders>
              <w:top w:val="single" w:sz="4" w:space="0" w:color="BFBFBF"/>
              <w:left w:val="single" w:sz="12" w:space="0" w:color="595959"/>
              <w:bottom w:val="single" w:sz="4" w:space="0" w:color="BFBFBF"/>
            </w:tcBorders>
            <w:shd w:val="clear" w:color="auto" w:fill="auto"/>
          </w:tcPr>
          <w:p w14:paraId="1A25B2CF" w14:textId="77777777" w:rsidR="005E76C6" w:rsidRPr="00E07C31" w:rsidRDefault="005E76C6" w:rsidP="00035287">
            <w:pPr>
              <w:numPr>
                <w:ilvl w:val="1"/>
                <w:numId w:val="22"/>
              </w:numPr>
              <w:tabs>
                <w:tab w:val="num" w:pos="360"/>
              </w:tabs>
              <w:spacing w:before="40" w:after="160"/>
              <w:ind w:left="435"/>
              <w:outlineLvl w:val="1"/>
              <w:rPr>
                <w:rFonts w:ascii="Arial" w:eastAsia="MS Gothic" w:hAnsi="Arial" w:cs="Arial"/>
                <w:b/>
                <w:bCs/>
                <w:sz w:val="22"/>
                <w:szCs w:val="22"/>
              </w:rPr>
            </w:pPr>
            <w:r w:rsidRPr="00E07C31">
              <w:rPr>
                <w:rFonts w:ascii="Arial" w:eastAsia="MS Gothic" w:hAnsi="Arial" w:cs="Arial"/>
                <w:b/>
                <w:bCs/>
                <w:sz w:val="22"/>
                <w:szCs w:val="22"/>
              </w:rPr>
              <w:t>Description of how plan accounts for wildfire risk identified in RAMP</w:t>
            </w:r>
          </w:p>
        </w:tc>
        <w:tc>
          <w:tcPr>
            <w:tcW w:w="1320" w:type="dxa"/>
            <w:gridSpan w:val="2"/>
            <w:tcBorders>
              <w:top w:val="single" w:sz="4" w:space="0" w:color="BFBFBF"/>
              <w:left w:val="single" w:sz="12" w:space="0" w:color="595959"/>
              <w:bottom w:val="single" w:sz="4" w:space="0" w:color="BFBFBF"/>
              <w:right w:val="single" w:sz="12" w:space="0" w:color="595959"/>
            </w:tcBorders>
            <w:shd w:val="clear" w:color="auto" w:fill="auto"/>
            <w:vAlign w:val="center"/>
          </w:tcPr>
          <w:p w14:paraId="3349739C" w14:textId="77777777" w:rsidR="005E76C6" w:rsidRPr="00E07C31" w:rsidRDefault="005E76C6" w:rsidP="00261117">
            <w:pPr>
              <w:jc w:val="center"/>
              <w:rPr>
                <w:rFonts w:ascii="Arial" w:eastAsia="Calibri" w:hAnsi="Arial" w:cs="Arial"/>
                <w:szCs w:val="26"/>
              </w:rPr>
            </w:pPr>
            <w:r w:rsidRPr="00E07C31">
              <w:rPr>
                <w:rFonts w:ascii="Arial" w:eastAsia="Calibri" w:hAnsi="Arial" w:cs="Arial"/>
                <w:szCs w:val="26"/>
              </w:rPr>
              <w:t>11</w:t>
            </w:r>
          </w:p>
        </w:tc>
      </w:tr>
      <w:tr w:rsidR="009D19EF" w:rsidRPr="00127B77" w14:paraId="440F9A54" w14:textId="77777777" w:rsidTr="00E07C31">
        <w:trPr>
          <w:trHeight w:val="260"/>
          <w:jc w:val="center"/>
        </w:trPr>
        <w:tc>
          <w:tcPr>
            <w:tcW w:w="8295" w:type="dxa"/>
            <w:tcBorders>
              <w:top w:val="single" w:sz="4" w:space="0" w:color="BFBFBF"/>
              <w:left w:val="single" w:sz="12" w:space="0" w:color="595959"/>
              <w:bottom w:val="single" w:sz="12" w:space="0" w:color="595959"/>
            </w:tcBorders>
            <w:shd w:val="clear" w:color="auto" w:fill="auto"/>
          </w:tcPr>
          <w:p w14:paraId="22893AFF" w14:textId="77777777" w:rsidR="005E76C6" w:rsidRPr="00E07C31" w:rsidRDefault="005E76C6" w:rsidP="00035287">
            <w:pPr>
              <w:numPr>
                <w:ilvl w:val="1"/>
                <w:numId w:val="22"/>
              </w:numPr>
              <w:tabs>
                <w:tab w:val="num" w:pos="360"/>
              </w:tabs>
              <w:spacing w:before="40" w:after="160"/>
              <w:ind w:left="435"/>
              <w:outlineLvl w:val="1"/>
              <w:rPr>
                <w:rFonts w:ascii="Arial" w:eastAsia="MS Gothic" w:hAnsi="Arial" w:cs="Arial"/>
                <w:b/>
                <w:bCs/>
                <w:sz w:val="22"/>
                <w:szCs w:val="22"/>
              </w:rPr>
            </w:pPr>
            <w:r w:rsidRPr="00E07C31">
              <w:rPr>
                <w:rFonts w:ascii="Arial" w:eastAsia="MS Gothic" w:hAnsi="Arial" w:cs="Arial"/>
                <w:b/>
                <w:bCs/>
                <w:sz w:val="22"/>
                <w:szCs w:val="22"/>
              </w:rPr>
              <w:t>Service territory fire-threat evaluation</w:t>
            </w:r>
          </w:p>
        </w:tc>
        <w:tc>
          <w:tcPr>
            <w:tcW w:w="1320" w:type="dxa"/>
            <w:gridSpan w:val="2"/>
            <w:tcBorders>
              <w:top w:val="single" w:sz="4" w:space="0" w:color="BFBFBF"/>
              <w:left w:val="single" w:sz="12" w:space="0" w:color="595959"/>
              <w:bottom w:val="single" w:sz="12" w:space="0" w:color="595959"/>
              <w:right w:val="single" w:sz="12" w:space="0" w:color="595959"/>
            </w:tcBorders>
            <w:shd w:val="clear" w:color="auto" w:fill="auto"/>
            <w:vAlign w:val="center"/>
          </w:tcPr>
          <w:p w14:paraId="05A91ECF" w14:textId="77777777" w:rsidR="005E76C6" w:rsidRPr="00E07C31" w:rsidRDefault="005E76C6" w:rsidP="00261117">
            <w:pPr>
              <w:jc w:val="center"/>
              <w:rPr>
                <w:rFonts w:ascii="Arial" w:eastAsia="Calibri" w:hAnsi="Arial" w:cs="Arial"/>
                <w:szCs w:val="26"/>
              </w:rPr>
            </w:pPr>
            <w:r w:rsidRPr="00E07C31">
              <w:rPr>
                <w:rFonts w:ascii="Arial" w:eastAsia="Calibri" w:hAnsi="Arial" w:cs="Arial"/>
                <w:szCs w:val="26"/>
              </w:rPr>
              <w:t>14</w:t>
            </w:r>
          </w:p>
        </w:tc>
      </w:tr>
      <w:tr w:rsidR="009D19EF" w:rsidRPr="00127B77" w14:paraId="37C3BE98" w14:textId="77777777" w:rsidTr="00E07C31">
        <w:trPr>
          <w:trHeight w:val="593"/>
          <w:jc w:val="center"/>
        </w:trPr>
        <w:tc>
          <w:tcPr>
            <w:tcW w:w="8295" w:type="dxa"/>
            <w:tcBorders>
              <w:top w:val="single" w:sz="12" w:space="0" w:color="595959"/>
              <w:left w:val="single" w:sz="12" w:space="0" w:color="595959"/>
              <w:bottom w:val="single" w:sz="4" w:space="0" w:color="BFBFBF"/>
            </w:tcBorders>
            <w:shd w:val="clear" w:color="auto" w:fill="auto"/>
          </w:tcPr>
          <w:p w14:paraId="25A06C06" w14:textId="77777777" w:rsidR="005E76C6" w:rsidRPr="00E07C31" w:rsidRDefault="005E76C6" w:rsidP="00035287">
            <w:pPr>
              <w:keepNext/>
              <w:keepLines/>
              <w:numPr>
                <w:ilvl w:val="0"/>
                <w:numId w:val="22"/>
              </w:numPr>
              <w:tabs>
                <w:tab w:val="left" w:pos="345"/>
              </w:tabs>
              <w:spacing w:after="160"/>
              <w:outlineLvl w:val="0"/>
              <w:rPr>
                <w:rFonts w:ascii="Arial" w:eastAsia="MS Gothic" w:hAnsi="Arial" w:cs="Arial"/>
                <w:b/>
                <w:bCs/>
                <w:sz w:val="22"/>
                <w:szCs w:val="22"/>
              </w:rPr>
            </w:pPr>
            <w:bookmarkStart w:id="147" w:name="_Hlk2783410"/>
            <w:r w:rsidRPr="00E07C31">
              <w:rPr>
                <w:rFonts w:ascii="Arial" w:eastAsia="MS Gothic" w:hAnsi="Arial" w:cs="Arial"/>
                <w:b/>
                <w:bCs/>
                <w:sz w:val="22"/>
                <w:szCs w:val="22"/>
              </w:rPr>
              <w:t>Wildfire Prevention Strategies and Programs</w:t>
            </w:r>
          </w:p>
          <w:p w14:paraId="165CDE0D" w14:textId="77777777" w:rsidR="005E76C6" w:rsidRPr="00E07C31" w:rsidRDefault="005E76C6" w:rsidP="00035287">
            <w:pPr>
              <w:keepNext/>
              <w:keepLines/>
              <w:widowControl w:val="0"/>
              <w:numPr>
                <w:ilvl w:val="0"/>
                <w:numId w:val="20"/>
              </w:numPr>
              <w:spacing w:before="40" w:after="160"/>
              <w:ind w:left="436" w:firstLine="0"/>
              <w:outlineLvl w:val="1"/>
              <w:rPr>
                <w:rFonts w:ascii="Arial" w:eastAsia="MS Gothic" w:hAnsi="Arial" w:cs="Arial"/>
                <w:b/>
                <w:bCs/>
                <w:sz w:val="22"/>
                <w:szCs w:val="22"/>
              </w:rPr>
            </w:pPr>
            <w:r w:rsidRPr="00E07C31">
              <w:rPr>
                <w:rFonts w:ascii="Arial" w:eastAsia="MS Gothic" w:hAnsi="Arial" w:cs="Arial"/>
                <w:b/>
                <w:bCs/>
                <w:sz w:val="22"/>
                <w:szCs w:val="22"/>
              </w:rPr>
              <w:t>Operational practices</w:t>
            </w:r>
          </w:p>
        </w:tc>
        <w:tc>
          <w:tcPr>
            <w:tcW w:w="690" w:type="dxa"/>
            <w:tcBorders>
              <w:top w:val="single" w:sz="12" w:space="0" w:color="595959"/>
              <w:left w:val="single" w:sz="12" w:space="0" w:color="595959"/>
              <w:bottom w:val="single" w:sz="4" w:space="0" w:color="BFBFBF"/>
              <w:right w:val="single" w:sz="8" w:space="0" w:color="A6A6A6"/>
            </w:tcBorders>
            <w:shd w:val="clear" w:color="auto" w:fill="auto"/>
            <w:vAlign w:val="bottom"/>
          </w:tcPr>
          <w:p w14:paraId="03BF5139" w14:textId="77777777" w:rsidR="005E76C6" w:rsidRPr="00E07C31" w:rsidRDefault="005E76C6" w:rsidP="00DC4A2B">
            <w:pPr>
              <w:keepNext/>
              <w:keepLines/>
              <w:jc w:val="center"/>
              <w:rPr>
                <w:rFonts w:ascii="Arial" w:eastAsia="Calibri" w:hAnsi="Arial" w:cs="Arial"/>
                <w:szCs w:val="26"/>
              </w:rPr>
            </w:pPr>
            <w:r w:rsidRPr="00E07C31">
              <w:rPr>
                <w:rFonts w:ascii="Arial" w:eastAsia="Calibri" w:hAnsi="Arial" w:cs="Arial"/>
                <w:szCs w:val="26"/>
              </w:rPr>
              <w:t>6</w:t>
            </w:r>
          </w:p>
        </w:tc>
        <w:tc>
          <w:tcPr>
            <w:tcW w:w="630" w:type="dxa"/>
            <w:vMerge w:val="restart"/>
            <w:tcBorders>
              <w:top w:val="single" w:sz="12" w:space="0" w:color="595959"/>
              <w:left w:val="single" w:sz="8" w:space="0" w:color="A6A6A6"/>
              <w:bottom w:val="single" w:sz="4" w:space="0" w:color="7F7F7F"/>
              <w:right w:val="single" w:sz="12" w:space="0" w:color="595959"/>
            </w:tcBorders>
            <w:shd w:val="clear" w:color="auto" w:fill="auto"/>
            <w:vAlign w:val="center"/>
          </w:tcPr>
          <w:p w14:paraId="5D9BA988" w14:textId="77777777" w:rsidR="005E76C6" w:rsidRPr="00E07C31" w:rsidRDefault="005E76C6" w:rsidP="00DC4A2B">
            <w:pPr>
              <w:keepNext/>
              <w:keepLines/>
              <w:jc w:val="center"/>
              <w:rPr>
                <w:rFonts w:ascii="Arial" w:eastAsia="Calibri" w:hAnsi="Arial" w:cs="Arial"/>
                <w:szCs w:val="26"/>
              </w:rPr>
            </w:pPr>
            <w:r w:rsidRPr="00E07C31">
              <w:rPr>
                <w:rFonts w:ascii="Arial" w:eastAsia="Calibri" w:hAnsi="Arial" w:cs="Arial"/>
                <w:szCs w:val="26"/>
              </w:rPr>
              <w:t>12</w:t>
            </w:r>
          </w:p>
        </w:tc>
      </w:tr>
      <w:tr w:rsidR="009D19EF" w:rsidRPr="00127B77" w14:paraId="685DF350" w14:textId="77777777" w:rsidTr="00E07C31">
        <w:trPr>
          <w:trHeight w:val="305"/>
          <w:jc w:val="center"/>
        </w:trPr>
        <w:tc>
          <w:tcPr>
            <w:tcW w:w="8295" w:type="dxa"/>
            <w:tcBorders>
              <w:top w:val="single" w:sz="4" w:space="0" w:color="BFBFBF"/>
              <w:left w:val="single" w:sz="12" w:space="0" w:color="595959"/>
              <w:bottom w:val="single" w:sz="4" w:space="0" w:color="BFBFBF"/>
            </w:tcBorders>
            <w:shd w:val="clear" w:color="auto" w:fill="auto"/>
          </w:tcPr>
          <w:p w14:paraId="6B738E2E" w14:textId="77777777" w:rsidR="005E76C6" w:rsidRPr="00E07C31" w:rsidRDefault="005E76C6" w:rsidP="00035287">
            <w:pPr>
              <w:widowControl w:val="0"/>
              <w:numPr>
                <w:ilvl w:val="0"/>
                <w:numId w:val="20"/>
              </w:numPr>
              <w:spacing w:before="40" w:after="160"/>
              <w:ind w:left="436" w:firstLine="1"/>
              <w:outlineLvl w:val="1"/>
              <w:rPr>
                <w:rFonts w:ascii="Arial" w:eastAsia="MS Gothic" w:hAnsi="Arial" w:cs="Arial"/>
                <w:b/>
                <w:bCs/>
                <w:sz w:val="22"/>
                <w:szCs w:val="22"/>
              </w:rPr>
            </w:pPr>
            <w:r w:rsidRPr="00E07C31">
              <w:rPr>
                <w:rFonts w:ascii="Arial" w:eastAsia="MS Gothic" w:hAnsi="Arial" w:cs="Arial"/>
                <w:b/>
                <w:bCs/>
                <w:sz w:val="22"/>
                <w:szCs w:val="22"/>
              </w:rPr>
              <w:t>Inspection and maintenance plans</w:t>
            </w:r>
          </w:p>
        </w:tc>
        <w:tc>
          <w:tcPr>
            <w:tcW w:w="690" w:type="dxa"/>
            <w:tcBorders>
              <w:top w:val="single" w:sz="4" w:space="0" w:color="BFBFBF"/>
              <w:left w:val="single" w:sz="12" w:space="0" w:color="595959"/>
              <w:bottom w:val="single" w:sz="4" w:space="0" w:color="BFBFBF"/>
              <w:right w:val="single" w:sz="8" w:space="0" w:color="A6A6A6"/>
            </w:tcBorders>
            <w:shd w:val="clear" w:color="auto" w:fill="auto"/>
            <w:vAlign w:val="center"/>
          </w:tcPr>
          <w:p w14:paraId="4B22670F" w14:textId="77777777" w:rsidR="005E76C6" w:rsidRPr="00E07C31" w:rsidRDefault="005E76C6" w:rsidP="00261117">
            <w:pPr>
              <w:jc w:val="center"/>
              <w:rPr>
                <w:rFonts w:ascii="Arial" w:eastAsia="Calibri" w:hAnsi="Arial" w:cs="Arial"/>
                <w:szCs w:val="26"/>
              </w:rPr>
            </w:pPr>
            <w:r w:rsidRPr="00E07C31">
              <w:rPr>
                <w:rFonts w:ascii="Arial" w:eastAsia="Calibri" w:hAnsi="Arial" w:cs="Arial"/>
                <w:szCs w:val="26"/>
              </w:rPr>
              <w:t>9</w:t>
            </w:r>
          </w:p>
        </w:tc>
        <w:tc>
          <w:tcPr>
            <w:tcW w:w="630" w:type="dxa"/>
            <w:vMerge/>
            <w:tcBorders>
              <w:left w:val="single" w:sz="8" w:space="0" w:color="A6A6A6"/>
              <w:right w:val="single" w:sz="12" w:space="0" w:color="595959"/>
            </w:tcBorders>
            <w:shd w:val="clear" w:color="auto" w:fill="auto"/>
            <w:vAlign w:val="center"/>
          </w:tcPr>
          <w:p w14:paraId="01D8771B" w14:textId="77777777" w:rsidR="005E76C6" w:rsidRPr="00E07C31" w:rsidRDefault="005E76C6" w:rsidP="00261117">
            <w:pPr>
              <w:jc w:val="center"/>
              <w:rPr>
                <w:rFonts w:ascii="Arial" w:eastAsia="Calibri" w:hAnsi="Arial" w:cs="Arial"/>
                <w:szCs w:val="26"/>
              </w:rPr>
            </w:pPr>
          </w:p>
        </w:tc>
      </w:tr>
      <w:tr w:rsidR="009D19EF" w:rsidRPr="00127B77" w14:paraId="4066A249" w14:textId="77777777" w:rsidTr="00E07C31">
        <w:trPr>
          <w:trHeight w:val="325"/>
          <w:jc w:val="center"/>
        </w:trPr>
        <w:tc>
          <w:tcPr>
            <w:tcW w:w="8295" w:type="dxa"/>
            <w:tcBorders>
              <w:top w:val="single" w:sz="4" w:space="0" w:color="BFBFBF"/>
              <w:left w:val="single" w:sz="12" w:space="0" w:color="595959"/>
              <w:bottom w:val="single" w:sz="4" w:space="0" w:color="BFBFBF"/>
            </w:tcBorders>
            <w:shd w:val="clear" w:color="auto" w:fill="auto"/>
          </w:tcPr>
          <w:p w14:paraId="774C4038" w14:textId="77777777" w:rsidR="005E76C6" w:rsidRPr="00E07C31" w:rsidRDefault="005E76C6" w:rsidP="00035287">
            <w:pPr>
              <w:widowControl w:val="0"/>
              <w:numPr>
                <w:ilvl w:val="0"/>
                <w:numId w:val="20"/>
              </w:numPr>
              <w:spacing w:before="40" w:after="160"/>
              <w:ind w:left="436" w:firstLine="1"/>
              <w:outlineLvl w:val="1"/>
              <w:rPr>
                <w:rFonts w:ascii="Arial" w:eastAsia="MS Gothic" w:hAnsi="Arial" w:cs="Arial"/>
                <w:b/>
                <w:bCs/>
                <w:sz w:val="22"/>
                <w:szCs w:val="22"/>
              </w:rPr>
            </w:pPr>
            <w:r w:rsidRPr="00E07C31">
              <w:rPr>
                <w:rFonts w:ascii="Arial" w:eastAsia="MS Gothic" w:hAnsi="Arial" w:cs="Arial"/>
                <w:b/>
                <w:bCs/>
                <w:sz w:val="22"/>
                <w:szCs w:val="22"/>
              </w:rPr>
              <w:t>System hardening</w:t>
            </w:r>
            <w:r w:rsidRPr="00E07C31">
              <w:rPr>
                <w:rFonts w:ascii="Arial" w:eastAsia="Calibri" w:hAnsi="Arial" w:cs="Arial"/>
                <w:b/>
                <w:bCs/>
                <w:sz w:val="22"/>
                <w:szCs w:val="22"/>
              </w:rPr>
              <w:t xml:space="preserve"> </w:t>
            </w:r>
            <w:r w:rsidRPr="00E07C31">
              <w:rPr>
                <w:rFonts w:ascii="Arial" w:eastAsia="MS Gothic" w:hAnsi="Arial" w:cs="Arial"/>
                <w:b/>
                <w:bCs/>
                <w:sz w:val="22"/>
                <w:szCs w:val="22"/>
              </w:rPr>
              <w:t xml:space="preserve">to achieve highest level of safety, reliability, and </w:t>
            </w:r>
            <w:r w:rsidRPr="00E07C31">
              <w:rPr>
                <w:rFonts w:ascii="Arial" w:eastAsia="MS Gothic" w:hAnsi="Arial" w:cs="Arial"/>
                <w:b/>
                <w:bCs/>
                <w:sz w:val="22"/>
                <w:szCs w:val="22"/>
              </w:rPr>
              <w:lastRenderedPageBreak/>
              <w:t>resiliency</w:t>
            </w:r>
          </w:p>
        </w:tc>
        <w:tc>
          <w:tcPr>
            <w:tcW w:w="690" w:type="dxa"/>
            <w:tcBorders>
              <w:top w:val="single" w:sz="4" w:space="0" w:color="BFBFBF"/>
              <w:left w:val="single" w:sz="12" w:space="0" w:color="595959"/>
              <w:bottom w:val="single" w:sz="4" w:space="0" w:color="BFBFBF"/>
              <w:right w:val="single" w:sz="8" w:space="0" w:color="A6A6A6"/>
            </w:tcBorders>
            <w:shd w:val="clear" w:color="auto" w:fill="auto"/>
            <w:vAlign w:val="center"/>
          </w:tcPr>
          <w:p w14:paraId="4348945D" w14:textId="77777777" w:rsidR="005E76C6" w:rsidRPr="00E07C31" w:rsidRDefault="005E76C6" w:rsidP="00E07C31">
            <w:pPr>
              <w:jc w:val="center"/>
              <w:rPr>
                <w:rFonts w:ascii="Arial" w:eastAsia="Calibri" w:hAnsi="Arial" w:cs="Arial"/>
                <w:szCs w:val="26"/>
              </w:rPr>
            </w:pPr>
          </w:p>
        </w:tc>
        <w:tc>
          <w:tcPr>
            <w:tcW w:w="630" w:type="dxa"/>
            <w:vMerge/>
            <w:tcBorders>
              <w:top w:val="single" w:sz="4" w:space="0" w:color="7F7F7F"/>
              <w:left w:val="single" w:sz="8" w:space="0" w:color="A6A6A6"/>
              <w:bottom w:val="single" w:sz="4" w:space="0" w:color="7F7F7F"/>
              <w:right w:val="single" w:sz="12" w:space="0" w:color="595959"/>
            </w:tcBorders>
            <w:shd w:val="clear" w:color="auto" w:fill="auto"/>
            <w:vAlign w:val="center"/>
          </w:tcPr>
          <w:p w14:paraId="52707C8A" w14:textId="77777777" w:rsidR="005E76C6" w:rsidRPr="00E07C31" w:rsidRDefault="005E76C6" w:rsidP="00E07C31">
            <w:pPr>
              <w:jc w:val="center"/>
              <w:rPr>
                <w:rFonts w:ascii="Arial" w:eastAsia="Calibri" w:hAnsi="Arial" w:cs="Arial"/>
                <w:szCs w:val="26"/>
              </w:rPr>
            </w:pPr>
          </w:p>
        </w:tc>
      </w:tr>
      <w:tr w:rsidR="009D19EF" w:rsidRPr="00127B77" w14:paraId="3F3CFB76" w14:textId="77777777" w:rsidTr="00E07C31">
        <w:trPr>
          <w:trHeight w:val="242"/>
          <w:jc w:val="center"/>
        </w:trPr>
        <w:tc>
          <w:tcPr>
            <w:tcW w:w="8295" w:type="dxa"/>
            <w:tcBorders>
              <w:top w:val="single" w:sz="4" w:space="0" w:color="BFBFBF"/>
              <w:left w:val="single" w:sz="12" w:space="0" w:color="595959"/>
              <w:bottom w:val="single" w:sz="4" w:space="0" w:color="BFBFBF"/>
            </w:tcBorders>
            <w:shd w:val="clear" w:color="auto" w:fill="auto"/>
          </w:tcPr>
          <w:p w14:paraId="3C6C906E" w14:textId="77777777" w:rsidR="005E76C6" w:rsidRPr="00E07C31" w:rsidRDefault="005E76C6" w:rsidP="00035287">
            <w:pPr>
              <w:widowControl w:val="0"/>
              <w:numPr>
                <w:ilvl w:val="0"/>
                <w:numId w:val="20"/>
              </w:numPr>
              <w:spacing w:before="40" w:after="160"/>
              <w:ind w:left="436" w:firstLine="1"/>
              <w:outlineLvl w:val="1"/>
              <w:rPr>
                <w:rFonts w:ascii="Arial" w:eastAsia="MS Gothic" w:hAnsi="Arial" w:cs="Arial"/>
                <w:b/>
                <w:bCs/>
                <w:sz w:val="22"/>
                <w:szCs w:val="22"/>
              </w:rPr>
            </w:pPr>
            <w:r w:rsidRPr="00E07C31">
              <w:rPr>
                <w:rFonts w:ascii="Arial" w:eastAsia="MS Gothic" w:hAnsi="Arial" w:cs="Arial"/>
                <w:b/>
                <w:bCs/>
                <w:sz w:val="22"/>
                <w:szCs w:val="22"/>
              </w:rPr>
              <w:lastRenderedPageBreak/>
              <w:t>Vegetation management plan</w:t>
            </w:r>
          </w:p>
        </w:tc>
        <w:tc>
          <w:tcPr>
            <w:tcW w:w="690" w:type="dxa"/>
            <w:tcBorders>
              <w:top w:val="single" w:sz="4" w:space="0" w:color="BFBFBF"/>
              <w:left w:val="single" w:sz="12" w:space="0" w:color="595959"/>
              <w:bottom w:val="single" w:sz="4" w:space="0" w:color="BFBFBF"/>
              <w:right w:val="single" w:sz="8" w:space="0" w:color="A6A6A6"/>
            </w:tcBorders>
            <w:shd w:val="clear" w:color="auto" w:fill="auto"/>
            <w:vAlign w:val="center"/>
          </w:tcPr>
          <w:p w14:paraId="2BED917F" w14:textId="77777777" w:rsidR="005E76C6" w:rsidRPr="00E07C31" w:rsidRDefault="005E76C6" w:rsidP="00E07C31">
            <w:pPr>
              <w:jc w:val="center"/>
              <w:rPr>
                <w:rFonts w:ascii="Arial" w:eastAsia="Calibri" w:hAnsi="Arial" w:cs="Arial"/>
                <w:szCs w:val="26"/>
              </w:rPr>
            </w:pPr>
            <w:r w:rsidRPr="00E07C31">
              <w:rPr>
                <w:rFonts w:ascii="Arial" w:eastAsia="Calibri" w:hAnsi="Arial" w:cs="Arial"/>
                <w:szCs w:val="26"/>
              </w:rPr>
              <w:t>8</w:t>
            </w:r>
          </w:p>
        </w:tc>
        <w:tc>
          <w:tcPr>
            <w:tcW w:w="630" w:type="dxa"/>
            <w:vMerge/>
            <w:tcBorders>
              <w:left w:val="single" w:sz="8" w:space="0" w:color="A6A6A6"/>
              <w:right w:val="single" w:sz="12" w:space="0" w:color="595959"/>
            </w:tcBorders>
            <w:shd w:val="clear" w:color="auto" w:fill="auto"/>
            <w:vAlign w:val="center"/>
          </w:tcPr>
          <w:p w14:paraId="53F37E31" w14:textId="77777777" w:rsidR="005E76C6" w:rsidRPr="00E07C31" w:rsidRDefault="005E76C6" w:rsidP="00E07C31">
            <w:pPr>
              <w:jc w:val="center"/>
              <w:rPr>
                <w:rFonts w:ascii="Arial" w:eastAsia="Calibri" w:hAnsi="Arial" w:cs="Arial"/>
                <w:szCs w:val="26"/>
              </w:rPr>
            </w:pPr>
          </w:p>
        </w:tc>
      </w:tr>
      <w:tr w:rsidR="009D19EF" w:rsidRPr="00127B77" w14:paraId="41485F7B" w14:textId="77777777" w:rsidTr="00E07C31">
        <w:trPr>
          <w:trHeight w:val="325"/>
          <w:jc w:val="center"/>
        </w:trPr>
        <w:tc>
          <w:tcPr>
            <w:tcW w:w="8295" w:type="dxa"/>
            <w:tcBorders>
              <w:top w:val="single" w:sz="4" w:space="0" w:color="BFBFBF"/>
              <w:left w:val="single" w:sz="12" w:space="0" w:color="595959"/>
              <w:bottom w:val="single" w:sz="4" w:space="0" w:color="BFBFBF"/>
            </w:tcBorders>
            <w:shd w:val="clear" w:color="auto" w:fill="auto"/>
          </w:tcPr>
          <w:p w14:paraId="2187B9A8" w14:textId="77777777" w:rsidR="005E76C6" w:rsidRPr="00E07C31" w:rsidRDefault="005E76C6" w:rsidP="00035287">
            <w:pPr>
              <w:widowControl w:val="0"/>
              <w:numPr>
                <w:ilvl w:val="0"/>
                <w:numId w:val="20"/>
              </w:numPr>
              <w:spacing w:after="160"/>
              <w:ind w:left="436" w:firstLine="1"/>
              <w:outlineLvl w:val="0"/>
              <w:rPr>
                <w:rFonts w:ascii="Arial" w:eastAsia="MS Gothic" w:hAnsi="Arial" w:cs="Arial"/>
                <w:b/>
                <w:bCs/>
                <w:sz w:val="22"/>
                <w:szCs w:val="22"/>
              </w:rPr>
            </w:pPr>
            <w:r w:rsidRPr="00E07C31">
              <w:rPr>
                <w:rFonts w:ascii="Arial" w:eastAsia="MS Gothic" w:hAnsi="Arial" w:cs="Arial"/>
                <w:b/>
                <w:bCs/>
                <w:sz w:val="22"/>
                <w:szCs w:val="22"/>
              </w:rPr>
              <w:t>Situational awareness protocols and determination of local conditions</w:t>
            </w:r>
          </w:p>
        </w:tc>
        <w:tc>
          <w:tcPr>
            <w:tcW w:w="690" w:type="dxa"/>
            <w:tcBorders>
              <w:top w:val="single" w:sz="4" w:space="0" w:color="BFBFBF"/>
              <w:left w:val="single" w:sz="12" w:space="0" w:color="595959"/>
              <w:bottom w:val="single" w:sz="4" w:space="0" w:color="BFBFBF"/>
              <w:right w:val="single" w:sz="8" w:space="0" w:color="A6A6A6"/>
            </w:tcBorders>
            <w:shd w:val="clear" w:color="auto" w:fill="auto"/>
            <w:vAlign w:val="center"/>
          </w:tcPr>
          <w:p w14:paraId="6EEA2910" w14:textId="77777777" w:rsidR="005E76C6" w:rsidRPr="00E07C31" w:rsidRDefault="005E76C6" w:rsidP="00E07C31">
            <w:pPr>
              <w:jc w:val="center"/>
              <w:rPr>
                <w:rFonts w:ascii="Arial" w:eastAsia="Calibri" w:hAnsi="Arial" w:cs="Arial"/>
                <w:szCs w:val="26"/>
              </w:rPr>
            </w:pPr>
          </w:p>
        </w:tc>
        <w:tc>
          <w:tcPr>
            <w:tcW w:w="630" w:type="dxa"/>
            <w:vMerge/>
            <w:tcBorders>
              <w:top w:val="single" w:sz="4" w:space="0" w:color="7F7F7F"/>
              <w:left w:val="single" w:sz="8" w:space="0" w:color="A6A6A6"/>
              <w:bottom w:val="single" w:sz="4" w:space="0" w:color="7F7F7F"/>
              <w:right w:val="single" w:sz="12" w:space="0" w:color="595959"/>
            </w:tcBorders>
            <w:shd w:val="clear" w:color="auto" w:fill="auto"/>
            <w:vAlign w:val="center"/>
          </w:tcPr>
          <w:p w14:paraId="28362C25" w14:textId="77777777" w:rsidR="005E76C6" w:rsidRPr="00E07C31" w:rsidRDefault="005E76C6" w:rsidP="00E07C31">
            <w:pPr>
              <w:jc w:val="center"/>
              <w:rPr>
                <w:rFonts w:ascii="Arial" w:eastAsia="Calibri" w:hAnsi="Arial" w:cs="Arial"/>
                <w:szCs w:val="26"/>
              </w:rPr>
            </w:pPr>
          </w:p>
        </w:tc>
      </w:tr>
      <w:tr w:rsidR="009D19EF" w:rsidRPr="00127B77" w14:paraId="797B819F" w14:textId="77777777" w:rsidTr="00E07C31">
        <w:trPr>
          <w:trHeight w:val="260"/>
          <w:jc w:val="center"/>
        </w:trPr>
        <w:tc>
          <w:tcPr>
            <w:tcW w:w="8295" w:type="dxa"/>
            <w:tcBorders>
              <w:top w:val="single" w:sz="4" w:space="0" w:color="BFBFBF"/>
              <w:left w:val="single" w:sz="12" w:space="0" w:color="595959"/>
              <w:bottom w:val="single" w:sz="4" w:space="0" w:color="BFBFBF"/>
            </w:tcBorders>
            <w:shd w:val="clear" w:color="auto" w:fill="auto"/>
          </w:tcPr>
          <w:p w14:paraId="1083DBEF" w14:textId="77777777" w:rsidR="005E76C6" w:rsidRPr="00E07C31" w:rsidRDefault="005E76C6" w:rsidP="00035287">
            <w:pPr>
              <w:widowControl w:val="0"/>
              <w:numPr>
                <w:ilvl w:val="0"/>
                <w:numId w:val="20"/>
              </w:numPr>
              <w:spacing w:before="40" w:after="160"/>
              <w:ind w:left="436" w:firstLine="1"/>
              <w:outlineLvl w:val="1"/>
              <w:rPr>
                <w:rFonts w:ascii="Arial" w:eastAsia="MS Gothic" w:hAnsi="Arial" w:cs="Arial"/>
                <w:b/>
                <w:bCs/>
                <w:sz w:val="22"/>
                <w:szCs w:val="22"/>
              </w:rPr>
            </w:pPr>
            <w:r w:rsidRPr="00E07C31">
              <w:rPr>
                <w:rFonts w:ascii="Arial" w:eastAsia="MS Gothic" w:hAnsi="Arial" w:cs="Arial"/>
                <w:b/>
                <w:bCs/>
                <w:sz w:val="22"/>
                <w:szCs w:val="22"/>
              </w:rPr>
              <w:t>De-energization protocol</w:t>
            </w:r>
          </w:p>
        </w:tc>
        <w:tc>
          <w:tcPr>
            <w:tcW w:w="690" w:type="dxa"/>
            <w:tcBorders>
              <w:top w:val="single" w:sz="4" w:space="0" w:color="BFBFBF"/>
              <w:left w:val="single" w:sz="12" w:space="0" w:color="595959"/>
              <w:bottom w:val="single" w:sz="4" w:space="0" w:color="BFBFBF"/>
              <w:right w:val="single" w:sz="8" w:space="0" w:color="A6A6A6"/>
            </w:tcBorders>
            <w:shd w:val="clear" w:color="auto" w:fill="auto"/>
            <w:vAlign w:val="center"/>
          </w:tcPr>
          <w:p w14:paraId="2D992908" w14:textId="77777777" w:rsidR="005E76C6" w:rsidRPr="00E07C31" w:rsidRDefault="005E76C6" w:rsidP="00E07C31">
            <w:pPr>
              <w:jc w:val="center"/>
              <w:rPr>
                <w:rFonts w:ascii="Arial" w:eastAsia="Calibri" w:hAnsi="Arial" w:cs="Arial"/>
                <w:szCs w:val="26"/>
              </w:rPr>
            </w:pPr>
            <w:r w:rsidRPr="00E07C31">
              <w:rPr>
                <w:rFonts w:ascii="Arial" w:eastAsia="Calibri" w:hAnsi="Arial" w:cs="Arial"/>
                <w:szCs w:val="26"/>
              </w:rPr>
              <w:t>7</w:t>
            </w:r>
          </w:p>
        </w:tc>
        <w:tc>
          <w:tcPr>
            <w:tcW w:w="630" w:type="dxa"/>
            <w:vMerge/>
            <w:tcBorders>
              <w:left w:val="single" w:sz="8" w:space="0" w:color="A6A6A6"/>
              <w:right w:val="single" w:sz="12" w:space="0" w:color="595959"/>
            </w:tcBorders>
            <w:shd w:val="clear" w:color="auto" w:fill="auto"/>
            <w:vAlign w:val="center"/>
          </w:tcPr>
          <w:p w14:paraId="67C7DD23" w14:textId="77777777" w:rsidR="005E76C6" w:rsidRPr="00E07C31" w:rsidRDefault="005E76C6" w:rsidP="00E07C31">
            <w:pPr>
              <w:jc w:val="center"/>
              <w:rPr>
                <w:rFonts w:ascii="Arial" w:eastAsia="Calibri" w:hAnsi="Arial" w:cs="Arial"/>
                <w:szCs w:val="26"/>
              </w:rPr>
            </w:pPr>
          </w:p>
        </w:tc>
      </w:tr>
      <w:tr w:rsidR="009D19EF" w:rsidRPr="00127B77" w14:paraId="5E4E09D4" w14:textId="77777777" w:rsidTr="00E07C31">
        <w:trPr>
          <w:trHeight w:val="546"/>
          <w:jc w:val="center"/>
        </w:trPr>
        <w:tc>
          <w:tcPr>
            <w:tcW w:w="8295" w:type="dxa"/>
            <w:tcBorders>
              <w:top w:val="single" w:sz="4" w:space="0" w:color="BFBFBF"/>
              <w:left w:val="single" w:sz="12" w:space="0" w:color="595959"/>
              <w:bottom w:val="single" w:sz="12" w:space="0" w:color="595959"/>
            </w:tcBorders>
            <w:shd w:val="clear" w:color="auto" w:fill="auto"/>
          </w:tcPr>
          <w:p w14:paraId="12289EE9" w14:textId="77777777" w:rsidR="005E76C6" w:rsidRPr="00E07C31" w:rsidRDefault="005E76C6" w:rsidP="00035287">
            <w:pPr>
              <w:widowControl w:val="0"/>
              <w:numPr>
                <w:ilvl w:val="0"/>
                <w:numId w:val="20"/>
              </w:numPr>
              <w:spacing w:before="40" w:after="160"/>
              <w:ind w:left="436" w:firstLine="1"/>
              <w:outlineLvl w:val="1"/>
              <w:rPr>
                <w:rFonts w:ascii="Arial" w:eastAsia="MS Gothic" w:hAnsi="Arial" w:cs="Arial"/>
                <w:b/>
                <w:bCs/>
                <w:sz w:val="22"/>
                <w:szCs w:val="22"/>
              </w:rPr>
            </w:pPr>
            <w:r w:rsidRPr="00E07C31">
              <w:rPr>
                <w:rFonts w:ascii="Arial" w:eastAsia="MS Gothic" w:hAnsi="Arial" w:cs="Arial"/>
                <w:b/>
                <w:bCs/>
                <w:sz w:val="22"/>
                <w:szCs w:val="22"/>
              </w:rPr>
              <w:t>Alternative technologies</w:t>
            </w:r>
          </w:p>
          <w:p w14:paraId="3B6504B8" w14:textId="77777777" w:rsidR="005E76C6" w:rsidRPr="00E07C31" w:rsidRDefault="005E76C6" w:rsidP="00035287">
            <w:pPr>
              <w:widowControl w:val="0"/>
              <w:numPr>
                <w:ilvl w:val="0"/>
                <w:numId w:val="20"/>
              </w:numPr>
              <w:spacing w:before="40" w:after="160"/>
              <w:ind w:left="436" w:firstLine="1"/>
              <w:outlineLvl w:val="1"/>
              <w:rPr>
                <w:rFonts w:ascii="Arial" w:eastAsia="MS Gothic" w:hAnsi="Arial" w:cs="Arial"/>
                <w:b/>
                <w:bCs/>
                <w:sz w:val="22"/>
                <w:szCs w:val="22"/>
              </w:rPr>
            </w:pPr>
            <w:r w:rsidRPr="00E07C31">
              <w:rPr>
                <w:rFonts w:ascii="Arial" w:eastAsia="MS Gothic" w:hAnsi="Arial" w:cs="Arial"/>
                <w:b/>
                <w:bCs/>
                <w:sz w:val="22"/>
                <w:szCs w:val="22"/>
              </w:rPr>
              <w:t>Post-incident recovery, restoration, and remediation activities</w:t>
            </w:r>
          </w:p>
        </w:tc>
        <w:tc>
          <w:tcPr>
            <w:tcW w:w="690" w:type="dxa"/>
            <w:tcBorders>
              <w:top w:val="single" w:sz="4" w:space="0" w:color="BFBFBF"/>
              <w:left w:val="single" w:sz="12" w:space="0" w:color="595959"/>
              <w:bottom w:val="single" w:sz="12" w:space="0" w:color="595959"/>
              <w:right w:val="single" w:sz="8" w:space="0" w:color="A6A6A6"/>
            </w:tcBorders>
            <w:shd w:val="clear" w:color="auto" w:fill="auto"/>
            <w:vAlign w:val="center"/>
          </w:tcPr>
          <w:p w14:paraId="2D72E9E7" w14:textId="77777777" w:rsidR="005E76C6" w:rsidRPr="00E07C31" w:rsidRDefault="005E76C6" w:rsidP="00E07C31">
            <w:pPr>
              <w:jc w:val="center"/>
              <w:rPr>
                <w:rFonts w:ascii="Arial" w:eastAsia="Calibri" w:hAnsi="Arial" w:cs="Arial"/>
                <w:szCs w:val="26"/>
              </w:rPr>
            </w:pPr>
          </w:p>
        </w:tc>
        <w:tc>
          <w:tcPr>
            <w:tcW w:w="630" w:type="dxa"/>
            <w:vMerge/>
            <w:tcBorders>
              <w:top w:val="single" w:sz="4" w:space="0" w:color="7F7F7F"/>
              <w:left w:val="single" w:sz="8" w:space="0" w:color="A6A6A6"/>
              <w:bottom w:val="single" w:sz="12" w:space="0" w:color="595959"/>
              <w:right w:val="single" w:sz="12" w:space="0" w:color="595959"/>
            </w:tcBorders>
            <w:shd w:val="clear" w:color="auto" w:fill="auto"/>
            <w:vAlign w:val="center"/>
          </w:tcPr>
          <w:p w14:paraId="2C83FB57" w14:textId="77777777" w:rsidR="005E76C6" w:rsidRPr="00E07C31" w:rsidRDefault="005E76C6" w:rsidP="00E07C31">
            <w:pPr>
              <w:jc w:val="center"/>
              <w:rPr>
                <w:rFonts w:ascii="Arial" w:eastAsia="Calibri" w:hAnsi="Arial" w:cs="Arial"/>
                <w:szCs w:val="26"/>
              </w:rPr>
            </w:pPr>
          </w:p>
        </w:tc>
      </w:tr>
      <w:bookmarkEnd w:id="147"/>
      <w:tr w:rsidR="009D19EF" w:rsidRPr="00127B77" w14:paraId="68362DE9" w14:textId="77777777" w:rsidTr="00E07C31">
        <w:trPr>
          <w:trHeight w:val="908"/>
          <w:jc w:val="center"/>
        </w:trPr>
        <w:tc>
          <w:tcPr>
            <w:tcW w:w="8295" w:type="dxa"/>
            <w:tcBorders>
              <w:top w:val="single" w:sz="12" w:space="0" w:color="595959"/>
              <w:left w:val="single" w:sz="12" w:space="0" w:color="595959"/>
              <w:bottom w:val="single" w:sz="4" w:space="0" w:color="BFBFBF"/>
            </w:tcBorders>
            <w:shd w:val="clear" w:color="auto" w:fill="auto"/>
          </w:tcPr>
          <w:p w14:paraId="72DBDFF5" w14:textId="77777777" w:rsidR="005E76C6" w:rsidRPr="00E07C31" w:rsidRDefault="005E76C6" w:rsidP="00035287">
            <w:pPr>
              <w:widowControl w:val="0"/>
              <w:numPr>
                <w:ilvl w:val="0"/>
                <w:numId w:val="22"/>
              </w:numPr>
              <w:tabs>
                <w:tab w:val="left" w:pos="345"/>
              </w:tabs>
              <w:spacing w:after="160"/>
              <w:outlineLvl w:val="0"/>
              <w:rPr>
                <w:rFonts w:ascii="Arial" w:eastAsia="MS Gothic" w:hAnsi="Arial" w:cs="Arial"/>
                <w:b/>
                <w:bCs/>
                <w:sz w:val="22"/>
                <w:szCs w:val="22"/>
              </w:rPr>
            </w:pPr>
            <w:r w:rsidRPr="00E07C31">
              <w:rPr>
                <w:rFonts w:ascii="Arial" w:eastAsia="MS Gothic" w:hAnsi="Arial" w:cs="Arial"/>
                <w:b/>
                <w:bCs/>
                <w:sz w:val="22"/>
                <w:szCs w:val="22"/>
              </w:rPr>
              <w:t>Emergency Preparedness and Response</w:t>
            </w:r>
          </w:p>
          <w:p w14:paraId="782BA0F4" w14:textId="77777777" w:rsidR="005E76C6" w:rsidRPr="00E07C31" w:rsidRDefault="005E76C6" w:rsidP="00035287">
            <w:pPr>
              <w:widowControl w:val="0"/>
              <w:numPr>
                <w:ilvl w:val="1"/>
                <w:numId w:val="22"/>
              </w:numPr>
              <w:tabs>
                <w:tab w:val="left" w:pos="255"/>
                <w:tab w:val="num" w:pos="360"/>
              </w:tabs>
              <w:spacing w:before="40" w:after="160"/>
              <w:ind w:left="435"/>
              <w:outlineLvl w:val="1"/>
              <w:rPr>
                <w:rFonts w:ascii="Arial" w:eastAsia="MS Gothic" w:hAnsi="Arial" w:cs="Arial"/>
                <w:b/>
                <w:bCs/>
                <w:sz w:val="22"/>
                <w:szCs w:val="22"/>
              </w:rPr>
            </w:pPr>
            <w:r w:rsidRPr="00E07C31">
              <w:rPr>
                <w:rFonts w:ascii="Arial" w:eastAsia="MS Gothic" w:hAnsi="Arial" w:cs="Arial"/>
                <w:b/>
                <w:bCs/>
                <w:sz w:val="22"/>
                <w:szCs w:val="22"/>
              </w:rPr>
              <w:t>General description of overall plan</w:t>
            </w:r>
          </w:p>
          <w:p w14:paraId="3CCAA0A9" w14:textId="77777777" w:rsidR="005E76C6" w:rsidRPr="00E07C31" w:rsidRDefault="005E76C6" w:rsidP="00035287">
            <w:pPr>
              <w:widowControl w:val="0"/>
              <w:numPr>
                <w:ilvl w:val="1"/>
                <w:numId w:val="22"/>
              </w:numPr>
              <w:tabs>
                <w:tab w:val="left" w:pos="255"/>
                <w:tab w:val="num" w:pos="360"/>
              </w:tabs>
              <w:spacing w:before="40" w:after="160"/>
              <w:ind w:left="435"/>
              <w:outlineLvl w:val="1"/>
              <w:rPr>
                <w:rFonts w:ascii="Arial" w:eastAsia="MS Gothic" w:hAnsi="Arial" w:cs="Arial"/>
                <w:b/>
                <w:bCs/>
                <w:sz w:val="22"/>
                <w:szCs w:val="22"/>
              </w:rPr>
            </w:pPr>
            <w:r w:rsidRPr="00E07C31">
              <w:rPr>
                <w:rFonts w:ascii="Arial" w:eastAsia="MS Gothic" w:hAnsi="Arial" w:cs="Arial"/>
                <w:b/>
                <w:bCs/>
                <w:sz w:val="22"/>
                <w:szCs w:val="22"/>
              </w:rPr>
              <w:t>Description of consistency with emergency preparedness and response plan</w:t>
            </w:r>
          </w:p>
        </w:tc>
        <w:tc>
          <w:tcPr>
            <w:tcW w:w="690" w:type="dxa"/>
            <w:tcBorders>
              <w:top w:val="single" w:sz="12" w:space="0" w:color="595959"/>
              <w:left w:val="single" w:sz="12" w:space="0" w:color="595959"/>
              <w:bottom w:val="single" w:sz="4" w:space="0" w:color="BFBFBF"/>
              <w:right w:val="single" w:sz="8" w:space="0" w:color="A6A6A6"/>
            </w:tcBorders>
            <w:shd w:val="clear" w:color="auto" w:fill="auto"/>
            <w:vAlign w:val="center"/>
          </w:tcPr>
          <w:p w14:paraId="44823C26" w14:textId="77777777" w:rsidR="005E76C6" w:rsidRPr="00E07C31" w:rsidRDefault="005E76C6" w:rsidP="00E07C31">
            <w:pPr>
              <w:jc w:val="center"/>
              <w:rPr>
                <w:rFonts w:ascii="Arial" w:eastAsia="Calibri" w:hAnsi="Arial" w:cs="Arial"/>
                <w:szCs w:val="26"/>
              </w:rPr>
            </w:pPr>
          </w:p>
        </w:tc>
        <w:tc>
          <w:tcPr>
            <w:tcW w:w="630" w:type="dxa"/>
            <w:vMerge w:val="restart"/>
            <w:tcBorders>
              <w:top w:val="single" w:sz="12" w:space="0" w:color="595959"/>
              <w:left w:val="single" w:sz="8" w:space="0" w:color="A6A6A6"/>
              <w:right w:val="single" w:sz="12" w:space="0" w:color="595959"/>
            </w:tcBorders>
            <w:shd w:val="clear" w:color="auto" w:fill="auto"/>
            <w:vAlign w:val="center"/>
          </w:tcPr>
          <w:p w14:paraId="534A65F4" w14:textId="77777777" w:rsidR="005E76C6" w:rsidRPr="00E07C31" w:rsidRDefault="005E76C6" w:rsidP="00E07C31">
            <w:pPr>
              <w:jc w:val="center"/>
              <w:rPr>
                <w:rFonts w:ascii="Arial" w:eastAsia="Calibri" w:hAnsi="Arial" w:cs="Arial"/>
                <w:szCs w:val="26"/>
              </w:rPr>
            </w:pPr>
            <w:r w:rsidRPr="00E07C31">
              <w:rPr>
                <w:rFonts w:ascii="Arial" w:eastAsia="Calibri" w:hAnsi="Arial" w:cs="Arial"/>
                <w:szCs w:val="26"/>
              </w:rPr>
              <w:t>16</w:t>
            </w:r>
          </w:p>
        </w:tc>
      </w:tr>
      <w:tr w:rsidR="009D19EF" w:rsidRPr="00127B77" w14:paraId="0CFE3B6E" w14:textId="77777777" w:rsidTr="00E07C31">
        <w:trPr>
          <w:trHeight w:val="278"/>
          <w:jc w:val="center"/>
        </w:trPr>
        <w:tc>
          <w:tcPr>
            <w:tcW w:w="8295" w:type="dxa"/>
            <w:tcBorders>
              <w:top w:val="single" w:sz="4" w:space="0" w:color="BFBFBF"/>
              <w:left w:val="single" w:sz="12" w:space="0" w:color="595959"/>
              <w:bottom w:val="single" w:sz="4" w:space="0" w:color="BFBFBF"/>
            </w:tcBorders>
            <w:shd w:val="clear" w:color="auto" w:fill="auto"/>
          </w:tcPr>
          <w:p w14:paraId="018C2F8C" w14:textId="77777777" w:rsidR="005E76C6" w:rsidRPr="00E07C31" w:rsidRDefault="005E76C6" w:rsidP="00035287">
            <w:pPr>
              <w:widowControl w:val="0"/>
              <w:numPr>
                <w:ilvl w:val="0"/>
                <w:numId w:val="19"/>
              </w:numPr>
              <w:tabs>
                <w:tab w:val="left" w:pos="1065"/>
              </w:tabs>
              <w:spacing w:before="40" w:after="160"/>
              <w:ind w:left="706" w:firstLine="1"/>
              <w:outlineLvl w:val="2"/>
              <w:rPr>
                <w:rFonts w:ascii="Arial" w:eastAsia="MS Gothic" w:hAnsi="Arial" w:cs="Arial"/>
                <w:b/>
                <w:bCs/>
                <w:sz w:val="22"/>
                <w:szCs w:val="22"/>
              </w:rPr>
            </w:pPr>
            <w:r w:rsidRPr="00E07C31">
              <w:rPr>
                <w:rFonts w:ascii="Arial" w:eastAsia="MS Gothic" w:hAnsi="Arial" w:cs="Arial"/>
                <w:b/>
                <w:bCs/>
                <w:sz w:val="22"/>
                <w:szCs w:val="22"/>
              </w:rPr>
              <w:t xml:space="preserve">Service restoration plan </w:t>
            </w:r>
          </w:p>
        </w:tc>
        <w:tc>
          <w:tcPr>
            <w:tcW w:w="690" w:type="dxa"/>
            <w:tcBorders>
              <w:top w:val="single" w:sz="4" w:space="0" w:color="BFBFBF"/>
              <w:left w:val="single" w:sz="12" w:space="0" w:color="595959"/>
              <w:bottom w:val="single" w:sz="4" w:space="0" w:color="BFBFBF"/>
              <w:right w:val="single" w:sz="8" w:space="0" w:color="A6A6A6"/>
            </w:tcBorders>
            <w:shd w:val="clear" w:color="auto" w:fill="auto"/>
            <w:vAlign w:val="center"/>
          </w:tcPr>
          <w:p w14:paraId="7A08B08C" w14:textId="77777777" w:rsidR="005E76C6" w:rsidRPr="00E07C31" w:rsidRDefault="005E76C6" w:rsidP="00E07C31">
            <w:pPr>
              <w:jc w:val="center"/>
              <w:rPr>
                <w:rFonts w:ascii="Arial" w:eastAsia="Calibri" w:hAnsi="Arial" w:cs="Arial"/>
                <w:szCs w:val="26"/>
              </w:rPr>
            </w:pPr>
            <w:r w:rsidRPr="00E07C31">
              <w:rPr>
                <w:rFonts w:ascii="Arial" w:eastAsia="Calibri" w:hAnsi="Arial" w:cs="Arial"/>
                <w:szCs w:val="26"/>
              </w:rPr>
              <w:t>17</w:t>
            </w:r>
          </w:p>
        </w:tc>
        <w:tc>
          <w:tcPr>
            <w:tcW w:w="630" w:type="dxa"/>
            <w:vMerge/>
            <w:tcBorders>
              <w:top w:val="single" w:sz="4" w:space="0" w:color="7F7F7F"/>
              <w:left w:val="single" w:sz="8" w:space="0" w:color="A6A6A6"/>
              <w:bottom w:val="single" w:sz="4" w:space="0" w:color="7F7F7F"/>
              <w:right w:val="single" w:sz="12" w:space="0" w:color="595959"/>
            </w:tcBorders>
            <w:shd w:val="clear" w:color="auto" w:fill="auto"/>
            <w:vAlign w:val="center"/>
          </w:tcPr>
          <w:p w14:paraId="3A69EEE3" w14:textId="77777777" w:rsidR="005E76C6" w:rsidRPr="00E07C31" w:rsidRDefault="005E76C6" w:rsidP="00E07C31">
            <w:pPr>
              <w:jc w:val="center"/>
              <w:rPr>
                <w:rFonts w:ascii="Arial" w:eastAsia="Calibri" w:hAnsi="Arial" w:cs="Arial"/>
                <w:szCs w:val="26"/>
              </w:rPr>
            </w:pPr>
          </w:p>
        </w:tc>
      </w:tr>
      <w:tr w:rsidR="009D19EF" w:rsidRPr="00127B77" w14:paraId="780B35DE" w14:textId="77777777" w:rsidTr="00E07C31">
        <w:trPr>
          <w:trHeight w:val="242"/>
          <w:jc w:val="center"/>
        </w:trPr>
        <w:tc>
          <w:tcPr>
            <w:tcW w:w="8295" w:type="dxa"/>
            <w:tcBorders>
              <w:top w:val="single" w:sz="4" w:space="0" w:color="BFBFBF"/>
              <w:left w:val="single" w:sz="12" w:space="0" w:color="595959"/>
              <w:bottom w:val="single" w:sz="4" w:space="0" w:color="BFBFBF"/>
            </w:tcBorders>
            <w:shd w:val="clear" w:color="auto" w:fill="auto"/>
          </w:tcPr>
          <w:p w14:paraId="103AB0F2" w14:textId="77777777" w:rsidR="005E76C6" w:rsidRPr="00E07C31" w:rsidRDefault="005E76C6" w:rsidP="00035287">
            <w:pPr>
              <w:widowControl w:val="0"/>
              <w:numPr>
                <w:ilvl w:val="0"/>
                <w:numId w:val="19"/>
              </w:numPr>
              <w:tabs>
                <w:tab w:val="left" w:pos="1065"/>
              </w:tabs>
              <w:spacing w:before="40" w:after="160"/>
              <w:ind w:left="706" w:firstLine="1"/>
              <w:outlineLvl w:val="2"/>
              <w:rPr>
                <w:rFonts w:ascii="Arial" w:eastAsia="MS Gothic" w:hAnsi="Arial" w:cs="Arial"/>
                <w:b/>
                <w:bCs/>
                <w:sz w:val="22"/>
                <w:szCs w:val="22"/>
              </w:rPr>
            </w:pPr>
            <w:r w:rsidRPr="00E07C31">
              <w:rPr>
                <w:rFonts w:ascii="Arial" w:eastAsia="MS Gothic" w:hAnsi="Arial" w:cs="Arial"/>
                <w:b/>
                <w:bCs/>
                <w:sz w:val="22"/>
                <w:szCs w:val="22"/>
              </w:rPr>
              <w:t>Emergency communications</w:t>
            </w:r>
          </w:p>
        </w:tc>
        <w:tc>
          <w:tcPr>
            <w:tcW w:w="690" w:type="dxa"/>
            <w:tcBorders>
              <w:top w:val="single" w:sz="4" w:space="0" w:color="BFBFBF"/>
              <w:left w:val="single" w:sz="12" w:space="0" w:color="595959"/>
              <w:bottom w:val="single" w:sz="4" w:space="0" w:color="BFBFBF"/>
              <w:right w:val="single" w:sz="8" w:space="0" w:color="A6A6A6"/>
            </w:tcBorders>
            <w:shd w:val="clear" w:color="auto" w:fill="auto"/>
            <w:vAlign w:val="center"/>
          </w:tcPr>
          <w:p w14:paraId="36A3006B" w14:textId="77777777" w:rsidR="005E76C6" w:rsidRPr="00E07C31" w:rsidRDefault="005E76C6" w:rsidP="00E07C31">
            <w:pPr>
              <w:jc w:val="center"/>
              <w:rPr>
                <w:rFonts w:ascii="Arial" w:eastAsia="Calibri" w:hAnsi="Arial" w:cs="Arial"/>
                <w:szCs w:val="26"/>
              </w:rPr>
            </w:pPr>
          </w:p>
        </w:tc>
        <w:tc>
          <w:tcPr>
            <w:tcW w:w="630" w:type="dxa"/>
            <w:vMerge/>
            <w:tcBorders>
              <w:left w:val="single" w:sz="8" w:space="0" w:color="A6A6A6"/>
              <w:bottom w:val="single" w:sz="4" w:space="0" w:color="BFBFBF"/>
              <w:right w:val="single" w:sz="12" w:space="0" w:color="595959"/>
            </w:tcBorders>
            <w:shd w:val="clear" w:color="auto" w:fill="auto"/>
            <w:vAlign w:val="center"/>
          </w:tcPr>
          <w:p w14:paraId="2653CDCF" w14:textId="77777777" w:rsidR="005E76C6" w:rsidRPr="00E07C31" w:rsidRDefault="005E76C6" w:rsidP="00E07C31">
            <w:pPr>
              <w:jc w:val="center"/>
              <w:rPr>
                <w:rFonts w:ascii="Arial" w:eastAsia="Calibri" w:hAnsi="Arial" w:cs="Arial"/>
                <w:szCs w:val="26"/>
              </w:rPr>
            </w:pPr>
          </w:p>
        </w:tc>
      </w:tr>
      <w:tr w:rsidR="009D19EF" w:rsidRPr="00127B77" w14:paraId="3382A714" w14:textId="77777777" w:rsidTr="00E07C31">
        <w:trPr>
          <w:trHeight w:val="350"/>
          <w:jc w:val="center"/>
        </w:trPr>
        <w:tc>
          <w:tcPr>
            <w:tcW w:w="8295" w:type="dxa"/>
            <w:tcBorders>
              <w:top w:val="single" w:sz="4" w:space="0" w:color="BFBFBF"/>
              <w:left w:val="single" w:sz="12" w:space="0" w:color="595959"/>
              <w:bottom w:val="single" w:sz="4" w:space="0" w:color="BFBFBF"/>
            </w:tcBorders>
            <w:shd w:val="clear" w:color="auto" w:fill="auto"/>
          </w:tcPr>
          <w:p w14:paraId="611E8447" w14:textId="77777777" w:rsidR="005E76C6" w:rsidRPr="00E07C31" w:rsidRDefault="005E76C6" w:rsidP="00035287">
            <w:pPr>
              <w:widowControl w:val="0"/>
              <w:numPr>
                <w:ilvl w:val="0"/>
                <w:numId w:val="19"/>
              </w:numPr>
              <w:tabs>
                <w:tab w:val="left" w:pos="1065"/>
              </w:tabs>
              <w:spacing w:before="40" w:after="160"/>
              <w:ind w:left="706" w:firstLine="1"/>
              <w:outlineLvl w:val="2"/>
              <w:rPr>
                <w:rFonts w:ascii="Arial" w:eastAsia="MS Gothic" w:hAnsi="Arial" w:cs="Arial"/>
                <w:b/>
                <w:bCs/>
                <w:sz w:val="22"/>
                <w:szCs w:val="22"/>
              </w:rPr>
            </w:pPr>
            <w:r w:rsidRPr="00E07C31">
              <w:rPr>
                <w:rFonts w:ascii="Arial" w:eastAsia="MS Gothic" w:hAnsi="Arial" w:cs="Arial"/>
                <w:b/>
                <w:bCs/>
                <w:sz w:val="22"/>
                <w:szCs w:val="22"/>
              </w:rPr>
              <w:t xml:space="preserve">Workforce adequacy showing </w:t>
            </w:r>
          </w:p>
        </w:tc>
        <w:tc>
          <w:tcPr>
            <w:tcW w:w="1320" w:type="dxa"/>
            <w:gridSpan w:val="2"/>
            <w:tcBorders>
              <w:top w:val="single" w:sz="4" w:space="0" w:color="BFBFBF"/>
              <w:left w:val="single" w:sz="12" w:space="0" w:color="595959"/>
              <w:bottom w:val="single" w:sz="4" w:space="0" w:color="BFBFBF"/>
              <w:right w:val="single" w:sz="12" w:space="0" w:color="595959"/>
            </w:tcBorders>
            <w:shd w:val="clear" w:color="auto" w:fill="auto"/>
            <w:vAlign w:val="center"/>
          </w:tcPr>
          <w:p w14:paraId="6AC570BB" w14:textId="77777777" w:rsidR="005E76C6" w:rsidRPr="00E07C31" w:rsidRDefault="005E76C6" w:rsidP="00E07C31">
            <w:pPr>
              <w:jc w:val="center"/>
              <w:rPr>
                <w:rFonts w:ascii="Arial" w:eastAsia="Calibri" w:hAnsi="Arial" w:cs="Arial"/>
                <w:szCs w:val="26"/>
              </w:rPr>
            </w:pPr>
            <w:r w:rsidRPr="00E07C31">
              <w:rPr>
                <w:rFonts w:ascii="Arial" w:eastAsia="Calibri" w:hAnsi="Arial" w:cs="Arial"/>
                <w:szCs w:val="26"/>
              </w:rPr>
              <w:t>13</w:t>
            </w:r>
          </w:p>
        </w:tc>
      </w:tr>
      <w:tr w:rsidR="009D19EF" w:rsidRPr="00127B77" w14:paraId="35829D83" w14:textId="77777777" w:rsidTr="00E07C31">
        <w:trPr>
          <w:trHeight w:val="50"/>
          <w:jc w:val="center"/>
        </w:trPr>
        <w:tc>
          <w:tcPr>
            <w:tcW w:w="8295" w:type="dxa"/>
            <w:tcBorders>
              <w:top w:val="single" w:sz="4" w:space="0" w:color="BFBFBF"/>
              <w:left w:val="single" w:sz="12" w:space="0" w:color="595959"/>
              <w:bottom w:val="single" w:sz="12" w:space="0" w:color="595959"/>
            </w:tcBorders>
            <w:shd w:val="clear" w:color="auto" w:fill="auto"/>
          </w:tcPr>
          <w:p w14:paraId="36506888" w14:textId="77777777" w:rsidR="005E76C6" w:rsidRPr="00E07C31" w:rsidRDefault="005E76C6" w:rsidP="00035287">
            <w:pPr>
              <w:widowControl w:val="0"/>
              <w:numPr>
                <w:ilvl w:val="1"/>
                <w:numId w:val="22"/>
              </w:numPr>
              <w:tabs>
                <w:tab w:val="left" w:pos="255"/>
                <w:tab w:val="num" w:pos="360"/>
              </w:tabs>
              <w:spacing w:before="40" w:after="160"/>
              <w:ind w:left="435"/>
              <w:outlineLvl w:val="1"/>
              <w:rPr>
                <w:rFonts w:ascii="Arial" w:eastAsia="MS Gothic" w:hAnsi="Arial" w:cs="Arial"/>
                <w:b/>
                <w:bCs/>
                <w:sz w:val="22"/>
                <w:szCs w:val="22"/>
              </w:rPr>
            </w:pPr>
            <w:r w:rsidRPr="00E07C31">
              <w:rPr>
                <w:rFonts w:ascii="Arial" w:eastAsia="MS Gothic" w:hAnsi="Arial" w:cs="Arial"/>
                <w:b/>
                <w:bCs/>
                <w:sz w:val="22"/>
                <w:szCs w:val="22"/>
              </w:rPr>
              <w:t>Customer support in emergencies</w:t>
            </w:r>
          </w:p>
          <w:p w14:paraId="45C70113" w14:textId="77777777" w:rsidR="005E76C6" w:rsidRPr="00E07C31" w:rsidRDefault="005E76C6" w:rsidP="00035287">
            <w:pPr>
              <w:keepNext/>
              <w:keepLines/>
              <w:numPr>
                <w:ilvl w:val="2"/>
                <w:numId w:val="18"/>
              </w:numPr>
              <w:tabs>
                <w:tab w:val="left" w:pos="1140"/>
              </w:tabs>
              <w:spacing w:before="40" w:after="160"/>
              <w:ind w:left="780" w:firstLine="0"/>
              <w:outlineLvl w:val="1"/>
              <w:rPr>
                <w:rFonts w:ascii="Arial" w:eastAsia="MS Gothic" w:hAnsi="Arial" w:cs="Arial"/>
                <w:b/>
                <w:bCs/>
                <w:color w:val="365F91"/>
                <w:szCs w:val="26"/>
              </w:rPr>
            </w:pPr>
            <w:r w:rsidRPr="00E07C31">
              <w:rPr>
                <w:rFonts w:ascii="Arial" w:eastAsia="MS Gothic" w:hAnsi="Arial" w:cs="Arial"/>
                <w:b/>
                <w:bCs/>
                <w:sz w:val="22"/>
                <w:szCs w:val="22"/>
              </w:rPr>
              <w:t>Protocols for compliance with CPUC requirements</w:t>
            </w:r>
          </w:p>
        </w:tc>
        <w:tc>
          <w:tcPr>
            <w:tcW w:w="1320" w:type="dxa"/>
            <w:gridSpan w:val="2"/>
            <w:tcBorders>
              <w:top w:val="single" w:sz="4" w:space="0" w:color="BFBFBF"/>
              <w:left w:val="single" w:sz="12" w:space="0" w:color="595959"/>
              <w:bottom w:val="single" w:sz="12" w:space="0" w:color="595959"/>
              <w:right w:val="single" w:sz="12" w:space="0" w:color="595959"/>
            </w:tcBorders>
            <w:shd w:val="clear" w:color="auto" w:fill="auto"/>
            <w:vAlign w:val="center"/>
          </w:tcPr>
          <w:p w14:paraId="7E80FD4E" w14:textId="77777777" w:rsidR="005E76C6" w:rsidRPr="00E07C31" w:rsidRDefault="005E76C6" w:rsidP="00E07C31">
            <w:pPr>
              <w:jc w:val="center"/>
              <w:rPr>
                <w:rFonts w:ascii="Arial" w:eastAsia="Calibri" w:hAnsi="Arial" w:cs="Arial"/>
                <w:szCs w:val="26"/>
              </w:rPr>
            </w:pPr>
            <w:r w:rsidRPr="00E07C31">
              <w:rPr>
                <w:rFonts w:ascii="Arial" w:eastAsia="Calibri" w:hAnsi="Arial" w:cs="Arial"/>
                <w:szCs w:val="26"/>
              </w:rPr>
              <w:t>18</w:t>
            </w:r>
          </w:p>
        </w:tc>
      </w:tr>
      <w:tr w:rsidR="009D19EF" w:rsidRPr="00127B77" w14:paraId="214C84AA" w14:textId="77777777" w:rsidTr="00E07C31">
        <w:trPr>
          <w:trHeight w:val="537"/>
          <w:jc w:val="center"/>
        </w:trPr>
        <w:tc>
          <w:tcPr>
            <w:tcW w:w="8295" w:type="dxa"/>
            <w:tcBorders>
              <w:top w:val="single" w:sz="12" w:space="0" w:color="595959"/>
              <w:left w:val="single" w:sz="12" w:space="0" w:color="595959"/>
              <w:bottom w:val="single" w:sz="4" w:space="0" w:color="BFBFBF"/>
            </w:tcBorders>
            <w:shd w:val="clear" w:color="auto" w:fill="auto"/>
          </w:tcPr>
          <w:p w14:paraId="6EE16DF3" w14:textId="77777777" w:rsidR="005E76C6" w:rsidRPr="00E07C31" w:rsidRDefault="005E76C6" w:rsidP="00035287">
            <w:pPr>
              <w:pageBreakBefore/>
              <w:widowControl w:val="0"/>
              <w:numPr>
                <w:ilvl w:val="0"/>
                <w:numId w:val="22"/>
              </w:numPr>
              <w:tabs>
                <w:tab w:val="left" w:pos="345"/>
              </w:tabs>
              <w:spacing w:after="160"/>
              <w:outlineLvl w:val="0"/>
              <w:rPr>
                <w:rFonts w:ascii="Arial" w:eastAsia="MS Gothic" w:hAnsi="Arial" w:cs="Arial"/>
                <w:b/>
                <w:bCs/>
                <w:sz w:val="22"/>
                <w:szCs w:val="22"/>
              </w:rPr>
            </w:pPr>
            <w:r w:rsidRPr="00E07C31">
              <w:rPr>
                <w:rFonts w:ascii="Arial" w:eastAsia="MS Gothic" w:hAnsi="Arial" w:cs="Arial"/>
                <w:b/>
                <w:bCs/>
                <w:sz w:val="22"/>
                <w:szCs w:val="22"/>
              </w:rPr>
              <w:lastRenderedPageBreak/>
              <w:t>Performance Metrics and Monitoring</w:t>
            </w:r>
          </w:p>
          <w:p w14:paraId="5943E86E" w14:textId="77777777" w:rsidR="005E76C6" w:rsidRPr="00E07C31" w:rsidRDefault="005E76C6" w:rsidP="00035287">
            <w:pPr>
              <w:pageBreakBefore/>
              <w:widowControl w:val="0"/>
              <w:numPr>
                <w:ilvl w:val="1"/>
                <w:numId w:val="22"/>
              </w:numPr>
              <w:tabs>
                <w:tab w:val="left" w:pos="255"/>
                <w:tab w:val="num" w:pos="360"/>
              </w:tabs>
              <w:spacing w:before="40" w:after="160"/>
              <w:ind w:left="435"/>
              <w:outlineLvl w:val="1"/>
              <w:rPr>
                <w:rFonts w:ascii="Arial" w:eastAsia="MS Gothic" w:hAnsi="Arial" w:cs="Arial"/>
                <w:b/>
                <w:bCs/>
                <w:sz w:val="22"/>
                <w:szCs w:val="22"/>
              </w:rPr>
            </w:pPr>
            <w:r w:rsidRPr="00E07C31">
              <w:rPr>
                <w:rFonts w:ascii="Arial" w:eastAsia="MS Gothic" w:hAnsi="Arial" w:cs="Arial"/>
                <w:b/>
                <w:bCs/>
                <w:sz w:val="22"/>
                <w:szCs w:val="22"/>
              </w:rPr>
              <w:t>Accounting of responsibilities</w:t>
            </w:r>
          </w:p>
        </w:tc>
        <w:tc>
          <w:tcPr>
            <w:tcW w:w="1320" w:type="dxa"/>
            <w:gridSpan w:val="2"/>
            <w:tcBorders>
              <w:top w:val="single" w:sz="12" w:space="0" w:color="595959"/>
              <w:left w:val="single" w:sz="12" w:space="0" w:color="595959"/>
              <w:bottom w:val="single" w:sz="4" w:space="0" w:color="BFBFBF"/>
              <w:right w:val="single" w:sz="12" w:space="0" w:color="595959"/>
            </w:tcBorders>
            <w:shd w:val="clear" w:color="auto" w:fill="auto"/>
            <w:vAlign w:val="bottom"/>
          </w:tcPr>
          <w:p w14:paraId="1D38A632" w14:textId="77777777" w:rsidR="005E76C6" w:rsidRPr="00E07C31" w:rsidRDefault="005E76C6" w:rsidP="00E07C31">
            <w:pPr>
              <w:pageBreakBefore/>
              <w:widowControl w:val="0"/>
              <w:tabs>
                <w:tab w:val="left" w:pos="345"/>
              </w:tabs>
              <w:spacing w:line="259" w:lineRule="auto"/>
              <w:jc w:val="center"/>
              <w:outlineLvl w:val="0"/>
              <w:rPr>
                <w:rFonts w:ascii="Arial" w:eastAsia="MS Gothic" w:hAnsi="Arial" w:cs="Arial"/>
                <w:szCs w:val="26"/>
              </w:rPr>
            </w:pPr>
            <w:r w:rsidRPr="00E07C31">
              <w:rPr>
                <w:rFonts w:ascii="Arial" w:eastAsia="MS Gothic" w:hAnsi="Arial" w:cs="Arial"/>
                <w:szCs w:val="26"/>
              </w:rPr>
              <w:t>1</w:t>
            </w:r>
          </w:p>
        </w:tc>
      </w:tr>
      <w:tr w:rsidR="009D19EF" w:rsidRPr="00127B77" w14:paraId="0188D765" w14:textId="77777777" w:rsidTr="00E07C31">
        <w:trPr>
          <w:trHeight w:val="215"/>
          <w:jc w:val="center"/>
        </w:trPr>
        <w:tc>
          <w:tcPr>
            <w:tcW w:w="8295" w:type="dxa"/>
            <w:tcBorders>
              <w:top w:val="single" w:sz="4" w:space="0" w:color="BFBFBF"/>
              <w:left w:val="single" w:sz="12" w:space="0" w:color="595959"/>
              <w:bottom w:val="single" w:sz="4" w:space="0" w:color="BFBFBF"/>
            </w:tcBorders>
            <w:shd w:val="clear" w:color="auto" w:fill="auto"/>
          </w:tcPr>
          <w:p w14:paraId="0F8A1F97" w14:textId="77777777" w:rsidR="005E76C6" w:rsidRPr="00E07C31" w:rsidRDefault="005E76C6" w:rsidP="00035287">
            <w:pPr>
              <w:widowControl w:val="0"/>
              <w:numPr>
                <w:ilvl w:val="1"/>
                <w:numId w:val="22"/>
              </w:numPr>
              <w:tabs>
                <w:tab w:val="left" w:pos="255"/>
                <w:tab w:val="num" w:pos="360"/>
              </w:tabs>
              <w:spacing w:before="40" w:after="160"/>
              <w:ind w:left="435"/>
              <w:outlineLvl w:val="1"/>
              <w:rPr>
                <w:rFonts w:ascii="Arial" w:eastAsia="MS Gothic" w:hAnsi="Arial" w:cs="Arial"/>
                <w:b/>
                <w:bCs/>
                <w:sz w:val="22"/>
                <w:szCs w:val="22"/>
              </w:rPr>
            </w:pPr>
            <w:r w:rsidRPr="00E07C31">
              <w:rPr>
                <w:rFonts w:ascii="Arial" w:eastAsia="MS Gothic" w:hAnsi="Arial" w:cs="Arial"/>
                <w:b/>
                <w:bCs/>
                <w:sz w:val="22"/>
                <w:szCs w:val="22"/>
              </w:rPr>
              <w:t>Description of metrics and assumptions</w:t>
            </w:r>
          </w:p>
        </w:tc>
        <w:tc>
          <w:tcPr>
            <w:tcW w:w="1320" w:type="dxa"/>
            <w:gridSpan w:val="2"/>
            <w:tcBorders>
              <w:top w:val="single" w:sz="4" w:space="0" w:color="BFBFBF"/>
              <w:left w:val="single" w:sz="12" w:space="0" w:color="595959"/>
              <w:bottom w:val="single" w:sz="4" w:space="0" w:color="BFBFBF"/>
              <w:right w:val="single" w:sz="12" w:space="0" w:color="595959"/>
            </w:tcBorders>
            <w:shd w:val="clear" w:color="auto" w:fill="auto"/>
            <w:vAlign w:val="center"/>
          </w:tcPr>
          <w:p w14:paraId="40EA8F50" w14:textId="77777777" w:rsidR="005E76C6" w:rsidRPr="00E07C31" w:rsidRDefault="005E76C6" w:rsidP="00E07C31">
            <w:pPr>
              <w:widowControl w:val="0"/>
              <w:tabs>
                <w:tab w:val="left" w:pos="255"/>
              </w:tabs>
              <w:spacing w:before="40" w:line="259" w:lineRule="auto"/>
              <w:jc w:val="center"/>
              <w:outlineLvl w:val="1"/>
              <w:rPr>
                <w:rFonts w:ascii="Arial" w:eastAsia="MS Gothic" w:hAnsi="Arial" w:cs="Arial"/>
                <w:szCs w:val="26"/>
              </w:rPr>
            </w:pPr>
            <w:r w:rsidRPr="00E07C31">
              <w:rPr>
                <w:rFonts w:ascii="Arial" w:eastAsia="MS Gothic" w:hAnsi="Arial" w:cs="Arial"/>
                <w:szCs w:val="26"/>
              </w:rPr>
              <w:t>4</w:t>
            </w:r>
          </w:p>
        </w:tc>
      </w:tr>
      <w:tr w:rsidR="009D19EF" w:rsidRPr="00127B77" w14:paraId="4AA31539" w14:textId="77777777" w:rsidTr="00E07C31">
        <w:trPr>
          <w:trHeight w:val="242"/>
          <w:jc w:val="center"/>
        </w:trPr>
        <w:tc>
          <w:tcPr>
            <w:tcW w:w="8295" w:type="dxa"/>
            <w:tcBorders>
              <w:top w:val="single" w:sz="4" w:space="0" w:color="BFBFBF"/>
              <w:left w:val="single" w:sz="12" w:space="0" w:color="595959"/>
              <w:bottom w:val="single" w:sz="4" w:space="0" w:color="BFBFBF"/>
            </w:tcBorders>
            <w:shd w:val="clear" w:color="auto" w:fill="auto"/>
          </w:tcPr>
          <w:p w14:paraId="79BBDD4F" w14:textId="77777777" w:rsidR="005E76C6" w:rsidRPr="00E07C31" w:rsidRDefault="005E76C6" w:rsidP="00035287">
            <w:pPr>
              <w:widowControl w:val="0"/>
              <w:numPr>
                <w:ilvl w:val="1"/>
                <w:numId w:val="22"/>
              </w:numPr>
              <w:tabs>
                <w:tab w:val="left" w:pos="255"/>
                <w:tab w:val="num" w:pos="360"/>
              </w:tabs>
              <w:spacing w:before="40" w:after="160"/>
              <w:ind w:left="435"/>
              <w:outlineLvl w:val="1"/>
              <w:rPr>
                <w:rFonts w:ascii="Arial" w:eastAsia="MS Gothic" w:hAnsi="Arial" w:cs="Arial"/>
                <w:b/>
                <w:bCs/>
                <w:sz w:val="22"/>
                <w:szCs w:val="22"/>
              </w:rPr>
            </w:pPr>
            <w:r w:rsidRPr="00E07C31">
              <w:rPr>
                <w:rFonts w:ascii="Arial" w:eastAsia="MS Gothic" w:hAnsi="Arial" w:cs="Arial"/>
                <w:b/>
                <w:bCs/>
                <w:sz w:val="22"/>
                <w:szCs w:val="22"/>
              </w:rPr>
              <w:t>Discussion on how previous metrics performance has informed current plan</w:t>
            </w:r>
          </w:p>
        </w:tc>
        <w:tc>
          <w:tcPr>
            <w:tcW w:w="1320" w:type="dxa"/>
            <w:gridSpan w:val="2"/>
            <w:tcBorders>
              <w:top w:val="single" w:sz="4" w:space="0" w:color="BFBFBF"/>
              <w:left w:val="single" w:sz="12" w:space="0" w:color="595959"/>
              <w:bottom w:val="single" w:sz="4" w:space="0" w:color="BFBFBF"/>
              <w:right w:val="single" w:sz="12" w:space="0" w:color="595959"/>
            </w:tcBorders>
            <w:shd w:val="clear" w:color="auto" w:fill="auto"/>
            <w:vAlign w:val="center"/>
          </w:tcPr>
          <w:p w14:paraId="37261291" w14:textId="77777777" w:rsidR="005E76C6" w:rsidRPr="00E07C31" w:rsidRDefault="005E76C6" w:rsidP="00E07C31">
            <w:pPr>
              <w:widowControl w:val="0"/>
              <w:tabs>
                <w:tab w:val="left" w:pos="255"/>
              </w:tabs>
              <w:spacing w:before="40" w:line="259" w:lineRule="auto"/>
              <w:jc w:val="center"/>
              <w:outlineLvl w:val="1"/>
              <w:rPr>
                <w:rFonts w:ascii="Arial" w:eastAsia="MS Gothic" w:hAnsi="Arial" w:cs="Arial"/>
                <w:szCs w:val="26"/>
              </w:rPr>
            </w:pPr>
            <w:r w:rsidRPr="00E07C31">
              <w:rPr>
                <w:rFonts w:ascii="Arial" w:eastAsia="MS Gothic" w:hAnsi="Arial" w:cs="Arial"/>
                <w:szCs w:val="26"/>
              </w:rPr>
              <w:t>5</w:t>
            </w:r>
          </w:p>
        </w:tc>
      </w:tr>
      <w:tr w:rsidR="009D19EF" w:rsidRPr="00127B77" w14:paraId="6E5F8042" w14:textId="77777777" w:rsidTr="00E07C31">
        <w:trPr>
          <w:trHeight w:val="780"/>
          <w:jc w:val="center"/>
        </w:trPr>
        <w:tc>
          <w:tcPr>
            <w:tcW w:w="8295" w:type="dxa"/>
            <w:tcBorders>
              <w:top w:val="single" w:sz="4" w:space="0" w:color="BFBFBF"/>
              <w:left w:val="single" w:sz="12" w:space="0" w:color="595959"/>
              <w:bottom w:val="single" w:sz="12" w:space="0" w:color="595959"/>
            </w:tcBorders>
            <w:shd w:val="clear" w:color="auto" w:fill="auto"/>
          </w:tcPr>
          <w:p w14:paraId="6D720FA9" w14:textId="77777777" w:rsidR="005E76C6" w:rsidRPr="00E07C31" w:rsidRDefault="005E76C6" w:rsidP="00035287">
            <w:pPr>
              <w:widowControl w:val="0"/>
              <w:numPr>
                <w:ilvl w:val="1"/>
                <w:numId w:val="22"/>
              </w:numPr>
              <w:tabs>
                <w:tab w:val="left" w:pos="255"/>
                <w:tab w:val="num" w:pos="360"/>
              </w:tabs>
              <w:spacing w:before="40" w:after="160"/>
              <w:ind w:left="435"/>
              <w:outlineLvl w:val="1"/>
              <w:rPr>
                <w:rFonts w:ascii="Arial" w:eastAsia="MS Gothic" w:hAnsi="Arial" w:cs="Arial"/>
                <w:b/>
                <w:bCs/>
                <w:sz w:val="22"/>
                <w:szCs w:val="22"/>
              </w:rPr>
            </w:pPr>
            <w:r w:rsidRPr="00E07C31">
              <w:rPr>
                <w:rFonts w:ascii="Arial" w:eastAsia="MS Gothic" w:hAnsi="Arial" w:cs="Arial"/>
                <w:b/>
                <w:bCs/>
                <w:sz w:val="22"/>
                <w:szCs w:val="22"/>
              </w:rPr>
              <w:t>Processes and procedures for:</w:t>
            </w:r>
          </w:p>
          <w:p w14:paraId="4BCFAC12" w14:textId="77777777" w:rsidR="005E76C6" w:rsidRPr="00E07C31" w:rsidRDefault="005E76C6" w:rsidP="00035287">
            <w:pPr>
              <w:widowControl w:val="0"/>
              <w:numPr>
                <w:ilvl w:val="0"/>
                <w:numId w:val="21"/>
              </w:numPr>
              <w:tabs>
                <w:tab w:val="left" w:pos="255"/>
                <w:tab w:val="left" w:pos="1065"/>
              </w:tabs>
              <w:spacing w:before="40" w:after="160"/>
              <w:ind w:left="706" w:firstLine="1"/>
              <w:outlineLvl w:val="2"/>
              <w:rPr>
                <w:rFonts w:ascii="Arial" w:eastAsia="MS Gothic" w:hAnsi="Arial" w:cs="Arial"/>
                <w:b/>
                <w:bCs/>
                <w:sz w:val="22"/>
                <w:szCs w:val="22"/>
              </w:rPr>
            </w:pPr>
            <w:r w:rsidRPr="00E07C31">
              <w:rPr>
                <w:rFonts w:ascii="Arial" w:eastAsia="MS Gothic" w:hAnsi="Arial" w:cs="Arial"/>
                <w:b/>
                <w:bCs/>
                <w:sz w:val="22"/>
                <w:szCs w:val="22"/>
              </w:rPr>
              <w:t>Plan monitoring and auditing</w:t>
            </w:r>
          </w:p>
          <w:p w14:paraId="79091B1B" w14:textId="77777777" w:rsidR="005E76C6" w:rsidRPr="00E07C31" w:rsidRDefault="005E76C6" w:rsidP="00035287">
            <w:pPr>
              <w:widowControl w:val="0"/>
              <w:numPr>
                <w:ilvl w:val="0"/>
                <w:numId w:val="21"/>
              </w:numPr>
              <w:tabs>
                <w:tab w:val="left" w:pos="255"/>
                <w:tab w:val="left" w:pos="1065"/>
              </w:tabs>
              <w:spacing w:before="40" w:after="160"/>
              <w:ind w:left="706" w:firstLine="1"/>
              <w:outlineLvl w:val="2"/>
              <w:rPr>
                <w:rFonts w:ascii="Arial" w:eastAsia="MS Gothic" w:hAnsi="Arial" w:cs="Arial"/>
                <w:b/>
                <w:bCs/>
                <w:sz w:val="22"/>
                <w:szCs w:val="22"/>
              </w:rPr>
            </w:pPr>
            <w:r w:rsidRPr="00E07C31">
              <w:rPr>
                <w:rFonts w:ascii="Arial" w:eastAsia="MS Gothic" w:hAnsi="Arial" w:cs="Arial"/>
                <w:b/>
                <w:bCs/>
                <w:sz w:val="22"/>
                <w:szCs w:val="22"/>
              </w:rPr>
              <w:t xml:space="preserve">Identifying and correcting Plan deficiencies </w:t>
            </w:r>
          </w:p>
          <w:p w14:paraId="6D61E294" w14:textId="77777777" w:rsidR="005E76C6" w:rsidRPr="00E07C31" w:rsidRDefault="005E76C6" w:rsidP="00035287">
            <w:pPr>
              <w:widowControl w:val="0"/>
              <w:numPr>
                <w:ilvl w:val="0"/>
                <w:numId w:val="21"/>
              </w:numPr>
              <w:tabs>
                <w:tab w:val="left" w:pos="255"/>
                <w:tab w:val="left" w:pos="1065"/>
              </w:tabs>
              <w:spacing w:before="40" w:after="160"/>
              <w:ind w:left="706" w:firstLine="1"/>
              <w:outlineLvl w:val="2"/>
              <w:rPr>
                <w:rFonts w:ascii="Arial" w:eastAsia="MS Gothic" w:hAnsi="Arial" w:cs="Arial"/>
                <w:b/>
                <w:bCs/>
                <w:sz w:val="22"/>
                <w:szCs w:val="22"/>
              </w:rPr>
            </w:pPr>
            <w:r w:rsidRPr="00E07C31">
              <w:rPr>
                <w:rFonts w:ascii="Arial" w:eastAsia="MS Gothic" w:hAnsi="Arial" w:cs="Arial"/>
                <w:b/>
                <w:bCs/>
                <w:sz w:val="22"/>
                <w:szCs w:val="22"/>
              </w:rPr>
              <w:t>Monitoring and auditing effectiveness of equipment and line inspections</w:t>
            </w:r>
          </w:p>
        </w:tc>
        <w:tc>
          <w:tcPr>
            <w:tcW w:w="1320" w:type="dxa"/>
            <w:gridSpan w:val="2"/>
            <w:tcBorders>
              <w:top w:val="single" w:sz="4" w:space="0" w:color="BFBFBF"/>
              <w:left w:val="single" w:sz="12" w:space="0" w:color="595959"/>
              <w:bottom w:val="single" w:sz="12" w:space="0" w:color="595959"/>
              <w:right w:val="single" w:sz="12" w:space="0" w:color="595959"/>
            </w:tcBorders>
            <w:shd w:val="clear" w:color="auto" w:fill="auto"/>
            <w:vAlign w:val="center"/>
          </w:tcPr>
          <w:p w14:paraId="5F3E26B3" w14:textId="77777777" w:rsidR="005E76C6" w:rsidRPr="00E07C31" w:rsidRDefault="005E76C6" w:rsidP="00E07C31">
            <w:pPr>
              <w:widowControl w:val="0"/>
              <w:tabs>
                <w:tab w:val="left" w:pos="255"/>
              </w:tabs>
              <w:spacing w:before="40" w:line="259" w:lineRule="auto"/>
              <w:jc w:val="center"/>
              <w:outlineLvl w:val="1"/>
              <w:rPr>
                <w:rFonts w:ascii="Arial" w:eastAsia="MS Gothic" w:hAnsi="Arial" w:cs="Arial"/>
                <w:szCs w:val="26"/>
              </w:rPr>
            </w:pPr>
            <w:r w:rsidRPr="00E07C31">
              <w:rPr>
                <w:rFonts w:ascii="Arial" w:eastAsia="MS Gothic" w:hAnsi="Arial" w:cs="Arial"/>
                <w:szCs w:val="26"/>
              </w:rPr>
              <w:t>19</w:t>
            </w:r>
          </w:p>
        </w:tc>
      </w:tr>
      <w:tr w:rsidR="009D19EF" w:rsidRPr="00127B77" w14:paraId="7B40564A" w14:textId="77777777" w:rsidTr="00E07C31">
        <w:trPr>
          <w:jc w:val="center"/>
        </w:trPr>
        <w:tc>
          <w:tcPr>
            <w:tcW w:w="8295" w:type="dxa"/>
            <w:tcBorders>
              <w:top w:val="single" w:sz="12" w:space="0" w:color="595959"/>
              <w:left w:val="single" w:sz="12" w:space="0" w:color="595959"/>
              <w:bottom w:val="single" w:sz="12" w:space="0" w:color="595959"/>
            </w:tcBorders>
            <w:shd w:val="clear" w:color="auto" w:fill="auto"/>
          </w:tcPr>
          <w:p w14:paraId="60C85F02" w14:textId="77777777" w:rsidR="005E76C6" w:rsidRPr="00E07C31" w:rsidRDefault="005E76C6" w:rsidP="00B37C45">
            <w:pPr>
              <w:numPr>
                <w:ilvl w:val="0"/>
                <w:numId w:val="22"/>
              </w:numPr>
              <w:tabs>
                <w:tab w:val="left" w:pos="345"/>
              </w:tabs>
              <w:spacing w:after="160"/>
              <w:outlineLvl w:val="0"/>
              <w:rPr>
                <w:rFonts w:ascii="Arial" w:eastAsia="MS Gothic" w:hAnsi="Arial" w:cs="Arial"/>
                <w:b/>
                <w:bCs/>
                <w:sz w:val="22"/>
                <w:szCs w:val="22"/>
              </w:rPr>
            </w:pPr>
            <w:r w:rsidRPr="00E07C31">
              <w:rPr>
                <w:rFonts w:ascii="Arial" w:eastAsia="MS Gothic" w:hAnsi="Arial" w:cs="Arial"/>
                <w:b/>
                <w:bCs/>
                <w:sz w:val="22"/>
                <w:szCs w:val="22"/>
              </w:rPr>
              <w:t>Any other information the CPUC may require</w:t>
            </w:r>
          </w:p>
          <w:p w14:paraId="6E540A36" w14:textId="77777777" w:rsidR="005E76C6" w:rsidRPr="005229EA" w:rsidRDefault="005E76C6" w:rsidP="00B37C45">
            <w:pPr>
              <w:widowControl w:val="0"/>
              <w:numPr>
                <w:ilvl w:val="1"/>
                <w:numId w:val="22"/>
              </w:numPr>
              <w:tabs>
                <w:tab w:val="left" w:pos="255"/>
                <w:tab w:val="num" w:pos="360"/>
              </w:tabs>
              <w:spacing w:before="40" w:after="160"/>
              <w:ind w:left="435"/>
              <w:outlineLvl w:val="1"/>
              <w:rPr>
                <w:rFonts w:ascii="Arial" w:eastAsia="MS Gothic" w:hAnsi="Arial" w:cs="Arial"/>
                <w:b/>
                <w:bCs/>
                <w:color w:val="365F91"/>
                <w:szCs w:val="26"/>
              </w:rPr>
            </w:pPr>
            <w:r w:rsidRPr="00E07C31">
              <w:rPr>
                <w:rFonts w:ascii="Arial" w:eastAsia="MS Gothic" w:hAnsi="Arial" w:cs="Arial"/>
                <w:b/>
                <w:bCs/>
                <w:sz w:val="22"/>
                <w:szCs w:val="22"/>
              </w:rPr>
              <w:t>Cost information</w:t>
            </w:r>
          </w:p>
          <w:p w14:paraId="3504FA62" w14:textId="77777777" w:rsidR="005229EA" w:rsidRDefault="005229EA" w:rsidP="00B37C45">
            <w:pPr>
              <w:widowControl w:val="0"/>
              <w:tabs>
                <w:tab w:val="left" w:pos="255"/>
              </w:tabs>
              <w:spacing w:before="40" w:after="160"/>
              <w:outlineLvl w:val="1"/>
              <w:rPr>
                <w:rFonts w:ascii="Arial" w:eastAsia="MS Gothic" w:hAnsi="Arial" w:cs="Arial"/>
                <w:b/>
                <w:bCs/>
                <w:sz w:val="22"/>
                <w:szCs w:val="22"/>
              </w:rPr>
            </w:pPr>
          </w:p>
          <w:p w14:paraId="59EC9DE4" w14:textId="77777777" w:rsidR="005229EA" w:rsidRDefault="005229EA" w:rsidP="00B37C45">
            <w:pPr>
              <w:widowControl w:val="0"/>
              <w:tabs>
                <w:tab w:val="left" w:pos="255"/>
              </w:tabs>
              <w:spacing w:before="40" w:after="160"/>
              <w:outlineLvl w:val="1"/>
              <w:rPr>
                <w:rFonts w:ascii="Arial" w:eastAsia="MS Gothic" w:hAnsi="Arial" w:cs="Arial"/>
                <w:b/>
                <w:bCs/>
                <w:sz w:val="22"/>
                <w:szCs w:val="22"/>
              </w:rPr>
            </w:pPr>
          </w:p>
          <w:p w14:paraId="01F1B376" w14:textId="65721AA1" w:rsidR="005229EA" w:rsidRPr="00E07C31" w:rsidRDefault="005229EA" w:rsidP="00791EE2">
            <w:pPr>
              <w:widowControl w:val="0"/>
              <w:tabs>
                <w:tab w:val="left" w:pos="255"/>
              </w:tabs>
              <w:spacing w:before="40" w:after="160"/>
              <w:jc w:val="center"/>
              <w:outlineLvl w:val="1"/>
              <w:rPr>
                <w:rFonts w:ascii="Arial" w:eastAsia="MS Gothic" w:hAnsi="Arial" w:cs="Arial"/>
                <w:b/>
                <w:bCs/>
                <w:color w:val="365F91"/>
                <w:szCs w:val="26"/>
              </w:rPr>
            </w:pPr>
          </w:p>
        </w:tc>
        <w:tc>
          <w:tcPr>
            <w:tcW w:w="1320" w:type="dxa"/>
            <w:gridSpan w:val="2"/>
            <w:tcBorders>
              <w:top w:val="single" w:sz="12" w:space="0" w:color="595959"/>
              <w:left w:val="single" w:sz="12" w:space="0" w:color="595959"/>
              <w:bottom w:val="single" w:sz="12" w:space="0" w:color="595959"/>
              <w:right w:val="single" w:sz="12" w:space="0" w:color="595959"/>
            </w:tcBorders>
            <w:shd w:val="clear" w:color="auto" w:fill="auto"/>
            <w:vAlign w:val="center"/>
          </w:tcPr>
          <w:p w14:paraId="307E6047" w14:textId="77777777" w:rsidR="005E76C6" w:rsidRPr="00E07C31" w:rsidRDefault="005E76C6" w:rsidP="00B37C45">
            <w:pPr>
              <w:widowControl w:val="0"/>
              <w:tabs>
                <w:tab w:val="left" w:pos="345"/>
              </w:tabs>
              <w:spacing w:line="259" w:lineRule="auto"/>
              <w:jc w:val="center"/>
              <w:outlineLvl w:val="0"/>
              <w:rPr>
                <w:rFonts w:ascii="Arial" w:eastAsia="MS Gothic" w:hAnsi="Arial" w:cs="Arial"/>
                <w:szCs w:val="26"/>
              </w:rPr>
            </w:pPr>
            <w:r w:rsidRPr="00E07C31">
              <w:rPr>
                <w:rFonts w:ascii="Arial" w:eastAsia="MS Gothic" w:hAnsi="Arial" w:cs="Arial"/>
                <w:szCs w:val="26"/>
              </w:rPr>
              <w:t>20</w:t>
            </w:r>
          </w:p>
        </w:tc>
      </w:tr>
    </w:tbl>
    <w:p w14:paraId="6EC0A0BA" w14:textId="77777777" w:rsidR="00B37C45" w:rsidRDefault="00B37C45" w:rsidP="00B37C45">
      <w:pPr>
        <w:widowControl w:val="0"/>
        <w:tabs>
          <w:tab w:val="left" w:pos="255"/>
        </w:tabs>
        <w:spacing w:before="40" w:after="160"/>
        <w:jc w:val="center"/>
        <w:outlineLvl w:val="1"/>
        <w:rPr>
          <w:rFonts w:ascii="Book Antiqua" w:eastAsia="MS Gothic" w:hAnsi="Book Antiqua" w:cs="Arial"/>
          <w:b/>
          <w:bCs/>
          <w:szCs w:val="26"/>
        </w:rPr>
      </w:pPr>
    </w:p>
    <w:p w14:paraId="117EAE84" w14:textId="141AA7AB" w:rsidR="00B37C45" w:rsidRDefault="00B37C45" w:rsidP="00B00BB8">
      <w:pPr>
        <w:widowControl w:val="0"/>
        <w:tabs>
          <w:tab w:val="left" w:pos="255"/>
        </w:tabs>
        <w:spacing w:before="40" w:after="160"/>
        <w:jc w:val="center"/>
        <w:outlineLvl w:val="1"/>
        <w:rPr>
          <w:rFonts w:ascii="Book Antiqua" w:eastAsia="MS Gothic" w:hAnsi="Book Antiqua" w:cs="Arial"/>
          <w:b/>
          <w:bCs/>
          <w:szCs w:val="26"/>
        </w:rPr>
      </w:pPr>
    </w:p>
    <w:p w14:paraId="5D9F0437" w14:textId="38719B8E" w:rsidR="00B00BB8" w:rsidRDefault="00B00BB8" w:rsidP="00B00BB8">
      <w:pPr>
        <w:widowControl w:val="0"/>
        <w:tabs>
          <w:tab w:val="left" w:pos="255"/>
        </w:tabs>
        <w:spacing w:before="40" w:after="160"/>
        <w:jc w:val="center"/>
        <w:outlineLvl w:val="1"/>
        <w:rPr>
          <w:rFonts w:ascii="Book Antiqua" w:eastAsia="MS Gothic" w:hAnsi="Book Antiqua" w:cs="Arial"/>
          <w:b/>
          <w:bCs/>
          <w:szCs w:val="26"/>
        </w:rPr>
      </w:pPr>
    </w:p>
    <w:p w14:paraId="79696DCD" w14:textId="5CA63BCB" w:rsidR="00B00BB8" w:rsidRDefault="00B00BB8" w:rsidP="00B00BB8">
      <w:pPr>
        <w:widowControl w:val="0"/>
        <w:tabs>
          <w:tab w:val="left" w:pos="255"/>
        </w:tabs>
        <w:spacing w:before="40" w:after="160"/>
        <w:jc w:val="center"/>
        <w:outlineLvl w:val="1"/>
        <w:rPr>
          <w:rFonts w:ascii="Book Antiqua" w:eastAsia="MS Gothic" w:hAnsi="Book Antiqua" w:cs="Arial"/>
          <w:b/>
          <w:bCs/>
          <w:szCs w:val="26"/>
        </w:rPr>
      </w:pPr>
    </w:p>
    <w:p w14:paraId="2E0DEAD0" w14:textId="77777777" w:rsidR="00B00BB8" w:rsidRDefault="00B00BB8" w:rsidP="00B37C45">
      <w:pPr>
        <w:widowControl w:val="0"/>
        <w:tabs>
          <w:tab w:val="left" w:pos="255"/>
        </w:tabs>
        <w:spacing w:before="40" w:after="160"/>
        <w:jc w:val="center"/>
        <w:outlineLvl w:val="1"/>
        <w:rPr>
          <w:rFonts w:ascii="Book Antiqua" w:eastAsia="MS Gothic" w:hAnsi="Book Antiqua" w:cs="Arial"/>
          <w:b/>
          <w:bCs/>
          <w:szCs w:val="26"/>
        </w:rPr>
      </w:pPr>
    </w:p>
    <w:p w14:paraId="44DE4A66" w14:textId="6EE2E52C" w:rsidR="00B37C45" w:rsidRPr="00791EE2" w:rsidRDefault="00B37C45" w:rsidP="00B37C45">
      <w:pPr>
        <w:widowControl w:val="0"/>
        <w:tabs>
          <w:tab w:val="left" w:pos="255"/>
        </w:tabs>
        <w:spacing w:before="40" w:after="160"/>
        <w:jc w:val="center"/>
        <w:outlineLvl w:val="1"/>
        <w:rPr>
          <w:rFonts w:ascii="Book Antiqua" w:eastAsia="MS Gothic" w:hAnsi="Book Antiqua" w:cs="Arial"/>
          <w:b/>
          <w:bCs/>
          <w:szCs w:val="26"/>
        </w:rPr>
      </w:pPr>
      <w:r w:rsidRPr="00791EE2">
        <w:rPr>
          <w:rFonts w:ascii="Book Antiqua" w:eastAsia="MS Gothic" w:hAnsi="Book Antiqua" w:cs="Arial"/>
          <w:b/>
          <w:bCs/>
          <w:szCs w:val="26"/>
        </w:rPr>
        <w:t>(END OF APPENEDIX B)</w:t>
      </w:r>
    </w:p>
    <w:p w14:paraId="62991169" w14:textId="77777777" w:rsidR="00F9473B" w:rsidRDefault="00F9473B" w:rsidP="005E76C6"/>
    <w:p w14:paraId="57BB92E8" w14:textId="253DDDA9" w:rsidR="00B37C45" w:rsidRDefault="00B37C45" w:rsidP="005E76C6">
      <w:pPr>
        <w:sectPr w:rsidR="00B37C45" w:rsidSect="00261117">
          <w:headerReference w:type="default" r:id="rId31"/>
          <w:footerReference w:type="default" r:id="rId32"/>
          <w:headerReference w:type="first" r:id="rId33"/>
          <w:footerReference w:type="first" r:id="rId34"/>
          <w:pgSz w:w="12240" w:h="15840" w:code="1"/>
          <w:pgMar w:top="1152" w:right="1440" w:bottom="1440" w:left="1440" w:header="720" w:footer="720" w:gutter="0"/>
          <w:pgNumType w:start="1"/>
          <w:cols w:space="720"/>
          <w:titlePg/>
        </w:sectPr>
      </w:pPr>
    </w:p>
    <w:p w14:paraId="72DA9A27" w14:textId="65476F78" w:rsidR="005E76C6" w:rsidRDefault="005E76C6" w:rsidP="005E76C6">
      <w:pPr>
        <w:pStyle w:val="ALJTitle"/>
      </w:pPr>
      <w:r>
        <w:lastRenderedPageBreak/>
        <w:t>Appendix C</w:t>
      </w:r>
      <w:r w:rsidR="00F9473B">
        <w:br/>
      </w:r>
      <w:r>
        <w:t>List of Acronyms</w:t>
      </w:r>
    </w:p>
    <w:tbl>
      <w:tblPr>
        <w:tblW w:w="0" w:type="auto"/>
        <w:tblInd w:w="1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250"/>
        <w:gridCol w:w="6920"/>
      </w:tblGrid>
      <w:tr w:rsidR="005E76C6" w14:paraId="3023DF66" w14:textId="77777777" w:rsidTr="00261117">
        <w:trPr>
          <w:trHeight w:hRule="exact" w:val="360"/>
        </w:trPr>
        <w:tc>
          <w:tcPr>
            <w:tcW w:w="2250" w:type="dxa"/>
            <w:hideMark/>
          </w:tcPr>
          <w:p w14:paraId="4758C846" w14:textId="77777777" w:rsidR="005E76C6" w:rsidRDefault="005E76C6" w:rsidP="00791EE2">
            <w:pPr>
              <w:ind w:left="36" w:right="-20"/>
              <w:rPr>
                <w:rFonts w:eastAsia="Arial" w:cs="Arial"/>
                <w:szCs w:val="26"/>
              </w:rPr>
            </w:pPr>
            <w:r>
              <w:rPr>
                <w:rFonts w:eastAsia="Arial" w:cs="Arial"/>
                <w:color w:val="211F1F"/>
                <w:szCs w:val="26"/>
              </w:rPr>
              <w:t>A.</w:t>
            </w:r>
          </w:p>
        </w:tc>
        <w:tc>
          <w:tcPr>
            <w:tcW w:w="6920" w:type="dxa"/>
            <w:hideMark/>
          </w:tcPr>
          <w:p w14:paraId="3407F3E1" w14:textId="77777777" w:rsidR="005E76C6" w:rsidRDefault="005E76C6" w:rsidP="00791EE2">
            <w:pPr>
              <w:ind w:left="29" w:right="-20"/>
              <w:rPr>
                <w:rFonts w:eastAsia="Arial" w:cs="Arial"/>
                <w:szCs w:val="26"/>
              </w:rPr>
            </w:pPr>
            <w:r>
              <w:rPr>
                <w:rFonts w:eastAsia="Arial" w:cs="Arial"/>
                <w:color w:val="211F1F"/>
                <w:w w:val="108"/>
                <w:szCs w:val="26"/>
              </w:rPr>
              <w:t>Application</w:t>
            </w:r>
          </w:p>
        </w:tc>
      </w:tr>
      <w:tr w:rsidR="005E76C6" w14:paraId="663098F1" w14:textId="77777777" w:rsidTr="00261117">
        <w:trPr>
          <w:trHeight w:hRule="exact" w:val="720"/>
        </w:trPr>
        <w:tc>
          <w:tcPr>
            <w:tcW w:w="2250" w:type="dxa"/>
            <w:hideMark/>
          </w:tcPr>
          <w:p w14:paraId="6B3E0BAB" w14:textId="77777777" w:rsidR="005E76C6" w:rsidRDefault="005E76C6" w:rsidP="00791EE2">
            <w:pPr>
              <w:ind w:left="36" w:right="-20"/>
              <w:rPr>
                <w:rFonts w:eastAsia="Arial" w:cs="Arial"/>
                <w:color w:val="211F1F"/>
                <w:szCs w:val="26"/>
              </w:rPr>
            </w:pPr>
            <w:r>
              <w:rPr>
                <w:rFonts w:eastAsia="Arial" w:cs="Arial"/>
                <w:color w:val="211F1F"/>
                <w:szCs w:val="26"/>
              </w:rPr>
              <w:t>AT&amp;T</w:t>
            </w:r>
          </w:p>
        </w:tc>
        <w:tc>
          <w:tcPr>
            <w:tcW w:w="6920" w:type="dxa"/>
            <w:hideMark/>
          </w:tcPr>
          <w:p w14:paraId="46528121" w14:textId="77777777" w:rsidR="005E76C6" w:rsidRDefault="005E76C6" w:rsidP="00791EE2">
            <w:pPr>
              <w:ind w:left="29" w:right="-20"/>
              <w:rPr>
                <w:rFonts w:eastAsia="Arial" w:cs="Arial"/>
                <w:color w:val="211F1F"/>
                <w:w w:val="108"/>
                <w:szCs w:val="26"/>
              </w:rPr>
            </w:pPr>
            <w:r>
              <w:rPr>
                <w:rFonts w:cs="Arial"/>
                <w:color w:val="000000"/>
                <w:szCs w:val="26"/>
              </w:rPr>
              <w:t>AT&amp;T Mobility Wireless Operations Holdings, Inc.,Pacific Bell Telephone Company, and AT&amp;T Corp.</w:t>
            </w:r>
          </w:p>
        </w:tc>
      </w:tr>
      <w:tr w:rsidR="005E76C6" w14:paraId="348FBCD5" w14:textId="77777777" w:rsidTr="00261117">
        <w:trPr>
          <w:trHeight w:hRule="exact" w:val="360"/>
        </w:trPr>
        <w:tc>
          <w:tcPr>
            <w:tcW w:w="2250" w:type="dxa"/>
            <w:hideMark/>
          </w:tcPr>
          <w:p w14:paraId="71683A1A" w14:textId="77777777" w:rsidR="005E76C6" w:rsidRDefault="005E76C6" w:rsidP="00791EE2">
            <w:pPr>
              <w:ind w:left="36" w:right="-20"/>
              <w:rPr>
                <w:rFonts w:eastAsia="Arial" w:cs="Arial"/>
                <w:szCs w:val="26"/>
              </w:rPr>
            </w:pPr>
            <w:r>
              <w:rPr>
                <w:rFonts w:eastAsia="Arial" w:cs="Arial"/>
                <w:color w:val="211F1F"/>
                <w:szCs w:val="26"/>
              </w:rPr>
              <w:t>AB</w:t>
            </w:r>
          </w:p>
        </w:tc>
        <w:tc>
          <w:tcPr>
            <w:tcW w:w="6920" w:type="dxa"/>
            <w:hideMark/>
          </w:tcPr>
          <w:p w14:paraId="4689EE82" w14:textId="77777777" w:rsidR="005E76C6" w:rsidRDefault="005E76C6" w:rsidP="00791EE2">
            <w:pPr>
              <w:ind w:left="29" w:right="-20"/>
              <w:rPr>
                <w:rFonts w:eastAsia="Arial" w:cs="Arial"/>
                <w:szCs w:val="26"/>
              </w:rPr>
            </w:pPr>
            <w:r>
              <w:rPr>
                <w:rFonts w:eastAsia="Arial" w:cs="Arial"/>
                <w:color w:val="211F1F"/>
                <w:szCs w:val="26"/>
              </w:rPr>
              <w:t>Assembly</w:t>
            </w:r>
            <w:r>
              <w:rPr>
                <w:rFonts w:eastAsia="Arial" w:cs="Arial"/>
                <w:color w:val="211F1F"/>
                <w:spacing w:val="21"/>
                <w:szCs w:val="26"/>
              </w:rPr>
              <w:t xml:space="preserve"> </w:t>
            </w:r>
            <w:r>
              <w:rPr>
                <w:rFonts w:eastAsia="Arial" w:cs="Arial"/>
                <w:color w:val="211F1F"/>
                <w:w w:val="104"/>
                <w:szCs w:val="26"/>
              </w:rPr>
              <w:t>Bill</w:t>
            </w:r>
          </w:p>
        </w:tc>
      </w:tr>
      <w:tr w:rsidR="005E76C6" w14:paraId="6C00F467" w14:textId="77777777" w:rsidTr="00261117">
        <w:trPr>
          <w:trHeight w:hRule="exact" w:val="360"/>
        </w:trPr>
        <w:tc>
          <w:tcPr>
            <w:tcW w:w="2250" w:type="dxa"/>
            <w:hideMark/>
          </w:tcPr>
          <w:p w14:paraId="094BF56C" w14:textId="77777777" w:rsidR="005E76C6" w:rsidRDefault="005E76C6" w:rsidP="00791EE2">
            <w:pPr>
              <w:ind w:left="36" w:right="-20"/>
              <w:rPr>
                <w:rFonts w:eastAsia="Arial" w:cs="Arial"/>
                <w:color w:val="211F1F"/>
                <w:szCs w:val="26"/>
              </w:rPr>
            </w:pPr>
            <w:r>
              <w:rPr>
                <w:rFonts w:eastAsia="Arial" w:cs="Arial"/>
                <w:color w:val="211F1F"/>
                <w:szCs w:val="26"/>
              </w:rPr>
              <w:t>Abrams</w:t>
            </w:r>
          </w:p>
        </w:tc>
        <w:tc>
          <w:tcPr>
            <w:tcW w:w="6920" w:type="dxa"/>
            <w:hideMark/>
          </w:tcPr>
          <w:p w14:paraId="4212F2FF" w14:textId="77777777" w:rsidR="005E76C6" w:rsidRDefault="005E76C6" w:rsidP="00791EE2">
            <w:pPr>
              <w:ind w:left="29" w:right="-20"/>
              <w:rPr>
                <w:rFonts w:eastAsia="Arial" w:cs="Arial"/>
                <w:color w:val="211F1F"/>
                <w:szCs w:val="26"/>
              </w:rPr>
            </w:pPr>
            <w:r>
              <w:rPr>
                <w:rFonts w:eastAsia="Arial" w:cs="Arial"/>
                <w:color w:val="211F1F"/>
                <w:szCs w:val="26"/>
              </w:rPr>
              <w:t>William B. Abrams</w:t>
            </w:r>
          </w:p>
        </w:tc>
      </w:tr>
      <w:tr w:rsidR="005E76C6" w14:paraId="554CEF81" w14:textId="77777777" w:rsidTr="00261117">
        <w:trPr>
          <w:trHeight w:hRule="exact" w:val="360"/>
        </w:trPr>
        <w:tc>
          <w:tcPr>
            <w:tcW w:w="2250" w:type="dxa"/>
            <w:hideMark/>
          </w:tcPr>
          <w:p w14:paraId="7BAD1677" w14:textId="77777777" w:rsidR="005E76C6" w:rsidRDefault="005E76C6" w:rsidP="00791EE2">
            <w:pPr>
              <w:ind w:left="36" w:right="-20"/>
              <w:rPr>
                <w:rFonts w:eastAsia="Arial" w:cs="Arial"/>
                <w:szCs w:val="26"/>
              </w:rPr>
            </w:pPr>
            <w:r>
              <w:rPr>
                <w:rFonts w:eastAsia="Arial" w:cs="Arial"/>
                <w:color w:val="211F1F"/>
                <w:szCs w:val="26"/>
              </w:rPr>
              <w:t>ACS</w:t>
            </w:r>
          </w:p>
        </w:tc>
        <w:tc>
          <w:tcPr>
            <w:tcW w:w="6920" w:type="dxa"/>
            <w:hideMark/>
          </w:tcPr>
          <w:p w14:paraId="3A43C798" w14:textId="77777777" w:rsidR="005E76C6" w:rsidRDefault="005E76C6" w:rsidP="00791EE2">
            <w:pPr>
              <w:ind w:left="29" w:right="-20"/>
              <w:rPr>
                <w:rFonts w:eastAsia="Arial" w:cs="Arial"/>
                <w:szCs w:val="26"/>
              </w:rPr>
            </w:pPr>
            <w:r>
              <w:rPr>
                <w:rFonts w:eastAsia="Arial" w:cs="Arial"/>
                <w:color w:val="211F1F"/>
                <w:szCs w:val="26"/>
              </w:rPr>
              <w:t>Arc</w:t>
            </w:r>
            <w:r>
              <w:rPr>
                <w:rFonts w:eastAsia="Arial" w:cs="Arial"/>
                <w:color w:val="211F1F"/>
                <w:spacing w:val="-2"/>
                <w:szCs w:val="26"/>
              </w:rPr>
              <w:t xml:space="preserve"> </w:t>
            </w:r>
            <w:r>
              <w:rPr>
                <w:rFonts w:eastAsia="Arial" w:cs="Arial"/>
                <w:color w:val="211F1F"/>
                <w:szCs w:val="26"/>
              </w:rPr>
              <w:t>Suppression</w:t>
            </w:r>
            <w:r>
              <w:rPr>
                <w:rFonts w:eastAsia="Arial" w:cs="Arial"/>
                <w:color w:val="211F1F"/>
                <w:spacing w:val="28"/>
                <w:szCs w:val="26"/>
              </w:rPr>
              <w:t xml:space="preserve"> </w:t>
            </w:r>
            <w:r>
              <w:rPr>
                <w:rFonts w:eastAsia="Arial" w:cs="Arial"/>
                <w:color w:val="211F1F"/>
                <w:szCs w:val="26"/>
              </w:rPr>
              <w:t>Coils</w:t>
            </w:r>
          </w:p>
        </w:tc>
      </w:tr>
      <w:tr w:rsidR="005E76C6" w14:paraId="752CF938" w14:textId="77777777" w:rsidTr="00261117">
        <w:trPr>
          <w:trHeight w:hRule="exact" w:val="360"/>
        </w:trPr>
        <w:tc>
          <w:tcPr>
            <w:tcW w:w="2250" w:type="dxa"/>
            <w:hideMark/>
          </w:tcPr>
          <w:p w14:paraId="038D072D" w14:textId="77777777" w:rsidR="005E76C6" w:rsidRDefault="005E76C6" w:rsidP="00791EE2">
            <w:pPr>
              <w:ind w:left="36" w:right="-20"/>
              <w:rPr>
                <w:rFonts w:eastAsia="Arial" w:cs="Arial"/>
                <w:szCs w:val="26"/>
              </w:rPr>
            </w:pPr>
            <w:r>
              <w:rPr>
                <w:rFonts w:eastAsia="Arial" w:cs="Arial"/>
                <w:color w:val="211F1F"/>
                <w:szCs w:val="26"/>
              </w:rPr>
              <w:t>AGP</w:t>
            </w:r>
          </w:p>
        </w:tc>
        <w:tc>
          <w:tcPr>
            <w:tcW w:w="6920" w:type="dxa"/>
            <w:hideMark/>
          </w:tcPr>
          <w:p w14:paraId="5458FE9F" w14:textId="77777777" w:rsidR="005E76C6" w:rsidRDefault="005E76C6" w:rsidP="00791EE2">
            <w:pPr>
              <w:ind w:left="29" w:right="-20"/>
              <w:rPr>
                <w:rFonts w:eastAsia="Arial" w:cs="Arial"/>
                <w:szCs w:val="26"/>
              </w:rPr>
            </w:pPr>
            <w:r>
              <w:rPr>
                <w:rFonts w:eastAsia="Arial" w:cs="Arial"/>
                <w:color w:val="211F1F"/>
                <w:szCs w:val="26"/>
              </w:rPr>
              <w:t>Annual</w:t>
            </w:r>
            <w:r>
              <w:rPr>
                <w:rFonts w:eastAsia="Arial" w:cs="Arial"/>
                <w:color w:val="211F1F"/>
                <w:spacing w:val="14"/>
                <w:szCs w:val="26"/>
              </w:rPr>
              <w:t xml:space="preserve"> </w:t>
            </w:r>
            <w:r>
              <w:rPr>
                <w:rFonts w:eastAsia="Arial" w:cs="Arial"/>
                <w:color w:val="211F1F"/>
                <w:szCs w:val="26"/>
              </w:rPr>
              <w:t>Grid</w:t>
            </w:r>
            <w:r>
              <w:rPr>
                <w:rFonts w:eastAsia="Arial" w:cs="Arial"/>
                <w:color w:val="211F1F"/>
                <w:spacing w:val="27"/>
                <w:szCs w:val="26"/>
              </w:rPr>
              <w:t xml:space="preserve"> </w:t>
            </w:r>
            <w:r>
              <w:rPr>
                <w:rFonts w:eastAsia="Arial" w:cs="Arial"/>
                <w:color w:val="211F1F"/>
                <w:w w:val="107"/>
                <w:szCs w:val="26"/>
              </w:rPr>
              <w:t>Patrol</w:t>
            </w:r>
          </w:p>
        </w:tc>
      </w:tr>
      <w:tr w:rsidR="005E76C6" w14:paraId="35AAACB0" w14:textId="77777777" w:rsidTr="00261117">
        <w:trPr>
          <w:trHeight w:hRule="exact" w:val="360"/>
        </w:trPr>
        <w:tc>
          <w:tcPr>
            <w:tcW w:w="2250" w:type="dxa"/>
            <w:hideMark/>
          </w:tcPr>
          <w:p w14:paraId="5961C2EB" w14:textId="77777777" w:rsidR="005E76C6" w:rsidRDefault="005E76C6" w:rsidP="00791EE2">
            <w:pPr>
              <w:ind w:left="36" w:right="-66"/>
              <w:rPr>
                <w:rFonts w:eastAsia="Arial" w:cs="Arial"/>
                <w:szCs w:val="26"/>
              </w:rPr>
            </w:pPr>
            <w:r>
              <w:rPr>
                <w:rFonts w:eastAsia="Arial" w:cs="Arial"/>
                <w:color w:val="211F1F"/>
                <w:szCs w:val="26"/>
              </w:rPr>
              <w:t>Air</w:t>
            </w:r>
            <w:r>
              <w:rPr>
                <w:rFonts w:eastAsia="Arial" w:cs="Arial"/>
                <w:color w:val="211F1F"/>
                <w:spacing w:val="4"/>
                <w:szCs w:val="26"/>
              </w:rPr>
              <w:t xml:space="preserve"> </w:t>
            </w:r>
            <w:r>
              <w:rPr>
                <w:rFonts w:eastAsia="Arial" w:cs="Arial"/>
                <w:color w:val="211F1F"/>
                <w:w w:val="108"/>
                <w:szCs w:val="26"/>
              </w:rPr>
              <w:t>Operations</w:t>
            </w:r>
          </w:p>
        </w:tc>
        <w:tc>
          <w:tcPr>
            <w:tcW w:w="6920" w:type="dxa"/>
            <w:hideMark/>
          </w:tcPr>
          <w:p w14:paraId="167F88AA" w14:textId="25345C90" w:rsidR="005E76C6" w:rsidRDefault="005E76C6" w:rsidP="00791EE2">
            <w:pPr>
              <w:ind w:left="29" w:right="-20"/>
              <w:rPr>
                <w:rFonts w:eastAsia="Arial" w:cs="Arial"/>
                <w:szCs w:val="26"/>
              </w:rPr>
            </w:pPr>
            <w:r>
              <w:rPr>
                <w:rFonts w:eastAsia="Arial" w:cs="Arial"/>
                <w:color w:val="211F1F"/>
                <w:w w:val="89"/>
                <w:szCs w:val="26"/>
              </w:rPr>
              <w:t>SCE’s</w:t>
            </w:r>
            <w:r>
              <w:rPr>
                <w:rFonts w:eastAsia="Arial" w:cs="Arial"/>
                <w:color w:val="211F1F"/>
                <w:spacing w:val="12"/>
                <w:w w:val="89"/>
                <w:szCs w:val="26"/>
              </w:rPr>
              <w:t xml:space="preserve"> </w:t>
            </w:r>
            <w:r>
              <w:rPr>
                <w:rFonts w:eastAsia="Arial" w:cs="Arial"/>
                <w:color w:val="211F1F"/>
                <w:szCs w:val="26"/>
              </w:rPr>
              <w:t>Air</w:t>
            </w:r>
            <w:r>
              <w:rPr>
                <w:rFonts w:eastAsia="Arial" w:cs="Arial"/>
                <w:color w:val="211F1F"/>
                <w:spacing w:val="20"/>
                <w:szCs w:val="26"/>
              </w:rPr>
              <w:t xml:space="preserve"> </w:t>
            </w:r>
            <w:r>
              <w:rPr>
                <w:rFonts w:eastAsia="Arial" w:cs="Arial"/>
                <w:color w:val="211F1F"/>
                <w:szCs w:val="26"/>
              </w:rPr>
              <w:t xml:space="preserve">Operations </w:t>
            </w:r>
            <w:r>
              <w:rPr>
                <w:rFonts w:eastAsia="Arial" w:cs="Arial"/>
                <w:color w:val="211F1F"/>
                <w:w w:val="111"/>
                <w:szCs w:val="26"/>
              </w:rPr>
              <w:t>Department</w:t>
            </w:r>
          </w:p>
        </w:tc>
      </w:tr>
      <w:tr w:rsidR="005E76C6" w14:paraId="7FDB1562" w14:textId="77777777" w:rsidTr="00261117">
        <w:trPr>
          <w:trHeight w:hRule="exact" w:val="360"/>
        </w:trPr>
        <w:tc>
          <w:tcPr>
            <w:tcW w:w="2250" w:type="dxa"/>
            <w:hideMark/>
          </w:tcPr>
          <w:p w14:paraId="6FAFA7FD" w14:textId="77777777" w:rsidR="005E76C6" w:rsidRDefault="005E76C6" w:rsidP="00791EE2">
            <w:pPr>
              <w:ind w:left="36" w:right="-20"/>
              <w:rPr>
                <w:rFonts w:eastAsia="Arial" w:cs="Arial"/>
                <w:szCs w:val="26"/>
              </w:rPr>
            </w:pPr>
            <w:r>
              <w:rPr>
                <w:rFonts w:eastAsia="Arial" w:cs="Arial"/>
                <w:color w:val="211F1F"/>
                <w:szCs w:val="26"/>
              </w:rPr>
              <w:t>ANSI</w:t>
            </w:r>
          </w:p>
        </w:tc>
        <w:tc>
          <w:tcPr>
            <w:tcW w:w="6920" w:type="dxa"/>
            <w:hideMark/>
          </w:tcPr>
          <w:p w14:paraId="40CC7CC3" w14:textId="77777777" w:rsidR="005E76C6" w:rsidRDefault="005E76C6" w:rsidP="00791EE2">
            <w:pPr>
              <w:ind w:left="29" w:right="-20"/>
              <w:rPr>
                <w:rFonts w:eastAsia="Arial" w:cs="Arial"/>
                <w:szCs w:val="26"/>
              </w:rPr>
            </w:pPr>
            <w:r>
              <w:rPr>
                <w:rFonts w:eastAsia="Arial" w:cs="Arial"/>
                <w:color w:val="211F1F"/>
                <w:szCs w:val="26"/>
              </w:rPr>
              <w:t>American</w:t>
            </w:r>
            <w:r>
              <w:rPr>
                <w:rFonts w:eastAsia="Arial" w:cs="Arial"/>
                <w:color w:val="211F1F"/>
                <w:spacing w:val="43"/>
                <w:szCs w:val="26"/>
              </w:rPr>
              <w:t xml:space="preserve"> </w:t>
            </w:r>
            <w:r>
              <w:rPr>
                <w:rFonts w:eastAsia="Arial" w:cs="Arial"/>
                <w:color w:val="211F1F"/>
                <w:szCs w:val="26"/>
              </w:rPr>
              <w:t>National</w:t>
            </w:r>
            <w:r>
              <w:rPr>
                <w:rFonts w:eastAsia="Arial" w:cs="Arial"/>
                <w:color w:val="211F1F"/>
                <w:spacing w:val="42"/>
                <w:szCs w:val="26"/>
              </w:rPr>
              <w:t xml:space="preserve"> </w:t>
            </w:r>
            <w:r>
              <w:rPr>
                <w:rFonts w:eastAsia="Arial" w:cs="Arial"/>
                <w:color w:val="211F1F"/>
                <w:szCs w:val="26"/>
              </w:rPr>
              <w:t>Standards</w:t>
            </w:r>
            <w:r>
              <w:rPr>
                <w:rFonts w:eastAsia="Arial" w:cs="Arial"/>
                <w:color w:val="211F1F"/>
                <w:spacing w:val="14"/>
                <w:szCs w:val="26"/>
              </w:rPr>
              <w:t xml:space="preserve"> </w:t>
            </w:r>
            <w:r>
              <w:rPr>
                <w:rFonts w:eastAsia="Arial" w:cs="Arial"/>
                <w:color w:val="211F1F"/>
                <w:w w:val="114"/>
                <w:szCs w:val="26"/>
              </w:rPr>
              <w:t>Institute</w:t>
            </w:r>
          </w:p>
        </w:tc>
      </w:tr>
      <w:tr w:rsidR="005E76C6" w14:paraId="5DE5AB98" w14:textId="77777777" w:rsidTr="00261117">
        <w:trPr>
          <w:trHeight w:hRule="exact" w:val="360"/>
        </w:trPr>
        <w:tc>
          <w:tcPr>
            <w:tcW w:w="2250" w:type="dxa"/>
            <w:hideMark/>
          </w:tcPr>
          <w:p w14:paraId="12D05AEC" w14:textId="77777777" w:rsidR="005E76C6" w:rsidRDefault="005E76C6" w:rsidP="00791EE2">
            <w:pPr>
              <w:ind w:left="36" w:right="-20"/>
              <w:rPr>
                <w:rFonts w:eastAsia="Arial" w:cs="Arial"/>
                <w:szCs w:val="26"/>
              </w:rPr>
            </w:pPr>
            <w:r>
              <w:rPr>
                <w:rFonts w:eastAsia="Arial" w:cs="Arial"/>
                <w:color w:val="211F1F"/>
                <w:szCs w:val="26"/>
              </w:rPr>
              <w:t>AR</w:t>
            </w:r>
          </w:p>
        </w:tc>
        <w:tc>
          <w:tcPr>
            <w:tcW w:w="6920" w:type="dxa"/>
            <w:hideMark/>
          </w:tcPr>
          <w:p w14:paraId="5E3CCF32" w14:textId="77777777" w:rsidR="005E76C6" w:rsidRDefault="005E76C6" w:rsidP="00791EE2">
            <w:pPr>
              <w:ind w:left="29" w:right="-20"/>
              <w:rPr>
                <w:rFonts w:eastAsia="Arial" w:cs="Arial"/>
                <w:szCs w:val="26"/>
              </w:rPr>
            </w:pPr>
            <w:r>
              <w:rPr>
                <w:rFonts w:eastAsia="Arial" w:cs="Arial"/>
                <w:color w:val="211F1F"/>
                <w:w w:val="107"/>
                <w:szCs w:val="26"/>
              </w:rPr>
              <w:t>automatic</w:t>
            </w:r>
            <w:r>
              <w:rPr>
                <w:rFonts w:eastAsia="Arial" w:cs="Arial"/>
                <w:color w:val="211F1F"/>
                <w:spacing w:val="27"/>
                <w:w w:val="107"/>
                <w:szCs w:val="26"/>
              </w:rPr>
              <w:t xml:space="preserve"> </w:t>
            </w:r>
            <w:r>
              <w:rPr>
                <w:rFonts w:eastAsia="Arial" w:cs="Arial"/>
                <w:color w:val="211F1F"/>
                <w:w w:val="107"/>
                <w:szCs w:val="26"/>
              </w:rPr>
              <w:t>reclosers</w:t>
            </w:r>
          </w:p>
        </w:tc>
      </w:tr>
      <w:tr w:rsidR="005E76C6" w14:paraId="38C102D3" w14:textId="77777777" w:rsidTr="00261117">
        <w:trPr>
          <w:trHeight w:hRule="exact" w:val="360"/>
        </w:trPr>
        <w:tc>
          <w:tcPr>
            <w:tcW w:w="2250" w:type="dxa"/>
            <w:hideMark/>
          </w:tcPr>
          <w:p w14:paraId="4EF4DEC7" w14:textId="77777777" w:rsidR="005E76C6" w:rsidRDefault="005E76C6" w:rsidP="00791EE2">
            <w:pPr>
              <w:ind w:left="36" w:right="-20"/>
              <w:rPr>
                <w:rFonts w:eastAsia="Arial" w:cs="Arial"/>
                <w:color w:val="211F1F"/>
                <w:szCs w:val="26"/>
              </w:rPr>
            </w:pPr>
            <w:r>
              <w:rPr>
                <w:rFonts w:eastAsia="Arial" w:cs="Arial"/>
                <w:color w:val="211F1F"/>
                <w:szCs w:val="26"/>
              </w:rPr>
              <w:t>Bear Valley or BVES</w:t>
            </w:r>
          </w:p>
        </w:tc>
        <w:tc>
          <w:tcPr>
            <w:tcW w:w="6920" w:type="dxa"/>
            <w:hideMark/>
          </w:tcPr>
          <w:p w14:paraId="23135C19" w14:textId="77777777" w:rsidR="005E76C6" w:rsidRDefault="005E76C6" w:rsidP="00791EE2">
            <w:pPr>
              <w:ind w:left="29" w:right="-20"/>
              <w:rPr>
                <w:rFonts w:eastAsia="Arial" w:cs="Arial"/>
                <w:color w:val="211F1F"/>
                <w:w w:val="107"/>
                <w:szCs w:val="26"/>
              </w:rPr>
            </w:pPr>
            <w:r>
              <w:rPr>
                <w:rFonts w:eastAsia="Arial" w:cs="Arial"/>
                <w:color w:val="211F1F"/>
                <w:w w:val="107"/>
                <w:szCs w:val="26"/>
              </w:rPr>
              <w:t>Bear Valley Electric Service, a division of Golden State Water Company</w:t>
            </w:r>
          </w:p>
        </w:tc>
      </w:tr>
      <w:tr w:rsidR="005E76C6" w14:paraId="7FF5EE87" w14:textId="77777777" w:rsidTr="00261117">
        <w:trPr>
          <w:trHeight w:hRule="exact" w:val="360"/>
        </w:trPr>
        <w:tc>
          <w:tcPr>
            <w:tcW w:w="2250" w:type="dxa"/>
            <w:hideMark/>
          </w:tcPr>
          <w:p w14:paraId="5F962707" w14:textId="77777777" w:rsidR="005E76C6" w:rsidRDefault="005E76C6" w:rsidP="00791EE2">
            <w:pPr>
              <w:ind w:left="50" w:right="-20"/>
              <w:rPr>
                <w:rFonts w:eastAsia="Arial" w:cs="Arial"/>
                <w:szCs w:val="26"/>
              </w:rPr>
            </w:pPr>
            <w:r>
              <w:rPr>
                <w:rFonts w:eastAsia="Arial" w:cs="Arial"/>
                <w:color w:val="211F1F"/>
                <w:szCs w:val="26"/>
              </w:rPr>
              <w:t>BLF</w:t>
            </w:r>
          </w:p>
        </w:tc>
        <w:tc>
          <w:tcPr>
            <w:tcW w:w="6920" w:type="dxa"/>
            <w:hideMark/>
          </w:tcPr>
          <w:p w14:paraId="1E64113C" w14:textId="77777777" w:rsidR="005E76C6" w:rsidRDefault="005E76C6" w:rsidP="00791EE2">
            <w:pPr>
              <w:ind w:left="43" w:right="-20"/>
              <w:rPr>
                <w:rFonts w:eastAsia="Arial" w:cs="Arial"/>
                <w:szCs w:val="26"/>
              </w:rPr>
            </w:pPr>
            <w:r>
              <w:rPr>
                <w:rFonts w:eastAsia="Arial" w:cs="Arial"/>
                <w:color w:val="211F1F"/>
                <w:szCs w:val="26"/>
              </w:rPr>
              <w:t>Branch</w:t>
            </w:r>
            <w:r>
              <w:rPr>
                <w:rFonts w:eastAsia="Arial" w:cs="Arial"/>
                <w:color w:val="211F1F"/>
                <w:spacing w:val="14"/>
                <w:szCs w:val="26"/>
              </w:rPr>
              <w:t xml:space="preserve"> </w:t>
            </w:r>
            <w:r>
              <w:rPr>
                <w:rFonts w:eastAsia="Arial" w:cs="Arial"/>
                <w:color w:val="211F1F"/>
                <w:szCs w:val="26"/>
              </w:rPr>
              <w:t>Line</w:t>
            </w:r>
            <w:r>
              <w:rPr>
                <w:rFonts w:eastAsia="Arial" w:cs="Arial"/>
                <w:color w:val="211F1F"/>
                <w:spacing w:val="1"/>
                <w:szCs w:val="26"/>
              </w:rPr>
              <w:t xml:space="preserve"> </w:t>
            </w:r>
            <w:r>
              <w:rPr>
                <w:rFonts w:eastAsia="Arial" w:cs="Arial"/>
                <w:color w:val="211F1F"/>
                <w:szCs w:val="26"/>
              </w:rPr>
              <w:t>Fuses</w:t>
            </w:r>
          </w:p>
        </w:tc>
      </w:tr>
      <w:tr w:rsidR="005E76C6" w14:paraId="33061ED7" w14:textId="77777777" w:rsidTr="00261117">
        <w:trPr>
          <w:trHeight w:hRule="exact" w:val="360"/>
        </w:trPr>
        <w:tc>
          <w:tcPr>
            <w:tcW w:w="2250" w:type="dxa"/>
            <w:hideMark/>
          </w:tcPr>
          <w:p w14:paraId="18CCB90A" w14:textId="77777777" w:rsidR="005E76C6" w:rsidRDefault="005E76C6" w:rsidP="00791EE2">
            <w:pPr>
              <w:ind w:left="50" w:right="-20"/>
              <w:rPr>
                <w:rFonts w:eastAsia="Arial" w:cs="Arial"/>
                <w:szCs w:val="26"/>
              </w:rPr>
            </w:pPr>
            <w:r>
              <w:rPr>
                <w:rFonts w:eastAsia="Arial" w:cs="Arial"/>
                <w:color w:val="211F1F"/>
                <w:szCs w:val="26"/>
              </w:rPr>
              <w:t>BVLOS</w:t>
            </w:r>
          </w:p>
        </w:tc>
        <w:tc>
          <w:tcPr>
            <w:tcW w:w="6920" w:type="dxa"/>
            <w:hideMark/>
          </w:tcPr>
          <w:p w14:paraId="00E38230" w14:textId="77777777" w:rsidR="005E76C6" w:rsidRDefault="005E76C6" w:rsidP="00791EE2">
            <w:pPr>
              <w:ind w:left="43" w:right="-20"/>
              <w:rPr>
                <w:rFonts w:eastAsia="Arial" w:cs="Arial"/>
                <w:szCs w:val="26"/>
              </w:rPr>
            </w:pPr>
            <w:r>
              <w:rPr>
                <w:rFonts w:eastAsia="Arial" w:cs="Arial"/>
                <w:color w:val="211F1F"/>
                <w:szCs w:val="26"/>
              </w:rPr>
              <w:t>Beyond</w:t>
            </w:r>
            <w:r>
              <w:rPr>
                <w:rFonts w:eastAsia="Arial" w:cs="Arial"/>
                <w:color w:val="211F1F"/>
                <w:spacing w:val="28"/>
                <w:szCs w:val="26"/>
              </w:rPr>
              <w:t xml:space="preserve"> </w:t>
            </w:r>
            <w:r>
              <w:rPr>
                <w:rFonts w:eastAsia="Arial" w:cs="Arial"/>
                <w:color w:val="211F1F"/>
                <w:szCs w:val="26"/>
              </w:rPr>
              <w:t>Visual</w:t>
            </w:r>
            <w:r>
              <w:rPr>
                <w:rFonts w:eastAsia="Arial" w:cs="Arial"/>
                <w:color w:val="211F1F"/>
                <w:spacing w:val="-2"/>
                <w:szCs w:val="26"/>
              </w:rPr>
              <w:t xml:space="preserve"> </w:t>
            </w:r>
            <w:r>
              <w:rPr>
                <w:rFonts w:eastAsia="Arial" w:cs="Arial"/>
                <w:color w:val="211F1F"/>
                <w:szCs w:val="26"/>
              </w:rPr>
              <w:t>Line</w:t>
            </w:r>
            <w:r>
              <w:rPr>
                <w:rFonts w:eastAsia="Arial" w:cs="Arial"/>
                <w:color w:val="211F1F"/>
                <w:spacing w:val="10"/>
                <w:szCs w:val="26"/>
              </w:rPr>
              <w:t xml:space="preserve"> </w:t>
            </w:r>
            <w:r>
              <w:rPr>
                <w:rFonts w:eastAsia="Arial" w:cs="Arial"/>
                <w:color w:val="211F1F"/>
                <w:szCs w:val="26"/>
              </w:rPr>
              <w:t>of</w:t>
            </w:r>
            <w:r>
              <w:rPr>
                <w:rFonts w:eastAsia="Arial" w:cs="Arial"/>
                <w:color w:val="211F1F"/>
                <w:spacing w:val="16"/>
                <w:szCs w:val="26"/>
              </w:rPr>
              <w:t xml:space="preserve"> </w:t>
            </w:r>
            <w:r>
              <w:rPr>
                <w:rFonts w:eastAsia="Arial" w:cs="Arial"/>
                <w:color w:val="211F1F"/>
                <w:w w:val="103"/>
                <w:szCs w:val="26"/>
              </w:rPr>
              <w:t>Sight</w:t>
            </w:r>
          </w:p>
        </w:tc>
      </w:tr>
      <w:tr w:rsidR="005E76C6" w14:paraId="0EBD921F" w14:textId="77777777" w:rsidTr="00261117">
        <w:trPr>
          <w:trHeight w:hRule="exact" w:val="360"/>
        </w:trPr>
        <w:tc>
          <w:tcPr>
            <w:tcW w:w="2250" w:type="dxa"/>
            <w:hideMark/>
          </w:tcPr>
          <w:p w14:paraId="0CD9E8D0" w14:textId="77777777" w:rsidR="005E76C6" w:rsidRDefault="005E76C6" w:rsidP="00791EE2">
            <w:pPr>
              <w:ind w:left="36" w:right="-20"/>
              <w:rPr>
                <w:rFonts w:eastAsia="Arial" w:cs="Arial"/>
                <w:szCs w:val="26"/>
              </w:rPr>
            </w:pPr>
            <w:r>
              <w:rPr>
                <w:rFonts w:eastAsia="Arial" w:cs="Arial"/>
                <w:color w:val="211F1F"/>
                <w:szCs w:val="26"/>
              </w:rPr>
              <w:t>C3</w:t>
            </w:r>
          </w:p>
        </w:tc>
        <w:tc>
          <w:tcPr>
            <w:tcW w:w="6920" w:type="dxa"/>
            <w:hideMark/>
          </w:tcPr>
          <w:p w14:paraId="1EC53637" w14:textId="77777777" w:rsidR="005E76C6" w:rsidRDefault="005E76C6" w:rsidP="00791EE2">
            <w:pPr>
              <w:ind w:left="29" w:right="-20"/>
              <w:rPr>
                <w:rFonts w:eastAsia="Arial" w:cs="Arial"/>
                <w:szCs w:val="26"/>
              </w:rPr>
            </w:pPr>
            <w:r>
              <w:rPr>
                <w:rFonts w:eastAsia="Arial" w:cs="Arial"/>
                <w:color w:val="211F1F"/>
                <w:szCs w:val="26"/>
              </w:rPr>
              <w:t>Customer</w:t>
            </w:r>
            <w:r>
              <w:rPr>
                <w:rFonts w:eastAsia="Arial" w:cs="Arial"/>
                <w:color w:val="211F1F"/>
                <w:spacing w:val="39"/>
                <w:szCs w:val="26"/>
              </w:rPr>
              <w:t xml:space="preserve"> </w:t>
            </w:r>
            <w:r>
              <w:rPr>
                <w:rFonts w:eastAsia="Arial" w:cs="Arial"/>
                <w:color w:val="211F1F"/>
                <w:szCs w:val="26"/>
              </w:rPr>
              <w:t>Crew</w:t>
            </w:r>
            <w:r>
              <w:rPr>
                <w:rFonts w:eastAsia="Arial" w:cs="Arial"/>
                <w:color w:val="211F1F"/>
                <w:spacing w:val="25"/>
                <w:szCs w:val="26"/>
              </w:rPr>
              <w:t xml:space="preserve"> </w:t>
            </w:r>
            <w:r>
              <w:rPr>
                <w:rFonts w:eastAsia="Arial" w:cs="Arial"/>
                <w:color w:val="211F1F"/>
                <w:w w:val="106"/>
                <w:szCs w:val="26"/>
              </w:rPr>
              <w:t>Communications</w:t>
            </w:r>
          </w:p>
        </w:tc>
      </w:tr>
      <w:tr w:rsidR="005E76C6" w14:paraId="26789016" w14:textId="77777777" w:rsidTr="00261117">
        <w:trPr>
          <w:trHeight w:hRule="exact" w:val="360"/>
        </w:trPr>
        <w:tc>
          <w:tcPr>
            <w:tcW w:w="2250" w:type="dxa"/>
            <w:hideMark/>
          </w:tcPr>
          <w:p w14:paraId="199B5896" w14:textId="77777777" w:rsidR="005E76C6" w:rsidRDefault="005E76C6" w:rsidP="00791EE2">
            <w:pPr>
              <w:ind w:left="36" w:right="-20"/>
              <w:rPr>
                <w:rFonts w:eastAsia="Arial" w:cs="Arial"/>
                <w:color w:val="211F1F"/>
                <w:szCs w:val="26"/>
              </w:rPr>
            </w:pPr>
            <w:r>
              <w:rPr>
                <w:rFonts w:eastAsia="Arial" w:cs="Arial"/>
                <w:color w:val="211F1F"/>
                <w:szCs w:val="26"/>
              </w:rPr>
              <w:t>Cal Advocates</w:t>
            </w:r>
          </w:p>
        </w:tc>
        <w:tc>
          <w:tcPr>
            <w:tcW w:w="6920" w:type="dxa"/>
            <w:hideMark/>
          </w:tcPr>
          <w:p w14:paraId="77A23FDA" w14:textId="77777777" w:rsidR="005E76C6" w:rsidRDefault="005E76C6" w:rsidP="00791EE2">
            <w:pPr>
              <w:ind w:left="29" w:right="-20"/>
              <w:rPr>
                <w:rFonts w:eastAsia="Arial" w:cs="Arial"/>
                <w:color w:val="211F1F"/>
                <w:szCs w:val="26"/>
              </w:rPr>
            </w:pPr>
            <w:r>
              <w:rPr>
                <w:rFonts w:eastAsia="Arial" w:cs="Arial"/>
                <w:color w:val="211F1F"/>
                <w:szCs w:val="26"/>
              </w:rPr>
              <w:t>Public Advocates Office fka Office of Ratepayer Advocates</w:t>
            </w:r>
          </w:p>
        </w:tc>
      </w:tr>
      <w:tr w:rsidR="005E76C6" w14:paraId="2D31F540" w14:textId="77777777" w:rsidTr="00261117">
        <w:trPr>
          <w:trHeight w:hRule="exact" w:val="360"/>
        </w:trPr>
        <w:tc>
          <w:tcPr>
            <w:tcW w:w="2250" w:type="dxa"/>
            <w:hideMark/>
          </w:tcPr>
          <w:p w14:paraId="7A3C5DDA" w14:textId="77777777" w:rsidR="005E76C6" w:rsidRDefault="005E76C6" w:rsidP="00791EE2">
            <w:pPr>
              <w:ind w:left="36" w:right="-20"/>
              <w:rPr>
                <w:rFonts w:eastAsia="Arial" w:cs="Arial"/>
                <w:szCs w:val="26"/>
              </w:rPr>
            </w:pPr>
            <w:r>
              <w:rPr>
                <w:rFonts w:eastAsia="Arial" w:cs="Arial"/>
                <w:color w:val="211F1F"/>
                <w:szCs w:val="26"/>
              </w:rPr>
              <w:t>CAISO</w:t>
            </w:r>
          </w:p>
        </w:tc>
        <w:tc>
          <w:tcPr>
            <w:tcW w:w="6920" w:type="dxa"/>
            <w:hideMark/>
          </w:tcPr>
          <w:p w14:paraId="78E9676F" w14:textId="77777777" w:rsidR="005E76C6" w:rsidRDefault="005E76C6" w:rsidP="00791EE2">
            <w:pPr>
              <w:ind w:left="29" w:right="-20"/>
              <w:rPr>
                <w:rFonts w:eastAsia="Arial" w:cs="Arial"/>
                <w:szCs w:val="26"/>
              </w:rPr>
            </w:pPr>
            <w:r>
              <w:rPr>
                <w:rFonts w:eastAsia="Arial" w:cs="Arial"/>
                <w:color w:val="211F1F"/>
                <w:szCs w:val="26"/>
              </w:rPr>
              <w:t>California</w:t>
            </w:r>
            <w:r>
              <w:rPr>
                <w:rFonts w:eastAsia="Arial" w:cs="Arial"/>
                <w:color w:val="211F1F"/>
                <w:spacing w:val="50"/>
                <w:szCs w:val="26"/>
              </w:rPr>
              <w:t xml:space="preserve"> </w:t>
            </w:r>
            <w:r>
              <w:rPr>
                <w:rFonts w:eastAsia="Arial" w:cs="Arial"/>
                <w:color w:val="211F1F"/>
                <w:w w:val="109"/>
                <w:szCs w:val="26"/>
              </w:rPr>
              <w:t>Independent</w:t>
            </w:r>
            <w:r>
              <w:rPr>
                <w:rFonts w:eastAsia="Arial" w:cs="Arial"/>
                <w:color w:val="211F1F"/>
                <w:spacing w:val="-13"/>
                <w:w w:val="109"/>
                <w:szCs w:val="26"/>
              </w:rPr>
              <w:t xml:space="preserve"> </w:t>
            </w:r>
            <w:r>
              <w:rPr>
                <w:rFonts w:eastAsia="Arial" w:cs="Arial"/>
                <w:color w:val="211F1F"/>
                <w:szCs w:val="26"/>
              </w:rPr>
              <w:t>System</w:t>
            </w:r>
            <w:r>
              <w:rPr>
                <w:rFonts w:eastAsia="Arial" w:cs="Arial"/>
                <w:color w:val="211F1F"/>
                <w:spacing w:val="10"/>
                <w:szCs w:val="26"/>
              </w:rPr>
              <w:t xml:space="preserve"> </w:t>
            </w:r>
            <w:r>
              <w:rPr>
                <w:rFonts w:eastAsia="Arial" w:cs="Arial"/>
                <w:color w:val="211F1F"/>
                <w:w w:val="108"/>
                <w:szCs w:val="26"/>
              </w:rPr>
              <w:t>Operator</w:t>
            </w:r>
          </w:p>
        </w:tc>
      </w:tr>
      <w:tr w:rsidR="005E76C6" w14:paraId="0EAEDF96" w14:textId="77777777" w:rsidTr="00261117">
        <w:trPr>
          <w:trHeight w:hRule="exact" w:val="360"/>
        </w:trPr>
        <w:tc>
          <w:tcPr>
            <w:tcW w:w="2250" w:type="dxa"/>
            <w:hideMark/>
          </w:tcPr>
          <w:p w14:paraId="709A6FB0" w14:textId="77777777" w:rsidR="005E76C6" w:rsidRDefault="005E76C6" w:rsidP="00791EE2">
            <w:pPr>
              <w:ind w:left="36" w:right="-20"/>
              <w:rPr>
                <w:rFonts w:eastAsia="Arial" w:cs="Arial"/>
                <w:szCs w:val="26"/>
              </w:rPr>
            </w:pPr>
            <w:r>
              <w:rPr>
                <w:rFonts w:eastAsia="Arial" w:cs="Arial"/>
                <w:color w:val="211F1F"/>
                <w:w w:val="93"/>
                <w:szCs w:val="26"/>
              </w:rPr>
              <w:t>CAL</w:t>
            </w:r>
            <w:r>
              <w:rPr>
                <w:rFonts w:eastAsia="Arial" w:cs="Arial"/>
                <w:color w:val="211F1F"/>
                <w:spacing w:val="5"/>
                <w:w w:val="93"/>
                <w:szCs w:val="26"/>
              </w:rPr>
              <w:t xml:space="preserve"> </w:t>
            </w:r>
            <w:r>
              <w:rPr>
                <w:rFonts w:eastAsia="Arial" w:cs="Arial"/>
                <w:color w:val="211F1F"/>
                <w:szCs w:val="26"/>
              </w:rPr>
              <w:t>FIRE</w:t>
            </w:r>
          </w:p>
        </w:tc>
        <w:tc>
          <w:tcPr>
            <w:tcW w:w="6920" w:type="dxa"/>
            <w:hideMark/>
          </w:tcPr>
          <w:p w14:paraId="6FBBB22A" w14:textId="77777777" w:rsidR="005E76C6" w:rsidRDefault="005E76C6" w:rsidP="00791EE2">
            <w:pPr>
              <w:ind w:left="29" w:right="-20"/>
              <w:rPr>
                <w:rFonts w:eastAsia="Arial" w:cs="Arial"/>
                <w:szCs w:val="26"/>
              </w:rPr>
            </w:pPr>
            <w:r>
              <w:rPr>
                <w:rFonts w:eastAsia="Arial" w:cs="Arial"/>
                <w:color w:val="211F1F"/>
                <w:szCs w:val="26"/>
              </w:rPr>
              <w:t xml:space="preserve">California </w:t>
            </w:r>
            <w:r>
              <w:rPr>
                <w:rFonts w:eastAsia="Arial" w:cs="Arial"/>
                <w:color w:val="211F1F"/>
                <w:w w:val="110"/>
                <w:szCs w:val="26"/>
              </w:rPr>
              <w:t>Department</w:t>
            </w:r>
            <w:r>
              <w:rPr>
                <w:rFonts w:eastAsia="Arial" w:cs="Arial"/>
                <w:color w:val="211F1F"/>
                <w:spacing w:val="-10"/>
                <w:w w:val="110"/>
                <w:szCs w:val="26"/>
              </w:rPr>
              <w:t xml:space="preserve"> </w:t>
            </w:r>
            <w:r>
              <w:rPr>
                <w:rFonts w:eastAsia="Arial" w:cs="Arial"/>
                <w:color w:val="211F1F"/>
                <w:szCs w:val="26"/>
              </w:rPr>
              <w:t>of</w:t>
            </w:r>
            <w:r>
              <w:rPr>
                <w:rFonts w:eastAsia="Arial" w:cs="Arial"/>
                <w:color w:val="211F1F"/>
                <w:spacing w:val="24"/>
                <w:szCs w:val="26"/>
              </w:rPr>
              <w:t xml:space="preserve"> </w:t>
            </w:r>
            <w:r>
              <w:rPr>
                <w:rFonts w:eastAsia="Arial" w:cs="Arial"/>
                <w:color w:val="211F1F"/>
                <w:szCs w:val="26"/>
              </w:rPr>
              <w:t>Forestry</w:t>
            </w:r>
            <w:r>
              <w:rPr>
                <w:rFonts w:eastAsia="Arial" w:cs="Arial"/>
                <w:color w:val="211F1F"/>
                <w:spacing w:val="32"/>
                <w:szCs w:val="26"/>
              </w:rPr>
              <w:t xml:space="preserve"> </w:t>
            </w:r>
            <w:r>
              <w:rPr>
                <w:rFonts w:eastAsia="Arial" w:cs="Arial"/>
                <w:color w:val="211F1F"/>
                <w:szCs w:val="26"/>
              </w:rPr>
              <w:t>and</w:t>
            </w:r>
            <w:r>
              <w:rPr>
                <w:rFonts w:eastAsia="Arial" w:cs="Arial"/>
                <w:color w:val="211F1F"/>
                <w:spacing w:val="22"/>
                <w:szCs w:val="26"/>
              </w:rPr>
              <w:t xml:space="preserve"> </w:t>
            </w:r>
            <w:r>
              <w:rPr>
                <w:rFonts w:eastAsia="Arial" w:cs="Arial"/>
                <w:color w:val="211F1F"/>
                <w:szCs w:val="26"/>
              </w:rPr>
              <w:t>Fire</w:t>
            </w:r>
            <w:r>
              <w:rPr>
                <w:rFonts w:eastAsia="Arial" w:cs="Arial"/>
                <w:color w:val="211F1F"/>
                <w:spacing w:val="8"/>
                <w:szCs w:val="26"/>
              </w:rPr>
              <w:t xml:space="preserve"> </w:t>
            </w:r>
            <w:r>
              <w:rPr>
                <w:rFonts w:eastAsia="Arial" w:cs="Arial"/>
                <w:color w:val="211F1F"/>
                <w:w w:val="109"/>
                <w:szCs w:val="26"/>
              </w:rPr>
              <w:t>Protection</w:t>
            </w:r>
          </w:p>
        </w:tc>
      </w:tr>
      <w:tr w:rsidR="005E76C6" w14:paraId="52D92596" w14:textId="77777777" w:rsidTr="00261117">
        <w:trPr>
          <w:trHeight w:hRule="exact" w:val="360"/>
        </w:trPr>
        <w:tc>
          <w:tcPr>
            <w:tcW w:w="2250" w:type="dxa"/>
            <w:hideMark/>
          </w:tcPr>
          <w:p w14:paraId="65C42760" w14:textId="77777777" w:rsidR="005E76C6" w:rsidRDefault="005E76C6" w:rsidP="00791EE2">
            <w:pPr>
              <w:ind w:left="36" w:right="-20"/>
              <w:rPr>
                <w:rFonts w:eastAsia="Arial" w:cs="Arial"/>
                <w:szCs w:val="26"/>
              </w:rPr>
            </w:pPr>
            <w:r>
              <w:rPr>
                <w:rFonts w:eastAsia="Arial" w:cs="Arial"/>
                <w:color w:val="211F1F"/>
                <w:szCs w:val="26"/>
              </w:rPr>
              <w:t>Cal</w:t>
            </w:r>
            <w:r>
              <w:rPr>
                <w:rFonts w:eastAsia="Arial" w:cs="Arial"/>
                <w:color w:val="211F1F"/>
                <w:spacing w:val="-14"/>
                <w:szCs w:val="26"/>
              </w:rPr>
              <w:t xml:space="preserve"> </w:t>
            </w:r>
            <w:r>
              <w:rPr>
                <w:rFonts w:eastAsia="Arial" w:cs="Arial"/>
                <w:color w:val="211F1F"/>
                <w:szCs w:val="26"/>
              </w:rPr>
              <w:t>OES</w:t>
            </w:r>
          </w:p>
        </w:tc>
        <w:tc>
          <w:tcPr>
            <w:tcW w:w="6920" w:type="dxa"/>
            <w:hideMark/>
          </w:tcPr>
          <w:p w14:paraId="31277C52" w14:textId="64CFB6C9" w:rsidR="005E76C6" w:rsidRDefault="005E76C6" w:rsidP="00791EE2">
            <w:pPr>
              <w:ind w:left="29" w:right="-20"/>
              <w:rPr>
                <w:rFonts w:eastAsia="Arial" w:cs="Arial"/>
                <w:szCs w:val="26"/>
              </w:rPr>
            </w:pPr>
            <w:r>
              <w:rPr>
                <w:rFonts w:eastAsia="Arial" w:cs="Arial"/>
                <w:color w:val="211F1F"/>
                <w:szCs w:val="26"/>
              </w:rPr>
              <w:t>California Office</w:t>
            </w:r>
            <w:r>
              <w:rPr>
                <w:rFonts w:eastAsia="Arial" w:cs="Arial"/>
                <w:color w:val="211F1F"/>
                <w:spacing w:val="29"/>
                <w:szCs w:val="26"/>
              </w:rPr>
              <w:t xml:space="preserve"> </w:t>
            </w:r>
            <w:r>
              <w:rPr>
                <w:rFonts w:eastAsia="Arial" w:cs="Arial"/>
                <w:color w:val="211F1F"/>
                <w:szCs w:val="26"/>
              </w:rPr>
              <w:t>of</w:t>
            </w:r>
            <w:r>
              <w:rPr>
                <w:rFonts w:eastAsia="Arial" w:cs="Arial"/>
                <w:color w:val="211F1F"/>
                <w:spacing w:val="25"/>
                <w:szCs w:val="26"/>
              </w:rPr>
              <w:t xml:space="preserve"> </w:t>
            </w:r>
            <w:r>
              <w:rPr>
                <w:rFonts w:eastAsia="Arial" w:cs="Arial"/>
                <w:color w:val="211F1F"/>
                <w:szCs w:val="26"/>
              </w:rPr>
              <w:t>Emergency</w:t>
            </w:r>
            <w:r>
              <w:rPr>
                <w:rFonts w:eastAsia="Arial" w:cs="Arial"/>
                <w:color w:val="211F1F"/>
                <w:spacing w:val="21"/>
                <w:szCs w:val="26"/>
              </w:rPr>
              <w:t xml:space="preserve"> </w:t>
            </w:r>
            <w:r>
              <w:rPr>
                <w:rFonts w:eastAsia="Arial" w:cs="Arial"/>
                <w:color w:val="211F1F"/>
                <w:szCs w:val="26"/>
              </w:rPr>
              <w:t>Services</w:t>
            </w:r>
          </w:p>
        </w:tc>
      </w:tr>
      <w:tr w:rsidR="005E76C6" w14:paraId="3561F6A6" w14:textId="77777777" w:rsidTr="00261117">
        <w:trPr>
          <w:trHeight w:hRule="exact" w:val="360"/>
        </w:trPr>
        <w:tc>
          <w:tcPr>
            <w:tcW w:w="2250" w:type="dxa"/>
            <w:hideMark/>
          </w:tcPr>
          <w:p w14:paraId="6F83D67D" w14:textId="77777777" w:rsidR="005E76C6" w:rsidRDefault="005E76C6" w:rsidP="00791EE2">
            <w:pPr>
              <w:ind w:left="36" w:right="-20"/>
              <w:rPr>
                <w:rFonts w:eastAsia="Arial" w:cs="Arial"/>
                <w:szCs w:val="26"/>
              </w:rPr>
            </w:pPr>
            <w:r>
              <w:rPr>
                <w:rFonts w:eastAsia="Arial" w:cs="Arial"/>
                <w:color w:val="211F1F"/>
                <w:szCs w:val="26"/>
              </w:rPr>
              <w:t>CARE</w:t>
            </w:r>
          </w:p>
        </w:tc>
        <w:tc>
          <w:tcPr>
            <w:tcW w:w="6920" w:type="dxa"/>
            <w:hideMark/>
          </w:tcPr>
          <w:p w14:paraId="2FC861F0" w14:textId="77777777" w:rsidR="005E76C6" w:rsidRDefault="005E76C6" w:rsidP="00791EE2">
            <w:pPr>
              <w:ind w:left="29" w:right="-20"/>
              <w:rPr>
                <w:rFonts w:eastAsia="Arial" w:cs="Arial"/>
                <w:szCs w:val="26"/>
              </w:rPr>
            </w:pPr>
            <w:r>
              <w:rPr>
                <w:rFonts w:eastAsia="Arial" w:cs="Arial"/>
                <w:color w:val="211F1F"/>
                <w:szCs w:val="26"/>
              </w:rPr>
              <w:t xml:space="preserve">California </w:t>
            </w:r>
            <w:r>
              <w:rPr>
                <w:rFonts w:eastAsia="Arial" w:cs="Arial"/>
                <w:color w:val="211F1F"/>
                <w:w w:val="110"/>
                <w:szCs w:val="26"/>
              </w:rPr>
              <w:t>Alternate</w:t>
            </w:r>
            <w:r>
              <w:rPr>
                <w:rFonts w:eastAsia="Arial" w:cs="Arial"/>
                <w:color w:val="211F1F"/>
                <w:spacing w:val="-9"/>
                <w:w w:val="110"/>
                <w:szCs w:val="26"/>
              </w:rPr>
              <w:t xml:space="preserve"> </w:t>
            </w:r>
            <w:r>
              <w:rPr>
                <w:rFonts w:eastAsia="Arial" w:cs="Arial"/>
                <w:color w:val="211F1F"/>
                <w:szCs w:val="26"/>
              </w:rPr>
              <w:t>Rates</w:t>
            </w:r>
            <w:r>
              <w:rPr>
                <w:rFonts w:eastAsia="Arial" w:cs="Arial"/>
                <w:color w:val="211F1F"/>
                <w:spacing w:val="-7"/>
                <w:szCs w:val="26"/>
              </w:rPr>
              <w:t xml:space="preserve"> </w:t>
            </w:r>
            <w:r>
              <w:rPr>
                <w:rFonts w:eastAsia="Arial" w:cs="Arial"/>
                <w:color w:val="211F1F"/>
                <w:szCs w:val="26"/>
              </w:rPr>
              <w:t>for</w:t>
            </w:r>
            <w:r>
              <w:rPr>
                <w:rFonts w:eastAsia="Arial" w:cs="Arial"/>
                <w:color w:val="211F1F"/>
                <w:spacing w:val="40"/>
                <w:szCs w:val="26"/>
              </w:rPr>
              <w:t xml:space="preserve"> </w:t>
            </w:r>
            <w:r>
              <w:rPr>
                <w:rFonts w:eastAsia="Arial" w:cs="Arial"/>
                <w:color w:val="211F1F"/>
                <w:szCs w:val="26"/>
              </w:rPr>
              <w:t>Energy</w:t>
            </w:r>
          </w:p>
        </w:tc>
      </w:tr>
      <w:tr w:rsidR="005E76C6" w14:paraId="5AD03A79" w14:textId="77777777" w:rsidTr="00261117">
        <w:trPr>
          <w:trHeight w:hRule="exact" w:val="360"/>
        </w:trPr>
        <w:tc>
          <w:tcPr>
            <w:tcW w:w="2250" w:type="dxa"/>
            <w:hideMark/>
          </w:tcPr>
          <w:p w14:paraId="0A401C91" w14:textId="77777777" w:rsidR="005E76C6" w:rsidRDefault="005E76C6" w:rsidP="00791EE2">
            <w:pPr>
              <w:ind w:left="36" w:right="-20"/>
              <w:rPr>
                <w:rFonts w:eastAsia="Arial" w:cs="Arial"/>
                <w:color w:val="211F1F"/>
                <w:szCs w:val="26"/>
              </w:rPr>
            </w:pPr>
            <w:r>
              <w:rPr>
                <w:rFonts w:eastAsia="Arial" w:cs="Arial"/>
                <w:color w:val="211F1F"/>
                <w:szCs w:val="26"/>
              </w:rPr>
              <w:t>CEJA</w:t>
            </w:r>
          </w:p>
        </w:tc>
        <w:tc>
          <w:tcPr>
            <w:tcW w:w="6920" w:type="dxa"/>
            <w:hideMark/>
          </w:tcPr>
          <w:p w14:paraId="5894AD7B" w14:textId="77777777" w:rsidR="005E76C6" w:rsidRDefault="005E76C6" w:rsidP="00791EE2">
            <w:pPr>
              <w:ind w:left="29" w:right="-20"/>
              <w:rPr>
                <w:rFonts w:eastAsia="Arial" w:cs="Arial"/>
                <w:color w:val="211F1F"/>
                <w:szCs w:val="26"/>
              </w:rPr>
            </w:pPr>
            <w:r>
              <w:rPr>
                <w:rFonts w:cs="Arial"/>
                <w:color w:val="000000"/>
                <w:szCs w:val="26"/>
              </w:rPr>
              <w:t>California Environmental Justice Alliance</w:t>
            </w:r>
          </w:p>
        </w:tc>
      </w:tr>
      <w:tr w:rsidR="005E76C6" w14:paraId="6A24E6BD" w14:textId="77777777" w:rsidTr="00261117">
        <w:trPr>
          <w:trHeight w:hRule="exact" w:val="360"/>
        </w:trPr>
        <w:tc>
          <w:tcPr>
            <w:tcW w:w="2250" w:type="dxa"/>
            <w:hideMark/>
          </w:tcPr>
          <w:p w14:paraId="0160184A" w14:textId="77777777" w:rsidR="005E76C6" w:rsidRDefault="005E76C6" w:rsidP="00791EE2">
            <w:pPr>
              <w:ind w:left="36" w:right="-20"/>
              <w:rPr>
                <w:rFonts w:eastAsia="Arial" w:cs="Arial"/>
                <w:szCs w:val="26"/>
              </w:rPr>
            </w:pPr>
            <w:r>
              <w:rPr>
                <w:rFonts w:eastAsia="Arial" w:cs="Arial"/>
                <w:color w:val="211F1F"/>
                <w:szCs w:val="26"/>
              </w:rPr>
              <w:t>CB</w:t>
            </w:r>
          </w:p>
        </w:tc>
        <w:tc>
          <w:tcPr>
            <w:tcW w:w="6920" w:type="dxa"/>
            <w:hideMark/>
          </w:tcPr>
          <w:p w14:paraId="5E908AAD" w14:textId="77777777" w:rsidR="005E76C6" w:rsidRDefault="005E76C6" w:rsidP="00791EE2">
            <w:pPr>
              <w:ind w:left="29" w:right="-20"/>
              <w:rPr>
                <w:rFonts w:eastAsia="Arial" w:cs="Arial"/>
                <w:szCs w:val="26"/>
              </w:rPr>
            </w:pPr>
            <w:r>
              <w:rPr>
                <w:rFonts w:eastAsia="Arial" w:cs="Arial"/>
                <w:color w:val="211F1F"/>
                <w:szCs w:val="26"/>
              </w:rPr>
              <w:t>Circuit</w:t>
            </w:r>
            <w:r>
              <w:rPr>
                <w:rFonts w:eastAsia="Arial" w:cs="Arial"/>
                <w:color w:val="211F1F"/>
                <w:spacing w:val="42"/>
                <w:szCs w:val="26"/>
              </w:rPr>
              <w:t xml:space="preserve"> </w:t>
            </w:r>
            <w:r>
              <w:rPr>
                <w:rFonts w:eastAsia="Arial" w:cs="Arial"/>
                <w:color w:val="211F1F"/>
                <w:w w:val="101"/>
                <w:szCs w:val="26"/>
              </w:rPr>
              <w:t>Breaker</w:t>
            </w:r>
          </w:p>
        </w:tc>
      </w:tr>
      <w:tr w:rsidR="005E76C6" w14:paraId="5A146B09" w14:textId="77777777" w:rsidTr="00261117">
        <w:trPr>
          <w:trHeight w:hRule="exact" w:val="360"/>
        </w:trPr>
        <w:tc>
          <w:tcPr>
            <w:tcW w:w="2250" w:type="dxa"/>
            <w:hideMark/>
          </w:tcPr>
          <w:p w14:paraId="24B4C870" w14:textId="77777777" w:rsidR="005E76C6" w:rsidRDefault="005E76C6" w:rsidP="00791EE2">
            <w:pPr>
              <w:ind w:left="36" w:right="-20"/>
              <w:rPr>
                <w:rFonts w:eastAsia="Arial" w:cs="Arial"/>
                <w:szCs w:val="26"/>
              </w:rPr>
            </w:pPr>
            <w:r>
              <w:rPr>
                <w:rFonts w:eastAsia="Arial" w:cs="Arial"/>
                <w:color w:val="211F1F"/>
                <w:szCs w:val="26"/>
              </w:rPr>
              <w:t>CCC</w:t>
            </w:r>
          </w:p>
        </w:tc>
        <w:tc>
          <w:tcPr>
            <w:tcW w:w="6920" w:type="dxa"/>
            <w:hideMark/>
          </w:tcPr>
          <w:p w14:paraId="467A3A1E" w14:textId="77777777" w:rsidR="005E76C6" w:rsidRDefault="005E76C6" w:rsidP="00791EE2">
            <w:pPr>
              <w:ind w:left="29" w:right="-20"/>
              <w:rPr>
                <w:rFonts w:eastAsia="Arial" w:cs="Arial"/>
                <w:szCs w:val="26"/>
              </w:rPr>
            </w:pPr>
            <w:r>
              <w:rPr>
                <w:rFonts w:eastAsia="Arial" w:cs="Arial"/>
                <w:color w:val="211F1F"/>
                <w:szCs w:val="26"/>
              </w:rPr>
              <w:t>Customer</w:t>
            </w:r>
            <w:r>
              <w:rPr>
                <w:rFonts w:eastAsia="Arial" w:cs="Arial"/>
                <w:color w:val="211F1F"/>
                <w:spacing w:val="39"/>
                <w:szCs w:val="26"/>
              </w:rPr>
              <w:t xml:space="preserve"> </w:t>
            </w:r>
            <w:r>
              <w:rPr>
                <w:rFonts w:eastAsia="Arial" w:cs="Arial"/>
                <w:color w:val="211F1F"/>
                <w:szCs w:val="26"/>
              </w:rPr>
              <w:t>Contact</w:t>
            </w:r>
            <w:r>
              <w:rPr>
                <w:rFonts w:eastAsia="Arial" w:cs="Arial"/>
                <w:color w:val="211F1F"/>
                <w:spacing w:val="37"/>
                <w:szCs w:val="26"/>
              </w:rPr>
              <w:t xml:space="preserve"> </w:t>
            </w:r>
            <w:r>
              <w:rPr>
                <w:rFonts w:eastAsia="Arial" w:cs="Arial"/>
                <w:color w:val="211F1F"/>
                <w:w w:val="105"/>
                <w:szCs w:val="26"/>
              </w:rPr>
              <w:t>Center</w:t>
            </w:r>
          </w:p>
        </w:tc>
      </w:tr>
      <w:tr w:rsidR="005E76C6" w14:paraId="6EEF3A1A" w14:textId="77777777" w:rsidTr="00261117">
        <w:trPr>
          <w:trHeight w:hRule="exact" w:val="360"/>
        </w:trPr>
        <w:tc>
          <w:tcPr>
            <w:tcW w:w="2250" w:type="dxa"/>
            <w:hideMark/>
          </w:tcPr>
          <w:p w14:paraId="5C5B25D0" w14:textId="77777777" w:rsidR="005E76C6" w:rsidRDefault="005E76C6" w:rsidP="00791EE2">
            <w:pPr>
              <w:ind w:left="36" w:right="-20"/>
              <w:rPr>
                <w:rFonts w:eastAsia="Arial" w:cs="Arial"/>
                <w:color w:val="211F1F"/>
                <w:szCs w:val="26"/>
              </w:rPr>
            </w:pPr>
            <w:r>
              <w:rPr>
                <w:rFonts w:eastAsia="Arial" w:cs="Arial"/>
                <w:color w:val="211F1F"/>
                <w:szCs w:val="26"/>
              </w:rPr>
              <w:t>CCSF</w:t>
            </w:r>
          </w:p>
        </w:tc>
        <w:tc>
          <w:tcPr>
            <w:tcW w:w="6920" w:type="dxa"/>
            <w:hideMark/>
          </w:tcPr>
          <w:p w14:paraId="2FC68BD5" w14:textId="77777777" w:rsidR="005E76C6" w:rsidRDefault="005E76C6" w:rsidP="00791EE2">
            <w:pPr>
              <w:ind w:left="29" w:right="-20"/>
              <w:rPr>
                <w:rFonts w:eastAsia="Arial" w:cs="Arial"/>
                <w:color w:val="211F1F"/>
                <w:szCs w:val="26"/>
              </w:rPr>
            </w:pPr>
            <w:r>
              <w:rPr>
                <w:rFonts w:eastAsia="Arial" w:cs="Arial"/>
                <w:color w:val="211F1F"/>
                <w:w w:val="108"/>
                <w:szCs w:val="26"/>
              </w:rPr>
              <w:t>The City and County of San Francisco</w:t>
            </w:r>
          </w:p>
        </w:tc>
      </w:tr>
      <w:tr w:rsidR="005E76C6" w14:paraId="0B11E532" w14:textId="77777777" w:rsidTr="00261117">
        <w:trPr>
          <w:trHeight w:hRule="exact" w:val="360"/>
        </w:trPr>
        <w:tc>
          <w:tcPr>
            <w:tcW w:w="2250" w:type="dxa"/>
            <w:hideMark/>
          </w:tcPr>
          <w:p w14:paraId="6A94DB79" w14:textId="77777777" w:rsidR="005E76C6" w:rsidRDefault="005E76C6" w:rsidP="00791EE2">
            <w:pPr>
              <w:ind w:left="36" w:right="-20"/>
              <w:rPr>
                <w:rFonts w:eastAsia="Arial" w:cs="Arial"/>
                <w:color w:val="211F1F"/>
                <w:szCs w:val="26"/>
              </w:rPr>
            </w:pPr>
            <w:r>
              <w:rPr>
                <w:rFonts w:eastAsia="Arial" w:cs="Arial"/>
                <w:color w:val="211F1F"/>
                <w:szCs w:val="26"/>
              </w:rPr>
              <w:t>CCUE</w:t>
            </w:r>
          </w:p>
        </w:tc>
        <w:tc>
          <w:tcPr>
            <w:tcW w:w="6920" w:type="dxa"/>
            <w:hideMark/>
          </w:tcPr>
          <w:p w14:paraId="6BB49DAD" w14:textId="77777777" w:rsidR="005E76C6" w:rsidRDefault="005E76C6" w:rsidP="00791EE2">
            <w:pPr>
              <w:ind w:left="29" w:right="-20"/>
              <w:rPr>
                <w:rFonts w:eastAsia="Arial" w:cs="Arial"/>
                <w:color w:val="211F1F"/>
                <w:szCs w:val="26"/>
              </w:rPr>
            </w:pPr>
            <w:r>
              <w:rPr>
                <w:rFonts w:eastAsia="Arial" w:cs="Arial"/>
                <w:color w:val="211F1F"/>
                <w:szCs w:val="26"/>
              </w:rPr>
              <w:t>Coalition of California Utility Employees</w:t>
            </w:r>
          </w:p>
        </w:tc>
      </w:tr>
      <w:tr w:rsidR="005E76C6" w14:paraId="74F28803" w14:textId="77777777" w:rsidTr="00261117">
        <w:trPr>
          <w:trHeight w:hRule="exact" w:val="360"/>
        </w:trPr>
        <w:tc>
          <w:tcPr>
            <w:tcW w:w="2250" w:type="dxa"/>
            <w:hideMark/>
          </w:tcPr>
          <w:p w14:paraId="48925FA4" w14:textId="77777777" w:rsidR="005E76C6" w:rsidRDefault="005E76C6" w:rsidP="00791EE2">
            <w:pPr>
              <w:ind w:left="36" w:right="-20"/>
              <w:rPr>
                <w:rFonts w:eastAsia="Arial" w:cs="Arial"/>
                <w:color w:val="211F1F"/>
                <w:szCs w:val="26"/>
              </w:rPr>
            </w:pPr>
            <w:r>
              <w:rPr>
                <w:rFonts w:eastAsia="Arial" w:cs="Arial"/>
                <w:color w:val="211F1F"/>
                <w:szCs w:val="26"/>
              </w:rPr>
              <w:t>CCTA</w:t>
            </w:r>
          </w:p>
        </w:tc>
        <w:tc>
          <w:tcPr>
            <w:tcW w:w="6920" w:type="dxa"/>
            <w:hideMark/>
          </w:tcPr>
          <w:p w14:paraId="326C046D" w14:textId="77777777" w:rsidR="005E76C6" w:rsidRDefault="005E76C6" w:rsidP="00791EE2">
            <w:pPr>
              <w:ind w:left="29" w:right="-20"/>
              <w:rPr>
                <w:rFonts w:eastAsia="Arial" w:cs="Arial"/>
                <w:color w:val="211F1F"/>
                <w:szCs w:val="26"/>
              </w:rPr>
            </w:pPr>
            <w:r>
              <w:rPr>
                <w:rFonts w:eastAsia="Arial" w:cs="Arial"/>
                <w:color w:val="211F1F"/>
                <w:szCs w:val="26"/>
              </w:rPr>
              <w:t>California Cable and Telecommunications Association</w:t>
            </w:r>
          </w:p>
        </w:tc>
      </w:tr>
      <w:tr w:rsidR="005E76C6" w14:paraId="6CCF4293" w14:textId="77777777" w:rsidTr="00261117">
        <w:trPr>
          <w:trHeight w:hRule="exact" w:val="360"/>
        </w:trPr>
        <w:tc>
          <w:tcPr>
            <w:tcW w:w="2250" w:type="dxa"/>
            <w:hideMark/>
          </w:tcPr>
          <w:p w14:paraId="1758C0B2" w14:textId="77777777" w:rsidR="005E76C6" w:rsidRDefault="005E76C6" w:rsidP="00791EE2">
            <w:pPr>
              <w:ind w:left="36" w:right="-20"/>
              <w:rPr>
                <w:rFonts w:eastAsia="Arial" w:cs="Arial"/>
                <w:color w:val="211F1F"/>
                <w:szCs w:val="26"/>
              </w:rPr>
            </w:pPr>
            <w:r>
              <w:rPr>
                <w:rFonts w:eastAsia="Arial" w:cs="Arial"/>
                <w:color w:val="211F1F"/>
                <w:szCs w:val="26"/>
              </w:rPr>
              <w:t>CCWD</w:t>
            </w:r>
          </w:p>
        </w:tc>
        <w:tc>
          <w:tcPr>
            <w:tcW w:w="6920" w:type="dxa"/>
            <w:hideMark/>
          </w:tcPr>
          <w:p w14:paraId="42E52BD4" w14:textId="77777777" w:rsidR="005E76C6" w:rsidRDefault="005E76C6" w:rsidP="00791EE2">
            <w:pPr>
              <w:ind w:left="29" w:right="-20"/>
              <w:rPr>
                <w:rFonts w:eastAsia="Arial" w:cs="Arial"/>
                <w:color w:val="211F1F"/>
                <w:szCs w:val="26"/>
              </w:rPr>
            </w:pPr>
            <w:r>
              <w:rPr>
                <w:rFonts w:eastAsia="Arial" w:cs="Arial"/>
                <w:color w:val="211F1F"/>
                <w:szCs w:val="26"/>
              </w:rPr>
              <w:t>Contra Costa Water District</w:t>
            </w:r>
          </w:p>
        </w:tc>
      </w:tr>
      <w:tr w:rsidR="005E76C6" w14:paraId="6DD82585" w14:textId="77777777" w:rsidTr="00261117">
        <w:trPr>
          <w:trHeight w:hRule="exact" w:val="360"/>
        </w:trPr>
        <w:tc>
          <w:tcPr>
            <w:tcW w:w="2250" w:type="dxa"/>
            <w:hideMark/>
          </w:tcPr>
          <w:p w14:paraId="6639E415" w14:textId="77777777" w:rsidR="005E76C6" w:rsidRDefault="005E76C6" w:rsidP="00791EE2">
            <w:pPr>
              <w:ind w:left="36" w:right="-20"/>
              <w:rPr>
                <w:rFonts w:eastAsia="Arial" w:cs="Arial"/>
                <w:szCs w:val="26"/>
              </w:rPr>
            </w:pPr>
            <w:r>
              <w:rPr>
                <w:rFonts w:eastAsia="Arial" w:cs="Arial"/>
                <w:color w:val="211F1F"/>
                <w:szCs w:val="26"/>
              </w:rPr>
              <w:t>Cell</w:t>
            </w:r>
          </w:p>
        </w:tc>
        <w:tc>
          <w:tcPr>
            <w:tcW w:w="6920" w:type="dxa"/>
            <w:hideMark/>
          </w:tcPr>
          <w:p w14:paraId="55EFDC02" w14:textId="77777777" w:rsidR="005E76C6" w:rsidRDefault="005E76C6" w:rsidP="00791EE2">
            <w:pPr>
              <w:ind w:left="29" w:right="-20"/>
              <w:rPr>
                <w:rFonts w:eastAsia="Arial" w:cs="Arial"/>
                <w:szCs w:val="26"/>
              </w:rPr>
            </w:pPr>
            <w:r>
              <w:rPr>
                <w:rFonts w:eastAsia="Arial" w:cs="Arial"/>
                <w:color w:val="211F1F"/>
                <w:szCs w:val="26"/>
              </w:rPr>
              <w:t>Critic</w:t>
            </w:r>
            <w:r>
              <w:rPr>
                <w:rFonts w:eastAsia="Arial" w:cs="Arial"/>
                <w:color w:val="211F1F"/>
                <w:spacing w:val="12"/>
                <w:szCs w:val="26"/>
              </w:rPr>
              <w:t>a</w:t>
            </w:r>
            <w:r>
              <w:rPr>
                <w:rFonts w:eastAsia="Arial" w:cs="Arial"/>
                <w:color w:val="211F1F"/>
                <w:szCs w:val="26"/>
              </w:rPr>
              <w:t>l</w:t>
            </w:r>
            <w:r>
              <w:rPr>
                <w:rFonts w:eastAsia="Arial" w:cs="Arial"/>
                <w:color w:val="211F1F"/>
                <w:spacing w:val="32"/>
                <w:szCs w:val="26"/>
              </w:rPr>
              <w:t xml:space="preserve"> </w:t>
            </w:r>
            <w:r>
              <w:rPr>
                <w:rFonts w:eastAsia="Arial" w:cs="Arial"/>
                <w:color w:val="211F1F"/>
                <w:szCs w:val="26"/>
              </w:rPr>
              <w:t>Energy</w:t>
            </w:r>
            <w:r>
              <w:rPr>
                <w:rFonts w:eastAsia="Arial" w:cs="Arial"/>
                <w:color w:val="211F1F"/>
                <w:spacing w:val="40"/>
                <w:szCs w:val="26"/>
              </w:rPr>
              <w:t xml:space="preserve"> </w:t>
            </w:r>
            <w:r>
              <w:rPr>
                <w:rFonts w:eastAsia="Arial" w:cs="Arial"/>
                <w:color w:val="211F1F"/>
                <w:w w:val="111"/>
                <w:szCs w:val="26"/>
              </w:rPr>
              <w:t>Infrastructure</w:t>
            </w:r>
            <w:r>
              <w:rPr>
                <w:rFonts w:eastAsia="Arial" w:cs="Arial"/>
                <w:color w:val="211F1F"/>
                <w:spacing w:val="-14"/>
                <w:w w:val="111"/>
                <w:szCs w:val="26"/>
              </w:rPr>
              <w:t xml:space="preserve"> </w:t>
            </w:r>
            <w:r>
              <w:rPr>
                <w:rFonts w:eastAsia="Arial" w:cs="Arial"/>
                <w:color w:val="211F1F"/>
                <w:w w:val="113"/>
                <w:szCs w:val="26"/>
              </w:rPr>
              <w:t>Information</w:t>
            </w:r>
          </w:p>
        </w:tc>
      </w:tr>
      <w:tr w:rsidR="005E76C6" w14:paraId="25D8039B" w14:textId="77777777" w:rsidTr="00261117">
        <w:trPr>
          <w:trHeight w:hRule="exact" w:val="360"/>
        </w:trPr>
        <w:tc>
          <w:tcPr>
            <w:tcW w:w="2250" w:type="dxa"/>
            <w:hideMark/>
          </w:tcPr>
          <w:p w14:paraId="182455A2" w14:textId="77777777" w:rsidR="005E76C6" w:rsidRDefault="005E76C6" w:rsidP="00791EE2">
            <w:pPr>
              <w:ind w:left="36" w:right="-20"/>
              <w:rPr>
                <w:rFonts w:eastAsia="Arial" w:cs="Arial"/>
                <w:szCs w:val="26"/>
              </w:rPr>
            </w:pPr>
            <w:r>
              <w:rPr>
                <w:rFonts w:eastAsia="Arial" w:cs="Arial"/>
                <w:color w:val="211F1F"/>
                <w:szCs w:val="26"/>
              </w:rPr>
              <w:t>CEMA</w:t>
            </w:r>
          </w:p>
        </w:tc>
        <w:tc>
          <w:tcPr>
            <w:tcW w:w="6920" w:type="dxa"/>
            <w:hideMark/>
          </w:tcPr>
          <w:p w14:paraId="44F5D422" w14:textId="77777777" w:rsidR="005E76C6" w:rsidRDefault="005E76C6" w:rsidP="00791EE2">
            <w:pPr>
              <w:ind w:left="29" w:right="-20"/>
              <w:rPr>
                <w:rFonts w:eastAsia="Arial" w:cs="Arial"/>
                <w:szCs w:val="26"/>
              </w:rPr>
            </w:pPr>
            <w:r>
              <w:rPr>
                <w:rFonts w:eastAsia="Arial" w:cs="Arial"/>
                <w:color w:val="211F1F"/>
                <w:szCs w:val="26"/>
              </w:rPr>
              <w:t>Catastrophic Event</w:t>
            </w:r>
            <w:r>
              <w:rPr>
                <w:rFonts w:eastAsia="Arial" w:cs="Arial"/>
                <w:color w:val="211F1F"/>
                <w:spacing w:val="19"/>
                <w:szCs w:val="26"/>
              </w:rPr>
              <w:t xml:space="preserve"> </w:t>
            </w:r>
            <w:r>
              <w:rPr>
                <w:rFonts w:eastAsia="Arial" w:cs="Arial"/>
                <w:color w:val="211F1F"/>
                <w:w w:val="108"/>
                <w:szCs w:val="26"/>
              </w:rPr>
              <w:t>Memorandum</w:t>
            </w:r>
            <w:r>
              <w:rPr>
                <w:rFonts w:eastAsia="Arial" w:cs="Arial"/>
                <w:color w:val="211F1F"/>
                <w:spacing w:val="36"/>
                <w:w w:val="108"/>
                <w:szCs w:val="26"/>
              </w:rPr>
              <w:t xml:space="preserve"> </w:t>
            </w:r>
            <w:r>
              <w:rPr>
                <w:rFonts w:eastAsia="Arial" w:cs="Arial"/>
                <w:color w:val="211F1F"/>
                <w:w w:val="108"/>
                <w:szCs w:val="26"/>
              </w:rPr>
              <w:t>Account</w:t>
            </w:r>
          </w:p>
        </w:tc>
      </w:tr>
      <w:tr w:rsidR="005E76C6" w14:paraId="507A66DA" w14:textId="77777777" w:rsidTr="00261117">
        <w:trPr>
          <w:trHeight w:hRule="exact" w:val="360"/>
        </w:trPr>
        <w:tc>
          <w:tcPr>
            <w:tcW w:w="2250" w:type="dxa"/>
            <w:hideMark/>
          </w:tcPr>
          <w:p w14:paraId="6B0F1052" w14:textId="77777777" w:rsidR="005E76C6" w:rsidRDefault="005E76C6" w:rsidP="00791EE2">
            <w:pPr>
              <w:ind w:left="36" w:right="-20"/>
              <w:rPr>
                <w:rFonts w:eastAsia="Arial" w:cs="Arial"/>
                <w:color w:val="211F1F"/>
                <w:szCs w:val="26"/>
              </w:rPr>
            </w:pPr>
            <w:r>
              <w:rPr>
                <w:rFonts w:eastAsia="Arial" w:cs="Arial"/>
                <w:color w:val="211F1F"/>
                <w:szCs w:val="26"/>
              </w:rPr>
              <w:t>CEQA</w:t>
            </w:r>
          </w:p>
        </w:tc>
        <w:tc>
          <w:tcPr>
            <w:tcW w:w="6920" w:type="dxa"/>
            <w:hideMark/>
          </w:tcPr>
          <w:p w14:paraId="3BF210C7" w14:textId="77777777" w:rsidR="005E76C6" w:rsidRDefault="005E76C6" w:rsidP="00791EE2">
            <w:pPr>
              <w:ind w:left="29" w:right="-20"/>
              <w:rPr>
                <w:rFonts w:eastAsia="Arial" w:cs="Arial"/>
                <w:color w:val="211F1F"/>
                <w:szCs w:val="26"/>
              </w:rPr>
            </w:pPr>
            <w:r>
              <w:rPr>
                <w:rFonts w:eastAsia="Arial" w:cs="Arial"/>
                <w:color w:val="211F1F"/>
                <w:szCs w:val="26"/>
              </w:rPr>
              <w:t>California Environmental Quality Act</w:t>
            </w:r>
          </w:p>
        </w:tc>
      </w:tr>
      <w:tr w:rsidR="005E76C6" w14:paraId="58E93EAE" w14:textId="77777777" w:rsidTr="00261117">
        <w:trPr>
          <w:trHeight w:hRule="exact" w:val="360"/>
        </w:trPr>
        <w:tc>
          <w:tcPr>
            <w:tcW w:w="2250" w:type="dxa"/>
            <w:hideMark/>
          </w:tcPr>
          <w:p w14:paraId="02C89AC2" w14:textId="77777777" w:rsidR="005E76C6" w:rsidRDefault="005E76C6" w:rsidP="00791EE2">
            <w:pPr>
              <w:ind w:left="36" w:right="-20"/>
              <w:rPr>
                <w:rFonts w:eastAsia="Arial" w:cs="Arial"/>
                <w:color w:val="211F1F"/>
                <w:szCs w:val="26"/>
              </w:rPr>
            </w:pPr>
            <w:r>
              <w:rPr>
                <w:rFonts w:eastAsia="Arial" w:cs="Arial"/>
                <w:color w:val="211F1F"/>
                <w:szCs w:val="26"/>
              </w:rPr>
              <w:t>CERP</w:t>
            </w:r>
          </w:p>
        </w:tc>
        <w:tc>
          <w:tcPr>
            <w:tcW w:w="6920" w:type="dxa"/>
            <w:hideMark/>
          </w:tcPr>
          <w:p w14:paraId="64E5A49E" w14:textId="77777777" w:rsidR="005E76C6" w:rsidRDefault="005E76C6" w:rsidP="00791EE2">
            <w:pPr>
              <w:ind w:left="29" w:right="-20"/>
              <w:rPr>
                <w:rFonts w:eastAsia="Arial" w:cs="Arial"/>
                <w:color w:val="211F1F"/>
                <w:szCs w:val="26"/>
              </w:rPr>
            </w:pPr>
            <w:r>
              <w:rPr>
                <w:rFonts w:eastAsia="Arial" w:cs="Arial"/>
                <w:color w:val="211F1F"/>
                <w:szCs w:val="26"/>
              </w:rPr>
              <w:t>Company Emergency Response Plan</w:t>
            </w:r>
          </w:p>
        </w:tc>
      </w:tr>
      <w:tr w:rsidR="005E76C6" w14:paraId="55BA9822" w14:textId="77777777" w:rsidTr="00261117">
        <w:trPr>
          <w:trHeight w:hRule="exact" w:val="360"/>
        </w:trPr>
        <w:tc>
          <w:tcPr>
            <w:tcW w:w="2250" w:type="dxa"/>
            <w:hideMark/>
          </w:tcPr>
          <w:p w14:paraId="07167EAB" w14:textId="77777777" w:rsidR="005E76C6" w:rsidRDefault="005E76C6" w:rsidP="00791EE2">
            <w:pPr>
              <w:ind w:left="36" w:right="-20"/>
              <w:rPr>
                <w:rFonts w:eastAsia="Arial" w:cs="Arial"/>
                <w:color w:val="211F1F"/>
                <w:szCs w:val="26"/>
              </w:rPr>
            </w:pPr>
            <w:r>
              <w:rPr>
                <w:rFonts w:eastAsia="Arial" w:cs="Arial"/>
                <w:color w:val="211F1F"/>
                <w:szCs w:val="26"/>
              </w:rPr>
              <w:t>CFBF</w:t>
            </w:r>
          </w:p>
        </w:tc>
        <w:tc>
          <w:tcPr>
            <w:tcW w:w="6920" w:type="dxa"/>
            <w:hideMark/>
          </w:tcPr>
          <w:p w14:paraId="0506175A" w14:textId="77777777" w:rsidR="005E76C6" w:rsidRDefault="005E76C6" w:rsidP="00791EE2">
            <w:pPr>
              <w:ind w:left="29" w:right="-20"/>
              <w:rPr>
                <w:rFonts w:eastAsia="Arial" w:cs="Arial"/>
                <w:color w:val="211F1F"/>
                <w:szCs w:val="26"/>
              </w:rPr>
            </w:pPr>
            <w:r>
              <w:rPr>
                <w:rFonts w:eastAsia="Arial" w:cs="Arial"/>
                <w:color w:val="211F1F"/>
                <w:szCs w:val="26"/>
              </w:rPr>
              <w:t>California Farm Bureau Federation</w:t>
            </w:r>
          </w:p>
        </w:tc>
      </w:tr>
      <w:tr w:rsidR="005E76C6" w14:paraId="3F6286B0" w14:textId="77777777" w:rsidTr="00261117">
        <w:trPr>
          <w:trHeight w:hRule="exact" w:val="360"/>
        </w:trPr>
        <w:tc>
          <w:tcPr>
            <w:tcW w:w="2250" w:type="dxa"/>
            <w:hideMark/>
          </w:tcPr>
          <w:p w14:paraId="726B3248" w14:textId="77777777" w:rsidR="005E76C6" w:rsidRDefault="005E76C6" w:rsidP="00791EE2">
            <w:pPr>
              <w:ind w:left="36" w:right="-20"/>
              <w:rPr>
                <w:rFonts w:eastAsia="Arial" w:cs="Arial"/>
                <w:color w:val="211F1F"/>
                <w:szCs w:val="26"/>
              </w:rPr>
            </w:pPr>
            <w:r>
              <w:rPr>
                <w:rFonts w:eastAsia="Arial" w:cs="Arial"/>
                <w:color w:val="211F1F"/>
                <w:szCs w:val="26"/>
              </w:rPr>
              <w:t>CIRT</w:t>
            </w:r>
          </w:p>
        </w:tc>
        <w:tc>
          <w:tcPr>
            <w:tcW w:w="6920" w:type="dxa"/>
            <w:hideMark/>
          </w:tcPr>
          <w:p w14:paraId="1574DD82" w14:textId="77777777" w:rsidR="005E76C6" w:rsidRDefault="005E76C6" w:rsidP="00791EE2">
            <w:pPr>
              <w:ind w:left="29" w:right="-20"/>
              <w:rPr>
                <w:rFonts w:eastAsia="Arial" w:cs="Arial"/>
                <w:color w:val="211F1F"/>
                <w:szCs w:val="26"/>
              </w:rPr>
            </w:pPr>
            <w:r>
              <w:rPr>
                <w:rFonts w:eastAsia="Arial" w:cs="Arial"/>
                <w:color w:val="211F1F"/>
                <w:szCs w:val="26"/>
              </w:rPr>
              <w:t>Centralized Inspection Review Team</w:t>
            </w:r>
          </w:p>
        </w:tc>
      </w:tr>
      <w:tr w:rsidR="005E76C6" w14:paraId="2D98DAAC" w14:textId="77777777" w:rsidTr="00261117">
        <w:trPr>
          <w:trHeight w:hRule="exact" w:val="360"/>
        </w:trPr>
        <w:tc>
          <w:tcPr>
            <w:tcW w:w="2250" w:type="dxa"/>
            <w:hideMark/>
          </w:tcPr>
          <w:p w14:paraId="41D5EC33" w14:textId="77777777" w:rsidR="005E76C6" w:rsidRDefault="005E76C6" w:rsidP="00791EE2">
            <w:pPr>
              <w:ind w:left="36" w:right="-20"/>
              <w:rPr>
                <w:rFonts w:eastAsia="Arial" w:cs="Arial"/>
                <w:color w:val="211F1F"/>
                <w:szCs w:val="26"/>
              </w:rPr>
            </w:pPr>
            <w:r>
              <w:rPr>
                <w:rFonts w:eastAsia="Arial" w:cs="Arial"/>
                <w:color w:val="211F1F"/>
                <w:szCs w:val="26"/>
              </w:rPr>
              <w:lastRenderedPageBreak/>
              <w:t>Citizens</w:t>
            </w:r>
          </w:p>
        </w:tc>
        <w:tc>
          <w:tcPr>
            <w:tcW w:w="6920" w:type="dxa"/>
            <w:hideMark/>
          </w:tcPr>
          <w:p w14:paraId="46D32756" w14:textId="77777777" w:rsidR="005E76C6" w:rsidRDefault="005E76C6" w:rsidP="00791EE2">
            <w:pPr>
              <w:ind w:left="29" w:right="-20"/>
              <w:rPr>
                <w:rFonts w:eastAsia="Arial" w:cs="Arial"/>
                <w:color w:val="211F1F"/>
                <w:szCs w:val="26"/>
              </w:rPr>
            </w:pPr>
            <w:r>
              <w:rPr>
                <w:rFonts w:eastAsia="Arial" w:cs="Arial"/>
                <w:color w:val="211F1F"/>
                <w:szCs w:val="26"/>
              </w:rPr>
              <w:t>Citizens Sunrise Transmission LLC</w:t>
            </w:r>
          </w:p>
        </w:tc>
      </w:tr>
      <w:tr w:rsidR="005E76C6" w14:paraId="266D17B8" w14:textId="77777777" w:rsidTr="00261117">
        <w:trPr>
          <w:trHeight w:hRule="exact" w:val="360"/>
        </w:trPr>
        <w:tc>
          <w:tcPr>
            <w:tcW w:w="2250" w:type="dxa"/>
            <w:hideMark/>
          </w:tcPr>
          <w:p w14:paraId="5C09B673" w14:textId="77777777" w:rsidR="005E76C6" w:rsidRDefault="005E76C6" w:rsidP="00791EE2">
            <w:pPr>
              <w:ind w:left="36" w:right="-20"/>
              <w:rPr>
                <w:rFonts w:eastAsia="Arial" w:cs="Arial"/>
                <w:szCs w:val="26"/>
              </w:rPr>
            </w:pPr>
            <w:r>
              <w:rPr>
                <w:rFonts w:eastAsia="Arial" w:cs="Arial"/>
                <w:color w:val="211F1F"/>
                <w:szCs w:val="26"/>
              </w:rPr>
              <w:t>CLF</w:t>
            </w:r>
          </w:p>
        </w:tc>
        <w:tc>
          <w:tcPr>
            <w:tcW w:w="6920" w:type="dxa"/>
            <w:hideMark/>
          </w:tcPr>
          <w:p w14:paraId="7BA93BEE" w14:textId="77777777" w:rsidR="005E76C6" w:rsidRDefault="005E76C6" w:rsidP="00791EE2">
            <w:pPr>
              <w:ind w:left="29" w:right="-20"/>
              <w:rPr>
                <w:rFonts w:eastAsia="Arial" w:cs="Arial"/>
                <w:szCs w:val="26"/>
              </w:rPr>
            </w:pPr>
            <w:r>
              <w:rPr>
                <w:rFonts w:eastAsia="Arial" w:cs="Arial"/>
                <w:color w:val="211F1F"/>
                <w:w w:val="108"/>
                <w:szCs w:val="26"/>
              </w:rPr>
              <w:t>current-limiting</w:t>
            </w:r>
            <w:r>
              <w:rPr>
                <w:rFonts w:eastAsia="Arial" w:cs="Arial"/>
                <w:color w:val="211F1F"/>
                <w:spacing w:val="46"/>
                <w:w w:val="108"/>
                <w:szCs w:val="26"/>
              </w:rPr>
              <w:t xml:space="preserve"> </w:t>
            </w:r>
            <w:r>
              <w:rPr>
                <w:rFonts w:eastAsia="Arial" w:cs="Arial"/>
                <w:color w:val="211F1F"/>
                <w:w w:val="108"/>
                <w:szCs w:val="26"/>
              </w:rPr>
              <w:t>fuses</w:t>
            </w:r>
          </w:p>
        </w:tc>
      </w:tr>
      <w:tr w:rsidR="005E76C6" w14:paraId="09FFD08B" w14:textId="77777777" w:rsidTr="00261117">
        <w:trPr>
          <w:trHeight w:hRule="exact" w:val="360"/>
        </w:trPr>
        <w:tc>
          <w:tcPr>
            <w:tcW w:w="2250" w:type="dxa"/>
            <w:hideMark/>
          </w:tcPr>
          <w:p w14:paraId="4233A3DE" w14:textId="77777777" w:rsidR="005E76C6" w:rsidRDefault="005E76C6" w:rsidP="00791EE2">
            <w:pPr>
              <w:ind w:left="36" w:right="-20"/>
              <w:rPr>
                <w:rFonts w:eastAsia="Arial" w:cs="Arial"/>
                <w:color w:val="211F1F"/>
                <w:szCs w:val="26"/>
              </w:rPr>
            </w:pPr>
            <w:r>
              <w:rPr>
                <w:rFonts w:eastAsia="Arial" w:cs="Arial"/>
                <w:color w:val="211F1F"/>
                <w:szCs w:val="26"/>
              </w:rPr>
              <w:t>CMUA</w:t>
            </w:r>
          </w:p>
        </w:tc>
        <w:tc>
          <w:tcPr>
            <w:tcW w:w="6920" w:type="dxa"/>
            <w:hideMark/>
          </w:tcPr>
          <w:p w14:paraId="52225410" w14:textId="77777777" w:rsidR="005E76C6" w:rsidRDefault="005E76C6" w:rsidP="00791EE2">
            <w:pPr>
              <w:ind w:left="29" w:right="-20"/>
              <w:rPr>
                <w:rFonts w:eastAsia="Arial" w:cs="Arial"/>
                <w:color w:val="211F1F"/>
                <w:w w:val="108"/>
                <w:szCs w:val="26"/>
              </w:rPr>
            </w:pPr>
            <w:r>
              <w:rPr>
                <w:rFonts w:eastAsia="Arial" w:cs="Arial"/>
                <w:color w:val="211F1F"/>
                <w:w w:val="108"/>
                <w:szCs w:val="26"/>
              </w:rPr>
              <w:t>California Municipal Utilities Association</w:t>
            </w:r>
          </w:p>
        </w:tc>
      </w:tr>
      <w:tr w:rsidR="005E76C6" w14:paraId="26F168BD" w14:textId="77777777" w:rsidTr="00261117">
        <w:trPr>
          <w:trHeight w:hRule="exact" w:val="360"/>
        </w:trPr>
        <w:tc>
          <w:tcPr>
            <w:tcW w:w="2250" w:type="dxa"/>
            <w:hideMark/>
          </w:tcPr>
          <w:p w14:paraId="35F01919" w14:textId="77777777" w:rsidR="005E76C6" w:rsidRDefault="005E76C6" w:rsidP="00791EE2">
            <w:pPr>
              <w:ind w:left="36" w:right="-20"/>
              <w:rPr>
                <w:rFonts w:eastAsia="Arial" w:cs="Arial"/>
                <w:szCs w:val="26"/>
              </w:rPr>
            </w:pPr>
            <w:r>
              <w:rPr>
                <w:rFonts w:eastAsia="Arial" w:cs="Arial"/>
                <w:color w:val="211F1F"/>
                <w:szCs w:val="26"/>
              </w:rPr>
              <w:t>CPUC</w:t>
            </w:r>
          </w:p>
        </w:tc>
        <w:tc>
          <w:tcPr>
            <w:tcW w:w="6920" w:type="dxa"/>
            <w:hideMark/>
          </w:tcPr>
          <w:p w14:paraId="56FF9B30" w14:textId="0FA418E3" w:rsidR="005E76C6" w:rsidRDefault="005E76C6" w:rsidP="00791EE2">
            <w:pPr>
              <w:ind w:left="29" w:right="-20"/>
              <w:rPr>
                <w:rFonts w:eastAsia="Arial" w:cs="Arial"/>
                <w:szCs w:val="26"/>
              </w:rPr>
            </w:pPr>
            <w:r>
              <w:rPr>
                <w:rFonts w:eastAsia="Arial" w:cs="Arial"/>
                <w:color w:val="211F1F"/>
                <w:szCs w:val="26"/>
              </w:rPr>
              <w:t>California Public</w:t>
            </w:r>
            <w:r>
              <w:rPr>
                <w:rFonts w:eastAsia="Arial" w:cs="Arial"/>
                <w:color w:val="211F1F"/>
                <w:spacing w:val="18"/>
                <w:szCs w:val="26"/>
              </w:rPr>
              <w:t xml:space="preserve"> </w:t>
            </w:r>
            <w:r>
              <w:rPr>
                <w:rFonts w:eastAsia="Arial" w:cs="Arial"/>
                <w:color w:val="211F1F"/>
                <w:w w:val="113"/>
                <w:szCs w:val="26"/>
              </w:rPr>
              <w:t>Utilities</w:t>
            </w:r>
            <w:r>
              <w:rPr>
                <w:rFonts w:eastAsia="Arial" w:cs="Arial"/>
                <w:color w:val="211F1F"/>
                <w:spacing w:val="-11"/>
                <w:w w:val="113"/>
                <w:szCs w:val="26"/>
              </w:rPr>
              <w:t xml:space="preserve"> </w:t>
            </w:r>
            <w:r>
              <w:rPr>
                <w:rFonts w:eastAsia="Arial" w:cs="Arial"/>
                <w:color w:val="211F1F"/>
                <w:szCs w:val="26"/>
              </w:rPr>
              <w:t>Commission</w:t>
            </w:r>
            <w:r>
              <w:rPr>
                <w:rFonts w:eastAsia="Arial" w:cs="Arial"/>
                <w:color w:val="211F1F"/>
                <w:spacing w:val="40"/>
                <w:szCs w:val="26"/>
              </w:rPr>
              <w:t xml:space="preserve"> </w:t>
            </w:r>
            <w:r>
              <w:rPr>
                <w:rFonts w:eastAsia="Arial" w:cs="Arial"/>
                <w:color w:val="211F1F"/>
                <w:szCs w:val="26"/>
              </w:rPr>
              <w:t>or</w:t>
            </w:r>
            <w:r>
              <w:rPr>
                <w:rFonts w:eastAsia="Arial" w:cs="Arial"/>
                <w:color w:val="211F1F"/>
                <w:spacing w:val="19"/>
                <w:szCs w:val="26"/>
              </w:rPr>
              <w:t xml:space="preserve"> </w:t>
            </w:r>
            <w:r>
              <w:rPr>
                <w:rFonts w:eastAsia="Arial" w:cs="Arial"/>
                <w:color w:val="211F1F"/>
                <w:w w:val="105"/>
                <w:szCs w:val="26"/>
              </w:rPr>
              <w:t>Commission</w:t>
            </w:r>
          </w:p>
        </w:tc>
      </w:tr>
      <w:tr w:rsidR="005E76C6" w14:paraId="6078EE1E" w14:textId="77777777" w:rsidTr="00261117">
        <w:trPr>
          <w:trHeight w:hRule="exact" w:val="360"/>
        </w:trPr>
        <w:tc>
          <w:tcPr>
            <w:tcW w:w="2250" w:type="dxa"/>
            <w:hideMark/>
          </w:tcPr>
          <w:p w14:paraId="164BEE82" w14:textId="77777777" w:rsidR="005E76C6" w:rsidRDefault="005E76C6" w:rsidP="00791EE2">
            <w:pPr>
              <w:ind w:left="36" w:right="-20"/>
              <w:rPr>
                <w:szCs w:val="26"/>
              </w:rPr>
            </w:pPr>
            <w:r>
              <w:rPr>
                <w:color w:val="211F1F"/>
                <w:position w:val="1"/>
                <w:szCs w:val="26"/>
              </w:rPr>
              <w:t>CSWC</w:t>
            </w:r>
          </w:p>
        </w:tc>
        <w:tc>
          <w:tcPr>
            <w:tcW w:w="6920" w:type="dxa"/>
            <w:hideMark/>
          </w:tcPr>
          <w:p w14:paraId="7A09AE84" w14:textId="77777777" w:rsidR="005E76C6" w:rsidRDefault="005E76C6" w:rsidP="00791EE2">
            <w:pPr>
              <w:ind w:left="29" w:right="-20"/>
              <w:rPr>
                <w:rFonts w:eastAsia="Arial" w:cs="Arial"/>
                <w:szCs w:val="26"/>
              </w:rPr>
            </w:pPr>
            <w:r>
              <w:rPr>
                <w:rFonts w:eastAsia="Arial" w:cs="Arial"/>
                <w:color w:val="211F1F"/>
                <w:szCs w:val="26"/>
              </w:rPr>
              <w:t>California</w:t>
            </w:r>
            <w:r>
              <w:rPr>
                <w:rFonts w:eastAsia="Arial" w:cs="Arial"/>
                <w:color w:val="211F1F"/>
                <w:spacing w:val="44"/>
                <w:szCs w:val="26"/>
              </w:rPr>
              <w:t xml:space="preserve"> </w:t>
            </w:r>
            <w:r>
              <w:rPr>
                <w:rFonts w:eastAsia="Arial" w:cs="Arial"/>
                <w:color w:val="211F1F"/>
                <w:szCs w:val="26"/>
              </w:rPr>
              <w:t>State</w:t>
            </w:r>
            <w:r>
              <w:rPr>
                <w:rFonts w:eastAsia="Arial" w:cs="Arial"/>
                <w:color w:val="211F1F"/>
                <w:spacing w:val="25"/>
                <w:szCs w:val="26"/>
              </w:rPr>
              <w:t xml:space="preserve"> </w:t>
            </w:r>
            <w:r>
              <w:rPr>
                <w:rFonts w:eastAsia="Arial" w:cs="Arial"/>
                <w:color w:val="211F1F"/>
                <w:szCs w:val="26"/>
              </w:rPr>
              <w:t>Warning</w:t>
            </w:r>
            <w:r>
              <w:rPr>
                <w:rFonts w:eastAsia="Arial" w:cs="Arial"/>
                <w:color w:val="211F1F"/>
                <w:spacing w:val="46"/>
                <w:szCs w:val="26"/>
              </w:rPr>
              <w:t xml:space="preserve"> </w:t>
            </w:r>
            <w:r>
              <w:rPr>
                <w:rFonts w:eastAsia="Arial" w:cs="Arial"/>
                <w:color w:val="211F1F"/>
                <w:w w:val="104"/>
                <w:szCs w:val="26"/>
              </w:rPr>
              <w:t>Center</w:t>
            </w:r>
          </w:p>
        </w:tc>
      </w:tr>
      <w:tr w:rsidR="005E76C6" w14:paraId="468CD0E1" w14:textId="77777777" w:rsidTr="00261117">
        <w:trPr>
          <w:trHeight w:hRule="exact" w:val="360"/>
        </w:trPr>
        <w:tc>
          <w:tcPr>
            <w:tcW w:w="2250" w:type="dxa"/>
            <w:hideMark/>
          </w:tcPr>
          <w:p w14:paraId="1A53F1F5" w14:textId="77777777" w:rsidR="005E76C6" w:rsidRDefault="005E76C6" w:rsidP="00791EE2">
            <w:pPr>
              <w:ind w:left="36" w:right="-20"/>
              <w:rPr>
                <w:rFonts w:eastAsia="Arial" w:cs="Arial"/>
                <w:szCs w:val="26"/>
              </w:rPr>
            </w:pPr>
            <w:r>
              <w:rPr>
                <w:rFonts w:eastAsia="Arial" w:cs="Arial"/>
                <w:color w:val="211F1F"/>
                <w:szCs w:val="26"/>
              </w:rPr>
              <w:t>CUEA</w:t>
            </w:r>
          </w:p>
        </w:tc>
        <w:tc>
          <w:tcPr>
            <w:tcW w:w="6920" w:type="dxa"/>
            <w:hideMark/>
          </w:tcPr>
          <w:p w14:paraId="2175FD8D" w14:textId="77777777" w:rsidR="005E76C6" w:rsidRDefault="005E76C6" w:rsidP="00791EE2">
            <w:pPr>
              <w:ind w:left="29" w:right="-20"/>
              <w:rPr>
                <w:rFonts w:eastAsia="Arial" w:cs="Arial"/>
                <w:szCs w:val="26"/>
              </w:rPr>
            </w:pPr>
            <w:r>
              <w:rPr>
                <w:rFonts w:eastAsia="Arial" w:cs="Arial"/>
                <w:color w:val="211F1F"/>
                <w:szCs w:val="26"/>
              </w:rPr>
              <w:t>California</w:t>
            </w:r>
            <w:r>
              <w:rPr>
                <w:rFonts w:eastAsia="Arial" w:cs="Arial"/>
                <w:color w:val="211F1F"/>
                <w:spacing w:val="52"/>
                <w:szCs w:val="26"/>
              </w:rPr>
              <w:t xml:space="preserve"> </w:t>
            </w:r>
            <w:r>
              <w:rPr>
                <w:rFonts w:eastAsia="Arial" w:cs="Arial"/>
                <w:color w:val="211F1F"/>
                <w:w w:val="113"/>
                <w:szCs w:val="26"/>
              </w:rPr>
              <w:t>Utilities</w:t>
            </w:r>
            <w:r>
              <w:rPr>
                <w:rFonts w:eastAsia="Arial" w:cs="Arial"/>
                <w:color w:val="211F1F"/>
                <w:spacing w:val="-2"/>
                <w:w w:val="113"/>
                <w:szCs w:val="26"/>
              </w:rPr>
              <w:t xml:space="preserve"> </w:t>
            </w:r>
            <w:r>
              <w:rPr>
                <w:rFonts w:eastAsia="Arial" w:cs="Arial"/>
                <w:color w:val="211F1F"/>
                <w:szCs w:val="26"/>
              </w:rPr>
              <w:t>Emergency</w:t>
            </w:r>
            <w:r>
              <w:rPr>
                <w:rFonts w:eastAsia="Arial" w:cs="Arial"/>
                <w:color w:val="211F1F"/>
                <w:spacing w:val="14"/>
                <w:szCs w:val="26"/>
              </w:rPr>
              <w:t xml:space="preserve"> </w:t>
            </w:r>
            <w:r>
              <w:rPr>
                <w:rFonts w:eastAsia="Arial" w:cs="Arial"/>
                <w:color w:val="211F1F"/>
                <w:w w:val="104"/>
                <w:szCs w:val="26"/>
              </w:rPr>
              <w:t>Association</w:t>
            </w:r>
          </w:p>
        </w:tc>
      </w:tr>
      <w:tr w:rsidR="005E76C6" w14:paraId="35F9FC01" w14:textId="77777777" w:rsidTr="00261117">
        <w:trPr>
          <w:trHeight w:hRule="exact" w:val="360"/>
        </w:trPr>
        <w:tc>
          <w:tcPr>
            <w:tcW w:w="2250" w:type="dxa"/>
            <w:hideMark/>
          </w:tcPr>
          <w:p w14:paraId="23362C98" w14:textId="77777777" w:rsidR="005E76C6" w:rsidRDefault="005E76C6" w:rsidP="00791EE2">
            <w:pPr>
              <w:ind w:left="36" w:right="-20"/>
              <w:rPr>
                <w:rFonts w:eastAsia="Arial" w:cs="Arial"/>
                <w:color w:val="211F1F"/>
                <w:szCs w:val="26"/>
              </w:rPr>
            </w:pPr>
            <w:r>
              <w:rPr>
                <w:rFonts w:eastAsia="Arial" w:cs="Arial"/>
                <w:color w:val="211F1F"/>
                <w:szCs w:val="26"/>
              </w:rPr>
              <w:t>CWSP</w:t>
            </w:r>
          </w:p>
        </w:tc>
        <w:tc>
          <w:tcPr>
            <w:tcW w:w="6920" w:type="dxa"/>
            <w:hideMark/>
          </w:tcPr>
          <w:p w14:paraId="7059896D" w14:textId="77777777" w:rsidR="005E76C6" w:rsidRDefault="005E76C6" w:rsidP="00791EE2">
            <w:pPr>
              <w:ind w:left="29" w:right="-20"/>
              <w:rPr>
                <w:rFonts w:eastAsia="Arial" w:cs="Arial"/>
                <w:color w:val="211F1F"/>
                <w:szCs w:val="26"/>
              </w:rPr>
            </w:pPr>
            <w:r>
              <w:rPr>
                <w:rFonts w:eastAsia="Arial" w:cs="Arial"/>
                <w:color w:val="211F1F"/>
                <w:szCs w:val="26"/>
              </w:rPr>
              <w:t>Community Wildfire Safety Program</w:t>
            </w:r>
          </w:p>
        </w:tc>
      </w:tr>
      <w:tr w:rsidR="005E76C6" w14:paraId="30722645" w14:textId="77777777" w:rsidTr="00261117">
        <w:trPr>
          <w:trHeight w:hRule="exact" w:val="360"/>
        </w:trPr>
        <w:tc>
          <w:tcPr>
            <w:tcW w:w="2250" w:type="dxa"/>
            <w:hideMark/>
          </w:tcPr>
          <w:p w14:paraId="5245914C" w14:textId="77777777" w:rsidR="005E76C6" w:rsidRDefault="005E76C6" w:rsidP="00791EE2">
            <w:pPr>
              <w:ind w:left="50" w:right="-20"/>
              <w:rPr>
                <w:rFonts w:eastAsia="Arial" w:cs="Arial"/>
                <w:szCs w:val="26"/>
              </w:rPr>
            </w:pPr>
            <w:r>
              <w:rPr>
                <w:rFonts w:eastAsia="Arial" w:cs="Arial"/>
                <w:color w:val="211F1F"/>
                <w:szCs w:val="26"/>
              </w:rPr>
              <w:t>D.</w:t>
            </w:r>
          </w:p>
        </w:tc>
        <w:tc>
          <w:tcPr>
            <w:tcW w:w="6920" w:type="dxa"/>
            <w:hideMark/>
          </w:tcPr>
          <w:p w14:paraId="51E3EFC4" w14:textId="77777777" w:rsidR="005E76C6" w:rsidRDefault="005E76C6" w:rsidP="00791EE2">
            <w:pPr>
              <w:ind w:left="43" w:right="-20"/>
              <w:rPr>
                <w:rFonts w:eastAsia="Arial" w:cs="Arial"/>
                <w:szCs w:val="26"/>
              </w:rPr>
            </w:pPr>
            <w:r>
              <w:rPr>
                <w:rFonts w:eastAsia="Arial" w:cs="Arial"/>
                <w:color w:val="211F1F"/>
                <w:w w:val="104"/>
                <w:szCs w:val="26"/>
              </w:rPr>
              <w:t>Decision</w:t>
            </w:r>
          </w:p>
        </w:tc>
      </w:tr>
      <w:tr w:rsidR="005E76C6" w14:paraId="5536B6C8" w14:textId="77777777" w:rsidTr="00261117">
        <w:trPr>
          <w:trHeight w:hRule="exact" w:val="360"/>
        </w:trPr>
        <w:tc>
          <w:tcPr>
            <w:tcW w:w="2250" w:type="dxa"/>
            <w:hideMark/>
          </w:tcPr>
          <w:p w14:paraId="2632E668" w14:textId="77777777" w:rsidR="005E76C6" w:rsidRDefault="005E76C6" w:rsidP="00791EE2">
            <w:pPr>
              <w:ind w:left="50" w:right="-20"/>
              <w:rPr>
                <w:rFonts w:eastAsia="Arial" w:cs="Arial"/>
                <w:color w:val="211F1F"/>
                <w:szCs w:val="26"/>
              </w:rPr>
            </w:pPr>
            <w:r>
              <w:rPr>
                <w:rFonts w:eastAsia="Arial" w:cs="Arial"/>
                <w:color w:val="211F1F"/>
                <w:szCs w:val="26"/>
              </w:rPr>
              <w:t>DATC</w:t>
            </w:r>
          </w:p>
        </w:tc>
        <w:tc>
          <w:tcPr>
            <w:tcW w:w="6920" w:type="dxa"/>
            <w:hideMark/>
          </w:tcPr>
          <w:p w14:paraId="09BDE63F" w14:textId="77777777" w:rsidR="005E76C6" w:rsidRDefault="005E76C6" w:rsidP="00791EE2">
            <w:pPr>
              <w:ind w:left="43" w:right="-20"/>
              <w:rPr>
                <w:rFonts w:eastAsia="Arial" w:cs="Arial"/>
                <w:color w:val="211F1F"/>
                <w:w w:val="104"/>
                <w:szCs w:val="26"/>
              </w:rPr>
            </w:pPr>
            <w:r>
              <w:rPr>
                <w:rFonts w:eastAsia="Arial" w:cs="Arial"/>
                <w:color w:val="211F1F"/>
                <w:w w:val="104"/>
                <w:szCs w:val="26"/>
              </w:rPr>
              <w:t>Duke American Transmission Company</w:t>
            </w:r>
          </w:p>
        </w:tc>
      </w:tr>
      <w:tr w:rsidR="005E76C6" w14:paraId="5CD4DB61" w14:textId="77777777" w:rsidTr="00261117">
        <w:trPr>
          <w:trHeight w:hRule="exact" w:val="360"/>
        </w:trPr>
        <w:tc>
          <w:tcPr>
            <w:tcW w:w="2250" w:type="dxa"/>
            <w:hideMark/>
          </w:tcPr>
          <w:p w14:paraId="2F0F03D4" w14:textId="77777777" w:rsidR="005E76C6" w:rsidRDefault="005E76C6" w:rsidP="00791EE2">
            <w:pPr>
              <w:ind w:left="50" w:right="-20"/>
              <w:rPr>
                <w:rFonts w:eastAsia="Arial" w:cs="Arial"/>
                <w:color w:val="211F1F"/>
                <w:szCs w:val="26"/>
              </w:rPr>
            </w:pPr>
            <w:r>
              <w:rPr>
                <w:rFonts w:eastAsia="Arial" w:cs="Arial"/>
                <w:color w:val="211F1F"/>
                <w:szCs w:val="26"/>
              </w:rPr>
              <w:t>DATC Path 15</w:t>
            </w:r>
          </w:p>
        </w:tc>
        <w:tc>
          <w:tcPr>
            <w:tcW w:w="6920" w:type="dxa"/>
            <w:hideMark/>
          </w:tcPr>
          <w:p w14:paraId="6E12A871" w14:textId="77777777" w:rsidR="005E76C6" w:rsidRDefault="005E76C6" w:rsidP="00791EE2">
            <w:pPr>
              <w:ind w:left="43" w:right="-20"/>
              <w:rPr>
                <w:rFonts w:eastAsia="Arial" w:cs="Arial"/>
                <w:color w:val="211F1F"/>
                <w:w w:val="104"/>
                <w:szCs w:val="26"/>
              </w:rPr>
            </w:pPr>
            <w:r>
              <w:rPr>
                <w:rFonts w:eastAsia="Arial" w:cs="Arial"/>
                <w:color w:val="211F1F"/>
                <w:szCs w:val="26"/>
              </w:rPr>
              <w:t>Trans-Elect NTD Path 15, LLC</w:t>
            </w:r>
          </w:p>
        </w:tc>
      </w:tr>
      <w:tr w:rsidR="005E76C6" w14:paraId="0175B67C" w14:textId="77777777" w:rsidTr="00261117">
        <w:trPr>
          <w:trHeight w:hRule="exact" w:val="360"/>
        </w:trPr>
        <w:tc>
          <w:tcPr>
            <w:tcW w:w="2250" w:type="dxa"/>
            <w:hideMark/>
          </w:tcPr>
          <w:p w14:paraId="6CF0FA78" w14:textId="77777777" w:rsidR="005E76C6" w:rsidRDefault="005E76C6" w:rsidP="00791EE2">
            <w:pPr>
              <w:ind w:left="50" w:right="-20"/>
              <w:rPr>
                <w:rFonts w:eastAsia="Arial" w:cs="Arial"/>
                <w:szCs w:val="26"/>
              </w:rPr>
            </w:pPr>
            <w:r>
              <w:rPr>
                <w:rFonts w:eastAsia="Arial" w:cs="Arial"/>
                <w:color w:val="211F1F"/>
                <w:szCs w:val="26"/>
              </w:rPr>
              <w:t>DDS</w:t>
            </w:r>
          </w:p>
        </w:tc>
        <w:tc>
          <w:tcPr>
            <w:tcW w:w="6920" w:type="dxa"/>
            <w:hideMark/>
          </w:tcPr>
          <w:p w14:paraId="73C5AC73" w14:textId="77777777" w:rsidR="005E76C6" w:rsidRDefault="005E76C6" w:rsidP="00791EE2">
            <w:pPr>
              <w:ind w:left="43" w:right="-20"/>
              <w:rPr>
                <w:rFonts w:eastAsia="Arial" w:cs="Arial"/>
                <w:szCs w:val="26"/>
              </w:rPr>
            </w:pPr>
            <w:r>
              <w:rPr>
                <w:rFonts w:eastAsia="Arial" w:cs="Arial"/>
                <w:color w:val="211F1F"/>
                <w:w w:val="111"/>
                <w:szCs w:val="26"/>
              </w:rPr>
              <w:t>Distribution</w:t>
            </w:r>
            <w:r>
              <w:rPr>
                <w:rFonts w:eastAsia="Arial" w:cs="Arial"/>
                <w:color w:val="211F1F"/>
                <w:spacing w:val="4"/>
                <w:w w:val="111"/>
                <w:szCs w:val="26"/>
              </w:rPr>
              <w:t xml:space="preserve"> </w:t>
            </w:r>
            <w:r>
              <w:rPr>
                <w:rFonts w:eastAsia="Arial" w:cs="Arial"/>
                <w:color w:val="211F1F"/>
                <w:szCs w:val="26"/>
              </w:rPr>
              <w:t>Design</w:t>
            </w:r>
            <w:r>
              <w:rPr>
                <w:rFonts w:eastAsia="Arial" w:cs="Arial"/>
                <w:color w:val="211F1F"/>
                <w:spacing w:val="-5"/>
                <w:szCs w:val="26"/>
              </w:rPr>
              <w:t xml:space="preserve"> </w:t>
            </w:r>
            <w:r>
              <w:rPr>
                <w:rFonts w:eastAsia="Arial" w:cs="Arial"/>
                <w:color w:val="211F1F"/>
                <w:w w:val="103"/>
                <w:szCs w:val="26"/>
              </w:rPr>
              <w:t>Standards</w:t>
            </w:r>
          </w:p>
        </w:tc>
      </w:tr>
      <w:tr w:rsidR="005E76C6" w14:paraId="69671CD6" w14:textId="77777777" w:rsidTr="00261117">
        <w:trPr>
          <w:trHeight w:hRule="exact" w:val="360"/>
        </w:trPr>
        <w:tc>
          <w:tcPr>
            <w:tcW w:w="2250" w:type="dxa"/>
            <w:hideMark/>
          </w:tcPr>
          <w:p w14:paraId="1BE66C85" w14:textId="77777777" w:rsidR="005E76C6" w:rsidRDefault="005E76C6" w:rsidP="00791EE2">
            <w:pPr>
              <w:ind w:left="50" w:right="-20"/>
              <w:rPr>
                <w:rFonts w:eastAsia="Arial" w:cs="Arial"/>
                <w:szCs w:val="26"/>
              </w:rPr>
            </w:pPr>
            <w:r>
              <w:rPr>
                <w:rFonts w:eastAsia="Arial" w:cs="Arial"/>
                <w:color w:val="211F1F"/>
                <w:szCs w:val="26"/>
              </w:rPr>
              <w:t>DFA</w:t>
            </w:r>
          </w:p>
        </w:tc>
        <w:tc>
          <w:tcPr>
            <w:tcW w:w="6920" w:type="dxa"/>
            <w:hideMark/>
          </w:tcPr>
          <w:p w14:paraId="71DDEA01" w14:textId="77777777" w:rsidR="005E76C6" w:rsidRDefault="005E76C6" w:rsidP="00791EE2">
            <w:pPr>
              <w:ind w:left="43" w:right="-20"/>
              <w:rPr>
                <w:rFonts w:eastAsia="Arial" w:cs="Arial"/>
                <w:szCs w:val="26"/>
              </w:rPr>
            </w:pPr>
            <w:r>
              <w:rPr>
                <w:rFonts w:eastAsia="Arial" w:cs="Arial"/>
                <w:color w:val="211F1F"/>
                <w:w w:val="111"/>
                <w:szCs w:val="26"/>
              </w:rPr>
              <w:t>Distribution</w:t>
            </w:r>
            <w:r>
              <w:rPr>
                <w:rFonts w:eastAsia="Arial" w:cs="Arial"/>
                <w:color w:val="211F1F"/>
                <w:spacing w:val="3"/>
                <w:w w:val="111"/>
                <w:szCs w:val="26"/>
              </w:rPr>
              <w:t xml:space="preserve"> </w:t>
            </w:r>
            <w:r>
              <w:rPr>
                <w:rFonts w:eastAsia="Arial" w:cs="Arial"/>
                <w:color w:val="211F1F"/>
                <w:szCs w:val="26"/>
              </w:rPr>
              <w:t>Fault</w:t>
            </w:r>
            <w:r>
              <w:rPr>
                <w:rFonts w:eastAsia="Arial" w:cs="Arial"/>
                <w:color w:val="211F1F"/>
                <w:spacing w:val="9"/>
                <w:szCs w:val="26"/>
              </w:rPr>
              <w:t xml:space="preserve"> </w:t>
            </w:r>
            <w:r>
              <w:rPr>
                <w:rFonts w:eastAsia="Arial" w:cs="Arial"/>
                <w:color w:val="211F1F"/>
                <w:w w:val="110"/>
                <w:szCs w:val="26"/>
              </w:rPr>
              <w:t>Anticipation</w:t>
            </w:r>
          </w:p>
        </w:tc>
      </w:tr>
      <w:tr w:rsidR="005E76C6" w14:paraId="19A7E58A" w14:textId="77777777" w:rsidTr="00261117">
        <w:trPr>
          <w:trHeight w:hRule="exact" w:val="360"/>
        </w:trPr>
        <w:tc>
          <w:tcPr>
            <w:tcW w:w="2250" w:type="dxa"/>
            <w:hideMark/>
          </w:tcPr>
          <w:p w14:paraId="33CA38B3" w14:textId="77777777" w:rsidR="005E76C6" w:rsidRDefault="005E76C6" w:rsidP="00791EE2">
            <w:pPr>
              <w:ind w:left="50" w:right="-20"/>
              <w:rPr>
                <w:rFonts w:eastAsia="Arial" w:cs="Arial"/>
                <w:color w:val="211F1F"/>
                <w:szCs w:val="26"/>
              </w:rPr>
            </w:pPr>
            <w:r>
              <w:rPr>
                <w:rFonts w:eastAsia="Arial" w:cs="Arial"/>
                <w:color w:val="211F1F"/>
                <w:szCs w:val="26"/>
              </w:rPr>
              <w:t>DFM</w:t>
            </w:r>
          </w:p>
        </w:tc>
        <w:tc>
          <w:tcPr>
            <w:tcW w:w="6920" w:type="dxa"/>
            <w:hideMark/>
          </w:tcPr>
          <w:p w14:paraId="6FEE07A3" w14:textId="77777777" w:rsidR="005E76C6" w:rsidRDefault="005E76C6" w:rsidP="00791EE2">
            <w:pPr>
              <w:ind w:left="43" w:right="-20"/>
              <w:rPr>
                <w:rFonts w:eastAsia="Arial" w:cs="Arial"/>
                <w:color w:val="211F1F"/>
                <w:w w:val="111"/>
                <w:szCs w:val="26"/>
              </w:rPr>
            </w:pPr>
            <w:r>
              <w:rPr>
                <w:rFonts w:eastAsia="Arial" w:cs="Arial"/>
                <w:color w:val="211F1F"/>
                <w:w w:val="111"/>
                <w:szCs w:val="26"/>
              </w:rPr>
              <w:t>Dead Fuel Moisture</w:t>
            </w:r>
          </w:p>
        </w:tc>
      </w:tr>
      <w:tr w:rsidR="005E76C6" w14:paraId="03E1247D" w14:textId="77777777" w:rsidTr="00261117">
        <w:trPr>
          <w:trHeight w:hRule="exact" w:val="360"/>
        </w:trPr>
        <w:tc>
          <w:tcPr>
            <w:tcW w:w="2250" w:type="dxa"/>
            <w:hideMark/>
          </w:tcPr>
          <w:p w14:paraId="591D9335" w14:textId="77777777" w:rsidR="005E76C6" w:rsidRDefault="005E76C6" w:rsidP="00791EE2">
            <w:pPr>
              <w:ind w:left="50" w:right="-20"/>
              <w:rPr>
                <w:rFonts w:eastAsia="Arial" w:cs="Arial"/>
                <w:color w:val="211F1F"/>
                <w:szCs w:val="26"/>
              </w:rPr>
            </w:pPr>
            <w:r>
              <w:rPr>
                <w:rFonts w:eastAsia="Arial" w:cs="Arial"/>
                <w:color w:val="211F1F"/>
                <w:szCs w:val="26"/>
              </w:rPr>
              <w:t>DIIP</w:t>
            </w:r>
          </w:p>
        </w:tc>
        <w:tc>
          <w:tcPr>
            <w:tcW w:w="6920" w:type="dxa"/>
            <w:hideMark/>
          </w:tcPr>
          <w:p w14:paraId="5EA53B4F" w14:textId="77777777" w:rsidR="005E76C6" w:rsidRDefault="005E76C6" w:rsidP="00791EE2">
            <w:pPr>
              <w:ind w:left="43" w:right="-20"/>
              <w:rPr>
                <w:rFonts w:eastAsia="Arial" w:cs="Arial"/>
                <w:color w:val="211F1F"/>
                <w:w w:val="111"/>
                <w:szCs w:val="26"/>
              </w:rPr>
            </w:pPr>
            <w:r>
              <w:rPr>
                <w:rFonts w:eastAsia="Arial" w:cs="Arial"/>
                <w:color w:val="211F1F"/>
                <w:w w:val="111"/>
                <w:szCs w:val="26"/>
              </w:rPr>
              <w:t>Distribution Infrared Inspection Program</w:t>
            </w:r>
          </w:p>
        </w:tc>
      </w:tr>
      <w:tr w:rsidR="005E76C6" w14:paraId="1AA156C1" w14:textId="77777777" w:rsidTr="00261117">
        <w:trPr>
          <w:trHeight w:hRule="exact" w:val="360"/>
        </w:trPr>
        <w:tc>
          <w:tcPr>
            <w:tcW w:w="2250" w:type="dxa"/>
            <w:hideMark/>
          </w:tcPr>
          <w:p w14:paraId="6F417A44" w14:textId="77777777" w:rsidR="005E76C6" w:rsidRDefault="005E76C6" w:rsidP="00791EE2">
            <w:pPr>
              <w:ind w:left="50" w:right="-20"/>
              <w:rPr>
                <w:rFonts w:eastAsia="Arial" w:cs="Arial"/>
                <w:szCs w:val="26"/>
              </w:rPr>
            </w:pPr>
            <w:r>
              <w:rPr>
                <w:rFonts w:eastAsia="Arial" w:cs="Arial"/>
                <w:color w:val="211F1F"/>
                <w:w w:val="101"/>
                <w:szCs w:val="26"/>
              </w:rPr>
              <w:t>DIMP</w:t>
            </w:r>
          </w:p>
        </w:tc>
        <w:tc>
          <w:tcPr>
            <w:tcW w:w="6920" w:type="dxa"/>
            <w:hideMark/>
          </w:tcPr>
          <w:p w14:paraId="3DFC7F02" w14:textId="77777777" w:rsidR="005E76C6" w:rsidRDefault="005E76C6" w:rsidP="00791EE2">
            <w:pPr>
              <w:ind w:left="43" w:right="-20"/>
              <w:rPr>
                <w:rFonts w:eastAsia="Arial" w:cs="Arial"/>
                <w:szCs w:val="26"/>
              </w:rPr>
            </w:pPr>
            <w:r>
              <w:rPr>
                <w:rFonts w:eastAsia="Arial" w:cs="Arial"/>
                <w:color w:val="211F1F"/>
                <w:w w:val="111"/>
                <w:szCs w:val="26"/>
              </w:rPr>
              <w:t>Distribution</w:t>
            </w:r>
            <w:r>
              <w:rPr>
                <w:rFonts w:eastAsia="Arial" w:cs="Arial"/>
                <w:color w:val="211F1F"/>
                <w:spacing w:val="1"/>
                <w:w w:val="111"/>
                <w:szCs w:val="26"/>
              </w:rPr>
              <w:t xml:space="preserve"> </w:t>
            </w:r>
            <w:r>
              <w:rPr>
                <w:rFonts w:eastAsia="Arial" w:cs="Arial"/>
                <w:color w:val="211F1F"/>
                <w:szCs w:val="26"/>
              </w:rPr>
              <w:t>Inspection</w:t>
            </w:r>
            <w:r>
              <w:rPr>
                <w:rFonts w:eastAsia="Arial" w:cs="Arial"/>
                <w:color w:val="211F1F"/>
                <w:spacing w:val="50"/>
                <w:szCs w:val="26"/>
              </w:rPr>
              <w:t xml:space="preserve"> </w:t>
            </w:r>
            <w:r>
              <w:rPr>
                <w:rFonts w:eastAsia="Arial" w:cs="Arial"/>
                <w:color w:val="211F1F"/>
                <w:szCs w:val="26"/>
              </w:rPr>
              <w:t>and</w:t>
            </w:r>
            <w:r>
              <w:rPr>
                <w:rFonts w:eastAsia="Arial" w:cs="Arial"/>
                <w:color w:val="211F1F"/>
                <w:spacing w:val="24"/>
                <w:szCs w:val="26"/>
              </w:rPr>
              <w:t xml:space="preserve"> </w:t>
            </w:r>
            <w:r>
              <w:rPr>
                <w:rFonts w:eastAsia="Arial" w:cs="Arial"/>
                <w:color w:val="211F1F"/>
                <w:w w:val="105"/>
                <w:szCs w:val="26"/>
              </w:rPr>
              <w:t>Maintenance</w:t>
            </w:r>
            <w:r>
              <w:rPr>
                <w:rFonts w:eastAsia="Arial" w:cs="Arial"/>
                <w:color w:val="211F1F"/>
                <w:spacing w:val="35"/>
                <w:w w:val="105"/>
                <w:szCs w:val="26"/>
              </w:rPr>
              <w:t xml:space="preserve"> </w:t>
            </w:r>
            <w:r>
              <w:rPr>
                <w:rFonts w:eastAsia="Arial" w:cs="Arial"/>
                <w:color w:val="211F1F"/>
                <w:w w:val="105"/>
                <w:szCs w:val="26"/>
              </w:rPr>
              <w:t>Program</w:t>
            </w:r>
          </w:p>
        </w:tc>
      </w:tr>
      <w:tr w:rsidR="005E76C6" w14:paraId="0FC7171F" w14:textId="77777777" w:rsidTr="00261117">
        <w:trPr>
          <w:trHeight w:hRule="exact" w:val="360"/>
        </w:trPr>
        <w:tc>
          <w:tcPr>
            <w:tcW w:w="2250" w:type="dxa"/>
            <w:hideMark/>
          </w:tcPr>
          <w:p w14:paraId="3A89FA96" w14:textId="77777777" w:rsidR="005E76C6" w:rsidRDefault="005E76C6" w:rsidP="00791EE2">
            <w:pPr>
              <w:ind w:left="50" w:right="-20"/>
              <w:rPr>
                <w:rFonts w:eastAsia="Arial" w:cs="Arial"/>
                <w:szCs w:val="26"/>
              </w:rPr>
            </w:pPr>
            <w:r>
              <w:rPr>
                <w:rFonts w:eastAsia="Arial" w:cs="Arial"/>
                <w:color w:val="211F1F"/>
                <w:szCs w:val="26"/>
              </w:rPr>
              <w:t>DOH</w:t>
            </w:r>
          </w:p>
        </w:tc>
        <w:tc>
          <w:tcPr>
            <w:tcW w:w="6920" w:type="dxa"/>
            <w:hideMark/>
          </w:tcPr>
          <w:p w14:paraId="5A5F297A" w14:textId="77777777" w:rsidR="005E76C6" w:rsidRDefault="005E76C6" w:rsidP="00791EE2">
            <w:pPr>
              <w:ind w:left="43" w:right="-20"/>
              <w:rPr>
                <w:rFonts w:eastAsia="Arial" w:cs="Arial"/>
                <w:szCs w:val="26"/>
              </w:rPr>
            </w:pPr>
            <w:r>
              <w:rPr>
                <w:rFonts w:eastAsia="Arial" w:cs="Arial"/>
                <w:color w:val="211F1F"/>
                <w:w w:val="111"/>
                <w:szCs w:val="26"/>
              </w:rPr>
              <w:t>Distribution</w:t>
            </w:r>
            <w:r>
              <w:rPr>
                <w:rFonts w:eastAsia="Arial" w:cs="Arial"/>
                <w:color w:val="211F1F"/>
                <w:spacing w:val="-5"/>
                <w:w w:val="111"/>
                <w:szCs w:val="26"/>
              </w:rPr>
              <w:t xml:space="preserve"> </w:t>
            </w:r>
            <w:r>
              <w:rPr>
                <w:rFonts w:eastAsia="Arial" w:cs="Arial"/>
                <w:color w:val="211F1F"/>
                <w:szCs w:val="26"/>
              </w:rPr>
              <w:t>Overhead</w:t>
            </w:r>
            <w:r>
              <w:rPr>
                <w:rFonts w:eastAsia="Arial" w:cs="Arial"/>
                <w:color w:val="211F1F"/>
                <w:spacing w:val="30"/>
                <w:szCs w:val="26"/>
              </w:rPr>
              <w:t xml:space="preserve"> </w:t>
            </w:r>
            <w:r>
              <w:rPr>
                <w:rFonts w:eastAsia="Arial" w:cs="Arial"/>
                <w:color w:val="211F1F"/>
                <w:w w:val="105"/>
                <w:szCs w:val="26"/>
              </w:rPr>
              <w:t>Construction</w:t>
            </w:r>
            <w:r>
              <w:rPr>
                <w:rFonts w:eastAsia="Arial" w:cs="Arial"/>
                <w:color w:val="211F1F"/>
                <w:spacing w:val="4"/>
                <w:w w:val="105"/>
                <w:szCs w:val="26"/>
              </w:rPr>
              <w:t xml:space="preserve"> </w:t>
            </w:r>
            <w:r>
              <w:rPr>
                <w:rFonts w:eastAsia="Arial" w:cs="Arial"/>
                <w:color w:val="211F1F"/>
                <w:w w:val="105"/>
                <w:szCs w:val="26"/>
              </w:rPr>
              <w:t>Standards</w:t>
            </w:r>
          </w:p>
        </w:tc>
      </w:tr>
      <w:tr w:rsidR="005E76C6" w14:paraId="33F22297" w14:textId="77777777" w:rsidTr="00261117">
        <w:trPr>
          <w:trHeight w:hRule="exact" w:val="360"/>
        </w:trPr>
        <w:tc>
          <w:tcPr>
            <w:tcW w:w="2250" w:type="dxa"/>
            <w:hideMark/>
          </w:tcPr>
          <w:p w14:paraId="63CEC605" w14:textId="77777777" w:rsidR="005E76C6" w:rsidRDefault="005E76C6" w:rsidP="00791EE2">
            <w:pPr>
              <w:ind w:left="50" w:right="-20"/>
              <w:rPr>
                <w:rFonts w:eastAsia="Arial" w:cs="Arial"/>
                <w:szCs w:val="26"/>
              </w:rPr>
            </w:pPr>
            <w:r>
              <w:rPr>
                <w:rFonts w:eastAsia="Arial" w:cs="Arial"/>
                <w:color w:val="211F1F"/>
                <w:szCs w:val="26"/>
              </w:rPr>
              <w:t>DRI</w:t>
            </w:r>
          </w:p>
        </w:tc>
        <w:tc>
          <w:tcPr>
            <w:tcW w:w="6920" w:type="dxa"/>
            <w:hideMark/>
          </w:tcPr>
          <w:p w14:paraId="0E8F8BC8" w14:textId="255B641B" w:rsidR="005E76C6" w:rsidRDefault="005E76C6" w:rsidP="00791EE2">
            <w:pPr>
              <w:ind w:left="43" w:right="-20"/>
              <w:rPr>
                <w:rFonts w:eastAsia="Arial" w:cs="Arial"/>
                <w:szCs w:val="26"/>
              </w:rPr>
            </w:pPr>
            <w:r>
              <w:rPr>
                <w:rFonts w:eastAsia="Arial" w:cs="Arial"/>
                <w:color w:val="211F1F"/>
                <w:szCs w:val="26"/>
              </w:rPr>
              <w:t>Drought Relief</w:t>
            </w:r>
            <w:r>
              <w:rPr>
                <w:rFonts w:eastAsia="Arial" w:cs="Arial"/>
                <w:color w:val="211F1F"/>
                <w:spacing w:val="21"/>
                <w:szCs w:val="26"/>
              </w:rPr>
              <w:t xml:space="preserve"> </w:t>
            </w:r>
            <w:r>
              <w:rPr>
                <w:rFonts w:eastAsia="Arial" w:cs="Arial"/>
                <w:color w:val="211F1F"/>
                <w:w w:val="112"/>
                <w:szCs w:val="26"/>
              </w:rPr>
              <w:t>Initiative</w:t>
            </w:r>
          </w:p>
        </w:tc>
      </w:tr>
      <w:tr w:rsidR="005E76C6" w14:paraId="38A4EC39" w14:textId="77777777" w:rsidTr="00261117">
        <w:trPr>
          <w:trHeight w:hRule="exact" w:val="360"/>
        </w:trPr>
        <w:tc>
          <w:tcPr>
            <w:tcW w:w="2250" w:type="dxa"/>
            <w:hideMark/>
          </w:tcPr>
          <w:p w14:paraId="6B25D7C4" w14:textId="77777777" w:rsidR="005E76C6" w:rsidRDefault="005E76C6" w:rsidP="00791EE2">
            <w:pPr>
              <w:ind w:left="50" w:right="-20"/>
              <w:rPr>
                <w:rFonts w:eastAsia="Arial" w:cs="Arial"/>
                <w:color w:val="211F1F"/>
                <w:szCs w:val="26"/>
              </w:rPr>
            </w:pPr>
            <w:r>
              <w:rPr>
                <w:rFonts w:eastAsia="Arial" w:cs="Arial"/>
                <w:color w:val="211F1F"/>
                <w:szCs w:val="26"/>
              </w:rPr>
              <w:t>EBMUD</w:t>
            </w:r>
          </w:p>
        </w:tc>
        <w:tc>
          <w:tcPr>
            <w:tcW w:w="6920" w:type="dxa"/>
            <w:hideMark/>
          </w:tcPr>
          <w:p w14:paraId="25D35D09" w14:textId="77777777" w:rsidR="005E76C6" w:rsidRDefault="005E76C6" w:rsidP="00791EE2">
            <w:pPr>
              <w:ind w:left="43" w:right="-20"/>
              <w:rPr>
                <w:rFonts w:eastAsia="Arial" w:cs="Arial"/>
                <w:color w:val="211F1F"/>
                <w:szCs w:val="26"/>
              </w:rPr>
            </w:pPr>
            <w:r>
              <w:rPr>
                <w:rFonts w:eastAsia="Arial" w:cs="Arial"/>
                <w:color w:val="211F1F"/>
                <w:szCs w:val="26"/>
              </w:rPr>
              <w:t>East Bay Municipal Utility District</w:t>
            </w:r>
          </w:p>
        </w:tc>
      </w:tr>
      <w:tr w:rsidR="005E76C6" w14:paraId="363D9D29" w14:textId="77777777" w:rsidTr="00261117">
        <w:trPr>
          <w:trHeight w:hRule="exact" w:val="360"/>
        </w:trPr>
        <w:tc>
          <w:tcPr>
            <w:tcW w:w="2250" w:type="dxa"/>
            <w:hideMark/>
          </w:tcPr>
          <w:p w14:paraId="2A072B43" w14:textId="77777777" w:rsidR="005E76C6" w:rsidRDefault="005E76C6" w:rsidP="00791EE2">
            <w:pPr>
              <w:ind w:left="50" w:right="-20"/>
              <w:rPr>
                <w:rFonts w:eastAsia="Arial" w:cs="Arial"/>
                <w:szCs w:val="26"/>
              </w:rPr>
            </w:pPr>
            <w:r>
              <w:rPr>
                <w:rFonts w:eastAsia="Arial" w:cs="Arial"/>
                <w:color w:val="211F1F"/>
                <w:szCs w:val="26"/>
              </w:rPr>
              <w:t>Eel</w:t>
            </w:r>
          </w:p>
        </w:tc>
        <w:tc>
          <w:tcPr>
            <w:tcW w:w="6920" w:type="dxa"/>
            <w:hideMark/>
          </w:tcPr>
          <w:p w14:paraId="70137A09" w14:textId="77777777" w:rsidR="005E76C6" w:rsidRDefault="005E76C6" w:rsidP="00791EE2">
            <w:pPr>
              <w:ind w:left="43" w:right="-20"/>
              <w:rPr>
                <w:rFonts w:eastAsia="Arial" w:cs="Arial"/>
                <w:szCs w:val="26"/>
              </w:rPr>
            </w:pPr>
            <w:r>
              <w:rPr>
                <w:rFonts w:eastAsia="Arial" w:cs="Arial"/>
                <w:color w:val="211F1F"/>
                <w:szCs w:val="26"/>
              </w:rPr>
              <w:t>Edison</w:t>
            </w:r>
            <w:r>
              <w:rPr>
                <w:rFonts w:eastAsia="Arial" w:cs="Arial"/>
                <w:color w:val="211F1F"/>
                <w:spacing w:val="10"/>
                <w:szCs w:val="26"/>
              </w:rPr>
              <w:t xml:space="preserve"> </w:t>
            </w:r>
            <w:r>
              <w:rPr>
                <w:rFonts w:eastAsia="Arial" w:cs="Arial"/>
                <w:color w:val="211F1F"/>
                <w:szCs w:val="26"/>
              </w:rPr>
              <w:t>Electric</w:t>
            </w:r>
            <w:r>
              <w:rPr>
                <w:rFonts w:eastAsia="Arial" w:cs="Arial"/>
                <w:color w:val="211F1F"/>
                <w:spacing w:val="26"/>
                <w:szCs w:val="26"/>
              </w:rPr>
              <w:t xml:space="preserve"> </w:t>
            </w:r>
            <w:r>
              <w:rPr>
                <w:rFonts w:eastAsia="Arial" w:cs="Arial"/>
                <w:color w:val="211F1F"/>
                <w:w w:val="113"/>
                <w:szCs w:val="26"/>
              </w:rPr>
              <w:t>Institute</w:t>
            </w:r>
          </w:p>
        </w:tc>
      </w:tr>
      <w:tr w:rsidR="005E76C6" w14:paraId="1E234663" w14:textId="77777777" w:rsidTr="00261117">
        <w:trPr>
          <w:trHeight w:hRule="exact" w:val="360"/>
        </w:trPr>
        <w:tc>
          <w:tcPr>
            <w:tcW w:w="2250" w:type="dxa"/>
            <w:hideMark/>
          </w:tcPr>
          <w:p w14:paraId="74C30B54" w14:textId="77777777" w:rsidR="005E76C6" w:rsidRDefault="005E76C6" w:rsidP="00791EE2">
            <w:pPr>
              <w:ind w:left="50" w:right="-20"/>
              <w:rPr>
                <w:rFonts w:eastAsia="Arial" w:cs="Arial"/>
                <w:szCs w:val="26"/>
              </w:rPr>
            </w:pPr>
            <w:r>
              <w:rPr>
                <w:rFonts w:eastAsia="Arial" w:cs="Arial"/>
                <w:color w:val="211F1F"/>
                <w:szCs w:val="26"/>
              </w:rPr>
              <w:t>EOC</w:t>
            </w:r>
          </w:p>
        </w:tc>
        <w:tc>
          <w:tcPr>
            <w:tcW w:w="6920" w:type="dxa"/>
            <w:hideMark/>
          </w:tcPr>
          <w:p w14:paraId="799682C2" w14:textId="77777777" w:rsidR="005E76C6" w:rsidRDefault="005E76C6" w:rsidP="00791EE2">
            <w:pPr>
              <w:ind w:left="29" w:right="-20"/>
              <w:rPr>
                <w:rFonts w:eastAsia="Arial" w:cs="Arial"/>
                <w:szCs w:val="26"/>
              </w:rPr>
            </w:pPr>
            <w:r>
              <w:rPr>
                <w:rFonts w:eastAsia="Arial" w:cs="Arial"/>
                <w:color w:val="211F1F"/>
                <w:szCs w:val="26"/>
              </w:rPr>
              <w:t>Emergency</w:t>
            </w:r>
            <w:r>
              <w:rPr>
                <w:rFonts w:eastAsia="Arial" w:cs="Arial"/>
                <w:color w:val="211F1F"/>
                <w:spacing w:val="19"/>
                <w:szCs w:val="26"/>
              </w:rPr>
              <w:t xml:space="preserve"> </w:t>
            </w:r>
            <w:r>
              <w:rPr>
                <w:rFonts w:eastAsia="Arial" w:cs="Arial"/>
                <w:color w:val="211F1F"/>
                <w:szCs w:val="26"/>
              </w:rPr>
              <w:t>Operations</w:t>
            </w:r>
            <w:r>
              <w:rPr>
                <w:rFonts w:eastAsia="Arial" w:cs="Arial"/>
                <w:color w:val="211F1F"/>
                <w:spacing w:val="47"/>
                <w:szCs w:val="26"/>
              </w:rPr>
              <w:t xml:space="preserve"> </w:t>
            </w:r>
            <w:r>
              <w:rPr>
                <w:rFonts w:eastAsia="Arial" w:cs="Arial"/>
                <w:color w:val="211F1F"/>
                <w:w w:val="105"/>
                <w:szCs w:val="26"/>
              </w:rPr>
              <w:t>Center</w:t>
            </w:r>
          </w:p>
        </w:tc>
      </w:tr>
      <w:tr w:rsidR="005E76C6" w14:paraId="356BC3DC" w14:textId="77777777" w:rsidTr="00261117">
        <w:trPr>
          <w:trHeight w:hRule="exact" w:val="360"/>
        </w:trPr>
        <w:tc>
          <w:tcPr>
            <w:tcW w:w="2250" w:type="dxa"/>
            <w:hideMark/>
          </w:tcPr>
          <w:p w14:paraId="4A500BD2" w14:textId="77777777" w:rsidR="005E76C6" w:rsidRDefault="005E76C6" w:rsidP="00791EE2">
            <w:pPr>
              <w:ind w:left="50" w:right="-20"/>
              <w:rPr>
                <w:rFonts w:eastAsia="Arial" w:cs="Arial"/>
                <w:szCs w:val="26"/>
              </w:rPr>
            </w:pPr>
            <w:r>
              <w:rPr>
                <w:rFonts w:eastAsia="Arial" w:cs="Arial"/>
                <w:color w:val="211F1F"/>
                <w:szCs w:val="26"/>
              </w:rPr>
              <w:t>EOI</w:t>
            </w:r>
          </w:p>
        </w:tc>
        <w:tc>
          <w:tcPr>
            <w:tcW w:w="6920" w:type="dxa"/>
            <w:hideMark/>
          </w:tcPr>
          <w:p w14:paraId="7BE2588B" w14:textId="77777777" w:rsidR="005E76C6" w:rsidRDefault="005E76C6" w:rsidP="00791EE2">
            <w:pPr>
              <w:ind w:left="29" w:right="-20"/>
              <w:rPr>
                <w:rFonts w:eastAsia="Arial" w:cs="Arial"/>
                <w:szCs w:val="26"/>
              </w:rPr>
            </w:pPr>
            <w:r>
              <w:rPr>
                <w:rFonts w:eastAsia="Arial" w:cs="Arial"/>
                <w:color w:val="211F1F"/>
                <w:szCs w:val="26"/>
              </w:rPr>
              <w:t>enhanced</w:t>
            </w:r>
            <w:r>
              <w:rPr>
                <w:rFonts w:eastAsia="Arial" w:cs="Arial"/>
                <w:color w:val="211F1F"/>
                <w:spacing w:val="48"/>
                <w:szCs w:val="26"/>
              </w:rPr>
              <w:t xml:space="preserve"> </w:t>
            </w:r>
            <w:r>
              <w:rPr>
                <w:rFonts w:eastAsia="Arial" w:cs="Arial"/>
                <w:color w:val="211F1F"/>
                <w:szCs w:val="26"/>
              </w:rPr>
              <w:t>overhead</w:t>
            </w:r>
            <w:r>
              <w:rPr>
                <w:rFonts w:eastAsia="Arial" w:cs="Arial"/>
                <w:color w:val="211F1F"/>
                <w:spacing w:val="52"/>
                <w:szCs w:val="26"/>
              </w:rPr>
              <w:t xml:space="preserve"> </w:t>
            </w:r>
            <w:r>
              <w:rPr>
                <w:rFonts w:eastAsia="Arial" w:cs="Arial"/>
                <w:color w:val="211F1F"/>
                <w:w w:val="107"/>
                <w:szCs w:val="26"/>
              </w:rPr>
              <w:t>inspections</w:t>
            </w:r>
          </w:p>
        </w:tc>
      </w:tr>
      <w:tr w:rsidR="005E76C6" w14:paraId="1DD68511" w14:textId="77777777" w:rsidTr="00261117">
        <w:trPr>
          <w:trHeight w:hRule="exact" w:val="360"/>
        </w:trPr>
        <w:tc>
          <w:tcPr>
            <w:tcW w:w="2250" w:type="dxa"/>
            <w:hideMark/>
          </w:tcPr>
          <w:p w14:paraId="0245900A" w14:textId="77777777" w:rsidR="005E76C6" w:rsidRDefault="005E76C6" w:rsidP="00791EE2">
            <w:pPr>
              <w:ind w:left="50" w:right="-20"/>
              <w:rPr>
                <w:rFonts w:eastAsia="Arial" w:cs="Arial"/>
                <w:szCs w:val="26"/>
              </w:rPr>
            </w:pPr>
            <w:r>
              <w:rPr>
                <w:rFonts w:eastAsia="Arial" w:cs="Arial"/>
                <w:color w:val="211F1F"/>
                <w:szCs w:val="26"/>
              </w:rPr>
              <w:t>EONS</w:t>
            </w:r>
          </w:p>
        </w:tc>
        <w:tc>
          <w:tcPr>
            <w:tcW w:w="6920" w:type="dxa"/>
            <w:hideMark/>
          </w:tcPr>
          <w:p w14:paraId="41B37D30" w14:textId="77777777" w:rsidR="005E76C6" w:rsidRDefault="005E76C6" w:rsidP="00791EE2">
            <w:pPr>
              <w:ind w:left="43" w:right="-20"/>
              <w:rPr>
                <w:rFonts w:eastAsia="Arial" w:cs="Arial"/>
                <w:szCs w:val="26"/>
              </w:rPr>
            </w:pPr>
            <w:r>
              <w:rPr>
                <w:rFonts w:eastAsia="Arial" w:cs="Arial"/>
                <w:color w:val="211F1F"/>
                <w:szCs w:val="26"/>
              </w:rPr>
              <w:t>Emergency</w:t>
            </w:r>
            <w:r>
              <w:rPr>
                <w:rFonts w:eastAsia="Arial" w:cs="Arial"/>
                <w:color w:val="211F1F"/>
                <w:spacing w:val="21"/>
                <w:szCs w:val="26"/>
              </w:rPr>
              <w:t xml:space="preserve"> </w:t>
            </w:r>
            <w:r>
              <w:rPr>
                <w:rFonts w:eastAsia="Arial" w:cs="Arial"/>
                <w:color w:val="211F1F"/>
                <w:szCs w:val="26"/>
              </w:rPr>
              <w:t>Outage</w:t>
            </w:r>
            <w:r>
              <w:rPr>
                <w:rFonts w:eastAsia="Arial" w:cs="Arial"/>
                <w:color w:val="211F1F"/>
                <w:spacing w:val="36"/>
                <w:szCs w:val="26"/>
              </w:rPr>
              <w:t xml:space="preserve"> </w:t>
            </w:r>
            <w:r>
              <w:rPr>
                <w:rFonts w:eastAsia="Arial" w:cs="Arial"/>
                <w:color w:val="211F1F"/>
                <w:w w:val="111"/>
                <w:szCs w:val="26"/>
              </w:rPr>
              <w:t>Notification</w:t>
            </w:r>
            <w:r>
              <w:rPr>
                <w:rFonts w:eastAsia="Arial" w:cs="Arial"/>
                <w:color w:val="211F1F"/>
                <w:spacing w:val="-10"/>
                <w:w w:val="111"/>
                <w:szCs w:val="26"/>
              </w:rPr>
              <w:t xml:space="preserve"> </w:t>
            </w:r>
            <w:r>
              <w:rPr>
                <w:rFonts w:eastAsia="Arial" w:cs="Arial"/>
                <w:color w:val="211F1F"/>
                <w:szCs w:val="26"/>
              </w:rPr>
              <w:t>System</w:t>
            </w:r>
          </w:p>
        </w:tc>
      </w:tr>
      <w:tr w:rsidR="005E76C6" w14:paraId="41F122D7" w14:textId="77777777" w:rsidTr="00261117">
        <w:trPr>
          <w:trHeight w:hRule="exact" w:val="360"/>
        </w:trPr>
        <w:tc>
          <w:tcPr>
            <w:tcW w:w="2250" w:type="dxa"/>
            <w:hideMark/>
          </w:tcPr>
          <w:p w14:paraId="49BB9380" w14:textId="77777777" w:rsidR="005E76C6" w:rsidRDefault="005E76C6" w:rsidP="00791EE2">
            <w:pPr>
              <w:ind w:left="50" w:right="-20"/>
              <w:rPr>
                <w:rFonts w:eastAsia="Arial" w:cs="Arial"/>
                <w:color w:val="211F1F"/>
                <w:szCs w:val="26"/>
              </w:rPr>
            </w:pPr>
            <w:r>
              <w:rPr>
                <w:rFonts w:eastAsia="Arial" w:cs="Arial"/>
                <w:color w:val="211F1F"/>
                <w:szCs w:val="26"/>
              </w:rPr>
              <w:t>EPIC</w:t>
            </w:r>
          </w:p>
        </w:tc>
        <w:tc>
          <w:tcPr>
            <w:tcW w:w="6920" w:type="dxa"/>
            <w:hideMark/>
          </w:tcPr>
          <w:p w14:paraId="3C16636D" w14:textId="77777777" w:rsidR="005E76C6" w:rsidRDefault="005E76C6" w:rsidP="00791EE2">
            <w:pPr>
              <w:ind w:left="43" w:right="-20"/>
              <w:rPr>
                <w:rFonts w:eastAsia="Arial" w:cs="Arial"/>
                <w:color w:val="211F1F"/>
                <w:szCs w:val="26"/>
              </w:rPr>
            </w:pPr>
            <w:r>
              <w:rPr>
                <w:rFonts w:eastAsia="Arial" w:cs="Arial"/>
                <w:color w:val="211F1F"/>
                <w:szCs w:val="26"/>
              </w:rPr>
              <w:t>Electric Program Investment Charge</w:t>
            </w:r>
          </w:p>
        </w:tc>
      </w:tr>
      <w:tr w:rsidR="005E76C6" w14:paraId="55EB720E" w14:textId="77777777" w:rsidTr="00261117">
        <w:trPr>
          <w:trHeight w:hRule="exact" w:val="360"/>
        </w:trPr>
        <w:tc>
          <w:tcPr>
            <w:tcW w:w="2250" w:type="dxa"/>
            <w:hideMark/>
          </w:tcPr>
          <w:p w14:paraId="5AD26E91" w14:textId="77777777" w:rsidR="005E76C6" w:rsidRDefault="005E76C6" w:rsidP="00791EE2">
            <w:pPr>
              <w:ind w:left="50" w:right="-20"/>
              <w:rPr>
                <w:rFonts w:eastAsia="Arial" w:cs="Arial"/>
                <w:color w:val="211F1F"/>
                <w:szCs w:val="26"/>
              </w:rPr>
            </w:pPr>
            <w:r>
              <w:rPr>
                <w:rFonts w:eastAsia="Arial" w:cs="Arial"/>
                <w:color w:val="211F1F"/>
                <w:szCs w:val="26"/>
              </w:rPr>
              <w:t>EP&amp;R</w:t>
            </w:r>
          </w:p>
        </w:tc>
        <w:tc>
          <w:tcPr>
            <w:tcW w:w="6920" w:type="dxa"/>
            <w:hideMark/>
          </w:tcPr>
          <w:p w14:paraId="55E8900F" w14:textId="77777777" w:rsidR="005E76C6" w:rsidRDefault="005E76C6" w:rsidP="00791EE2">
            <w:pPr>
              <w:ind w:left="43" w:right="-20"/>
              <w:rPr>
                <w:rFonts w:eastAsia="Arial" w:cs="Arial"/>
                <w:color w:val="211F1F"/>
                <w:szCs w:val="26"/>
              </w:rPr>
            </w:pPr>
            <w:r>
              <w:rPr>
                <w:rFonts w:eastAsia="Arial" w:cs="Arial"/>
                <w:color w:val="211F1F"/>
                <w:szCs w:val="26"/>
              </w:rPr>
              <w:t>Emergency Preparedness and Response</w:t>
            </w:r>
          </w:p>
        </w:tc>
      </w:tr>
      <w:tr w:rsidR="005E76C6" w14:paraId="2FE6C1C5" w14:textId="77777777" w:rsidTr="00261117">
        <w:trPr>
          <w:trHeight w:hRule="exact" w:val="702"/>
        </w:trPr>
        <w:tc>
          <w:tcPr>
            <w:tcW w:w="2250" w:type="dxa"/>
            <w:hideMark/>
          </w:tcPr>
          <w:p w14:paraId="44835E6C" w14:textId="77777777" w:rsidR="005E76C6" w:rsidRDefault="005E76C6" w:rsidP="00791EE2">
            <w:pPr>
              <w:ind w:left="50" w:right="-20"/>
              <w:rPr>
                <w:rFonts w:eastAsia="Arial" w:cs="Arial"/>
                <w:szCs w:val="26"/>
              </w:rPr>
            </w:pPr>
            <w:r>
              <w:rPr>
                <w:rFonts w:eastAsia="Arial" w:cs="Arial"/>
                <w:color w:val="211F1F"/>
                <w:szCs w:val="26"/>
              </w:rPr>
              <w:t>EPUC/IS</w:t>
            </w:r>
          </w:p>
        </w:tc>
        <w:tc>
          <w:tcPr>
            <w:tcW w:w="6920" w:type="dxa"/>
            <w:hideMark/>
          </w:tcPr>
          <w:p w14:paraId="7ECA3F2E" w14:textId="3E1C16A8" w:rsidR="005E76C6" w:rsidRDefault="005E76C6" w:rsidP="00791EE2">
            <w:pPr>
              <w:ind w:left="43" w:right="-20"/>
              <w:rPr>
                <w:rFonts w:eastAsia="Arial" w:cs="Arial"/>
                <w:szCs w:val="26"/>
              </w:rPr>
            </w:pPr>
            <w:r>
              <w:rPr>
                <w:rFonts w:eastAsia="Arial" w:cs="Arial"/>
                <w:color w:val="211F1F"/>
                <w:szCs w:val="26"/>
              </w:rPr>
              <w:t>Energy</w:t>
            </w:r>
            <w:r>
              <w:rPr>
                <w:rFonts w:eastAsia="Arial" w:cs="Arial"/>
                <w:color w:val="211F1F"/>
                <w:spacing w:val="4"/>
                <w:szCs w:val="26"/>
              </w:rPr>
              <w:t xml:space="preserve"> </w:t>
            </w:r>
            <w:r>
              <w:rPr>
                <w:rFonts w:eastAsia="Arial" w:cs="Arial"/>
                <w:color w:val="211F1F"/>
                <w:szCs w:val="26"/>
              </w:rPr>
              <w:t>Producers</w:t>
            </w:r>
            <w:r>
              <w:rPr>
                <w:rFonts w:eastAsia="Arial" w:cs="Arial"/>
                <w:color w:val="211F1F"/>
                <w:spacing w:val="34"/>
                <w:szCs w:val="26"/>
              </w:rPr>
              <w:t xml:space="preserve"> </w:t>
            </w:r>
            <w:r>
              <w:rPr>
                <w:rFonts w:eastAsia="Arial" w:cs="Arial"/>
                <w:color w:val="211F1F"/>
                <w:szCs w:val="26"/>
              </w:rPr>
              <w:t>and</w:t>
            </w:r>
            <w:r>
              <w:rPr>
                <w:rFonts w:eastAsia="Arial" w:cs="Arial"/>
                <w:color w:val="211F1F"/>
                <w:spacing w:val="23"/>
                <w:szCs w:val="26"/>
              </w:rPr>
              <w:t xml:space="preserve"> </w:t>
            </w:r>
            <w:r>
              <w:rPr>
                <w:rFonts w:eastAsia="Arial" w:cs="Arial"/>
                <w:color w:val="211F1F"/>
                <w:szCs w:val="26"/>
              </w:rPr>
              <w:t>Users</w:t>
            </w:r>
            <w:r>
              <w:rPr>
                <w:rFonts w:eastAsia="Arial" w:cs="Arial"/>
                <w:color w:val="211F1F"/>
                <w:spacing w:val="-10"/>
                <w:szCs w:val="26"/>
              </w:rPr>
              <w:t xml:space="preserve"> </w:t>
            </w:r>
            <w:r>
              <w:rPr>
                <w:rFonts w:eastAsia="Arial" w:cs="Arial"/>
                <w:color w:val="211F1F"/>
                <w:szCs w:val="26"/>
              </w:rPr>
              <w:t>Coalition</w:t>
            </w:r>
            <w:r>
              <w:rPr>
                <w:rFonts w:eastAsia="Arial" w:cs="Arial"/>
                <w:color w:val="211F1F"/>
                <w:spacing w:val="38"/>
                <w:szCs w:val="26"/>
              </w:rPr>
              <w:t xml:space="preserve"> </w:t>
            </w:r>
            <w:r>
              <w:rPr>
                <w:rFonts w:eastAsia="Arial" w:cs="Arial"/>
                <w:color w:val="211F1F"/>
                <w:szCs w:val="26"/>
              </w:rPr>
              <w:t>and</w:t>
            </w:r>
            <w:r>
              <w:rPr>
                <w:rFonts w:eastAsia="Arial" w:cs="Arial"/>
                <w:color w:val="211F1F"/>
                <w:spacing w:val="22"/>
                <w:szCs w:val="26"/>
              </w:rPr>
              <w:t xml:space="preserve"> </w:t>
            </w:r>
            <w:r>
              <w:rPr>
                <w:rFonts w:eastAsia="Arial" w:cs="Arial"/>
                <w:color w:val="211F1F"/>
                <w:szCs w:val="26"/>
              </w:rPr>
              <w:t xml:space="preserve">Indicated </w:t>
            </w:r>
            <w:r>
              <w:rPr>
                <w:rFonts w:eastAsia="Arial" w:cs="Arial"/>
                <w:color w:val="211F1F"/>
                <w:w w:val="103"/>
                <w:szCs w:val="26"/>
              </w:rPr>
              <w:t>Shippers</w:t>
            </w:r>
          </w:p>
        </w:tc>
      </w:tr>
      <w:tr w:rsidR="005E76C6" w14:paraId="2F90AC70" w14:textId="77777777" w:rsidTr="00261117">
        <w:trPr>
          <w:trHeight w:hRule="exact" w:val="360"/>
        </w:trPr>
        <w:tc>
          <w:tcPr>
            <w:tcW w:w="2250" w:type="dxa"/>
            <w:hideMark/>
          </w:tcPr>
          <w:p w14:paraId="42A4785C" w14:textId="77777777" w:rsidR="005E76C6" w:rsidRDefault="005E76C6" w:rsidP="00791EE2">
            <w:pPr>
              <w:ind w:left="50" w:right="-20"/>
              <w:rPr>
                <w:rFonts w:eastAsia="Arial" w:cs="Arial"/>
                <w:szCs w:val="26"/>
              </w:rPr>
            </w:pPr>
            <w:r>
              <w:rPr>
                <w:rFonts w:eastAsia="Arial" w:cs="Arial"/>
                <w:color w:val="211F1F"/>
                <w:szCs w:val="26"/>
              </w:rPr>
              <w:t>ERO</w:t>
            </w:r>
          </w:p>
        </w:tc>
        <w:tc>
          <w:tcPr>
            <w:tcW w:w="6920" w:type="dxa"/>
            <w:hideMark/>
          </w:tcPr>
          <w:p w14:paraId="3AAA3A70" w14:textId="77777777" w:rsidR="005E76C6" w:rsidRDefault="005E76C6" w:rsidP="00791EE2">
            <w:pPr>
              <w:ind w:left="43" w:right="-20"/>
              <w:rPr>
                <w:rFonts w:eastAsia="Arial" w:cs="Arial"/>
                <w:szCs w:val="26"/>
              </w:rPr>
            </w:pPr>
            <w:r>
              <w:rPr>
                <w:rFonts w:eastAsia="Arial" w:cs="Arial"/>
                <w:color w:val="211F1F"/>
                <w:szCs w:val="26"/>
              </w:rPr>
              <w:t>Emergency</w:t>
            </w:r>
            <w:r>
              <w:rPr>
                <w:rFonts w:eastAsia="Arial" w:cs="Arial"/>
                <w:color w:val="211F1F"/>
                <w:spacing w:val="29"/>
                <w:szCs w:val="26"/>
              </w:rPr>
              <w:t xml:space="preserve"> </w:t>
            </w:r>
            <w:r>
              <w:rPr>
                <w:rFonts w:eastAsia="Arial" w:cs="Arial"/>
                <w:color w:val="211F1F"/>
                <w:szCs w:val="26"/>
              </w:rPr>
              <w:t>Response</w:t>
            </w:r>
            <w:r>
              <w:rPr>
                <w:rFonts w:eastAsia="Arial" w:cs="Arial"/>
                <w:color w:val="211F1F"/>
                <w:spacing w:val="-14"/>
                <w:szCs w:val="26"/>
              </w:rPr>
              <w:t xml:space="preserve"> </w:t>
            </w:r>
            <w:r>
              <w:rPr>
                <w:rFonts w:eastAsia="Arial" w:cs="Arial"/>
                <w:color w:val="211F1F"/>
                <w:w w:val="106"/>
                <w:szCs w:val="26"/>
              </w:rPr>
              <w:t>Organization</w:t>
            </w:r>
          </w:p>
        </w:tc>
      </w:tr>
      <w:tr w:rsidR="005E76C6" w14:paraId="0C1D6457" w14:textId="77777777" w:rsidTr="00261117">
        <w:trPr>
          <w:trHeight w:hRule="exact" w:val="360"/>
        </w:trPr>
        <w:tc>
          <w:tcPr>
            <w:tcW w:w="2250" w:type="dxa"/>
            <w:hideMark/>
          </w:tcPr>
          <w:p w14:paraId="5C33FEAE" w14:textId="77777777" w:rsidR="005E76C6" w:rsidRDefault="005E76C6" w:rsidP="00791EE2">
            <w:pPr>
              <w:ind w:left="50" w:right="-20"/>
              <w:rPr>
                <w:rFonts w:eastAsia="Arial" w:cs="Arial"/>
                <w:szCs w:val="26"/>
              </w:rPr>
            </w:pPr>
            <w:r>
              <w:rPr>
                <w:rFonts w:eastAsia="Arial" w:cs="Arial"/>
                <w:color w:val="211F1F"/>
                <w:szCs w:val="26"/>
              </w:rPr>
              <w:t>ESA</w:t>
            </w:r>
          </w:p>
        </w:tc>
        <w:tc>
          <w:tcPr>
            <w:tcW w:w="6920" w:type="dxa"/>
            <w:hideMark/>
          </w:tcPr>
          <w:p w14:paraId="51BE49AD" w14:textId="77777777" w:rsidR="005E76C6" w:rsidRDefault="005E76C6" w:rsidP="00791EE2">
            <w:pPr>
              <w:ind w:left="43" w:right="-20"/>
              <w:rPr>
                <w:rFonts w:eastAsia="Arial" w:cs="Arial"/>
                <w:szCs w:val="26"/>
              </w:rPr>
            </w:pPr>
            <w:r>
              <w:rPr>
                <w:rFonts w:eastAsia="Arial" w:cs="Arial"/>
                <w:color w:val="211F1F"/>
                <w:szCs w:val="26"/>
              </w:rPr>
              <w:t>Energy</w:t>
            </w:r>
            <w:r>
              <w:rPr>
                <w:rFonts w:eastAsia="Arial" w:cs="Arial"/>
                <w:color w:val="211F1F"/>
                <w:spacing w:val="-5"/>
                <w:szCs w:val="26"/>
              </w:rPr>
              <w:t xml:space="preserve"> </w:t>
            </w:r>
            <w:r>
              <w:rPr>
                <w:rFonts w:eastAsia="Arial" w:cs="Arial"/>
                <w:color w:val="211F1F"/>
                <w:szCs w:val="26"/>
              </w:rPr>
              <w:t>Savings</w:t>
            </w:r>
            <w:r>
              <w:rPr>
                <w:rFonts w:eastAsia="Arial" w:cs="Arial"/>
                <w:color w:val="211F1F"/>
                <w:spacing w:val="-8"/>
                <w:szCs w:val="26"/>
              </w:rPr>
              <w:t xml:space="preserve"> </w:t>
            </w:r>
            <w:r>
              <w:rPr>
                <w:rFonts w:eastAsia="Arial" w:cs="Arial"/>
                <w:color w:val="211F1F"/>
                <w:szCs w:val="26"/>
              </w:rPr>
              <w:t>Assistance</w:t>
            </w:r>
          </w:p>
        </w:tc>
      </w:tr>
      <w:tr w:rsidR="005E76C6" w14:paraId="550448BF" w14:textId="77777777" w:rsidTr="00261117">
        <w:trPr>
          <w:trHeight w:hRule="exact" w:val="360"/>
        </w:trPr>
        <w:tc>
          <w:tcPr>
            <w:tcW w:w="2250" w:type="dxa"/>
            <w:hideMark/>
          </w:tcPr>
          <w:p w14:paraId="5E9F260F" w14:textId="77777777" w:rsidR="005E76C6" w:rsidRDefault="005E76C6" w:rsidP="00791EE2">
            <w:pPr>
              <w:ind w:left="50" w:right="-20"/>
              <w:rPr>
                <w:rFonts w:eastAsia="Arial" w:cs="Arial"/>
                <w:color w:val="211F1F"/>
                <w:szCs w:val="26"/>
              </w:rPr>
            </w:pPr>
            <w:r>
              <w:rPr>
                <w:rFonts w:eastAsia="Arial" w:cs="Arial"/>
                <w:color w:val="211F1F"/>
                <w:szCs w:val="26"/>
              </w:rPr>
              <w:t>ETOR</w:t>
            </w:r>
          </w:p>
        </w:tc>
        <w:tc>
          <w:tcPr>
            <w:tcW w:w="6920" w:type="dxa"/>
            <w:hideMark/>
          </w:tcPr>
          <w:p w14:paraId="1A840018" w14:textId="77777777" w:rsidR="005E76C6" w:rsidRDefault="005E76C6" w:rsidP="00791EE2">
            <w:pPr>
              <w:ind w:left="43" w:right="-20"/>
              <w:rPr>
                <w:rFonts w:eastAsia="Arial" w:cs="Arial"/>
                <w:color w:val="211F1F"/>
                <w:szCs w:val="26"/>
              </w:rPr>
            </w:pPr>
            <w:r>
              <w:rPr>
                <w:rFonts w:eastAsia="Arial" w:cs="Arial"/>
                <w:color w:val="211F1F"/>
                <w:szCs w:val="26"/>
              </w:rPr>
              <w:t>Estimated Time of Restoration</w:t>
            </w:r>
          </w:p>
        </w:tc>
      </w:tr>
      <w:tr w:rsidR="005E76C6" w14:paraId="68495F3F" w14:textId="77777777" w:rsidTr="00261117">
        <w:trPr>
          <w:trHeight w:hRule="exact" w:val="360"/>
        </w:trPr>
        <w:tc>
          <w:tcPr>
            <w:tcW w:w="2250" w:type="dxa"/>
            <w:hideMark/>
          </w:tcPr>
          <w:p w14:paraId="2067B1CA" w14:textId="77777777" w:rsidR="005E76C6" w:rsidRDefault="005E76C6" w:rsidP="00791EE2">
            <w:pPr>
              <w:ind w:left="50" w:right="-20"/>
              <w:rPr>
                <w:rFonts w:eastAsia="Arial" w:cs="Arial"/>
                <w:color w:val="211F1F"/>
                <w:szCs w:val="26"/>
              </w:rPr>
            </w:pPr>
            <w:r>
              <w:rPr>
                <w:rFonts w:eastAsia="Arial" w:cs="Arial"/>
                <w:color w:val="211F1F"/>
                <w:szCs w:val="26"/>
              </w:rPr>
              <w:t>EVM</w:t>
            </w:r>
          </w:p>
        </w:tc>
        <w:tc>
          <w:tcPr>
            <w:tcW w:w="6920" w:type="dxa"/>
            <w:hideMark/>
          </w:tcPr>
          <w:p w14:paraId="451C4329" w14:textId="77777777" w:rsidR="005E76C6" w:rsidRDefault="005E76C6" w:rsidP="00791EE2">
            <w:pPr>
              <w:ind w:left="43" w:right="-20"/>
              <w:rPr>
                <w:rFonts w:eastAsia="Arial" w:cs="Arial"/>
                <w:color w:val="211F1F"/>
                <w:szCs w:val="26"/>
              </w:rPr>
            </w:pPr>
            <w:r>
              <w:rPr>
                <w:szCs w:val="26"/>
              </w:rPr>
              <w:t>enhanced vegetation management</w:t>
            </w:r>
          </w:p>
        </w:tc>
      </w:tr>
      <w:tr w:rsidR="005E76C6" w14:paraId="47669206" w14:textId="77777777" w:rsidTr="00261117">
        <w:trPr>
          <w:trHeight w:hRule="exact" w:val="360"/>
        </w:trPr>
        <w:tc>
          <w:tcPr>
            <w:tcW w:w="2250" w:type="dxa"/>
            <w:hideMark/>
          </w:tcPr>
          <w:p w14:paraId="61D7EE8B" w14:textId="77777777" w:rsidR="005E76C6" w:rsidRDefault="005E76C6" w:rsidP="00791EE2">
            <w:pPr>
              <w:ind w:left="50" w:right="-20"/>
              <w:rPr>
                <w:rFonts w:eastAsia="Arial" w:cs="Arial"/>
                <w:szCs w:val="26"/>
              </w:rPr>
            </w:pPr>
            <w:r>
              <w:rPr>
                <w:rFonts w:eastAsia="Arial" w:cs="Arial"/>
                <w:color w:val="211F1F"/>
                <w:szCs w:val="26"/>
              </w:rPr>
              <w:t>FEMA</w:t>
            </w:r>
          </w:p>
        </w:tc>
        <w:tc>
          <w:tcPr>
            <w:tcW w:w="6920" w:type="dxa"/>
            <w:hideMark/>
          </w:tcPr>
          <w:p w14:paraId="33E73199" w14:textId="77777777" w:rsidR="005E76C6" w:rsidRDefault="005E76C6" w:rsidP="00791EE2">
            <w:pPr>
              <w:ind w:left="43" w:right="-20"/>
              <w:rPr>
                <w:rFonts w:eastAsia="Arial" w:cs="Arial"/>
                <w:szCs w:val="26"/>
              </w:rPr>
            </w:pPr>
            <w:r>
              <w:rPr>
                <w:rFonts w:eastAsia="Arial" w:cs="Arial"/>
                <w:color w:val="211F1F"/>
                <w:szCs w:val="26"/>
              </w:rPr>
              <w:t>Federal</w:t>
            </w:r>
            <w:r>
              <w:rPr>
                <w:rFonts w:eastAsia="Arial" w:cs="Arial"/>
                <w:color w:val="211F1F"/>
                <w:spacing w:val="11"/>
                <w:szCs w:val="26"/>
              </w:rPr>
              <w:t xml:space="preserve"> </w:t>
            </w:r>
            <w:r>
              <w:rPr>
                <w:rFonts w:eastAsia="Arial" w:cs="Arial"/>
                <w:color w:val="211F1F"/>
                <w:szCs w:val="26"/>
              </w:rPr>
              <w:t>Emergency</w:t>
            </w:r>
            <w:r>
              <w:rPr>
                <w:rFonts w:eastAsia="Arial" w:cs="Arial"/>
                <w:color w:val="211F1F"/>
                <w:spacing w:val="30"/>
                <w:szCs w:val="26"/>
              </w:rPr>
              <w:t xml:space="preserve"> </w:t>
            </w:r>
            <w:r>
              <w:rPr>
                <w:rFonts w:eastAsia="Arial" w:cs="Arial"/>
                <w:color w:val="211F1F"/>
                <w:w w:val="107"/>
                <w:szCs w:val="26"/>
              </w:rPr>
              <w:t>Management</w:t>
            </w:r>
            <w:r>
              <w:rPr>
                <w:rFonts w:eastAsia="Arial" w:cs="Arial"/>
                <w:color w:val="211F1F"/>
                <w:spacing w:val="8"/>
                <w:w w:val="107"/>
                <w:szCs w:val="26"/>
              </w:rPr>
              <w:t xml:space="preserve"> </w:t>
            </w:r>
            <w:r>
              <w:rPr>
                <w:rFonts w:eastAsia="Arial" w:cs="Arial"/>
                <w:color w:val="211F1F"/>
                <w:szCs w:val="26"/>
              </w:rPr>
              <w:t>Agency</w:t>
            </w:r>
          </w:p>
        </w:tc>
      </w:tr>
      <w:tr w:rsidR="005E76C6" w14:paraId="5A9C7B38" w14:textId="77777777" w:rsidTr="00261117">
        <w:trPr>
          <w:trHeight w:hRule="exact" w:val="360"/>
        </w:trPr>
        <w:tc>
          <w:tcPr>
            <w:tcW w:w="2250" w:type="dxa"/>
            <w:hideMark/>
          </w:tcPr>
          <w:p w14:paraId="44FCC90B" w14:textId="77777777" w:rsidR="005E76C6" w:rsidRDefault="005E76C6" w:rsidP="00791EE2">
            <w:pPr>
              <w:ind w:left="50" w:right="-20"/>
              <w:rPr>
                <w:rFonts w:eastAsia="Arial" w:cs="Arial"/>
                <w:szCs w:val="26"/>
              </w:rPr>
            </w:pPr>
            <w:r>
              <w:rPr>
                <w:rFonts w:eastAsia="Arial" w:cs="Arial"/>
                <w:color w:val="211F1F"/>
                <w:szCs w:val="26"/>
              </w:rPr>
              <w:t>FERA</w:t>
            </w:r>
          </w:p>
        </w:tc>
        <w:tc>
          <w:tcPr>
            <w:tcW w:w="6920" w:type="dxa"/>
            <w:hideMark/>
          </w:tcPr>
          <w:p w14:paraId="30B9952C" w14:textId="77777777" w:rsidR="005E76C6" w:rsidRDefault="005E76C6" w:rsidP="00791EE2">
            <w:pPr>
              <w:ind w:left="43" w:right="-20"/>
              <w:rPr>
                <w:rFonts w:eastAsia="Arial" w:cs="Arial"/>
                <w:szCs w:val="26"/>
              </w:rPr>
            </w:pPr>
            <w:r>
              <w:rPr>
                <w:rFonts w:eastAsia="Arial" w:cs="Arial"/>
                <w:color w:val="211F1F"/>
                <w:szCs w:val="26"/>
              </w:rPr>
              <w:t>Family</w:t>
            </w:r>
            <w:r>
              <w:rPr>
                <w:rFonts w:eastAsia="Arial" w:cs="Arial"/>
                <w:color w:val="211F1F"/>
                <w:spacing w:val="20"/>
                <w:szCs w:val="26"/>
              </w:rPr>
              <w:t xml:space="preserve"> </w:t>
            </w:r>
            <w:r>
              <w:rPr>
                <w:rFonts w:eastAsia="Arial" w:cs="Arial"/>
                <w:color w:val="211F1F"/>
                <w:szCs w:val="26"/>
              </w:rPr>
              <w:t>Electric</w:t>
            </w:r>
            <w:r>
              <w:rPr>
                <w:rFonts w:eastAsia="Arial" w:cs="Arial"/>
                <w:color w:val="211F1F"/>
                <w:spacing w:val="28"/>
                <w:szCs w:val="26"/>
              </w:rPr>
              <w:t xml:space="preserve"> </w:t>
            </w:r>
            <w:r>
              <w:rPr>
                <w:rFonts w:eastAsia="Arial" w:cs="Arial"/>
                <w:color w:val="211F1F"/>
                <w:szCs w:val="26"/>
              </w:rPr>
              <w:t>Rate</w:t>
            </w:r>
            <w:r>
              <w:rPr>
                <w:rFonts w:eastAsia="Arial" w:cs="Arial"/>
                <w:color w:val="211F1F"/>
                <w:spacing w:val="5"/>
                <w:szCs w:val="26"/>
              </w:rPr>
              <w:t xml:space="preserve"> </w:t>
            </w:r>
            <w:r>
              <w:rPr>
                <w:rFonts w:eastAsia="Arial" w:cs="Arial"/>
                <w:color w:val="211F1F"/>
                <w:w w:val="101"/>
                <w:szCs w:val="26"/>
              </w:rPr>
              <w:t>Assistance</w:t>
            </w:r>
          </w:p>
        </w:tc>
      </w:tr>
      <w:tr w:rsidR="005E76C6" w14:paraId="46F341DA" w14:textId="77777777" w:rsidTr="00261117">
        <w:trPr>
          <w:trHeight w:hRule="exact" w:val="360"/>
        </w:trPr>
        <w:tc>
          <w:tcPr>
            <w:tcW w:w="2250" w:type="dxa"/>
            <w:hideMark/>
          </w:tcPr>
          <w:p w14:paraId="40300310" w14:textId="77777777" w:rsidR="005E76C6" w:rsidRDefault="005E76C6" w:rsidP="00791EE2">
            <w:pPr>
              <w:ind w:left="50" w:right="-20"/>
              <w:rPr>
                <w:rFonts w:eastAsia="Arial" w:cs="Arial"/>
                <w:szCs w:val="26"/>
              </w:rPr>
            </w:pPr>
            <w:r>
              <w:rPr>
                <w:rFonts w:eastAsia="Arial" w:cs="Arial"/>
                <w:color w:val="211F1F"/>
                <w:szCs w:val="26"/>
              </w:rPr>
              <w:t>FERC</w:t>
            </w:r>
          </w:p>
        </w:tc>
        <w:tc>
          <w:tcPr>
            <w:tcW w:w="6920" w:type="dxa"/>
            <w:hideMark/>
          </w:tcPr>
          <w:p w14:paraId="0CF24FFD" w14:textId="77777777" w:rsidR="005E76C6" w:rsidRDefault="005E76C6" w:rsidP="00791EE2">
            <w:pPr>
              <w:ind w:left="43" w:right="-20"/>
              <w:rPr>
                <w:rFonts w:eastAsia="Arial" w:cs="Arial"/>
                <w:szCs w:val="26"/>
              </w:rPr>
            </w:pPr>
            <w:r>
              <w:rPr>
                <w:rFonts w:eastAsia="Arial" w:cs="Arial"/>
                <w:color w:val="211F1F"/>
                <w:szCs w:val="26"/>
              </w:rPr>
              <w:t>Federal</w:t>
            </w:r>
            <w:r>
              <w:rPr>
                <w:rFonts w:eastAsia="Arial" w:cs="Arial"/>
                <w:color w:val="211F1F"/>
                <w:spacing w:val="11"/>
                <w:szCs w:val="26"/>
              </w:rPr>
              <w:t xml:space="preserve"> </w:t>
            </w:r>
            <w:r>
              <w:rPr>
                <w:rFonts w:eastAsia="Arial" w:cs="Arial"/>
                <w:color w:val="211F1F"/>
                <w:szCs w:val="26"/>
              </w:rPr>
              <w:t>Energy</w:t>
            </w:r>
            <w:r>
              <w:rPr>
                <w:rFonts w:eastAsia="Arial" w:cs="Arial"/>
                <w:color w:val="211F1F"/>
                <w:spacing w:val="2"/>
                <w:szCs w:val="26"/>
              </w:rPr>
              <w:t xml:space="preserve"> </w:t>
            </w:r>
            <w:r>
              <w:rPr>
                <w:rFonts w:eastAsia="Arial" w:cs="Arial"/>
                <w:color w:val="211F1F"/>
                <w:szCs w:val="26"/>
              </w:rPr>
              <w:t>Regulatory</w:t>
            </w:r>
            <w:r>
              <w:rPr>
                <w:rFonts w:eastAsia="Arial" w:cs="Arial"/>
                <w:color w:val="211F1F"/>
                <w:spacing w:val="47"/>
                <w:szCs w:val="26"/>
              </w:rPr>
              <w:t xml:space="preserve"> </w:t>
            </w:r>
            <w:r>
              <w:rPr>
                <w:rFonts w:eastAsia="Arial" w:cs="Arial"/>
                <w:color w:val="211F1F"/>
                <w:w w:val="104"/>
                <w:szCs w:val="26"/>
              </w:rPr>
              <w:t>Commission</w:t>
            </w:r>
          </w:p>
        </w:tc>
      </w:tr>
      <w:tr w:rsidR="005E76C6" w14:paraId="357F5E46" w14:textId="77777777" w:rsidTr="00261117">
        <w:trPr>
          <w:trHeight w:hRule="exact" w:val="360"/>
        </w:trPr>
        <w:tc>
          <w:tcPr>
            <w:tcW w:w="2250" w:type="dxa"/>
            <w:hideMark/>
          </w:tcPr>
          <w:p w14:paraId="7D3210B9" w14:textId="77777777" w:rsidR="005E76C6" w:rsidRDefault="005E76C6" w:rsidP="00791EE2">
            <w:pPr>
              <w:ind w:left="50" w:right="-20"/>
              <w:rPr>
                <w:rFonts w:eastAsia="Arial" w:cs="Arial"/>
                <w:szCs w:val="26"/>
              </w:rPr>
            </w:pPr>
            <w:r>
              <w:rPr>
                <w:rFonts w:eastAsia="Arial" w:cs="Arial"/>
                <w:color w:val="211F1F"/>
                <w:szCs w:val="26"/>
              </w:rPr>
              <w:t>FHPMA</w:t>
            </w:r>
          </w:p>
        </w:tc>
        <w:tc>
          <w:tcPr>
            <w:tcW w:w="6920" w:type="dxa"/>
            <w:hideMark/>
          </w:tcPr>
          <w:p w14:paraId="04B882D2" w14:textId="77777777" w:rsidR="005E76C6" w:rsidRDefault="005E76C6" w:rsidP="00791EE2">
            <w:pPr>
              <w:ind w:left="43" w:right="-20"/>
              <w:rPr>
                <w:rFonts w:eastAsia="Arial" w:cs="Arial"/>
                <w:szCs w:val="26"/>
              </w:rPr>
            </w:pPr>
            <w:r>
              <w:rPr>
                <w:rFonts w:eastAsia="Arial" w:cs="Arial"/>
                <w:color w:val="211F1F"/>
                <w:szCs w:val="26"/>
              </w:rPr>
              <w:t>Fire</w:t>
            </w:r>
            <w:r>
              <w:rPr>
                <w:rFonts w:eastAsia="Arial" w:cs="Arial"/>
                <w:color w:val="211F1F"/>
                <w:spacing w:val="5"/>
                <w:szCs w:val="26"/>
              </w:rPr>
              <w:t xml:space="preserve"> </w:t>
            </w:r>
            <w:r>
              <w:rPr>
                <w:rFonts w:eastAsia="Arial" w:cs="Arial"/>
                <w:color w:val="211F1F"/>
                <w:szCs w:val="26"/>
              </w:rPr>
              <w:t>Hazard</w:t>
            </w:r>
            <w:r>
              <w:rPr>
                <w:rFonts w:eastAsia="Arial" w:cs="Arial"/>
                <w:color w:val="211F1F"/>
                <w:spacing w:val="8"/>
                <w:szCs w:val="26"/>
              </w:rPr>
              <w:t xml:space="preserve"> </w:t>
            </w:r>
            <w:r>
              <w:rPr>
                <w:rFonts w:eastAsia="Arial" w:cs="Arial"/>
                <w:color w:val="211F1F"/>
                <w:w w:val="108"/>
                <w:szCs w:val="26"/>
              </w:rPr>
              <w:t>Prevention</w:t>
            </w:r>
            <w:r>
              <w:rPr>
                <w:rFonts w:eastAsia="Arial" w:cs="Arial"/>
                <w:color w:val="211F1F"/>
                <w:spacing w:val="-8"/>
                <w:w w:val="108"/>
                <w:szCs w:val="26"/>
              </w:rPr>
              <w:t xml:space="preserve"> </w:t>
            </w:r>
            <w:r>
              <w:rPr>
                <w:rFonts w:eastAsia="Arial" w:cs="Arial"/>
                <w:color w:val="211F1F"/>
                <w:w w:val="108"/>
                <w:szCs w:val="26"/>
              </w:rPr>
              <w:t>Memorandum</w:t>
            </w:r>
            <w:r>
              <w:rPr>
                <w:rFonts w:eastAsia="Arial" w:cs="Arial"/>
                <w:color w:val="211F1F"/>
                <w:spacing w:val="36"/>
                <w:w w:val="108"/>
                <w:szCs w:val="26"/>
              </w:rPr>
              <w:t xml:space="preserve"> </w:t>
            </w:r>
            <w:r>
              <w:rPr>
                <w:rFonts w:eastAsia="Arial" w:cs="Arial"/>
                <w:color w:val="211F1F"/>
                <w:w w:val="108"/>
                <w:szCs w:val="26"/>
              </w:rPr>
              <w:t>Account</w:t>
            </w:r>
          </w:p>
        </w:tc>
      </w:tr>
      <w:tr w:rsidR="005E76C6" w14:paraId="2FE8043A" w14:textId="77777777" w:rsidTr="00261117">
        <w:trPr>
          <w:trHeight w:hRule="exact" w:val="360"/>
        </w:trPr>
        <w:tc>
          <w:tcPr>
            <w:tcW w:w="2250" w:type="dxa"/>
            <w:hideMark/>
          </w:tcPr>
          <w:p w14:paraId="72506ECE" w14:textId="77777777" w:rsidR="005E76C6" w:rsidRDefault="005E76C6" w:rsidP="00791EE2">
            <w:pPr>
              <w:ind w:left="50" w:right="-20"/>
              <w:rPr>
                <w:rFonts w:eastAsia="Arial" w:cs="Arial"/>
                <w:szCs w:val="26"/>
              </w:rPr>
            </w:pPr>
            <w:r>
              <w:rPr>
                <w:rFonts w:eastAsia="Arial" w:cs="Arial"/>
                <w:color w:val="211F1F"/>
                <w:szCs w:val="26"/>
              </w:rPr>
              <w:t>FHSZ</w:t>
            </w:r>
          </w:p>
        </w:tc>
        <w:tc>
          <w:tcPr>
            <w:tcW w:w="6920" w:type="dxa"/>
            <w:hideMark/>
          </w:tcPr>
          <w:p w14:paraId="12B7CAB4" w14:textId="77777777" w:rsidR="005E76C6" w:rsidRDefault="005E76C6" w:rsidP="00791EE2">
            <w:pPr>
              <w:ind w:left="43" w:right="-20"/>
              <w:rPr>
                <w:rFonts w:eastAsia="Arial" w:cs="Arial"/>
                <w:szCs w:val="26"/>
              </w:rPr>
            </w:pPr>
            <w:r>
              <w:rPr>
                <w:rFonts w:eastAsia="Arial" w:cs="Arial"/>
                <w:color w:val="211F1F"/>
                <w:szCs w:val="26"/>
              </w:rPr>
              <w:t>Fire</w:t>
            </w:r>
            <w:r>
              <w:rPr>
                <w:rFonts w:eastAsia="Arial" w:cs="Arial"/>
                <w:color w:val="211F1F"/>
                <w:spacing w:val="5"/>
                <w:szCs w:val="26"/>
              </w:rPr>
              <w:t xml:space="preserve"> </w:t>
            </w:r>
            <w:r>
              <w:rPr>
                <w:rFonts w:eastAsia="Arial" w:cs="Arial"/>
                <w:color w:val="211F1F"/>
                <w:szCs w:val="26"/>
              </w:rPr>
              <w:t>Hazard Severity</w:t>
            </w:r>
            <w:r>
              <w:rPr>
                <w:rFonts w:eastAsia="Arial" w:cs="Arial"/>
                <w:color w:val="211F1F"/>
                <w:spacing w:val="41"/>
                <w:szCs w:val="26"/>
              </w:rPr>
              <w:t xml:space="preserve"> </w:t>
            </w:r>
            <w:r>
              <w:rPr>
                <w:rFonts w:eastAsia="Arial" w:cs="Arial"/>
                <w:color w:val="211F1F"/>
                <w:w w:val="102"/>
                <w:szCs w:val="26"/>
              </w:rPr>
              <w:t>Zone</w:t>
            </w:r>
          </w:p>
        </w:tc>
      </w:tr>
      <w:tr w:rsidR="005E76C6" w14:paraId="65F87937" w14:textId="77777777" w:rsidTr="00261117">
        <w:trPr>
          <w:trHeight w:hRule="exact" w:val="360"/>
        </w:trPr>
        <w:tc>
          <w:tcPr>
            <w:tcW w:w="2250" w:type="dxa"/>
            <w:hideMark/>
          </w:tcPr>
          <w:p w14:paraId="72F6FEAF" w14:textId="77777777" w:rsidR="005E76C6" w:rsidRDefault="005E76C6" w:rsidP="00791EE2">
            <w:pPr>
              <w:ind w:left="50" w:right="-20"/>
              <w:rPr>
                <w:rFonts w:eastAsia="Arial" w:cs="Arial"/>
                <w:color w:val="211F1F"/>
                <w:szCs w:val="26"/>
              </w:rPr>
            </w:pPr>
            <w:r>
              <w:rPr>
                <w:rFonts w:eastAsia="Arial" w:cs="Arial"/>
                <w:color w:val="211F1F"/>
                <w:szCs w:val="26"/>
              </w:rPr>
              <w:lastRenderedPageBreak/>
              <w:t>FIA</w:t>
            </w:r>
          </w:p>
        </w:tc>
        <w:tc>
          <w:tcPr>
            <w:tcW w:w="6920" w:type="dxa"/>
            <w:hideMark/>
          </w:tcPr>
          <w:p w14:paraId="089562B5" w14:textId="77777777" w:rsidR="005E76C6" w:rsidRDefault="005E76C6" w:rsidP="00791EE2">
            <w:pPr>
              <w:ind w:left="43" w:right="-20"/>
              <w:rPr>
                <w:rFonts w:eastAsia="Arial" w:cs="Arial"/>
                <w:color w:val="211F1F"/>
                <w:szCs w:val="26"/>
              </w:rPr>
            </w:pPr>
            <w:r>
              <w:rPr>
                <w:rFonts w:eastAsia="Arial" w:cs="Arial"/>
                <w:color w:val="211F1F"/>
                <w:szCs w:val="26"/>
              </w:rPr>
              <w:t>Fire Index Area</w:t>
            </w:r>
          </w:p>
        </w:tc>
      </w:tr>
      <w:tr w:rsidR="005E76C6" w14:paraId="44B09632" w14:textId="77777777" w:rsidTr="00261117">
        <w:trPr>
          <w:trHeight w:hRule="exact" w:val="360"/>
        </w:trPr>
        <w:tc>
          <w:tcPr>
            <w:tcW w:w="2250" w:type="dxa"/>
            <w:hideMark/>
          </w:tcPr>
          <w:p w14:paraId="084F2D6B" w14:textId="77777777" w:rsidR="005E76C6" w:rsidRDefault="005E76C6" w:rsidP="00791EE2">
            <w:pPr>
              <w:ind w:left="50" w:right="-20"/>
              <w:rPr>
                <w:rFonts w:eastAsia="Arial" w:cs="Arial"/>
                <w:color w:val="211F1F"/>
                <w:szCs w:val="26"/>
              </w:rPr>
            </w:pPr>
            <w:r>
              <w:rPr>
                <w:rFonts w:eastAsia="Arial" w:cs="Arial"/>
                <w:color w:val="211F1F"/>
                <w:szCs w:val="26"/>
              </w:rPr>
              <w:t>FiRM</w:t>
            </w:r>
          </w:p>
        </w:tc>
        <w:tc>
          <w:tcPr>
            <w:tcW w:w="6920" w:type="dxa"/>
            <w:hideMark/>
          </w:tcPr>
          <w:p w14:paraId="608E0DB4" w14:textId="77777777" w:rsidR="005E76C6" w:rsidRDefault="005E76C6" w:rsidP="00791EE2">
            <w:pPr>
              <w:ind w:left="43" w:right="-20"/>
              <w:rPr>
                <w:rFonts w:eastAsia="Arial" w:cs="Arial"/>
                <w:color w:val="211F1F"/>
                <w:szCs w:val="26"/>
              </w:rPr>
            </w:pPr>
            <w:r>
              <w:rPr>
                <w:rFonts w:eastAsia="Arial" w:cs="Arial"/>
                <w:color w:val="211F1F"/>
                <w:szCs w:val="26"/>
              </w:rPr>
              <w:t xml:space="preserve">Fire Risk Mitigation </w:t>
            </w:r>
          </w:p>
        </w:tc>
      </w:tr>
      <w:tr w:rsidR="005E76C6" w14:paraId="2A74BBB9" w14:textId="77777777" w:rsidTr="00261117">
        <w:trPr>
          <w:trHeight w:hRule="exact" w:val="360"/>
        </w:trPr>
        <w:tc>
          <w:tcPr>
            <w:tcW w:w="2250" w:type="dxa"/>
            <w:hideMark/>
          </w:tcPr>
          <w:p w14:paraId="457ED3E8" w14:textId="77777777" w:rsidR="005E76C6" w:rsidRDefault="005E76C6" w:rsidP="00791EE2">
            <w:pPr>
              <w:ind w:left="50" w:right="-20"/>
              <w:rPr>
                <w:rFonts w:eastAsia="Arial" w:cs="Arial"/>
                <w:color w:val="211F1F"/>
                <w:szCs w:val="26"/>
              </w:rPr>
            </w:pPr>
            <w:r>
              <w:rPr>
                <w:rFonts w:eastAsia="Arial" w:cs="Arial"/>
                <w:color w:val="211F1F"/>
                <w:szCs w:val="26"/>
              </w:rPr>
              <w:t>FMEA</w:t>
            </w:r>
          </w:p>
        </w:tc>
        <w:tc>
          <w:tcPr>
            <w:tcW w:w="6920" w:type="dxa"/>
            <w:hideMark/>
          </w:tcPr>
          <w:p w14:paraId="2D9439A8" w14:textId="77777777" w:rsidR="005E76C6" w:rsidRDefault="005E76C6" w:rsidP="00791EE2">
            <w:pPr>
              <w:ind w:left="43" w:right="-20"/>
              <w:rPr>
                <w:rFonts w:eastAsia="Arial" w:cs="Arial"/>
                <w:color w:val="211F1F"/>
                <w:szCs w:val="26"/>
              </w:rPr>
            </w:pPr>
            <w:r>
              <w:rPr>
                <w:szCs w:val="26"/>
              </w:rPr>
              <w:t>Failure Modes and Effects Analysis</w:t>
            </w:r>
          </w:p>
        </w:tc>
      </w:tr>
      <w:tr w:rsidR="005E76C6" w14:paraId="236F7E8D" w14:textId="77777777" w:rsidTr="00261117">
        <w:trPr>
          <w:trHeight w:hRule="exact" w:val="360"/>
        </w:trPr>
        <w:tc>
          <w:tcPr>
            <w:tcW w:w="2250" w:type="dxa"/>
            <w:hideMark/>
          </w:tcPr>
          <w:p w14:paraId="5B526BF1" w14:textId="77777777" w:rsidR="005E76C6" w:rsidRDefault="005E76C6" w:rsidP="00791EE2">
            <w:pPr>
              <w:ind w:left="50" w:right="-20"/>
              <w:rPr>
                <w:rFonts w:eastAsia="Arial" w:cs="Arial"/>
                <w:szCs w:val="26"/>
              </w:rPr>
            </w:pPr>
            <w:r>
              <w:rPr>
                <w:rFonts w:eastAsia="Arial" w:cs="Arial"/>
                <w:color w:val="211F1F"/>
                <w:szCs w:val="26"/>
              </w:rPr>
              <w:t>FPI</w:t>
            </w:r>
          </w:p>
        </w:tc>
        <w:tc>
          <w:tcPr>
            <w:tcW w:w="6920" w:type="dxa"/>
            <w:hideMark/>
          </w:tcPr>
          <w:p w14:paraId="0403DE30" w14:textId="77777777" w:rsidR="005E76C6" w:rsidRDefault="005E76C6" w:rsidP="00791EE2">
            <w:pPr>
              <w:ind w:left="43" w:right="-20"/>
              <w:rPr>
                <w:rFonts w:eastAsia="Arial" w:cs="Arial"/>
                <w:szCs w:val="26"/>
              </w:rPr>
            </w:pPr>
            <w:r>
              <w:rPr>
                <w:rFonts w:eastAsia="Arial" w:cs="Arial"/>
                <w:color w:val="211F1F"/>
                <w:szCs w:val="26"/>
              </w:rPr>
              <w:t>Fire</w:t>
            </w:r>
            <w:r>
              <w:rPr>
                <w:rFonts w:eastAsia="Arial" w:cs="Arial"/>
                <w:color w:val="211F1F"/>
                <w:spacing w:val="6"/>
                <w:szCs w:val="26"/>
              </w:rPr>
              <w:t xml:space="preserve"> </w:t>
            </w:r>
            <w:r>
              <w:rPr>
                <w:rFonts w:eastAsia="Arial" w:cs="Arial"/>
                <w:color w:val="211F1F"/>
                <w:w w:val="106"/>
                <w:szCs w:val="26"/>
              </w:rPr>
              <w:t>Potential</w:t>
            </w:r>
            <w:r>
              <w:rPr>
                <w:rFonts w:eastAsia="Arial" w:cs="Arial"/>
                <w:color w:val="211F1F"/>
                <w:spacing w:val="7"/>
                <w:w w:val="106"/>
                <w:szCs w:val="26"/>
              </w:rPr>
              <w:t xml:space="preserve"> </w:t>
            </w:r>
            <w:r>
              <w:rPr>
                <w:rFonts w:eastAsia="Arial" w:cs="Arial"/>
                <w:color w:val="211F1F"/>
                <w:w w:val="106"/>
                <w:szCs w:val="26"/>
              </w:rPr>
              <w:t>Index</w:t>
            </w:r>
          </w:p>
        </w:tc>
      </w:tr>
      <w:tr w:rsidR="005E76C6" w14:paraId="029010B8" w14:textId="77777777" w:rsidTr="00261117">
        <w:trPr>
          <w:trHeight w:hRule="exact" w:val="360"/>
        </w:trPr>
        <w:tc>
          <w:tcPr>
            <w:tcW w:w="2250" w:type="dxa"/>
            <w:hideMark/>
          </w:tcPr>
          <w:p w14:paraId="0756BA06" w14:textId="77777777" w:rsidR="005E76C6" w:rsidRDefault="005E76C6" w:rsidP="00791EE2">
            <w:pPr>
              <w:ind w:left="50" w:right="-20"/>
              <w:rPr>
                <w:rFonts w:eastAsia="Arial" w:cs="Arial"/>
                <w:szCs w:val="26"/>
              </w:rPr>
            </w:pPr>
            <w:r>
              <w:rPr>
                <w:rFonts w:eastAsia="Arial" w:cs="Arial"/>
                <w:color w:val="211F1F"/>
                <w:szCs w:val="26"/>
              </w:rPr>
              <w:t>FPP</w:t>
            </w:r>
          </w:p>
        </w:tc>
        <w:tc>
          <w:tcPr>
            <w:tcW w:w="6920" w:type="dxa"/>
            <w:hideMark/>
          </w:tcPr>
          <w:p w14:paraId="252B20A5" w14:textId="77777777" w:rsidR="005E76C6" w:rsidRDefault="005E76C6" w:rsidP="00791EE2">
            <w:pPr>
              <w:ind w:left="43" w:right="-20"/>
              <w:rPr>
                <w:rFonts w:eastAsia="Arial" w:cs="Arial"/>
                <w:szCs w:val="26"/>
              </w:rPr>
            </w:pPr>
            <w:r>
              <w:rPr>
                <w:rFonts w:eastAsia="Arial" w:cs="Arial"/>
                <w:color w:val="211F1F"/>
                <w:szCs w:val="26"/>
              </w:rPr>
              <w:t>Fire</w:t>
            </w:r>
            <w:r>
              <w:rPr>
                <w:rFonts w:eastAsia="Arial" w:cs="Arial"/>
                <w:color w:val="211F1F"/>
                <w:spacing w:val="6"/>
                <w:szCs w:val="26"/>
              </w:rPr>
              <w:t xml:space="preserve"> </w:t>
            </w:r>
            <w:r>
              <w:rPr>
                <w:rFonts w:eastAsia="Arial" w:cs="Arial"/>
                <w:color w:val="211F1F"/>
                <w:w w:val="108"/>
                <w:szCs w:val="26"/>
              </w:rPr>
              <w:t>Prevention</w:t>
            </w:r>
            <w:r>
              <w:rPr>
                <w:rFonts w:eastAsia="Arial" w:cs="Arial"/>
                <w:color w:val="211F1F"/>
                <w:spacing w:val="-9"/>
                <w:w w:val="108"/>
                <w:szCs w:val="26"/>
              </w:rPr>
              <w:t xml:space="preserve"> </w:t>
            </w:r>
            <w:r>
              <w:rPr>
                <w:rFonts w:eastAsia="Arial" w:cs="Arial"/>
                <w:color w:val="211F1F"/>
                <w:szCs w:val="26"/>
              </w:rPr>
              <w:t>Plan</w:t>
            </w:r>
          </w:p>
        </w:tc>
      </w:tr>
      <w:tr w:rsidR="005E76C6" w14:paraId="11C7F69E" w14:textId="77777777" w:rsidTr="00261117">
        <w:trPr>
          <w:trHeight w:hRule="exact" w:val="360"/>
        </w:trPr>
        <w:tc>
          <w:tcPr>
            <w:tcW w:w="2250" w:type="dxa"/>
            <w:hideMark/>
          </w:tcPr>
          <w:p w14:paraId="6BDE0DDA" w14:textId="77777777" w:rsidR="005E76C6" w:rsidRDefault="005E76C6" w:rsidP="00791EE2">
            <w:pPr>
              <w:ind w:left="50" w:right="-20"/>
              <w:rPr>
                <w:rFonts w:eastAsia="Arial" w:cs="Arial"/>
                <w:szCs w:val="26"/>
              </w:rPr>
            </w:pPr>
            <w:r>
              <w:rPr>
                <w:rFonts w:eastAsia="Arial" w:cs="Arial"/>
                <w:color w:val="211F1F"/>
                <w:szCs w:val="26"/>
              </w:rPr>
              <w:t>FRP</w:t>
            </w:r>
          </w:p>
        </w:tc>
        <w:tc>
          <w:tcPr>
            <w:tcW w:w="6920" w:type="dxa"/>
            <w:hideMark/>
          </w:tcPr>
          <w:p w14:paraId="40C64814" w14:textId="77777777" w:rsidR="005E76C6" w:rsidRDefault="005E76C6" w:rsidP="00791EE2">
            <w:pPr>
              <w:ind w:left="29" w:right="-20"/>
              <w:rPr>
                <w:rFonts w:eastAsia="Arial" w:cs="Arial"/>
                <w:szCs w:val="26"/>
              </w:rPr>
            </w:pPr>
            <w:r>
              <w:rPr>
                <w:rFonts w:eastAsia="Arial" w:cs="Arial"/>
                <w:color w:val="211F1F"/>
                <w:szCs w:val="26"/>
              </w:rPr>
              <w:t>fiber</w:t>
            </w:r>
            <w:r>
              <w:rPr>
                <w:rFonts w:eastAsia="Arial" w:cs="Arial"/>
                <w:color w:val="211F1F"/>
                <w:spacing w:val="39"/>
                <w:szCs w:val="26"/>
              </w:rPr>
              <w:t xml:space="preserve"> </w:t>
            </w:r>
            <w:r>
              <w:rPr>
                <w:rFonts w:eastAsia="Arial" w:cs="Arial"/>
                <w:color w:val="211F1F"/>
                <w:w w:val="110"/>
                <w:szCs w:val="26"/>
              </w:rPr>
              <w:t>reinforced</w:t>
            </w:r>
            <w:r>
              <w:rPr>
                <w:rFonts w:eastAsia="Arial" w:cs="Arial"/>
                <w:color w:val="211F1F"/>
                <w:spacing w:val="3"/>
                <w:w w:val="110"/>
                <w:szCs w:val="26"/>
              </w:rPr>
              <w:t xml:space="preserve"> </w:t>
            </w:r>
            <w:r>
              <w:rPr>
                <w:rFonts w:eastAsia="Arial" w:cs="Arial"/>
                <w:color w:val="211F1F"/>
                <w:w w:val="110"/>
                <w:szCs w:val="26"/>
              </w:rPr>
              <w:t>polymer</w:t>
            </w:r>
          </w:p>
        </w:tc>
      </w:tr>
      <w:tr w:rsidR="005E76C6" w14:paraId="4F777CBD" w14:textId="77777777" w:rsidTr="00261117">
        <w:trPr>
          <w:trHeight w:hRule="exact" w:val="360"/>
        </w:trPr>
        <w:tc>
          <w:tcPr>
            <w:tcW w:w="2250" w:type="dxa"/>
            <w:hideMark/>
          </w:tcPr>
          <w:p w14:paraId="3F4CCC96" w14:textId="77777777" w:rsidR="005E76C6" w:rsidRDefault="005E76C6" w:rsidP="00791EE2">
            <w:pPr>
              <w:ind w:left="36" w:right="-20"/>
              <w:rPr>
                <w:rFonts w:eastAsia="Arial" w:cs="Arial"/>
                <w:szCs w:val="26"/>
              </w:rPr>
            </w:pPr>
            <w:r>
              <w:br w:type="page"/>
            </w:r>
            <w:r>
              <w:rPr>
                <w:rFonts w:eastAsia="Arial" w:cs="Arial"/>
                <w:color w:val="211F1F"/>
                <w:szCs w:val="26"/>
              </w:rPr>
              <w:t>GIS</w:t>
            </w:r>
          </w:p>
        </w:tc>
        <w:tc>
          <w:tcPr>
            <w:tcW w:w="6920" w:type="dxa"/>
            <w:hideMark/>
          </w:tcPr>
          <w:p w14:paraId="00517162" w14:textId="77777777" w:rsidR="005E76C6" w:rsidRDefault="005E76C6" w:rsidP="00791EE2">
            <w:pPr>
              <w:ind w:left="29" w:right="-20"/>
              <w:rPr>
                <w:rFonts w:eastAsia="Arial" w:cs="Arial"/>
                <w:szCs w:val="26"/>
              </w:rPr>
            </w:pPr>
            <w:r>
              <w:rPr>
                <w:rFonts w:eastAsia="Arial" w:cs="Arial"/>
                <w:color w:val="211F1F"/>
                <w:szCs w:val="26"/>
              </w:rPr>
              <w:t>Geographic</w:t>
            </w:r>
            <w:r>
              <w:rPr>
                <w:rFonts w:eastAsia="Arial" w:cs="Arial"/>
                <w:color w:val="211F1F"/>
                <w:spacing w:val="36"/>
                <w:szCs w:val="26"/>
              </w:rPr>
              <w:t xml:space="preserve"> </w:t>
            </w:r>
            <w:r>
              <w:rPr>
                <w:rFonts w:eastAsia="Arial" w:cs="Arial"/>
                <w:color w:val="211F1F"/>
                <w:szCs w:val="26"/>
              </w:rPr>
              <w:t>and</w:t>
            </w:r>
            <w:r>
              <w:rPr>
                <w:rFonts w:eastAsia="Arial" w:cs="Arial"/>
                <w:color w:val="211F1F"/>
                <w:spacing w:val="22"/>
                <w:szCs w:val="26"/>
              </w:rPr>
              <w:t xml:space="preserve"> </w:t>
            </w:r>
            <w:r>
              <w:rPr>
                <w:rFonts w:eastAsia="Arial" w:cs="Arial"/>
                <w:color w:val="211F1F"/>
                <w:w w:val="106"/>
                <w:szCs w:val="26"/>
              </w:rPr>
              <w:t>Information</w:t>
            </w:r>
            <w:r>
              <w:rPr>
                <w:rFonts w:eastAsia="Arial" w:cs="Arial"/>
                <w:color w:val="211F1F"/>
                <w:spacing w:val="50"/>
                <w:w w:val="106"/>
                <w:szCs w:val="26"/>
              </w:rPr>
              <w:t xml:space="preserve"> </w:t>
            </w:r>
            <w:r>
              <w:rPr>
                <w:rFonts w:eastAsia="Arial" w:cs="Arial"/>
                <w:color w:val="211F1F"/>
                <w:w w:val="106"/>
                <w:szCs w:val="26"/>
              </w:rPr>
              <w:t>System</w:t>
            </w:r>
          </w:p>
        </w:tc>
      </w:tr>
      <w:tr w:rsidR="005E76C6" w14:paraId="3316E56E" w14:textId="77777777" w:rsidTr="00261117">
        <w:trPr>
          <w:trHeight w:hRule="exact" w:val="360"/>
        </w:trPr>
        <w:tc>
          <w:tcPr>
            <w:tcW w:w="2250" w:type="dxa"/>
            <w:hideMark/>
          </w:tcPr>
          <w:p w14:paraId="35F94B15" w14:textId="77777777" w:rsidR="005E76C6" w:rsidRDefault="005E76C6" w:rsidP="00791EE2">
            <w:pPr>
              <w:ind w:left="36" w:right="-20"/>
              <w:rPr>
                <w:rFonts w:eastAsia="Arial" w:cs="Arial"/>
                <w:szCs w:val="26"/>
              </w:rPr>
            </w:pPr>
            <w:r>
              <w:rPr>
                <w:rFonts w:eastAsia="Arial" w:cs="Arial"/>
                <w:color w:val="211F1F"/>
                <w:szCs w:val="26"/>
              </w:rPr>
              <w:t>GO</w:t>
            </w:r>
          </w:p>
        </w:tc>
        <w:tc>
          <w:tcPr>
            <w:tcW w:w="6920" w:type="dxa"/>
            <w:hideMark/>
          </w:tcPr>
          <w:p w14:paraId="37C2467C" w14:textId="77777777" w:rsidR="005E76C6" w:rsidRDefault="005E76C6" w:rsidP="00791EE2">
            <w:pPr>
              <w:ind w:left="29" w:right="-20"/>
              <w:rPr>
                <w:rFonts w:eastAsia="Arial" w:cs="Arial"/>
                <w:szCs w:val="26"/>
              </w:rPr>
            </w:pPr>
            <w:r>
              <w:rPr>
                <w:rFonts w:eastAsia="Arial" w:cs="Arial"/>
                <w:color w:val="211F1F"/>
                <w:szCs w:val="26"/>
              </w:rPr>
              <w:t>General</w:t>
            </w:r>
            <w:r>
              <w:rPr>
                <w:rFonts w:eastAsia="Arial" w:cs="Arial"/>
                <w:color w:val="211F1F"/>
                <w:spacing w:val="12"/>
                <w:szCs w:val="26"/>
              </w:rPr>
              <w:t xml:space="preserve"> </w:t>
            </w:r>
            <w:r>
              <w:rPr>
                <w:rFonts w:eastAsia="Arial" w:cs="Arial"/>
                <w:color w:val="211F1F"/>
                <w:w w:val="107"/>
                <w:szCs w:val="26"/>
              </w:rPr>
              <w:t>Order</w:t>
            </w:r>
          </w:p>
        </w:tc>
      </w:tr>
      <w:tr w:rsidR="005E76C6" w14:paraId="5D459B26" w14:textId="77777777" w:rsidTr="00261117">
        <w:trPr>
          <w:trHeight w:hRule="exact" w:val="360"/>
        </w:trPr>
        <w:tc>
          <w:tcPr>
            <w:tcW w:w="2250" w:type="dxa"/>
            <w:hideMark/>
          </w:tcPr>
          <w:p w14:paraId="106C7366" w14:textId="77777777" w:rsidR="005E76C6" w:rsidRDefault="005E76C6" w:rsidP="00791EE2">
            <w:pPr>
              <w:ind w:left="36" w:right="-20"/>
              <w:rPr>
                <w:rFonts w:eastAsia="Arial" w:cs="Arial"/>
                <w:color w:val="211F1F"/>
                <w:szCs w:val="26"/>
                <w:highlight w:val="yellow"/>
              </w:rPr>
            </w:pPr>
            <w:r>
              <w:rPr>
                <w:rFonts w:eastAsia="Arial" w:cs="Arial"/>
                <w:color w:val="211F1F"/>
                <w:szCs w:val="26"/>
              </w:rPr>
              <w:t>GPI</w:t>
            </w:r>
          </w:p>
        </w:tc>
        <w:tc>
          <w:tcPr>
            <w:tcW w:w="6920" w:type="dxa"/>
            <w:hideMark/>
          </w:tcPr>
          <w:p w14:paraId="2B93B9A4" w14:textId="77777777" w:rsidR="005E76C6" w:rsidRDefault="005E76C6" w:rsidP="00791EE2">
            <w:pPr>
              <w:ind w:left="29" w:right="-20"/>
              <w:rPr>
                <w:rFonts w:eastAsia="Arial" w:cs="Arial"/>
                <w:color w:val="211F1F"/>
                <w:szCs w:val="26"/>
                <w:highlight w:val="yellow"/>
              </w:rPr>
            </w:pPr>
            <w:r>
              <w:rPr>
                <w:rFonts w:eastAsia="Arial" w:cs="Arial"/>
                <w:color w:val="211F1F"/>
                <w:szCs w:val="26"/>
              </w:rPr>
              <w:t>Green Power Institute</w:t>
            </w:r>
          </w:p>
        </w:tc>
      </w:tr>
      <w:tr w:rsidR="005E76C6" w14:paraId="31B39C06" w14:textId="77777777" w:rsidTr="00261117">
        <w:trPr>
          <w:trHeight w:hRule="exact" w:val="360"/>
        </w:trPr>
        <w:tc>
          <w:tcPr>
            <w:tcW w:w="2250" w:type="dxa"/>
            <w:hideMark/>
          </w:tcPr>
          <w:p w14:paraId="525DE116" w14:textId="77777777" w:rsidR="005E76C6" w:rsidRDefault="005E76C6" w:rsidP="00791EE2">
            <w:pPr>
              <w:ind w:left="36" w:right="-20"/>
              <w:rPr>
                <w:rFonts w:eastAsia="Arial" w:cs="Arial"/>
                <w:szCs w:val="26"/>
              </w:rPr>
            </w:pPr>
            <w:r>
              <w:rPr>
                <w:rFonts w:eastAsia="Arial" w:cs="Arial"/>
                <w:color w:val="211F1F"/>
                <w:szCs w:val="26"/>
              </w:rPr>
              <w:t>GRC</w:t>
            </w:r>
          </w:p>
        </w:tc>
        <w:tc>
          <w:tcPr>
            <w:tcW w:w="6920" w:type="dxa"/>
            <w:hideMark/>
          </w:tcPr>
          <w:p w14:paraId="7690F27D" w14:textId="77777777" w:rsidR="005E76C6" w:rsidRDefault="005E76C6" w:rsidP="00791EE2">
            <w:pPr>
              <w:ind w:left="29" w:right="-20"/>
              <w:rPr>
                <w:rFonts w:eastAsia="Arial" w:cs="Arial"/>
                <w:szCs w:val="26"/>
              </w:rPr>
            </w:pPr>
            <w:r>
              <w:rPr>
                <w:rFonts w:eastAsia="Arial" w:cs="Arial"/>
                <w:color w:val="211F1F"/>
                <w:szCs w:val="26"/>
              </w:rPr>
              <w:t>General</w:t>
            </w:r>
            <w:r>
              <w:rPr>
                <w:rFonts w:eastAsia="Arial" w:cs="Arial"/>
                <w:color w:val="211F1F"/>
                <w:spacing w:val="21"/>
                <w:szCs w:val="26"/>
              </w:rPr>
              <w:t xml:space="preserve"> </w:t>
            </w:r>
            <w:r>
              <w:rPr>
                <w:rFonts w:eastAsia="Arial" w:cs="Arial"/>
                <w:color w:val="211F1F"/>
                <w:szCs w:val="26"/>
              </w:rPr>
              <w:t>Rate</w:t>
            </w:r>
            <w:r>
              <w:rPr>
                <w:rFonts w:eastAsia="Arial" w:cs="Arial"/>
                <w:color w:val="211F1F"/>
                <w:spacing w:val="-5"/>
                <w:szCs w:val="26"/>
              </w:rPr>
              <w:t xml:space="preserve"> </w:t>
            </w:r>
            <w:r>
              <w:rPr>
                <w:rFonts w:eastAsia="Arial" w:cs="Arial"/>
                <w:color w:val="211F1F"/>
                <w:szCs w:val="26"/>
              </w:rPr>
              <w:t>Case</w:t>
            </w:r>
          </w:p>
        </w:tc>
      </w:tr>
      <w:tr w:rsidR="005E76C6" w14:paraId="4C976F9A" w14:textId="77777777" w:rsidTr="00261117">
        <w:trPr>
          <w:trHeight w:hRule="exact" w:val="360"/>
        </w:trPr>
        <w:tc>
          <w:tcPr>
            <w:tcW w:w="2250" w:type="dxa"/>
            <w:hideMark/>
          </w:tcPr>
          <w:p w14:paraId="52755A56" w14:textId="77777777" w:rsidR="005E76C6" w:rsidRDefault="005E76C6" w:rsidP="00791EE2">
            <w:pPr>
              <w:ind w:left="36" w:right="-20"/>
              <w:rPr>
                <w:rFonts w:eastAsia="Arial" w:cs="Arial"/>
                <w:szCs w:val="26"/>
              </w:rPr>
            </w:pPr>
            <w:r>
              <w:rPr>
                <w:rFonts w:eastAsia="Arial" w:cs="Arial"/>
                <w:color w:val="211F1F"/>
                <w:szCs w:val="26"/>
              </w:rPr>
              <w:t>GSRP</w:t>
            </w:r>
          </w:p>
        </w:tc>
        <w:tc>
          <w:tcPr>
            <w:tcW w:w="6920" w:type="dxa"/>
            <w:hideMark/>
          </w:tcPr>
          <w:p w14:paraId="7B176C02" w14:textId="77777777" w:rsidR="005E76C6" w:rsidRDefault="005E76C6" w:rsidP="00791EE2">
            <w:pPr>
              <w:ind w:left="29" w:right="-20"/>
              <w:rPr>
                <w:rFonts w:eastAsia="Arial" w:cs="Arial"/>
                <w:szCs w:val="26"/>
              </w:rPr>
            </w:pPr>
            <w:r>
              <w:rPr>
                <w:rFonts w:eastAsia="Arial" w:cs="Arial"/>
                <w:color w:val="211F1F"/>
                <w:szCs w:val="26"/>
              </w:rPr>
              <w:t>Grid</w:t>
            </w:r>
            <w:r>
              <w:rPr>
                <w:rFonts w:eastAsia="Arial" w:cs="Arial"/>
                <w:color w:val="211F1F"/>
                <w:spacing w:val="21"/>
                <w:szCs w:val="26"/>
              </w:rPr>
              <w:t xml:space="preserve"> </w:t>
            </w:r>
            <w:r>
              <w:rPr>
                <w:rFonts w:eastAsia="Arial" w:cs="Arial"/>
                <w:color w:val="211F1F"/>
                <w:szCs w:val="26"/>
              </w:rPr>
              <w:t>Safety</w:t>
            </w:r>
            <w:r>
              <w:rPr>
                <w:rFonts w:eastAsia="Arial" w:cs="Arial"/>
                <w:color w:val="211F1F"/>
                <w:spacing w:val="25"/>
                <w:szCs w:val="26"/>
              </w:rPr>
              <w:t xml:space="preserve"> </w:t>
            </w:r>
            <w:r>
              <w:rPr>
                <w:rFonts w:eastAsia="Arial" w:cs="Arial"/>
                <w:color w:val="211F1F"/>
                <w:szCs w:val="26"/>
              </w:rPr>
              <w:t>and</w:t>
            </w:r>
            <w:r>
              <w:rPr>
                <w:rFonts w:eastAsia="Arial" w:cs="Arial"/>
                <w:color w:val="211F1F"/>
                <w:spacing w:val="12"/>
                <w:szCs w:val="26"/>
              </w:rPr>
              <w:t xml:space="preserve"> </w:t>
            </w:r>
            <w:r>
              <w:rPr>
                <w:rFonts w:eastAsia="Arial" w:cs="Arial"/>
                <w:color w:val="211F1F"/>
                <w:szCs w:val="26"/>
              </w:rPr>
              <w:t>Resiliency</w:t>
            </w:r>
            <w:r>
              <w:rPr>
                <w:rFonts w:eastAsia="Arial" w:cs="Arial"/>
                <w:color w:val="211F1F"/>
                <w:spacing w:val="36"/>
                <w:szCs w:val="26"/>
              </w:rPr>
              <w:t xml:space="preserve"> </w:t>
            </w:r>
            <w:r>
              <w:rPr>
                <w:rFonts w:eastAsia="Arial" w:cs="Arial"/>
                <w:color w:val="211F1F"/>
                <w:w w:val="103"/>
                <w:szCs w:val="26"/>
              </w:rPr>
              <w:t>Program</w:t>
            </w:r>
          </w:p>
        </w:tc>
      </w:tr>
      <w:tr w:rsidR="005E76C6" w14:paraId="4FCB5D9B" w14:textId="77777777" w:rsidTr="00261117">
        <w:trPr>
          <w:trHeight w:hRule="exact" w:val="360"/>
        </w:trPr>
        <w:tc>
          <w:tcPr>
            <w:tcW w:w="2250" w:type="dxa"/>
            <w:hideMark/>
          </w:tcPr>
          <w:p w14:paraId="68A14FEB" w14:textId="77777777" w:rsidR="005E76C6" w:rsidRDefault="005E76C6" w:rsidP="00791EE2">
            <w:pPr>
              <w:ind w:left="36" w:right="-20"/>
              <w:rPr>
                <w:rFonts w:eastAsia="Arial" w:cs="Arial"/>
                <w:color w:val="211F1F"/>
                <w:szCs w:val="26"/>
              </w:rPr>
            </w:pPr>
            <w:r>
              <w:rPr>
                <w:rFonts w:eastAsia="Arial" w:cs="Arial"/>
                <w:color w:val="211F1F"/>
                <w:szCs w:val="26"/>
              </w:rPr>
              <w:t>GSW</w:t>
            </w:r>
          </w:p>
        </w:tc>
        <w:tc>
          <w:tcPr>
            <w:tcW w:w="6920" w:type="dxa"/>
            <w:hideMark/>
          </w:tcPr>
          <w:p w14:paraId="0F83D692" w14:textId="77777777" w:rsidR="005E76C6" w:rsidRDefault="005E76C6" w:rsidP="00791EE2">
            <w:pPr>
              <w:ind w:left="29" w:right="-20"/>
              <w:rPr>
                <w:rFonts w:eastAsia="Arial" w:cs="Arial"/>
                <w:color w:val="211F1F"/>
                <w:szCs w:val="26"/>
              </w:rPr>
            </w:pPr>
            <w:r>
              <w:rPr>
                <w:rFonts w:eastAsia="Arial" w:cs="Arial"/>
                <w:color w:val="211F1F"/>
                <w:szCs w:val="26"/>
              </w:rPr>
              <w:t>Golden State Water Company</w:t>
            </w:r>
          </w:p>
        </w:tc>
      </w:tr>
      <w:tr w:rsidR="005E76C6" w14:paraId="58875630" w14:textId="77777777" w:rsidTr="00261117">
        <w:trPr>
          <w:trHeight w:hRule="exact" w:val="360"/>
        </w:trPr>
        <w:tc>
          <w:tcPr>
            <w:tcW w:w="2250" w:type="dxa"/>
            <w:hideMark/>
          </w:tcPr>
          <w:p w14:paraId="47D2D07C" w14:textId="77777777" w:rsidR="005E76C6" w:rsidRDefault="005E76C6" w:rsidP="00791EE2">
            <w:pPr>
              <w:ind w:left="50" w:right="-20"/>
              <w:rPr>
                <w:rFonts w:eastAsia="Arial" w:cs="Arial"/>
                <w:szCs w:val="26"/>
              </w:rPr>
            </w:pPr>
            <w:r>
              <w:rPr>
                <w:rFonts w:eastAsia="Arial" w:cs="Arial"/>
                <w:color w:val="211F1F"/>
                <w:szCs w:val="26"/>
              </w:rPr>
              <w:t>HD</w:t>
            </w:r>
          </w:p>
        </w:tc>
        <w:tc>
          <w:tcPr>
            <w:tcW w:w="6920" w:type="dxa"/>
            <w:hideMark/>
          </w:tcPr>
          <w:p w14:paraId="7D950254" w14:textId="77777777" w:rsidR="005E76C6" w:rsidRDefault="005E76C6" w:rsidP="00791EE2">
            <w:pPr>
              <w:ind w:left="43" w:right="-20"/>
              <w:rPr>
                <w:rFonts w:eastAsia="Arial" w:cs="Arial"/>
                <w:szCs w:val="26"/>
              </w:rPr>
            </w:pPr>
            <w:r>
              <w:rPr>
                <w:rFonts w:eastAsia="Arial" w:cs="Arial"/>
                <w:color w:val="211F1F"/>
                <w:szCs w:val="26"/>
              </w:rPr>
              <w:t>high</w:t>
            </w:r>
            <w:r>
              <w:rPr>
                <w:rFonts w:eastAsia="Arial" w:cs="Arial"/>
                <w:color w:val="211F1F"/>
                <w:spacing w:val="27"/>
                <w:szCs w:val="26"/>
              </w:rPr>
              <w:t xml:space="preserve"> </w:t>
            </w:r>
            <w:r>
              <w:rPr>
                <w:rFonts w:eastAsia="Arial" w:cs="Arial"/>
                <w:color w:val="211F1F"/>
                <w:w w:val="113"/>
                <w:szCs w:val="26"/>
              </w:rPr>
              <w:t>definition</w:t>
            </w:r>
          </w:p>
        </w:tc>
      </w:tr>
      <w:tr w:rsidR="005E76C6" w14:paraId="604C6DFF" w14:textId="77777777" w:rsidTr="00261117">
        <w:trPr>
          <w:trHeight w:hRule="exact" w:val="360"/>
        </w:trPr>
        <w:tc>
          <w:tcPr>
            <w:tcW w:w="2250" w:type="dxa"/>
            <w:hideMark/>
          </w:tcPr>
          <w:p w14:paraId="5B024B13" w14:textId="77777777" w:rsidR="005E76C6" w:rsidRDefault="005E76C6" w:rsidP="00791EE2">
            <w:pPr>
              <w:ind w:left="50" w:right="-20"/>
              <w:rPr>
                <w:rFonts w:eastAsia="Arial" w:cs="Arial"/>
                <w:color w:val="211F1F"/>
                <w:szCs w:val="26"/>
              </w:rPr>
            </w:pPr>
            <w:r>
              <w:rPr>
                <w:rFonts w:eastAsia="Arial" w:cs="Arial"/>
                <w:color w:val="211F1F"/>
                <w:szCs w:val="26"/>
              </w:rPr>
              <w:t>Henricks</w:t>
            </w:r>
          </w:p>
        </w:tc>
        <w:tc>
          <w:tcPr>
            <w:tcW w:w="6920" w:type="dxa"/>
            <w:hideMark/>
          </w:tcPr>
          <w:p w14:paraId="0206F75D" w14:textId="77777777" w:rsidR="005E76C6" w:rsidRDefault="005E76C6" w:rsidP="00791EE2">
            <w:pPr>
              <w:ind w:left="43" w:right="-20"/>
              <w:rPr>
                <w:rFonts w:eastAsia="Arial" w:cs="Arial"/>
                <w:color w:val="211F1F"/>
                <w:szCs w:val="26"/>
              </w:rPr>
            </w:pPr>
            <w:r>
              <w:rPr>
                <w:rFonts w:eastAsia="Arial" w:cs="Arial"/>
                <w:color w:val="211F1F"/>
                <w:szCs w:val="26"/>
              </w:rPr>
              <w:t>Ruth Henricks</w:t>
            </w:r>
          </w:p>
        </w:tc>
      </w:tr>
      <w:tr w:rsidR="005E76C6" w14:paraId="6E94ADEF" w14:textId="77777777" w:rsidTr="00261117">
        <w:trPr>
          <w:trHeight w:hRule="exact" w:val="360"/>
        </w:trPr>
        <w:tc>
          <w:tcPr>
            <w:tcW w:w="2250" w:type="dxa"/>
            <w:hideMark/>
          </w:tcPr>
          <w:p w14:paraId="6F24A6DA" w14:textId="77777777" w:rsidR="005E76C6" w:rsidRDefault="005E76C6" w:rsidP="00791EE2">
            <w:pPr>
              <w:ind w:left="50" w:right="-20"/>
              <w:rPr>
                <w:rFonts w:eastAsia="Arial" w:cs="Arial"/>
                <w:szCs w:val="26"/>
              </w:rPr>
            </w:pPr>
            <w:r>
              <w:rPr>
                <w:rFonts w:eastAsia="Arial" w:cs="Arial"/>
                <w:color w:val="211F1F"/>
                <w:szCs w:val="26"/>
              </w:rPr>
              <w:t>HFRA</w:t>
            </w:r>
          </w:p>
        </w:tc>
        <w:tc>
          <w:tcPr>
            <w:tcW w:w="6920" w:type="dxa"/>
            <w:hideMark/>
          </w:tcPr>
          <w:p w14:paraId="6C21FA85" w14:textId="77777777" w:rsidR="005E76C6" w:rsidRDefault="005E76C6" w:rsidP="00791EE2">
            <w:pPr>
              <w:ind w:left="43" w:right="-20"/>
              <w:rPr>
                <w:rFonts w:eastAsia="Arial" w:cs="Arial"/>
                <w:szCs w:val="26"/>
              </w:rPr>
            </w:pPr>
            <w:r>
              <w:rPr>
                <w:rFonts w:eastAsia="Arial" w:cs="Arial"/>
                <w:color w:val="211F1F"/>
                <w:szCs w:val="26"/>
              </w:rPr>
              <w:t>High</w:t>
            </w:r>
            <w:r>
              <w:rPr>
                <w:rFonts w:eastAsia="Arial" w:cs="Arial"/>
                <w:color w:val="211F1F"/>
                <w:spacing w:val="13"/>
                <w:szCs w:val="26"/>
              </w:rPr>
              <w:t xml:space="preserve"> </w:t>
            </w:r>
            <w:r>
              <w:rPr>
                <w:rFonts w:eastAsia="Arial" w:cs="Arial"/>
                <w:color w:val="211F1F"/>
                <w:szCs w:val="26"/>
              </w:rPr>
              <w:t>Fire</w:t>
            </w:r>
            <w:r>
              <w:rPr>
                <w:rFonts w:eastAsia="Arial" w:cs="Arial"/>
                <w:color w:val="211F1F"/>
                <w:spacing w:val="7"/>
                <w:szCs w:val="26"/>
              </w:rPr>
              <w:t xml:space="preserve"> </w:t>
            </w:r>
            <w:r>
              <w:rPr>
                <w:rFonts w:eastAsia="Arial" w:cs="Arial"/>
                <w:color w:val="211F1F"/>
                <w:szCs w:val="26"/>
              </w:rPr>
              <w:t>Risk</w:t>
            </w:r>
            <w:r>
              <w:rPr>
                <w:rFonts w:eastAsia="Arial" w:cs="Arial"/>
                <w:color w:val="211F1F"/>
                <w:spacing w:val="-19"/>
                <w:szCs w:val="26"/>
              </w:rPr>
              <w:t xml:space="preserve"> </w:t>
            </w:r>
            <w:r>
              <w:rPr>
                <w:rFonts w:eastAsia="Arial" w:cs="Arial"/>
                <w:color w:val="211F1F"/>
                <w:w w:val="102"/>
                <w:szCs w:val="26"/>
              </w:rPr>
              <w:t>Areas</w:t>
            </w:r>
          </w:p>
        </w:tc>
      </w:tr>
      <w:tr w:rsidR="005E76C6" w14:paraId="5B777DAC" w14:textId="77777777" w:rsidTr="00261117">
        <w:trPr>
          <w:trHeight w:hRule="exact" w:val="360"/>
        </w:trPr>
        <w:tc>
          <w:tcPr>
            <w:tcW w:w="2250" w:type="dxa"/>
            <w:hideMark/>
          </w:tcPr>
          <w:p w14:paraId="58E1A023" w14:textId="77777777" w:rsidR="005E76C6" w:rsidRDefault="005E76C6" w:rsidP="00791EE2">
            <w:pPr>
              <w:ind w:left="50" w:right="-20"/>
              <w:rPr>
                <w:rFonts w:eastAsia="Arial" w:cs="Arial"/>
                <w:szCs w:val="26"/>
              </w:rPr>
            </w:pPr>
            <w:r>
              <w:rPr>
                <w:rFonts w:eastAsia="Arial" w:cs="Arial"/>
                <w:color w:val="211F1F"/>
                <w:szCs w:val="26"/>
              </w:rPr>
              <w:t>HFTD</w:t>
            </w:r>
          </w:p>
        </w:tc>
        <w:tc>
          <w:tcPr>
            <w:tcW w:w="6920" w:type="dxa"/>
            <w:hideMark/>
          </w:tcPr>
          <w:p w14:paraId="62C9315C" w14:textId="77777777" w:rsidR="005E76C6" w:rsidRDefault="005E76C6" w:rsidP="00791EE2">
            <w:pPr>
              <w:ind w:left="43" w:right="-20"/>
              <w:rPr>
                <w:rFonts w:eastAsia="Arial" w:cs="Arial"/>
                <w:szCs w:val="26"/>
              </w:rPr>
            </w:pPr>
            <w:r>
              <w:rPr>
                <w:rFonts w:eastAsia="Arial" w:cs="Arial"/>
                <w:color w:val="211F1F"/>
                <w:szCs w:val="26"/>
              </w:rPr>
              <w:t>High</w:t>
            </w:r>
            <w:r>
              <w:rPr>
                <w:rFonts w:eastAsia="Arial" w:cs="Arial"/>
                <w:color w:val="211F1F"/>
                <w:spacing w:val="13"/>
                <w:szCs w:val="26"/>
              </w:rPr>
              <w:t xml:space="preserve"> </w:t>
            </w:r>
            <w:r>
              <w:rPr>
                <w:rFonts w:eastAsia="Arial" w:cs="Arial"/>
                <w:color w:val="211F1F"/>
                <w:szCs w:val="26"/>
              </w:rPr>
              <w:t>Fire</w:t>
            </w:r>
            <w:r>
              <w:rPr>
                <w:rFonts w:eastAsia="Arial" w:cs="Arial"/>
                <w:color w:val="211F1F"/>
                <w:spacing w:val="3"/>
                <w:szCs w:val="26"/>
              </w:rPr>
              <w:t xml:space="preserve"> </w:t>
            </w:r>
            <w:r>
              <w:rPr>
                <w:rFonts w:eastAsia="Arial" w:cs="Arial"/>
                <w:color w:val="211F1F"/>
                <w:szCs w:val="26"/>
              </w:rPr>
              <w:t>Threat</w:t>
            </w:r>
            <w:r>
              <w:rPr>
                <w:rFonts w:eastAsia="Arial" w:cs="Arial"/>
                <w:color w:val="211F1F"/>
                <w:spacing w:val="42"/>
                <w:szCs w:val="26"/>
              </w:rPr>
              <w:t xml:space="preserve"> </w:t>
            </w:r>
            <w:r>
              <w:rPr>
                <w:rFonts w:eastAsia="Arial" w:cs="Arial"/>
                <w:color w:val="211F1F"/>
                <w:w w:val="108"/>
                <w:szCs w:val="26"/>
              </w:rPr>
              <w:t>District</w:t>
            </w:r>
          </w:p>
        </w:tc>
      </w:tr>
      <w:tr w:rsidR="005E76C6" w14:paraId="68CBD934" w14:textId="77777777" w:rsidTr="00261117">
        <w:trPr>
          <w:trHeight w:hRule="exact" w:val="360"/>
        </w:trPr>
        <w:tc>
          <w:tcPr>
            <w:tcW w:w="2250" w:type="dxa"/>
            <w:hideMark/>
          </w:tcPr>
          <w:p w14:paraId="121D14DE" w14:textId="77777777" w:rsidR="005E76C6" w:rsidRDefault="005E76C6" w:rsidP="00791EE2">
            <w:pPr>
              <w:ind w:left="50" w:right="-20"/>
              <w:rPr>
                <w:rFonts w:eastAsia="Arial" w:cs="Arial"/>
                <w:szCs w:val="26"/>
              </w:rPr>
            </w:pPr>
            <w:r>
              <w:rPr>
                <w:rFonts w:eastAsia="Arial" w:cs="Arial"/>
                <w:color w:val="211F1F"/>
                <w:szCs w:val="26"/>
              </w:rPr>
              <w:t>HHZ</w:t>
            </w:r>
          </w:p>
        </w:tc>
        <w:tc>
          <w:tcPr>
            <w:tcW w:w="6920" w:type="dxa"/>
            <w:hideMark/>
          </w:tcPr>
          <w:p w14:paraId="00B632EA" w14:textId="77777777" w:rsidR="005E76C6" w:rsidRDefault="005E76C6" w:rsidP="00791EE2">
            <w:pPr>
              <w:ind w:left="43" w:right="-20"/>
              <w:rPr>
                <w:rFonts w:eastAsia="Arial" w:cs="Arial"/>
                <w:szCs w:val="26"/>
              </w:rPr>
            </w:pPr>
            <w:r>
              <w:rPr>
                <w:rFonts w:eastAsia="Arial" w:cs="Arial"/>
                <w:color w:val="211F1F"/>
                <w:szCs w:val="26"/>
              </w:rPr>
              <w:t>High</w:t>
            </w:r>
            <w:r>
              <w:rPr>
                <w:rFonts w:eastAsia="Arial" w:cs="Arial"/>
                <w:color w:val="211F1F"/>
                <w:spacing w:val="14"/>
                <w:szCs w:val="26"/>
              </w:rPr>
              <w:t xml:space="preserve"> </w:t>
            </w:r>
            <w:r>
              <w:rPr>
                <w:rFonts w:eastAsia="Arial" w:cs="Arial"/>
                <w:color w:val="211F1F"/>
                <w:szCs w:val="26"/>
              </w:rPr>
              <w:t>Hazard</w:t>
            </w:r>
            <w:r>
              <w:rPr>
                <w:rFonts w:eastAsia="Arial" w:cs="Arial"/>
                <w:color w:val="211F1F"/>
                <w:spacing w:val="5"/>
                <w:szCs w:val="26"/>
              </w:rPr>
              <w:t xml:space="preserve"> </w:t>
            </w:r>
            <w:r>
              <w:rPr>
                <w:rFonts w:eastAsia="Arial" w:cs="Arial"/>
                <w:color w:val="211F1F"/>
                <w:w w:val="101"/>
                <w:szCs w:val="26"/>
              </w:rPr>
              <w:t>Zones</w:t>
            </w:r>
          </w:p>
        </w:tc>
      </w:tr>
      <w:tr w:rsidR="005E76C6" w14:paraId="6DBC96CC" w14:textId="77777777" w:rsidTr="00261117">
        <w:trPr>
          <w:trHeight w:hRule="exact" w:val="360"/>
        </w:trPr>
        <w:tc>
          <w:tcPr>
            <w:tcW w:w="2250" w:type="dxa"/>
            <w:hideMark/>
          </w:tcPr>
          <w:p w14:paraId="6F588172" w14:textId="77777777" w:rsidR="005E76C6" w:rsidRDefault="005E76C6" w:rsidP="00791EE2">
            <w:pPr>
              <w:ind w:left="50" w:right="-20"/>
              <w:rPr>
                <w:rFonts w:eastAsia="Arial" w:cs="Arial"/>
                <w:szCs w:val="26"/>
              </w:rPr>
            </w:pPr>
            <w:r>
              <w:rPr>
                <w:rFonts w:eastAsia="Arial" w:cs="Arial"/>
                <w:color w:val="211F1F"/>
                <w:szCs w:val="26"/>
              </w:rPr>
              <w:t>HPCC</w:t>
            </w:r>
          </w:p>
        </w:tc>
        <w:tc>
          <w:tcPr>
            <w:tcW w:w="6920" w:type="dxa"/>
            <w:hideMark/>
          </w:tcPr>
          <w:p w14:paraId="316AEAC0" w14:textId="77777777" w:rsidR="005E76C6" w:rsidRDefault="005E76C6" w:rsidP="00791EE2">
            <w:pPr>
              <w:ind w:left="43" w:right="-20"/>
              <w:rPr>
                <w:rFonts w:eastAsia="Arial" w:cs="Arial"/>
                <w:szCs w:val="26"/>
              </w:rPr>
            </w:pPr>
            <w:r>
              <w:rPr>
                <w:rFonts w:eastAsia="Arial" w:cs="Arial"/>
                <w:color w:val="211F1F"/>
                <w:szCs w:val="26"/>
              </w:rPr>
              <w:t>High</w:t>
            </w:r>
            <w:r>
              <w:rPr>
                <w:rFonts w:eastAsia="Arial" w:cs="Arial"/>
                <w:color w:val="211F1F"/>
                <w:spacing w:val="14"/>
                <w:szCs w:val="26"/>
              </w:rPr>
              <w:t xml:space="preserve"> </w:t>
            </w:r>
            <w:r>
              <w:rPr>
                <w:rFonts w:eastAsia="Arial" w:cs="Arial"/>
                <w:color w:val="211F1F"/>
                <w:w w:val="106"/>
                <w:szCs w:val="26"/>
              </w:rPr>
              <w:t>Performance</w:t>
            </w:r>
            <w:r>
              <w:rPr>
                <w:rFonts w:eastAsia="Arial" w:cs="Arial"/>
                <w:color w:val="211F1F"/>
                <w:spacing w:val="-16"/>
                <w:w w:val="106"/>
                <w:szCs w:val="26"/>
              </w:rPr>
              <w:t xml:space="preserve"> </w:t>
            </w:r>
            <w:r>
              <w:rPr>
                <w:rFonts w:eastAsia="Arial" w:cs="Arial"/>
                <w:color w:val="211F1F"/>
                <w:w w:val="109"/>
                <w:szCs w:val="26"/>
              </w:rPr>
              <w:t>Computin</w:t>
            </w:r>
            <w:r>
              <w:rPr>
                <w:rFonts w:eastAsia="Arial" w:cs="Arial"/>
                <w:color w:val="211F1F"/>
                <w:w w:val="110"/>
                <w:szCs w:val="26"/>
              </w:rPr>
              <w:t>g</w:t>
            </w:r>
            <w:r>
              <w:rPr>
                <w:rFonts w:eastAsia="Arial" w:cs="Arial"/>
                <w:color w:val="211F1F"/>
                <w:spacing w:val="-26"/>
                <w:szCs w:val="26"/>
              </w:rPr>
              <w:t xml:space="preserve"> </w:t>
            </w:r>
            <w:r>
              <w:rPr>
                <w:rFonts w:eastAsia="Arial" w:cs="Arial"/>
                <w:color w:val="211F1F"/>
                <w:w w:val="104"/>
                <w:szCs w:val="26"/>
              </w:rPr>
              <w:t>Cluster</w:t>
            </w:r>
          </w:p>
        </w:tc>
      </w:tr>
      <w:tr w:rsidR="005E76C6" w14:paraId="41A7FE2B" w14:textId="77777777" w:rsidTr="00261117">
        <w:trPr>
          <w:trHeight w:hRule="exact" w:val="360"/>
        </w:trPr>
        <w:tc>
          <w:tcPr>
            <w:tcW w:w="2250" w:type="dxa"/>
            <w:hideMark/>
          </w:tcPr>
          <w:p w14:paraId="76F20226" w14:textId="77777777" w:rsidR="005E76C6" w:rsidRDefault="005E76C6" w:rsidP="00791EE2">
            <w:pPr>
              <w:ind w:left="50" w:right="-20"/>
              <w:rPr>
                <w:rFonts w:eastAsia="Arial" w:cs="Arial"/>
                <w:szCs w:val="26"/>
              </w:rPr>
            </w:pPr>
            <w:r>
              <w:rPr>
                <w:rFonts w:eastAsia="Arial" w:cs="Arial"/>
                <w:color w:val="211F1F"/>
                <w:szCs w:val="26"/>
              </w:rPr>
              <w:t>HTMP</w:t>
            </w:r>
          </w:p>
        </w:tc>
        <w:tc>
          <w:tcPr>
            <w:tcW w:w="6920" w:type="dxa"/>
            <w:hideMark/>
          </w:tcPr>
          <w:p w14:paraId="3D495754" w14:textId="77777777" w:rsidR="005E76C6" w:rsidRDefault="005E76C6" w:rsidP="00791EE2">
            <w:pPr>
              <w:ind w:left="43" w:right="-20"/>
              <w:rPr>
                <w:rFonts w:eastAsia="Arial" w:cs="Arial"/>
                <w:szCs w:val="26"/>
              </w:rPr>
            </w:pPr>
            <w:r>
              <w:rPr>
                <w:rFonts w:eastAsia="Arial" w:cs="Arial"/>
                <w:color w:val="211F1F"/>
                <w:szCs w:val="26"/>
              </w:rPr>
              <w:t>Hazard</w:t>
            </w:r>
            <w:r>
              <w:rPr>
                <w:rFonts w:eastAsia="Arial" w:cs="Arial"/>
                <w:color w:val="211F1F"/>
                <w:spacing w:val="4"/>
                <w:szCs w:val="26"/>
              </w:rPr>
              <w:t xml:space="preserve"> </w:t>
            </w:r>
            <w:r>
              <w:rPr>
                <w:rFonts w:eastAsia="Arial" w:cs="Arial"/>
                <w:color w:val="211F1F"/>
                <w:szCs w:val="26"/>
              </w:rPr>
              <w:t>Tree</w:t>
            </w:r>
            <w:r>
              <w:rPr>
                <w:rFonts w:eastAsia="Arial" w:cs="Arial"/>
                <w:color w:val="211F1F"/>
                <w:spacing w:val="21"/>
                <w:szCs w:val="26"/>
              </w:rPr>
              <w:t xml:space="preserve"> </w:t>
            </w:r>
            <w:r>
              <w:rPr>
                <w:rFonts w:eastAsia="Arial" w:cs="Arial"/>
                <w:color w:val="211F1F"/>
                <w:w w:val="106"/>
                <w:szCs w:val="26"/>
              </w:rPr>
              <w:t>Management</w:t>
            </w:r>
            <w:r>
              <w:rPr>
                <w:rFonts w:eastAsia="Arial" w:cs="Arial"/>
                <w:color w:val="211F1F"/>
                <w:spacing w:val="24"/>
                <w:w w:val="106"/>
                <w:szCs w:val="26"/>
              </w:rPr>
              <w:t xml:space="preserve"> </w:t>
            </w:r>
            <w:r>
              <w:rPr>
                <w:rFonts w:eastAsia="Arial" w:cs="Arial"/>
                <w:color w:val="211F1F"/>
                <w:w w:val="106"/>
                <w:szCs w:val="26"/>
              </w:rPr>
              <w:t>Program</w:t>
            </w:r>
          </w:p>
        </w:tc>
      </w:tr>
      <w:tr w:rsidR="005E76C6" w14:paraId="42DE68B1" w14:textId="77777777" w:rsidTr="00261117">
        <w:trPr>
          <w:trHeight w:hRule="exact" w:val="360"/>
        </w:trPr>
        <w:tc>
          <w:tcPr>
            <w:tcW w:w="2250" w:type="dxa"/>
            <w:hideMark/>
          </w:tcPr>
          <w:p w14:paraId="64CE8A7D" w14:textId="77777777" w:rsidR="005E76C6" w:rsidRDefault="005E76C6" w:rsidP="00791EE2">
            <w:pPr>
              <w:ind w:left="50" w:right="-20"/>
              <w:rPr>
                <w:rFonts w:eastAsia="Arial" w:cs="Arial"/>
                <w:szCs w:val="26"/>
              </w:rPr>
            </w:pPr>
            <w:r>
              <w:rPr>
                <w:rFonts w:eastAsia="Arial" w:cs="Arial"/>
                <w:color w:val="211F1F"/>
                <w:szCs w:val="26"/>
              </w:rPr>
              <w:t>I.</w:t>
            </w:r>
          </w:p>
        </w:tc>
        <w:tc>
          <w:tcPr>
            <w:tcW w:w="6920" w:type="dxa"/>
            <w:hideMark/>
          </w:tcPr>
          <w:p w14:paraId="62A3D991" w14:textId="77777777" w:rsidR="005E76C6" w:rsidRDefault="005E76C6" w:rsidP="00791EE2">
            <w:pPr>
              <w:ind w:left="43" w:right="-20"/>
              <w:rPr>
                <w:rFonts w:eastAsia="Arial" w:cs="Arial"/>
                <w:szCs w:val="26"/>
              </w:rPr>
            </w:pPr>
            <w:r>
              <w:rPr>
                <w:rFonts w:eastAsia="Arial" w:cs="Arial"/>
                <w:color w:val="211F1F"/>
                <w:w w:val="108"/>
                <w:szCs w:val="26"/>
              </w:rPr>
              <w:t>Investigation</w:t>
            </w:r>
          </w:p>
        </w:tc>
      </w:tr>
      <w:tr w:rsidR="005E76C6" w14:paraId="6A78F8F2" w14:textId="77777777" w:rsidTr="00261117">
        <w:trPr>
          <w:trHeight w:hRule="exact" w:val="360"/>
        </w:trPr>
        <w:tc>
          <w:tcPr>
            <w:tcW w:w="2250" w:type="dxa"/>
            <w:hideMark/>
          </w:tcPr>
          <w:p w14:paraId="6963200C" w14:textId="77777777" w:rsidR="005E76C6" w:rsidRDefault="005E76C6" w:rsidP="00791EE2">
            <w:pPr>
              <w:ind w:left="50" w:right="-20"/>
              <w:rPr>
                <w:rFonts w:eastAsia="Arial" w:cs="Arial"/>
                <w:szCs w:val="26"/>
              </w:rPr>
            </w:pPr>
            <w:r>
              <w:rPr>
                <w:rFonts w:eastAsia="Arial" w:cs="Arial"/>
                <w:color w:val="211F1F"/>
                <w:szCs w:val="26"/>
              </w:rPr>
              <w:t>ICS</w:t>
            </w:r>
          </w:p>
        </w:tc>
        <w:tc>
          <w:tcPr>
            <w:tcW w:w="6920" w:type="dxa"/>
            <w:hideMark/>
          </w:tcPr>
          <w:p w14:paraId="1AD14CB8" w14:textId="77777777" w:rsidR="005E76C6" w:rsidRDefault="005E76C6" w:rsidP="00791EE2">
            <w:pPr>
              <w:ind w:left="43" w:right="-20"/>
              <w:rPr>
                <w:rFonts w:eastAsia="Arial" w:cs="Arial"/>
                <w:szCs w:val="26"/>
              </w:rPr>
            </w:pPr>
            <w:r>
              <w:rPr>
                <w:rFonts w:eastAsia="Arial" w:cs="Arial"/>
                <w:color w:val="211F1F"/>
                <w:szCs w:val="26"/>
              </w:rPr>
              <w:t>Incident Command</w:t>
            </w:r>
            <w:r>
              <w:rPr>
                <w:rFonts w:eastAsia="Arial" w:cs="Arial"/>
                <w:color w:val="211F1F"/>
                <w:spacing w:val="41"/>
                <w:szCs w:val="26"/>
              </w:rPr>
              <w:t xml:space="preserve"> </w:t>
            </w:r>
            <w:r>
              <w:rPr>
                <w:rFonts w:eastAsia="Arial" w:cs="Arial"/>
                <w:color w:val="211F1F"/>
                <w:w w:val="101"/>
                <w:szCs w:val="26"/>
              </w:rPr>
              <w:t>System</w:t>
            </w:r>
          </w:p>
        </w:tc>
      </w:tr>
      <w:tr w:rsidR="005E76C6" w14:paraId="20F65470" w14:textId="77777777" w:rsidTr="00261117">
        <w:trPr>
          <w:trHeight w:hRule="exact" w:val="360"/>
        </w:trPr>
        <w:tc>
          <w:tcPr>
            <w:tcW w:w="2250" w:type="dxa"/>
            <w:hideMark/>
          </w:tcPr>
          <w:p w14:paraId="3DF34E68" w14:textId="77777777" w:rsidR="005E76C6" w:rsidRDefault="005E76C6" w:rsidP="00791EE2">
            <w:pPr>
              <w:ind w:left="50" w:right="-20"/>
              <w:rPr>
                <w:rFonts w:eastAsia="Arial" w:cs="Arial"/>
                <w:szCs w:val="26"/>
              </w:rPr>
            </w:pPr>
            <w:r>
              <w:rPr>
                <w:rFonts w:eastAsia="Arial" w:cs="Arial"/>
                <w:color w:val="211F1F"/>
                <w:w w:val="107"/>
                <w:szCs w:val="26"/>
              </w:rPr>
              <w:t>IMT</w:t>
            </w:r>
          </w:p>
        </w:tc>
        <w:tc>
          <w:tcPr>
            <w:tcW w:w="6920" w:type="dxa"/>
            <w:hideMark/>
          </w:tcPr>
          <w:p w14:paraId="3A13B43D" w14:textId="569E035F" w:rsidR="005E76C6" w:rsidRDefault="005E76C6" w:rsidP="00791EE2">
            <w:pPr>
              <w:ind w:left="43" w:right="-20"/>
              <w:rPr>
                <w:rFonts w:eastAsia="Arial" w:cs="Arial"/>
                <w:szCs w:val="26"/>
              </w:rPr>
            </w:pPr>
            <w:r>
              <w:rPr>
                <w:rFonts w:eastAsia="Arial" w:cs="Arial"/>
                <w:color w:val="211F1F"/>
                <w:szCs w:val="26"/>
              </w:rPr>
              <w:t xml:space="preserve">Incident </w:t>
            </w:r>
            <w:r>
              <w:rPr>
                <w:rFonts w:eastAsia="Arial" w:cs="Arial"/>
                <w:color w:val="211F1F"/>
                <w:w w:val="105"/>
                <w:szCs w:val="26"/>
              </w:rPr>
              <w:t>Management</w:t>
            </w:r>
            <w:r>
              <w:rPr>
                <w:rFonts w:eastAsia="Arial" w:cs="Arial"/>
                <w:color w:val="211F1F"/>
                <w:spacing w:val="12"/>
                <w:w w:val="105"/>
                <w:szCs w:val="26"/>
              </w:rPr>
              <w:t xml:space="preserve"> </w:t>
            </w:r>
            <w:r>
              <w:rPr>
                <w:rFonts w:eastAsia="Arial" w:cs="Arial"/>
                <w:color w:val="211F1F"/>
                <w:w w:val="105"/>
                <w:szCs w:val="26"/>
              </w:rPr>
              <w:t>Team</w:t>
            </w:r>
          </w:p>
        </w:tc>
      </w:tr>
      <w:tr w:rsidR="005E76C6" w14:paraId="689870E6" w14:textId="77777777" w:rsidTr="00261117">
        <w:trPr>
          <w:trHeight w:hRule="exact" w:val="360"/>
        </w:trPr>
        <w:tc>
          <w:tcPr>
            <w:tcW w:w="2250" w:type="dxa"/>
            <w:hideMark/>
          </w:tcPr>
          <w:p w14:paraId="25122315" w14:textId="77777777" w:rsidR="005E76C6" w:rsidRDefault="005E76C6" w:rsidP="00791EE2">
            <w:pPr>
              <w:ind w:left="50" w:right="-20"/>
              <w:rPr>
                <w:rFonts w:eastAsia="Arial" w:cs="Arial"/>
                <w:szCs w:val="26"/>
              </w:rPr>
            </w:pPr>
            <w:r>
              <w:rPr>
                <w:rFonts w:eastAsia="Arial" w:cs="Arial"/>
                <w:color w:val="211F1F"/>
                <w:szCs w:val="26"/>
              </w:rPr>
              <w:t>IOUs</w:t>
            </w:r>
          </w:p>
        </w:tc>
        <w:tc>
          <w:tcPr>
            <w:tcW w:w="6920" w:type="dxa"/>
            <w:hideMark/>
          </w:tcPr>
          <w:p w14:paraId="43D8A0AA" w14:textId="77777777" w:rsidR="005E76C6" w:rsidRDefault="005E76C6" w:rsidP="00791EE2">
            <w:pPr>
              <w:ind w:left="43" w:right="-20"/>
              <w:rPr>
                <w:rFonts w:eastAsia="Arial" w:cs="Arial"/>
                <w:szCs w:val="26"/>
              </w:rPr>
            </w:pPr>
            <w:r>
              <w:rPr>
                <w:rFonts w:eastAsia="Arial" w:cs="Arial"/>
                <w:color w:val="211F1F"/>
                <w:w w:val="107"/>
                <w:szCs w:val="26"/>
              </w:rPr>
              <w:t>Investor-Owned</w:t>
            </w:r>
            <w:r>
              <w:rPr>
                <w:rFonts w:eastAsia="Arial" w:cs="Arial"/>
                <w:color w:val="211F1F"/>
                <w:spacing w:val="-7"/>
                <w:w w:val="107"/>
                <w:szCs w:val="26"/>
              </w:rPr>
              <w:t xml:space="preserve"> </w:t>
            </w:r>
            <w:r>
              <w:rPr>
                <w:rFonts w:eastAsia="Arial" w:cs="Arial"/>
                <w:color w:val="211F1F"/>
                <w:w w:val="113"/>
                <w:szCs w:val="26"/>
              </w:rPr>
              <w:t>Utilities</w:t>
            </w:r>
          </w:p>
        </w:tc>
      </w:tr>
      <w:tr w:rsidR="005E76C6" w14:paraId="77D6BE49" w14:textId="77777777" w:rsidTr="00261117">
        <w:trPr>
          <w:trHeight w:hRule="exact" w:val="360"/>
        </w:trPr>
        <w:tc>
          <w:tcPr>
            <w:tcW w:w="2250" w:type="dxa"/>
            <w:hideMark/>
          </w:tcPr>
          <w:p w14:paraId="3B300AE9" w14:textId="77777777" w:rsidR="005E76C6" w:rsidRDefault="005E76C6" w:rsidP="00791EE2">
            <w:pPr>
              <w:ind w:left="50" w:right="-20"/>
              <w:rPr>
                <w:rFonts w:eastAsia="Arial" w:cs="Arial"/>
                <w:szCs w:val="26"/>
              </w:rPr>
            </w:pPr>
            <w:r>
              <w:rPr>
                <w:rFonts w:eastAsia="Arial" w:cs="Arial"/>
                <w:color w:val="211F1F"/>
                <w:szCs w:val="26"/>
              </w:rPr>
              <w:t>IPI</w:t>
            </w:r>
          </w:p>
        </w:tc>
        <w:tc>
          <w:tcPr>
            <w:tcW w:w="6920" w:type="dxa"/>
            <w:hideMark/>
          </w:tcPr>
          <w:p w14:paraId="3D1F60F0" w14:textId="06F43346" w:rsidR="005E76C6" w:rsidRDefault="005E76C6" w:rsidP="00791EE2">
            <w:pPr>
              <w:ind w:left="43" w:right="-20"/>
              <w:rPr>
                <w:rFonts w:eastAsia="Arial" w:cs="Arial"/>
                <w:szCs w:val="26"/>
              </w:rPr>
            </w:pPr>
            <w:r>
              <w:rPr>
                <w:rFonts w:eastAsia="Arial" w:cs="Arial"/>
                <w:color w:val="211F1F"/>
                <w:w w:val="109"/>
                <w:szCs w:val="26"/>
              </w:rPr>
              <w:t>Intrusive</w:t>
            </w:r>
            <w:r>
              <w:rPr>
                <w:rFonts w:eastAsia="Arial" w:cs="Arial"/>
                <w:color w:val="211F1F"/>
                <w:spacing w:val="-9"/>
                <w:w w:val="109"/>
                <w:szCs w:val="26"/>
              </w:rPr>
              <w:t xml:space="preserve"> </w:t>
            </w:r>
            <w:r>
              <w:rPr>
                <w:rFonts w:eastAsia="Arial" w:cs="Arial"/>
                <w:color w:val="211F1F"/>
                <w:szCs w:val="26"/>
              </w:rPr>
              <w:t>Pole</w:t>
            </w:r>
            <w:r>
              <w:rPr>
                <w:rFonts w:eastAsia="Arial" w:cs="Arial"/>
                <w:color w:val="211F1F"/>
                <w:spacing w:val="10"/>
                <w:szCs w:val="26"/>
              </w:rPr>
              <w:t xml:space="preserve"> </w:t>
            </w:r>
            <w:r>
              <w:rPr>
                <w:rFonts w:eastAsia="Arial" w:cs="Arial"/>
                <w:color w:val="211F1F"/>
                <w:szCs w:val="26"/>
              </w:rPr>
              <w:t xml:space="preserve">Inspection </w:t>
            </w:r>
            <w:r>
              <w:rPr>
                <w:rFonts w:eastAsia="Arial" w:cs="Arial"/>
                <w:color w:val="211F1F"/>
                <w:w w:val="109"/>
                <w:szCs w:val="26"/>
              </w:rPr>
              <w:t>program</w:t>
            </w:r>
          </w:p>
        </w:tc>
      </w:tr>
      <w:tr w:rsidR="005E76C6" w14:paraId="6C377C7F" w14:textId="77777777" w:rsidTr="00261117">
        <w:trPr>
          <w:trHeight w:hRule="exact" w:val="360"/>
        </w:trPr>
        <w:tc>
          <w:tcPr>
            <w:tcW w:w="2250" w:type="dxa"/>
            <w:hideMark/>
          </w:tcPr>
          <w:p w14:paraId="044EF454" w14:textId="77777777" w:rsidR="005E76C6" w:rsidRDefault="005E76C6" w:rsidP="00791EE2">
            <w:pPr>
              <w:ind w:left="50" w:right="-20"/>
              <w:rPr>
                <w:rFonts w:eastAsia="Arial" w:cs="Arial"/>
                <w:szCs w:val="26"/>
              </w:rPr>
            </w:pPr>
            <w:r>
              <w:rPr>
                <w:rFonts w:eastAsia="Arial" w:cs="Arial"/>
                <w:color w:val="211F1F"/>
                <w:szCs w:val="26"/>
              </w:rPr>
              <w:t>IR</w:t>
            </w:r>
          </w:p>
        </w:tc>
        <w:tc>
          <w:tcPr>
            <w:tcW w:w="6920" w:type="dxa"/>
            <w:hideMark/>
          </w:tcPr>
          <w:p w14:paraId="63FFED17" w14:textId="77777777" w:rsidR="005E76C6" w:rsidRDefault="005E76C6" w:rsidP="00791EE2">
            <w:pPr>
              <w:ind w:left="43" w:right="-20"/>
              <w:rPr>
                <w:rFonts w:eastAsia="Arial" w:cs="Arial"/>
                <w:szCs w:val="26"/>
              </w:rPr>
            </w:pPr>
            <w:r>
              <w:rPr>
                <w:rFonts w:eastAsia="Arial" w:cs="Arial"/>
                <w:color w:val="211F1F"/>
                <w:w w:val="111"/>
                <w:szCs w:val="26"/>
              </w:rPr>
              <w:t>Infrared</w:t>
            </w:r>
          </w:p>
        </w:tc>
      </w:tr>
      <w:tr w:rsidR="005E76C6" w14:paraId="7C3F9481" w14:textId="77777777" w:rsidTr="00261117">
        <w:trPr>
          <w:trHeight w:hRule="exact" w:val="360"/>
        </w:trPr>
        <w:tc>
          <w:tcPr>
            <w:tcW w:w="2250" w:type="dxa"/>
            <w:hideMark/>
          </w:tcPr>
          <w:p w14:paraId="27AFF89E" w14:textId="77777777" w:rsidR="005E76C6" w:rsidRDefault="005E76C6" w:rsidP="00791EE2">
            <w:pPr>
              <w:ind w:left="50" w:right="-20"/>
              <w:rPr>
                <w:rFonts w:eastAsia="Arial" w:cs="Arial"/>
                <w:szCs w:val="26"/>
              </w:rPr>
            </w:pPr>
            <w:r>
              <w:rPr>
                <w:rFonts w:eastAsia="Arial" w:cs="Arial"/>
                <w:color w:val="211F1F"/>
                <w:szCs w:val="26"/>
              </w:rPr>
              <w:t>ISA</w:t>
            </w:r>
          </w:p>
        </w:tc>
        <w:tc>
          <w:tcPr>
            <w:tcW w:w="6920" w:type="dxa"/>
            <w:hideMark/>
          </w:tcPr>
          <w:p w14:paraId="24E18F34" w14:textId="77777777" w:rsidR="005E76C6" w:rsidRDefault="005E76C6" w:rsidP="00791EE2">
            <w:pPr>
              <w:ind w:left="43" w:right="-20"/>
              <w:rPr>
                <w:rFonts w:eastAsia="Arial" w:cs="Arial"/>
                <w:szCs w:val="26"/>
              </w:rPr>
            </w:pPr>
            <w:r>
              <w:rPr>
                <w:rFonts w:eastAsia="Arial" w:cs="Arial"/>
                <w:color w:val="211F1F"/>
                <w:w w:val="113"/>
                <w:szCs w:val="26"/>
              </w:rPr>
              <w:t>International</w:t>
            </w:r>
            <w:r>
              <w:rPr>
                <w:rFonts w:eastAsia="Arial" w:cs="Arial"/>
                <w:color w:val="211F1F"/>
                <w:spacing w:val="-23"/>
                <w:w w:val="113"/>
                <w:szCs w:val="26"/>
              </w:rPr>
              <w:t xml:space="preserve"> </w:t>
            </w:r>
            <w:r>
              <w:rPr>
                <w:rFonts w:eastAsia="Arial" w:cs="Arial"/>
                <w:color w:val="211F1F"/>
                <w:szCs w:val="26"/>
              </w:rPr>
              <w:t>Society</w:t>
            </w:r>
            <w:r>
              <w:rPr>
                <w:rFonts w:eastAsia="Arial" w:cs="Arial"/>
                <w:color w:val="211F1F"/>
                <w:spacing w:val="30"/>
                <w:szCs w:val="26"/>
              </w:rPr>
              <w:t xml:space="preserve"> </w:t>
            </w:r>
            <w:r>
              <w:rPr>
                <w:rFonts w:eastAsia="Arial" w:cs="Arial"/>
                <w:color w:val="211F1F"/>
                <w:szCs w:val="26"/>
              </w:rPr>
              <w:t>of</w:t>
            </w:r>
            <w:r>
              <w:rPr>
                <w:rFonts w:eastAsia="Arial" w:cs="Arial"/>
                <w:color w:val="211F1F"/>
                <w:spacing w:val="25"/>
                <w:szCs w:val="26"/>
              </w:rPr>
              <w:t xml:space="preserve"> </w:t>
            </w:r>
            <w:r>
              <w:rPr>
                <w:rFonts w:eastAsia="Arial" w:cs="Arial"/>
                <w:color w:val="211F1F"/>
                <w:w w:val="110"/>
                <w:szCs w:val="26"/>
              </w:rPr>
              <w:t>Arborculture</w:t>
            </w:r>
          </w:p>
        </w:tc>
      </w:tr>
      <w:tr w:rsidR="005E76C6" w14:paraId="3747B168" w14:textId="77777777" w:rsidTr="00261117">
        <w:trPr>
          <w:trHeight w:hRule="exact" w:val="360"/>
        </w:trPr>
        <w:tc>
          <w:tcPr>
            <w:tcW w:w="2250" w:type="dxa"/>
            <w:hideMark/>
          </w:tcPr>
          <w:p w14:paraId="2E31182B" w14:textId="77777777" w:rsidR="005E76C6" w:rsidRDefault="005E76C6" w:rsidP="00791EE2">
            <w:pPr>
              <w:ind w:left="50" w:right="-20"/>
              <w:rPr>
                <w:rFonts w:eastAsia="Arial" w:cs="Arial"/>
                <w:color w:val="211F1F"/>
                <w:szCs w:val="26"/>
              </w:rPr>
            </w:pPr>
            <w:r>
              <w:rPr>
                <w:rFonts w:eastAsia="Arial" w:cs="Arial"/>
                <w:color w:val="211F1F"/>
                <w:szCs w:val="26"/>
              </w:rPr>
              <w:t>ITO</w:t>
            </w:r>
          </w:p>
        </w:tc>
        <w:tc>
          <w:tcPr>
            <w:tcW w:w="6920" w:type="dxa"/>
            <w:hideMark/>
          </w:tcPr>
          <w:p w14:paraId="2C78F47A" w14:textId="77777777" w:rsidR="005E76C6" w:rsidRDefault="005E76C6" w:rsidP="00791EE2">
            <w:pPr>
              <w:ind w:left="43" w:right="-20"/>
              <w:rPr>
                <w:rFonts w:eastAsia="Arial" w:cs="Arial"/>
                <w:color w:val="211F1F"/>
                <w:w w:val="113"/>
                <w:szCs w:val="26"/>
              </w:rPr>
            </w:pPr>
            <w:r>
              <w:rPr>
                <w:rFonts w:eastAsia="Arial" w:cs="Arial"/>
                <w:color w:val="211F1F"/>
                <w:w w:val="113"/>
                <w:szCs w:val="26"/>
              </w:rPr>
              <w:t>Independent Transmission Owners</w:t>
            </w:r>
          </w:p>
        </w:tc>
      </w:tr>
      <w:tr w:rsidR="005E76C6" w14:paraId="2B9C5A3C" w14:textId="77777777" w:rsidTr="00261117">
        <w:trPr>
          <w:trHeight w:hRule="exact" w:val="360"/>
        </w:trPr>
        <w:tc>
          <w:tcPr>
            <w:tcW w:w="2250" w:type="dxa"/>
            <w:hideMark/>
          </w:tcPr>
          <w:p w14:paraId="546DA864" w14:textId="77777777" w:rsidR="005E76C6" w:rsidRDefault="005E76C6" w:rsidP="00791EE2">
            <w:pPr>
              <w:ind w:left="50" w:right="-20"/>
              <w:rPr>
                <w:rFonts w:eastAsia="Arial" w:cs="Arial"/>
                <w:color w:val="211F1F"/>
                <w:szCs w:val="26"/>
              </w:rPr>
            </w:pPr>
            <w:r>
              <w:rPr>
                <w:rFonts w:eastAsia="Arial" w:cs="Arial"/>
                <w:color w:val="211F1F"/>
                <w:szCs w:val="26"/>
              </w:rPr>
              <w:t>IVR</w:t>
            </w:r>
          </w:p>
        </w:tc>
        <w:tc>
          <w:tcPr>
            <w:tcW w:w="6920" w:type="dxa"/>
            <w:hideMark/>
          </w:tcPr>
          <w:p w14:paraId="0DE1D45B" w14:textId="77777777" w:rsidR="005E76C6" w:rsidRDefault="005E76C6" w:rsidP="00791EE2">
            <w:pPr>
              <w:ind w:left="43" w:right="-20"/>
              <w:rPr>
                <w:rFonts w:eastAsia="Arial" w:cs="Arial"/>
                <w:color w:val="211F1F"/>
                <w:w w:val="113"/>
                <w:szCs w:val="26"/>
              </w:rPr>
            </w:pPr>
            <w:r>
              <w:rPr>
                <w:rFonts w:eastAsia="Arial" w:cs="Arial"/>
                <w:color w:val="211F1F"/>
                <w:w w:val="113"/>
                <w:szCs w:val="26"/>
              </w:rPr>
              <w:t>Integrated Voice Recording</w:t>
            </w:r>
          </w:p>
        </w:tc>
      </w:tr>
      <w:tr w:rsidR="005E76C6" w14:paraId="54AFC777" w14:textId="77777777" w:rsidTr="00261117">
        <w:trPr>
          <w:trHeight w:hRule="exact" w:val="360"/>
        </w:trPr>
        <w:tc>
          <w:tcPr>
            <w:tcW w:w="2250" w:type="dxa"/>
            <w:hideMark/>
          </w:tcPr>
          <w:p w14:paraId="283E8BF6" w14:textId="77777777" w:rsidR="005E76C6" w:rsidRDefault="005E76C6" w:rsidP="00791EE2">
            <w:pPr>
              <w:ind w:left="50" w:right="-20"/>
              <w:rPr>
                <w:rFonts w:eastAsia="Arial" w:cs="Arial"/>
                <w:color w:val="211F1F"/>
                <w:szCs w:val="26"/>
              </w:rPr>
            </w:pPr>
            <w:r>
              <w:rPr>
                <w:rFonts w:eastAsia="Arial" w:cs="Arial"/>
                <w:color w:val="211F1F"/>
                <w:szCs w:val="26"/>
              </w:rPr>
              <w:t>km</w:t>
            </w:r>
          </w:p>
        </w:tc>
        <w:tc>
          <w:tcPr>
            <w:tcW w:w="6920" w:type="dxa"/>
            <w:hideMark/>
          </w:tcPr>
          <w:p w14:paraId="028C1FE2" w14:textId="77777777" w:rsidR="005E76C6" w:rsidRDefault="005E76C6" w:rsidP="00791EE2">
            <w:pPr>
              <w:ind w:left="43" w:right="-20"/>
              <w:rPr>
                <w:rFonts w:eastAsia="Arial" w:cs="Arial"/>
                <w:color w:val="211F1F"/>
                <w:w w:val="113"/>
                <w:szCs w:val="26"/>
              </w:rPr>
            </w:pPr>
            <w:r>
              <w:rPr>
                <w:rFonts w:eastAsia="Arial" w:cs="Arial"/>
                <w:color w:val="211F1F"/>
                <w:w w:val="113"/>
                <w:szCs w:val="26"/>
              </w:rPr>
              <w:t>Kilometer</w:t>
            </w:r>
          </w:p>
        </w:tc>
      </w:tr>
      <w:tr w:rsidR="005E76C6" w14:paraId="43F3A761" w14:textId="77777777" w:rsidTr="00261117">
        <w:trPr>
          <w:trHeight w:hRule="exact" w:val="360"/>
        </w:trPr>
        <w:tc>
          <w:tcPr>
            <w:tcW w:w="2250" w:type="dxa"/>
            <w:hideMark/>
          </w:tcPr>
          <w:p w14:paraId="7683FA12" w14:textId="77777777" w:rsidR="005E76C6" w:rsidRDefault="005E76C6" w:rsidP="00791EE2">
            <w:pPr>
              <w:ind w:left="50" w:right="-20"/>
              <w:rPr>
                <w:rFonts w:eastAsia="Arial" w:cs="Arial"/>
                <w:color w:val="211F1F"/>
                <w:szCs w:val="26"/>
              </w:rPr>
            </w:pPr>
            <w:r>
              <w:rPr>
                <w:rFonts w:eastAsia="Arial" w:cs="Arial"/>
                <w:color w:val="211F1F"/>
                <w:szCs w:val="26"/>
              </w:rPr>
              <w:t>kV</w:t>
            </w:r>
          </w:p>
        </w:tc>
        <w:tc>
          <w:tcPr>
            <w:tcW w:w="6920" w:type="dxa"/>
            <w:hideMark/>
          </w:tcPr>
          <w:p w14:paraId="401D6D37" w14:textId="77777777" w:rsidR="005E76C6" w:rsidRDefault="005E76C6" w:rsidP="00791EE2">
            <w:pPr>
              <w:ind w:left="43" w:right="-20"/>
              <w:rPr>
                <w:rFonts w:eastAsia="Arial" w:cs="Arial"/>
                <w:color w:val="211F1F"/>
                <w:w w:val="113"/>
                <w:szCs w:val="26"/>
              </w:rPr>
            </w:pPr>
            <w:r>
              <w:rPr>
                <w:rFonts w:eastAsia="Arial" w:cs="Arial"/>
                <w:color w:val="211F1F"/>
                <w:w w:val="113"/>
                <w:szCs w:val="26"/>
              </w:rPr>
              <w:t>Kilovolt</w:t>
            </w:r>
          </w:p>
        </w:tc>
      </w:tr>
      <w:tr w:rsidR="005E76C6" w14:paraId="019A463B" w14:textId="77777777" w:rsidTr="00261117">
        <w:trPr>
          <w:trHeight w:hRule="exact" w:val="360"/>
        </w:trPr>
        <w:tc>
          <w:tcPr>
            <w:tcW w:w="2250" w:type="dxa"/>
            <w:hideMark/>
          </w:tcPr>
          <w:p w14:paraId="75690A41" w14:textId="77777777" w:rsidR="005E76C6" w:rsidRDefault="005E76C6" w:rsidP="00791EE2">
            <w:pPr>
              <w:ind w:left="50" w:right="-20"/>
              <w:rPr>
                <w:rFonts w:eastAsia="Arial" w:cs="Arial"/>
                <w:szCs w:val="26"/>
              </w:rPr>
            </w:pPr>
            <w:r>
              <w:rPr>
                <w:rFonts w:eastAsia="Arial" w:cs="Arial"/>
                <w:color w:val="211F1F"/>
                <w:szCs w:val="26"/>
              </w:rPr>
              <w:t>LAC</w:t>
            </w:r>
          </w:p>
        </w:tc>
        <w:tc>
          <w:tcPr>
            <w:tcW w:w="6920" w:type="dxa"/>
            <w:hideMark/>
          </w:tcPr>
          <w:p w14:paraId="59BB4D88" w14:textId="77777777" w:rsidR="005E76C6" w:rsidRDefault="005E76C6" w:rsidP="00791EE2">
            <w:pPr>
              <w:ind w:left="43" w:right="-20"/>
              <w:rPr>
                <w:rFonts w:eastAsia="Arial" w:cs="Arial"/>
                <w:szCs w:val="26"/>
              </w:rPr>
            </w:pPr>
            <w:r>
              <w:rPr>
                <w:rFonts w:eastAsia="Arial" w:cs="Arial"/>
                <w:color w:val="211F1F"/>
                <w:szCs w:val="26"/>
              </w:rPr>
              <w:t>Local</w:t>
            </w:r>
            <w:r>
              <w:rPr>
                <w:rFonts w:eastAsia="Arial" w:cs="Arial"/>
                <w:color w:val="211F1F"/>
                <w:spacing w:val="-7"/>
                <w:szCs w:val="26"/>
              </w:rPr>
              <w:t xml:space="preserve"> </w:t>
            </w:r>
            <w:r>
              <w:rPr>
                <w:rFonts w:eastAsia="Arial" w:cs="Arial"/>
                <w:color w:val="211F1F"/>
                <w:szCs w:val="26"/>
              </w:rPr>
              <w:t>Assistance</w:t>
            </w:r>
            <w:r>
              <w:rPr>
                <w:rFonts w:eastAsia="Arial" w:cs="Arial"/>
                <w:color w:val="211F1F"/>
                <w:spacing w:val="-14"/>
                <w:szCs w:val="26"/>
              </w:rPr>
              <w:t xml:space="preserve"> </w:t>
            </w:r>
            <w:r>
              <w:rPr>
                <w:rFonts w:eastAsia="Arial" w:cs="Arial"/>
                <w:color w:val="211F1F"/>
                <w:w w:val="105"/>
                <w:szCs w:val="26"/>
              </w:rPr>
              <w:t>Center</w:t>
            </w:r>
          </w:p>
        </w:tc>
      </w:tr>
      <w:tr w:rsidR="005E76C6" w14:paraId="7279B4FE" w14:textId="77777777" w:rsidTr="00261117">
        <w:trPr>
          <w:trHeight w:hRule="exact" w:val="360"/>
        </w:trPr>
        <w:tc>
          <w:tcPr>
            <w:tcW w:w="2250" w:type="dxa"/>
            <w:hideMark/>
          </w:tcPr>
          <w:p w14:paraId="16850786" w14:textId="77777777" w:rsidR="005E76C6" w:rsidRDefault="005E76C6" w:rsidP="00791EE2">
            <w:pPr>
              <w:ind w:left="50" w:right="-20"/>
              <w:rPr>
                <w:rFonts w:eastAsia="Arial" w:cs="Arial"/>
                <w:color w:val="211F1F"/>
                <w:szCs w:val="26"/>
              </w:rPr>
            </w:pPr>
            <w:r>
              <w:rPr>
                <w:rFonts w:eastAsia="Arial" w:cs="Arial"/>
                <w:color w:val="211F1F"/>
                <w:szCs w:val="26"/>
              </w:rPr>
              <w:t>LADWP</w:t>
            </w:r>
          </w:p>
        </w:tc>
        <w:tc>
          <w:tcPr>
            <w:tcW w:w="6920" w:type="dxa"/>
            <w:hideMark/>
          </w:tcPr>
          <w:p w14:paraId="087E5B1A" w14:textId="77777777" w:rsidR="005E76C6" w:rsidRDefault="005E76C6" w:rsidP="00791EE2">
            <w:pPr>
              <w:ind w:left="43" w:right="-20"/>
              <w:rPr>
                <w:rFonts w:eastAsia="Arial" w:cs="Arial"/>
                <w:color w:val="211F1F"/>
                <w:szCs w:val="26"/>
              </w:rPr>
            </w:pPr>
            <w:r>
              <w:rPr>
                <w:rFonts w:eastAsia="Arial" w:cs="Arial"/>
                <w:color w:val="211F1F"/>
                <w:szCs w:val="26"/>
              </w:rPr>
              <w:t>Los Angeles Department of Water and Power</w:t>
            </w:r>
          </w:p>
        </w:tc>
      </w:tr>
      <w:tr w:rsidR="005E76C6" w14:paraId="14CADE67" w14:textId="77777777" w:rsidTr="00261117">
        <w:trPr>
          <w:trHeight w:hRule="exact" w:val="360"/>
        </w:trPr>
        <w:tc>
          <w:tcPr>
            <w:tcW w:w="2250" w:type="dxa"/>
            <w:hideMark/>
          </w:tcPr>
          <w:p w14:paraId="422173D7" w14:textId="77777777" w:rsidR="005E76C6" w:rsidRDefault="005E76C6" w:rsidP="00791EE2">
            <w:pPr>
              <w:ind w:left="50" w:right="-20"/>
              <w:rPr>
                <w:rFonts w:eastAsia="Arial" w:cs="Arial"/>
                <w:color w:val="211F1F"/>
                <w:szCs w:val="26"/>
              </w:rPr>
            </w:pPr>
            <w:r>
              <w:rPr>
                <w:rFonts w:eastAsia="Arial" w:cs="Arial"/>
                <w:color w:val="211F1F"/>
                <w:szCs w:val="26"/>
              </w:rPr>
              <w:t>Laguna Beach</w:t>
            </w:r>
          </w:p>
        </w:tc>
        <w:tc>
          <w:tcPr>
            <w:tcW w:w="6920" w:type="dxa"/>
            <w:hideMark/>
          </w:tcPr>
          <w:p w14:paraId="1865CF35" w14:textId="77777777" w:rsidR="005E76C6" w:rsidRDefault="005E76C6" w:rsidP="00791EE2">
            <w:pPr>
              <w:ind w:left="43" w:right="-20"/>
              <w:rPr>
                <w:rFonts w:eastAsia="Arial" w:cs="Arial"/>
                <w:color w:val="211F1F"/>
                <w:szCs w:val="26"/>
              </w:rPr>
            </w:pPr>
            <w:r>
              <w:rPr>
                <w:rFonts w:eastAsia="Arial" w:cs="Arial"/>
                <w:color w:val="211F1F"/>
                <w:szCs w:val="26"/>
              </w:rPr>
              <w:t>The City of Laguna Beach</w:t>
            </w:r>
          </w:p>
        </w:tc>
      </w:tr>
      <w:tr w:rsidR="005E76C6" w14:paraId="6F566C4C" w14:textId="77777777" w:rsidTr="00261117">
        <w:trPr>
          <w:trHeight w:hRule="exact" w:val="360"/>
        </w:trPr>
        <w:tc>
          <w:tcPr>
            <w:tcW w:w="2250" w:type="dxa"/>
            <w:hideMark/>
          </w:tcPr>
          <w:p w14:paraId="45C2C718" w14:textId="77777777" w:rsidR="005E76C6" w:rsidRDefault="005E76C6" w:rsidP="00791EE2">
            <w:pPr>
              <w:ind w:left="50" w:right="-20"/>
              <w:rPr>
                <w:rFonts w:eastAsia="Arial" w:cs="Arial"/>
                <w:color w:val="211F1F"/>
                <w:szCs w:val="26"/>
              </w:rPr>
            </w:pPr>
            <w:r>
              <w:rPr>
                <w:rFonts w:eastAsia="Arial" w:cs="Arial"/>
                <w:color w:val="211F1F"/>
                <w:szCs w:val="26"/>
              </w:rPr>
              <w:t>Liberty</w:t>
            </w:r>
          </w:p>
        </w:tc>
        <w:tc>
          <w:tcPr>
            <w:tcW w:w="6920" w:type="dxa"/>
            <w:hideMark/>
          </w:tcPr>
          <w:p w14:paraId="5C5CCDF7" w14:textId="77777777" w:rsidR="005E76C6" w:rsidRDefault="005E76C6" w:rsidP="00791EE2">
            <w:pPr>
              <w:ind w:left="43" w:right="-20"/>
              <w:rPr>
                <w:rFonts w:eastAsia="Arial" w:cs="Arial"/>
                <w:color w:val="211F1F"/>
                <w:szCs w:val="26"/>
              </w:rPr>
            </w:pPr>
            <w:r>
              <w:rPr>
                <w:rFonts w:eastAsia="Arial" w:cs="Arial"/>
                <w:color w:val="211F1F"/>
                <w:szCs w:val="26"/>
              </w:rPr>
              <w:t>Liberty Utilities (CALPECO Electric) LLC</w:t>
            </w:r>
          </w:p>
        </w:tc>
      </w:tr>
      <w:tr w:rsidR="005E76C6" w14:paraId="6547D741" w14:textId="77777777" w:rsidTr="00261117">
        <w:trPr>
          <w:trHeight w:hRule="exact" w:val="360"/>
        </w:trPr>
        <w:tc>
          <w:tcPr>
            <w:tcW w:w="2250" w:type="dxa"/>
            <w:hideMark/>
          </w:tcPr>
          <w:p w14:paraId="61858B34" w14:textId="77777777" w:rsidR="005E76C6" w:rsidRDefault="005E76C6" w:rsidP="00791EE2">
            <w:pPr>
              <w:ind w:left="50" w:right="-20"/>
              <w:rPr>
                <w:rFonts w:eastAsia="Arial" w:cs="Arial"/>
                <w:szCs w:val="26"/>
              </w:rPr>
            </w:pPr>
            <w:r>
              <w:rPr>
                <w:rFonts w:eastAsia="Arial" w:cs="Arial"/>
                <w:color w:val="211F1F"/>
                <w:szCs w:val="26"/>
              </w:rPr>
              <w:t>LiDAR</w:t>
            </w:r>
          </w:p>
        </w:tc>
        <w:tc>
          <w:tcPr>
            <w:tcW w:w="6920" w:type="dxa"/>
            <w:hideMark/>
          </w:tcPr>
          <w:p w14:paraId="5B3A43CC" w14:textId="77777777" w:rsidR="005E76C6" w:rsidRDefault="005E76C6" w:rsidP="00791EE2">
            <w:pPr>
              <w:ind w:left="43" w:right="-20"/>
              <w:rPr>
                <w:rFonts w:eastAsia="Arial" w:cs="Arial"/>
                <w:szCs w:val="26"/>
              </w:rPr>
            </w:pPr>
            <w:r>
              <w:rPr>
                <w:rFonts w:eastAsia="Arial" w:cs="Arial"/>
                <w:color w:val="211F1F"/>
                <w:szCs w:val="26"/>
              </w:rPr>
              <w:t>light</w:t>
            </w:r>
            <w:r>
              <w:rPr>
                <w:rFonts w:eastAsia="Arial" w:cs="Arial"/>
                <w:color w:val="211F1F"/>
                <w:spacing w:val="36"/>
                <w:szCs w:val="26"/>
              </w:rPr>
              <w:t xml:space="preserve"> </w:t>
            </w:r>
            <w:r>
              <w:rPr>
                <w:rFonts w:eastAsia="Arial" w:cs="Arial"/>
                <w:color w:val="211F1F"/>
                <w:w w:val="111"/>
                <w:szCs w:val="26"/>
              </w:rPr>
              <w:t>detection</w:t>
            </w:r>
            <w:r>
              <w:rPr>
                <w:rFonts w:eastAsia="Arial" w:cs="Arial"/>
                <w:color w:val="211F1F"/>
                <w:spacing w:val="-17"/>
                <w:w w:val="111"/>
                <w:szCs w:val="26"/>
              </w:rPr>
              <w:t xml:space="preserve"> </w:t>
            </w:r>
            <w:r>
              <w:rPr>
                <w:rFonts w:eastAsia="Arial" w:cs="Arial"/>
                <w:color w:val="211F1F"/>
                <w:szCs w:val="26"/>
              </w:rPr>
              <w:t>and</w:t>
            </w:r>
            <w:r>
              <w:rPr>
                <w:rFonts w:eastAsia="Arial" w:cs="Arial"/>
                <w:color w:val="211F1F"/>
                <w:spacing w:val="28"/>
                <w:szCs w:val="26"/>
              </w:rPr>
              <w:t xml:space="preserve"> </w:t>
            </w:r>
            <w:r>
              <w:rPr>
                <w:rFonts w:eastAsia="Arial" w:cs="Arial"/>
                <w:color w:val="211F1F"/>
                <w:szCs w:val="26"/>
              </w:rPr>
              <w:t>ranging</w:t>
            </w:r>
            <w:r>
              <w:rPr>
                <w:rFonts w:eastAsia="Arial" w:cs="Arial"/>
                <w:color w:val="211F1F"/>
                <w:spacing w:val="45"/>
                <w:szCs w:val="26"/>
              </w:rPr>
              <w:t xml:space="preserve"> </w:t>
            </w:r>
            <w:r>
              <w:rPr>
                <w:rFonts w:eastAsia="Arial" w:cs="Arial"/>
                <w:color w:val="211F1F"/>
                <w:w w:val="106"/>
                <w:szCs w:val="26"/>
              </w:rPr>
              <w:t>technology</w:t>
            </w:r>
          </w:p>
        </w:tc>
      </w:tr>
      <w:tr w:rsidR="005E76C6" w14:paraId="70F3C94B" w14:textId="77777777" w:rsidTr="00261117">
        <w:trPr>
          <w:trHeight w:hRule="exact" w:val="360"/>
        </w:trPr>
        <w:tc>
          <w:tcPr>
            <w:tcW w:w="2250" w:type="dxa"/>
            <w:hideMark/>
          </w:tcPr>
          <w:p w14:paraId="1019B2E8" w14:textId="77777777" w:rsidR="005E76C6" w:rsidRDefault="005E76C6" w:rsidP="00791EE2">
            <w:pPr>
              <w:ind w:left="50" w:right="-20"/>
              <w:rPr>
                <w:rFonts w:eastAsia="Arial" w:cs="Arial"/>
                <w:color w:val="211F1F"/>
                <w:szCs w:val="26"/>
              </w:rPr>
            </w:pPr>
            <w:r>
              <w:rPr>
                <w:rFonts w:eastAsia="Arial" w:cs="Arial"/>
                <w:color w:val="211F1F"/>
                <w:szCs w:val="26"/>
              </w:rPr>
              <w:lastRenderedPageBreak/>
              <w:t>Malibu</w:t>
            </w:r>
          </w:p>
        </w:tc>
        <w:tc>
          <w:tcPr>
            <w:tcW w:w="6920" w:type="dxa"/>
            <w:hideMark/>
          </w:tcPr>
          <w:p w14:paraId="44F11D09" w14:textId="77777777" w:rsidR="005E76C6" w:rsidRDefault="005E76C6" w:rsidP="00791EE2">
            <w:pPr>
              <w:ind w:left="43" w:right="-20"/>
              <w:rPr>
                <w:rFonts w:eastAsia="Arial" w:cs="Arial"/>
                <w:color w:val="211F1F"/>
                <w:szCs w:val="26"/>
              </w:rPr>
            </w:pPr>
            <w:r>
              <w:rPr>
                <w:rFonts w:eastAsia="Arial" w:cs="Arial"/>
                <w:color w:val="211F1F"/>
                <w:szCs w:val="26"/>
              </w:rPr>
              <w:t>The County of Los Angeles, City of Malibu</w:t>
            </w:r>
          </w:p>
        </w:tc>
      </w:tr>
      <w:tr w:rsidR="005E76C6" w14:paraId="1576AB94" w14:textId="77777777" w:rsidTr="00261117">
        <w:trPr>
          <w:trHeight w:hRule="exact" w:val="360"/>
        </w:trPr>
        <w:tc>
          <w:tcPr>
            <w:tcW w:w="2250" w:type="dxa"/>
            <w:hideMark/>
          </w:tcPr>
          <w:p w14:paraId="537E3915" w14:textId="77777777" w:rsidR="005E76C6" w:rsidRDefault="005E76C6" w:rsidP="00791EE2">
            <w:pPr>
              <w:ind w:left="50" w:right="-20"/>
              <w:rPr>
                <w:rFonts w:eastAsia="Arial" w:cs="Arial"/>
                <w:szCs w:val="26"/>
              </w:rPr>
            </w:pPr>
            <w:r>
              <w:rPr>
                <w:rFonts w:eastAsia="Arial" w:cs="Arial"/>
                <w:color w:val="211F1F"/>
                <w:w w:val="105"/>
                <w:szCs w:val="26"/>
              </w:rPr>
              <w:t>MA</w:t>
            </w:r>
          </w:p>
        </w:tc>
        <w:tc>
          <w:tcPr>
            <w:tcW w:w="6920" w:type="dxa"/>
            <w:hideMark/>
          </w:tcPr>
          <w:p w14:paraId="2C60B7C4" w14:textId="77777777" w:rsidR="005E76C6" w:rsidRDefault="005E76C6" w:rsidP="00791EE2">
            <w:pPr>
              <w:ind w:left="43" w:right="-20"/>
              <w:rPr>
                <w:rFonts w:eastAsia="Arial" w:cs="Arial"/>
                <w:szCs w:val="26"/>
              </w:rPr>
            </w:pPr>
            <w:r>
              <w:rPr>
                <w:rFonts w:eastAsia="Arial" w:cs="Arial"/>
                <w:color w:val="211F1F"/>
                <w:w w:val="108"/>
                <w:szCs w:val="26"/>
              </w:rPr>
              <w:t>Memorandum</w:t>
            </w:r>
            <w:r>
              <w:rPr>
                <w:rFonts w:eastAsia="Arial" w:cs="Arial"/>
                <w:color w:val="211F1F"/>
                <w:spacing w:val="36"/>
                <w:w w:val="108"/>
                <w:szCs w:val="26"/>
              </w:rPr>
              <w:t xml:space="preserve"> </w:t>
            </w:r>
            <w:r>
              <w:rPr>
                <w:rFonts w:eastAsia="Arial" w:cs="Arial"/>
                <w:color w:val="211F1F"/>
                <w:w w:val="108"/>
                <w:szCs w:val="26"/>
              </w:rPr>
              <w:t>Account</w:t>
            </w:r>
          </w:p>
        </w:tc>
      </w:tr>
      <w:tr w:rsidR="005E76C6" w14:paraId="7288F0E6" w14:textId="77777777" w:rsidTr="00261117">
        <w:trPr>
          <w:trHeight w:hRule="exact" w:val="360"/>
        </w:trPr>
        <w:tc>
          <w:tcPr>
            <w:tcW w:w="2250" w:type="dxa"/>
            <w:hideMark/>
          </w:tcPr>
          <w:p w14:paraId="04A10A49" w14:textId="77777777" w:rsidR="005E76C6" w:rsidRDefault="005E76C6" w:rsidP="00791EE2">
            <w:pPr>
              <w:ind w:left="50" w:right="-20"/>
              <w:rPr>
                <w:rFonts w:eastAsia="Arial" w:cs="Arial"/>
                <w:color w:val="211F1F"/>
                <w:w w:val="105"/>
                <w:szCs w:val="26"/>
              </w:rPr>
            </w:pPr>
            <w:r>
              <w:rPr>
                <w:rFonts w:eastAsia="Arial" w:cs="Arial"/>
                <w:color w:val="211F1F"/>
                <w:w w:val="105"/>
                <w:szCs w:val="26"/>
              </w:rPr>
              <w:t>MAA</w:t>
            </w:r>
          </w:p>
        </w:tc>
        <w:tc>
          <w:tcPr>
            <w:tcW w:w="6920" w:type="dxa"/>
            <w:hideMark/>
          </w:tcPr>
          <w:p w14:paraId="31144ADE" w14:textId="77777777" w:rsidR="005E76C6" w:rsidRDefault="005E76C6" w:rsidP="00791EE2">
            <w:pPr>
              <w:ind w:left="43" w:right="-20"/>
              <w:rPr>
                <w:rFonts w:eastAsia="Arial" w:cs="Arial"/>
                <w:color w:val="211F1F"/>
                <w:w w:val="108"/>
                <w:szCs w:val="26"/>
              </w:rPr>
            </w:pPr>
            <w:r>
              <w:rPr>
                <w:rFonts w:eastAsia="Arial" w:cs="Arial"/>
                <w:color w:val="211F1F"/>
                <w:w w:val="108"/>
                <w:szCs w:val="26"/>
              </w:rPr>
              <w:t>Mutual Assistance Agreements</w:t>
            </w:r>
          </w:p>
        </w:tc>
      </w:tr>
      <w:tr w:rsidR="005E76C6" w14:paraId="30477B9C" w14:textId="77777777" w:rsidTr="00261117">
        <w:trPr>
          <w:trHeight w:hRule="exact" w:val="360"/>
        </w:trPr>
        <w:tc>
          <w:tcPr>
            <w:tcW w:w="2250" w:type="dxa"/>
            <w:hideMark/>
          </w:tcPr>
          <w:p w14:paraId="0A8EA7FC" w14:textId="77777777" w:rsidR="005E76C6" w:rsidRDefault="005E76C6" w:rsidP="00791EE2">
            <w:pPr>
              <w:ind w:left="50" w:right="-20"/>
              <w:rPr>
                <w:rFonts w:eastAsia="Arial" w:cs="Arial"/>
                <w:szCs w:val="26"/>
              </w:rPr>
            </w:pPr>
            <w:r>
              <w:rPr>
                <w:rFonts w:eastAsia="Arial" w:cs="Arial"/>
                <w:color w:val="211F1F"/>
                <w:szCs w:val="26"/>
              </w:rPr>
              <w:t>MADEC</w:t>
            </w:r>
          </w:p>
        </w:tc>
        <w:tc>
          <w:tcPr>
            <w:tcW w:w="6920" w:type="dxa"/>
            <w:hideMark/>
          </w:tcPr>
          <w:p w14:paraId="1DCF2EEA" w14:textId="615FBD26" w:rsidR="005E76C6" w:rsidRDefault="005E76C6" w:rsidP="00791EE2">
            <w:pPr>
              <w:ind w:left="43" w:right="-20"/>
              <w:rPr>
                <w:rFonts w:eastAsia="Arial" w:cs="Arial"/>
                <w:szCs w:val="26"/>
              </w:rPr>
            </w:pPr>
            <w:r>
              <w:rPr>
                <w:rFonts w:eastAsia="Arial" w:cs="Arial"/>
                <w:color w:val="211F1F"/>
                <w:szCs w:val="26"/>
              </w:rPr>
              <w:t xml:space="preserve">meter </w:t>
            </w:r>
            <w:r>
              <w:rPr>
                <w:rFonts w:eastAsia="Arial" w:cs="Arial"/>
                <w:color w:val="211F1F"/>
                <w:w w:val="110"/>
                <w:szCs w:val="26"/>
              </w:rPr>
              <w:t>alarming</w:t>
            </w:r>
            <w:r>
              <w:rPr>
                <w:rFonts w:eastAsia="Arial" w:cs="Arial"/>
                <w:color w:val="211F1F"/>
                <w:spacing w:val="-18"/>
                <w:w w:val="110"/>
                <w:szCs w:val="26"/>
              </w:rPr>
              <w:t xml:space="preserve"> </w:t>
            </w:r>
            <w:r>
              <w:rPr>
                <w:rFonts w:eastAsia="Arial" w:cs="Arial"/>
                <w:color w:val="211F1F"/>
                <w:szCs w:val="26"/>
              </w:rPr>
              <w:t>for</w:t>
            </w:r>
            <w:r>
              <w:rPr>
                <w:rFonts w:eastAsia="Arial" w:cs="Arial"/>
                <w:color w:val="211F1F"/>
                <w:spacing w:val="19"/>
                <w:szCs w:val="26"/>
              </w:rPr>
              <w:t xml:space="preserve"> </w:t>
            </w:r>
            <w:r>
              <w:rPr>
                <w:rFonts w:eastAsia="Arial" w:cs="Arial"/>
                <w:color w:val="211F1F"/>
                <w:w w:val="112"/>
                <w:szCs w:val="26"/>
              </w:rPr>
              <w:t>downed</w:t>
            </w:r>
            <w:r>
              <w:rPr>
                <w:rFonts w:eastAsia="Arial" w:cs="Arial"/>
                <w:color w:val="211F1F"/>
                <w:spacing w:val="-11"/>
                <w:w w:val="112"/>
                <w:szCs w:val="26"/>
              </w:rPr>
              <w:t xml:space="preserve"> </w:t>
            </w:r>
            <w:r>
              <w:rPr>
                <w:rFonts w:eastAsia="Arial" w:cs="Arial"/>
                <w:color w:val="211F1F"/>
                <w:szCs w:val="26"/>
              </w:rPr>
              <w:t>energy</w:t>
            </w:r>
            <w:r>
              <w:rPr>
                <w:rFonts w:eastAsia="Arial" w:cs="Arial"/>
                <w:color w:val="211F1F"/>
                <w:spacing w:val="30"/>
                <w:szCs w:val="26"/>
              </w:rPr>
              <w:t xml:space="preserve"> </w:t>
            </w:r>
            <w:r>
              <w:rPr>
                <w:rFonts w:eastAsia="Arial" w:cs="Arial"/>
                <w:color w:val="211F1F"/>
                <w:w w:val="108"/>
                <w:szCs w:val="26"/>
              </w:rPr>
              <w:t>conductor</w:t>
            </w:r>
          </w:p>
        </w:tc>
      </w:tr>
      <w:tr w:rsidR="005E76C6" w14:paraId="14F03311" w14:textId="77777777" w:rsidTr="00261117">
        <w:trPr>
          <w:trHeight w:hRule="exact" w:val="360"/>
        </w:trPr>
        <w:tc>
          <w:tcPr>
            <w:tcW w:w="2250" w:type="dxa"/>
            <w:hideMark/>
          </w:tcPr>
          <w:p w14:paraId="415DD6C7" w14:textId="77777777" w:rsidR="005E76C6" w:rsidRDefault="005E76C6" w:rsidP="00791EE2">
            <w:pPr>
              <w:ind w:left="50" w:right="-20"/>
              <w:rPr>
                <w:rFonts w:eastAsia="Arial" w:cs="Arial"/>
                <w:szCs w:val="26"/>
              </w:rPr>
            </w:pPr>
            <w:r>
              <w:rPr>
                <w:rFonts w:eastAsia="Arial" w:cs="Arial"/>
                <w:color w:val="211F1F"/>
                <w:szCs w:val="26"/>
              </w:rPr>
              <w:t>MAVF</w:t>
            </w:r>
          </w:p>
        </w:tc>
        <w:tc>
          <w:tcPr>
            <w:tcW w:w="6920" w:type="dxa"/>
            <w:hideMark/>
          </w:tcPr>
          <w:p w14:paraId="48057898" w14:textId="77777777" w:rsidR="005E76C6" w:rsidRDefault="005E76C6" w:rsidP="00791EE2">
            <w:pPr>
              <w:ind w:left="43" w:right="-20"/>
              <w:rPr>
                <w:rFonts w:eastAsia="Arial" w:cs="Arial"/>
                <w:szCs w:val="26"/>
              </w:rPr>
            </w:pPr>
            <w:r>
              <w:rPr>
                <w:rFonts w:eastAsia="Arial" w:cs="Arial"/>
                <w:color w:val="211F1F"/>
                <w:w w:val="116"/>
                <w:szCs w:val="26"/>
              </w:rPr>
              <w:t>Multi-Attribute</w:t>
            </w:r>
            <w:r>
              <w:rPr>
                <w:rFonts w:eastAsia="Arial" w:cs="Arial"/>
                <w:color w:val="211F1F"/>
                <w:spacing w:val="-4"/>
                <w:w w:val="116"/>
                <w:szCs w:val="26"/>
              </w:rPr>
              <w:t xml:space="preserve"> </w:t>
            </w:r>
            <w:r>
              <w:rPr>
                <w:rFonts w:eastAsia="Arial" w:cs="Arial"/>
                <w:color w:val="211F1F"/>
                <w:szCs w:val="26"/>
              </w:rPr>
              <w:t>Value</w:t>
            </w:r>
            <w:r>
              <w:rPr>
                <w:rFonts w:eastAsia="Arial" w:cs="Arial"/>
                <w:color w:val="211F1F"/>
                <w:spacing w:val="5"/>
                <w:szCs w:val="26"/>
              </w:rPr>
              <w:t xml:space="preserve"> </w:t>
            </w:r>
            <w:r>
              <w:rPr>
                <w:rFonts w:eastAsia="Arial" w:cs="Arial"/>
                <w:color w:val="211F1F"/>
                <w:w w:val="106"/>
                <w:szCs w:val="26"/>
              </w:rPr>
              <w:t>Framework</w:t>
            </w:r>
          </w:p>
        </w:tc>
      </w:tr>
      <w:tr w:rsidR="005E76C6" w14:paraId="1EF600AD" w14:textId="77777777" w:rsidTr="00261117">
        <w:trPr>
          <w:trHeight w:hRule="exact" w:val="360"/>
        </w:trPr>
        <w:tc>
          <w:tcPr>
            <w:tcW w:w="2250" w:type="dxa"/>
            <w:hideMark/>
          </w:tcPr>
          <w:p w14:paraId="5DE3D077" w14:textId="77777777" w:rsidR="005E76C6" w:rsidRDefault="005E76C6" w:rsidP="00791EE2">
            <w:pPr>
              <w:ind w:left="50" w:right="-20"/>
              <w:rPr>
                <w:rFonts w:eastAsia="Arial" w:cs="Arial"/>
                <w:color w:val="211F1F"/>
                <w:szCs w:val="26"/>
              </w:rPr>
            </w:pPr>
            <w:r>
              <w:rPr>
                <w:rFonts w:eastAsia="Arial" w:cs="Arial"/>
                <w:color w:val="211F1F"/>
                <w:szCs w:val="26"/>
              </w:rPr>
              <w:t>Mendocino</w:t>
            </w:r>
          </w:p>
        </w:tc>
        <w:tc>
          <w:tcPr>
            <w:tcW w:w="6920" w:type="dxa"/>
            <w:hideMark/>
          </w:tcPr>
          <w:p w14:paraId="07C15567" w14:textId="77777777" w:rsidR="005E76C6" w:rsidRDefault="005E76C6" w:rsidP="00791EE2">
            <w:pPr>
              <w:ind w:left="43" w:right="-20"/>
              <w:rPr>
                <w:rFonts w:eastAsia="Arial" w:cs="Arial"/>
                <w:color w:val="211F1F"/>
                <w:w w:val="116"/>
                <w:szCs w:val="26"/>
              </w:rPr>
            </w:pPr>
            <w:r>
              <w:rPr>
                <w:rFonts w:eastAsia="Arial" w:cs="Arial"/>
                <w:color w:val="211F1F"/>
                <w:w w:val="116"/>
                <w:szCs w:val="26"/>
              </w:rPr>
              <w:t>The County of Mendocino</w:t>
            </w:r>
          </w:p>
        </w:tc>
      </w:tr>
      <w:tr w:rsidR="005E76C6" w14:paraId="07F3BE5C" w14:textId="77777777" w:rsidTr="00261117">
        <w:trPr>
          <w:trHeight w:hRule="exact" w:val="360"/>
        </w:trPr>
        <w:tc>
          <w:tcPr>
            <w:tcW w:w="2250" w:type="dxa"/>
            <w:hideMark/>
          </w:tcPr>
          <w:p w14:paraId="5E849F6C" w14:textId="77777777" w:rsidR="005E76C6" w:rsidRDefault="005E76C6" w:rsidP="00791EE2">
            <w:pPr>
              <w:ind w:left="50" w:right="-20"/>
              <w:rPr>
                <w:rFonts w:eastAsia="Arial" w:cs="Arial"/>
                <w:color w:val="211F1F"/>
                <w:szCs w:val="26"/>
              </w:rPr>
            </w:pPr>
            <w:r>
              <w:rPr>
                <w:rFonts w:eastAsia="Arial" w:cs="Arial"/>
                <w:color w:val="211F1F"/>
                <w:szCs w:val="26"/>
              </w:rPr>
              <w:t>MGRA</w:t>
            </w:r>
          </w:p>
        </w:tc>
        <w:tc>
          <w:tcPr>
            <w:tcW w:w="6920" w:type="dxa"/>
            <w:hideMark/>
          </w:tcPr>
          <w:p w14:paraId="20E4E361" w14:textId="77777777" w:rsidR="005E76C6" w:rsidRDefault="005E76C6" w:rsidP="00791EE2">
            <w:pPr>
              <w:ind w:left="43" w:right="-20"/>
              <w:rPr>
                <w:rFonts w:eastAsia="Arial" w:cs="Arial"/>
                <w:color w:val="211F1F"/>
                <w:w w:val="116"/>
                <w:szCs w:val="26"/>
              </w:rPr>
            </w:pPr>
            <w:r>
              <w:rPr>
                <w:rFonts w:eastAsia="Arial" w:cs="Arial"/>
                <w:color w:val="211F1F"/>
                <w:w w:val="116"/>
                <w:szCs w:val="26"/>
              </w:rPr>
              <w:t>Mussey Grade Road Alliance or Mussey Grade</w:t>
            </w:r>
          </w:p>
        </w:tc>
      </w:tr>
      <w:tr w:rsidR="005E76C6" w14:paraId="6A8032F7" w14:textId="77777777" w:rsidTr="00261117">
        <w:trPr>
          <w:trHeight w:hRule="exact" w:val="360"/>
        </w:trPr>
        <w:tc>
          <w:tcPr>
            <w:tcW w:w="2250" w:type="dxa"/>
            <w:hideMark/>
          </w:tcPr>
          <w:p w14:paraId="2CDA72CA" w14:textId="77777777" w:rsidR="005E76C6" w:rsidRDefault="005E76C6" w:rsidP="00791EE2">
            <w:pPr>
              <w:ind w:left="50" w:right="-20"/>
              <w:rPr>
                <w:rFonts w:eastAsia="Arial" w:cs="Arial"/>
                <w:color w:val="211F1F"/>
                <w:szCs w:val="26"/>
              </w:rPr>
            </w:pPr>
            <w:r>
              <w:rPr>
                <w:rFonts w:eastAsia="Arial" w:cs="Arial"/>
                <w:color w:val="211F1F"/>
                <w:szCs w:val="26"/>
              </w:rPr>
              <w:t>Mph</w:t>
            </w:r>
          </w:p>
        </w:tc>
        <w:tc>
          <w:tcPr>
            <w:tcW w:w="6920" w:type="dxa"/>
            <w:hideMark/>
          </w:tcPr>
          <w:p w14:paraId="53727F08" w14:textId="77777777" w:rsidR="005E76C6" w:rsidRDefault="005E76C6" w:rsidP="00791EE2">
            <w:pPr>
              <w:ind w:left="43" w:right="-20"/>
              <w:rPr>
                <w:rFonts w:eastAsia="Arial" w:cs="Arial"/>
                <w:color w:val="211F1F"/>
                <w:w w:val="116"/>
                <w:szCs w:val="26"/>
              </w:rPr>
            </w:pPr>
            <w:r>
              <w:rPr>
                <w:rFonts w:eastAsia="Arial" w:cs="Arial"/>
                <w:color w:val="211F1F"/>
                <w:w w:val="116"/>
                <w:szCs w:val="26"/>
              </w:rPr>
              <w:t>Miles per hour</w:t>
            </w:r>
          </w:p>
        </w:tc>
      </w:tr>
      <w:tr w:rsidR="005E76C6" w14:paraId="6C39DB0C" w14:textId="77777777" w:rsidTr="00261117">
        <w:trPr>
          <w:trHeight w:hRule="exact" w:val="360"/>
        </w:trPr>
        <w:tc>
          <w:tcPr>
            <w:tcW w:w="2250" w:type="dxa"/>
            <w:hideMark/>
          </w:tcPr>
          <w:p w14:paraId="53301E7F" w14:textId="77777777" w:rsidR="005E76C6" w:rsidRDefault="005E76C6" w:rsidP="00791EE2">
            <w:pPr>
              <w:ind w:left="50" w:right="-20"/>
              <w:rPr>
                <w:rFonts w:eastAsia="Arial" w:cs="Arial"/>
                <w:szCs w:val="26"/>
              </w:rPr>
            </w:pPr>
            <w:r>
              <w:rPr>
                <w:rFonts w:eastAsia="Arial" w:cs="Arial"/>
                <w:color w:val="211F1F"/>
                <w:szCs w:val="26"/>
              </w:rPr>
              <w:t>MVCD</w:t>
            </w:r>
          </w:p>
        </w:tc>
        <w:tc>
          <w:tcPr>
            <w:tcW w:w="6920" w:type="dxa"/>
            <w:hideMark/>
          </w:tcPr>
          <w:p w14:paraId="780ED622" w14:textId="77777777" w:rsidR="005E76C6" w:rsidRDefault="005E76C6" w:rsidP="00791EE2">
            <w:pPr>
              <w:ind w:left="43" w:right="-20"/>
              <w:rPr>
                <w:rFonts w:eastAsia="Arial" w:cs="Arial"/>
                <w:szCs w:val="26"/>
              </w:rPr>
            </w:pPr>
            <w:r>
              <w:rPr>
                <w:rFonts w:eastAsia="Arial" w:cs="Arial"/>
                <w:color w:val="211F1F"/>
                <w:w w:val="111"/>
                <w:szCs w:val="26"/>
              </w:rPr>
              <w:t>Minimum</w:t>
            </w:r>
            <w:r>
              <w:rPr>
                <w:rFonts w:eastAsia="Arial" w:cs="Arial"/>
                <w:color w:val="211F1F"/>
                <w:spacing w:val="6"/>
                <w:w w:val="111"/>
                <w:szCs w:val="26"/>
              </w:rPr>
              <w:t xml:space="preserve"> </w:t>
            </w:r>
            <w:r>
              <w:rPr>
                <w:rFonts w:eastAsia="Arial" w:cs="Arial"/>
                <w:color w:val="211F1F"/>
                <w:w w:val="111"/>
                <w:szCs w:val="26"/>
              </w:rPr>
              <w:t>Violation</w:t>
            </w:r>
            <w:r>
              <w:rPr>
                <w:rFonts w:eastAsia="Arial" w:cs="Arial"/>
                <w:color w:val="211F1F"/>
                <w:spacing w:val="-17"/>
                <w:w w:val="111"/>
                <w:szCs w:val="26"/>
              </w:rPr>
              <w:t xml:space="preserve"> </w:t>
            </w:r>
            <w:r>
              <w:rPr>
                <w:rFonts w:eastAsia="Arial" w:cs="Arial"/>
                <w:color w:val="211F1F"/>
                <w:szCs w:val="26"/>
              </w:rPr>
              <w:t>Clearance</w:t>
            </w:r>
            <w:r>
              <w:rPr>
                <w:rFonts w:eastAsia="Arial" w:cs="Arial"/>
                <w:color w:val="211F1F"/>
                <w:spacing w:val="30"/>
                <w:szCs w:val="26"/>
              </w:rPr>
              <w:t xml:space="preserve"> </w:t>
            </w:r>
            <w:r>
              <w:rPr>
                <w:rFonts w:eastAsia="Arial" w:cs="Arial"/>
                <w:color w:val="211F1F"/>
                <w:w w:val="103"/>
                <w:szCs w:val="26"/>
              </w:rPr>
              <w:t>Distance</w:t>
            </w:r>
          </w:p>
        </w:tc>
      </w:tr>
      <w:tr w:rsidR="005E76C6" w14:paraId="5623724D" w14:textId="77777777" w:rsidTr="00261117">
        <w:trPr>
          <w:trHeight w:hRule="exact" w:val="360"/>
        </w:trPr>
        <w:tc>
          <w:tcPr>
            <w:tcW w:w="2250" w:type="dxa"/>
            <w:hideMark/>
          </w:tcPr>
          <w:p w14:paraId="02954F94" w14:textId="77777777" w:rsidR="005E76C6" w:rsidRDefault="005E76C6" w:rsidP="00791EE2">
            <w:pPr>
              <w:ind w:left="50" w:right="-20"/>
              <w:rPr>
                <w:rFonts w:eastAsia="Arial" w:cs="Arial"/>
                <w:color w:val="211F1F"/>
                <w:szCs w:val="26"/>
              </w:rPr>
            </w:pPr>
            <w:r>
              <w:rPr>
                <w:rFonts w:eastAsia="Arial" w:cs="Arial"/>
                <w:color w:val="211F1F"/>
                <w:szCs w:val="26"/>
              </w:rPr>
              <w:t>Napa</w:t>
            </w:r>
          </w:p>
        </w:tc>
        <w:tc>
          <w:tcPr>
            <w:tcW w:w="6920" w:type="dxa"/>
            <w:hideMark/>
          </w:tcPr>
          <w:p w14:paraId="351A89C1" w14:textId="77777777" w:rsidR="005E76C6" w:rsidRDefault="005E76C6" w:rsidP="00791EE2">
            <w:pPr>
              <w:ind w:left="43" w:right="-20"/>
              <w:rPr>
                <w:rFonts w:eastAsia="Arial" w:cs="Arial"/>
                <w:color w:val="211F1F"/>
                <w:w w:val="111"/>
                <w:szCs w:val="26"/>
              </w:rPr>
            </w:pPr>
            <w:r>
              <w:rPr>
                <w:rFonts w:eastAsia="Arial" w:cs="Arial"/>
                <w:color w:val="211F1F"/>
                <w:w w:val="111"/>
                <w:szCs w:val="26"/>
              </w:rPr>
              <w:t>The County of Napa</w:t>
            </w:r>
          </w:p>
        </w:tc>
      </w:tr>
      <w:tr w:rsidR="005E76C6" w14:paraId="41E77C17" w14:textId="77777777" w:rsidTr="00261117">
        <w:trPr>
          <w:trHeight w:hRule="exact" w:val="360"/>
        </w:trPr>
        <w:tc>
          <w:tcPr>
            <w:tcW w:w="2250" w:type="dxa"/>
            <w:hideMark/>
          </w:tcPr>
          <w:p w14:paraId="28E4E5DE" w14:textId="77777777" w:rsidR="005E76C6" w:rsidRDefault="005E76C6" w:rsidP="00791EE2">
            <w:pPr>
              <w:ind w:left="50" w:right="-20"/>
              <w:rPr>
                <w:rFonts w:eastAsia="Arial" w:cs="Arial"/>
                <w:color w:val="211F1F"/>
                <w:szCs w:val="26"/>
              </w:rPr>
            </w:pPr>
            <w:r>
              <w:rPr>
                <w:rFonts w:eastAsia="Arial" w:cs="Arial"/>
                <w:color w:val="211F1F"/>
                <w:szCs w:val="26"/>
              </w:rPr>
              <w:t>NIMS</w:t>
            </w:r>
          </w:p>
        </w:tc>
        <w:tc>
          <w:tcPr>
            <w:tcW w:w="6920" w:type="dxa"/>
            <w:hideMark/>
          </w:tcPr>
          <w:p w14:paraId="70532CB8" w14:textId="77777777" w:rsidR="005E76C6" w:rsidRDefault="005E76C6" w:rsidP="00791EE2">
            <w:pPr>
              <w:ind w:left="43" w:right="-20"/>
              <w:rPr>
                <w:rFonts w:eastAsia="Arial" w:cs="Arial"/>
                <w:color w:val="211F1F"/>
                <w:w w:val="111"/>
                <w:szCs w:val="26"/>
              </w:rPr>
            </w:pPr>
            <w:r>
              <w:rPr>
                <w:rFonts w:eastAsia="Arial" w:cs="Arial"/>
                <w:color w:val="211F1F"/>
                <w:w w:val="111"/>
                <w:szCs w:val="26"/>
              </w:rPr>
              <w:t>National Incident Management System</w:t>
            </w:r>
          </w:p>
        </w:tc>
      </w:tr>
      <w:tr w:rsidR="005E76C6" w14:paraId="1879F752" w14:textId="77777777" w:rsidTr="00261117">
        <w:trPr>
          <w:trHeight w:hRule="exact" w:val="360"/>
        </w:trPr>
        <w:tc>
          <w:tcPr>
            <w:tcW w:w="2250" w:type="dxa"/>
            <w:hideMark/>
          </w:tcPr>
          <w:p w14:paraId="689051E6" w14:textId="77777777" w:rsidR="005E76C6" w:rsidRDefault="005E76C6" w:rsidP="00791EE2">
            <w:pPr>
              <w:ind w:left="50" w:right="-20"/>
              <w:rPr>
                <w:rFonts w:eastAsia="Arial" w:cs="Arial"/>
                <w:color w:val="211F1F"/>
                <w:szCs w:val="26"/>
              </w:rPr>
            </w:pPr>
            <w:r>
              <w:rPr>
                <w:rFonts w:eastAsia="Arial" w:cs="Arial"/>
                <w:color w:val="211F1F"/>
                <w:szCs w:val="26"/>
              </w:rPr>
              <w:t>NEET-West</w:t>
            </w:r>
          </w:p>
        </w:tc>
        <w:tc>
          <w:tcPr>
            <w:tcW w:w="6920" w:type="dxa"/>
            <w:hideMark/>
          </w:tcPr>
          <w:p w14:paraId="03A2D2B4" w14:textId="77777777" w:rsidR="005E76C6" w:rsidRDefault="005E76C6" w:rsidP="00791EE2">
            <w:pPr>
              <w:ind w:left="43" w:right="-20"/>
              <w:rPr>
                <w:rFonts w:eastAsia="Arial" w:cs="Arial"/>
                <w:color w:val="211F1F"/>
                <w:w w:val="111"/>
                <w:szCs w:val="26"/>
              </w:rPr>
            </w:pPr>
            <w:r>
              <w:rPr>
                <w:rFonts w:eastAsia="Arial" w:cs="Arial"/>
                <w:color w:val="211F1F"/>
                <w:w w:val="111"/>
                <w:szCs w:val="26"/>
              </w:rPr>
              <w:t>Next Era Energy Transmission West LLC</w:t>
            </w:r>
          </w:p>
        </w:tc>
      </w:tr>
      <w:tr w:rsidR="005E76C6" w14:paraId="0E305F28" w14:textId="77777777" w:rsidTr="00261117">
        <w:trPr>
          <w:trHeight w:hRule="exact" w:val="360"/>
        </w:trPr>
        <w:tc>
          <w:tcPr>
            <w:tcW w:w="2250" w:type="dxa"/>
            <w:hideMark/>
          </w:tcPr>
          <w:p w14:paraId="1A11B38C" w14:textId="77777777" w:rsidR="005E76C6" w:rsidRDefault="005E76C6" w:rsidP="00791EE2">
            <w:pPr>
              <w:ind w:left="50" w:right="-20"/>
              <w:rPr>
                <w:rFonts w:eastAsia="Arial" w:cs="Arial"/>
                <w:szCs w:val="26"/>
              </w:rPr>
            </w:pPr>
            <w:r>
              <w:rPr>
                <w:rFonts w:eastAsia="Arial" w:cs="Arial"/>
                <w:color w:val="211F1F"/>
                <w:szCs w:val="26"/>
              </w:rPr>
              <w:t>NERC</w:t>
            </w:r>
          </w:p>
        </w:tc>
        <w:tc>
          <w:tcPr>
            <w:tcW w:w="6920" w:type="dxa"/>
            <w:hideMark/>
          </w:tcPr>
          <w:p w14:paraId="3421C286" w14:textId="30E847E7" w:rsidR="005E76C6" w:rsidRDefault="005E76C6" w:rsidP="00791EE2">
            <w:pPr>
              <w:ind w:left="43" w:right="-20"/>
              <w:rPr>
                <w:rFonts w:eastAsia="Arial" w:cs="Arial"/>
                <w:szCs w:val="26"/>
              </w:rPr>
            </w:pPr>
            <w:r>
              <w:rPr>
                <w:rFonts w:eastAsia="Arial" w:cs="Arial"/>
                <w:color w:val="211F1F"/>
                <w:szCs w:val="26"/>
              </w:rPr>
              <w:t>North American</w:t>
            </w:r>
            <w:r>
              <w:rPr>
                <w:rFonts w:eastAsia="Arial" w:cs="Arial"/>
                <w:color w:val="211F1F"/>
                <w:spacing w:val="43"/>
                <w:szCs w:val="26"/>
              </w:rPr>
              <w:t xml:space="preserve"> </w:t>
            </w:r>
            <w:r>
              <w:rPr>
                <w:rFonts w:eastAsia="Arial" w:cs="Arial"/>
                <w:color w:val="211F1F"/>
                <w:szCs w:val="26"/>
              </w:rPr>
              <w:t xml:space="preserve">Reliability </w:t>
            </w:r>
            <w:r>
              <w:rPr>
                <w:rFonts w:eastAsia="Arial" w:cs="Arial"/>
                <w:color w:val="211F1F"/>
                <w:w w:val="108"/>
                <w:szCs w:val="26"/>
              </w:rPr>
              <w:t>Corporation</w:t>
            </w:r>
          </w:p>
        </w:tc>
      </w:tr>
      <w:tr w:rsidR="005E76C6" w14:paraId="342304DA" w14:textId="77777777" w:rsidTr="00261117">
        <w:trPr>
          <w:trHeight w:hRule="exact" w:val="360"/>
        </w:trPr>
        <w:tc>
          <w:tcPr>
            <w:tcW w:w="2250" w:type="dxa"/>
            <w:hideMark/>
          </w:tcPr>
          <w:p w14:paraId="70BF3827" w14:textId="77777777" w:rsidR="005E76C6" w:rsidRDefault="005E76C6" w:rsidP="00791EE2">
            <w:pPr>
              <w:ind w:left="50" w:right="-20"/>
              <w:rPr>
                <w:rFonts w:eastAsia="Arial" w:cs="Arial"/>
                <w:color w:val="211F1F"/>
                <w:szCs w:val="26"/>
              </w:rPr>
            </w:pPr>
            <w:r>
              <w:rPr>
                <w:rFonts w:eastAsia="Arial" w:cs="Arial"/>
                <w:color w:val="211F1F"/>
                <w:szCs w:val="26"/>
              </w:rPr>
              <w:t>NFDRS</w:t>
            </w:r>
          </w:p>
        </w:tc>
        <w:tc>
          <w:tcPr>
            <w:tcW w:w="6920" w:type="dxa"/>
            <w:hideMark/>
          </w:tcPr>
          <w:p w14:paraId="72DA19F7" w14:textId="77777777" w:rsidR="005E76C6" w:rsidRDefault="005E76C6" w:rsidP="00791EE2">
            <w:pPr>
              <w:ind w:left="43" w:right="-20"/>
              <w:rPr>
                <w:rFonts w:eastAsia="Arial" w:cs="Arial"/>
                <w:color w:val="211F1F"/>
                <w:szCs w:val="26"/>
              </w:rPr>
            </w:pPr>
            <w:r>
              <w:rPr>
                <w:rFonts w:eastAsia="Arial" w:cs="Arial"/>
                <w:color w:val="211F1F"/>
                <w:szCs w:val="26"/>
              </w:rPr>
              <w:t>National Fire Danger Rating System</w:t>
            </w:r>
          </w:p>
        </w:tc>
      </w:tr>
      <w:tr w:rsidR="005E76C6" w14:paraId="01B6E3D2" w14:textId="77777777" w:rsidTr="00261117">
        <w:trPr>
          <w:trHeight w:hRule="exact" w:val="360"/>
        </w:trPr>
        <w:tc>
          <w:tcPr>
            <w:tcW w:w="2250" w:type="dxa"/>
            <w:hideMark/>
          </w:tcPr>
          <w:p w14:paraId="3E7DFD3B" w14:textId="77777777" w:rsidR="005E76C6" w:rsidRDefault="005E76C6" w:rsidP="00791EE2">
            <w:pPr>
              <w:ind w:left="50" w:right="-20"/>
              <w:rPr>
                <w:rFonts w:eastAsia="Arial" w:cs="Arial"/>
                <w:szCs w:val="26"/>
              </w:rPr>
            </w:pPr>
            <w:r>
              <w:rPr>
                <w:rFonts w:eastAsia="Arial" w:cs="Arial"/>
                <w:color w:val="211F1F"/>
                <w:szCs w:val="26"/>
              </w:rPr>
              <w:t>NFPA</w:t>
            </w:r>
          </w:p>
        </w:tc>
        <w:tc>
          <w:tcPr>
            <w:tcW w:w="6920" w:type="dxa"/>
            <w:hideMark/>
          </w:tcPr>
          <w:p w14:paraId="026898B4" w14:textId="77777777" w:rsidR="005E76C6" w:rsidRDefault="005E76C6" w:rsidP="00791EE2">
            <w:pPr>
              <w:ind w:left="43" w:right="-20"/>
              <w:rPr>
                <w:rFonts w:eastAsia="Arial" w:cs="Arial"/>
                <w:szCs w:val="26"/>
              </w:rPr>
            </w:pPr>
            <w:r>
              <w:rPr>
                <w:rFonts w:eastAsia="Arial" w:cs="Arial"/>
                <w:color w:val="211F1F"/>
                <w:szCs w:val="26"/>
              </w:rPr>
              <w:t>National</w:t>
            </w:r>
            <w:r>
              <w:rPr>
                <w:rFonts w:eastAsia="Arial" w:cs="Arial"/>
                <w:color w:val="211F1F"/>
                <w:spacing w:val="49"/>
                <w:szCs w:val="26"/>
              </w:rPr>
              <w:t xml:space="preserve"> </w:t>
            </w:r>
            <w:r>
              <w:rPr>
                <w:rFonts w:eastAsia="Arial" w:cs="Arial"/>
                <w:color w:val="211F1F"/>
                <w:szCs w:val="26"/>
              </w:rPr>
              <w:t>Fire</w:t>
            </w:r>
            <w:r>
              <w:rPr>
                <w:rFonts w:eastAsia="Arial" w:cs="Arial"/>
                <w:color w:val="211F1F"/>
                <w:spacing w:val="8"/>
                <w:szCs w:val="26"/>
              </w:rPr>
              <w:t xml:space="preserve"> </w:t>
            </w:r>
            <w:r>
              <w:rPr>
                <w:rFonts w:eastAsia="Arial" w:cs="Arial"/>
                <w:color w:val="211F1F"/>
                <w:w w:val="106"/>
                <w:szCs w:val="26"/>
              </w:rPr>
              <w:t>Protection</w:t>
            </w:r>
            <w:r>
              <w:rPr>
                <w:rFonts w:eastAsia="Arial" w:cs="Arial"/>
                <w:color w:val="211F1F"/>
                <w:spacing w:val="10"/>
                <w:w w:val="106"/>
                <w:szCs w:val="26"/>
              </w:rPr>
              <w:t xml:space="preserve"> </w:t>
            </w:r>
            <w:r>
              <w:rPr>
                <w:rFonts w:eastAsia="Arial" w:cs="Arial"/>
                <w:color w:val="211F1F"/>
                <w:w w:val="106"/>
                <w:szCs w:val="26"/>
              </w:rPr>
              <w:t>Association</w:t>
            </w:r>
          </w:p>
        </w:tc>
      </w:tr>
      <w:tr w:rsidR="005E76C6" w14:paraId="21CD0B64" w14:textId="77777777" w:rsidTr="00261117">
        <w:trPr>
          <w:trHeight w:hRule="exact" w:val="360"/>
        </w:trPr>
        <w:tc>
          <w:tcPr>
            <w:tcW w:w="2250" w:type="dxa"/>
            <w:hideMark/>
          </w:tcPr>
          <w:p w14:paraId="604EAC22" w14:textId="77777777" w:rsidR="005E76C6" w:rsidRDefault="005E76C6" w:rsidP="00791EE2">
            <w:pPr>
              <w:ind w:left="50" w:right="-20"/>
              <w:rPr>
                <w:rFonts w:eastAsia="Arial" w:cs="Arial"/>
                <w:szCs w:val="26"/>
              </w:rPr>
            </w:pPr>
            <w:r>
              <w:rPr>
                <w:rFonts w:eastAsia="Arial" w:cs="Arial"/>
                <w:color w:val="211F1F"/>
                <w:szCs w:val="26"/>
              </w:rPr>
              <w:t>NIFC</w:t>
            </w:r>
          </w:p>
        </w:tc>
        <w:tc>
          <w:tcPr>
            <w:tcW w:w="6920" w:type="dxa"/>
            <w:hideMark/>
          </w:tcPr>
          <w:p w14:paraId="452E71B5" w14:textId="5A1B2E60" w:rsidR="005E76C6" w:rsidRDefault="005E76C6" w:rsidP="00791EE2">
            <w:pPr>
              <w:ind w:left="43" w:right="-20"/>
              <w:rPr>
                <w:rFonts w:eastAsia="Arial" w:cs="Arial"/>
                <w:szCs w:val="26"/>
              </w:rPr>
            </w:pPr>
            <w:r>
              <w:rPr>
                <w:rFonts w:eastAsia="Arial" w:cs="Arial"/>
                <w:color w:val="211F1F"/>
                <w:szCs w:val="26"/>
              </w:rPr>
              <w:t>National</w:t>
            </w:r>
            <w:r>
              <w:rPr>
                <w:rFonts w:eastAsia="Arial" w:cs="Arial"/>
                <w:color w:val="211F1F"/>
                <w:spacing w:val="47"/>
                <w:szCs w:val="26"/>
              </w:rPr>
              <w:t xml:space="preserve"> </w:t>
            </w:r>
            <w:r>
              <w:rPr>
                <w:rFonts w:eastAsia="Arial" w:cs="Arial"/>
                <w:color w:val="211F1F"/>
                <w:szCs w:val="26"/>
              </w:rPr>
              <w:t>Interagency Fire</w:t>
            </w:r>
            <w:r>
              <w:rPr>
                <w:rFonts w:eastAsia="Arial" w:cs="Arial"/>
                <w:color w:val="211F1F"/>
                <w:spacing w:val="-2"/>
                <w:szCs w:val="26"/>
              </w:rPr>
              <w:t xml:space="preserve"> </w:t>
            </w:r>
            <w:r>
              <w:rPr>
                <w:rFonts w:eastAsia="Arial" w:cs="Arial"/>
                <w:color w:val="211F1F"/>
                <w:w w:val="104"/>
                <w:szCs w:val="26"/>
              </w:rPr>
              <w:t>Center</w:t>
            </w:r>
          </w:p>
        </w:tc>
      </w:tr>
      <w:tr w:rsidR="005E76C6" w14:paraId="0EB1298D" w14:textId="77777777" w:rsidTr="00261117">
        <w:trPr>
          <w:trHeight w:hRule="exact" w:val="360"/>
        </w:trPr>
        <w:tc>
          <w:tcPr>
            <w:tcW w:w="2250" w:type="dxa"/>
            <w:hideMark/>
          </w:tcPr>
          <w:p w14:paraId="523ABE9D" w14:textId="77777777" w:rsidR="005E76C6" w:rsidRDefault="005E76C6" w:rsidP="00791EE2">
            <w:pPr>
              <w:ind w:left="50" w:right="-20"/>
              <w:rPr>
                <w:rFonts w:eastAsia="Arial" w:cs="Arial"/>
                <w:szCs w:val="26"/>
              </w:rPr>
            </w:pPr>
            <w:r>
              <w:rPr>
                <w:rFonts w:eastAsia="Arial" w:cs="Arial"/>
                <w:color w:val="211F1F"/>
                <w:szCs w:val="26"/>
              </w:rPr>
              <w:t>NIMS</w:t>
            </w:r>
          </w:p>
        </w:tc>
        <w:tc>
          <w:tcPr>
            <w:tcW w:w="6920" w:type="dxa"/>
            <w:hideMark/>
          </w:tcPr>
          <w:p w14:paraId="32AF6B39" w14:textId="5FCF0153" w:rsidR="005E76C6" w:rsidRDefault="005E76C6" w:rsidP="00791EE2">
            <w:pPr>
              <w:ind w:left="43" w:right="-20"/>
              <w:rPr>
                <w:rFonts w:eastAsia="Arial" w:cs="Arial"/>
                <w:szCs w:val="26"/>
              </w:rPr>
            </w:pPr>
            <w:r>
              <w:rPr>
                <w:rFonts w:eastAsia="Arial" w:cs="Arial"/>
                <w:color w:val="211F1F"/>
                <w:szCs w:val="26"/>
              </w:rPr>
              <w:t>National</w:t>
            </w:r>
            <w:r>
              <w:rPr>
                <w:rFonts w:eastAsia="Arial" w:cs="Arial"/>
                <w:color w:val="211F1F"/>
                <w:spacing w:val="47"/>
                <w:szCs w:val="26"/>
              </w:rPr>
              <w:t xml:space="preserve"> </w:t>
            </w:r>
            <w:r>
              <w:rPr>
                <w:rFonts w:eastAsia="Arial" w:cs="Arial"/>
                <w:color w:val="211F1F"/>
                <w:szCs w:val="26"/>
              </w:rPr>
              <w:t xml:space="preserve">Incident </w:t>
            </w:r>
            <w:r>
              <w:rPr>
                <w:rFonts w:eastAsia="Arial" w:cs="Arial"/>
                <w:color w:val="211F1F"/>
                <w:w w:val="104"/>
                <w:szCs w:val="26"/>
              </w:rPr>
              <w:t>Management</w:t>
            </w:r>
            <w:r>
              <w:rPr>
                <w:rFonts w:eastAsia="Arial" w:cs="Arial"/>
                <w:color w:val="211F1F"/>
                <w:spacing w:val="39"/>
                <w:w w:val="104"/>
                <w:szCs w:val="26"/>
              </w:rPr>
              <w:t xml:space="preserve"> </w:t>
            </w:r>
            <w:r>
              <w:rPr>
                <w:rFonts w:eastAsia="Arial" w:cs="Arial"/>
                <w:color w:val="211F1F"/>
                <w:w w:val="104"/>
                <w:szCs w:val="26"/>
              </w:rPr>
              <w:t>System</w:t>
            </w:r>
          </w:p>
        </w:tc>
      </w:tr>
      <w:tr w:rsidR="005E76C6" w14:paraId="605C36F9" w14:textId="77777777" w:rsidTr="00261117">
        <w:trPr>
          <w:trHeight w:hRule="exact" w:val="360"/>
        </w:trPr>
        <w:tc>
          <w:tcPr>
            <w:tcW w:w="2250" w:type="dxa"/>
            <w:hideMark/>
          </w:tcPr>
          <w:p w14:paraId="3D93B068" w14:textId="77777777" w:rsidR="005E76C6" w:rsidRDefault="005E76C6" w:rsidP="00791EE2">
            <w:pPr>
              <w:ind w:left="50" w:right="-20"/>
              <w:rPr>
                <w:rFonts w:eastAsia="Arial" w:cs="Arial"/>
                <w:color w:val="211F1F"/>
                <w:szCs w:val="26"/>
              </w:rPr>
            </w:pPr>
            <w:r>
              <w:rPr>
                <w:rFonts w:eastAsia="Arial" w:cs="Arial"/>
                <w:color w:val="211F1F"/>
                <w:szCs w:val="26"/>
              </w:rPr>
              <w:t>NWS</w:t>
            </w:r>
          </w:p>
        </w:tc>
        <w:tc>
          <w:tcPr>
            <w:tcW w:w="6920" w:type="dxa"/>
            <w:hideMark/>
          </w:tcPr>
          <w:p w14:paraId="65E369BC" w14:textId="77777777" w:rsidR="005E76C6" w:rsidRDefault="005E76C6" w:rsidP="00791EE2">
            <w:pPr>
              <w:ind w:left="43" w:right="-20"/>
              <w:rPr>
                <w:rFonts w:eastAsia="Arial" w:cs="Arial"/>
                <w:color w:val="211F1F"/>
                <w:szCs w:val="26"/>
              </w:rPr>
            </w:pPr>
            <w:r>
              <w:rPr>
                <w:rFonts w:eastAsia="Arial" w:cs="Arial"/>
                <w:color w:val="211F1F"/>
                <w:szCs w:val="26"/>
              </w:rPr>
              <w:t>National Weather Service</w:t>
            </w:r>
          </w:p>
        </w:tc>
      </w:tr>
      <w:tr w:rsidR="005E76C6" w14:paraId="749FEB51" w14:textId="77777777" w:rsidTr="00261117">
        <w:trPr>
          <w:trHeight w:hRule="exact" w:val="360"/>
        </w:trPr>
        <w:tc>
          <w:tcPr>
            <w:tcW w:w="2250" w:type="dxa"/>
            <w:hideMark/>
          </w:tcPr>
          <w:p w14:paraId="4CB5DAF4" w14:textId="77777777" w:rsidR="005E76C6" w:rsidRDefault="005E76C6" w:rsidP="00791EE2">
            <w:pPr>
              <w:ind w:left="50" w:right="-20"/>
              <w:rPr>
                <w:rFonts w:eastAsia="Arial" w:cs="Arial"/>
                <w:color w:val="211F1F"/>
                <w:szCs w:val="26"/>
              </w:rPr>
            </w:pPr>
            <w:r>
              <w:rPr>
                <w:rFonts w:eastAsia="Arial" w:cs="Arial"/>
                <w:color w:val="211F1F"/>
                <w:szCs w:val="26"/>
              </w:rPr>
              <w:t>OA</w:t>
            </w:r>
          </w:p>
        </w:tc>
        <w:tc>
          <w:tcPr>
            <w:tcW w:w="6920" w:type="dxa"/>
            <w:hideMark/>
          </w:tcPr>
          <w:p w14:paraId="779D9D13" w14:textId="77777777" w:rsidR="005E76C6" w:rsidRDefault="005E76C6" w:rsidP="00791EE2">
            <w:pPr>
              <w:ind w:left="43" w:right="-20"/>
              <w:rPr>
                <w:rFonts w:eastAsia="Arial" w:cs="Arial"/>
                <w:color w:val="211F1F"/>
                <w:szCs w:val="26"/>
              </w:rPr>
            </w:pPr>
            <w:r>
              <w:rPr>
                <w:rFonts w:eastAsia="Arial" w:cs="Arial"/>
                <w:color w:val="211F1F"/>
                <w:szCs w:val="26"/>
              </w:rPr>
              <w:t>Operability Assessment</w:t>
            </w:r>
          </w:p>
        </w:tc>
      </w:tr>
      <w:tr w:rsidR="005E76C6" w14:paraId="186CFAB9" w14:textId="77777777" w:rsidTr="00261117">
        <w:trPr>
          <w:trHeight w:hRule="exact" w:val="360"/>
        </w:trPr>
        <w:tc>
          <w:tcPr>
            <w:tcW w:w="2250" w:type="dxa"/>
            <w:hideMark/>
          </w:tcPr>
          <w:p w14:paraId="361387B9" w14:textId="77777777" w:rsidR="005E76C6" w:rsidRDefault="005E76C6" w:rsidP="00791EE2">
            <w:pPr>
              <w:ind w:left="36" w:right="-20"/>
              <w:rPr>
                <w:rFonts w:eastAsia="Arial" w:cs="Arial"/>
                <w:szCs w:val="26"/>
              </w:rPr>
            </w:pPr>
            <w:r>
              <w:rPr>
                <w:rFonts w:eastAsia="Arial" w:cs="Arial"/>
                <w:color w:val="211F1F"/>
                <w:szCs w:val="26"/>
              </w:rPr>
              <w:t>OCP</w:t>
            </w:r>
          </w:p>
        </w:tc>
        <w:tc>
          <w:tcPr>
            <w:tcW w:w="6920" w:type="dxa"/>
            <w:hideMark/>
          </w:tcPr>
          <w:p w14:paraId="264AA371" w14:textId="77777777" w:rsidR="005E76C6" w:rsidRDefault="005E76C6" w:rsidP="00791EE2">
            <w:pPr>
              <w:ind w:left="43" w:right="-20"/>
              <w:rPr>
                <w:rFonts w:eastAsia="Arial" w:cs="Arial"/>
                <w:szCs w:val="26"/>
              </w:rPr>
            </w:pPr>
            <w:r>
              <w:rPr>
                <w:rFonts w:eastAsia="Arial" w:cs="Arial"/>
                <w:color w:val="211F1F"/>
                <w:szCs w:val="26"/>
              </w:rPr>
              <w:t>Overhead</w:t>
            </w:r>
            <w:r>
              <w:rPr>
                <w:rFonts w:eastAsia="Arial" w:cs="Arial"/>
                <w:color w:val="211F1F"/>
                <w:spacing w:val="26"/>
                <w:szCs w:val="26"/>
              </w:rPr>
              <w:t xml:space="preserve"> </w:t>
            </w:r>
            <w:r>
              <w:rPr>
                <w:rFonts w:eastAsia="Arial" w:cs="Arial"/>
                <w:color w:val="211F1F"/>
                <w:szCs w:val="26"/>
              </w:rPr>
              <w:t xml:space="preserve">Conductor </w:t>
            </w:r>
            <w:r>
              <w:rPr>
                <w:rFonts w:eastAsia="Arial" w:cs="Arial"/>
                <w:color w:val="211F1F"/>
                <w:w w:val="104"/>
                <w:szCs w:val="26"/>
              </w:rPr>
              <w:t>Program</w:t>
            </w:r>
          </w:p>
        </w:tc>
      </w:tr>
      <w:tr w:rsidR="005E76C6" w14:paraId="2D92BD10" w14:textId="77777777" w:rsidTr="00261117">
        <w:trPr>
          <w:trHeight w:hRule="exact" w:val="360"/>
        </w:trPr>
        <w:tc>
          <w:tcPr>
            <w:tcW w:w="2250" w:type="dxa"/>
            <w:hideMark/>
          </w:tcPr>
          <w:p w14:paraId="27DB486D" w14:textId="77777777" w:rsidR="005E76C6" w:rsidRDefault="005E76C6" w:rsidP="00791EE2">
            <w:pPr>
              <w:ind w:left="36" w:right="-20"/>
              <w:rPr>
                <w:rFonts w:eastAsia="Arial" w:cs="Arial"/>
                <w:szCs w:val="26"/>
              </w:rPr>
            </w:pPr>
            <w:r>
              <w:rPr>
                <w:rFonts w:eastAsia="Arial" w:cs="Arial"/>
                <w:color w:val="211F1F"/>
                <w:w w:val="101"/>
                <w:szCs w:val="26"/>
              </w:rPr>
              <w:t>ODI</w:t>
            </w:r>
          </w:p>
        </w:tc>
        <w:tc>
          <w:tcPr>
            <w:tcW w:w="6920" w:type="dxa"/>
            <w:hideMark/>
          </w:tcPr>
          <w:p w14:paraId="22764070" w14:textId="77777777" w:rsidR="005E76C6" w:rsidRDefault="005E76C6" w:rsidP="00791EE2">
            <w:pPr>
              <w:ind w:left="43" w:right="-20"/>
              <w:rPr>
                <w:rFonts w:eastAsia="Arial" w:cs="Arial"/>
                <w:szCs w:val="26"/>
              </w:rPr>
            </w:pPr>
            <w:r>
              <w:rPr>
                <w:rFonts w:eastAsia="Arial" w:cs="Arial"/>
                <w:color w:val="211F1F"/>
                <w:szCs w:val="26"/>
              </w:rPr>
              <w:t>Overhead</w:t>
            </w:r>
            <w:r>
              <w:rPr>
                <w:rFonts w:eastAsia="Arial" w:cs="Arial"/>
                <w:color w:val="211F1F"/>
                <w:spacing w:val="35"/>
                <w:szCs w:val="26"/>
              </w:rPr>
              <w:t xml:space="preserve"> </w:t>
            </w:r>
            <w:r>
              <w:rPr>
                <w:rFonts w:eastAsia="Arial" w:cs="Arial"/>
                <w:color w:val="211F1F"/>
                <w:szCs w:val="26"/>
              </w:rPr>
              <w:t>Detail</w:t>
            </w:r>
            <w:r>
              <w:rPr>
                <w:rFonts w:eastAsia="Arial" w:cs="Arial"/>
                <w:color w:val="211F1F"/>
                <w:spacing w:val="14"/>
                <w:szCs w:val="26"/>
              </w:rPr>
              <w:t xml:space="preserve"> </w:t>
            </w:r>
            <w:r>
              <w:rPr>
                <w:rFonts w:eastAsia="Arial" w:cs="Arial"/>
                <w:color w:val="211F1F"/>
                <w:szCs w:val="26"/>
              </w:rPr>
              <w:t xml:space="preserve">Inspection </w:t>
            </w:r>
          </w:p>
        </w:tc>
      </w:tr>
      <w:tr w:rsidR="005E76C6" w14:paraId="133D7AEE" w14:textId="77777777" w:rsidTr="00261117">
        <w:trPr>
          <w:trHeight w:hRule="exact" w:val="360"/>
        </w:trPr>
        <w:tc>
          <w:tcPr>
            <w:tcW w:w="2250" w:type="dxa"/>
            <w:hideMark/>
          </w:tcPr>
          <w:p w14:paraId="716BE760" w14:textId="77777777" w:rsidR="005E76C6" w:rsidRDefault="005E76C6" w:rsidP="00791EE2">
            <w:pPr>
              <w:ind w:left="36" w:right="-20"/>
              <w:rPr>
                <w:rFonts w:eastAsia="Arial" w:cs="Arial"/>
                <w:szCs w:val="26"/>
              </w:rPr>
            </w:pPr>
            <w:r>
              <w:rPr>
                <w:rFonts w:eastAsia="Arial" w:cs="Arial"/>
                <w:color w:val="211F1F"/>
                <w:szCs w:val="26"/>
              </w:rPr>
              <w:t>ODRM</w:t>
            </w:r>
          </w:p>
        </w:tc>
        <w:tc>
          <w:tcPr>
            <w:tcW w:w="6920" w:type="dxa"/>
            <w:hideMark/>
          </w:tcPr>
          <w:p w14:paraId="5398428A" w14:textId="77777777" w:rsidR="005E76C6" w:rsidRDefault="005E76C6" w:rsidP="00791EE2">
            <w:pPr>
              <w:ind w:left="43" w:right="-20"/>
              <w:rPr>
                <w:rFonts w:eastAsia="Arial" w:cs="Arial"/>
                <w:szCs w:val="26"/>
              </w:rPr>
            </w:pPr>
            <w:r>
              <w:rPr>
                <w:rFonts w:eastAsia="Arial" w:cs="Arial"/>
                <w:color w:val="211F1F"/>
                <w:szCs w:val="26"/>
              </w:rPr>
              <w:t>Outage</w:t>
            </w:r>
            <w:r>
              <w:rPr>
                <w:rFonts w:eastAsia="Arial" w:cs="Arial"/>
                <w:color w:val="211F1F"/>
                <w:spacing w:val="21"/>
                <w:szCs w:val="26"/>
              </w:rPr>
              <w:t xml:space="preserve"> </w:t>
            </w:r>
            <w:r>
              <w:rPr>
                <w:rFonts w:eastAsia="Arial" w:cs="Arial"/>
                <w:color w:val="211F1F"/>
                <w:szCs w:val="26"/>
              </w:rPr>
              <w:t>Database</w:t>
            </w:r>
            <w:r>
              <w:rPr>
                <w:rFonts w:eastAsia="Arial" w:cs="Arial"/>
                <w:color w:val="211F1F"/>
                <w:spacing w:val="14"/>
                <w:szCs w:val="26"/>
              </w:rPr>
              <w:t xml:space="preserve"> </w:t>
            </w:r>
            <w:r>
              <w:rPr>
                <w:rFonts w:eastAsia="Arial" w:cs="Arial"/>
                <w:color w:val="211F1F"/>
                <w:szCs w:val="26"/>
              </w:rPr>
              <w:t>and</w:t>
            </w:r>
            <w:r>
              <w:rPr>
                <w:rFonts w:eastAsia="Arial" w:cs="Arial"/>
                <w:color w:val="211F1F"/>
                <w:spacing w:val="23"/>
                <w:szCs w:val="26"/>
              </w:rPr>
              <w:t xml:space="preserve"> </w:t>
            </w:r>
            <w:r>
              <w:rPr>
                <w:rFonts w:eastAsia="Arial" w:cs="Arial"/>
                <w:color w:val="211F1F"/>
                <w:szCs w:val="26"/>
              </w:rPr>
              <w:t>Reliability</w:t>
            </w:r>
            <w:r>
              <w:rPr>
                <w:rFonts w:eastAsia="Arial" w:cs="Arial"/>
                <w:color w:val="211F1F"/>
                <w:spacing w:val="53"/>
                <w:szCs w:val="26"/>
              </w:rPr>
              <w:t xml:space="preserve"> </w:t>
            </w:r>
            <w:r>
              <w:rPr>
                <w:rFonts w:eastAsia="Arial" w:cs="Arial"/>
                <w:color w:val="211F1F"/>
                <w:w w:val="111"/>
                <w:szCs w:val="26"/>
              </w:rPr>
              <w:t>Metrics</w:t>
            </w:r>
          </w:p>
        </w:tc>
      </w:tr>
      <w:tr w:rsidR="005E76C6" w14:paraId="5A20DA67" w14:textId="77777777" w:rsidTr="00261117">
        <w:trPr>
          <w:trHeight w:hRule="exact" w:val="360"/>
        </w:trPr>
        <w:tc>
          <w:tcPr>
            <w:tcW w:w="2250" w:type="dxa"/>
            <w:hideMark/>
          </w:tcPr>
          <w:p w14:paraId="38A1CB49" w14:textId="77777777" w:rsidR="005E76C6" w:rsidRDefault="005E76C6" w:rsidP="00791EE2">
            <w:pPr>
              <w:ind w:left="36" w:right="-20"/>
              <w:rPr>
                <w:rFonts w:eastAsia="Arial" w:cs="Arial"/>
                <w:szCs w:val="26"/>
              </w:rPr>
            </w:pPr>
            <w:r>
              <w:rPr>
                <w:rFonts w:eastAsia="Arial" w:cs="Arial"/>
                <w:color w:val="211F1F"/>
                <w:w w:val="101"/>
                <w:szCs w:val="26"/>
              </w:rPr>
              <w:t>OEM</w:t>
            </w:r>
          </w:p>
        </w:tc>
        <w:tc>
          <w:tcPr>
            <w:tcW w:w="6920" w:type="dxa"/>
            <w:hideMark/>
          </w:tcPr>
          <w:p w14:paraId="32008CA8" w14:textId="77777777" w:rsidR="005E76C6" w:rsidRDefault="005E76C6" w:rsidP="00791EE2">
            <w:pPr>
              <w:ind w:left="43" w:right="-20"/>
              <w:rPr>
                <w:rFonts w:eastAsia="Arial" w:cs="Arial"/>
                <w:szCs w:val="26"/>
              </w:rPr>
            </w:pPr>
            <w:r>
              <w:rPr>
                <w:rFonts w:eastAsia="Arial" w:cs="Arial"/>
                <w:color w:val="211F1F"/>
                <w:szCs w:val="26"/>
              </w:rPr>
              <w:t>Offices</w:t>
            </w:r>
            <w:r>
              <w:rPr>
                <w:rFonts w:eastAsia="Arial" w:cs="Arial"/>
                <w:color w:val="211F1F"/>
                <w:spacing w:val="18"/>
                <w:szCs w:val="26"/>
              </w:rPr>
              <w:t xml:space="preserve"> </w:t>
            </w:r>
            <w:r>
              <w:rPr>
                <w:rFonts w:eastAsia="Arial" w:cs="Arial"/>
                <w:color w:val="211F1F"/>
                <w:szCs w:val="26"/>
              </w:rPr>
              <w:t>of</w:t>
            </w:r>
            <w:r>
              <w:rPr>
                <w:rFonts w:eastAsia="Arial" w:cs="Arial"/>
                <w:color w:val="211F1F"/>
                <w:spacing w:val="25"/>
                <w:szCs w:val="26"/>
              </w:rPr>
              <w:t xml:space="preserve"> </w:t>
            </w:r>
            <w:r>
              <w:rPr>
                <w:rFonts w:eastAsia="Arial" w:cs="Arial"/>
                <w:color w:val="211F1F"/>
                <w:szCs w:val="26"/>
              </w:rPr>
              <w:t>Emergency</w:t>
            </w:r>
            <w:r>
              <w:rPr>
                <w:rFonts w:eastAsia="Arial" w:cs="Arial"/>
                <w:color w:val="211F1F"/>
                <w:spacing w:val="30"/>
                <w:szCs w:val="26"/>
              </w:rPr>
              <w:t xml:space="preserve"> </w:t>
            </w:r>
            <w:r>
              <w:rPr>
                <w:rFonts w:eastAsia="Arial" w:cs="Arial"/>
                <w:color w:val="211F1F"/>
                <w:w w:val="107"/>
                <w:szCs w:val="26"/>
              </w:rPr>
              <w:t>Management</w:t>
            </w:r>
          </w:p>
        </w:tc>
      </w:tr>
      <w:tr w:rsidR="005E76C6" w14:paraId="472D7B0B" w14:textId="77777777" w:rsidTr="00261117">
        <w:trPr>
          <w:trHeight w:hRule="exact" w:val="360"/>
        </w:trPr>
        <w:tc>
          <w:tcPr>
            <w:tcW w:w="2250" w:type="dxa"/>
            <w:hideMark/>
          </w:tcPr>
          <w:p w14:paraId="3967854C" w14:textId="77777777" w:rsidR="005E76C6" w:rsidRDefault="005E76C6" w:rsidP="00791EE2">
            <w:pPr>
              <w:ind w:left="36" w:right="-20"/>
              <w:rPr>
                <w:rFonts w:eastAsia="Arial" w:cs="Arial"/>
                <w:color w:val="211F1F"/>
                <w:w w:val="101"/>
                <w:szCs w:val="26"/>
              </w:rPr>
            </w:pPr>
            <w:r>
              <w:rPr>
                <w:rFonts w:eastAsia="Arial" w:cs="Arial"/>
                <w:color w:val="211F1F"/>
                <w:w w:val="101"/>
                <w:szCs w:val="26"/>
              </w:rPr>
              <w:t>OES</w:t>
            </w:r>
          </w:p>
        </w:tc>
        <w:tc>
          <w:tcPr>
            <w:tcW w:w="6920" w:type="dxa"/>
            <w:hideMark/>
          </w:tcPr>
          <w:p w14:paraId="53719351" w14:textId="77777777" w:rsidR="005E76C6" w:rsidRDefault="005E76C6" w:rsidP="00791EE2">
            <w:pPr>
              <w:ind w:left="43" w:right="-20"/>
              <w:rPr>
                <w:rFonts w:eastAsia="Arial" w:cs="Arial"/>
                <w:color w:val="211F1F"/>
                <w:szCs w:val="26"/>
              </w:rPr>
            </w:pPr>
            <w:r>
              <w:rPr>
                <w:rFonts w:eastAsia="Arial" w:cs="Arial"/>
                <w:color w:val="211F1F"/>
                <w:szCs w:val="26"/>
              </w:rPr>
              <w:t>Office of Emergency Services</w:t>
            </w:r>
          </w:p>
        </w:tc>
      </w:tr>
      <w:tr w:rsidR="005E76C6" w14:paraId="6F108E91" w14:textId="77777777" w:rsidTr="00261117">
        <w:trPr>
          <w:trHeight w:hRule="exact" w:val="360"/>
        </w:trPr>
        <w:tc>
          <w:tcPr>
            <w:tcW w:w="2250" w:type="dxa"/>
            <w:hideMark/>
          </w:tcPr>
          <w:p w14:paraId="36D62F10" w14:textId="77777777" w:rsidR="005E76C6" w:rsidRDefault="005E76C6" w:rsidP="00791EE2">
            <w:pPr>
              <w:ind w:left="36" w:right="-20"/>
              <w:rPr>
                <w:rFonts w:eastAsia="Arial" w:cs="Arial"/>
                <w:szCs w:val="26"/>
              </w:rPr>
            </w:pPr>
            <w:r>
              <w:rPr>
                <w:rFonts w:eastAsia="Arial" w:cs="Arial"/>
                <w:color w:val="211F1F"/>
                <w:szCs w:val="26"/>
              </w:rPr>
              <w:t>OIR</w:t>
            </w:r>
          </w:p>
        </w:tc>
        <w:tc>
          <w:tcPr>
            <w:tcW w:w="6920" w:type="dxa"/>
            <w:hideMark/>
          </w:tcPr>
          <w:p w14:paraId="51D83906" w14:textId="77777777" w:rsidR="005E76C6" w:rsidRDefault="005E76C6" w:rsidP="00791EE2">
            <w:pPr>
              <w:ind w:left="43" w:right="-20"/>
              <w:rPr>
                <w:rFonts w:eastAsia="Arial" w:cs="Arial"/>
                <w:szCs w:val="26"/>
              </w:rPr>
            </w:pPr>
            <w:r>
              <w:rPr>
                <w:rFonts w:eastAsia="Arial" w:cs="Arial"/>
                <w:color w:val="211F1F"/>
                <w:szCs w:val="26"/>
              </w:rPr>
              <w:t>Order</w:t>
            </w:r>
            <w:r>
              <w:rPr>
                <w:rFonts w:eastAsia="Arial" w:cs="Arial"/>
                <w:color w:val="211F1F"/>
                <w:spacing w:val="23"/>
                <w:szCs w:val="26"/>
              </w:rPr>
              <w:t xml:space="preserve"> </w:t>
            </w:r>
            <w:r>
              <w:rPr>
                <w:rFonts w:eastAsia="Arial" w:cs="Arial"/>
                <w:color w:val="211F1F"/>
                <w:w w:val="110"/>
                <w:szCs w:val="26"/>
              </w:rPr>
              <w:t>Instituting</w:t>
            </w:r>
            <w:r>
              <w:rPr>
                <w:rFonts w:eastAsia="Arial" w:cs="Arial"/>
                <w:color w:val="211F1F"/>
                <w:spacing w:val="11"/>
                <w:w w:val="110"/>
                <w:szCs w:val="26"/>
              </w:rPr>
              <w:t xml:space="preserve"> </w:t>
            </w:r>
            <w:r>
              <w:rPr>
                <w:rFonts w:eastAsia="Arial" w:cs="Arial"/>
                <w:color w:val="211F1F"/>
                <w:w w:val="110"/>
                <w:szCs w:val="26"/>
              </w:rPr>
              <w:t>Rulemaking</w:t>
            </w:r>
          </w:p>
        </w:tc>
      </w:tr>
      <w:tr w:rsidR="005E76C6" w14:paraId="70B421B6" w14:textId="77777777" w:rsidTr="00261117">
        <w:trPr>
          <w:trHeight w:hRule="exact" w:val="360"/>
        </w:trPr>
        <w:tc>
          <w:tcPr>
            <w:tcW w:w="2250" w:type="dxa"/>
            <w:hideMark/>
          </w:tcPr>
          <w:p w14:paraId="693A4663" w14:textId="77777777" w:rsidR="005E76C6" w:rsidRDefault="005E76C6" w:rsidP="00791EE2">
            <w:pPr>
              <w:ind w:left="36" w:right="-20"/>
              <w:rPr>
                <w:rFonts w:eastAsia="Arial" w:cs="Arial"/>
                <w:szCs w:val="26"/>
              </w:rPr>
            </w:pPr>
            <w:r>
              <w:rPr>
                <w:rFonts w:eastAsia="Arial" w:cs="Arial"/>
                <w:color w:val="211F1F"/>
                <w:szCs w:val="26"/>
              </w:rPr>
              <w:t>OMS</w:t>
            </w:r>
          </w:p>
        </w:tc>
        <w:tc>
          <w:tcPr>
            <w:tcW w:w="6920" w:type="dxa"/>
            <w:hideMark/>
          </w:tcPr>
          <w:p w14:paraId="7BAB2B96" w14:textId="77777777" w:rsidR="005E76C6" w:rsidRDefault="005E76C6" w:rsidP="00791EE2">
            <w:pPr>
              <w:ind w:left="43" w:right="-20"/>
              <w:rPr>
                <w:rFonts w:eastAsia="Arial" w:cs="Arial"/>
                <w:szCs w:val="26"/>
              </w:rPr>
            </w:pPr>
            <w:r>
              <w:rPr>
                <w:rFonts w:eastAsia="Arial" w:cs="Arial"/>
                <w:color w:val="211F1F"/>
                <w:szCs w:val="26"/>
              </w:rPr>
              <w:t>Outage</w:t>
            </w:r>
            <w:r>
              <w:rPr>
                <w:rFonts w:eastAsia="Arial" w:cs="Arial"/>
                <w:color w:val="211F1F"/>
                <w:spacing w:val="21"/>
                <w:szCs w:val="26"/>
              </w:rPr>
              <w:t xml:space="preserve"> </w:t>
            </w:r>
            <w:r>
              <w:rPr>
                <w:rFonts w:eastAsia="Arial" w:cs="Arial"/>
                <w:color w:val="211F1F"/>
                <w:w w:val="105"/>
                <w:szCs w:val="26"/>
              </w:rPr>
              <w:t>Management</w:t>
            </w:r>
            <w:r>
              <w:rPr>
                <w:rFonts w:eastAsia="Arial" w:cs="Arial"/>
                <w:color w:val="211F1F"/>
                <w:spacing w:val="27"/>
                <w:w w:val="105"/>
                <w:szCs w:val="26"/>
              </w:rPr>
              <w:t xml:space="preserve"> </w:t>
            </w:r>
            <w:r>
              <w:rPr>
                <w:rFonts w:eastAsia="Arial" w:cs="Arial"/>
                <w:color w:val="211F1F"/>
                <w:w w:val="105"/>
                <w:szCs w:val="26"/>
              </w:rPr>
              <w:t>System</w:t>
            </w:r>
          </w:p>
        </w:tc>
      </w:tr>
      <w:tr w:rsidR="005E76C6" w14:paraId="00F0056E" w14:textId="77777777" w:rsidTr="00261117">
        <w:trPr>
          <w:trHeight w:hRule="exact" w:val="360"/>
        </w:trPr>
        <w:tc>
          <w:tcPr>
            <w:tcW w:w="2250" w:type="dxa"/>
            <w:hideMark/>
          </w:tcPr>
          <w:p w14:paraId="497E25A6" w14:textId="77777777" w:rsidR="005E76C6" w:rsidRDefault="005E76C6" w:rsidP="00791EE2">
            <w:pPr>
              <w:ind w:left="36" w:right="-20"/>
              <w:rPr>
                <w:rFonts w:eastAsia="Arial" w:cs="Arial"/>
                <w:color w:val="211F1F"/>
                <w:szCs w:val="26"/>
              </w:rPr>
            </w:pPr>
            <w:r>
              <w:rPr>
                <w:rFonts w:eastAsia="Arial" w:cs="Arial"/>
                <w:color w:val="211F1F"/>
                <w:szCs w:val="26"/>
              </w:rPr>
              <w:t>OSA</w:t>
            </w:r>
          </w:p>
        </w:tc>
        <w:tc>
          <w:tcPr>
            <w:tcW w:w="6920" w:type="dxa"/>
            <w:hideMark/>
          </w:tcPr>
          <w:p w14:paraId="077725C1" w14:textId="77777777" w:rsidR="005E76C6" w:rsidRDefault="005E76C6" w:rsidP="00791EE2">
            <w:pPr>
              <w:ind w:left="43" w:right="-20"/>
              <w:rPr>
                <w:rFonts w:eastAsia="Arial" w:cs="Arial"/>
                <w:color w:val="211F1F"/>
                <w:szCs w:val="26"/>
              </w:rPr>
            </w:pPr>
            <w:r>
              <w:rPr>
                <w:rFonts w:eastAsia="Arial" w:cs="Arial"/>
                <w:color w:val="211F1F"/>
                <w:szCs w:val="26"/>
              </w:rPr>
              <w:t>The Commission’s Office of Safety Advocates</w:t>
            </w:r>
          </w:p>
        </w:tc>
      </w:tr>
      <w:tr w:rsidR="005E76C6" w14:paraId="3CDDE3D7" w14:textId="77777777" w:rsidTr="00261117">
        <w:trPr>
          <w:trHeight w:hRule="exact" w:val="360"/>
        </w:trPr>
        <w:tc>
          <w:tcPr>
            <w:tcW w:w="2250" w:type="dxa"/>
            <w:hideMark/>
          </w:tcPr>
          <w:p w14:paraId="130CF5CD" w14:textId="77777777" w:rsidR="005E76C6" w:rsidRDefault="005E76C6" w:rsidP="00791EE2">
            <w:pPr>
              <w:ind w:left="36" w:right="-20"/>
              <w:rPr>
                <w:rFonts w:eastAsia="Arial" w:cs="Arial"/>
                <w:color w:val="211F1F"/>
                <w:szCs w:val="26"/>
              </w:rPr>
            </w:pPr>
            <w:r>
              <w:rPr>
                <w:rFonts w:eastAsia="Arial" w:cs="Arial"/>
                <w:color w:val="211F1F"/>
                <w:szCs w:val="26"/>
              </w:rPr>
              <w:t>PacifiCorp</w:t>
            </w:r>
          </w:p>
        </w:tc>
        <w:tc>
          <w:tcPr>
            <w:tcW w:w="6920" w:type="dxa"/>
            <w:hideMark/>
          </w:tcPr>
          <w:p w14:paraId="733E6CB9" w14:textId="77777777" w:rsidR="005E76C6" w:rsidRDefault="005E76C6" w:rsidP="00791EE2">
            <w:pPr>
              <w:ind w:left="43" w:right="-20"/>
              <w:rPr>
                <w:rFonts w:eastAsia="Arial" w:cs="Arial"/>
                <w:color w:val="211F1F"/>
                <w:szCs w:val="26"/>
              </w:rPr>
            </w:pPr>
            <w:r>
              <w:rPr>
                <w:rFonts w:eastAsia="Arial" w:cs="Arial"/>
                <w:color w:val="211F1F"/>
                <w:szCs w:val="26"/>
              </w:rPr>
              <w:t>Pacific Power, a division of PacifiCorp</w:t>
            </w:r>
          </w:p>
        </w:tc>
      </w:tr>
      <w:tr w:rsidR="005E76C6" w14:paraId="7FCA35EF" w14:textId="77777777" w:rsidTr="00261117">
        <w:trPr>
          <w:trHeight w:hRule="exact" w:val="360"/>
        </w:trPr>
        <w:tc>
          <w:tcPr>
            <w:tcW w:w="2250" w:type="dxa"/>
            <w:hideMark/>
          </w:tcPr>
          <w:p w14:paraId="277A7D42" w14:textId="77777777" w:rsidR="005E76C6" w:rsidRDefault="005E76C6" w:rsidP="00791EE2">
            <w:pPr>
              <w:ind w:left="36" w:right="-20"/>
              <w:rPr>
                <w:rFonts w:eastAsia="Arial" w:cs="Arial"/>
                <w:color w:val="211F1F"/>
                <w:szCs w:val="26"/>
              </w:rPr>
            </w:pPr>
            <w:r>
              <w:rPr>
                <w:rFonts w:eastAsia="Arial" w:cs="Arial"/>
                <w:color w:val="211F1F"/>
                <w:szCs w:val="26"/>
              </w:rPr>
              <w:t>Paradise</w:t>
            </w:r>
          </w:p>
        </w:tc>
        <w:tc>
          <w:tcPr>
            <w:tcW w:w="6920" w:type="dxa"/>
            <w:hideMark/>
          </w:tcPr>
          <w:p w14:paraId="212411C3" w14:textId="77777777" w:rsidR="005E76C6" w:rsidRDefault="005E76C6" w:rsidP="00791EE2">
            <w:pPr>
              <w:ind w:left="43" w:right="-20"/>
              <w:rPr>
                <w:rFonts w:eastAsia="Arial" w:cs="Arial"/>
                <w:color w:val="211F1F"/>
                <w:szCs w:val="26"/>
              </w:rPr>
            </w:pPr>
            <w:r>
              <w:rPr>
                <w:rFonts w:eastAsia="Arial" w:cs="Arial"/>
                <w:color w:val="211F1F"/>
                <w:szCs w:val="26"/>
              </w:rPr>
              <w:t>Town of Paradise</w:t>
            </w:r>
          </w:p>
        </w:tc>
      </w:tr>
      <w:tr w:rsidR="005E76C6" w14:paraId="4E89AFA3" w14:textId="77777777" w:rsidTr="00261117">
        <w:trPr>
          <w:trHeight w:hRule="exact" w:val="360"/>
        </w:trPr>
        <w:tc>
          <w:tcPr>
            <w:tcW w:w="2250" w:type="dxa"/>
            <w:hideMark/>
          </w:tcPr>
          <w:p w14:paraId="0B8418B3" w14:textId="77777777" w:rsidR="005E76C6" w:rsidRDefault="005E76C6" w:rsidP="00791EE2">
            <w:pPr>
              <w:ind w:left="50" w:right="-20"/>
              <w:rPr>
                <w:rFonts w:eastAsia="Arial" w:cs="Arial"/>
                <w:szCs w:val="26"/>
              </w:rPr>
            </w:pPr>
            <w:r>
              <w:rPr>
                <w:rFonts w:eastAsia="Arial" w:cs="Arial"/>
                <w:color w:val="211F1F"/>
                <w:szCs w:val="26"/>
              </w:rPr>
              <w:t>PCB</w:t>
            </w:r>
          </w:p>
        </w:tc>
        <w:tc>
          <w:tcPr>
            <w:tcW w:w="6920" w:type="dxa"/>
            <w:hideMark/>
          </w:tcPr>
          <w:p w14:paraId="65B43CB4" w14:textId="77777777" w:rsidR="005E76C6" w:rsidRDefault="005E76C6" w:rsidP="00791EE2">
            <w:pPr>
              <w:ind w:left="43" w:right="-20"/>
              <w:rPr>
                <w:rFonts w:eastAsia="Arial" w:cs="Arial"/>
                <w:szCs w:val="26"/>
              </w:rPr>
            </w:pPr>
            <w:r>
              <w:rPr>
                <w:rFonts w:eastAsia="Arial" w:cs="Arial"/>
                <w:color w:val="211F1F"/>
                <w:w w:val="108"/>
                <w:szCs w:val="26"/>
              </w:rPr>
              <w:t>polychlorinated</w:t>
            </w:r>
            <w:r>
              <w:rPr>
                <w:rFonts w:eastAsia="Arial" w:cs="Arial"/>
                <w:color w:val="211F1F"/>
                <w:spacing w:val="9"/>
                <w:w w:val="108"/>
                <w:szCs w:val="26"/>
              </w:rPr>
              <w:t xml:space="preserve"> </w:t>
            </w:r>
            <w:r>
              <w:rPr>
                <w:rFonts w:eastAsia="Arial" w:cs="Arial"/>
                <w:color w:val="211F1F"/>
                <w:w w:val="108"/>
                <w:szCs w:val="26"/>
              </w:rPr>
              <w:t>biphenyls</w:t>
            </w:r>
          </w:p>
        </w:tc>
      </w:tr>
      <w:tr w:rsidR="005E76C6" w14:paraId="372D0C29" w14:textId="77777777" w:rsidTr="00261117">
        <w:trPr>
          <w:trHeight w:hRule="exact" w:val="360"/>
        </w:trPr>
        <w:tc>
          <w:tcPr>
            <w:tcW w:w="2250" w:type="dxa"/>
            <w:hideMark/>
          </w:tcPr>
          <w:p w14:paraId="1323EFC9" w14:textId="77777777" w:rsidR="005E76C6" w:rsidRDefault="005E76C6" w:rsidP="00791EE2">
            <w:pPr>
              <w:ind w:left="50" w:right="-20"/>
              <w:rPr>
                <w:rFonts w:eastAsia="Arial" w:cs="Arial"/>
                <w:color w:val="211F1F"/>
                <w:szCs w:val="26"/>
              </w:rPr>
            </w:pPr>
            <w:r>
              <w:rPr>
                <w:rFonts w:eastAsia="Arial" w:cs="Arial"/>
                <w:color w:val="211F1F"/>
                <w:szCs w:val="26"/>
              </w:rPr>
              <w:t>PCEA</w:t>
            </w:r>
          </w:p>
        </w:tc>
        <w:tc>
          <w:tcPr>
            <w:tcW w:w="6920" w:type="dxa"/>
            <w:hideMark/>
          </w:tcPr>
          <w:p w14:paraId="64B2B740" w14:textId="77777777" w:rsidR="005E76C6" w:rsidRDefault="005E76C6" w:rsidP="00791EE2">
            <w:pPr>
              <w:ind w:left="43" w:right="-20"/>
              <w:rPr>
                <w:rFonts w:eastAsia="Arial" w:cs="Arial"/>
                <w:color w:val="211F1F"/>
                <w:w w:val="108"/>
                <w:szCs w:val="26"/>
              </w:rPr>
            </w:pPr>
            <w:r>
              <w:rPr>
                <w:rFonts w:eastAsia="Arial" w:cs="Arial"/>
                <w:color w:val="211F1F"/>
                <w:w w:val="108"/>
                <w:szCs w:val="26"/>
              </w:rPr>
              <w:t>Peninsula Clean Energy Authority</w:t>
            </w:r>
          </w:p>
        </w:tc>
      </w:tr>
      <w:tr w:rsidR="005E76C6" w14:paraId="310AE6D6" w14:textId="77777777" w:rsidTr="00261117">
        <w:trPr>
          <w:trHeight w:hRule="exact" w:val="360"/>
        </w:trPr>
        <w:tc>
          <w:tcPr>
            <w:tcW w:w="2250" w:type="dxa"/>
            <w:hideMark/>
          </w:tcPr>
          <w:p w14:paraId="563848AD" w14:textId="77777777" w:rsidR="005E76C6" w:rsidRDefault="005E76C6" w:rsidP="00791EE2">
            <w:pPr>
              <w:ind w:left="50" w:right="-20"/>
              <w:rPr>
                <w:rFonts w:eastAsia="Arial" w:cs="Arial"/>
                <w:color w:val="211F1F"/>
                <w:szCs w:val="26"/>
              </w:rPr>
            </w:pPr>
            <w:r>
              <w:rPr>
                <w:rFonts w:eastAsia="Arial" w:cs="Arial"/>
                <w:color w:val="211F1F"/>
                <w:szCs w:val="26"/>
              </w:rPr>
              <w:t>PEV</w:t>
            </w:r>
          </w:p>
        </w:tc>
        <w:tc>
          <w:tcPr>
            <w:tcW w:w="6920" w:type="dxa"/>
            <w:hideMark/>
          </w:tcPr>
          <w:p w14:paraId="4848EF23" w14:textId="77777777" w:rsidR="005E76C6" w:rsidRDefault="005E76C6" w:rsidP="00791EE2">
            <w:pPr>
              <w:ind w:left="43" w:right="-20"/>
              <w:rPr>
                <w:rFonts w:eastAsia="Arial" w:cs="Arial"/>
                <w:color w:val="211F1F"/>
                <w:w w:val="108"/>
                <w:szCs w:val="26"/>
              </w:rPr>
            </w:pPr>
            <w:r>
              <w:rPr>
                <w:rFonts w:eastAsia="Arial" w:cs="Arial"/>
                <w:color w:val="211F1F"/>
                <w:w w:val="108"/>
                <w:szCs w:val="26"/>
              </w:rPr>
              <w:t>Post Enrollment Verification</w:t>
            </w:r>
          </w:p>
        </w:tc>
      </w:tr>
      <w:tr w:rsidR="005E76C6" w14:paraId="51AD0899" w14:textId="77777777" w:rsidTr="00261117">
        <w:trPr>
          <w:trHeight w:hRule="exact" w:val="360"/>
        </w:trPr>
        <w:tc>
          <w:tcPr>
            <w:tcW w:w="2250" w:type="dxa"/>
            <w:hideMark/>
          </w:tcPr>
          <w:p w14:paraId="0A466069" w14:textId="77777777" w:rsidR="005E76C6" w:rsidRDefault="005E76C6" w:rsidP="00791EE2">
            <w:pPr>
              <w:ind w:left="50" w:right="-20"/>
              <w:rPr>
                <w:rFonts w:eastAsia="Arial" w:cs="Arial"/>
                <w:szCs w:val="26"/>
              </w:rPr>
            </w:pPr>
            <w:r>
              <w:rPr>
                <w:rFonts w:eastAsia="Arial" w:cs="Arial"/>
                <w:color w:val="211F1F"/>
                <w:szCs w:val="26"/>
              </w:rPr>
              <w:t>PG&amp;E</w:t>
            </w:r>
          </w:p>
        </w:tc>
        <w:tc>
          <w:tcPr>
            <w:tcW w:w="6920" w:type="dxa"/>
            <w:hideMark/>
          </w:tcPr>
          <w:p w14:paraId="48ED4641" w14:textId="77777777" w:rsidR="005E76C6" w:rsidRDefault="005E76C6" w:rsidP="00791EE2">
            <w:pPr>
              <w:ind w:left="43" w:right="-20"/>
              <w:rPr>
                <w:rFonts w:eastAsia="Arial" w:cs="Arial"/>
                <w:szCs w:val="26"/>
              </w:rPr>
            </w:pPr>
            <w:r>
              <w:rPr>
                <w:rFonts w:eastAsia="Arial" w:cs="Arial"/>
                <w:color w:val="211F1F"/>
                <w:szCs w:val="26"/>
              </w:rPr>
              <w:t>Pacific</w:t>
            </w:r>
            <w:r>
              <w:rPr>
                <w:rFonts w:eastAsia="Arial" w:cs="Arial"/>
                <w:color w:val="211F1F"/>
                <w:spacing w:val="8"/>
                <w:szCs w:val="26"/>
              </w:rPr>
              <w:t xml:space="preserve"> </w:t>
            </w:r>
            <w:r>
              <w:rPr>
                <w:rFonts w:eastAsia="Arial" w:cs="Arial"/>
                <w:color w:val="211F1F"/>
                <w:w w:val="95"/>
                <w:szCs w:val="26"/>
              </w:rPr>
              <w:t>Gas</w:t>
            </w:r>
            <w:r>
              <w:rPr>
                <w:rFonts w:eastAsia="Arial" w:cs="Arial"/>
                <w:color w:val="211F1F"/>
                <w:spacing w:val="-4"/>
                <w:w w:val="95"/>
                <w:szCs w:val="26"/>
              </w:rPr>
              <w:t xml:space="preserve"> </w:t>
            </w:r>
            <w:r>
              <w:rPr>
                <w:rFonts w:eastAsia="Arial" w:cs="Arial"/>
                <w:color w:val="211F1F"/>
                <w:szCs w:val="26"/>
              </w:rPr>
              <w:t>and</w:t>
            </w:r>
            <w:r>
              <w:rPr>
                <w:rFonts w:eastAsia="Arial" w:cs="Arial"/>
                <w:color w:val="211F1F"/>
                <w:spacing w:val="23"/>
                <w:szCs w:val="26"/>
              </w:rPr>
              <w:t xml:space="preserve"> </w:t>
            </w:r>
            <w:r>
              <w:rPr>
                <w:rFonts w:eastAsia="Arial" w:cs="Arial"/>
                <w:color w:val="211F1F"/>
                <w:szCs w:val="26"/>
              </w:rPr>
              <w:t>Electric</w:t>
            </w:r>
            <w:r>
              <w:rPr>
                <w:rFonts w:eastAsia="Arial" w:cs="Arial"/>
                <w:color w:val="211F1F"/>
                <w:spacing w:val="19"/>
                <w:szCs w:val="26"/>
              </w:rPr>
              <w:t xml:space="preserve"> </w:t>
            </w:r>
            <w:r>
              <w:rPr>
                <w:rFonts w:eastAsia="Arial" w:cs="Arial"/>
                <w:color w:val="211F1F"/>
                <w:w w:val="105"/>
                <w:szCs w:val="26"/>
              </w:rPr>
              <w:t>Company</w:t>
            </w:r>
          </w:p>
        </w:tc>
      </w:tr>
      <w:tr w:rsidR="005E76C6" w14:paraId="13F21F76" w14:textId="77777777" w:rsidTr="00261117">
        <w:trPr>
          <w:trHeight w:hRule="exact" w:val="360"/>
        </w:trPr>
        <w:tc>
          <w:tcPr>
            <w:tcW w:w="2250" w:type="dxa"/>
            <w:hideMark/>
          </w:tcPr>
          <w:p w14:paraId="762FBF61" w14:textId="77777777" w:rsidR="005E76C6" w:rsidRDefault="005E76C6" w:rsidP="00791EE2">
            <w:pPr>
              <w:ind w:left="50" w:right="-20"/>
              <w:rPr>
                <w:rFonts w:eastAsia="Arial" w:cs="Arial"/>
                <w:color w:val="211F1F"/>
                <w:szCs w:val="26"/>
              </w:rPr>
            </w:pPr>
            <w:r>
              <w:rPr>
                <w:rFonts w:eastAsia="Arial" w:cs="Arial"/>
                <w:color w:val="211F1F"/>
                <w:szCs w:val="26"/>
              </w:rPr>
              <w:t>PI</w:t>
            </w:r>
          </w:p>
        </w:tc>
        <w:tc>
          <w:tcPr>
            <w:tcW w:w="6920" w:type="dxa"/>
            <w:hideMark/>
          </w:tcPr>
          <w:p w14:paraId="20CDD85D" w14:textId="77777777" w:rsidR="005E76C6" w:rsidRDefault="005E76C6" w:rsidP="00791EE2">
            <w:pPr>
              <w:ind w:left="43" w:right="-20"/>
              <w:rPr>
                <w:rFonts w:eastAsia="Arial" w:cs="Arial"/>
                <w:color w:val="211F1F"/>
                <w:szCs w:val="26"/>
              </w:rPr>
            </w:pPr>
            <w:r>
              <w:rPr>
                <w:rFonts w:eastAsia="Arial" w:cs="Arial"/>
                <w:color w:val="211F1F"/>
                <w:szCs w:val="26"/>
              </w:rPr>
              <w:t>Pole Inspections</w:t>
            </w:r>
          </w:p>
        </w:tc>
      </w:tr>
      <w:tr w:rsidR="005E76C6" w14:paraId="341EA744" w14:textId="77777777" w:rsidTr="00261117">
        <w:trPr>
          <w:trHeight w:hRule="exact" w:val="360"/>
        </w:trPr>
        <w:tc>
          <w:tcPr>
            <w:tcW w:w="2250" w:type="dxa"/>
            <w:hideMark/>
          </w:tcPr>
          <w:p w14:paraId="4AADA3C5" w14:textId="77777777" w:rsidR="005E76C6" w:rsidRDefault="005E76C6" w:rsidP="00791EE2">
            <w:pPr>
              <w:ind w:left="50" w:right="-20"/>
              <w:rPr>
                <w:rFonts w:eastAsia="Arial" w:cs="Arial"/>
                <w:color w:val="211F1F"/>
                <w:szCs w:val="26"/>
              </w:rPr>
            </w:pPr>
            <w:r>
              <w:rPr>
                <w:rFonts w:eastAsia="Arial" w:cs="Arial"/>
                <w:color w:val="211F1F"/>
                <w:szCs w:val="26"/>
              </w:rPr>
              <w:t>PIH</w:t>
            </w:r>
          </w:p>
        </w:tc>
        <w:tc>
          <w:tcPr>
            <w:tcW w:w="6920" w:type="dxa"/>
            <w:hideMark/>
          </w:tcPr>
          <w:p w14:paraId="0270955C" w14:textId="77777777" w:rsidR="005E76C6" w:rsidRDefault="005E76C6" w:rsidP="00791EE2">
            <w:pPr>
              <w:ind w:left="43" w:right="-20"/>
              <w:rPr>
                <w:rFonts w:eastAsia="Arial" w:cs="Arial"/>
                <w:color w:val="211F1F"/>
                <w:szCs w:val="26"/>
              </w:rPr>
            </w:pPr>
            <w:r>
              <w:rPr>
                <w:rFonts w:eastAsia="Arial" w:cs="Arial"/>
                <w:color w:val="211F1F"/>
                <w:szCs w:val="26"/>
              </w:rPr>
              <w:t>Pre-installed Interconnection Hubs</w:t>
            </w:r>
          </w:p>
        </w:tc>
      </w:tr>
      <w:tr w:rsidR="005E76C6" w14:paraId="5269A2BC" w14:textId="77777777" w:rsidTr="00261117">
        <w:trPr>
          <w:trHeight w:hRule="exact" w:val="360"/>
        </w:trPr>
        <w:tc>
          <w:tcPr>
            <w:tcW w:w="2250" w:type="dxa"/>
            <w:hideMark/>
          </w:tcPr>
          <w:p w14:paraId="1703A211" w14:textId="77777777" w:rsidR="005E76C6" w:rsidRDefault="005E76C6" w:rsidP="00791EE2">
            <w:pPr>
              <w:ind w:left="50" w:right="-20"/>
              <w:rPr>
                <w:rFonts w:eastAsia="Arial" w:cs="Arial"/>
                <w:szCs w:val="26"/>
              </w:rPr>
            </w:pPr>
            <w:r>
              <w:rPr>
                <w:rFonts w:eastAsia="Arial" w:cs="Arial"/>
                <w:color w:val="211F1F"/>
                <w:szCs w:val="26"/>
              </w:rPr>
              <w:lastRenderedPageBreak/>
              <w:t>PLP</w:t>
            </w:r>
          </w:p>
        </w:tc>
        <w:tc>
          <w:tcPr>
            <w:tcW w:w="6920" w:type="dxa"/>
            <w:hideMark/>
          </w:tcPr>
          <w:p w14:paraId="016D1FCD" w14:textId="77777777" w:rsidR="005E76C6" w:rsidRDefault="005E76C6" w:rsidP="00791EE2">
            <w:pPr>
              <w:ind w:left="43" w:right="-20"/>
              <w:rPr>
                <w:rFonts w:eastAsia="Arial" w:cs="Arial"/>
                <w:szCs w:val="26"/>
              </w:rPr>
            </w:pPr>
            <w:r>
              <w:rPr>
                <w:rFonts w:eastAsia="Arial" w:cs="Arial"/>
                <w:color w:val="211F1F"/>
                <w:szCs w:val="26"/>
              </w:rPr>
              <w:t>Pole</w:t>
            </w:r>
            <w:r>
              <w:rPr>
                <w:rFonts w:eastAsia="Arial" w:cs="Arial"/>
                <w:color w:val="211F1F"/>
                <w:spacing w:val="13"/>
                <w:szCs w:val="26"/>
              </w:rPr>
              <w:t xml:space="preserve"> </w:t>
            </w:r>
            <w:r>
              <w:rPr>
                <w:rFonts w:eastAsia="Arial" w:cs="Arial"/>
                <w:color w:val="211F1F"/>
                <w:szCs w:val="26"/>
              </w:rPr>
              <w:t>Loading</w:t>
            </w:r>
            <w:r>
              <w:rPr>
                <w:rFonts w:eastAsia="Arial" w:cs="Arial"/>
                <w:color w:val="211F1F"/>
                <w:spacing w:val="16"/>
                <w:szCs w:val="26"/>
              </w:rPr>
              <w:t xml:space="preserve"> </w:t>
            </w:r>
            <w:r>
              <w:rPr>
                <w:rFonts w:eastAsia="Arial" w:cs="Arial"/>
                <w:color w:val="211F1F"/>
                <w:w w:val="104"/>
                <w:szCs w:val="26"/>
              </w:rPr>
              <w:t>Program</w:t>
            </w:r>
          </w:p>
        </w:tc>
      </w:tr>
      <w:tr w:rsidR="005E76C6" w14:paraId="01553983" w14:textId="77777777" w:rsidTr="00261117">
        <w:trPr>
          <w:trHeight w:hRule="exact" w:val="360"/>
        </w:trPr>
        <w:tc>
          <w:tcPr>
            <w:tcW w:w="2250" w:type="dxa"/>
            <w:hideMark/>
          </w:tcPr>
          <w:p w14:paraId="3994E708" w14:textId="77777777" w:rsidR="005E76C6" w:rsidRDefault="005E76C6" w:rsidP="00791EE2">
            <w:pPr>
              <w:ind w:left="50" w:right="-20"/>
              <w:rPr>
                <w:rFonts w:eastAsia="Arial" w:cs="Arial"/>
                <w:szCs w:val="26"/>
              </w:rPr>
            </w:pPr>
            <w:r>
              <w:rPr>
                <w:rFonts w:eastAsia="Arial" w:cs="Arial"/>
                <w:color w:val="211F1F"/>
                <w:w w:val="103"/>
                <w:szCs w:val="26"/>
              </w:rPr>
              <w:t>PMO</w:t>
            </w:r>
          </w:p>
        </w:tc>
        <w:tc>
          <w:tcPr>
            <w:tcW w:w="6920" w:type="dxa"/>
            <w:hideMark/>
          </w:tcPr>
          <w:p w14:paraId="206FEFF4" w14:textId="77777777" w:rsidR="005E76C6" w:rsidRDefault="005E76C6" w:rsidP="00791EE2">
            <w:pPr>
              <w:ind w:left="43" w:right="-20"/>
              <w:rPr>
                <w:rFonts w:eastAsia="Arial" w:cs="Arial"/>
                <w:szCs w:val="26"/>
              </w:rPr>
            </w:pPr>
            <w:r>
              <w:rPr>
                <w:rFonts w:eastAsia="Arial" w:cs="Arial"/>
                <w:color w:val="211F1F"/>
                <w:szCs w:val="26"/>
              </w:rPr>
              <w:t>Program</w:t>
            </w:r>
            <w:r>
              <w:rPr>
                <w:rFonts w:eastAsia="Arial" w:cs="Arial"/>
                <w:color w:val="211F1F"/>
                <w:spacing w:val="35"/>
                <w:szCs w:val="26"/>
              </w:rPr>
              <w:t xml:space="preserve"> </w:t>
            </w:r>
            <w:r>
              <w:rPr>
                <w:rFonts w:eastAsia="Arial" w:cs="Arial"/>
                <w:color w:val="211F1F"/>
                <w:w w:val="107"/>
                <w:szCs w:val="26"/>
              </w:rPr>
              <w:t>Management</w:t>
            </w:r>
            <w:r>
              <w:rPr>
                <w:rFonts w:eastAsia="Arial" w:cs="Arial"/>
                <w:color w:val="211F1F"/>
                <w:spacing w:val="22"/>
                <w:w w:val="107"/>
                <w:szCs w:val="26"/>
              </w:rPr>
              <w:t xml:space="preserve"> </w:t>
            </w:r>
            <w:r>
              <w:rPr>
                <w:rFonts w:eastAsia="Arial" w:cs="Arial"/>
                <w:color w:val="211F1F"/>
                <w:w w:val="107"/>
                <w:szCs w:val="26"/>
              </w:rPr>
              <w:t>Office</w:t>
            </w:r>
          </w:p>
        </w:tc>
      </w:tr>
      <w:tr w:rsidR="005E76C6" w14:paraId="3673F7B9" w14:textId="77777777" w:rsidTr="00261117">
        <w:trPr>
          <w:trHeight w:hRule="exact" w:val="360"/>
        </w:trPr>
        <w:tc>
          <w:tcPr>
            <w:tcW w:w="2250" w:type="dxa"/>
            <w:hideMark/>
          </w:tcPr>
          <w:p w14:paraId="3D8C1036" w14:textId="77777777" w:rsidR="005E76C6" w:rsidRDefault="005E76C6" w:rsidP="00791EE2">
            <w:pPr>
              <w:ind w:left="50" w:right="-20"/>
              <w:rPr>
                <w:rFonts w:eastAsia="Arial" w:cs="Arial"/>
                <w:color w:val="211F1F"/>
                <w:w w:val="103"/>
                <w:szCs w:val="26"/>
              </w:rPr>
            </w:pPr>
            <w:r>
              <w:rPr>
                <w:rFonts w:eastAsia="Arial" w:cs="Arial"/>
                <w:color w:val="211F1F"/>
                <w:w w:val="103"/>
                <w:szCs w:val="26"/>
              </w:rPr>
              <w:t>POC</w:t>
            </w:r>
          </w:p>
        </w:tc>
        <w:tc>
          <w:tcPr>
            <w:tcW w:w="6920" w:type="dxa"/>
            <w:hideMark/>
          </w:tcPr>
          <w:p w14:paraId="4156B53F" w14:textId="77777777" w:rsidR="005E76C6" w:rsidRDefault="005E76C6" w:rsidP="00791EE2">
            <w:pPr>
              <w:ind w:left="43" w:right="-20"/>
              <w:rPr>
                <w:rFonts w:eastAsia="Arial" w:cs="Arial"/>
                <w:color w:val="211F1F"/>
                <w:szCs w:val="26"/>
              </w:rPr>
            </w:pPr>
            <w:r>
              <w:rPr>
                <w:rFonts w:eastAsia="Arial" w:cs="Arial"/>
                <w:color w:val="211F1F"/>
                <w:szCs w:val="26"/>
              </w:rPr>
              <w:t>Protect Our Communities</w:t>
            </w:r>
          </w:p>
        </w:tc>
      </w:tr>
      <w:tr w:rsidR="005E76C6" w14:paraId="01512019" w14:textId="77777777" w:rsidTr="00261117">
        <w:trPr>
          <w:trHeight w:hRule="exact" w:val="360"/>
        </w:trPr>
        <w:tc>
          <w:tcPr>
            <w:tcW w:w="2250" w:type="dxa"/>
            <w:hideMark/>
          </w:tcPr>
          <w:p w14:paraId="19F332C6" w14:textId="77777777" w:rsidR="005E76C6" w:rsidRDefault="005E76C6" w:rsidP="00791EE2">
            <w:pPr>
              <w:ind w:left="50" w:right="-20"/>
              <w:rPr>
                <w:rFonts w:eastAsia="Arial" w:cs="Arial"/>
                <w:color w:val="211F1F"/>
                <w:w w:val="103"/>
                <w:szCs w:val="26"/>
              </w:rPr>
            </w:pPr>
            <w:r>
              <w:rPr>
                <w:rFonts w:eastAsia="Arial" w:cs="Arial"/>
                <w:color w:val="211F1F"/>
                <w:w w:val="103"/>
                <w:szCs w:val="26"/>
              </w:rPr>
              <w:t>POMMS</w:t>
            </w:r>
          </w:p>
        </w:tc>
        <w:tc>
          <w:tcPr>
            <w:tcW w:w="6920" w:type="dxa"/>
            <w:hideMark/>
          </w:tcPr>
          <w:p w14:paraId="21EFA31C" w14:textId="77777777" w:rsidR="005E76C6" w:rsidRDefault="005E76C6" w:rsidP="00791EE2">
            <w:pPr>
              <w:ind w:left="43" w:right="-20"/>
              <w:rPr>
                <w:rFonts w:eastAsia="Arial" w:cs="Arial"/>
                <w:color w:val="211F1F"/>
                <w:szCs w:val="26"/>
              </w:rPr>
            </w:pPr>
            <w:r>
              <w:rPr>
                <w:rFonts w:cs="Arial"/>
                <w:szCs w:val="26"/>
              </w:rPr>
              <w:t>PG&amp;E Operational Mesoscale Modeling System</w:t>
            </w:r>
          </w:p>
        </w:tc>
      </w:tr>
      <w:tr w:rsidR="005E76C6" w14:paraId="37ACEFAC" w14:textId="77777777" w:rsidTr="00261117">
        <w:trPr>
          <w:trHeight w:hRule="exact" w:val="360"/>
        </w:trPr>
        <w:tc>
          <w:tcPr>
            <w:tcW w:w="2250" w:type="dxa"/>
            <w:hideMark/>
          </w:tcPr>
          <w:p w14:paraId="20491808" w14:textId="77777777" w:rsidR="005E76C6" w:rsidRDefault="005E76C6" w:rsidP="00791EE2">
            <w:pPr>
              <w:ind w:left="50" w:right="-20"/>
              <w:rPr>
                <w:rFonts w:eastAsia="Arial" w:cs="Arial"/>
                <w:szCs w:val="26"/>
              </w:rPr>
            </w:pPr>
            <w:r>
              <w:rPr>
                <w:rFonts w:eastAsia="Arial" w:cs="Arial"/>
                <w:color w:val="211F1F"/>
                <w:szCs w:val="26"/>
              </w:rPr>
              <w:t>PRC</w:t>
            </w:r>
          </w:p>
        </w:tc>
        <w:tc>
          <w:tcPr>
            <w:tcW w:w="6920" w:type="dxa"/>
            <w:hideMark/>
          </w:tcPr>
          <w:p w14:paraId="2F2BA02F" w14:textId="77777777" w:rsidR="005E76C6" w:rsidRDefault="005E76C6" w:rsidP="00791EE2">
            <w:pPr>
              <w:ind w:left="43" w:right="-20"/>
              <w:rPr>
                <w:rFonts w:eastAsia="Arial" w:cs="Arial"/>
                <w:szCs w:val="26"/>
              </w:rPr>
            </w:pPr>
            <w:r>
              <w:rPr>
                <w:rFonts w:eastAsia="Arial" w:cs="Arial"/>
                <w:color w:val="211F1F"/>
                <w:szCs w:val="26"/>
              </w:rPr>
              <w:t>Public</w:t>
            </w:r>
            <w:r>
              <w:rPr>
                <w:rFonts w:eastAsia="Arial" w:cs="Arial"/>
                <w:color w:val="211F1F"/>
                <w:spacing w:val="18"/>
                <w:szCs w:val="26"/>
              </w:rPr>
              <w:t xml:space="preserve"> </w:t>
            </w:r>
            <w:r>
              <w:rPr>
                <w:rFonts w:eastAsia="Arial" w:cs="Arial"/>
                <w:color w:val="211F1F"/>
                <w:szCs w:val="26"/>
              </w:rPr>
              <w:t>Resources</w:t>
            </w:r>
            <w:r>
              <w:rPr>
                <w:rFonts w:eastAsia="Arial" w:cs="Arial"/>
                <w:color w:val="211F1F"/>
                <w:spacing w:val="-1"/>
                <w:szCs w:val="26"/>
              </w:rPr>
              <w:t xml:space="preserve"> </w:t>
            </w:r>
            <w:r>
              <w:rPr>
                <w:rFonts w:eastAsia="Arial" w:cs="Arial"/>
                <w:color w:val="211F1F"/>
                <w:w w:val="102"/>
                <w:szCs w:val="26"/>
              </w:rPr>
              <w:t>Code</w:t>
            </w:r>
          </w:p>
        </w:tc>
      </w:tr>
      <w:tr w:rsidR="005E76C6" w14:paraId="3641C2A0" w14:textId="77777777" w:rsidTr="00261117">
        <w:trPr>
          <w:trHeight w:hRule="exact" w:val="360"/>
        </w:trPr>
        <w:tc>
          <w:tcPr>
            <w:tcW w:w="2250" w:type="dxa"/>
            <w:hideMark/>
          </w:tcPr>
          <w:p w14:paraId="00736B59" w14:textId="77777777" w:rsidR="005E76C6" w:rsidRDefault="005E76C6" w:rsidP="00791EE2">
            <w:pPr>
              <w:ind w:left="50" w:right="-20"/>
              <w:rPr>
                <w:rFonts w:eastAsia="Arial" w:cs="Arial"/>
                <w:szCs w:val="26"/>
              </w:rPr>
            </w:pPr>
            <w:r>
              <w:rPr>
                <w:rFonts w:eastAsia="Arial" w:cs="Arial"/>
                <w:color w:val="211F1F"/>
                <w:w w:val="81"/>
                <w:szCs w:val="26"/>
              </w:rPr>
              <w:t>PSPS</w:t>
            </w:r>
          </w:p>
        </w:tc>
        <w:tc>
          <w:tcPr>
            <w:tcW w:w="6920" w:type="dxa"/>
            <w:hideMark/>
          </w:tcPr>
          <w:p w14:paraId="66E9E6A2" w14:textId="77777777" w:rsidR="005E76C6" w:rsidRDefault="005E76C6" w:rsidP="00791EE2">
            <w:pPr>
              <w:ind w:left="43" w:right="-20"/>
              <w:rPr>
                <w:rFonts w:eastAsia="Arial" w:cs="Arial"/>
                <w:szCs w:val="26"/>
              </w:rPr>
            </w:pPr>
            <w:r>
              <w:rPr>
                <w:rFonts w:eastAsia="Arial" w:cs="Arial"/>
                <w:color w:val="211F1F"/>
                <w:szCs w:val="26"/>
              </w:rPr>
              <w:t>Public</w:t>
            </w:r>
            <w:r>
              <w:rPr>
                <w:rFonts w:eastAsia="Arial" w:cs="Arial"/>
                <w:color w:val="211F1F"/>
                <w:spacing w:val="26"/>
                <w:szCs w:val="26"/>
              </w:rPr>
              <w:t xml:space="preserve"> </w:t>
            </w:r>
            <w:r>
              <w:rPr>
                <w:rFonts w:eastAsia="Arial" w:cs="Arial"/>
                <w:color w:val="211F1F"/>
                <w:szCs w:val="26"/>
              </w:rPr>
              <w:t>Safety</w:t>
            </w:r>
            <w:r>
              <w:rPr>
                <w:rFonts w:eastAsia="Arial" w:cs="Arial"/>
                <w:color w:val="211F1F"/>
                <w:spacing w:val="20"/>
                <w:szCs w:val="26"/>
              </w:rPr>
              <w:t xml:space="preserve"> </w:t>
            </w:r>
            <w:r>
              <w:rPr>
                <w:rFonts w:eastAsia="Arial" w:cs="Arial"/>
                <w:color w:val="211F1F"/>
                <w:szCs w:val="26"/>
              </w:rPr>
              <w:t>Power</w:t>
            </w:r>
            <w:r>
              <w:rPr>
                <w:rFonts w:eastAsia="Arial" w:cs="Arial"/>
                <w:color w:val="211F1F"/>
                <w:spacing w:val="11"/>
                <w:szCs w:val="26"/>
              </w:rPr>
              <w:t xml:space="preserve"> </w:t>
            </w:r>
            <w:r>
              <w:rPr>
                <w:rFonts w:eastAsia="Arial" w:cs="Arial"/>
                <w:color w:val="211F1F"/>
                <w:w w:val="107"/>
                <w:szCs w:val="26"/>
              </w:rPr>
              <w:t>Shut-Off or De-Energization</w:t>
            </w:r>
          </w:p>
        </w:tc>
      </w:tr>
      <w:tr w:rsidR="005E76C6" w14:paraId="53338C43" w14:textId="77777777" w:rsidTr="00261117">
        <w:trPr>
          <w:trHeight w:hRule="exact" w:val="360"/>
        </w:trPr>
        <w:tc>
          <w:tcPr>
            <w:tcW w:w="2250" w:type="dxa"/>
            <w:hideMark/>
          </w:tcPr>
          <w:p w14:paraId="13D4370A" w14:textId="77777777" w:rsidR="005E76C6" w:rsidRDefault="005E76C6" w:rsidP="00791EE2">
            <w:pPr>
              <w:ind w:left="50" w:right="-20"/>
              <w:rPr>
                <w:rFonts w:eastAsia="Arial" w:cs="Arial"/>
                <w:szCs w:val="26"/>
              </w:rPr>
            </w:pPr>
            <w:r>
              <w:rPr>
                <w:rFonts w:eastAsia="Arial" w:cs="Arial"/>
                <w:color w:val="211F1F"/>
                <w:szCs w:val="26"/>
              </w:rPr>
              <w:t>PTZ</w:t>
            </w:r>
          </w:p>
        </w:tc>
        <w:tc>
          <w:tcPr>
            <w:tcW w:w="6920" w:type="dxa"/>
            <w:hideMark/>
          </w:tcPr>
          <w:p w14:paraId="4F5035FA" w14:textId="77777777" w:rsidR="005E76C6" w:rsidRDefault="005E76C6" w:rsidP="00791EE2">
            <w:pPr>
              <w:ind w:left="43" w:right="-20"/>
              <w:rPr>
                <w:rFonts w:eastAsia="Arial" w:cs="Arial"/>
                <w:szCs w:val="26"/>
              </w:rPr>
            </w:pPr>
            <w:r>
              <w:rPr>
                <w:rFonts w:eastAsia="Arial" w:cs="Arial"/>
                <w:color w:val="211F1F"/>
                <w:w w:val="110"/>
                <w:szCs w:val="26"/>
              </w:rPr>
              <w:t>pan-tilt-zoom</w:t>
            </w:r>
          </w:p>
        </w:tc>
      </w:tr>
      <w:tr w:rsidR="005E76C6" w14:paraId="4CCF8D60" w14:textId="77777777" w:rsidTr="00261117">
        <w:trPr>
          <w:trHeight w:hRule="exact" w:val="360"/>
        </w:trPr>
        <w:tc>
          <w:tcPr>
            <w:tcW w:w="2250" w:type="dxa"/>
            <w:hideMark/>
          </w:tcPr>
          <w:p w14:paraId="7B98DB60" w14:textId="77777777" w:rsidR="005E76C6" w:rsidRDefault="005E76C6" w:rsidP="00791EE2">
            <w:pPr>
              <w:ind w:left="50" w:right="-20"/>
              <w:rPr>
                <w:rFonts w:eastAsia="Arial" w:cs="Arial"/>
                <w:szCs w:val="26"/>
              </w:rPr>
            </w:pPr>
            <w:r>
              <w:rPr>
                <w:rFonts w:eastAsia="Arial" w:cs="Arial"/>
                <w:color w:val="211F1F"/>
                <w:szCs w:val="26"/>
              </w:rPr>
              <w:t>PUC</w:t>
            </w:r>
          </w:p>
        </w:tc>
        <w:tc>
          <w:tcPr>
            <w:tcW w:w="6920" w:type="dxa"/>
            <w:hideMark/>
          </w:tcPr>
          <w:p w14:paraId="3224E770" w14:textId="77777777" w:rsidR="005E76C6" w:rsidRDefault="005E76C6" w:rsidP="00791EE2">
            <w:pPr>
              <w:ind w:left="43" w:right="-20"/>
              <w:rPr>
                <w:rFonts w:eastAsia="Arial" w:cs="Arial"/>
                <w:szCs w:val="26"/>
              </w:rPr>
            </w:pPr>
            <w:r>
              <w:rPr>
                <w:rFonts w:eastAsia="Arial" w:cs="Arial"/>
                <w:color w:val="211F1F"/>
                <w:szCs w:val="26"/>
              </w:rPr>
              <w:t>Public</w:t>
            </w:r>
            <w:r>
              <w:rPr>
                <w:rFonts w:eastAsia="Arial" w:cs="Arial"/>
                <w:color w:val="211F1F"/>
                <w:spacing w:val="18"/>
                <w:szCs w:val="26"/>
              </w:rPr>
              <w:t xml:space="preserve"> </w:t>
            </w:r>
            <w:r>
              <w:rPr>
                <w:rFonts w:eastAsia="Arial" w:cs="Arial"/>
                <w:color w:val="211F1F"/>
                <w:w w:val="107"/>
                <w:szCs w:val="26"/>
              </w:rPr>
              <w:t>Utilities</w:t>
            </w:r>
            <w:r>
              <w:rPr>
                <w:rFonts w:eastAsia="Arial" w:cs="Arial"/>
                <w:color w:val="211F1F"/>
                <w:spacing w:val="29"/>
                <w:w w:val="107"/>
                <w:szCs w:val="26"/>
              </w:rPr>
              <w:t xml:space="preserve"> </w:t>
            </w:r>
            <w:r>
              <w:rPr>
                <w:rFonts w:eastAsia="Arial" w:cs="Arial"/>
                <w:color w:val="211F1F"/>
                <w:w w:val="107"/>
                <w:szCs w:val="26"/>
              </w:rPr>
              <w:t>Code</w:t>
            </w:r>
          </w:p>
        </w:tc>
      </w:tr>
      <w:tr w:rsidR="005E76C6" w14:paraId="7078D6D4" w14:textId="77777777" w:rsidTr="00261117">
        <w:trPr>
          <w:trHeight w:hRule="exact" w:val="360"/>
        </w:trPr>
        <w:tc>
          <w:tcPr>
            <w:tcW w:w="2250" w:type="dxa"/>
            <w:hideMark/>
          </w:tcPr>
          <w:p w14:paraId="516F85F9" w14:textId="77777777" w:rsidR="005E76C6" w:rsidRDefault="005E76C6" w:rsidP="00791EE2">
            <w:pPr>
              <w:ind w:left="50" w:right="-20"/>
              <w:rPr>
                <w:rFonts w:eastAsia="Arial" w:cs="Arial"/>
                <w:color w:val="211F1F"/>
                <w:szCs w:val="26"/>
              </w:rPr>
            </w:pPr>
            <w:r>
              <w:rPr>
                <w:rFonts w:eastAsia="Arial" w:cs="Arial"/>
                <w:color w:val="211F1F"/>
                <w:szCs w:val="26"/>
              </w:rPr>
              <w:t>QA</w:t>
            </w:r>
          </w:p>
        </w:tc>
        <w:tc>
          <w:tcPr>
            <w:tcW w:w="6920" w:type="dxa"/>
            <w:hideMark/>
          </w:tcPr>
          <w:p w14:paraId="3E738317" w14:textId="77777777" w:rsidR="005E76C6" w:rsidRDefault="005E76C6" w:rsidP="00791EE2">
            <w:pPr>
              <w:ind w:left="43" w:right="-20"/>
              <w:rPr>
                <w:rFonts w:eastAsia="Arial" w:cs="Arial"/>
                <w:color w:val="211F1F"/>
                <w:szCs w:val="26"/>
              </w:rPr>
            </w:pPr>
            <w:r>
              <w:rPr>
                <w:rFonts w:eastAsia="Arial" w:cs="Arial"/>
                <w:color w:val="211F1F"/>
                <w:szCs w:val="26"/>
              </w:rPr>
              <w:t>Quality Assurance</w:t>
            </w:r>
          </w:p>
        </w:tc>
      </w:tr>
      <w:tr w:rsidR="005E76C6" w14:paraId="7411E9FD" w14:textId="77777777" w:rsidTr="00261117">
        <w:trPr>
          <w:trHeight w:hRule="exact" w:val="360"/>
        </w:trPr>
        <w:tc>
          <w:tcPr>
            <w:tcW w:w="2250" w:type="dxa"/>
            <w:hideMark/>
          </w:tcPr>
          <w:p w14:paraId="66D67C2C" w14:textId="77777777" w:rsidR="005E76C6" w:rsidRDefault="005E76C6" w:rsidP="00791EE2">
            <w:pPr>
              <w:ind w:left="36" w:right="-20"/>
              <w:rPr>
                <w:rFonts w:eastAsia="Arial" w:cs="Arial"/>
                <w:szCs w:val="26"/>
              </w:rPr>
            </w:pPr>
            <w:r>
              <w:rPr>
                <w:rFonts w:eastAsia="Arial" w:cs="Arial"/>
                <w:color w:val="211F1F"/>
                <w:szCs w:val="26"/>
              </w:rPr>
              <w:t>QC</w:t>
            </w:r>
          </w:p>
        </w:tc>
        <w:tc>
          <w:tcPr>
            <w:tcW w:w="6920" w:type="dxa"/>
            <w:hideMark/>
          </w:tcPr>
          <w:p w14:paraId="4D66993F" w14:textId="2372AEF0" w:rsidR="005E76C6" w:rsidRDefault="005E76C6" w:rsidP="00791EE2">
            <w:pPr>
              <w:ind w:left="29" w:right="-20"/>
              <w:rPr>
                <w:rFonts w:eastAsia="Arial" w:cs="Arial"/>
                <w:szCs w:val="26"/>
              </w:rPr>
            </w:pPr>
            <w:r>
              <w:rPr>
                <w:rFonts w:eastAsia="Arial" w:cs="Arial"/>
                <w:color w:val="211F1F"/>
                <w:szCs w:val="26"/>
              </w:rPr>
              <w:t xml:space="preserve">Quality </w:t>
            </w:r>
            <w:r>
              <w:rPr>
                <w:rFonts w:eastAsia="Arial" w:cs="Arial"/>
                <w:color w:val="211F1F"/>
                <w:spacing w:val="4"/>
                <w:szCs w:val="26"/>
              </w:rPr>
              <w:t>C</w:t>
            </w:r>
            <w:r>
              <w:rPr>
                <w:rFonts w:eastAsia="Arial" w:cs="Arial"/>
                <w:color w:val="211F1F"/>
                <w:w w:val="113"/>
                <w:szCs w:val="26"/>
              </w:rPr>
              <w:t>ontrol</w:t>
            </w:r>
          </w:p>
        </w:tc>
      </w:tr>
      <w:tr w:rsidR="005E76C6" w14:paraId="7377B5F4" w14:textId="77777777" w:rsidTr="00261117">
        <w:trPr>
          <w:trHeight w:hRule="exact" w:val="360"/>
        </w:trPr>
        <w:tc>
          <w:tcPr>
            <w:tcW w:w="2250" w:type="dxa"/>
            <w:hideMark/>
          </w:tcPr>
          <w:p w14:paraId="6E4A8286" w14:textId="77777777" w:rsidR="005E76C6" w:rsidRDefault="005E76C6" w:rsidP="00791EE2">
            <w:pPr>
              <w:ind w:left="36" w:right="-20"/>
              <w:rPr>
                <w:rFonts w:eastAsia="Arial" w:cs="Arial"/>
                <w:color w:val="211F1F"/>
                <w:szCs w:val="26"/>
              </w:rPr>
            </w:pPr>
            <w:r>
              <w:rPr>
                <w:rFonts w:eastAsia="Arial" w:cs="Arial"/>
                <w:color w:val="211F1F"/>
                <w:szCs w:val="26"/>
              </w:rPr>
              <w:t>QCG</w:t>
            </w:r>
          </w:p>
        </w:tc>
        <w:tc>
          <w:tcPr>
            <w:tcW w:w="6920" w:type="dxa"/>
            <w:hideMark/>
          </w:tcPr>
          <w:p w14:paraId="3B7E3302" w14:textId="77777777" w:rsidR="005E76C6" w:rsidRDefault="005E76C6" w:rsidP="00791EE2">
            <w:pPr>
              <w:ind w:left="29" w:right="-20"/>
              <w:rPr>
                <w:rFonts w:eastAsia="Arial" w:cs="Arial"/>
                <w:color w:val="211F1F"/>
                <w:szCs w:val="26"/>
              </w:rPr>
            </w:pPr>
            <w:r>
              <w:rPr>
                <w:rFonts w:eastAsia="Arial" w:cs="Arial"/>
                <w:color w:val="211F1F"/>
                <w:szCs w:val="26"/>
              </w:rPr>
              <w:t>Quality Control Group</w:t>
            </w:r>
          </w:p>
        </w:tc>
      </w:tr>
      <w:tr w:rsidR="005E76C6" w14:paraId="6308BDE2" w14:textId="77777777" w:rsidTr="00261117">
        <w:trPr>
          <w:trHeight w:hRule="exact" w:val="360"/>
        </w:trPr>
        <w:tc>
          <w:tcPr>
            <w:tcW w:w="2250" w:type="dxa"/>
            <w:hideMark/>
          </w:tcPr>
          <w:p w14:paraId="528C56DD" w14:textId="77777777" w:rsidR="005E76C6" w:rsidRDefault="005E76C6" w:rsidP="00791EE2">
            <w:pPr>
              <w:ind w:left="36" w:right="-20"/>
              <w:rPr>
                <w:rFonts w:eastAsia="Arial" w:cs="Arial"/>
                <w:color w:val="211F1F"/>
                <w:szCs w:val="26"/>
              </w:rPr>
            </w:pPr>
            <w:r>
              <w:rPr>
                <w:rFonts w:eastAsia="Arial" w:cs="Arial"/>
                <w:color w:val="211F1F"/>
                <w:szCs w:val="26"/>
              </w:rPr>
              <w:t>AM</w:t>
            </w:r>
          </w:p>
        </w:tc>
        <w:tc>
          <w:tcPr>
            <w:tcW w:w="6920" w:type="dxa"/>
            <w:hideMark/>
          </w:tcPr>
          <w:p w14:paraId="6CED34A0" w14:textId="77777777" w:rsidR="005E76C6" w:rsidRDefault="005E76C6" w:rsidP="00791EE2">
            <w:pPr>
              <w:ind w:left="29" w:right="-20"/>
              <w:rPr>
                <w:rFonts w:eastAsia="Arial" w:cs="Arial"/>
                <w:color w:val="211F1F"/>
                <w:szCs w:val="26"/>
              </w:rPr>
            </w:pPr>
            <w:r>
              <w:rPr>
                <w:rFonts w:eastAsia="Arial" w:cs="Arial"/>
                <w:color w:val="211F1F"/>
                <w:szCs w:val="26"/>
              </w:rPr>
              <w:t>Quality Management</w:t>
            </w:r>
          </w:p>
        </w:tc>
      </w:tr>
      <w:tr w:rsidR="005E76C6" w14:paraId="2AC05F3A" w14:textId="77777777" w:rsidTr="00261117">
        <w:trPr>
          <w:trHeight w:hRule="exact" w:val="360"/>
        </w:trPr>
        <w:tc>
          <w:tcPr>
            <w:tcW w:w="2250" w:type="dxa"/>
            <w:hideMark/>
          </w:tcPr>
          <w:p w14:paraId="61696655" w14:textId="77777777" w:rsidR="005E76C6" w:rsidRDefault="005E76C6" w:rsidP="00791EE2">
            <w:pPr>
              <w:ind w:left="36" w:right="-20"/>
              <w:rPr>
                <w:rFonts w:eastAsia="Arial" w:cs="Arial"/>
                <w:color w:val="211F1F"/>
                <w:szCs w:val="26"/>
              </w:rPr>
            </w:pPr>
            <w:r>
              <w:rPr>
                <w:rFonts w:eastAsia="Arial" w:cs="Arial"/>
                <w:color w:val="211F1F"/>
                <w:szCs w:val="26"/>
              </w:rPr>
              <w:t>QO</w:t>
            </w:r>
          </w:p>
        </w:tc>
        <w:tc>
          <w:tcPr>
            <w:tcW w:w="6920" w:type="dxa"/>
            <w:hideMark/>
          </w:tcPr>
          <w:p w14:paraId="2387C5EA" w14:textId="77777777" w:rsidR="005E76C6" w:rsidRDefault="005E76C6" w:rsidP="00791EE2">
            <w:pPr>
              <w:ind w:left="29" w:right="-20"/>
              <w:rPr>
                <w:rFonts w:eastAsia="Arial" w:cs="Arial"/>
                <w:color w:val="211F1F"/>
                <w:szCs w:val="26"/>
              </w:rPr>
            </w:pPr>
            <w:r>
              <w:rPr>
                <w:rFonts w:eastAsia="Arial" w:cs="Arial"/>
                <w:color w:val="211F1F"/>
                <w:szCs w:val="26"/>
              </w:rPr>
              <w:t>Quality Oversight</w:t>
            </w:r>
          </w:p>
        </w:tc>
      </w:tr>
      <w:tr w:rsidR="005E76C6" w14:paraId="60AC8161" w14:textId="77777777" w:rsidTr="00261117">
        <w:trPr>
          <w:trHeight w:hRule="exact" w:val="360"/>
        </w:trPr>
        <w:tc>
          <w:tcPr>
            <w:tcW w:w="2250" w:type="dxa"/>
            <w:hideMark/>
          </w:tcPr>
          <w:p w14:paraId="3111F6E8" w14:textId="77777777" w:rsidR="005E76C6" w:rsidRDefault="005E76C6" w:rsidP="00791EE2">
            <w:pPr>
              <w:ind w:left="50" w:right="-20"/>
              <w:rPr>
                <w:rFonts w:eastAsia="Arial" w:cs="Arial"/>
                <w:szCs w:val="26"/>
              </w:rPr>
            </w:pPr>
            <w:r>
              <w:rPr>
                <w:rFonts w:eastAsia="Arial" w:cs="Arial"/>
                <w:szCs w:val="26"/>
              </w:rPr>
              <w:t>R.</w:t>
            </w:r>
          </w:p>
        </w:tc>
        <w:tc>
          <w:tcPr>
            <w:tcW w:w="6920" w:type="dxa"/>
            <w:hideMark/>
          </w:tcPr>
          <w:p w14:paraId="1939FD06" w14:textId="77777777" w:rsidR="005E76C6" w:rsidRDefault="005E76C6" w:rsidP="00791EE2">
            <w:pPr>
              <w:ind w:left="43" w:right="-20"/>
              <w:rPr>
                <w:rFonts w:eastAsia="Arial" w:cs="Arial"/>
                <w:szCs w:val="26"/>
              </w:rPr>
            </w:pPr>
            <w:r>
              <w:rPr>
                <w:rFonts w:eastAsia="Arial" w:cs="Arial"/>
                <w:color w:val="211F1F"/>
                <w:w w:val="106"/>
                <w:szCs w:val="26"/>
              </w:rPr>
              <w:t>Rulemaking</w:t>
            </w:r>
          </w:p>
        </w:tc>
      </w:tr>
      <w:tr w:rsidR="005E76C6" w14:paraId="5805B56F" w14:textId="77777777" w:rsidTr="00261117">
        <w:trPr>
          <w:trHeight w:hRule="exact" w:val="360"/>
        </w:trPr>
        <w:tc>
          <w:tcPr>
            <w:tcW w:w="2250" w:type="dxa"/>
            <w:hideMark/>
          </w:tcPr>
          <w:p w14:paraId="54EC5AE7" w14:textId="77777777" w:rsidR="005E76C6" w:rsidRDefault="005E76C6" w:rsidP="00791EE2">
            <w:pPr>
              <w:ind w:left="50" w:right="-20"/>
              <w:rPr>
                <w:rFonts w:eastAsia="Arial" w:cs="Arial"/>
                <w:szCs w:val="26"/>
              </w:rPr>
            </w:pPr>
            <w:r>
              <w:rPr>
                <w:rFonts w:eastAsia="Arial" w:cs="Arial"/>
                <w:color w:val="211F1F"/>
                <w:szCs w:val="26"/>
              </w:rPr>
              <w:t>RAMP</w:t>
            </w:r>
          </w:p>
        </w:tc>
        <w:tc>
          <w:tcPr>
            <w:tcW w:w="6920" w:type="dxa"/>
            <w:hideMark/>
          </w:tcPr>
          <w:p w14:paraId="0A6822A4" w14:textId="77777777" w:rsidR="005E76C6" w:rsidRDefault="005E76C6" w:rsidP="00791EE2">
            <w:pPr>
              <w:ind w:left="43" w:right="-20"/>
              <w:rPr>
                <w:rFonts w:eastAsia="Arial" w:cs="Arial"/>
                <w:szCs w:val="26"/>
              </w:rPr>
            </w:pPr>
            <w:r>
              <w:rPr>
                <w:rFonts w:eastAsia="Arial" w:cs="Arial"/>
                <w:color w:val="211F1F"/>
                <w:szCs w:val="26"/>
              </w:rPr>
              <w:t>Risk</w:t>
            </w:r>
            <w:r>
              <w:rPr>
                <w:rFonts w:eastAsia="Arial" w:cs="Arial"/>
                <w:color w:val="211F1F"/>
                <w:spacing w:val="-3"/>
                <w:szCs w:val="26"/>
              </w:rPr>
              <w:t xml:space="preserve"> </w:t>
            </w:r>
            <w:r>
              <w:rPr>
                <w:rFonts w:eastAsia="Arial" w:cs="Arial"/>
                <w:color w:val="211F1F"/>
                <w:szCs w:val="26"/>
              </w:rPr>
              <w:t>Assessment</w:t>
            </w:r>
            <w:r>
              <w:rPr>
                <w:rFonts w:eastAsia="Arial" w:cs="Arial"/>
                <w:color w:val="211F1F"/>
                <w:spacing w:val="9"/>
                <w:szCs w:val="26"/>
              </w:rPr>
              <w:t xml:space="preserve"> </w:t>
            </w:r>
            <w:r>
              <w:rPr>
                <w:rFonts w:eastAsia="Arial" w:cs="Arial"/>
                <w:color w:val="211F1F"/>
                <w:w w:val="113"/>
                <w:szCs w:val="26"/>
              </w:rPr>
              <w:t>Mitigation</w:t>
            </w:r>
            <w:r>
              <w:rPr>
                <w:rFonts w:eastAsia="Arial" w:cs="Arial"/>
                <w:color w:val="211F1F"/>
                <w:spacing w:val="-2"/>
                <w:w w:val="113"/>
                <w:szCs w:val="26"/>
              </w:rPr>
              <w:t xml:space="preserve"> </w:t>
            </w:r>
            <w:r>
              <w:rPr>
                <w:rFonts w:eastAsia="Arial" w:cs="Arial"/>
                <w:color w:val="211F1F"/>
                <w:szCs w:val="26"/>
              </w:rPr>
              <w:t>Phase</w:t>
            </w:r>
          </w:p>
        </w:tc>
      </w:tr>
      <w:tr w:rsidR="005E76C6" w14:paraId="5BBB8819" w14:textId="77777777" w:rsidTr="00261117">
        <w:trPr>
          <w:trHeight w:hRule="exact" w:val="360"/>
        </w:trPr>
        <w:tc>
          <w:tcPr>
            <w:tcW w:w="2250" w:type="dxa"/>
            <w:hideMark/>
          </w:tcPr>
          <w:p w14:paraId="6E0E4494" w14:textId="77777777" w:rsidR="005E76C6" w:rsidRDefault="005E76C6" w:rsidP="00791EE2">
            <w:pPr>
              <w:ind w:left="50" w:right="-20"/>
              <w:rPr>
                <w:rFonts w:eastAsia="Arial" w:cs="Arial"/>
                <w:szCs w:val="26"/>
              </w:rPr>
            </w:pPr>
            <w:r>
              <w:rPr>
                <w:rFonts w:eastAsia="Arial" w:cs="Arial"/>
                <w:color w:val="211F1F"/>
                <w:szCs w:val="26"/>
              </w:rPr>
              <w:t>RAR</w:t>
            </w:r>
          </w:p>
        </w:tc>
        <w:tc>
          <w:tcPr>
            <w:tcW w:w="6920" w:type="dxa"/>
            <w:hideMark/>
          </w:tcPr>
          <w:p w14:paraId="3469D921" w14:textId="77777777" w:rsidR="005E76C6" w:rsidRDefault="005E76C6" w:rsidP="00791EE2">
            <w:pPr>
              <w:ind w:left="43" w:right="-20"/>
              <w:rPr>
                <w:rFonts w:eastAsia="Arial" w:cs="Arial"/>
                <w:szCs w:val="26"/>
              </w:rPr>
            </w:pPr>
            <w:r>
              <w:rPr>
                <w:rFonts w:eastAsia="Arial" w:cs="Arial"/>
                <w:color w:val="211F1F"/>
                <w:w w:val="108"/>
                <w:szCs w:val="26"/>
              </w:rPr>
              <w:t>remote-controlled</w:t>
            </w:r>
            <w:r>
              <w:rPr>
                <w:rFonts w:eastAsia="Arial" w:cs="Arial"/>
                <w:color w:val="211F1F"/>
                <w:spacing w:val="31"/>
                <w:w w:val="108"/>
                <w:szCs w:val="26"/>
              </w:rPr>
              <w:t xml:space="preserve"> </w:t>
            </w:r>
            <w:r>
              <w:rPr>
                <w:rFonts w:eastAsia="Arial" w:cs="Arial"/>
                <w:color w:val="211F1F"/>
                <w:w w:val="108"/>
                <w:szCs w:val="26"/>
              </w:rPr>
              <w:t>automatic</w:t>
            </w:r>
            <w:r>
              <w:rPr>
                <w:rFonts w:eastAsia="Arial" w:cs="Arial"/>
                <w:color w:val="211F1F"/>
                <w:spacing w:val="18"/>
                <w:w w:val="108"/>
                <w:szCs w:val="26"/>
              </w:rPr>
              <w:t xml:space="preserve"> </w:t>
            </w:r>
            <w:r>
              <w:rPr>
                <w:rFonts w:eastAsia="Arial" w:cs="Arial"/>
                <w:color w:val="211F1F"/>
                <w:w w:val="108"/>
                <w:szCs w:val="26"/>
              </w:rPr>
              <w:t>reclosers</w:t>
            </w:r>
          </w:p>
        </w:tc>
      </w:tr>
      <w:tr w:rsidR="005E76C6" w14:paraId="74D99CD3" w14:textId="77777777" w:rsidTr="00261117">
        <w:trPr>
          <w:trHeight w:hRule="exact" w:val="360"/>
        </w:trPr>
        <w:tc>
          <w:tcPr>
            <w:tcW w:w="2250" w:type="dxa"/>
            <w:hideMark/>
          </w:tcPr>
          <w:p w14:paraId="4461215D" w14:textId="77777777" w:rsidR="005E76C6" w:rsidRDefault="005E76C6" w:rsidP="00791EE2">
            <w:pPr>
              <w:ind w:left="50" w:right="-20"/>
              <w:rPr>
                <w:rFonts w:eastAsia="Arial" w:cs="Arial"/>
                <w:szCs w:val="26"/>
              </w:rPr>
            </w:pPr>
            <w:r>
              <w:rPr>
                <w:rFonts w:eastAsia="Arial" w:cs="Arial"/>
                <w:color w:val="211F1F"/>
                <w:szCs w:val="26"/>
              </w:rPr>
              <w:t>RAWS</w:t>
            </w:r>
          </w:p>
        </w:tc>
        <w:tc>
          <w:tcPr>
            <w:tcW w:w="6920" w:type="dxa"/>
            <w:hideMark/>
          </w:tcPr>
          <w:p w14:paraId="5D49D768" w14:textId="77777777" w:rsidR="005E76C6" w:rsidRDefault="005E76C6" w:rsidP="00791EE2">
            <w:pPr>
              <w:ind w:left="43" w:right="-20"/>
              <w:rPr>
                <w:rFonts w:eastAsia="Arial" w:cs="Arial"/>
                <w:szCs w:val="26"/>
              </w:rPr>
            </w:pPr>
            <w:r>
              <w:rPr>
                <w:rFonts w:eastAsia="Arial" w:cs="Arial"/>
                <w:color w:val="211F1F"/>
                <w:szCs w:val="26"/>
              </w:rPr>
              <w:t>Remote</w:t>
            </w:r>
            <w:r>
              <w:rPr>
                <w:rFonts w:eastAsia="Arial" w:cs="Arial"/>
                <w:color w:val="211F1F"/>
                <w:spacing w:val="45"/>
                <w:szCs w:val="26"/>
              </w:rPr>
              <w:t xml:space="preserve"> </w:t>
            </w:r>
            <w:r>
              <w:rPr>
                <w:rFonts w:eastAsia="Arial" w:cs="Arial"/>
                <w:color w:val="211F1F"/>
                <w:w w:val="109"/>
                <w:szCs w:val="26"/>
              </w:rPr>
              <w:t>Automated</w:t>
            </w:r>
            <w:r>
              <w:rPr>
                <w:rFonts w:eastAsia="Arial" w:cs="Arial"/>
                <w:color w:val="211F1F"/>
                <w:spacing w:val="-5"/>
                <w:w w:val="109"/>
                <w:szCs w:val="26"/>
              </w:rPr>
              <w:t xml:space="preserve"> </w:t>
            </w:r>
            <w:r>
              <w:rPr>
                <w:rFonts w:eastAsia="Arial" w:cs="Arial"/>
                <w:color w:val="211F1F"/>
                <w:szCs w:val="26"/>
              </w:rPr>
              <w:t>Weather</w:t>
            </w:r>
            <w:r>
              <w:rPr>
                <w:rFonts w:eastAsia="Arial" w:cs="Arial"/>
                <w:color w:val="211F1F"/>
                <w:spacing w:val="49"/>
                <w:szCs w:val="26"/>
              </w:rPr>
              <w:t xml:space="preserve"> </w:t>
            </w:r>
            <w:r>
              <w:rPr>
                <w:rFonts w:eastAsia="Arial" w:cs="Arial"/>
                <w:color w:val="211F1F"/>
                <w:w w:val="105"/>
                <w:szCs w:val="26"/>
              </w:rPr>
              <w:t>Stations</w:t>
            </w:r>
          </w:p>
        </w:tc>
      </w:tr>
      <w:tr w:rsidR="005E76C6" w14:paraId="693929D9" w14:textId="77777777" w:rsidTr="00261117">
        <w:trPr>
          <w:trHeight w:hRule="exact" w:val="360"/>
        </w:trPr>
        <w:tc>
          <w:tcPr>
            <w:tcW w:w="2250" w:type="dxa"/>
            <w:hideMark/>
          </w:tcPr>
          <w:p w14:paraId="5B624802" w14:textId="77777777" w:rsidR="005E76C6" w:rsidRDefault="005E76C6" w:rsidP="00791EE2">
            <w:pPr>
              <w:ind w:left="50" w:right="-20"/>
              <w:rPr>
                <w:rFonts w:eastAsia="Arial" w:cs="Arial"/>
                <w:color w:val="211F1F"/>
                <w:szCs w:val="26"/>
              </w:rPr>
            </w:pPr>
            <w:r>
              <w:rPr>
                <w:rFonts w:eastAsia="Arial" w:cs="Arial"/>
                <w:color w:val="211F1F"/>
                <w:szCs w:val="26"/>
              </w:rPr>
              <w:t>RCRC</w:t>
            </w:r>
          </w:p>
        </w:tc>
        <w:tc>
          <w:tcPr>
            <w:tcW w:w="6920" w:type="dxa"/>
            <w:hideMark/>
          </w:tcPr>
          <w:p w14:paraId="64714A38" w14:textId="77777777" w:rsidR="005E76C6" w:rsidRDefault="005E76C6" w:rsidP="00791EE2">
            <w:pPr>
              <w:ind w:left="43" w:right="-20"/>
              <w:rPr>
                <w:rFonts w:eastAsia="Arial" w:cs="Arial"/>
                <w:color w:val="211F1F"/>
                <w:szCs w:val="26"/>
              </w:rPr>
            </w:pPr>
            <w:r>
              <w:rPr>
                <w:rFonts w:eastAsia="Arial" w:cs="Arial"/>
                <w:color w:val="211F1F"/>
                <w:szCs w:val="26"/>
              </w:rPr>
              <w:t>Rural County Representatives of California</w:t>
            </w:r>
          </w:p>
        </w:tc>
      </w:tr>
      <w:tr w:rsidR="005E76C6" w14:paraId="69A0FEAC" w14:textId="77777777" w:rsidTr="00261117">
        <w:trPr>
          <w:trHeight w:hRule="exact" w:val="360"/>
        </w:trPr>
        <w:tc>
          <w:tcPr>
            <w:tcW w:w="2250" w:type="dxa"/>
            <w:hideMark/>
          </w:tcPr>
          <w:p w14:paraId="51074C10" w14:textId="77777777" w:rsidR="005E76C6" w:rsidRDefault="005E76C6" w:rsidP="00791EE2">
            <w:pPr>
              <w:ind w:left="50" w:right="-20"/>
              <w:rPr>
                <w:rFonts w:eastAsia="Arial" w:cs="Arial"/>
                <w:color w:val="211F1F"/>
                <w:szCs w:val="26"/>
              </w:rPr>
            </w:pPr>
            <w:r>
              <w:rPr>
                <w:rFonts w:eastAsia="Arial" w:cs="Arial"/>
                <w:color w:val="211F1F"/>
                <w:szCs w:val="26"/>
              </w:rPr>
              <w:t>REACH</w:t>
            </w:r>
          </w:p>
        </w:tc>
        <w:tc>
          <w:tcPr>
            <w:tcW w:w="6920" w:type="dxa"/>
            <w:hideMark/>
          </w:tcPr>
          <w:p w14:paraId="1FFDE0AD" w14:textId="77777777" w:rsidR="005E76C6" w:rsidRDefault="005E76C6" w:rsidP="00791EE2">
            <w:pPr>
              <w:ind w:left="43" w:right="-20"/>
              <w:rPr>
                <w:rFonts w:eastAsia="Arial" w:cs="Arial"/>
                <w:color w:val="211F1F"/>
                <w:szCs w:val="26"/>
              </w:rPr>
            </w:pPr>
            <w:r>
              <w:rPr>
                <w:rFonts w:cs="Arial"/>
                <w:szCs w:val="26"/>
              </w:rPr>
              <w:t>Relief for Energy Assistance through Community Help</w:t>
            </w:r>
          </w:p>
        </w:tc>
      </w:tr>
      <w:tr w:rsidR="005E76C6" w14:paraId="0E6D30C4" w14:textId="77777777" w:rsidTr="00261117">
        <w:trPr>
          <w:trHeight w:hRule="exact" w:val="360"/>
        </w:trPr>
        <w:tc>
          <w:tcPr>
            <w:tcW w:w="2250" w:type="dxa"/>
            <w:hideMark/>
          </w:tcPr>
          <w:p w14:paraId="605704AB" w14:textId="77777777" w:rsidR="005E76C6" w:rsidRDefault="005E76C6" w:rsidP="00791EE2">
            <w:pPr>
              <w:ind w:left="50" w:right="-20"/>
              <w:rPr>
                <w:rFonts w:eastAsia="Arial" w:cs="Arial"/>
                <w:szCs w:val="26"/>
              </w:rPr>
            </w:pPr>
            <w:r>
              <w:rPr>
                <w:rFonts w:eastAsia="Arial" w:cs="Arial"/>
                <w:color w:val="211F1F"/>
                <w:szCs w:val="26"/>
              </w:rPr>
              <w:t>REFCL</w:t>
            </w:r>
          </w:p>
        </w:tc>
        <w:tc>
          <w:tcPr>
            <w:tcW w:w="6920" w:type="dxa"/>
            <w:hideMark/>
          </w:tcPr>
          <w:p w14:paraId="055AFB73" w14:textId="77777777" w:rsidR="005E76C6" w:rsidRDefault="005E76C6" w:rsidP="00791EE2">
            <w:pPr>
              <w:ind w:left="43" w:right="-20"/>
              <w:rPr>
                <w:rFonts w:eastAsia="Arial" w:cs="Arial"/>
                <w:szCs w:val="26"/>
              </w:rPr>
            </w:pPr>
            <w:r>
              <w:rPr>
                <w:rFonts w:eastAsia="Arial" w:cs="Arial"/>
                <w:color w:val="211F1F"/>
                <w:szCs w:val="26"/>
              </w:rPr>
              <w:t>Rapid</w:t>
            </w:r>
            <w:r>
              <w:rPr>
                <w:rFonts w:eastAsia="Arial" w:cs="Arial"/>
                <w:color w:val="211F1F"/>
                <w:spacing w:val="11"/>
                <w:szCs w:val="26"/>
              </w:rPr>
              <w:t xml:space="preserve"> </w:t>
            </w:r>
            <w:r>
              <w:rPr>
                <w:rFonts w:eastAsia="Arial" w:cs="Arial"/>
                <w:color w:val="211F1F"/>
                <w:szCs w:val="26"/>
              </w:rPr>
              <w:t>Earth</w:t>
            </w:r>
            <w:r>
              <w:rPr>
                <w:rFonts w:eastAsia="Arial" w:cs="Arial"/>
                <w:color w:val="211F1F"/>
                <w:spacing w:val="22"/>
                <w:szCs w:val="26"/>
              </w:rPr>
              <w:t xml:space="preserve"> </w:t>
            </w:r>
            <w:r>
              <w:rPr>
                <w:rFonts w:eastAsia="Arial" w:cs="Arial"/>
                <w:color w:val="211F1F"/>
                <w:szCs w:val="26"/>
              </w:rPr>
              <w:t>Fault</w:t>
            </w:r>
            <w:r>
              <w:rPr>
                <w:rFonts w:eastAsia="Arial" w:cs="Arial"/>
                <w:color w:val="211F1F"/>
                <w:spacing w:val="2"/>
                <w:szCs w:val="26"/>
              </w:rPr>
              <w:t xml:space="preserve"> </w:t>
            </w:r>
            <w:r>
              <w:rPr>
                <w:rFonts w:eastAsia="Arial" w:cs="Arial"/>
                <w:color w:val="211F1F"/>
                <w:w w:val="108"/>
                <w:szCs w:val="26"/>
              </w:rPr>
              <w:t>Current</w:t>
            </w:r>
            <w:r>
              <w:rPr>
                <w:rFonts w:eastAsia="Arial" w:cs="Arial"/>
                <w:color w:val="211F1F"/>
                <w:spacing w:val="15"/>
                <w:w w:val="108"/>
                <w:szCs w:val="26"/>
              </w:rPr>
              <w:t xml:space="preserve"> </w:t>
            </w:r>
            <w:r>
              <w:rPr>
                <w:rFonts w:eastAsia="Arial" w:cs="Arial"/>
                <w:color w:val="211F1F"/>
                <w:w w:val="108"/>
                <w:szCs w:val="26"/>
              </w:rPr>
              <w:t>Limiter</w:t>
            </w:r>
          </w:p>
        </w:tc>
      </w:tr>
      <w:tr w:rsidR="005E76C6" w14:paraId="0825FCF5" w14:textId="77777777" w:rsidTr="00261117">
        <w:trPr>
          <w:trHeight w:hRule="exact" w:val="360"/>
        </w:trPr>
        <w:tc>
          <w:tcPr>
            <w:tcW w:w="2250" w:type="dxa"/>
            <w:hideMark/>
          </w:tcPr>
          <w:p w14:paraId="0DF47558" w14:textId="77777777" w:rsidR="005E76C6" w:rsidRDefault="005E76C6" w:rsidP="00791EE2">
            <w:pPr>
              <w:ind w:left="50" w:right="-20"/>
              <w:rPr>
                <w:rFonts w:eastAsia="Arial" w:cs="Arial"/>
                <w:szCs w:val="26"/>
              </w:rPr>
            </w:pPr>
            <w:r>
              <w:rPr>
                <w:rFonts w:eastAsia="Arial" w:cs="Arial"/>
                <w:color w:val="211F1F"/>
                <w:szCs w:val="26"/>
              </w:rPr>
              <w:t>RFW</w:t>
            </w:r>
          </w:p>
        </w:tc>
        <w:tc>
          <w:tcPr>
            <w:tcW w:w="6920" w:type="dxa"/>
            <w:hideMark/>
          </w:tcPr>
          <w:p w14:paraId="764675E6" w14:textId="77777777" w:rsidR="005E76C6" w:rsidRDefault="005E76C6" w:rsidP="00791EE2">
            <w:pPr>
              <w:ind w:left="43" w:right="-20"/>
              <w:rPr>
                <w:rFonts w:eastAsia="Arial" w:cs="Arial"/>
                <w:szCs w:val="26"/>
              </w:rPr>
            </w:pPr>
            <w:r>
              <w:rPr>
                <w:rFonts w:eastAsia="Arial" w:cs="Arial"/>
                <w:color w:val="211F1F"/>
                <w:szCs w:val="26"/>
              </w:rPr>
              <w:t>Red</w:t>
            </w:r>
            <w:r>
              <w:rPr>
                <w:rFonts w:eastAsia="Arial" w:cs="Arial"/>
                <w:color w:val="211F1F"/>
                <w:spacing w:val="-3"/>
                <w:szCs w:val="26"/>
              </w:rPr>
              <w:t xml:space="preserve"> </w:t>
            </w:r>
            <w:r>
              <w:rPr>
                <w:rFonts w:eastAsia="Arial" w:cs="Arial"/>
                <w:color w:val="211F1F"/>
                <w:w w:val="98"/>
                <w:szCs w:val="26"/>
              </w:rPr>
              <w:t>Flag</w:t>
            </w:r>
            <w:r>
              <w:rPr>
                <w:rFonts w:eastAsia="Arial" w:cs="Arial"/>
                <w:color w:val="211F1F"/>
                <w:spacing w:val="-17"/>
                <w:w w:val="98"/>
                <w:szCs w:val="26"/>
              </w:rPr>
              <w:t xml:space="preserve"> </w:t>
            </w:r>
            <w:r>
              <w:rPr>
                <w:rFonts w:eastAsia="Arial" w:cs="Arial"/>
                <w:color w:val="211F1F"/>
                <w:w w:val="106"/>
                <w:szCs w:val="26"/>
              </w:rPr>
              <w:t>Warnings</w:t>
            </w:r>
          </w:p>
        </w:tc>
      </w:tr>
      <w:tr w:rsidR="005E76C6" w14:paraId="70209CA2" w14:textId="77777777" w:rsidTr="00261117">
        <w:trPr>
          <w:trHeight w:hRule="exact" w:val="360"/>
        </w:trPr>
        <w:tc>
          <w:tcPr>
            <w:tcW w:w="2250" w:type="dxa"/>
            <w:hideMark/>
          </w:tcPr>
          <w:p w14:paraId="3465F4FB" w14:textId="77777777" w:rsidR="005E76C6" w:rsidRDefault="005E76C6" w:rsidP="00791EE2">
            <w:pPr>
              <w:ind w:left="50" w:right="-20"/>
              <w:rPr>
                <w:rFonts w:eastAsia="Arial" w:cs="Arial"/>
                <w:szCs w:val="26"/>
              </w:rPr>
            </w:pPr>
            <w:r>
              <w:rPr>
                <w:rFonts w:eastAsia="Arial" w:cs="Arial"/>
                <w:color w:val="211F1F"/>
                <w:szCs w:val="26"/>
              </w:rPr>
              <w:t>ROW</w:t>
            </w:r>
          </w:p>
        </w:tc>
        <w:tc>
          <w:tcPr>
            <w:tcW w:w="6920" w:type="dxa"/>
            <w:hideMark/>
          </w:tcPr>
          <w:p w14:paraId="467420F1" w14:textId="77777777" w:rsidR="005E76C6" w:rsidRDefault="005E76C6" w:rsidP="00791EE2">
            <w:pPr>
              <w:ind w:left="43" w:right="-20"/>
              <w:rPr>
                <w:rFonts w:eastAsia="Arial" w:cs="Arial"/>
                <w:szCs w:val="26"/>
              </w:rPr>
            </w:pPr>
            <w:r>
              <w:rPr>
                <w:rFonts w:eastAsia="Arial" w:cs="Arial"/>
                <w:color w:val="211F1F"/>
                <w:w w:val="108"/>
                <w:szCs w:val="26"/>
              </w:rPr>
              <w:t>Right-of-Way</w:t>
            </w:r>
          </w:p>
        </w:tc>
      </w:tr>
      <w:tr w:rsidR="005E76C6" w14:paraId="5B603EBF" w14:textId="77777777" w:rsidTr="00261117">
        <w:trPr>
          <w:trHeight w:hRule="exact" w:val="360"/>
        </w:trPr>
        <w:tc>
          <w:tcPr>
            <w:tcW w:w="2250" w:type="dxa"/>
            <w:hideMark/>
          </w:tcPr>
          <w:p w14:paraId="2E25DFF3" w14:textId="77777777" w:rsidR="005E76C6" w:rsidRDefault="005E76C6" w:rsidP="00791EE2">
            <w:pPr>
              <w:ind w:left="50" w:right="-20"/>
              <w:rPr>
                <w:rFonts w:eastAsia="Arial" w:cs="Arial"/>
                <w:color w:val="211F1F"/>
                <w:szCs w:val="26"/>
              </w:rPr>
            </w:pPr>
            <w:r>
              <w:rPr>
                <w:rFonts w:eastAsia="Arial" w:cs="Arial"/>
                <w:color w:val="211F1F"/>
                <w:szCs w:val="26"/>
              </w:rPr>
              <w:t>Santa Rosa</w:t>
            </w:r>
          </w:p>
        </w:tc>
        <w:tc>
          <w:tcPr>
            <w:tcW w:w="6920" w:type="dxa"/>
            <w:hideMark/>
          </w:tcPr>
          <w:p w14:paraId="7E0D32BB" w14:textId="77777777" w:rsidR="005E76C6" w:rsidRDefault="005E76C6" w:rsidP="00791EE2">
            <w:pPr>
              <w:ind w:right="-20"/>
              <w:rPr>
                <w:rFonts w:eastAsia="Arial" w:cs="Arial"/>
                <w:color w:val="211F1F"/>
                <w:w w:val="108"/>
                <w:szCs w:val="26"/>
              </w:rPr>
            </w:pPr>
            <w:r>
              <w:rPr>
                <w:rFonts w:eastAsia="Arial" w:cs="Arial"/>
                <w:color w:val="211F1F"/>
                <w:w w:val="108"/>
                <w:szCs w:val="26"/>
              </w:rPr>
              <w:t>The City of Santa Rosa</w:t>
            </w:r>
          </w:p>
        </w:tc>
      </w:tr>
      <w:tr w:rsidR="005E76C6" w14:paraId="75306F9A" w14:textId="77777777" w:rsidTr="00261117">
        <w:trPr>
          <w:trHeight w:hRule="exact" w:val="360"/>
        </w:trPr>
        <w:tc>
          <w:tcPr>
            <w:tcW w:w="2250" w:type="dxa"/>
            <w:hideMark/>
          </w:tcPr>
          <w:p w14:paraId="16540752" w14:textId="77777777" w:rsidR="005E76C6" w:rsidRDefault="005E76C6" w:rsidP="00791EE2">
            <w:pPr>
              <w:ind w:left="36" w:right="-20"/>
              <w:rPr>
                <w:rFonts w:eastAsia="Arial" w:cs="Arial"/>
                <w:szCs w:val="26"/>
              </w:rPr>
            </w:pPr>
            <w:r>
              <w:rPr>
                <w:rFonts w:eastAsia="Arial" w:cs="Arial"/>
                <w:color w:val="211F1F"/>
                <w:szCs w:val="26"/>
              </w:rPr>
              <w:t>SAWTI</w:t>
            </w:r>
          </w:p>
        </w:tc>
        <w:tc>
          <w:tcPr>
            <w:tcW w:w="6920" w:type="dxa"/>
            <w:hideMark/>
          </w:tcPr>
          <w:p w14:paraId="30A997C7" w14:textId="77777777" w:rsidR="005E76C6" w:rsidRDefault="005E76C6" w:rsidP="00791EE2">
            <w:pPr>
              <w:ind w:left="29" w:right="-20"/>
              <w:rPr>
                <w:rFonts w:eastAsia="Arial" w:cs="Arial"/>
                <w:szCs w:val="26"/>
              </w:rPr>
            </w:pPr>
            <w:r>
              <w:rPr>
                <w:rFonts w:eastAsia="Arial" w:cs="Arial"/>
                <w:color w:val="211F1F"/>
                <w:szCs w:val="26"/>
              </w:rPr>
              <w:t>Santa</w:t>
            </w:r>
            <w:r>
              <w:rPr>
                <w:rFonts w:eastAsia="Arial" w:cs="Arial"/>
                <w:color w:val="211F1F"/>
                <w:spacing w:val="22"/>
                <w:szCs w:val="26"/>
              </w:rPr>
              <w:t xml:space="preserve"> </w:t>
            </w:r>
            <w:r>
              <w:rPr>
                <w:rFonts w:eastAsia="Arial" w:cs="Arial"/>
                <w:color w:val="211F1F"/>
                <w:szCs w:val="26"/>
              </w:rPr>
              <w:t>Ana</w:t>
            </w:r>
            <w:r>
              <w:rPr>
                <w:rFonts w:eastAsia="Arial" w:cs="Arial"/>
                <w:color w:val="211F1F"/>
                <w:spacing w:val="-5"/>
                <w:szCs w:val="26"/>
              </w:rPr>
              <w:t xml:space="preserve"> </w:t>
            </w:r>
            <w:r>
              <w:rPr>
                <w:rFonts w:eastAsia="Arial" w:cs="Arial"/>
                <w:color w:val="211F1F"/>
                <w:w w:val="113"/>
                <w:szCs w:val="26"/>
              </w:rPr>
              <w:t>Wildfire</w:t>
            </w:r>
            <w:r>
              <w:rPr>
                <w:rFonts w:eastAsia="Arial" w:cs="Arial"/>
                <w:color w:val="211F1F"/>
                <w:spacing w:val="-21"/>
                <w:w w:val="113"/>
                <w:szCs w:val="26"/>
              </w:rPr>
              <w:t xml:space="preserve"> </w:t>
            </w:r>
            <w:r>
              <w:rPr>
                <w:rFonts w:eastAsia="Arial" w:cs="Arial"/>
                <w:color w:val="211F1F"/>
                <w:szCs w:val="26"/>
              </w:rPr>
              <w:t>Threat</w:t>
            </w:r>
            <w:r>
              <w:rPr>
                <w:rFonts w:eastAsia="Arial" w:cs="Arial"/>
                <w:color w:val="211F1F"/>
                <w:spacing w:val="40"/>
                <w:szCs w:val="26"/>
              </w:rPr>
              <w:t xml:space="preserve"> </w:t>
            </w:r>
            <w:r>
              <w:rPr>
                <w:rFonts w:eastAsia="Arial" w:cs="Arial"/>
                <w:color w:val="211F1F"/>
                <w:w w:val="104"/>
                <w:szCs w:val="26"/>
              </w:rPr>
              <w:t>Index</w:t>
            </w:r>
          </w:p>
        </w:tc>
      </w:tr>
      <w:tr w:rsidR="005E76C6" w14:paraId="771E0F98" w14:textId="77777777" w:rsidTr="00261117">
        <w:trPr>
          <w:trHeight w:hRule="exact" w:val="360"/>
        </w:trPr>
        <w:tc>
          <w:tcPr>
            <w:tcW w:w="2250" w:type="dxa"/>
            <w:hideMark/>
          </w:tcPr>
          <w:p w14:paraId="5E365DA1" w14:textId="77777777" w:rsidR="005E76C6" w:rsidRDefault="005E76C6" w:rsidP="00791EE2">
            <w:pPr>
              <w:ind w:left="36" w:right="-20"/>
              <w:rPr>
                <w:rFonts w:eastAsia="Arial" w:cs="Arial"/>
                <w:szCs w:val="26"/>
              </w:rPr>
            </w:pPr>
            <w:r>
              <w:rPr>
                <w:rFonts w:eastAsia="Arial" w:cs="Arial"/>
                <w:color w:val="211F1F"/>
                <w:w w:val="110"/>
                <w:szCs w:val="26"/>
              </w:rPr>
              <w:t>SB901</w:t>
            </w:r>
          </w:p>
        </w:tc>
        <w:tc>
          <w:tcPr>
            <w:tcW w:w="6920" w:type="dxa"/>
            <w:hideMark/>
          </w:tcPr>
          <w:p w14:paraId="66B2DEE6" w14:textId="77777777" w:rsidR="005E76C6" w:rsidRDefault="005E76C6" w:rsidP="00791EE2">
            <w:pPr>
              <w:ind w:left="29" w:right="-20"/>
              <w:rPr>
                <w:rFonts w:eastAsia="Arial" w:cs="Arial"/>
                <w:szCs w:val="26"/>
              </w:rPr>
            </w:pPr>
            <w:r>
              <w:rPr>
                <w:rFonts w:eastAsia="Arial" w:cs="Arial"/>
                <w:color w:val="211F1F"/>
                <w:szCs w:val="26"/>
              </w:rPr>
              <w:t>Senate</w:t>
            </w:r>
            <w:r>
              <w:rPr>
                <w:rFonts w:eastAsia="Arial" w:cs="Arial"/>
                <w:color w:val="211F1F"/>
                <w:spacing w:val="23"/>
                <w:szCs w:val="26"/>
              </w:rPr>
              <w:t xml:space="preserve"> </w:t>
            </w:r>
            <w:r>
              <w:rPr>
                <w:rFonts w:eastAsia="Arial" w:cs="Arial"/>
                <w:color w:val="211F1F"/>
                <w:szCs w:val="26"/>
              </w:rPr>
              <w:t>Bill</w:t>
            </w:r>
            <w:r>
              <w:rPr>
                <w:rFonts w:eastAsia="Arial" w:cs="Arial"/>
                <w:color w:val="211F1F"/>
                <w:spacing w:val="-5"/>
                <w:szCs w:val="26"/>
              </w:rPr>
              <w:t xml:space="preserve"> </w:t>
            </w:r>
            <w:r>
              <w:rPr>
                <w:rFonts w:eastAsia="Arial" w:cs="Arial"/>
                <w:color w:val="211F1F"/>
                <w:w w:val="116"/>
                <w:szCs w:val="26"/>
              </w:rPr>
              <w:t>901</w:t>
            </w:r>
          </w:p>
        </w:tc>
      </w:tr>
      <w:tr w:rsidR="005E76C6" w14:paraId="609509EF" w14:textId="77777777" w:rsidTr="00261117">
        <w:trPr>
          <w:trHeight w:hRule="exact" w:val="360"/>
        </w:trPr>
        <w:tc>
          <w:tcPr>
            <w:tcW w:w="2250" w:type="dxa"/>
            <w:hideMark/>
          </w:tcPr>
          <w:p w14:paraId="57492597" w14:textId="77777777" w:rsidR="005E76C6" w:rsidRDefault="005E76C6" w:rsidP="00791EE2">
            <w:pPr>
              <w:ind w:left="36" w:right="-20"/>
              <w:rPr>
                <w:rFonts w:eastAsia="Arial" w:cs="Arial"/>
                <w:color w:val="211F1F"/>
                <w:w w:val="110"/>
                <w:szCs w:val="26"/>
              </w:rPr>
            </w:pPr>
            <w:r>
              <w:rPr>
                <w:rFonts w:eastAsia="Arial" w:cs="Arial"/>
                <w:color w:val="211F1F"/>
                <w:w w:val="110"/>
                <w:szCs w:val="26"/>
              </w:rPr>
              <w:t>SBUA</w:t>
            </w:r>
          </w:p>
        </w:tc>
        <w:tc>
          <w:tcPr>
            <w:tcW w:w="6920" w:type="dxa"/>
            <w:hideMark/>
          </w:tcPr>
          <w:p w14:paraId="2C33F6EF" w14:textId="77777777" w:rsidR="005E76C6" w:rsidRDefault="005E76C6" w:rsidP="00791EE2">
            <w:pPr>
              <w:ind w:left="29" w:right="-20"/>
              <w:rPr>
                <w:rFonts w:eastAsia="Arial" w:cs="Arial"/>
                <w:color w:val="211F1F"/>
                <w:szCs w:val="26"/>
              </w:rPr>
            </w:pPr>
            <w:r>
              <w:rPr>
                <w:rFonts w:eastAsia="Arial" w:cs="Arial"/>
                <w:color w:val="211F1F"/>
                <w:szCs w:val="26"/>
              </w:rPr>
              <w:t>Small Business Utility Advocates</w:t>
            </w:r>
          </w:p>
        </w:tc>
      </w:tr>
      <w:tr w:rsidR="005E76C6" w14:paraId="7C0A8A5D" w14:textId="77777777" w:rsidTr="00261117">
        <w:trPr>
          <w:trHeight w:hRule="exact" w:val="360"/>
        </w:trPr>
        <w:tc>
          <w:tcPr>
            <w:tcW w:w="2250" w:type="dxa"/>
            <w:hideMark/>
          </w:tcPr>
          <w:p w14:paraId="50AB113B" w14:textId="77777777" w:rsidR="005E76C6" w:rsidRDefault="005E76C6" w:rsidP="00791EE2">
            <w:pPr>
              <w:ind w:left="36" w:right="-20"/>
              <w:rPr>
                <w:rFonts w:eastAsia="Arial" w:cs="Arial"/>
                <w:szCs w:val="26"/>
              </w:rPr>
            </w:pPr>
            <w:r>
              <w:rPr>
                <w:rFonts w:eastAsia="Arial" w:cs="Arial"/>
                <w:color w:val="211F1F"/>
                <w:szCs w:val="26"/>
              </w:rPr>
              <w:t>SCA</w:t>
            </w:r>
            <w:r>
              <w:rPr>
                <w:rFonts w:eastAsia="Arial" w:cs="Arial"/>
                <w:color w:val="211F1F"/>
                <w:spacing w:val="-2"/>
                <w:szCs w:val="26"/>
              </w:rPr>
              <w:t>D</w:t>
            </w:r>
            <w:r>
              <w:rPr>
                <w:rFonts w:eastAsia="Arial" w:cs="Arial"/>
                <w:color w:val="211F1F"/>
                <w:szCs w:val="26"/>
              </w:rPr>
              <w:t>A</w:t>
            </w:r>
          </w:p>
        </w:tc>
        <w:tc>
          <w:tcPr>
            <w:tcW w:w="6920" w:type="dxa"/>
            <w:hideMark/>
          </w:tcPr>
          <w:p w14:paraId="4DC0E47E" w14:textId="77777777" w:rsidR="005E76C6" w:rsidRDefault="005E76C6" w:rsidP="00791EE2">
            <w:pPr>
              <w:ind w:left="29" w:right="-20"/>
              <w:rPr>
                <w:rFonts w:eastAsia="Arial" w:cs="Arial"/>
                <w:szCs w:val="26"/>
              </w:rPr>
            </w:pPr>
            <w:r>
              <w:rPr>
                <w:rFonts w:eastAsia="Arial" w:cs="Arial"/>
                <w:color w:val="211F1F"/>
                <w:w w:val="109"/>
                <w:szCs w:val="26"/>
              </w:rPr>
              <w:t>Supervisory</w:t>
            </w:r>
            <w:r>
              <w:rPr>
                <w:rFonts w:eastAsia="Arial" w:cs="Arial"/>
                <w:color w:val="211F1F"/>
                <w:spacing w:val="-22"/>
                <w:w w:val="109"/>
                <w:szCs w:val="26"/>
              </w:rPr>
              <w:t xml:space="preserve"> C</w:t>
            </w:r>
            <w:r>
              <w:rPr>
                <w:rFonts w:eastAsia="Arial" w:cs="Arial"/>
                <w:color w:val="211F1F"/>
                <w:w w:val="109"/>
                <w:szCs w:val="26"/>
              </w:rPr>
              <w:t>ontrol</w:t>
            </w:r>
            <w:r>
              <w:rPr>
                <w:rFonts w:eastAsia="Arial" w:cs="Arial"/>
                <w:color w:val="211F1F"/>
                <w:spacing w:val="-6"/>
                <w:w w:val="109"/>
                <w:szCs w:val="26"/>
              </w:rPr>
              <w:t xml:space="preserve"> </w:t>
            </w:r>
            <w:r>
              <w:rPr>
                <w:rFonts w:eastAsia="Arial" w:cs="Arial"/>
                <w:color w:val="211F1F"/>
                <w:szCs w:val="26"/>
              </w:rPr>
              <w:t>and</w:t>
            </w:r>
            <w:r>
              <w:rPr>
                <w:rFonts w:eastAsia="Arial" w:cs="Arial"/>
                <w:color w:val="211F1F"/>
                <w:spacing w:val="17"/>
                <w:szCs w:val="26"/>
              </w:rPr>
              <w:t xml:space="preserve"> Data A</w:t>
            </w:r>
            <w:r>
              <w:rPr>
                <w:rFonts w:eastAsia="Arial" w:cs="Arial"/>
                <w:color w:val="211F1F"/>
                <w:w w:val="105"/>
                <w:szCs w:val="26"/>
              </w:rPr>
              <w:t>cquisition</w:t>
            </w:r>
          </w:p>
        </w:tc>
      </w:tr>
      <w:tr w:rsidR="005E76C6" w14:paraId="561DC379" w14:textId="77777777" w:rsidTr="00261117">
        <w:trPr>
          <w:trHeight w:hRule="exact" w:val="360"/>
        </w:trPr>
        <w:tc>
          <w:tcPr>
            <w:tcW w:w="2250" w:type="dxa"/>
            <w:hideMark/>
          </w:tcPr>
          <w:p w14:paraId="3B6B14C3" w14:textId="77777777" w:rsidR="005E76C6" w:rsidRDefault="005E76C6" w:rsidP="00791EE2">
            <w:pPr>
              <w:ind w:left="36" w:right="-20"/>
              <w:rPr>
                <w:rFonts w:eastAsia="Arial" w:cs="Arial"/>
                <w:szCs w:val="26"/>
              </w:rPr>
            </w:pPr>
            <w:r>
              <w:rPr>
                <w:rFonts w:eastAsia="Arial" w:cs="Arial"/>
                <w:color w:val="211F1F"/>
                <w:w w:val="82"/>
                <w:szCs w:val="26"/>
              </w:rPr>
              <w:t>SCE</w:t>
            </w:r>
          </w:p>
        </w:tc>
        <w:tc>
          <w:tcPr>
            <w:tcW w:w="6920" w:type="dxa"/>
            <w:hideMark/>
          </w:tcPr>
          <w:p w14:paraId="160843CD" w14:textId="77777777" w:rsidR="005E76C6" w:rsidRDefault="005E76C6" w:rsidP="00791EE2">
            <w:pPr>
              <w:ind w:left="29" w:right="-20"/>
              <w:rPr>
                <w:rFonts w:eastAsia="Arial" w:cs="Arial"/>
                <w:szCs w:val="26"/>
              </w:rPr>
            </w:pPr>
            <w:r>
              <w:rPr>
                <w:rFonts w:eastAsia="Arial" w:cs="Arial"/>
                <w:color w:val="211F1F"/>
                <w:szCs w:val="26"/>
              </w:rPr>
              <w:t>Southern</w:t>
            </w:r>
            <w:r>
              <w:rPr>
                <w:rFonts w:eastAsia="Arial" w:cs="Arial"/>
                <w:color w:val="211F1F"/>
                <w:spacing w:val="49"/>
                <w:szCs w:val="26"/>
              </w:rPr>
              <w:t xml:space="preserve"> </w:t>
            </w:r>
            <w:r>
              <w:rPr>
                <w:rFonts w:eastAsia="Arial" w:cs="Arial"/>
                <w:color w:val="211F1F"/>
                <w:szCs w:val="26"/>
              </w:rPr>
              <w:t>California</w:t>
            </w:r>
            <w:r>
              <w:rPr>
                <w:rFonts w:eastAsia="Arial" w:cs="Arial"/>
                <w:color w:val="211F1F"/>
                <w:spacing w:val="52"/>
                <w:szCs w:val="26"/>
              </w:rPr>
              <w:t xml:space="preserve"> </w:t>
            </w:r>
            <w:r>
              <w:rPr>
                <w:rFonts w:eastAsia="Arial" w:cs="Arial"/>
                <w:color w:val="211F1F"/>
                <w:szCs w:val="26"/>
              </w:rPr>
              <w:t>Edison</w:t>
            </w:r>
            <w:r>
              <w:rPr>
                <w:rFonts w:eastAsia="Arial" w:cs="Arial"/>
                <w:color w:val="211F1F"/>
                <w:spacing w:val="2"/>
                <w:szCs w:val="26"/>
              </w:rPr>
              <w:t xml:space="preserve"> </w:t>
            </w:r>
            <w:r>
              <w:rPr>
                <w:rFonts w:eastAsia="Arial" w:cs="Arial"/>
                <w:color w:val="211F1F"/>
                <w:szCs w:val="26"/>
              </w:rPr>
              <w:t>Company</w:t>
            </w:r>
          </w:p>
        </w:tc>
      </w:tr>
      <w:tr w:rsidR="005E76C6" w14:paraId="6E6F13C3" w14:textId="77777777" w:rsidTr="00261117">
        <w:trPr>
          <w:trHeight w:hRule="exact" w:val="360"/>
        </w:trPr>
        <w:tc>
          <w:tcPr>
            <w:tcW w:w="2250" w:type="dxa"/>
            <w:hideMark/>
          </w:tcPr>
          <w:p w14:paraId="4EE0D50B" w14:textId="77777777" w:rsidR="005E76C6" w:rsidRDefault="005E76C6" w:rsidP="00791EE2">
            <w:pPr>
              <w:ind w:left="36" w:right="-20"/>
              <w:rPr>
                <w:rFonts w:eastAsia="Arial" w:cs="Arial"/>
                <w:szCs w:val="26"/>
              </w:rPr>
            </w:pPr>
            <w:r>
              <w:rPr>
                <w:rFonts w:eastAsia="Arial" w:cs="Arial"/>
                <w:color w:val="211F1F"/>
                <w:szCs w:val="26"/>
              </w:rPr>
              <w:t>SDG&amp;E</w:t>
            </w:r>
          </w:p>
        </w:tc>
        <w:tc>
          <w:tcPr>
            <w:tcW w:w="6920" w:type="dxa"/>
            <w:hideMark/>
          </w:tcPr>
          <w:p w14:paraId="2259E9E7" w14:textId="77777777" w:rsidR="005E76C6" w:rsidRDefault="005E76C6" w:rsidP="00791EE2">
            <w:pPr>
              <w:ind w:left="29" w:right="-20"/>
              <w:rPr>
                <w:rFonts w:eastAsia="Arial" w:cs="Arial"/>
                <w:szCs w:val="26"/>
              </w:rPr>
            </w:pPr>
            <w:r>
              <w:rPr>
                <w:rFonts w:eastAsia="Arial" w:cs="Arial"/>
                <w:color w:val="211F1F"/>
                <w:szCs w:val="26"/>
              </w:rPr>
              <w:t>San</w:t>
            </w:r>
            <w:r>
              <w:rPr>
                <w:rFonts w:eastAsia="Arial" w:cs="Arial"/>
                <w:color w:val="211F1F"/>
                <w:spacing w:val="-15"/>
                <w:szCs w:val="26"/>
              </w:rPr>
              <w:t xml:space="preserve"> </w:t>
            </w:r>
            <w:r>
              <w:rPr>
                <w:rFonts w:eastAsia="Arial" w:cs="Arial"/>
                <w:color w:val="211F1F"/>
                <w:szCs w:val="26"/>
              </w:rPr>
              <w:t>Diego</w:t>
            </w:r>
            <w:r>
              <w:rPr>
                <w:rFonts w:eastAsia="Arial" w:cs="Arial"/>
                <w:color w:val="211F1F"/>
                <w:spacing w:val="16"/>
                <w:szCs w:val="26"/>
              </w:rPr>
              <w:t xml:space="preserve"> </w:t>
            </w:r>
            <w:r>
              <w:rPr>
                <w:rFonts w:eastAsia="Arial" w:cs="Arial"/>
                <w:color w:val="211F1F"/>
                <w:w w:val="95"/>
                <w:szCs w:val="26"/>
              </w:rPr>
              <w:t>Gas</w:t>
            </w:r>
            <w:r>
              <w:rPr>
                <w:rFonts w:eastAsia="Arial" w:cs="Arial"/>
                <w:color w:val="211F1F"/>
                <w:spacing w:val="-5"/>
                <w:w w:val="95"/>
                <w:szCs w:val="26"/>
              </w:rPr>
              <w:t xml:space="preserve"> </w:t>
            </w:r>
            <w:r>
              <w:rPr>
                <w:rFonts w:eastAsia="Arial" w:cs="Arial"/>
                <w:color w:val="211F1F"/>
                <w:szCs w:val="26"/>
              </w:rPr>
              <w:t>&amp;</w:t>
            </w:r>
            <w:r>
              <w:rPr>
                <w:rFonts w:eastAsia="Arial" w:cs="Arial"/>
                <w:color w:val="211F1F"/>
                <w:spacing w:val="28"/>
                <w:szCs w:val="26"/>
              </w:rPr>
              <w:t xml:space="preserve"> </w:t>
            </w:r>
            <w:r>
              <w:rPr>
                <w:rFonts w:eastAsia="Arial" w:cs="Arial"/>
                <w:color w:val="211F1F"/>
                <w:szCs w:val="26"/>
              </w:rPr>
              <w:t>Electric</w:t>
            </w:r>
            <w:r>
              <w:rPr>
                <w:rFonts w:eastAsia="Arial" w:cs="Arial"/>
                <w:color w:val="211F1F"/>
                <w:spacing w:val="19"/>
                <w:szCs w:val="26"/>
              </w:rPr>
              <w:t xml:space="preserve"> </w:t>
            </w:r>
            <w:r>
              <w:rPr>
                <w:rFonts w:eastAsia="Arial" w:cs="Arial"/>
                <w:color w:val="211F1F"/>
                <w:w w:val="104"/>
                <w:szCs w:val="26"/>
              </w:rPr>
              <w:t>Company</w:t>
            </w:r>
          </w:p>
        </w:tc>
      </w:tr>
      <w:tr w:rsidR="005E76C6" w14:paraId="0CF682CD" w14:textId="77777777" w:rsidTr="00261117">
        <w:trPr>
          <w:trHeight w:hRule="exact" w:val="360"/>
        </w:trPr>
        <w:tc>
          <w:tcPr>
            <w:tcW w:w="2250" w:type="dxa"/>
            <w:hideMark/>
          </w:tcPr>
          <w:p w14:paraId="36561FAB" w14:textId="77777777" w:rsidR="005E76C6" w:rsidRDefault="005E76C6" w:rsidP="00791EE2">
            <w:pPr>
              <w:ind w:left="36" w:right="-20"/>
              <w:rPr>
                <w:rFonts w:eastAsia="Arial" w:cs="Arial"/>
                <w:szCs w:val="26"/>
              </w:rPr>
            </w:pPr>
            <w:r>
              <w:rPr>
                <w:rFonts w:eastAsia="Arial" w:cs="Arial"/>
                <w:color w:val="211F1F"/>
                <w:szCs w:val="26"/>
              </w:rPr>
              <w:t>SE D</w:t>
            </w:r>
          </w:p>
        </w:tc>
        <w:tc>
          <w:tcPr>
            <w:tcW w:w="6920" w:type="dxa"/>
            <w:hideMark/>
          </w:tcPr>
          <w:p w14:paraId="2109B877" w14:textId="77777777" w:rsidR="005E76C6" w:rsidRDefault="005E76C6" w:rsidP="00791EE2">
            <w:pPr>
              <w:ind w:left="29" w:right="-20"/>
              <w:rPr>
                <w:rFonts w:eastAsia="Arial" w:cs="Arial"/>
                <w:szCs w:val="26"/>
              </w:rPr>
            </w:pPr>
            <w:r>
              <w:rPr>
                <w:rFonts w:eastAsia="Arial" w:cs="Arial"/>
                <w:color w:val="211F1F"/>
                <w:szCs w:val="26"/>
              </w:rPr>
              <w:t>Commission’s Safety</w:t>
            </w:r>
            <w:r>
              <w:rPr>
                <w:rFonts w:eastAsia="Arial" w:cs="Arial"/>
                <w:color w:val="211F1F"/>
                <w:spacing w:val="11"/>
                <w:szCs w:val="26"/>
              </w:rPr>
              <w:t xml:space="preserve"> </w:t>
            </w:r>
            <w:r>
              <w:rPr>
                <w:rFonts w:eastAsia="Arial" w:cs="Arial"/>
                <w:color w:val="211F1F"/>
                <w:szCs w:val="26"/>
              </w:rPr>
              <w:t>and</w:t>
            </w:r>
            <w:r>
              <w:rPr>
                <w:rFonts w:eastAsia="Arial" w:cs="Arial"/>
                <w:color w:val="211F1F"/>
                <w:spacing w:val="25"/>
                <w:szCs w:val="26"/>
              </w:rPr>
              <w:t xml:space="preserve"> </w:t>
            </w:r>
            <w:r>
              <w:rPr>
                <w:rFonts w:eastAsia="Arial" w:cs="Arial"/>
                <w:color w:val="211F1F"/>
                <w:w w:val="106"/>
                <w:szCs w:val="26"/>
              </w:rPr>
              <w:t>Enforcement</w:t>
            </w:r>
            <w:r>
              <w:rPr>
                <w:rFonts w:eastAsia="Arial" w:cs="Arial"/>
                <w:color w:val="211F1F"/>
                <w:spacing w:val="19"/>
                <w:w w:val="106"/>
                <w:szCs w:val="26"/>
              </w:rPr>
              <w:t xml:space="preserve"> </w:t>
            </w:r>
            <w:r>
              <w:rPr>
                <w:rFonts w:eastAsia="Arial" w:cs="Arial"/>
                <w:color w:val="211F1F"/>
                <w:w w:val="106"/>
                <w:szCs w:val="26"/>
              </w:rPr>
              <w:t>Division</w:t>
            </w:r>
          </w:p>
        </w:tc>
      </w:tr>
      <w:tr w:rsidR="005E76C6" w14:paraId="205C1365" w14:textId="77777777" w:rsidTr="00261117">
        <w:trPr>
          <w:trHeight w:hRule="exact" w:val="360"/>
        </w:trPr>
        <w:tc>
          <w:tcPr>
            <w:tcW w:w="2250" w:type="dxa"/>
            <w:hideMark/>
          </w:tcPr>
          <w:p w14:paraId="6804B695" w14:textId="77777777" w:rsidR="005E76C6" w:rsidRDefault="005E76C6" w:rsidP="00791EE2">
            <w:pPr>
              <w:ind w:left="36" w:right="-20"/>
              <w:rPr>
                <w:rFonts w:eastAsia="Arial" w:cs="Arial"/>
                <w:szCs w:val="26"/>
              </w:rPr>
            </w:pPr>
            <w:r>
              <w:rPr>
                <w:rFonts w:eastAsia="Arial" w:cs="Arial"/>
                <w:color w:val="211F1F"/>
                <w:szCs w:val="26"/>
              </w:rPr>
              <w:t>SIMP</w:t>
            </w:r>
          </w:p>
        </w:tc>
        <w:tc>
          <w:tcPr>
            <w:tcW w:w="6920" w:type="dxa"/>
            <w:hideMark/>
          </w:tcPr>
          <w:p w14:paraId="17DD503E" w14:textId="77777777" w:rsidR="005E76C6" w:rsidRDefault="005E76C6" w:rsidP="00791EE2">
            <w:pPr>
              <w:ind w:left="29" w:right="-20"/>
              <w:rPr>
                <w:rFonts w:eastAsia="Arial" w:cs="Arial"/>
                <w:szCs w:val="26"/>
              </w:rPr>
            </w:pPr>
            <w:r>
              <w:rPr>
                <w:rFonts w:eastAsia="Arial" w:cs="Arial"/>
                <w:color w:val="211F1F"/>
                <w:w w:val="107"/>
                <w:szCs w:val="26"/>
              </w:rPr>
              <w:t>Substation</w:t>
            </w:r>
            <w:r>
              <w:rPr>
                <w:rFonts w:eastAsia="Arial" w:cs="Arial"/>
                <w:color w:val="211F1F"/>
                <w:spacing w:val="-12"/>
                <w:w w:val="107"/>
                <w:szCs w:val="26"/>
              </w:rPr>
              <w:t xml:space="preserve"> </w:t>
            </w:r>
            <w:r>
              <w:rPr>
                <w:rFonts w:eastAsia="Arial" w:cs="Arial"/>
                <w:color w:val="211F1F"/>
                <w:szCs w:val="26"/>
              </w:rPr>
              <w:t>Inspection</w:t>
            </w:r>
            <w:r>
              <w:rPr>
                <w:rFonts w:eastAsia="Arial" w:cs="Arial"/>
                <w:color w:val="211F1F"/>
                <w:spacing w:val="50"/>
                <w:szCs w:val="26"/>
              </w:rPr>
              <w:t xml:space="preserve"> </w:t>
            </w:r>
            <w:r>
              <w:rPr>
                <w:rFonts w:eastAsia="Arial" w:cs="Arial"/>
                <w:color w:val="211F1F"/>
                <w:szCs w:val="26"/>
              </w:rPr>
              <w:t>and</w:t>
            </w:r>
            <w:r>
              <w:rPr>
                <w:rFonts w:eastAsia="Arial" w:cs="Arial"/>
                <w:color w:val="211F1F"/>
                <w:spacing w:val="26"/>
                <w:szCs w:val="26"/>
              </w:rPr>
              <w:t xml:space="preserve"> </w:t>
            </w:r>
            <w:r>
              <w:rPr>
                <w:rFonts w:eastAsia="Arial" w:cs="Arial"/>
                <w:color w:val="211F1F"/>
                <w:w w:val="106"/>
                <w:szCs w:val="26"/>
              </w:rPr>
              <w:t>Maintenance</w:t>
            </w:r>
            <w:r>
              <w:rPr>
                <w:rFonts w:eastAsia="Arial" w:cs="Arial"/>
                <w:color w:val="211F1F"/>
                <w:spacing w:val="22"/>
                <w:w w:val="106"/>
                <w:szCs w:val="26"/>
              </w:rPr>
              <w:t xml:space="preserve"> </w:t>
            </w:r>
            <w:r>
              <w:rPr>
                <w:rFonts w:eastAsia="Arial" w:cs="Arial"/>
                <w:color w:val="211F1F"/>
                <w:w w:val="106"/>
                <w:szCs w:val="26"/>
              </w:rPr>
              <w:t>Program</w:t>
            </w:r>
          </w:p>
        </w:tc>
      </w:tr>
      <w:tr w:rsidR="005E76C6" w14:paraId="5A601033" w14:textId="77777777" w:rsidTr="00261117">
        <w:trPr>
          <w:trHeight w:hRule="exact" w:val="360"/>
        </w:trPr>
        <w:tc>
          <w:tcPr>
            <w:tcW w:w="2250" w:type="dxa"/>
            <w:hideMark/>
          </w:tcPr>
          <w:p w14:paraId="0760DE5D" w14:textId="77777777" w:rsidR="005E76C6" w:rsidRDefault="005E76C6" w:rsidP="00791EE2">
            <w:pPr>
              <w:ind w:left="36" w:right="-20"/>
              <w:rPr>
                <w:rFonts w:eastAsia="Arial" w:cs="Arial"/>
                <w:color w:val="211F1F"/>
                <w:szCs w:val="26"/>
              </w:rPr>
            </w:pPr>
            <w:r>
              <w:rPr>
                <w:rFonts w:eastAsia="Arial" w:cs="Arial"/>
                <w:color w:val="211F1F"/>
                <w:szCs w:val="26"/>
              </w:rPr>
              <w:t>SIPT</w:t>
            </w:r>
          </w:p>
        </w:tc>
        <w:tc>
          <w:tcPr>
            <w:tcW w:w="6920" w:type="dxa"/>
            <w:hideMark/>
          </w:tcPr>
          <w:p w14:paraId="2A3F5301" w14:textId="77777777" w:rsidR="005E76C6" w:rsidRDefault="005E76C6" w:rsidP="00791EE2">
            <w:pPr>
              <w:ind w:left="29" w:right="-20"/>
              <w:rPr>
                <w:rFonts w:eastAsia="Arial" w:cs="Arial"/>
                <w:color w:val="211F1F"/>
                <w:w w:val="107"/>
                <w:szCs w:val="26"/>
              </w:rPr>
            </w:pPr>
            <w:r>
              <w:rPr>
                <w:rFonts w:eastAsia="Arial" w:cs="Arial"/>
                <w:color w:val="211F1F"/>
                <w:w w:val="107"/>
                <w:szCs w:val="26"/>
              </w:rPr>
              <w:t>Safety and Infrastructure Protection Teams</w:t>
            </w:r>
          </w:p>
        </w:tc>
      </w:tr>
      <w:tr w:rsidR="005E76C6" w14:paraId="0406715F" w14:textId="77777777" w:rsidTr="00261117">
        <w:trPr>
          <w:trHeight w:hRule="exact" w:val="360"/>
        </w:trPr>
        <w:tc>
          <w:tcPr>
            <w:tcW w:w="2250" w:type="dxa"/>
            <w:hideMark/>
          </w:tcPr>
          <w:p w14:paraId="325A4F44" w14:textId="77777777" w:rsidR="005E76C6" w:rsidRDefault="005E76C6" w:rsidP="00791EE2">
            <w:pPr>
              <w:ind w:left="36" w:right="-20"/>
              <w:rPr>
                <w:rFonts w:eastAsia="Arial" w:cs="Arial"/>
                <w:szCs w:val="26"/>
              </w:rPr>
            </w:pPr>
            <w:r>
              <w:rPr>
                <w:rFonts w:eastAsia="Arial" w:cs="Arial"/>
                <w:color w:val="211F1F"/>
                <w:szCs w:val="26"/>
              </w:rPr>
              <w:t>S-MAP</w:t>
            </w:r>
          </w:p>
        </w:tc>
        <w:tc>
          <w:tcPr>
            <w:tcW w:w="6920" w:type="dxa"/>
            <w:hideMark/>
          </w:tcPr>
          <w:p w14:paraId="4D9FBC45" w14:textId="77777777" w:rsidR="005E76C6" w:rsidRDefault="005E76C6" w:rsidP="00791EE2">
            <w:pPr>
              <w:ind w:left="29" w:right="-20"/>
              <w:rPr>
                <w:rFonts w:eastAsia="Arial" w:cs="Arial"/>
                <w:szCs w:val="26"/>
              </w:rPr>
            </w:pPr>
            <w:r>
              <w:rPr>
                <w:rFonts w:eastAsia="Arial" w:cs="Arial"/>
                <w:color w:val="211F1F"/>
                <w:szCs w:val="26"/>
              </w:rPr>
              <w:t>Safety</w:t>
            </w:r>
            <w:r>
              <w:rPr>
                <w:rFonts w:eastAsia="Arial" w:cs="Arial"/>
                <w:color w:val="211F1F"/>
                <w:spacing w:val="18"/>
                <w:szCs w:val="26"/>
              </w:rPr>
              <w:t xml:space="preserve"> </w:t>
            </w:r>
            <w:r>
              <w:rPr>
                <w:rFonts w:eastAsia="Arial" w:cs="Arial"/>
                <w:color w:val="211F1F"/>
                <w:w w:val="113"/>
                <w:szCs w:val="26"/>
              </w:rPr>
              <w:t>Model</w:t>
            </w:r>
            <w:r>
              <w:rPr>
                <w:rFonts w:eastAsia="Arial" w:cs="Arial"/>
                <w:color w:val="211F1F"/>
                <w:spacing w:val="-15"/>
                <w:w w:val="113"/>
                <w:szCs w:val="26"/>
              </w:rPr>
              <w:t xml:space="preserve"> </w:t>
            </w:r>
            <w:r>
              <w:rPr>
                <w:rFonts w:eastAsia="Arial" w:cs="Arial"/>
                <w:color w:val="211F1F"/>
                <w:szCs w:val="26"/>
              </w:rPr>
              <w:t>Assessment</w:t>
            </w:r>
            <w:r>
              <w:rPr>
                <w:rFonts w:eastAsia="Arial" w:cs="Arial"/>
                <w:color w:val="211F1F"/>
                <w:spacing w:val="4"/>
                <w:szCs w:val="26"/>
              </w:rPr>
              <w:t xml:space="preserve"> </w:t>
            </w:r>
            <w:r>
              <w:rPr>
                <w:rFonts w:eastAsia="Arial" w:cs="Arial"/>
                <w:color w:val="211F1F"/>
                <w:w w:val="103"/>
                <w:szCs w:val="26"/>
              </w:rPr>
              <w:t>Proceedings</w:t>
            </w:r>
          </w:p>
        </w:tc>
      </w:tr>
      <w:tr w:rsidR="005E76C6" w14:paraId="5332ACE8" w14:textId="77777777" w:rsidTr="00261117">
        <w:trPr>
          <w:trHeight w:hRule="exact" w:val="360"/>
        </w:trPr>
        <w:tc>
          <w:tcPr>
            <w:tcW w:w="2250" w:type="dxa"/>
            <w:hideMark/>
          </w:tcPr>
          <w:p w14:paraId="0637F5E0" w14:textId="77777777" w:rsidR="005E76C6" w:rsidRDefault="005E76C6" w:rsidP="00791EE2">
            <w:pPr>
              <w:ind w:left="36" w:right="-20"/>
              <w:rPr>
                <w:rFonts w:eastAsia="Arial" w:cs="Arial"/>
                <w:szCs w:val="26"/>
              </w:rPr>
            </w:pPr>
            <w:r>
              <w:rPr>
                <w:rFonts w:eastAsia="Arial" w:cs="Arial"/>
                <w:color w:val="211F1F"/>
                <w:szCs w:val="26"/>
              </w:rPr>
              <w:t>SOB</w:t>
            </w:r>
          </w:p>
        </w:tc>
        <w:tc>
          <w:tcPr>
            <w:tcW w:w="6920" w:type="dxa"/>
            <w:hideMark/>
          </w:tcPr>
          <w:p w14:paraId="2BE033DF" w14:textId="77777777" w:rsidR="005E76C6" w:rsidRDefault="005E76C6" w:rsidP="00791EE2">
            <w:pPr>
              <w:ind w:left="29" w:right="-20"/>
              <w:rPr>
                <w:rFonts w:eastAsia="Arial" w:cs="Arial"/>
                <w:szCs w:val="26"/>
              </w:rPr>
            </w:pPr>
            <w:r>
              <w:rPr>
                <w:rFonts w:eastAsia="Arial" w:cs="Arial"/>
                <w:color w:val="211F1F"/>
                <w:szCs w:val="26"/>
              </w:rPr>
              <w:t>Standard</w:t>
            </w:r>
            <w:r>
              <w:rPr>
                <w:rFonts w:eastAsia="Arial" w:cs="Arial"/>
                <w:color w:val="211F1F"/>
                <w:spacing w:val="49"/>
                <w:szCs w:val="26"/>
              </w:rPr>
              <w:t xml:space="preserve"> </w:t>
            </w:r>
            <w:r>
              <w:rPr>
                <w:rFonts w:eastAsia="Arial" w:cs="Arial"/>
                <w:color w:val="211F1F"/>
                <w:szCs w:val="26"/>
              </w:rPr>
              <w:t>Operating</w:t>
            </w:r>
            <w:r>
              <w:rPr>
                <w:rFonts w:eastAsia="Arial" w:cs="Arial"/>
                <w:color w:val="211F1F"/>
                <w:spacing w:val="49"/>
                <w:szCs w:val="26"/>
              </w:rPr>
              <w:t xml:space="preserve"> </w:t>
            </w:r>
            <w:r>
              <w:rPr>
                <w:rFonts w:eastAsia="Arial" w:cs="Arial"/>
                <w:color w:val="211F1F"/>
                <w:w w:val="109"/>
                <w:szCs w:val="26"/>
              </w:rPr>
              <w:t>Bulletin</w:t>
            </w:r>
          </w:p>
        </w:tc>
      </w:tr>
      <w:tr w:rsidR="005E76C6" w14:paraId="0FFE231E" w14:textId="77777777" w:rsidTr="00261117">
        <w:trPr>
          <w:trHeight w:hRule="exact" w:val="360"/>
        </w:trPr>
        <w:tc>
          <w:tcPr>
            <w:tcW w:w="2250" w:type="dxa"/>
            <w:hideMark/>
          </w:tcPr>
          <w:p w14:paraId="5A201147" w14:textId="77777777" w:rsidR="005E76C6" w:rsidRDefault="005E76C6" w:rsidP="00791EE2">
            <w:pPr>
              <w:ind w:left="36" w:right="-20"/>
              <w:rPr>
                <w:rFonts w:eastAsia="Arial" w:cs="Arial"/>
                <w:color w:val="211F1F"/>
                <w:szCs w:val="26"/>
              </w:rPr>
            </w:pPr>
            <w:r>
              <w:rPr>
                <w:rFonts w:eastAsia="Arial" w:cs="Arial"/>
                <w:color w:val="211F1F"/>
                <w:szCs w:val="26"/>
              </w:rPr>
              <w:t>Sonoma</w:t>
            </w:r>
          </w:p>
        </w:tc>
        <w:tc>
          <w:tcPr>
            <w:tcW w:w="6920" w:type="dxa"/>
            <w:hideMark/>
          </w:tcPr>
          <w:p w14:paraId="1B43B832" w14:textId="77777777" w:rsidR="005E76C6" w:rsidRDefault="005E76C6" w:rsidP="00791EE2">
            <w:pPr>
              <w:ind w:left="29" w:right="-20"/>
              <w:rPr>
                <w:rFonts w:eastAsia="Arial" w:cs="Arial"/>
                <w:color w:val="211F1F"/>
                <w:szCs w:val="26"/>
              </w:rPr>
            </w:pPr>
            <w:r>
              <w:rPr>
                <w:rFonts w:eastAsia="Arial" w:cs="Arial"/>
                <w:color w:val="211F1F"/>
                <w:szCs w:val="26"/>
              </w:rPr>
              <w:t>County of Sonoma</w:t>
            </w:r>
          </w:p>
        </w:tc>
      </w:tr>
      <w:tr w:rsidR="005E76C6" w14:paraId="213210BF" w14:textId="77777777" w:rsidTr="00261117">
        <w:trPr>
          <w:trHeight w:hRule="exact" w:val="360"/>
        </w:trPr>
        <w:tc>
          <w:tcPr>
            <w:tcW w:w="2250" w:type="dxa"/>
            <w:hideMark/>
          </w:tcPr>
          <w:p w14:paraId="2395FE48" w14:textId="77777777" w:rsidR="005E76C6" w:rsidRDefault="005E76C6" w:rsidP="00791EE2">
            <w:pPr>
              <w:ind w:left="36" w:right="-20"/>
              <w:rPr>
                <w:rFonts w:eastAsia="Arial" w:cs="Arial"/>
                <w:color w:val="211F1F"/>
                <w:szCs w:val="26"/>
              </w:rPr>
            </w:pPr>
            <w:r>
              <w:rPr>
                <w:rFonts w:eastAsia="Arial" w:cs="Arial"/>
                <w:color w:val="211F1F"/>
                <w:szCs w:val="26"/>
              </w:rPr>
              <w:lastRenderedPageBreak/>
              <w:t>SOPP</w:t>
            </w:r>
          </w:p>
        </w:tc>
        <w:tc>
          <w:tcPr>
            <w:tcW w:w="6920" w:type="dxa"/>
            <w:hideMark/>
          </w:tcPr>
          <w:p w14:paraId="4C48D577" w14:textId="77777777" w:rsidR="005E76C6" w:rsidRDefault="005E76C6" w:rsidP="00791EE2">
            <w:pPr>
              <w:ind w:left="29" w:right="-20"/>
              <w:rPr>
                <w:rFonts w:eastAsia="Arial" w:cs="Arial"/>
                <w:color w:val="211F1F"/>
                <w:szCs w:val="26"/>
              </w:rPr>
            </w:pPr>
            <w:r>
              <w:rPr>
                <w:rFonts w:eastAsia="Arial" w:cs="Arial"/>
                <w:color w:val="211F1F"/>
                <w:szCs w:val="26"/>
              </w:rPr>
              <w:t>Storm Outage Prediction Model</w:t>
            </w:r>
          </w:p>
        </w:tc>
      </w:tr>
      <w:tr w:rsidR="005E76C6" w14:paraId="4D3A6DC7" w14:textId="77777777" w:rsidTr="00261117">
        <w:trPr>
          <w:trHeight w:hRule="exact" w:val="360"/>
        </w:trPr>
        <w:tc>
          <w:tcPr>
            <w:tcW w:w="2250" w:type="dxa"/>
            <w:hideMark/>
          </w:tcPr>
          <w:p w14:paraId="18B9330D" w14:textId="77777777" w:rsidR="005E76C6" w:rsidRDefault="005E76C6" w:rsidP="00791EE2">
            <w:pPr>
              <w:ind w:left="36" w:right="-20"/>
              <w:rPr>
                <w:rFonts w:eastAsia="Arial" w:cs="Arial"/>
                <w:szCs w:val="26"/>
              </w:rPr>
            </w:pPr>
            <w:r>
              <w:rPr>
                <w:rFonts w:eastAsia="Arial" w:cs="Arial"/>
                <w:color w:val="211F1F"/>
                <w:szCs w:val="26"/>
              </w:rPr>
              <w:t>SoCalGas</w:t>
            </w:r>
          </w:p>
        </w:tc>
        <w:tc>
          <w:tcPr>
            <w:tcW w:w="6920" w:type="dxa"/>
            <w:hideMark/>
          </w:tcPr>
          <w:p w14:paraId="13E82E07" w14:textId="77777777" w:rsidR="005E76C6" w:rsidRDefault="005E76C6" w:rsidP="00791EE2">
            <w:pPr>
              <w:ind w:left="29" w:right="-20"/>
              <w:rPr>
                <w:rFonts w:eastAsia="Arial" w:cs="Arial"/>
                <w:szCs w:val="26"/>
              </w:rPr>
            </w:pPr>
            <w:r>
              <w:rPr>
                <w:rFonts w:eastAsia="Arial" w:cs="Arial"/>
                <w:color w:val="211F1F"/>
                <w:szCs w:val="26"/>
              </w:rPr>
              <w:t>Southern</w:t>
            </w:r>
            <w:r>
              <w:rPr>
                <w:rFonts w:eastAsia="Arial" w:cs="Arial"/>
                <w:color w:val="211F1F"/>
                <w:spacing w:val="49"/>
                <w:szCs w:val="26"/>
              </w:rPr>
              <w:t xml:space="preserve"> </w:t>
            </w:r>
            <w:r>
              <w:rPr>
                <w:rFonts w:eastAsia="Arial" w:cs="Arial"/>
                <w:color w:val="211F1F"/>
                <w:szCs w:val="26"/>
              </w:rPr>
              <w:t>California</w:t>
            </w:r>
            <w:r>
              <w:rPr>
                <w:rFonts w:eastAsia="Arial" w:cs="Arial"/>
                <w:color w:val="211F1F"/>
                <w:spacing w:val="43"/>
                <w:szCs w:val="26"/>
              </w:rPr>
              <w:t xml:space="preserve"> </w:t>
            </w:r>
            <w:r>
              <w:rPr>
                <w:rFonts w:eastAsia="Arial" w:cs="Arial"/>
                <w:color w:val="211F1F"/>
                <w:szCs w:val="26"/>
              </w:rPr>
              <w:t>Gas</w:t>
            </w:r>
            <w:r>
              <w:rPr>
                <w:rFonts w:eastAsia="Arial" w:cs="Arial"/>
                <w:color w:val="211F1F"/>
                <w:spacing w:val="-14"/>
                <w:szCs w:val="26"/>
              </w:rPr>
              <w:t xml:space="preserve"> </w:t>
            </w:r>
            <w:r>
              <w:rPr>
                <w:rFonts w:eastAsia="Arial" w:cs="Arial"/>
                <w:color w:val="211F1F"/>
                <w:w w:val="104"/>
                <w:szCs w:val="26"/>
              </w:rPr>
              <w:t>Company</w:t>
            </w:r>
          </w:p>
        </w:tc>
      </w:tr>
      <w:tr w:rsidR="005E76C6" w14:paraId="1BD9FB65" w14:textId="77777777" w:rsidTr="00261117">
        <w:trPr>
          <w:trHeight w:hRule="exact" w:val="360"/>
        </w:trPr>
        <w:tc>
          <w:tcPr>
            <w:tcW w:w="2250" w:type="dxa"/>
            <w:hideMark/>
          </w:tcPr>
          <w:p w14:paraId="55923DB7" w14:textId="77777777" w:rsidR="005E76C6" w:rsidRDefault="005E76C6" w:rsidP="00791EE2">
            <w:pPr>
              <w:ind w:left="36" w:right="-20"/>
              <w:rPr>
                <w:rFonts w:eastAsia="Arial" w:cs="Arial"/>
                <w:color w:val="211F1F"/>
                <w:szCs w:val="26"/>
              </w:rPr>
            </w:pPr>
            <w:r>
              <w:rPr>
                <w:rFonts w:eastAsia="Arial" w:cs="Arial"/>
                <w:color w:val="211F1F"/>
                <w:szCs w:val="26"/>
              </w:rPr>
              <w:t>SmartMeter</w:t>
            </w:r>
          </w:p>
        </w:tc>
        <w:tc>
          <w:tcPr>
            <w:tcW w:w="6920" w:type="dxa"/>
            <w:hideMark/>
          </w:tcPr>
          <w:p w14:paraId="665667D3" w14:textId="77777777" w:rsidR="005E76C6" w:rsidRDefault="005E76C6" w:rsidP="00791EE2">
            <w:pPr>
              <w:ind w:left="29" w:right="-20"/>
              <w:rPr>
                <w:rFonts w:eastAsia="Arial" w:cs="Arial"/>
                <w:color w:val="211F1F"/>
                <w:szCs w:val="26"/>
              </w:rPr>
            </w:pPr>
            <w:r>
              <w:rPr>
                <w:rFonts w:eastAsia="Arial" w:cs="Arial"/>
                <w:color w:val="211F1F"/>
                <w:szCs w:val="26"/>
              </w:rPr>
              <w:t>Brand Name for Automated Metering Initiative</w:t>
            </w:r>
          </w:p>
        </w:tc>
      </w:tr>
      <w:tr w:rsidR="005E76C6" w14:paraId="201B0DBF" w14:textId="77777777" w:rsidTr="00261117">
        <w:trPr>
          <w:trHeight w:hRule="exact" w:val="360"/>
        </w:trPr>
        <w:tc>
          <w:tcPr>
            <w:tcW w:w="2250" w:type="dxa"/>
            <w:hideMark/>
          </w:tcPr>
          <w:p w14:paraId="148E2131" w14:textId="77777777" w:rsidR="005E76C6" w:rsidRDefault="005E76C6" w:rsidP="00791EE2">
            <w:pPr>
              <w:ind w:left="36" w:right="-20"/>
              <w:rPr>
                <w:rFonts w:eastAsia="Arial" w:cs="Arial"/>
                <w:color w:val="211F1F"/>
                <w:szCs w:val="26"/>
              </w:rPr>
            </w:pPr>
            <w:r>
              <w:rPr>
                <w:rFonts w:eastAsia="Arial" w:cs="Arial"/>
                <w:color w:val="211F1F"/>
                <w:szCs w:val="26"/>
              </w:rPr>
              <w:t>SME</w:t>
            </w:r>
          </w:p>
        </w:tc>
        <w:tc>
          <w:tcPr>
            <w:tcW w:w="6920" w:type="dxa"/>
            <w:hideMark/>
          </w:tcPr>
          <w:p w14:paraId="2B9C23ED" w14:textId="77777777" w:rsidR="005E76C6" w:rsidRDefault="005E76C6" w:rsidP="00791EE2">
            <w:pPr>
              <w:ind w:left="29" w:right="-20"/>
              <w:rPr>
                <w:rFonts w:eastAsia="Arial" w:cs="Arial"/>
                <w:color w:val="211F1F"/>
                <w:szCs w:val="26"/>
              </w:rPr>
            </w:pPr>
            <w:r>
              <w:rPr>
                <w:rFonts w:eastAsia="Arial" w:cs="Arial"/>
                <w:color w:val="211F1F"/>
                <w:szCs w:val="26"/>
              </w:rPr>
              <w:t>Subject MaTTER Experts</w:t>
            </w:r>
          </w:p>
        </w:tc>
      </w:tr>
      <w:tr w:rsidR="005E76C6" w14:paraId="644210D2" w14:textId="77777777" w:rsidTr="00261117">
        <w:trPr>
          <w:trHeight w:hRule="exact" w:val="360"/>
        </w:trPr>
        <w:tc>
          <w:tcPr>
            <w:tcW w:w="2250" w:type="dxa"/>
            <w:hideMark/>
          </w:tcPr>
          <w:p w14:paraId="48EB1946" w14:textId="77777777" w:rsidR="005E76C6" w:rsidRDefault="005E76C6" w:rsidP="00791EE2">
            <w:pPr>
              <w:ind w:left="36" w:right="-20"/>
              <w:rPr>
                <w:rFonts w:eastAsia="Arial" w:cs="Arial"/>
                <w:color w:val="211F1F"/>
                <w:szCs w:val="26"/>
              </w:rPr>
            </w:pPr>
            <w:r>
              <w:rPr>
                <w:rFonts w:eastAsia="Arial" w:cs="Arial"/>
                <w:color w:val="211F1F"/>
                <w:szCs w:val="26"/>
              </w:rPr>
              <w:t>Sunrun</w:t>
            </w:r>
          </w:p>
        </w:tc>
        <w:tc>
          <w:tcPr>
            <w:tcW w:w="6920" w:type="dxa"/>
            <w:hideMark/>
          </w:tcPr>
          <w:p w14:paraId="7E3577CE" w14:textId="77777777" w:rsidR="005E76C6" w:rsidRDefault="005E76C6" w:rsidP="00791EE2">
            <w:pPr>
              <w:ind w:left="29" w:right="-20"/>
              <w:rPr>
                <w:rFonts w:eastAsia="Arial" w:cs="Arial"/>
                <w:color w:val="211F1F"/>
                <w:szCs w:val="26"/>
              </w:rPr>
            </w:pPr>
            <w:r>
              <w:rPr>
                <w:rFonts w:eastAsia="Arial" w:cs="Arial"/>
                <w:color w:val="211F1F"/>
                <w:szCs w:val="26"/>
              </w:rPr>
              <w:t>Sunrun Inc.</w:t>
            </w:r>
          </w:p>
        </w:tc>
      </w:tr>
      <w:tr w:rsidR="005E76C6" w14:paraId="486304DB" w14:textId="77777777" w:rsidTr="00261117">
        <w:trPr>
          <w:trHeight w:hRule="exact" w:val="360"/>
        </w:trPr>
        <w:tc>
          <w:tcPr>
            <w:tcW w:w="2250" w:type="dxa"/>
            <w:hideMark/>
          </w:tcPr>
          <w:p w14:paraId="558C3336" w14:textId="77777777" w:rsidR="005E76C6" w:rsidRDefault="005E76C6" w:rsidP="00791EE2">
            <w:pPr>
              <w:ind w:left="36" w:right="-20"/>
              <w:rPr>
                <w:rFonts w:eastAsia="Arial" w:cs="Arial"/>
                <w:color w:val="211F1F"/>
                <w:szCs w:val="26"/>
              </w:rPr>
            </w:pPr>
            <w:r>
              <w:rPr>
                <w:rFonts w:eastAsia="Arial" w:cs="Arial"/>
                <w:color w:val="211F1F"/>
                <w:szCs w:val="26"/>
              </w:rPr>
              <w:t>Startrans</w:t>
            </w:r>
          </w:p>
        </w:tc>
        <w:tc>
          <w:tcPr>
            <w:tcW w:w="6920" w:type="dxa"/>
            <w:hideMark/>
          </w:tcPr>
          <w:p w14:paraId="7E95802C" w14:textId="77777777" w:rsidR="005E76C6" w:rsidRDefault="005E76C6" w:rsidP="00791EE2">
            <w:pPr>
              <w:ind w:left="29" w:right="-20"/>
              <w:rPr>
                <w:rFonts w:eastAsia="Arial" w:cs="Arial"/>
                <w:color w:val="211F1F"/>
                <w:szCs w:val="26"/>
              </w:rPr>
            </w:pPr>
            <w:r>
              <w:rPr>
                <w:rFonts w:eastAsia="Arial" w:cs="Arial"/>
                <w:color w:val="211F1F"/>
                <w:szCs w:val="26"/>
              </w:rPr>
              <w:t>Startrans IO, LLC</w:t>
            </w:r>
          </w:p>
        </w:tc>
      </w:tr>
      <w:tr w:rsidR="005E76C6" w14:paraId="75EFCA1D" w14:textId="77777777" w:rsidTr="00261117">
        <w:trPr>
          <w:trHeight w:hRule="exact" w:val="360"/>
        </w:trPr>
        <w:tc>
          <w:tcPr>
            <w:tcW w:w="2250" w:type="dxa"/>
            <w:hideMark/>
          </w:tcPr>
          <w:p w14:paraId="19BE1C8E" w14:textId="77777777" w:rsidR="005E76C6" w:rsidRDefault="005E76C6" w:rsidP="00791EE2">
            <w:pPr>
              <w:ind w:left="22" w:right="-20"/>
              <w:rPr>
                <w:rFonts w:eastAsia="Arial" w:cs="Arial"/>
                <w:szCs w:val="26"/>
              </w:rPr>
            </w:pPr>
            <w:r>
              <w:rPr>
                <w:rFonts w:eastAsia="Arial" w:cs="Arial"/>
                <w:color w:val="211F1F"/>
                <w:w w:val="107"/>
                <w:szCs w:val="26"/>
              </w:rPr>
              <w:t>T&amp;D</w:t>
            </w:r>
          </w:p>
        </w:tc>
        <w:tc>
          <w:tcPr>
            <w:tcW w:w="6920" w:type="dxa"/>
            <w:hideMark/>
          </w:tcPr>
          <w:p w14:paraId="2D5A22A4" w14:textId="77777777" w:rsidR="005E76C6" w:rsidRDefault="005E76C6" w:rsidP="00791EE2">
            <w:pPr>
              <w:ind w:left="29" w:right="-20"/>
              <w:rPr>
                <w:rFonts w:eastAsia="Arial" w:cs="Arial"/>
                <w:szCs w:val="26"/>
              </w:rPr>
            </w:pPr>
            <w:r>
              <w:rPr>
                <w:rFonts w:eastAsia="Arial" w:cs="Arial"/>
                <w:color w:val="211F1F"/>
                <w:w w:val="89"/>
                <w:szCs w:val="26"/>
              </w:rPr>
              <w:t>SCE’s</w:t>
            </w:r>
            <w:r>
              <w:rPr>
                <w:rFonts w:eastAsia="Arial" w:cs="Arial"/>
                <w:color w:val="211F1F"/>
                <w:spacing w:val="-7"/>
                <w:w w:val="89"/>
                <w:szCs w:val="26"/>
              </w:rPr>
              <w:t xml:space="preserve"> </w:t>
            </w:r>
            <w:r>
              <w:rPr>
                <w:rFonts w:eastAsia="Arial" w:cs="Arial"/>
                <w:color w:val="211F1F"/>
                <w:szCs w:val="26"/>
              </w:rPr>
              <w:t>Transmission</w:t>
            </w:r>
            <w:r>
              <w:rPr>
                <w:rFonts w:eastAsia="Arial" w:cs="Arial"/>
                <w:color w:val="211F1F"/>
                <w:spacing w:val="43"/>
                <w:szCs w:val="26"/>
              </w:rPr>
              <w:t xml:space="preserve"> </w:t>
            </w:r>
            <w:r>
              <w:rPr>
                <w:rFonts w:eastAsia="Arial" w:cs="Arial"/>
                <w:color w:val="211F1F"/>
                <w:szCs w:val="26"/>
              </w:rPr>
              <w:t>and</w:t>
            </w:r>
            <w:r>
              <w:rPr>
                <w:rFonts w:eastAsia="Arial" w:cs="Arial"/>
                <w:color w:val="211F1F"/>
                <w:spacing w:val="23"/>
                <w:szCs w:val="26"/>
              </w:rPr>
              <w:t xml:space="preserve"> </w:t>
            </w:r>
            <w:r>
              <w:rPr>
                <w:rFonts w:eastAsia="Arial" w:cs="Arial"/>
                <w:color w:val="211F1F"/>
                <w:w w:val="111"/>
                <w:szCs w:val="26"/>
              </w:rPr>
              <w:t>Distribution</w:t>
            </w:r>
            <w:r>
              <w:rPr>
                <w:rFonts w:eastAsia="Arial" w:cs="Arial"/>
                <w:color w:val="211F1F"/>
                <w:spacing w:val="-8"/>
                <w:w w:val="111"/>
                <w:szCs w:val="26"/>
              </w:rPr>
              <w:t xml:space="preserve"> </w:t>
            </w:r>
            <w:r>
              <w:rPr>
                <w:rFonts w:eastAsia="Arial" w:cs="Arial"/>
                <w:color w:val="211F1F"/>
                <w:szCs w:val="26"/>
              </w:rPr>
              <w:t>business</w:t>
            </w:r>
            <w:r>
              <w:rPr>
                <w:rFonts w:eastAsia="Arial" w:cs="Arial"/>
                <w:color w:val="211F1F"/>
                <w:spacing w:val="8"/>
                <w:szCs w:val="26"/>
              </w:rPr>
              <w:t xml:space="preserve"> </w:t>
            </w:r>
            <w:r>
              <w:rPr>
                <w:rFonts w:eastAsia="Arial" w:cs="Arial"/>
                <w:color w:val="211F1F"/>
                <w:w w:val="120"/>
                <w:szCs w:val="26"/>
              </w:rPr>
              <w:t>unit</w:t>
            </w:r>
          </w:p>
        </w:tc>
      </w:tr>
      <w:tr w:rsidR="005E76C6" w14:paraId="4F99BFBB" w14:textId="77777777" w:rsidTr="00261117">
        <w:trPr>
          <w:trHeight w:hRule="exact" w:val="360"/>
        </w:trPr>
        <w:tc>
          <w:tcPr>
            <w:tcW w:w="2250" w:type="dxa"/>
            <w:hideMark/>
          </w:tcPr>
          <w:p w14:paraId="0B29A0E4" w14:textId="77777777" w:rsidR="005E76C6" w:rsidRDefault="005E76C6" w:rsidP="00791EE2">
            <w:pPr>
              <w:ind w:left="22" w:right="-20"/>
              <w:rPr>
                <w:rFonts w:eastAsia="Arial" w:cs="Arial"/>
                <w:color w:val="211F1F"/>
                <w:w w:val="107"/>
                <w:szCs w:val="26"/>
              </w:rPr>
            </w:pPr>
            <w:r>
              <w:rPr>
                <w:rFonts w:eastAsia="Arial" w:cs="Arial"/>
                <w:color w:val="211F1F"/>
                <w:w w:val="105"/>
                <w:szCs w:val="26"/>
              </w:rPr>
              <w:t>TBC</w:t>
            </w:r>
          </w:p>
        </w:tc>
        <w:tc>
          <w:tcPr>
            <w:tcW w:w="6920" w:type="dxa"/>
            <w:hideMark/>
          </w:tcPr>
          <w:p w14:paraId="570E0319" w14:textId="77777777" w:rsidR="005E76C6" w:rsidRDefault="005E76C6" w:rsidP="00791EE2">
            <w:pPr>
              <w:ind w:left="29" w:right="-20"/>
              <w:rPr>
                <w:rFonts w:eastAsia="Arial" w:cs="Arial"/>
                <w:color w:val="211F1F"/>
                <w:w w:val="89"/>
                <w:szCs w:val="26"/>
              </w:rPr>
            </w:pPr>
            <w:r>
              <w:rPr>
                <w:rFonts w:eastAsia="Arial" w:cs="Arial"/>
                <w:color w:val="211F1F"/>
                <w:szCs w:val="26"/>
              </w:rPr>
              <w:t>Trans Bay Cable LLC</w:t>
            </w:r>
          </w:p>
        </w:tc>
      </w:tr>
      <w:tr w:rsidR="005E76C6" w14:paraId="3D0825FE" w14:textId="77777777" w:rsidTr="00261117">
        <w:trPr>
          <w:trHeight w:hRule="exact" w:val="360"/>
        </w:trPr>
        <w:tc>
          <w:tcPr>
            <w:tcW w:w="2250" w:type="dxa"/>
            <w:hideMark/>
          </w:tcPr>
          <w:p w14:paraId="585D471E" w14:textId="77777777" w:rsidR="005E76C6" w:rsidRDefault="005E76C6" w:rsidP="00791EE2">
            <w:pPr>
              <w:ind w:left="22" w:right="-20"/>
              <w:rPr>
                <w:rFonts w:eastAsia="Arial" w:cs="Arial"/>
                <w:color w:val="211F1F"/>
                <w:w w:val="107"/>
                <w:szCs w:val="26"/>
              </w:rPr>
            </w:pPr>
            <w:r>
              <w:rPr>
                <w:rFonts w:eastAsia="Arial" w:cs="Arial"/>
                <w:color w:val="211F1F"/>
                <w:w w:val="107"/>
                <w:szCs w:val="26"/>
              </w:rPr>
              <w:t>TICII</w:t>
            </w:r>
          </w:p>
        </w:tc>
        <w:tc>
          <w:tcPr>
            <w:tcW w:w="6920" w:type="dxa"/>
            <w:hideMark/>
          </w:tcPr>
          <w:p w14:paraId="0D7E301B" w14:textId="77777777" w:rsidR="005E76C6" w:rsidRDefault="005E76C6" w:rsidP="00791EE2">
            <w:pPr>
              <w:ind w:left="29" w:right="-20"/>
              <w:rPr>
                <w:rFonts w:eastAsia="Arial" w:cs="Arial"/>
                <w:color w:val="211F1F"/>
                <w:w w:val="89"/>
                <w:szCs w:val="26"/>
              </w:rPr>
            </w:pPr>
            <w:r>
              <w:rPr>
                <w:rFonts w:eastAsia="Arial" w:cs="Arial"/>
                <w:color w:val="211F1F"/>
                <w:w w:val="89"/>
                <w:szCs w:val="26"/>
              </w:rPr>
              <w:t xml:space="preserve">Transmission Infrared and Corona Inspection Initiative </w:t>
            </w:r>
          </w:p>
        </w:tc>
      </w:tr>
      <w:tr w:rsidR="005E76C6" w14:paraId="387B56F5" w14:textId="77777777" w:rsidTr="00261117">
        <w:trPr>
          <w:trHeight w:hRule="exact" w:val="360"/>
        </w:trPr>
        <w:tc>
          <w:tcPr>
            <w:tcW w:w="2250" w:type="dxa"/>
            <w:hideMark/>
          </w:tcPr>
          <w:p w14:paraId="7CA66539" w14:textId="77777777" w:rsidR="005E76C6" w:rsidRDefault="005E76C6" w:rsidP="00791EE2">
            <w:pPr>
              <w:ind w:left="22" w:right="-20"/>
              <w:rPr>
                <w:rFonts w:eastAsia="Arial" w:cs="Arial"/>
                <w:szCs w:val="26"/>
              </w:rPr>
            </w:pPr>
            <w:r>
              <w:rPr>
                <w:rFonts w:eastAsia="Arial" w:cs="Arial"/>
                <w:color w:val="211F1F"/>
                <w:w w:val="105"/>
                <w:szCs w:val="26"/>
              </w:rPr>
              <w:t>TIMP</w:t>
            </w:r>
          </w:p>
        </w:tc>
        <w:tc>
          <w:tcPr>
            <w:tcW w:w="6920" w:type="dxa"/>
            <w:hideMark/>
          </w:tcPr>
          <w:p w14:paraId="168647C0" w14:textId="77777777" w:rsidR="005E76C6" w:rsidRDefault="005E76C6" w:rsidP="00791EE2">
            <w:pPr>
              <w:ind w:left="29" w:right="-20"/>
              <w:rPr>
                <w:rFonts w:eastAsia="Arial" w:cs="Arial"/>
                <w:szCs w:val="26"/>
              </w:rPr>
            </w:pPr>
            <w:r>
              <w:rPr>
                <w:rFonts w:eastAsia="Arial" w:cs="Arial"/>
                <w:color w:val="211F1F"/>
                <w:szCs w:val="26"/>
              </w:rPr>
              <w:t>Transmission</w:t>
            </w:r>
            <w:r>
              <w:rPr>
                <w:rFonts w:eastAsia="Arial" w:cs="Arial"/>
                <w:color w:val="211F1F"/>
                <w:spacing w:val="26"/>
                <w:szCs w:val="26"/>
              </w:rPr>
              <w:t xml:space="preserve"> </w:t>
            </w:r>
            <w:r>
              <w:rPr>
                <w:rFonts w:eastAsia="Arial" w:cs="Arial"/>
                <w:color w:val="211F1F"/>
                <w:w w:val="108"/>
                <w:szCs w:val="26"/>
              </w:rPr>
              <w:t>Inspection</w:t>
            </w:r>
            <w:r>
              <w:rPr>
                <w:rFonts w:eastAsia="Arial" w:cs="Arial"/>
                <w:color w:val="211F1F"/>
                <w:spacing w:val="-6"/>
                <w:w w:val="108"/>
                <w:szCs w:val="26"/>
              </w:rPr>
              <w:t xml:space="preserve"> </w:t>
            </w:r>
            <w:r>
              <w:rPr>
                <w:rFonts w:eastAsia="Arial" w:cs="Arial"/>
                <w:color w:val="211F1F"/>
                <w:szCs w:val="26"/>
              </w:rPr>
              <w:t>and</w:t>
            </w:r>
            <w:r>
              <w:rPr>
                <w:rFonts w:eastAsia="Arial" w:cs="Arial"/>
                <w:color w:val="211F1F"/>
                <w:spacing w:val="24"/>
                <w:szCs w:val="26"/>
              </w:rPr>
              <w:t xml:space="preserve"> </w:t>
            </w:r>
            <w:r>
              <w:rPr>
                <w:rFonts w:eastAsia="Arial" w:cs="Arial"/>
                <w:color w:val="211F1F"/>
                <w:w w:val="106"/>
                <w:szCs w:val="26"/>
              </w:rPr>
              <w:t>Maintenance</w:t>
            </w:r>
            <w:r>
              <w:rPr>
                <w:rFonts w:eastAsia="Arial" w:cs="Arial"/>
                <w:color w:val="211F1F"/>
                <w:spacing w:val="4"/>
                <w:w w:val="106"/>
                <w:szCs w:val="26"/>
              </w:rPr>
              <w:t xml:space="preserve"> </w:t>
            </w:r>
            <w:r>
              <w:rPr>
                <w:rFonts w:eastAsia="Arial" w:cs="Arial"/>
                <w:color w:val="211F1F"/>
                <w:w w:val="106"/>
                <w:szCs w:val="26"/>
              </w:rPr>
              <w:t>Program</w:t>
            </w:r>
          </w:p>
        </w:tc>
      </w:tr>
      <w:tr w:rsidR="005E76C6" w14:paraId="6A37337F" w14:textId="77777777" w:rsidTr="00261117">
        <w:trPr>
          <w:trHeight w:hRule="exact" w:val="360"/>
        </w:trPr>
        <w:tc>
          <w:tcPr>
            <w:tcW w:w="2250" w:type="dxa"/>
            <w:hideMark/>
          </w:tcPr>
          <w:p w14:paraId="6EC3D668" w14:textId="77777777" w:rsidR="005E76C6" w:rsidRDefault="005E76C6" w:rsidP="00791EE2">
            <w:pPr>
              <w:ind w:left="22" w:right="-20"/>
              <w:rPr>
                <w:rFonts w:eastAsia="Arial" w:cs="Arial"/>
                <w:szCs w:val="26"/>
              </w:rPr>
            </w:pPr>
            <w:r>
              <w:rPr>
                <w:rFonts w:eastAsia="Arial" w:cs="Arial"/>
                <w:color w:val="211F1F"/>
                <w:szCs w:val="26"/>
              </w:rPr>
              <w:t>TURN</w:t>
            </w:r>
          </w:p>
        </w:tc>
        <w:tc>
          <w:tcPr>
            <w:tcW w:w="6920" w:type="dxa"/>
            <w:hideMark/>
          </w:tcPr>
          <w:p w14:paraId="6A055914" w14:textId="77777777" w:rsidR="005E76C6" w:rsidRDefault="005E76C6" w:rsidP="00791EE2">
            <w:pPr>
              <w:ind w:left="29" w:right="-20"/>
              <w:rPr>
                <w:rFonts w:eastAsia="Arial" w:cs="Arial"/>
                <w:szCs w:val="26"/>
              </w:rPr>
            </w:pPr>
            <w:r>
              <w:rPr>
                <w:rFonts w:eastAsia="Arial" w:cs="Arial"/>
                <w:color w:val="211F1F"/>
                <w:szCs w:val="26"/>
              </w:rPr>
              <w:t>The</w:t>
            </w:r>
            <w:r>
              <w:rPr>
                <w:rFonts w:eastAsia="Arial" w:cs="Arial"/>
                <w:color w:val="211F1F"/>
                <w:spacing w:val="11"/>
                <w:szCs w:val="26"/>
              </w:rPr>
              <w:t xml:space="preserve"> </w:t>
            </w:r>
            <w:r>
              <w:rPr>
                <w:rFonts w:eastAsia="Arial" w:cs="Arial"/>
                <w:color w:val="211F1F"/>
                <w:w w:val="115"/>
                <w:szCs w:val="26"/>
              </w:rPr>
              <w:t>Utility</w:t>
            </w:r>
            <w:r>
              <w:rPr>
                <w:rFonts w:eastAsia="Arial" w:cs="Arial"/>
                <w:color w:val="211F1F"/>
                <w:spacing w:val="-5"/>
                <w:w w:val="115"/>
                <w:szCs w:val="26"/>
              </w:rPr>
              <w:t xml:space="preserve"> </w:t>
            </w:r>
            <w:r>
              <w:rPr>
                <w:rFonts w:eastAsia="Arial" w:cs="Arial"/>
                <w:color w:val="211F1F"/>
                <w:szCs w:val="26"/>
              </w:rPr>
              <w:t>Reform</w:t>
            </w:r>
            <w:r>
              <w:rPr>
                <w:rFonts w:eastAsia="Arial" w:cs="Arial"/>
                <w:color w:val="211F1F"/>
                <w:spacing w:val="38"/>
                <w:szCs w:val="26"/>
              </w:rPr>
              <w:t xml:space="preserve"> </w:t>
            </w:r>
            <w:r>
              <w:rPr>
                <w:rFonts w:eastAsia="Arial" w:cs="Arial"/>
                <w:color w:val="211F1F"/>
                <w:w w:val="109"/>
                <w:szCs w:val="26"/>
              </w:rPr>
              <w:t>Network</w:t>
            </w:r>
          </w:p>
        </w:tc>
      </w:tr>
      <w:tr w:rsidR="005E76C6" w14:paraId="36FDC8BA" w14:textId="77777777" w:rsidTr="00261117">
        <w:trPr>
          <w:trHeight w:hRule="exact" w:val="360"/>
        </w:trPr>
        <w:tc>
          <w:tcPr>
            <w:tcW w:w="2250" w:type="dxa"/>
            <w:hideMark/>
          </w:tcPr>
          <w:p w14:paraId="62BF8A2B" w14:textId="77777777" w:rsidR="005E76C6" w:rsidRDefault="005E76C6" w:rsidP="00791EE2">
            <w:pPr>
              <w:ind w:left="50" w:right="-20"/>
              <w:rPr>
                <w:rFonts w:eastAsia="Arial" w:cs="Arial"/>
                <w:szCs w:val="26"/>
              </w:rPr>
            </w:pPr>
            <w:r>
              <w:rPr>
                <w:rFonts w:eastAsia="Arial" w:cs="Arial"/>
                <w:color w:val="211F1F"/>
                <w:szCs w:val="26"/>
              </w:rPr>
              <w:t>UAS</w:t>
            </w:r>
          </w:p>
        </w:tc>
        <w:tc>
          <w:tcPr>
            <w:tcW w:w="6920" w:type="dxa"/>
            <w:hideMark/>
          </w:tcPr>
          <w:p w14:paraId="69247733" w14:textId="77777777" w:rsidR="005E76C6" w:rsidRDefault="005E76C6" w:rsidP="00791EE2">
            <w:pPr>
              <w:ind w:left="29" w:right="-20"/>
              <w:rPr>
                <w:rFonts w:eastAsia="Arial" w:cs="Arial"/>
                <w:szCs w:val="26"/>
              </w:rPr>
            </w:pPr>
            <w:r>
              <w:rPr>
                <w:rFonts w:eastAsia="Arial" w:cs="Arial"/>
                <w:color w:val="211F1F"/>
                <w:szCs w:val="26"/>
              </w:rPr>
              <w:t>Advanced</w:t>
            </w:r>
            <w:r>
              <w:rPr>
                <w:rFonts w:eastAsia="Arial" w:cs="Arial"/>
                <w:color w:val="211F1F"/>
                <w:spacing w:val="31"/>
                <w:szCs w:val="26"/>
              </w:rPr>
              <w:t xml:space="preserve"> </w:t>
            </w:r>
            <w:r>
              <w:rPr>
                <w:rFonts w:eastAsia="Arial" w:cs="Arial"/>
                <w:color w:val="211F1F"/>
                <w:w w:val="107"/>
                <w:szCs w:val="26"/>
              </w:rPr>
              <w:t>Unmanned</w:t>
            </w:r>
            <w:r>
              <w:rPr>
                <w:rFonts w:eastAsia="Arial" w:cs="Arial"/>
                <w:color w:val="211F1F"/>
                <w:spacing w:val="-2"/>
                <w:w w:val="107"/>
                <w:szCs w:val="26"/>
              </w:rPr>
              <w:t xml:space="preserve"> </w:t>
            </w:r>
            <w:r>
              <w:rPr>
                <w:rFonts w:eastAsia="Arial" w:cs="Arial"/>
                <w:color w:val="211F1F"/>
                <w:szCs w:val="26"/>
              </w:rPr>
              <w:t>Aerial</w:t>
            </w:r>
            <w:r>
              <w:rPr>
                <w:rFonts w:eastAsia="Arial" w:cs="Arial"/>
                <w:color w:val="211F1F"/>
                <w:spacing w:val="9"/>
                <w:szCs w:val="26"/>
              </w:rPr>
              <w:t xml:space="preserve"> </w:t>
            </w:r>
            <w:r>
              <w:rPr>
                <w:rFonts w:eastAsia="Arial" w:cs="Arial"/>
                <w:color w:val="211F1F"/>
                <w:szCs w:val="26"/>
              </w:rPr>
              <w:t>Systems</w:t>
            </w:r>
          </w:p>
        </w:tc>
      </w:tr>
      <w:tr w:rsidR="005E76C6" w14:paraId="76898400" w14:textId="77777777" w:rsidTr="00261117">
        <w:trPr>
          <w:trHeight w:hRule="exact" w:val="360"/>
        </w:trPr>
        <w:tc>
          <w:tcPr>
            <w:tcW w:w="2250" w:type="dxa"/>
            <w:hideMark/>
          </w:tcPr>
          <w:p w14:paraId="410A624F" w14:textId="77777777" w:rsidR="005E76C6" w:rsidRDefault="005E76C6" w:rsidP="00791EE2">
            <w:pPr>
              <w:ind w:left="50" w:right="-20"/>
              <w:rPr>
                <w:rFonts w:eastAsia="Arial" w:cs="Arial"/>
                <w:szCs w:val="26"/>
              </w:rPr>
            </w:pPr>
            <w:r>
              <w:rPr>
                <w:rFonts w:eastAsia="Arial" w:cs="Arial"/>
                <w:color w:val="211F1F"/>
                <w:szCs w:val="26"/>
              </w:rPr>
              <w:t>UAV</w:t>
            </w:r>
          </w:p>
        </w:tc>
        <w:tc>
          <w:tcPr>
            <w:tcW w:w="6920" w:type="dxa"/>
            <w:hideMark/>
          </w:tcPr>
          <w:p w14:paraId="466A4944" w14:textId="77777777" w:rsidR="005E76C6" w:rsidRDefault="005E76C6" w:rsidP="00791EE2">
            <w:pPr>
              <w:ind w:left="43" w:right="-20"/>
              <w:rPr>
                <w:rFonts w:eastAsia="Arial" w:cs="Arial"/>
                <w:szCs w:val="26"/>
              </w:rPr>
            </w:pPr>
            <w:r>
              <w:rPr>
                <w:rFonts w:eastAsia="Arial" w:cs="Arial"/>
                <w:color w:val="211F1F"/>
                <w:w w:val="108"/>
                <w:szCs w:val="26"/>
              </w:rPr>
              <w:t>unmanned</w:t>
            </w:r>
            <w:r>
              <w:rPr>
                <w:rFonts w:eastAsia="Arial" w:cs="Arial"/>
                <w:color w:val="211F1F"/>
                <w:spacing w:val="-14"/>
                <w:w w:val="108"/>
                <w:szCs w:val="26"/>
              </w:rPr>
              <w:t xml:space="preserve"> </w:t>
            </w:r>
            <w:r>
              <w:rPr>
                <w:rFonts w:eastAsia="Arial" w:cs="Arial"/>
                <w:color w:val="211F1F"/>
                <w:szCs w:val="26"/>
              </w:rPr>
              <w:t>aerial</w:t>
            </w:r>
            <w:r>
              <w:rPr>
                <w:rFonts w:eastAsia="Arial" w:cs="Arial"/>
                <w:color w:val="211F1F"/>
                <w:spacing w:val="52"/>
                <w:szCs w:val="26"/>
              </w:rPr>
              <w:t xml:space="preserve"> </w:t>
            </w:r>
            <w:r>
              <w:rPr>
                <w:rFonts w:eastAsia="Arial" w:cs="Arial"/>
                <w:color w:val="211F1F"/>
                <w:w w:val="107"/>
                <w:szCs w:val="26"/>
              </w:rPr>
              <w:t>vehicle</w:t>
            </w:r>
          </w:p>
        </w:tc>
      </w:tr>
      <w:tr w:rsidR="005E76C6" w14:paraId="76AA6216" w14:textId="77777777" w:rsidTr="00261117">
        <w:trPr>
          <w:trHeight w:hRule="exact" w:val="360"/>
        </w:trPr>
        <w:tc>
          <w:tcPr>
            <w:tcW w:w="2250" w:type="dxa"/>
            <w:hideMark/>
          </w:tcPr>
          <w:p w14:paraId="1499ED16" w14:textId="77777777" w:rsidR="005E76C6" w:rsidRDefault="005E76C6" w:rsidP="00791EE2">
            <w:pPr>
              <w:ind w:left="50" w:right="-20"/>
              <w:rPr>
                <w:rFonts w:eastAsia="Arial" w:cs="Arial"/>
                <w:szCs w:val="26"/>
              </w:rPr>
            </w:pPr>
            <w:r>
              <w:rPr>
                <w:rFonts w:eastAsia="Arial" w:cs="Arial"/>
                <w:color w:val="211F1F"/>
                <w:szCs w:val="26"/>
              </w:rPr>
              <w:t>UDI</w:t>
            </w:r>
          </w:p>
        </w:tc>
        <w:tc>
          <w:tcPr>
            <w:tcW w:w="6920" w:type="dxa"/>
            <w:hideMark/>
          </w:tcPr>
          <w:p w14:paraId="70292CD9" w14:textId="77777777" w:rsidR="005E76C6" w:rsidRDefault="005E76C6" w:rsidP="00791EE2">
            <w:pPr>
              <w:ind w:left="43" w:right="-20"/>
              <w:rPr>
                <w:rFonts w:eastAsia="Arial" w:cs="Arial"/>
                <w:szCs w:val="26"/>
              </w:rPr>
            </w:pPr>
            <w:r>
              <w:rPr>
                <w:rFonts w:eastAsia="Arial" w:cs="Arial"/>
                <w:color w:val="211F1F"/>
                <w:w w:val="107"/>
                <w:szCs w:val="26"/>
              </w:rPr>
              <w:t>Underground</w:t>
            </w:r>
            <w:r>
              <w:rPr>
                <w:rFonts w:eastAsia="Arial" w:cs="Arial"/>
                <w:color w:val="211F1F"/>
                <w:spacing w:val="11"/>
                <w:w w:val="107"/>
                <w:szCs w:val="26"/>
              </w:rPr>
              <w:t xml:space="preserve"> </w:t>
            </w:r>
            <w:r>
              <w:rPr>
                <w:rFonts w:eastAsia="Arial" w:cs="Arial"/>
                <w:color w:val="211F1F"/>
                <w:w w:val="107"/>
                <w:szCs w:val="26"/>
              </w:rPr>
              <w:t>Inspection</w:t>
            </w:r>
            <w:r>
              <w:rPr>
                <w:rFonts w:eastAsia="Arial" w:cs="Arial"/>
                <w:color w:val="211F1F"/>
                <w:spacing w:val="10"/>
                <w:w w:val="107"/>
                <w:szCs w:val="26"/>
              </w:rPr>
              <w:t xml:space="preserve"> </w:t>
            </w:r>
            <w:r>
              <w:rPr>
                <w:rFonts w:eastAsia="Arial" w:cs="Arial"/>
                <w:color w:val="211F1F"/>
                <w:w w:val="107"/>
                <w:szCs w:val="26"/>
              </w:rPr>
              <w:t>Program</w:t>
            </w:r>
          </w:p>
        </w:tc>
      </w:tr>
      <w:tr w:rsidR="005E76C6" w14:paraId="2D2E18B0" w14:textId="77777777" w:rsidTr="00261117">
        <w:trPr>
          <w:trHeight w:hRule="exact" w:val="360"/>
        </w:trPr>
        <w:tc>
          <w:tcPr>
            <w:tcW w:w="2250" w:type="dxa"/>
            <w:hideMark/>
          </w:tcPr>
          <w:p w14:paraId="0181DD82" w14:textId="77777777" w:rsidR="005E76C6" w:rsidRDefault="005E76C6" w:rsidP="00791EE2">
            <w:pPr>
              <w:ind w:left="50" w:right="-20"/>
              <w:rPr>
                <w:rFonts w:eastAsia="Arial" w:cs="Arial"/>
                <w:szCs w:val="26"/>
              </w:rPr>
            </w:pPr>
            <w:r>
              <w:rPr>
                <w:rFonts w:eastAsia="Arial" w:cs="Arial"/>
                <w:color w:val="211F1F"/>
                <w:szCs w:val="26"/>
              </w:rPr>
              <w:t>USFS</w:t>
            </w:r>
          </w:p>
        </w:tc>
        <w:tc>
          <w:tcPr>
            <w:tcW w:w="6920" w:type="dxa"/>
            <w:hideMark/>
          </w:tcPr>
          <w:p w14:paraId="6E1B6CE9" w14:textId="77777777" w:rsidR="005E76C6" w:rsidRDefault="005E76C6" w:rsidP="00791EE2">
            <w:pPr>
              <w:ind w:left="43" w:right="-20"/>
              <w:rPr>
                <w:rFonts w:eastAsia="Arial" w:cs="Arial"/>
                <w:szCs w:val="26"/>
              </w:rPr>
            </w:pPr>
            <w:r>
              <w:rPr>
                <w:rFonts w:eastAsia="Arial" w:cs="Arial"/>
                <w:color w:val="211F1F"/>
                <w:w w:val="93"/>
                <w:szCs w:val="26"/>
              </w:rPr>
              <w:t>U.S.</w:t>
            </w:r>
            <w:r>
              <w:rPr>
                <w:rFonts w:eastAsia="Arial" w:cs="Arial"/>
                <w:color w:val="211F1F"/>
                <w:spacing w:val="-12"/>
                <w:w w:val="93"/>
                <w:szCs w:val="26"/>
              </w:rPr>
              <w:t xml:space="preserve"> </w:t>
            </w:r>
            <w:r>
              <w:rPr>
                <w:rFonts w:eastAsia="Arial" w:cs="Arial"/>
                <w:color w:val="211F1F"/>
                <w:szCs w:val="26"/>
              </w:rPr>
              <w:t>Forest</w:t>
            </w:r>
            <w:r>
              <w:rPr>
                <w:rFonts w:eastAsia="Arial" w:cs="Arial"/>
                <w:color w:val="211F1F"/>
                <w:spacing w:val="14"/>
                <w:szCs w:val="26"/>
              </w:rPr>
              <w:t xml:space="preserve"> </w:t>
            </w:r>
            <w:r>
              <w:rPr>
                <w:rFonts w:eastAsia="Arial" w:cs="Arial"/>
                <w:color w:val="211F1F"/>
                <w:w w:val="102"/>
                <w:szCs w:val="26"/>
              </w:rPr>
              <w:t>Service</w:t>
            </w:r>
          </w:p>
        </w:tc>
      </w:tr>
      <w:tr w:rsidR="005E76C6" w14:paraId="5E4D02AD" w14:textId="77777777" w:rsidTr="00261117">
        <w:trPr>
          <w:trHeight w:hRule="exact" w:val="360"/>
        </w:trPr>
        <w:tc>
          <w:tcPr>
            <w:tcW w:w="2250" w:type="dxa"/>
            <w:hideMark/>
          </w:tcPr>
          <w:p w14:paraId="5C75E87C" w14:textId="77777777" w:rsidR="005E76C6" w:rsidRDefault="005E76C6" w:rsidP="00791EE2">
            <w:pPr>
              <w:ind w:left="50" w:right="-20"/>
              <w:rPr>
                <w:rFonts w:eastAsia="Arial" w:cs="Arial"/>
                <w:szCs w:val="26"/>
              </w:rPr>
            </w:pPr>
            <w:r>
              <w:rPr>
                <w:rFonts w:eastAsia="Arial" w:cs="Arial"/>
                <w:color w:val="211F1F"/>
                <w:szCs w:val="26"/>
              </w:rPr>
              <w:t>USGS</w:t>
            </w:r>
          </w:p>
        </w:tc>
        <w:tc>
          <w:tcPr>
            <w:tcW w:w="6920" w:type="dxa"/>
            <w:hideMark/>
          </w:tcPr>
          <w:p w14:paraId="3264C101" w14:textId="77777777" w:rsidR="005E76C6" w:rsidRDefault="005E76C6" w:rsidP="00791EE2">
            <w:pPr>
              <w:ind w:left="43" w:right="-20"/>
              <w:rPr>
                <w:rFonts w:eastAsia="Arial" w:cs="Arial"/>
                <w:szCs w:val="26"/>
              </w:rPr>
            </w:pPr>
            <w:r>
              <w:rPr>
                <w:rFonts w:eastAsia="Arial" w:cs="Arial"/>
                <w:color w:val="211F1F"/>
                <w:szCs w:val="26"/>
              </w:rPr>
              <w:t>United</w:t>
            </w:r>
            <w:r>
              <w:rPr>
                <w:rFonts w:eastAsia="Arial" w:cs="Arial"/>
                <w:color w:val="211F1F"/>
                <w:spacing w:val="49"/>
                <w:szCs w:val="26"/>
              </w:rPr>
              <w:t xml:space="preserve"> </w:t>
            </w:r>
            <w:r>
              <w:rPr>
                <w:rFonts w:eastAsia="Arial" w:cs="Arial"/>
                <w:color w:val="211F1F"/>
                <w:szCs w:val="26"/>
              </w:rPr>
              <w:t>States</w:t>
            </w:r>
            <w:r>
              <w:rPr>
                <w:rFonts w:eastAsia="Arial" w:cs="Arial"/>
                <w:color w:val="211F1F"/>
                <w:spacing w:val="7"/>
                <w:szCs w:val="26"/>
              </w:rPr>
              <w:t xml:space="preserve"> </w:t>
            </w:r>
            <w:r>
              <w:rPr>
                <w:rFonts w:eastAsia="Arial" w:cs="Arial"/>
                <w:color w:val="211F1F"/>
                <w:szCs w:val="26"/>
              </w:rPr>
              <w:t>Geological</w:t>
            </w:r>
            <w:r>
              <w:rPr>
                <w:rFonts w:eastAsia="Arial" w:cs="Arial"/>
                <w:color w:val="211F1F"/>
                <w:spacing w:val="19"/>
                <w:szCs w:val="26"/>
              </w:rPr>
              <w:t xml:space="preserve"> </w:t>
            </w:r>
            <w:r>
              <w:rPr>
                <w:rFonts w:eastAsia="Arial" w:cs="Arial"/>
                <w:color w:val="211F1F"/>
                <w:w w:val="102"/>
                <w:szCs w:val="26"/>
              </w:rPr>
              <w:t>Survey</w:t>
            </w:r>
          </w:p>
        </w:tc>
      </w:tr>
      <w:tr w:rsidR="005E76C6" w14:paraId="5ED485D6" w14:textId="77777777" w:rsidTr="00261117">
        <w:trPr>
          <w:trHeight w:hRule="exact" w:val="360"/>
        </w:trPr>
        <w:tc>
          <w:tcPr>
            <w:tcW w:w="2250" w:type="dxa"/>
            <w:hideMark/>
          </w:tcPr>
          <w:p w14:paraId="4B6C9358" w14:textId="77777777" w:rsidR="005E76C6" w:rsidRDefault="005E76C6" w:rsidP="00791EE2">
            <w:pPr>
              <w:ind w:left="50" w:right="-20"/>
              <w:rPr>
                <w:rFonts w:eastAsia="Arial" w:cs="Arial"/>
                <w:color w:val="211F1F"/>
                <w:szCs w:val="26"/>
              </w:rPr>
            </w:pPr>
            <w:r>
              <w:rPr>
                <w:rFonts w:eastAsia="Arial" w:cs="Arial"/>
                <w:color w:val="211F1F"/>
                <w:szCs w:val="26"/>
              </w:rPr>
              <w:t>VM</w:t>
            </w:r>
          </w:p>
        </w:tc>
        <w:tc>
          <w:tcPr>
            <w:tcW w:w="6920" w:type="dxa"/>
            <w:hideMark/>
          </w:tcPr>
          <w:p w14:paraId="1F5D7169" w14:textId="77777777" w:rsidR="005E76C6" w:rsidRDefault="005E76C6" w:rsidP="00791EE2">
            <w:pPr>
              <w:ind w:left="43" w:right="-20"/>
              <w:rPr>
                <w:rFonts w:eastAsia="Arial" w:cs="Arial"/>
                <w:color w:val="211F1F"/>
                <w:szCs w:val="26"/>
              </w:rPr>
            </w:pPr>
            <w:r>
              <w:rPr>
                <w:rFonts w:eastAsia="Arial" w:cs="Arial"/>
                <w:color w:val="211F1F"/>
                <w:szCs w:val="26"/>
              </w:rPr>
              <w:t>Vegetation Management</w:t>
            </w:r>
          </w:p>
        </w:tc>
      </w:tr>
      <w:tr w:rsidR="005E76C6" w14:paraId="72676BA5" w14:textId="77777777" w:rsidTr="00261117">
        <w:trPr>
          <w:trHeight w:hRule="exact" w:val="360"/>
        </w:trPr>
        <w:tc>
          <w:tcPr>
            <w:tcW w:w="2250" w:type="dxa"/>
            <w:hideMark/>
          </w:tcPr>
          <w:p w14:paraId="1A1F4187" w14:textId="77777777" w:rsidR="005E76C6" w:rsidRDefault="005E76C6" w:rsidP="00791EE2">
            <w:pPr>
              <w:ind w:left="50" w:right="-20"/>
              <w:rPr>
                <w:rFonts w:eastAsia="Arial" w:cs="Arial"/>
                <w:color w:val="211F1F"/>
                <w:szCs w:val="26"/>
              </w:rPr>
            </w:pPr>
            <w:r>
              <w:rPr>
                <w:rFonts w:eastAsia="Arial" w:cs="Arial"/>
                <w:color w:val="211F1F"/>
                <w:szCs w:val="26"/>
              </w:rPr>
              <w:t>WAPA</w:t>
            </w:r>
          </w:p>
        </w:tc>
        <w:tc>
          <w:tcPr>
            <w:tcW w:w="6920" w:type="dxa"/>
            <w:hideMark/>
          </w:tcPr>
          <w:p w14:paraId="3C21A944" w14:textId="77777777" w:rsidR="005E76C6" w:rsidRDefault="005E76C6" w:rsidP="00791EE2">
            <w:pPr>
              <w:ind w:left="43" w:right="-20"/>
              <w:rPr>
                <w:rFonts w:eastAsia="Arial" w:cs="Arial"/>
                <w:color w:val="211F1F"/>
                <w:szCs w:val="26"/>
              </w:rPr>
            </w:pPr>
            <w:r>
              <w:rPr>
                <w:rFonts w:eastAsia="Arial" w:cs="Arial"/>
                <w:color w:val="211F1F"/>
                <w:szCs w:val="26"/>
              </w:rPr>
              <w:t>Western Area Power Administration</w:t>
            </w:r>
          </w:p>
        </w:tc>
      </w:tr>
      <w:tr w:rsidR="005E76C6" w14:paraId="296D7684" w14:textId="77777777" w:rsidTr="00261117">
        <w:trPr>
          <w:trHeight w:hRule="exact" w:val="360"/>
        </w:trPr>
        <w:tc>
          <w:tcPr>
            <w:tcW w:w="2250" w:type="dxa"/>
            <w:hideMark/>
          </w:tcPr>
          <w:p w14:paraId="04997FE6" w14:textId="77777777" w:rsidR="005E76C6" w:rsidRDefault="005E76C6" w:rsidP="00791EE2">
            <w:pPr>
              <w:ind w:left="36" w:right="-20"/>
              <w:rPr>
                <w:rFonts w:eastAsia="Arial" w:cs="Arial"/>
                <w:szCs w:val="26"/>
              </w:rPr>
            </w:pPr>
            <w:r>
              <w:rPr>
                <w:rFonts w:eastAsia="Arial" w:cs="Arial"/>
                <w:color w:val="211F1F"/>
                <w:szCs w:val="26"/>
              </w:rPr>
              <w:t>WCCP</w:t>
            </w:r>
          </w:p>
        </w:tc>
        <w:tc>
          <w:tcPr>
            <w:tcW w:w="6920" w:type="dxa"/>
            <w:hideMark/>
          </w:tcPr>
          <w:p w14:paraId="0FCC3DD9" w14:textId="01ADE23E" w:rsidR="005E76C6" w:rsidRDefault="005E76C6" w:rsidP="00791EE2">
            <w:pPr>
              <w:ind w:left="29" w:right="-20"/>
              <w:rPr>
                <w:rFonts w:eastAsia="Arial" w:cs="Arial"/>
                <w:szCs w:val="26"/>
              </w:rPr>
            </w:pPr>
            <w:r>
              <w:rPr>
                <w:rFonts w:eastAsia="Arial" w:cs="Arial"/>
                <w:color w:val="211F1F"/>
                <w:w w:val="112"/>
                <w:szCs w:val="26"/>
              </w:rPr>
              <w:t>Wildfire</w:t>
            </w:r>
            <w:r>
              <w:rPr>
                <w:rFonts w:eastAsia="Arial" w:cs="Arial"/>
                <w:color w:val="211F1F"/>
                <w:spacing w:val="-5"/>
                <w:w w:val="112"/>
                <w:szCs w:val="26"/>
              </w:rPr>
              <w:t xml:space="preserve"> </w:t>
            </w:r>
            <w:r>
              <w:rPr>
                <w:rFonts w:eastAsia="Arial" w:cs="Arial"/>
                <w:color w:val="211F1F"/>
                <w:szCs w:val="26"/>
              </w:rPr>
              <w:t>Covered</w:t>
            </w:r>
            <w:r>
              <w:rPr>
                <w:rFonts w:eastAsia="Arial" w:cs="Arial"/>
                <w:color w:val="211F1F"/>
                <w:spacing w:val="21"/>
                <w:szCs w:val="26"/>
              </w:rPr>
              <w:t xml:space="preserve"> </w:t>
            </w:r>
            <w:r>
              <w:rPr>
                <w:rFonts w:eastAsia="Arial" w:cs="Arial"/>
                <w:color w:val="211F1F"/>
                <w:szCs w:val="26"/>
              </w:rPr>
              <w:t xml:space="preserve">Conductor </w:t>
            </w:r>
            <w:r>
              <w:rPr>
                <w:rFonts w:eastAsia="Arial" w:cs="Arial"/>
                <w:color w:val="211F1F"/>
                <w:w w:val="104"/>
                <w:szCs w:val="26"/>
              </w:rPr>
              <w:t>Program</w:t>
            </w:r>
          </w:p>
        </w:tc>
      </w:tr>
      <w:tr w:rsidR="005E76C6" w14:paraId="26CF8387" w14:textId="77777777" w:rsidTr="00261117">
        <w:trPr>
          <w:trHeight w:hRule="exact" w:val="360"/>
        </w:trPr>
        <w:tc>
          <w:tcPr>
            <w:tcW w:w="2250" w:type="dxa"/>
            <w:hideMark/>
          </w:tcPr>
          <w:p w14:paraId="676860C5" w14:textId="77777777" w:rsidR="005E76C6" w:rsidRDefault="005E76C6" w:rsidP="00791EE2">
            <w:pPr>
              <w:ind w:left="36" w:right="-20"/>
              <w:rPr>
                <w:rFonts w:eastAsia="Arial" w:cs="Arial"/>
                <w:color w:val="211F1F"/>
                <w:szCs w:val="26"/>
              </w:rPr>
            </w:pPr>
            <w:r>
              <w:rPr>
                <w:rFonts w:eastAsia="Arial" w:cs="Arial"/>
                <w:color w:val="211F1F"/>
                <w:szCs w:val="26"/>
              </w:rPr>
              <w:t>WEIMAR</w:t>
            </w:r>
          </w:p>
        </w:tc>
        <w:tc>
          <w:tcPr>
            <w:tcW w:w="6920" w:type="dxa"/>
            <w:hideMark/>
          </w:tcPr>
          <w:p w14:paraId="2A5555F6" w14:textId="77777777" w:rsidR="005E76C6" w:rsidRDefault="005E76C6" w:rsidP="00791EE2">
            <w:pPr>
              <w:ind w:left="29" w:right="-20"/>
              <w:rPr>
                <w:rFonts w:eastAsia="Arial" w:cs="Arial"/>
                <w:color w:val="211F1F"/>
                <w:w w:val="112"/>
                <w:szCs w:val="26"/>
              </w:rPr>
            </w:pPr>
            <w:r>
              <w:rPr>
                <w:rFonts w:eastAsia="Arial" w:cs="Arial"/>
                <w:color w:val="211F1F"/>
                <w:w w:val="112"/>
                <w:szCs w:val="26"/>
              </w:rPr>
              <w:t>Western Energy Institute Mutual Assistance Roster</w:t>
            </w:r>
          </w:p>
        </w:tc>
      </w:tr>
      <w:tr w:rsidR="005E76C6" w14:paraId="288D24AD" w14:textId="77777777" w:rsidTr="00261117">
        <w:trPr>
          <w:trHeight w:hRule="exact" w:val="360"/>
        </w:trPr>
        <w:tc>
          <w:tcPr>
            <w:tcW w:w="2250" w:type="dxa"/>
            <w:hideMark/>
          </w:tcPr>
          <w:p w14:paraId="01F59EA0" w14:textId="77777777" w:rsidR="005E76C6" w:rsidRDefault="005E76C6" w:rsidP="00791EE2">
            <w:pPr>
              <w:ind w:left="36" w:right="-20"/>
              <w:rPr>
                <w:rFonts w:eastAsia="Arial" w:cs="Arial"/>
                <w:szCs w:val="26"/>
              </w:rPr>
            </w:pPr>
            <w:r>
              <w:rPr>
                <w:rFonts w:eastAsia="Arial" w:cs="Arial"/>
                <w:color w:val="211F1F"/>
                <w:szCs w:val="26"/>
              </w:rPr>
              <w:t>WECC</w:t>
            </w:r>
          </w:p>
        </w:tc>
        <w:tc>
          <w:tcPr>
            <w:tcW w:w="6920" w:type="dxa"/>
            <w:hideMark/>
          </w:tcPr>
          <w:p w14:paraId="46D305AA" w14:textId="06CD08B8" w:rsidR="005E76C6" w:rsidRDefault="005E76C6" w:rsidP="00791EE2">
            <w:pPr>
              <w:ind w:left="29" w:right="-20"/>
              <w:rPr>
                <w:rFonts w:eastAsia="Arial" w:cs="Arial"/>
                <w:szCs w:val="26"/>
              </w:rPr>
            </w:pPr>
            <w:r>
              <w:rPr>
                <w:rFonts w:eastAsia="Arial" w:cs="Arial"/>
                <w:color w:val="211F1F"/>
                <w:szCs w:val="26"/>
              </w:rPr>
              <w:t>Western</w:t>
            </w:r>
            <w:r>
              <w:rPr>
                <w:rFonts w:eastAsia="Arial" w:cs="Arial"/>
                <w:color w:val="211F1F"/>
                <w:spacing w:val="53"/>
                <w:szCs w:val="26"/>
              </w:rPr>
              <w:t xml:space="preserve"> </w:t>
            </w:r>
            <w:r>
              <w:rPr>
                <w:rFonts w:eastAsia="Arial" w:cs="Arial"/>
                <w:color w:val="211F1F"/>
                <w:szCs w:val="26"/>
              </w:rPr>
              <w:t xml:space="preserve">Electricity </w:t>
            </w:r>
            <w:r>
              <w:rPr>
                <w:rFonts w:eastAsia="Arial" w:cs="Arial"/>
                <w:color w:val="211F1F"/>
                <w:w w:val="106"/>
                <w:szCs w:val="26"/>
              </w:rPr>
              <w:t>Coordinating</w:t>
            </w:r>
            <w:r>
              <w:rPr>
                <w:rFonts w:eastAsia="Arial" w:cs="Arial"/>
                <w:color w:val="211F1F"/>
                <w:spacing w:val="-1"/>
                <w:w w:val="106"/>
                <w:szCs w:val="26"/>
              </w:rPr>
              <w:t xml:space="preserve"> </w:t>
            </w:r>
            <w:r>
              <w:rPr>
                <w:rFonts w:eastAsia="Arial" w:cs="Arial"/>
                <w:color w:val="211F1F"/>
                <w:w w:val="106"/>
                <w:szCs w:val="26"/>
              </w:rPr>
              <w:t>Council</w:t>
            </w:r>
          </w:p>
        </w:tc>
      </w:tr>
      <w:tr w:rsidR="005E76C6" w14:paraId="7D5EC739" w14:textId="77777777" w:rsidTr="00261117">
        <w:trPr>
          <w:trHeight w:hRule="exact" w:val="360"/>
        </w:trPr>
        <w:tc>
          <w:tcPr>
            <w:tcW w:w="2250" w:type="dxa"/>
            <w:hideMark/>
          </w:tcPr>
          <w:p w14:paraId="49C4CA21" w14:textId="77777777" w:rsidR="005E76C6" w:rsidRDefault="005E76C6" w:rsidP="00791EE2">
            <w:pPr>
              <w:ind w:left="36" w:right="-20"/>
              <w:rPr>
                <w:rFonts w:eastAsia="Arial" w:cs="Arial"/>
                <w:szCs w:val="26"/>
              </w:rPr>
            </w:pPr>
            <w:r>
              <w:rPr>
                <w:rFonts w:eastAsia="Arial" w:cs="Arial"/>
                <w:color w:val="211F1F"/>
                <w:w w:val="105"/>
                <w:szCs w:val="26"/>
              </w:rPr>
              <w:t>WMP or Plan</w:t>
            </w:r>
          </w:p>
        </w:tc>
        <w:tc>
          <w:tcPr>
            <w:tcW w:w="6920" w:type="dxa"/>
            <w:hideMark/>
          </w:tcPr>
          <w:p w14:paraId="1D8B2031" w14:textId="77777777" w:rsidR="005E76C6" w:rsidRDefault="005E76C6" w:rsidP="00791EE2">
            <w:pPr>
              <w:ind w:left="29" w:right="-20"/>
              <w:rPr>
                <w:rFonts w:eastAsia="Arial" w:cs="Arial"/>
                <w:szCs w:val="26"/>
              </w:rPr>
            </w:pPr>
            <w:r>
              <w:rPr>
                <w:rFonts w:eastAsia="Arial" w:cs="Arial"/>
                <w:color w:val="211F1F"/>
                <w:w w:val="113"/>
                <w:szCs w:val="26"/>
              </w:rPr>
              <w:t>Wildfire</w:t>
            </w:r>
            <w:r>
              <w:rPr>
                <w:rFonts w:eastAsia="Arial" w:cs="Arial"/>
                <w:color w:val="211F1F"/>
                <w:spacing w:val="-2"/>
                <w:w w:val="113"/>
                <w:szCs w:val="26"/>
              </w:rPr>
              <w:t xml:space="preserve"> </w:t>
            </w:r>
            <w:r>
              <w:rPr>
                <w:rFonts w:eastAsia="Arial" w:cs="Arial"/>
                <w:color w:val="211F1F"/>
                <w:w w:val="113"/>
                <w:szCs w:val="26"/>
              </w:rPr>
              <w:t>Mitigation</w:t>
            </w:r>
            <w:r>
              <w:rPr>
                <w:rFonts w:eastAsia="Arial" w:cs="Arial"/>
                <w:color w:val="211F1F"/>
                <w:spacing w:val="-2"/>
                <w:w w:val="113"/>
                <w:szCs w:val="26"/>
              </w:rPr>
              <w:t xml:space="preserve"> </w:t>
            </w:r>
            <w:r>
              <w:rPr>
                <w:rFonts w:eastAsia="Arial" w:cs="Arial"/>
                <w:color w:val="211F1F"/>
                <w:szCs w:val="26"/>
              </w:rPr>
              <w:t>Plan</w:t>
            </w:r>
          </w:p>
        </w:tc>
      </w:tr>
      <w:tr w:rsidR="005E76C6" w14:paraId="0C8EC77E" w14:textId="77777777" w:rsidTr="00261117">
        <w:trPr>
          <w:trHeight w:hRule="exact" w:val="360"/>
        </w:trPr>
        <w:tc>
          <w:tcPr>
            <w:tcW w:w="2250" w:type="dxa"/>
            <w:hideMark/>
          </w:tcPr>
          <w:p w14:paraId="380DC43A" w14:textId="77777777" w:rsidR="005E76C6" w:rsidRDefault="005E76C6" w:rsidP="00791EE2">
            <w:pPr>
              <w:ind w:left="36" w:right="-20"/>
              <w:rPr>
                <w:rFonts w:eastAsia="Arial" w:cs="Arial"/>
                <w:szCs w:val="26"/>
              </w:rPr>
            </w:pPr>
            <w:r>
              <w:rPr>
                <w:rFonts w:eastAsia="Arial" w:cs="Arial"/>
                <w:color w:val="211F1F"/>
                <w:szCs w:val="26"/>
              </w:rPr>
              <w:t>WRF</w:t>
            </w:r>
          </w:p>
        </w:tc>
        <w:tc>
          <w:tcPr>
            <w:tcW w:w="6920" w:type="dxa"/>
            <w:hideMark/>
          </w:tcPr>
          <w:p w14:paraId="032DBBEB" w14:textId="77777777" w:rsidR="005E76C6" w:rsidRDefault="005E76C6" w:rsidP="00791EE2">
            <w:pPr>
              <w:ind w:left="29" w:right="-20"/>
              <w:rPr>
                <w:rFonts w:eastAsia="Arial" w:cs="Arial"/>
                <w:szCs w:val="26"/>
              </w:rPr>
            </w:pPr>
            <w:r>
              <w:rPr>
                <w:rFonts w:eastAsia="Arial" w:cs="Arial"/>
                <w:color w:val="211F1F"/>
                <w:szCs w:val="26"/>
              </w:rPr>
              <w:t>Weather Research</w:t>
            </w:r>
            <w:r>
              <w:rPr>
                <w:rFonts w:eastAsia="Arial" w:cs="Arial"/>
                <w:color w:val="211F1F"/>
                <w:spacing w:val="-11"/>
                <w:szCs w:val="26"/>
              </w:rPr>
              <w:t xml:space="preserve"> </w:t>
            </w:r>
            <w:r>
              <w:rPr>
                <w:rFonts w:eastAsia="Arial" w:cs="Arial"/>
                <w:color w:val="211F1F"/>
                <w:szCs w:val="26"/>
              </w:rPr>
              <w:t>and</w:t>
            </w:r>
            <w:r>
              <w:rPr>
                <w:rFonts w:eastAsia="Arial" w:cs="Arial"/>
                <w:color w:val="211F1F"/>
                <w:spacing w:val="22"/>
                <w:szCs w:val="26"/>
              </w:rPr>
              <w:t xml:space="preserve"> </w:t>
            </w:r>
            <w:r>
              <w:rPr>
                <w:rFonts w:eastAsia="Arial" w:cs="Arial"/>
                <w:color w:val="211F1F"/>
                <w:w w:val="104"/>
                <w:szCs w:val="26"/>
              </w:rPr>
              <w:t>Forecasting</w:t>
            </w:r>
          </w:p>
        </w:tc>
      </w:tr>
      <w:tr w:rsidR="005E76C6" w14:paraId="446D5F72" w14:textId="77777777" w:rsidTr="00261117">
        <w:trPr>
          <w:trHeight w:hRule="exact" w:val="720"/>
        </w:trPr>
        <w:tc>
          <w:tcPr>
            <w:tcW w:w="2250" w:type="dxa"/>
            <w:hideMark/>
          </w:tcPr>
          <w:p w14:paraId="5C87EB31" w14:textId="77777777" w:rsidR="005E76C6" w:rsidRDefault="005E76C6" w:rsidP="00791EE2">
            <w:pPr>
              <w:ind w:left="36" w:right="-20"/>
              <w:rPr>
                <w:rFonts w:eastAsia="Arial" w:cs="Arial"/>
                <w:szCs w:val="26"/>
              </w:rPr>
            </w:pPr>
            <w:r>
              <w:rPr>
                <w:rFonts w:eastAsia="Arial" w:cs="Arial"/>
                <w:color w:val="211F1F"/>
                <w:w w:val="101"/>
                <w:szCs w:val="26"/>
              </w:rPr>
              <w:t>WRMAG</w:t>
            </w:r>
          </w:p>
        </w:tc>
        <w:tc>
          <w:tcPr>
            <w:tcW w:w="6920" w:type="dxa"/>
            <w:hideMark/>
          </w:tcPr>
          <w:p w14:paraId="65568D08" w14:textId="02D42410" w:rsidR="005E76C6" w:rsidRDefault="005E76C6" w:rsidP="00791EE2">
            <w:pPr>
              <w:ind w:left="29" w:right="-20"/>
              <w:rPr>
                <w:rFonts w:eastAsia="Arial" w:cs="Arial"/>
                <w:szCs w:val="26"/>
              </w:rPr>
            </w:pPr>
            <w:r>
              <w:rPr>
                <w:rFonts w:eastAsia="Arial" w:cs="Arial"/>
                <w:color w:val="211F1F"/>
                <w:szCs w:val="26"/>
              </w:rPr>
              <w:t>Western</w:t>
            </w:r>
            <w:r>
              <w:rPr>
                <w:rFonts w:eastAsia="Arial" w:cs="Arial"/>
                <w:color w:val="211F1F"/>
                <w:spacing w:val="53"/>
                <w:szCs w:val="26"/>
              </w:rPr>
              <w:t xml:space="preserve"> </w:t>
            </w:r>
            <w:r>
              <w:rPr>
                <w:rFonts w:eastAsia="Arial" w:cs="Arial"/>
                <w:color w:val="211F1F"/>
                <w:szCs w:val="26"/>
              </w:rPr>
              <w:t>Region</w:t>
            </w:r>
            <w:r>
              <w:rPr>
                <w:rFonts w:eastAsia="Arial" w:cs="Arial"/>
                <w:color w:val="211F1F"/>
                <w:spacing w:val="7"/>
                <w:szCs w:val="26"/>
              </w:rPr>
              <w:t xml:space="preserve"> </w:t>
            </w:r>
            <w:r>
              <w:rPr>
                <w:rFonts w:eastAsia="Arial" w:cs="Arial"/>
                <w:color w:val="211F1F"/>
                <w:w w:val="114"/>
                <w:szCs w:val="26"/>
              </w:rPr>
              <w:t>Mutual</w:t>
            </w:r>
            <w:r>
              <w:rPr>
                <w:rFonts w:eastAsia="Arial" w:cs="Arial"/>
                <w:color w:val="211F1F"/>
                <w:spacing w:val="-15"/>
                <w:w w:val="114"/>
                <w:szCs w:val="26"/>
              </w:rPr>
              <w:t xml:space="preserve"> </w:t>
            </w:r>
            <w:r>
              <w:rPr>
                <w:rFonts w:eastAsia="Arial" w:cs="Arial"/>
                <w:color w:val="211F1F"/>
                <w:szCs w:val="26"/>
              </w:rPr>
              <w:t>Assistance</w:t>
            </w:r>
            <w:r>
              <w:rPr>
                <w:rFonts w:eastAsia="Arial" w:cs="Arial"/>
                <w:color w:val="211F1F"/>
                <w:spacing w:val="14"/>
                <w:szCs w:val="26"/>
              </w:rPr>
              <w:t xml:space="preserve"> </w:t>
            </w:r>
            <w:r>
              <w:rPr>
                <w:rFonts w:eastAsia="Arial" w:cs="Arial"/>
                <w:color w:val="211F1F"/>
                <w:szCs w:val="26"/>
              </w:rPr>
              <w:t>Agreement for</w:t>
            </w:r>
            <w:r>
              <w:rPr>
                <w:rFonts w:eastAsia="Arial" w:cs="Arial"/>
                <w:color w:val="211F1F"/>
                <w:spacing w:val="25"/>
                <w:szCs w:val="26"/>
              </w:rPr>
              <w:t xml:space="preserve"> </w:t>
            </w:r>
            <w:r>
              <w:rPr>
                <w:rFonts w:eastAsia="Arial" w:cs="Arial"/>
                <w:color w:val="211F1F"/>
                <w:szCs w:val="26"/>
              </w:rPr>
              <w:t>Electric</w:t>
            </w:r>
            <w:r>
              <w:rPr>
                <w:rFonts w:eastAsia="Arial" w:cs="Arial"/>
                <w:color w:val="211F1F"/>
                <w:spacing w:val="43"/>
                <w:szCs w:val="26"/>
              </w:rPr>
              <w:t xml:space="preserve"> </w:t>
            </w:r>
            <w:r>
              <w:rPr>
                <w:rFonts w:eastAsia="Arial" w:cs="Arial"/>
                <w:color w:val="211F1F"/>
                <w:w w:val="110"/>
                <w:szCs w:val="26"/>
              </w:rPr>
              <w:t>Utilities</w:t>
            </w:r>
          </w:p>
        </w:tc>
      </w:tr>
      <w:tr w:rsidR="005E76C6" w14:paraId="667945E1" w14:textId="77777777" w:rsidTr="00261117">
        <w:trPr>
          <w:trHeight w:hRule="exact" w:val="360"/>
        </w:trPr>
        <w:tc>
          <w:tcPr>
            <w:tcW w:w="2250" w:type="dxa"/>
            <w:hideMark/>
          </w:tcPr>
          <w:p w14:paraId="32F375B3" w14:textId="77777777" w:rsidR="005E76C6" w:rsidRDefault="005E76C6" w:rsidP="00B37C45">
            <w:pPr>
              <w:ind w:left="36" w:right="-14"/>
              <w:rPr>
                <w:rFonts w:eastAsia="Arial" w:cs="Arial"/>
                <w:color w:val="211F1F"/>
                <w:w w:val="101"/>
                <w:szCs w:val="26"/>
              </w:rPr>
            </w:pPr>
            <w:r>
              <w:rPr>
                <w:rFonts w:eastAsia="Arial" w:cs="Arial"/>
                <w:color w:val="211F1F"/>
                <w:w w:val="101"/>
                <w:szCs w:val="26"/>
              </w:rPr>
              <w:t>WSIP</w:t>
            </w:r>
          </w:p>
        </w:tc>
        <w:tc>
          <w:tcPr>
            <w:tcW w:w="6920" w:type="dxa"/>
            <w:hideMark/>
          </w:tcPr>
          <w:p w14:paraId="40F73356" w14:textId="77777777" w:rsidR="005E76C6" w:rsidRDefault="005E76C6" w:rsidP="007F26AA">
            <w:pPr>
              <w:ind w:left="29" w:right="-14"/>
              <w:rPr>
                <w:rFonts w:eastAsia="Arial" w:cs="Arial"/>
                <w:color w:val="211F1F"/>
                <w:szCs w:val="26"/>
              </w:rPr>
            </w:pPr>
            <w:r>
              <w:rPr>
                <w:rFonts w:eastAsia="Arial" w:cs="Arial"/>
                <w:color w:val="211F1F"/>
                <w:szCs w:val="26"/>
              </w:rPr>
              <w:t>Wildfire Safety Inspection Program</w:t>
            </w:r>
          </w:p>
        </w:tc>
      </w:tr>
      <w:tr w:rsidR="005E76C6" w14:paraId="7C327CE0" w14:textId="77777777" w:rsidTr="00261117">
        <w:trPr>
          <w:trHeight w:hRule="exact" w:val="360"/>
        </w:trPr>
        <w:tc>
          <w:tcPr>
            <w:tcW w:w="2250" w:type="dxa"/>
            <w:hideMark/>
          </w:tcPr>
          <w:p w14:paraId="557AA832" w14:textId="77777777" w:rsidR="005E76C6" w:rsidRDefault="005E76C6" w:rsidP="00B37C45">
            <w:pPr>
              <w:ind w:left="36" w:right="-14"/>
              <w:rPr>
                <w:rFonts w:eastAsia="Arial" w:cs="Arial"/>
                <w:color w:val="211F1F"/>
                <w:w w:val="101"/>
                <w:szCs w:val="26"/>
              </w:rPr>
            </w:pPr>
            <w:r>
              <w:rPr>
                <w:rFonts w:eastAsia="Arial" w:cs="Arial"/>
                <w:color w:val="211F1F"/>
                <w:w w:val="101"/>
                <w:szCs w:val="26"/>
              </w:rPr>
              <w:t>WSOC</w:t>
            </w:r>
          </w:p>
        </w:tc>
        <w:tc>
          <w:tcPr>
            <w:tcW w:w="6920" w:type="dxa"/>
            <w:hideMark/>
          </w:tcPr>
          <w:p w14:paraId="5D936FBD" w14:textId="77777777" w:rsidR="005E76C6" w:rsidRDefault="005E76C6" w:rsidP="007F26AA">
            <w:pPr>
              <w:ind w:left="29" w:right="-14"/>
              <w:rPr>
                <w:rFonts w:eastAsia="Arial" w:cs="Arial"/>
                <w:color w:val="211F1F"/>
                <w:szCs w:val="26"/>
              </w:rPr>
            </w:pPr>
            <w:r>
              <w:rPr>
                <w:szCs w:val="26"/>
              </w:rPr>
              <w:t>Wildfire Safety Operations Center</w:t>
            </w:r>
          </w:p>
        </w:tc>
      </w:tr>
      <w:tr w:rsidR="005E76C6" w14:paraId="59D9A1DF" w14:textId="77777777" w:rsidTr="00261117">
        <w:trPr>
          <w:trHeight w:hRule="exact" w:val="360"/>
        </w:trPr>
        <w:tc>
          <w:tcPr>
            <w:tcW w:w="2250" w:type="dxa"/>
            <w:hideMark/>
          </w:tcPr>
          <w:p w14:paraId="37ED87B3" w14:textId="77777777" w:rsidR="005E76C6" w:rsidRDefault="005E76C6" w:rsidP="00B37C45">
            <w:pPr>
              <w:ind w:left="36" w:right="-14"/>
              <w:rPr>
                <w:rFonts w:eastAsia="Arial" w:cs="Arial"/>
                <w:color w:val="211F1F"/>
                <w:w w:val="101"/>
                <w:szCs w:val="26"/>
              </w:rPr>
            </w:pPr>
            <w:r>
              <w:rPr>
                <w:rFonts w:eastAsia="Arial" w:cs="Arial"/>
                <w:color w:val="211F1F"/>
                <w:w w:val="101"/>
                <w:szCs w:val="26"/>
              </w:rPr>
              <w:t>WSP</w:t>
            </w:r>
          </w:p>
        </w:tc>
        <w:tc>
          <w:tcPr>
            <w:tcW w:w="6920" w:type="dxa"/>
            <w:hideMark/>
          </w:tcPr>
          <w:p w14:paraId="2E7BAE47" w14:textId="77777777" w:rsidR="005E76C6" w:rsidRDefault="005E76C6" w:rsidP="007F26AA">
            <w:pPr>
              <w:ind w:left="29" w:right="-14"/>
              <w:rPr>
                <w:szCs w:val="26"/>
              </w:rPr>
            </w:pPr>
            <w:r>
              <w:rPr>
                <w:szCs w:val="26"/>
              </w:rPr>
              <w:t>Wildfire Safety Plan</w:t>
            </w:r>
          </w:p>
        </w:tc>
      </w:tr>
      <w:tr w:rsidR="005E76C6" w14:paraId="44A40DB5" w14:textId="77777777" w:rsidTr="00261117">
        <w:trPr>
          <w:trHeight w:hRule="exact" w:val="360"/>
        </w:trPr>
        <w:tc>
          <w:tcPr>
            <w:tcW w:w="2250" w:type="dxa"/>
            <w:hideMark/>
          </w:tcPr>
          <w:p w14:paraId="0D23DE2D" w14:textId="77777777" w:rsidR="005E76C6" w:rsidRDefault="005E76C6" w:rsidP="00B37C45">
            <w:pPr>
              <w:ind w:left="36" w:right="-14"/>
              <w:rPr>
                <w:rFonts w:eastAsia="Arial" w:cs="Arial"/>
                <w:color w:val="211F1F"/>
                <w:w w:val="101"/>
                <w:szCs w:val="26"/>
              </w:rPr>
            </w:pPr>
            <w:r>
              <w:rPr>
                <w:rFonts w:eastAsia="Arial" w:cs="Arial"/>
                <w:color w:val="211F1F"/>
                <w:w w:val="101"/>
                <w:szCs w:val="26"/>
              </w:rPr>
              <w:t>Zuma Beach</w:t>
            </w:r>
          </w:p>
        </w:tc>
        <w:tc>
          <w:tcPr>
            <w:tcW w:w="6920" w:type="dxa"/>
            <w:hideMark/>
          </w:tcPr>
          <w:p w14:paraId="340F28FC" w14:textId="77777777" w:rsidR="005E76C6" w:rsidRDefault="005E76C6" w:rsidP="007F26AA">
            <w:pPr>
              <w:ind w:left="29" w:right="-14"/>
              <w:rPr>
                <w:rFonts w:eastAsia="Arial" w:cs="Arial"/>
                <w:color w:val="211F1F"/>
                <w:szCs w:val="26"/>
              </w:rPr>
            </w:pPr>
            <w:r>
              <w:rPr>
                <w:rFonts w:eastAsia="Arial" w:cs="Arial"/>
                <w:color w:val="211F1F"/>
                <w:szCs w:val="26"/>
              </w:rPr>
              <w:t>Hans Laetz on behalf of Zuma Beach FM Broadcasters</w:t>
            </w:r>
          </w:p>
        </w:tc>
      </w:tr>
    </w:tbl>
    <w:p w14:paraId="4A1A542A" w14:textId="77777777" w:rsidR="00B00BB8" w:rsidRDefault="00B00BB8" w:rsidP="00F9473B">
      <w:pPr>
        <w:pStyle w:val="standard"/>
        <w:ind w:firstLine="0"/>
        <w:jc w:val="center"/>
      </w:pPr>
    </w:p>
    <w:p w14:paraId="26A358B4" w14:textId="4BC17B34" w:rsidR="00F9473B" w:rsidRPr="00F9473B" w:rsidRDefault="00F9473B" w:rsidP="00F9473B">
      <w:pPr>
        <w:pStyle w:val="standard"/>
        <w:ind w:firstLine="0"/>
        <w:jc w:val="center"/>
        <w:rPr>
          <w:b/>
        </w:rPr>
      </w:pPr>
      <w:r w:rsidRPr="00F9473B">
        <w:rPr>
          <w:b/>
        </w:rPr>
        <w:t>(END OF APPENDIX C)</w:t>
      </w:r>
    </w:p>
    <w:sectPr w:rsidR="00F9473B" w:rsidRPr="00F9473B" w:rsidSect="00261117">
      <w:headerReference w:type="default" r:id="rId35"/>
      <w:footerReference w:type="default" r:id="rId36"/>
      <w:headerReference w:type="first" r:id="rId37"/>
      <w:footerReference w:type="first" r:id="rId38"/>
      <w:pgSz w:w="12240" w:h="15840" w:code="1"/>
      <w:pgMar w:top="1152"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BF6F3" w14:textId="77777777" w:rsidR="00A31F28" w:rsidRDefault="00A31F28">
      <w:r>
        <w:separator/>
      </w:r>
    </w:p>
  </w:endnote>
  <w:endnote w:type="continuationSeparator" w:id="0">
    <w:p w14:paraId="151CDBB8" w14:textId="77777777" w:rsidR="00A31F28" w:rsidRDefault="00A3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C884E" w14:textId="77777777" w:rsidR="008D54A6" w:rsidRDefault="008D54A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B6FFA" w14:textId="4CB2F917" w:rsidR="009D3FAD" w:rsidRDefault="009D3FAD">
    <w:pPr>
      <w:pStyle w:val="Footer"/>
      <w:jc w:val="left"/>
      <w:rPr>
        <w:rStyle w:val="PageNumber"/>
        <w:sz w:val="24"/>
        <w:szCs w:val="24"/>
      </w:rPr>
    </w:pPr>
    <w:r>
      <w:rPr>
        <w:rStyle w:val="PageNumber"/>
        <w:sz w:val="24"/>
        <w:szCs w:val="24"/>
      </w:rPr>
      <w:tab/>
      <w:t>- A</w:t>
    </w:r>
    <w:r w:rsidRPr="00E07C31">
      <w:rPr>
        <w:rStyle w:val="PageNumber"/>
        <w:sz w:val="24"/>
        <w:szCs w:val="24"/>
      </w:rPr>
      <w:fldChar w:fldCharType="begin"/>
    </w:r>
    <w:r w:rsidRPr="00E07C31">
      <w:rPr>
        <w:rStyle w:val="PageNumber"/>
        <w:sz w:val="24"/>
        <w:szCs w:val="24"/>
      </w:rPr>
      <w:instrText xml:space="preserve"> PAGE   \* MERGEFORMAT </w:instrText>
    </w:r>
    <w:r w:rsidRPr="00E07C31">
      <w:rPr>
        <w:rStyle w:val="PageNumber"/>
        <w:sz w:val="24"/>
        <w:szCs w:val="24"/>
      </w:rPr>
      <w:fldChar w:fldCharType="separate"/>
    </w:r>
    <w:r w:rsidR="000E4135">
      <w:rPr>
        <w:rStyle w:val="PageNumber"/>
        <w:noProof/>
        <w:sz w:val="24"/>
        <w:szCs w:val="24"/>
      </w:rPr>
      <w:t>1</w:t>
    </w:r>
    <w:r w:rsidRPr="00E07C31">
      <w:rPr>
        <w:rStyle w:val="PageNumber"/>
        <w:noProof/>
        <w:sz w:val="24"/>
        <w:szCs w:val="24"/>
      </w:rPr>
      <w:fldChar w:fldCharType="end"/>
    </w:r>
    <w:r>
      <w:rPr>
        <w:rStyle w:val="PageNumber"/>
        <w:noProof/>
        <w:sz w:val="24"/>
        <w:szCs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E4148" w14:textId="2F37CA03" w:rsidR="009D3FAD" w:rsidRDefault="009D3FAD">
    <w:pPr>
      <w:pStyle w:val="Footer"/>
      <w:rPr>
        <w:rStyle w:val="PageNumber"/>
        <w:sz w:val="24"/>
        <w:szCs w:val="24"/>
      </w:rPr>
    </w:pPr>
    <w:r>
      <w:rPr>
        <w:rStyle w:val="PageNumber"/>
        <w:sz w:val="24"/>
        <w:szCs w:val="24"/>
      </w:rPr>
      <w:t>- B</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0E4135">
      <w:rPr>
        <w:rStyle w:val="PageNumber"/>
        <w:noProof/>
        <w:sz w:val="24"/>
        <w:szCs w:val="24"/>
      </w:rPr>
      <w:t>6</w:t>
    </w:r>
    <w:r>
      <w:rPr>
        <w:rStyle w:val="PageNumber"/>
        <w:sz w:val="24"/>
        <w:szCs w:val="24"/>
      </w:rPr>
      <w:fldChar w:fldCharType="end"/>
    </w:r>
    <w:r>
      <w:rPr>
        <w:rStyle w:val="PageNumber"/>
        <w:sz w:val="24"/>
        <w:szCs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51B18" w14:textId="7DFB5D50" w:rsidR="009D3FAD" w:rsidRDefault="009D3FAD" w:rsidP="00261117">
    <w:pPr>
      <w:pStyle w:val="Footer"/>
      <w:rPr>
        <w:rStyle w:val="PageNumber"/>
        <w:sz w:val="24"/>
        <w:szCs w:val="24"/>
      </w:rPr>
    </w:pPr>
    <w:r>
      <w:rPr>
        <w:rStyle w:val="PageNumber"/>
        <w:sz w:val="24"/>
        <w:szCs w:val="24"/>
      </w:rPr>
      <w:t>- B</w:t>
    </w:r>
    <w:r w:rsidRPr="00261117">
      <w:rPr>
        <w:rStyle w:val="PageNumber"/>
        <w:sz w:val="24"/>
        <w:szCs w:val="24"/>
      </w:rPr>
      <w:fldChar w:fldCharType="begin"/>
    </w:r>
    <w:r w:rsidRPr="00261117">
      <w:rPr>
        <w:rStyle w:val="PageNumber"/>
        <w:sz w:val="24"/>
        <w:szCs w:val="24"/>
      </w:rPr>
      <w:instrText xml:space="preserve"> PAGE   \* MERGEFORMAT </w:instrText>
    </w:r>
    <w:r w:rsidRPr="00261117">
      <w:rPr>
        <w:rStyle w:val="PageNumber"/>
        <w:sz w:val="24"/>
        <w:szCs w:val="24"/>
      </w:rPr>
      <w:fldChar w:fldCharType="separate"/>
    </w:r>
    <w:r w:rsidR="000E4135">
      <w:rPr>
        <w:rStyle w:val="PageNumber"/>
        <w:noProof/>
        <w:sz w:val="24"/>
        <w:szCs w:val="24"/>
      </w:rPr>
      <w:t>1</w:t>
    </w:r>
    <w:r w:rsidRPr="00261117">
      <w:rPr>
        <w:rStyle w:val="PageNumber"/>
        <w:noProof/>
        <w:sz w:val="24"/>
        <w:szCs w:val="24"/>
      </w:rPr>
      <w:fldChar w:fldCharType="end"/>
    </w:r>
    <w:r>
      <w:rPr>
        <w:rStyle w:val="PageNumber"/>
        <w:noProof/>
        <w:sz w:val="24"/>
        <w:szCs w:val="24"/>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76C50" w14:textId="607EFAAB" w:rsidR="009D3FAD" w:rsidRDefault="009D3FAD">
    <w:pPr>
      <w:pStyle w:val="Footer"/>
      <w:rPr>
        <w:rStyle w:val="PageNumber"/>
        <w:sz w:val="24"/>
        <w:szCs w:val="24"/>
      </w:rPr>
    </w:pPr>
    <w:r>
      <w:rPr>
        <w:rStyle w:val="PageNumber"/>
        <w:sz w:val="24"/>
        <w:szCs w:val="24"/>
      </w:rPr>
      <w:t>- C</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0E4135">
      <w:rPr>
        <w:rStyle w:val="PageNumber"/>
        <w:noProof/>
        <w:sz w:val="24"/>
        <w:szCs w:val="24"/>
      </w:rPr>
      <w:t>6</w:t>
    </w:r>
    <w:r>
      <w:rPr>
        <w:rStyle w:val="PageNumber"/>
        <w:sz w:val="24"/>
        <w:szCs w:val="24"/>
      </w:rPr>
      <w:fldChar w:fldCharType="end"/>
    </w:r>
    <w:r>
      <w:rPr>
        <w:rStyle w:val="PageNumber"/>
        <w:sz w:val="24"/>
        <w:szCs w:val="24"/>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4BC65" w14:textId="0A4DA9FD" w:rsidR="009D3FAD" w:rsidRDefault="009D3FAD" w:rsidP="00261117">
    <w:pPr>
      <w:pStyle w:val="Footer"/>
      <w:rPr>
        <w:rStyle w:val="PageNumber"/>
        <w:sz w:val="24"/>
        <w:szCs w:val="24"/>
      </w:rPr>
    </w:pPr>
    <w:r>
      <w:rPr>
        <w:rStyle w:val="PageNumber"/>
        <w:sz w:val="24"/>
        <w:szCs w:val="24"/>
      </w:rPr>
      <w:t>- C</w:t>
    </w:r>
    <w:r w:rsidRPr="00261117">
      <w:rPr>
        <w:rStyle w:val="PageNumber"/>
        <w:sz w:val="24"/>
        <w:szCs w:val="24"/>
      </w:rPr>
      <w:fldChar w:fldCharType="begin"/>
    </w:r>
    <w:r w:rsidRPr="00261117">
      <w:rPr>
        <w:rStyle w:val="PageNumber"/>
        <w:sz w:val="24"/>
        <w:szCs w:val="24"/>
      </w:rPr>
      <w:instrText xml:space="preserve"> PAGE   \* MERGEFORMAT </w:instrText>
    </w:r>
    <w:r w:rsidRPr="00261117">
      <w:rPr>
        <w:rStyle w:val="PageNumber"/>
        <w:sz w:val="24"/>
        <w:szCs w:val="24"/>
      </w:rPr>
      <w:fldChar w:fldCharType="separate"/>
    </w:r>
    <w:r w:rsidR="000E4135">
      <w:rPr>
        <w:rStyle w:val="PageNumber"/>
        <w:noProof/>
        <w:sz w:val="24"/>
        <w:szCs w:val="24"/>
      </w:rPr>
      <w:t>1</w:t>
    </w:r>
    <w:r w:rsidRPr="00261117">
      <w:rPr>
        <w:rStyle w:val="PageNumber"/>
        <w:noProof/>
        <w:sz w:val="24"/>
        <w:szCs w:val="24"/>
      </w:rPr>
      <w:fldChar w:fldCharType="end"/>
    </w:r>
    <w:r>
      <w:rPr>
        <w:rStyle w:val="PageNumber"/>
        <w:noProof/>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FFC66" w14:textId="77777777" w:rsidR="009D3FAD" w:rsidRDefault="009D3FAD">
    <w:pPr>
      <w:pStyle w:val="Footer"/>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r>
      <w:rPr>
        <w:rStyle w:val="PageNumber"/>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58BE6" w14:textId="284CD201" w:rsidR="009D3FAD" w:rsidRDefault="009E2573">
    <w:pPr>
      <w:pStyle w:val="Footer"/>
      <w:jc w:val="left"/>
      <w:rPr>
        <w:rStyle w:val="PageNumber"/>
        <w:sz w:val="24"/>
        <w:szCs w:val="24"/>
      </w:rPr>
    </w:pPr>
    <w:r>
      <w:rPr>
        <w:rFonts w:ascii="Tahoma" w:hAnsi="Tahoma" w:cs="Tahoma"/>
        <w:sz w:val="17"/>
        <w:szCs w:val="17"/>
      </w:rPr>
      <w:t>298487636</w:t>
    </w:r>
    <w:r w:rsidR="009D3FAD">
      <w:rPr>
        <w:rStyle w:val="PageNumber"/>
        <w:sz w:val="24"/>
        <w:szCs w:val="24"/>
      </w:rPr>
      <w:tab/>
      <w:t xml:space="preserve">- </w:t>
    </w:r>
    <w:r w:rsidR="009D3FAD">
      <w:rPr>
        <w:rStyle w:val="PageNumber"/>
        <w:sz w:val="24"/>
        <w:szCs w:val="24"/>
      </w:rPr>
      <w:fldChar w:fldCharType="begin"/>
    </w:r>
    <w:r w:rsidR="009D3FAD">
      <w:rPr>
        <w:rStyle w:val="PageNumber"/>
        <w:sz w:val="24"/>
        <w:szCs w:val="24"/>
      </w:rPr>
      <w:instrText xml:space="preserve"> PAGE </w:instrText>
    </w:r>
    <w:r w:rsidR="009D3FAD">
      <w:rPr>
        <w:rStyle w:val="PageNumber"/>
        <w:sz w:val="24"/>
        <w:szCs w:val="24"/>
      </w:rPr>
      <w:fldChar w:fldCharType="separate"/>
    </w:r>
    <w:r w:rsidR="000E4135">
      <w:rPr>
        <w:rStyle w:val="PageNumber"/>
        <w:noProof/>
        <w:sz w:val="24"/>
        <w:szCs w:val="24"/>
      </w:rPr>
      <w:t>1</w:t>
    </w:r>
    <w:r w:rsidR="009D3FAD">
      <w:rPr>
        <w:rStyle w:val="PageNumber"/>
        <w:sz w:val="24"/>
        <w:szCs w:val="24"/>
      </w:rPr>
      <w:fldChar w:fldCharType="end"/>
    </w:r>
    <w:r w:rsidR="009D3FAD">
      <w:rPr>
        <w:rStyle w:val="PageNumber"/>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94DDB" w14:textId="77777777" w:rsidR="009D3FAD" w:rsidRDefault="009D3FAD">
    <w:pPr>
      <w:pStyle w:val="Footer"/>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0E4135">
      <w:rPr>
        <w:rStyle w:val="PageNumber"/>
        <w:noProof/>
        <w:sz w:val="24"/>
        <w:szCs w:val="24"/>
      </w:rPr>
      <w:t>ii</w:t>
    </w:r>
    <w:r>
      <w:rPr>
        <w:rStyle w:val="PageNumber"/>
        <w:sz w:val="24"/>
        <w:szCs w:val="24"/>
      </w:rPr>
      <w:fldChar w:fldCharType="end"/>
    </w:r>
    <w:r>
      <w:rPr>
        <w:rStyle w:val="PageNumber"/>
        <w:sz w:val="24"/>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2EFA1" w14:textId="23418B0B" w:rsidR="009D3FAD" w:rsidRDefault="009D3FAD" w:rsidP="00FC3A4A">
    <w:pPr>
      <w:pStyle w:val="Footer"/>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0E4135">
      <w:rPr>
        <w:rStyle w:val="PageNumber"/>
        <w:noProof/>
        <w:sz w:val="24"/>
        <w:szCs w:val="24"/>
      </w:rPr>
      <w:t>i</w:t>
    </w:r>
    <w:r>
      <w:rPr>
        <w:rStyle w:val="PageNumber"/>
        <w:sz w:val="24"/>
        <w:szCs w:val="24"/>
      </w:rPr>
      <w:fldChar w:fldCharType="end"/>
    </w:r>
    <w:r>
      <w:rPr>
        <w:rStyle w:val="PageNumber"/>
        <w:sz w:val="24"/>
        <w:szCs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4148E" w14:textId="77777777" w:rsidR="009D3FAD" w:rsidRDefault="009D3FAD">
    <w:pPr>
      <w:pStyle w:val="Footer"/>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0E4135">
      <w:rPr>
        <w:rStyle w:val="PageNumber"/>
        <w:noProof/>
        <w:sz w:val="24"/>
        <w:szCs w:val="24"/>
      </w:rPr>
      <w:t>55</w:t>
    </w:r>
    <w:r>
      <w:rPr>
        <w:rStyle w:val="PageNumber"/>
        <w:sz w:val="24"/>
        <w:szCs w:val="24"/>
      </w:rPr>
      <w:fldChar w:fldCharType="end"/>
    </w:r>
    <w:r>
      <w:rPr>
        <w:rStyle w:val="PageNumber"/>
        <w:sz w:val="24"/>
        <w:szCs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A28FD" w14:textId="669B7EC4" w:rsidR="009D3FAD" w:rsidRDefault="009D3FAD">
    <w:pPr>
      <w:pStyle w:val="Footer"/>
      <w:jc w:val="left"/>
      <w:rPr>
        <w:rStyle w:val="PageNumber"/>
        <w:sz w:val="24"/>
        <w:szCs w:val="24"/>
      </w:rPr>
    </w:pPr>
    <w:r>
      <w:rPr>
        <w:rStyle w:val="PageNumber"/>
        <w:sz w:val="24"/>
        <w:szCs w:val="24"/>
      </w:rPr>
      <w:tab/>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0E4135">
      <w:rPr>
        <w:rStyle w:val="PageNumber"/>
        <w:noProof/>
        <w:sz w:val="24"/>
        <w:szCs w:val="24"/>
      </w:rPr>
      <w:t>2</w:t>
    </w:r>
    <w:r>
      <w:rPr>
        <w:rStyle w:val="PageNumber"/>
        <w:sz w:val="24"/>
        <w:szCs w:val="24"/>
      </w:rPr>
      <w:fldChar w:fldCharType="end"/>
    </w:r>
    <w:r>
      <w:rPr>
        <w:rStyle w:val="PageNumber"/>
        <w:sz w:val="24"/>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3E45F" w14:textId="77777777" w:rsidR="00237082" w:rsidRDefault="00237082">
    <w:pPr>
      <w:pStyle w:val="Footer"/>
      <w:jc w:val="left"/>
      <w:rPr>
        <w:rStyle w:val="PageNumber"/>
        <w:sz w:val="24"/>
        <w:szCs w:val="24"/>
      </w:rPr>
    </w:pPr>
    <w:r>
      <w:rPr>
        <w:rStyle w:val="PageNumber"/>
        <w:sz w:val="24"/>
        <w:szCs w:val="24"/>
      </w:rPr>
      <w:tab/>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0E4135">
      <w:rPr>
        <w:rStyle w:val="PageNumber"/>
        <w:noProof/>
        <w:sz w:val="24"/>
        <w:szCs w:val="24"/>
      </w:rPr>
      <w:t>56</w:t>
    </w:r>
    <w:r>
      <w:rPr>
        <w:rStyle w:val="PageNumber"/>
        <w:sz w:val="24"/>
        <w:szCs w:val="24"/>
      </w:rPr>
      <w:fldChar w:fldCharType="end"/>
    </w:r>
    <w:r>
      <w:rPr>
        <w:rStyle w:val="PageNumber"/>
        <w:sz w:val="24"/>
        <w:szCs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61396" w14:textId="090ACA31" w:rsidR="009D3FAD" w:rsidRDefault="009D3FAD">
    <w:pPr>
      <w:pStyle w:val="Footer"/>
      <w:rPr>
        <w:rStyle w:val="PageNumber"/>
        <w:sz w:val="24"/>
        <w:szCs w:val="24"/>
      </w:rPr>
    </w:pPr>
    <w:r>
      <w:rPr>
        <w:rStyle w:val="PageNumber"/>
        <w:sz w:val="24"/>
        <w:szCs w:val="24"/>
      </w:rPr>
      <w:t>- A</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0E4135">
      <w:rPr>
        <w:rStyle w:val="PageNumber"/>
        <w:noProof/>
        <w:sz w:val="24"/>
        <w:szCs w:val="24"/>
      </w:rPr>
      <w:t>4</w:t>
    </w:r>
    <w:r>
      <w:rPr>
        <w:rStyle w:val="PageNumber"/>
        <w:sz w:val="24"/>
        <w:szCs w:val="24"/>
      </w:rPr>
      <w:fldChar w:fldCharType="end"/>
    </w:r>
    <w:r>
      <w:rPr>
        <w:rStyle w:val="PageNumbe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1D308" w14:textId="77777777" w:rsidR="00A31F28" w:rsidRDefault="00A31F28">
      <w:r>
        <w:separator/>
      </w:r>
    </w:p>
  </w:footnote>
  <w:footnote w:type="continuationSeparator" w:id="0">
    <w:p w14:paraId="74CAC5B5" w14:textId="77777777" w:rsidR="00A31F28" w:rsidRDefault="00A31F28">
      <w:r>
        <w:continuationSeparator/>
      </w:r>
    </w:p>
  </w:footnote>
  <w:footnote w:type="continuationNotice" w:id="1">
    <w:p w14:paraId="4E803EB3" w14:textId="77777777" w:rsidR="00A31F28" w:rsidRDefault="00A31F28">
      <w:pPr>
        <w:rPr>
          <w:sz w:val="22"/>
        </w:rPr>
      </w:pPr>
    </w:p>
    <w:p w14:paraId="28F23724" w14:textId="77777777" w:rsidR="00A31F28" w:rsidRDefault="00A31F28">
      <w:pPr>
        <w:jc w:val="right"/>
        <w:rPr>
          <w:sz w:val="22"/>
        </w:rPr>
      </w:pPr>
      <w:r>
        <w:rPr>
          <w:i/>
          <w:sz w:val="22"/>
        </w:rPr>
        <w:t>Footnote continued on next page</w:t>
      </w:r>
    </w:p>
  </w:footnote>
  <w:footnote w:id="2">
    <w:p w14:paraId="5A69EA70" w14:textId="435F43C8" w:rsidR="009D3FAD" w:rsidRPr="006461E4" w:rsidRDefault="009D3FAD" w:rsidP="006461E4">
      <w:pPr>
        <w:pStyle w:val="FootnoteText"/>
        <w:spacing w:after="120"/>
        <w:rPr>
          <w:sz w:val="22"/>
          <w:szCs w:val="22"/>
        </w:rPr>
      </w:pPr>
      <w:r>
        <w:rPr>
          <w:rStyle w:val="FootnoteReference"/>
          <w:rFonts w:eastAsia="MS Gothic"/>
        </w:rPr>
        <w:footnoteRef/>
      </w:r>
      <w:r>
        <w:t xml:space="preserve">  </w:t>
      </w:r>
      <w:r w:rsidRPr="006461E4">
        <w:rPr>
          <w:sz w:val="22"/>
          <w:szCs w:val="22"/>
        </w:rPr>
        <w:t xml:space="preserve">Decision Adopting Regulations to Enhance Fire Safety in the High Fire-Threat District, </w:t>
      </w:r>
      <w:r>
        <w:rPr>
          <w:sz w:val="22"/>
          <w:szCs w:val="22"/>
        </w:rPr>
        <w:t>Rulemaking (</w:t>
      </w:r>
      <w:r w:rsidRPr="006461E4">
        <w:rPr>
          <w:sz w:val="22"/>
          <w:szCs w:val="22"/>
        </w:rPr>
        <w:t>R.</w:t>
      </w:r>
      <w:r>
        <w:rPr>
          <w:sz w:val="22"/>
          <w:szCs w:val="22"/>
        </w:rPr>
        <w:t xml:space="preserve">) </w:t>
      </w:r>
      <w:r w:rsidRPr="006461E4">
        <w:rPr>
          <w:sz w:val="22"/>
          <w:szCs w:val="22"/>
        </w:rPr>
        <w:t>15-05-006/</w:t>
      </w:r>
      <w:r>
        <w:rPr>
          <w:sz w:val="22"/>
          <w:szCs w:val="22"/>
        </w:rPr>
        <w:t>Decision (</w:t>
      </w:r>
      <w:r w:rsidRPr="006461E4">
        <w:rPr>
          <w:sz w:val="22"/>
          <w:szCs w:val="22"/>
        </w:rPr>
        <w:t>D.</w:t>
      </w:r>
      <w:r>
        <w:rPr>
          <w:sz w:val="22"/>
          <w:szCs w:val="22"/>
        </w:rPr>
        <w:t xml:space="preserve">) </w:t>
      </w:r>
      <w:r w:rsidRPr="006461E4">
        <w:rPr>
          <w:sz w:val="22"/>
          <w:szCs w:val="22"/>
        </w:rPr>
        <w:t>17-12-024.</w:t>
      </w:r>
    </w:p>
  </w:footnote>
  <w:footnote w:id="3">
    <w:p w14:paraId="708E86D5" w14:textId="77777777" w:rsidR="009D3FAD" w:rsidRPr="0037624E" w:rsidRDefault="009D3FAD" w:rsidP="0037624E">
      <w:pPr>
        <w:pStyle w:val="FootnoteText"/>
        <w:spacing w:after="120"/>
        <w:rPr>
          <w:sz w:val="22"/>
          <w:szCs w:val="22"/>
        </w:rPr>
      </w:pPr>
      <w:r>
        <w:rPr>
          <w:rStyle w:val="FootnoteReference"/>
          <w:rFonts w:eastAsia="MS Gothic"/>
        </w:rPr>
        <w:footnoteRef/>
      </w:r>
      <w:r>
        <w:t xml:space="preserve"> </w:t>
      </w:r>
      <w:r w:rsidRPr="0037624E">
        <w:rPr>
          <w:i/>
          <w:sz w:val="22"/>
          <w:szCs w:val="22"/>
        </w:rPr>
        <w:t>See</w:t>
      </w:r>
      <w:r w:rsidRPr="0037624E">
        <w:rPr>
          <w:sz w:val="22"/>
          <w:szCs w:val="22"/>
        </w:rPr>
        <w:t xml:space="preserve"> SCE Response to ALJ Thomas’ Ruling Seeking Additional WMP Information, issued on March 5, 2019, Answer to Question 4.</w:t>
      </w:r>
    </w:p>
  </w:footnote>
  <w:footnote w:id="4">
    <w:p w14:paraId="26D77FBC" w14:textId="39264D63" w:rsidR="009D3FAD" w:rsidRPr="0037624E" w:rsidRDefault="009D3FAD" w:rsidP="0037624E">
      <w:pPr>
        <w:pStyle w:val="FootnoteText"/>
        <w:spacing w:after="120"/>
        <w:rPr>
          <w:sz w:val="22"/>
          <w:szCs w:val="22"/>
        </w:rPr>
      </w:pPr>
      <w:r>
        <w:rPr>
          <w:rStyle w:val="FootnoteReference"/>
          <w:rFonts w:eastAsia="MS Gothic"/>
        </w:rPr>
        <w:footnoteRef/>
      </w:r>
      <w:r>
        <w:t xml:space="preserve">  </w:t>
      </w:r>
      <w:r w:rsidRPr="0037624E">
        <w:rPr>
          <w:i/>
          <w:sz w:val="22"/>
          <w:szCs w:val="22"/>
        </w:rPr>
        <w:t xml:space="preserve">Id. </w:t>
      </w:r>
    </w:p>
  </w:footnote>
  <w:footnote w:id="5">
    <w:p w14:paraId="17101090" w14:textId="665A7EE7" w:rsidR="009D3FAD" w:rsidRDefault="009D3FAD" w:rsidP="00B67DC0">
      <w:pPr>
        <w:pStyle w:val="FootnoteText"/>
        <w:spacing w:after="120"/>
      </w:pPr>
      <w:r>
        <w:rPr>
          <w:rStyle w:val="FootnoteReference"/>
        </w:rPr>
        <w:footnoteRef/>
      </w:r>
      <w:r>
        <w:t xml:space="preserve"> </w:t>
      </w:r>
      <w:r w:rsidR="00CC479C">
        <w:t xml:space="preserve"> </w:t>
      </w:r>
      <w:r w:rsidRPr="00B67DC0">
        <w:rPr>
          <w:sz w:val="22"/>
          <w:szCs w:val="22"/>
        </w:rPr>
        <w:t>In comments o</w:t>
      </w:r>
      <w:r>
        <w:rPr>
          <w:sz w:val="22"/>
          <w:szCs w:val="22"/>
        </w:rPr>
        <w:t>n</w:t>
      </w:r>
      <w:r w:rsidRPr="00B67DC0">
        <w:rPr>
          <w:sz w:val="22"/>
          <w:szCs w:val="22"/>
        </w:rPr>
        <w:t xml:space="preserve"> the proposed decision, SCE stated that its evaluation has determined that 95% of the square mileage associated with SCE’s non-CPUC HFRA should be removed or reclassified as non-HFRA, so the fire map reconciliation process may be relatively easy, but we do not decide the issue here.</w:t>
      </w:r>
    </w:p>
  </w:footnote>
  <w:footnote w:id="6">
    <w:p w14:paraId="122A7650" w14:textId="5F060CE9" w:rsidR="009D3FAD" w:rsidRPr="00BA330E" w:rsidRDefault="009D3FAD" w:rsidP="00494306">
      <w:pPr>
        <w:pStyle w:val="FootnoteText"/>
        <w:spacing w:after="120"/>
        <w:rPr>
          <w:sz w:val="22"/>
          <w:szCs w:val="22"/>
        </w:rPr>
      </w:pPr>
      <w:r w:rsidRPr="007B120A">
        <w:rPr>
          <w:rStyle w:val="FootnoteReference"/>
          <w:rFonts w:eastAsia="MS Gothic"/>
        </w:rPr>
        <w:footnoteRef/>
      </w:r>
      <w:r>
        <w:t xml:space="preserve">  </w:t>
      </w:r>
      <w:r w:rsidRPr="00BA330E">
        <w:rPr>
          <w:sz w:val="22"/>
          <w:szCs w:val="22"/>
        </w:rPr>
        <w:t xml:space="preserve">The Overhead Detail Inspections, as required by GO 165, must be performed every five years.  As part of the inspections, GO 165 also requires the utilities to fix all identified “corrective actions” so that all structures and equipment function properly and safely.  </w:t>
      </w:r>
    </w:p>
  </w:footnote>
  <w:footnote w:id="7">
    <w:p w14:paraId="3799E490" w14:textId="26C45347" w:rsidR="009D3FAD" w:rsidRPr="00494306" w:rsidRDefault="009D3FAD" w:rsidP="00494306">
      <w:pPr>
        <w:pStyle w:val="FootnoteText"/>
        <w:spacing w:after="120"/>
        <w:rPr>
          <w:sz w:val="22"/>
          <w:szCs w:val="22"/>
        </w:rPr>
      </w:pPr>
      <w:r w:rsidRPr="000B3344">
        <w:rPr>
          <w:rStyle w:val="FootnoteReference"/>
          <w:rFonts w:eastAsia="MS Gothic"/>
        </w:rPr>
        <w:footnoteRef/>
      </w:r>
      <w:r>
        <w:t xml:space="preserve">  </w:t>
      </w:r>
      <w:r w:rsidRPr="00B67DC0">
        <w:rPr>
          <w:sz w:val="22"/>
          <w:szCs w:val="22"/>
        </w:rPr>
        <w:t>Southern California Edison's</w:t>
      </w:r>
      <w:r w:rsidRPr="00FF34C0">
        <w:rPr>
          <w:sz w:val="22"/>
          <w:szCs w:val="22"/>
        </w:rPr>
        <w:t xml:space="preserve"> WMP </w:t>
      </w:r>
      <w:r w:rsidRPr="00C3607A">
        <w:rPr>
          <w:sz w:val="22"/>
          <w:szCs w:val="22"/>
        </w:rPr>
        <w:t>at 15. Citation to party comments contain the filer's abbreviated nam</w:t>
      </w:r>
      <w:r w:rsidRPr="00E77701">
        <w:rPr>
          <w:sz w:val="22"/>
          <w:szCs w:val="22"/>
        </w:rPr>
        <w:t>e and the page reference. Intervenor comments were all filed on March 13, 2019, and electrical corporation reply comments filed on March 22, 2019. Citations to SCE's WMP contain the title "SCE's Plan" and the page reference.</w:t>
      </w:r>
    </w:p>
  </w:footnote>
  <w:footnote w:id="8">
    <w:p w14:paraId="25E233C4" w14:textId="558AE1AE" w:rsidR="009D3FAD" w:rsidRPr="00494306" w:rsidRDefault="009D3FAD" w:rsidP="00494306">
      <w:pPr>
        <w:pStyle w:val="FootnoteText"/>
        <w:spacing w:after="120"/>
        <w:rPr>
          <w:sz w:val="22"/>
          <w:szCs w:val="22"/>
        </w:rPr>
      </w:pPr>
      <w:r w:rsidRPr="000B3344">
        <w:rPr>
          <w:rStyle w:val="FootnoteReference"/>
          <w:rFonts w:eastAsia="MS Gothic"/>
        </w:rPr>
        <w:footnoteRef/>
      </w:r>
      <w:r>
        <w:t xml:space="preserve">  </w:t>
      </w:r>
      <w:r w:rsidRPr="00494306">
        <w:rPr>
          <w:i/>
          <w:sz w:val="22"/>
          <w:szCs w:val="22"/>
        </w:rPr>
        <w:t>Id.</w:t>
      </w:r>
      <w:r w:rsidRPr="00494306">
        <w:rPr>
          <w:sz w:val="22"/>
          <w:szCs w:val="22"/>
        </w:rPr>
        <w:t xml:space="preserve"> at 44.</w:t>
      </w:r>
    </w:p>
  </w:footnote>
  <w:footnote w:id="9">
    <w:p w14:paraId="26DA50D2" w14:textId="04E58EB8" w:rsidR="009D3FAD" w:rsidRPr="00BB1389" w:rsidRDefault="009D3FAD" w:rsidP="00BB1389">
      <w:pPr>
        <w:pStyle w:val="FootnoteText"/>
        <w:spacing w:after="120"/>
        <w:rPr>
          <w:sz w:val="22"/>
          <w:szCs w:val="22"/>
        </w:rPr>
      </w:pPr>
      <w:r w:rsidRPr="004842BD">
        <w:rPr>
          <w:rStyle w:val="FootnoteReference"/>
          <w:rFonts w:eastAsia="MS Gothic"/>
        </w:rPr>
        <w:footnoteRef/>
      </w:r>
      <w:r>
        <w:t xml:space="preserve">  </w:t>
      </w:r>
      <w:r w:rsidRPr="00BB1389">
        <w:rPr>
          <w:sz w:val="22"/>
          <w:szCs w:val="22"/>
        </w:rPr>
        <w:t>While SCE asserts it will install conductor in “HFRA,” as discussed above in the section entitled “SCE’s High Fire Risk Areas vs. CPUC Fire Maps,” its effort during 2019 will focus on HFTD Tier 3.  Were this not the case, we might consider limiting deployment to Tier 3 (or Tier</w:t>
      </w:r>
      <w:r>
        <w:rPr>
          <w:sz w:val="22"/>
          <w:szCs w:val="22"/>
        </w:rPr>
        <w:t> </w:t>
      </w:r>
      <w:r w:rsidRPr="00BB1389">
        <w:rPr>
          <w:sz w:val="22"/>
          <w:szCs w:val="22"/>
        </w:rPr>
        <w:t>2), but based on SCE’s response, we do not address the HFRA vs. HFTD issue here.</w:t>
      </w:r>
    </w:p>
  </w:footnote>
  <w:footnote w:id="10">
    <w:p w14:paraId="205B540B" w14:textId="0880E56C" w:rsidR="009D3FAD" w:rsidRPr="00BB1389" w:rsidRDefault="009D3FAD" w:rsidP="00BB1389">
      <w:pPr>
        <w:pStyle w:val="FootnoteText"/>
        <w:spacing w:after="120"/>
        <w:rPr>
          <w:sz w:val="22"/>
          <w:szCs w:val="22"/>
        </w:rPr>
      </w:pPr>
      <w:r w:rsidRPr="004842BD">
        <w:rPr>
          <w:rStyle w:val="FootnoteReference"/>
          <w:rFonts w:eastAsia="MS Gothic"/>
        </w:rPr>
        <w:footnoteRef/>
      </w:r>
      <w:r>
        <w:t xml:space="preserve">  </w:t>
      </w:r>
      <w:r w:rsidRPr="00BB1389">
        <w:rPr>
          <w:sz w:val="22"/>
          <w:szCs w:val="22"/>
        </w:rPr>
        <w:t>SCE has also requested approval for several activities included in its WMP, and the estimated costs associated with those activities, in A</w:t>
      </w:r>
      <w:r>
        <w:rPr>
          <w:sz w:val="22"/>
          <w:szCs w:val="22"/>
        </w:rPr>
        <w:t>.</w:t>
      </w:r>
      <w:r w:rsidRPr="00BB1389">
        <w:rPr>
          <w:sz w:val="22"/>
          <w:szCs w:val="22"/>
        </w:rPr>
        <w:t>18-09-002, its Grid Safety and Resiliency (GSRP) application.  That proceeding is ongoing, and nothing in this decision should be construed as prejudging the proceeding’s outcome.</w:t>
      </w:r>
    </w:p>
  </w:footnote>
  <w:footnote w:id="11">
    <w:p w14:paraId="2344E08C" w14:textId="260665B5" w:rsidR="009D3FAD" w:rsidRPr="00C10C33" w:rsidRDefault="009D3FAD" w:rsidP="00C10C33">
      <w:pPr>
        <w:pStyle w:val="FootnoteText"/>
        <w:spacing w:after="120"/>
        <w:rPr>
          <w:sz w:val="22"/>
          <w:szCs w:val="22"/>
        </w:rPr>
      </w:pPr>
      <w:r w:rsidRPr="00050197">
        <w:rPr>
          <w:rStyle w:val="FootnoteReference"/>
          <w:rFonts w:eastAsia="MS Gothic"/>
        </w:rPr>
        <w:footnoteRef/>
      </w:r>
      <w:r>
        <w:t xml:space="preserve">  </w:t>
      </w:r>
      <w:bookmarkStart w:id="31" w:name="_Hlk5104613"/>
      <w:r w:rsidRPr="00C10C33">
        <w:rPr>
          <w:sz w:val="22"/>
          <w:szCs w:val="22"/>
        </w:rPr>
        <w:t>D.17-12-024 at 9.</w:t>
      </w:r>
      <w:bookmarkEnd w:id="31"/>
    </w:p>
  </w:footnote>
  <w:footnote w:id="12">
    <w:p w14:paraId="67CF28A4" w14:textId="3E0B2D94" w:rsidR="009D3FAD" w:rsidRPr="00937C6D" w:rsidRDefault="009D3FAD" w:rsidP="00937C6D">
      <w:pPr>
        <w:pStyle w:val="FootnoteText"/>
        <w:spacing w:after="120"/>
        <w:rPr>
          <w:sz w:val="22"/>
          <w:szCs w:val="22"/>
        </w:rPr>
      </w:pPr>
      <w:r w:rsidRPr="000F4089">
        <w:rPr>
          <w:rStyle w:val="FootnoteReference"/>
          <w:rFonts w:eastAsia="MS Gothic"/>
        </w:rPr>
        <w:footnoteRef/>
      </w:r>
      <w:r>
        <w:t xml:space="preserve">  </w:t>
      </w:r>
      <w:r w:rsidRPr="00937C6D">
        <w:rPr>
          <w:sz w:val="22"/>
          <w:szCs w:val="22"/>
        </w:rPr>
        <w:t xml:space="preserve">Cal. Pub. Res. Code § 4292 requires a clearing of not less than 10 feet in each direction from the outer circumference of electric poles or tower.  </w:t>
      </w:r>
    </w:p>
  </w:footnote>
  <w:footnote w:id="13">
    <w:p w14:paraId="4DF494F0" w14:textId="62F02E28" w:rsidR="009D3FAD" w:rsidRPr="007D147B" w:rsidRDefault="009D3FAD" w:rsidP="007D147B">
      <w:pPr>
        <w:pStyle w:val="FootnoteText"/>
        <w:spacing w:after="120"/>
        <w:rPr>
          <w:sz w:val="22"/>
          <w:szCs w:val="22"/>
        </w:rPr>
      </w:pPr>
      <w:r w:rsidRPr="00C52B2A">
        <w:rPr>
          <w:rStyle w:val="FootnoteReference"/>
          <w:rFonts w:eastAsia="MS Gothic"/>
        </w:rPr>
        <w:footnoteRef/>
      </w:r>
      <w:r>
        <w:t xml:space="preserve">  </w:t>
      </w:r>
      <w:r w:rsidRPr="007D147B">
        <w:rPr>
          <w:sz w:val="22"/>
          <w:szCs w:val="22"/>
        </w:rPr>
        <w:t>D.18-12-014 (adopting a settlement agreement updating the S-MAP procedure).</w:t>
      </w:r>
    </w:p>
  </w:footnote>
  <w:footnote w:id="14">
    <w:p w14:paraId="3B02A7E9" w14:textId="3F98102D" w:rsidR="009D3FAD" w:rsidRPr="00071973" w:rsidRDefault="009D3FAD" w:rsidP="00071973">
      <w:pPr>
        <w:pStyle w:val="FootnoteText"/>
        <w:spacing w:after="120"/>
        <w:rPr>
          <w:sz w:val="22"/>
          <w:szCs w:val="22"/>
        </w:rPr>
      </w:pPr>
      <w:r w:rsidRPr="00071973">
        <w:rPr>
          <w:rStyle w:val="FootnoteReference"/>
          <w:rFonts w:eastAsia="MS Gothic"/>
          <w:sz w:val="22"/>
          <w:szCs w:val="22"/>
        </w:rPr>
        <w:footnoteRef/>
      </w:r>
      <w:r w:rsidRPr="00071973">
        <w:rPr>
          <w:sz w:val="22"/>
          <w:szCs w:val="22"/>
        </w:rPr>
        <w:t xml:space="preserve">  Other advantages of MAVF are listed in D.18-12-014 at 44.</w:t>
      </w:r>
    </w:p>
  </w:footnote>
  <w:footnote w:id="15">
    <w:p w14:paraId="6FF05E9F" w14:textId="6408C5C5" w:rsidR="009D3FAD" w:rsidRPr="00071973" w:rsidRDefault="009D3FAD" w:rsidP="00071973">
      <w:pPr>
        <w:pStyle w:val="FootnoteText"/>
        <w:spacing w:after="120"/>
        <w:rPr>
          <w:sz w:val="22"/>
          <w:szCs w:val="22"/>
        </w:rPr>
      </w:pPr>
      <w:r w:rsidRPr="00C52B2A">
        <w:rPr>
          <w:rStyle w:val="FootnoteReference"/>
          <w:rFonts w:eastAsia="MS Gothic"/>
        </w:rPr>
        <w:footnoteRef/>
      </w:r>
      <w:r>
        <w:t xml:space="preserve">  </w:t>
      </w:r>
      <w:r w:rsidRPr="00071973">
        <w:rPr>
          <w:i/>
          <w:sz w:val="22"/>
          <w:szCs w:val="22"/>
        </w:rPr>
        <w:t>See</w:t>
      </w:r>
      <w:r w:rsidRPr="00071973">
        <w:rPr>
          <w:sz w:val="22"/>
          <w:szCs w:val="22"/>
        </w:rPr>
        <w:t xml:space="preserve"> http://cdfdata.fire.ca.gov/pub/fireplan/fpupload/fppguidepdf126.pdf.</w:t>
      </w:r>
    </w:p>
  </w:footnote>
  <w:footnote w:id="16">
    <w:p w14:paraId="149CFF4E" w14:textId="77777777" w:rsidR="009D3FAD" w:rsidRDefault="009D3FAD" w:rsidP="00EA46E2">
      <w:pPr>
        <w:pStyle w:val="FootnoteText"/>
      </w:pPr>
      <w:r>
        <w:rPr>
          <w:rStyle w:val="FootnoteReference"/>
          <w:rFonts w:eastAsia="MS Gothic"/>
        </w:rPr>
        <w:footnoteRef/>
      </w:r>
      <w:r>
        <w:t xml:space="preserve"> We do note here, however, that we support</w:t>
      </w:r>
      <w:r w:rsidRPr="0020439B">
        <w:t xml:space="preserve"> SCE’s policy of preventing reclosing during times of elevated fire risk.  </w:t>
      </w:r>
    </w:p>
  </w:footnote>
  <w:footnote w:id="17">
    <w:p w14:paraId="65FB0709" w14:textId="0E460A2F" w:rsidR="009D3FAD" w:rsidRPr="0004517E" w:rsidRDefault="009D3FAD" w:rsidP="0004517E">
      <w:pPr>
        <w:pStyle w:val="FootnoteText"/>
        <w:spacing w:after="120"/>
        <w:rPr>
          <w:sz w:val="22"/>
          <w:szCs w:val="22"/>
        </w:rPr>
      </w:pPr>
      <w:r>
        <w:rPr>
          <w:rStyle w:val="FootnoteReference"/>
          <w:rFonts w:eastAsia="MS Gothic"/>
        </w:rPr>
        <w:footnoteRef/>
      </w:r>
      <w:r>
        <w:t xml:space="preserve">  </w:t>
      </w:r>
      <w:r w:rsidRPr="0004517E">
        <w:rPr>
          <w:sz w:val="22"/>
          <w:szCs w:val="22"/>
        </w:rPr>
        <w:t>Pub. Util. Code § 8386(c)(6).</w:t>
      </w:r>
    </w:p>
  </w:footnote>
  <w:footnote w:id="18">
    <w:p w14:paraId="167B264A" w14:textId="6FED43BD" w:rsidR="009D3FAD" w:rsidRPr="00082303" w:rsidRDefault="009D3FAD" w:rsidP="00082303">
      <w:pPr>
        <w:pStyle w:val="FootnoteText"/>
        <w:spacing w:after="120"/>
        <w:rPr>
          <w:sz w:val="22"/>
          <w:szCs w:val="22"/>
        </w:rPr>
      </w:pPr>
      <w:r>
        <w:rPr>
          <w:rStyle w:val="FootnoteReference"/>
          <w:rFonts w:eastAsia="MS Gothic"/>
        </w:rPr>
        <w:footnoteRef/>
      </w:r>
      <w:r>
        <w:t xml:space="preserve">  </w:t>
      </w:r>
      <w:r w:rsidRPr="00082303">
        <w:rPr>
          <w:sz w:val="22"/>
          <w:szCs w:val="22"/>
        </w:rPr>
        <w:t xml:space="preserve">CAL FIRE exempt surge arresters are designed to limit arcs/sparks or hot particles to prevent the ignition of flammable vegetation.  </w:t>
      </w:r>
    </w:p>
    <w:p w14:paraId="0D78954A" w14:textId="77777777" w:rsidR="009D3FAD" w:rsidRPr="00082303" w:rsidRDefault="009D3FAD" w:rsidP="00082303">
      <w:pPr>
        <w:pStyle w:val="FootnoteText"/>
        <w:spacing w:after="120"/>
        <w:rPr>
          <w:sz w:val="22"/>
          <w:szCs w:val="22"/>
        </w:rPr>
      </w:pPr>
      <w:r w:rsidRPr="00082303">
        <w:rPr>
          <w:sz w:val="22"/>
          <w:szCs w:val="22"/>
        </w:rPr>
        <w:t xml:space="preserve">Meter alarming for downed energized conductor is a machine-learning algorithm that leverages existing smart meter data to detect the presence of downed, energized conductors.  </w:t>
      </w:r>
    </w:p>
    <w:p w14:paraId="6603F865" w14:textId="77777777" w:rsidR="009D3FAD" w:rsidRPr="00082303" w:rsidRDefault="009D3FAD" w:rsidP="00082303">
      <w:pPr>
        <w:pStyle w:val="FootnoteText"/>
        <w:spacing w:after="120"/>
        <w:rPr>
          <w:sz w:val="22"/>
          <w:szCs w:val="22"/>
        </w:rPr>
      </w:pPr>
      <w:r w:rsidRPr="00082303">
        <w:rPr>
          <w:sz w:val="22"/>
          <w:szCs w:val="22"/>
        </w:rPr>
        <w:t xml:space="preserve">Distribution Fault Anticipation is a predictive algorithm that leverages electrical system measurements to recognize current and voltage signatures, which are indicative of potential equipment failures.  </w:t>
      </w:r>
    </w:p>
    <w:p w14:paraId="415D2397" w14:textId="77777777" w:rsidR="009D3FAD" w:rsidRPr="00082303" w:rsidRDefault="009D3FAD" w:rsidP="00082303">
      <w:pPr>
        <w:pStyle w:val="FootnoteText"/>
        <w:spacing w:after="120"/>
        <w:rPr>
          <w:sz w:val="22"/>
          <w:szCs w:val="22"/>
        </w:rPr>
      </w:pPr>
      <w:r w:rsidRPr="00082303">
        <w:rPr>
          <w:sz w:val="22"/>
          <w:szCs w:val="22"/>
        </w:rPr>
        <w:t xml:space="preserve">SCE’s Advanced Unmanned Aerial Systems will explore the capabilities of Beyond Visual Line of Sight flight to advance its existing unmanned aerial systems program. </w:t>
      </w:r>
    </w:p>
    <w:p w14:paraId="2D2B3D16" w14:textId="77777777" w:rsidR="009D3FAD" w:rsidRPr="00082303" w:rsidRDefault="009D3FAD" w:rsidP="00082303">
      <w:pPr>
        <w:pStyle w:val="FootnoteText"/>
        <w:spacing w:after="120"/>
        <w:rPr>
          <w:sz w:val="22"/>
          <w:szCs w:val="22"/>
        </w:rPr>
      </w:pPr>
      <w:r w:rsidRPr="00082303">
        <w:rPr>
          <w:sz w:val="22"/>
          <w:szCs w:val="22"/>
        </w:rPr>
        <w:t xml:space="preserve">Rapid Earth Fault Current Limiter and Arc Suppression Coils are substation devices that limit ground fault current levels and increase ground fault protection sensitivity.  These technologies have the potential to substantially limit the amount of energy released in the event of a downed power line or ground fault.  </w:t>
      </w:r>
    </w:p>
    <w:p w14:paraId="6ED337AD" w14:textId="77777777" w:rsidR="009D3FAD" w:rsidRPr="00082303" w:rsidRDefault="009D3FAD" w:rsidP="00082303">
      <w:pPr>
        <w:pStyle w:val="FootnoteText"/>
        <w:spacing w:after="120"/>
        <w:rPr>
          <w:sz w:val="22"/>
          <w:szCs w:val="22"/>
        </w:rPr>
      </w:pPr>
      <w:r w:rsidRPr="00082303">
        <w:rPr>
          <w:sz w:val="22"/>
          <w:szCs w:val="22"/>
        </w:rPr>
        <w:t xml:space="preserve">Alternate Fault Detection Technologies include fault detection schemes that use voltage or other measurements to improve fault detection beyond traditional means.  </w:t>
      </w:r>
    </w:p>
    <w:p w14:paraId="380BDB03" w14:textId="77777777" w:rsidR="009D3FAD" w:rsidRPr="00082303" w:rsidRDefault="009D3FAD" w:rsidP="00082303">
      <w:pPr>
        <w:pStyle w:val="FootnoteText"/>
        <w:spacing w:after="120"/>
        <w:rPr>
          <w:sz w:val="22"/>
          <w:szCs w:val="22"/>
        </w:rPr>
      </w:pPr>
      <w:r w:rsidRPr="00082303">
        <w:rPr>
          <w:sz w:val="22"/>
          <w:szCs w:val="22"/>
        </w:rPr>
        <w:t xml:space="preserve">Fire-resistant poles are created by applying surface treatments, such as wrapping a composite shield around the pole.  They enhance the resiliency of SCE’s infrastructure and help with rapid restoration.  </w:t>
      </w:r>
    </w:p>
    <w:p w14:paraId="39DDE2F9" w14:textId="77777777" w:rsidR="009D3FAD" w:rsidRPr="00082303" w:rsidRDefault="009D3FAD" w:rsidP="00082303">
      <w:pPr>
        <w:pStyle w:val="FootnoteText"/>
        <w:spacing w:after="120"/>
        <w:rPr>
          <w:sz w:val="22"/>
          <w:szCs w:val="22"/>
        </w:rPr>
      </w:pPr>
      <w:r w:rsidRPr="00082303">
        <w:rPr>
          <w:sz w:val="22"/>
          <w:szCs w:val="22"/>
        </w:rPr>
        <w:t xml:space="preserve">Substation class electronic fuses can be remotely programmed to activate enhanced fusing protection during high fire risk conditions.  </w:t>
      </w:r>
    </w:p>
    <w:p w14:paraId="10593EFB" w14:textId="372A833A" w:rsidR="009D3FAD" w:rsidRPr="00082303" w:rsidRDefault="009D3FAD" w:rsidP="00082303">
      <w:pPr>
        <w:pStyle w:val="FootnoteText"/>
        <w:spacing w:after="120"/>
        <w:rPr>
          <w:sz w:val="22"/>
          <w:szCs w:val="22"/>
        </w:rPr>
      </w:pPr>
      <w:r w:rsidRPr="00082303">
        <w:rPr>
          <w:sz w:val="22"/>
          <w:szCs w:val="22"/>
        </w:rPr>
        <w:t>Single phase reclosers are CAL FIRE-exempt electronic reclosers that are capable of de</w:t>
      </w:r>
      <w:r>
        <w:rPr>
          <w:sz w:val="22"/>
          <w:szCs w:val="22"/>
        </w:rPr>
        <w:noBreakHyphen/>
      </w:r>
      <w:r w:rsidRPr="00082303">
        <w:rPr>
          <w:sz w:val="22"/>
          <w:szCs w:val="22"/>
        </w:rPr>
        <w:t xml:space="preserve">energizing all three phases due to a single-phase fault to prevent energized wire down situations.  </w:t>
      </w:r>
    </w:p>
    <w:p w14:paraId="4AD1D277" w14:textId="77777777" w:rsidR="009D3FAD" w:rsidRPr="00082303" w:rsidRDefault="009D3FAD" w:rsidP="00082303">
      <w:pPr>
        <w:pStyle w:val="FootnoteText"/>
        <w:spacing w:after="120"/>
        <w:rPr>
          <w:sz w:val="22"/>
          <w:szCs w:val="22"/>
        </w:rPr>
      </w:pPr>
      <w:r w:rsidRPr="00082303">
        <w:rPr>
          <w:sz w:val="22"/>
          <w:szCs w:val="22"/>
        </w:rPr>
        <w:t xml:space="preserve">Vibration dampers are hardware attached to conductors to inhibit conductor fatigue from vibration.  </w:t>
      </w:r>
    </w:p>
    <w:p w14:paraId="6E83EA4E" w14:textId="52B98726" w:rsidR="009D3FAD" w:rsidRPr="00082303" w:rsidRDefault="009D3FAD" w:rsidP="00082303">
      <w:pPr>
        <w:pStyle w:val="FootnoteText"/>
        <w:spacing w:after="120"/>
        <w:rPr>
          <w:sz w:val="22"/>
          <w:szCs w:val="22"/>
        </w:rPr>
      </w:pPr>
      <w:r w:rsidRPr="00082303">
        <w:rPr>
          <w:sz w:val="22"/>
          <w:szCs w:val="22"/>
        </w:rPr>
        <w:t>Ridge Pin construction, also known as triangular construction, increases the vertical separation between the center phase conductor and the two outside conductor</w:t>
      </w:r>
      <w:r>
        <w:rPr>
          <w:sz w:val="22"/>
          <w:szCs w:val="22"/>
        </w:rPr>
        <w:t>s</w:t>
      </w:r>
      <w:r w:rsidRPr="00082303">
        <w:rPr>
          <w:sz w:val="22"/>
          <w:szCs w:val="22"/>
        </w:rPr>
        <w:t xml:space="preserve"> to reduce the potential for conductor-to-conductor contact.  This construction, which can be used in difficult terrain conditions where line spacers cannot be installed, can help maintain conductor clearances during turbulent wind conditions.</w:t>
      </w:r>
    </w:p>
  </w:footnote>
  <w:footnote w:id="19">
    <w:p w14:paraId="4195D48F" w14:textId="6C19818A" w:rsidR="009D3FAD" w:rsidRPr="00DC27BE" w:rsidRDefault="009D3FAD" w:rsidP="00DC27BE">
      <w:pPr>
        <w:pStyle w:val="FootnoteText"/>
        <w:spacing w:after="120"/>
        <w:rPr>
          <w:sz w:val="22"/>
          <w:szCs w:val="22"/>
        </w:rPr>
      </w:pPr>
      <w:r>
        <w:rPr>
          <w:rStyle w:val="FootnoteReference"/>
          <w:rFonts w:eastAsia="MS Gothic"/>
        </w:rPr>
        <w:footnoteRef/>
      </w:r>
      <w:r>
        <w:t xml:space="preserve">  </w:t>
      </w:r>
      <w:r w:rsidRPr="00DC27BE">
        <w:rPr>
          <w:sz w:val="22"/>
          <w:szCs w:val="22"/>
        </w:rPr>
        <w:t xml:space="preserve">SCE’s Storm Plan is included in SCE’s annual GO 166 compliance filing.  GO 166 governs Standards for Operation, Reliability, and Safety During Emergencies and Disasters.  </w:t>
      </w:r>
    </w:p>
  </w:footnote>
  <w:footnote w:id="20">
    <w:p w14:paraId="65711568" w14:textId="58469C42" w:rsidR="009D3FAD" w:rsidRPr="00C218FA" w:rsidRDefault="009D3FAD" w:rsidP="00C218FA">
      <w:pPr>
        <w:pStyle w:val="FootnoteText"/>
        <w:spacing w:after="120"/>
        <w:rPr>
          <w:sz w:val="22"/>
          <w:szCs w:val="22"/>
        </w:rPr>
      </w:pPr>
      <w:r>
        <w:rPr>
          <w:rStyle w:val="FootnoteReference"/>
          <w:rFonts w:eastAsia="MS Gothic"/>
        </w:rPr>
        <w:footnoteRef/>
      </w:r>
      <w:r>
        <w:t xml:space="preserve">  </w:t>
      </w:r>
      <w:r w:rsidRPr="00C218FA">
        <w:rPr>
          <w:sz w:val="22"/>
          <w:szCs w:val="22"/>
        </w:rPr>
        <w:t>NFDRS is used in the United States to provide a measure of the relative seriousness of burning conditions and threat of fire.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51A15" w14:textId="77777777" w:rsidR="008D54A6" w:rsidRDefault="008D54A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6A935" w14:textId="7E31EA3D" w:rsidR="009D3FAD" w:rsidRPr="00A225B0" w:rsidRDefault="009D3FAD" w:rsidP="00825839">
    <w:pPr>
      <w:pStyle w:val="Header"/>
      <w:tabs>
        <w:tab w:val="clear" w:pos="8640"/>
      </w:tabs>
      <w:ind w:right="-360"/>
      <w:rPr>
        <w:b/>
      </w:rPr>
    </w:pPr>
    <w:r>
      <w:t>R.18-10-007  ALJ/SRT/PVA/avs</w:t>
    </w:r>
    <w:r>
      <w:tab/>
    </w:r>
    <w:r>
      <w:tab/>
    </w:r>
    <w:r>
      <w:tab/>
    </w:r>
    <w:r>
      <w:tab/>
    </w:r>
  </w:p>
  <w:p w14:paraId="72BA32F6" w14:textId="77777777" w:rsidR="009D3FAD" w:rsidRDefault="009D3FAD">
    <w:pPr>
      <w:pStyle w:val="Header"/>
    </w:pPr>
  </w:p>
  <w:p w14:paraId="361E5FF1" w14:textId="77777777" w:rsidR="009D3FAD" w:rsidRDefault="009D3FA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1E3EE" w14:textId="4179366D" w:rsidR="009D3FAD" w:rsidRDefault="009D3FAD" w:rsidP="00825839">
    <w:pPr>
      <w:pStyle w:val="Header"/>
      <w:tabs>
        <w:tab w:val="clear" w:pos="8640"/>
      </w:tabs>
      <w:ind w:right="-360"/>
      <w:rPr>
        <w:b/>
      </w:rPr>
    </w:pPr>
    <w:r>
      <w:t>R.18-10-007  ALJ/SRT/PVA/avs</w:t>
    </w:r>
    <w:r>
      <w:tab/>
    </w:r>
    <w:r>
      <w:tab/>
    </w:r>
    <w:r>
      <w:tab/>
    </w:r>
    <w:r>
      <w:tab/>
    </w:r>
  </w:p>
  <w:p w14:paraId="03C5BCF9" w14:textId="77777777" w:rsidR="009D3FAD" w:rsidRDefault="009D3FAD" w:rsidP="00825839">
    <w:pPr>
      <w:pStyle w:val="Header"/>
      <w:tabs>
        <w:tab w:val="clear" w:pos="8640"/>
      </w:tabs>
      <w:ind w:right="-360"/>
      <w:rPr>
        <w:b/>
      </w:rPr>
    </w:pPr>
  </w:p>
  <w:p w14:paraId="53EF5627" w14:textId="77777777" w:rsidR="009D3FAD" w:rsidRPr="00A225B0" w:rsidRDefault="009D3FAD" w:rsidP="00825839">
    <w:pPr>
      <w:pStyle w:val="Header"/>
      <w:tabs>
        <w:tab w:val="clear" w:pos="8640"/>
      </w:tabs>
      <w:ind w:right="-360"/>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071E" w14:textId="3E684704" w:rsidR="009D3FAD" w:rsidRPr="00A225B0" w:rsidRDefault="009D3FAD" w:rsidP="00825839">
    <w:pPr>
      <w:pStyle w:val="Header"/>
      <w:tabs>
        <w:tab w:val="clear" w:pos="8640"/>
      </w:tabs>
      <w:ind w:right="-360"/>
      <w:rPr>
        <w:b/>
      </w:rPr>
    </w:pPr>
    <w:r>
      <w:t>R.18-10-007  ALJ/SRT/PVA/avs</w:t>
    </w:r>
    <w:r>
      <w:tab/>
    </w:r>
    <w:r>
      <w:tab/>
    </w:r>
    <w:r>
      <w:tab/>
    </w:r>
    <w:r>
      <w:tab/>
    </w:r>
  </w:p>
  <w:p w14:paraId="59EFB624" w14:textId="77777777" w:rsidR="009D3FAD" w:rsidRDefault="009D3FAD">
    <w:pPr>
      <w:pStyle w:val="Header"/>
    </w:pPr>
  </w:p>
  <w:p w14:paraId="077A8ED2" w14:textId="77777777" w:rsidR="009D3FAD" w:rsidRDefault="009D3FA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AD0F2" w14:textId="7717663D" w:rsidR="009D3FAD" w:rsidRPr="00A225B0" w:rsidRDefault="009D3FAD" w:rsidP="00825839">
    <w:pPr>
      <w:pStyle w:val="Header"/>
      <w:tabs>
        <w:tab w:val="clear" w:pos="8640"/>
      </w:tabs>
      <w:ind w:right="-360"/>
      <w:rPr>
        <w:b/>
      </w:rPr>
    </w:pPr>
    <w:r>
      <w:t>R.18-10-007  ALJ/SRT/PVA/avs</w:t>
    </w:r>
    <w:r>
      <w:tab/>
    </w:r>
    <w:r>
      <w:tab/>
    </w:r>
    <w:r>
      <w:tab/>
    </w:r>
    <w:r>
      <w:tab/>
    </w:r>
  </w:p>
  <w:p w14:paraId="0FC05DD8" w14:textId="77777777" w:rsidR="009D3FAD" w:rsidRDefault="009D3FAD" w:rsidP="00D36D8D">
    <w:pPr>
      <w:pStyle w:val="Header"/>
    </w:pPr>
  </w:p>
  <w:p w14:paraId="79E31773" w14:textId="77777777" w:rsidR="009D3FAD" w:rsidRPr="00A225B0" w:rsidRDefault="009D3FAD" w:rsidP="00D36D8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079E7" w14:textId="6229C27F" w:rsidR="009D3FAD" w:rsidRPr="00A225B0" w:rsidRDefault="009D3FAD" w:rsidP="00825839">
    <w:pPr>
      <w:pStyle w:val="Header"/>
      <w:tabs>
        <w:tab w:val="clear" w:pos="8640"/>
      </w:tabs>
      <w:ind w:right="-360"/>
      <w:rPr>
        <w:b/>
      </w:rPr>
    </w:pPr>
    <w:r>
      <w:t>R.18-10-007  ALJ/SRT/PVA/avs</w:t>
    </w:r>
    <w:r>
      <w:tab/>
    </w:r>
    <w:r>
      <w:tab/>
    </w:r>
    <w:r>
      <w:tab/>
    </w:r>
    <w:r>
      <w:tab/>
    </w:r>
  </w:p>
  <w:p w14:paraId="5BC3EF83" w14:textId="77777777" w:rsidR="009D3FAD" w:rsidRDefault="009D3FAD">
    <w:pPr>
      <w:pStyle w:val="Header"/>
    </w:pPr>
  </w:p>
  <w:p w14:paraId="1FC8EAC4" w14:textId="77777777" w:rsidR="009D3FAD" w:rsidRDefault="009D3F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C9642" w14:textId="605FEFB9" w:rsidR="009D3FAD" w:rsidRPr="00A225B0" w:rsidRDefault="009D3FAD" w:rsidP="00A225B0">
    <w:pPr>
      <w:pStyle w:val="Header"/>
      <w:tabs>
        <w:tab w:val="clear" w:pos="8640"/>
      </w:tabs>
      <w:ind w:right="-360"/>
      <w:rPr>
        <w:b/>
      </w:rPr>
    </w:pPr>
    <w:r>
      <w:t>R.18-10-007  ALJ/SRT/PVA/avs</w:t>
    </w:r>
    <w:r>
      <w:tab/>
    </w:r>
    <w:r>
      <w:tab/>
    </w:r>
    <w:r>
      <w:tab/>
    </w:r>
    <w:r>
      <w:tab/>
    </w:r>
    <w:r w:rsidRPr="00A225B0">
      <w:rPr>
        <w:b/>
      </w:rPr>
      <w:t>PROPOSED DECISION</w:t>
    </w:r>
  </w:p>
  <w:p w14:paraId="20DD293C" w14:textId="77777777" w:rsidR="009D3FAD" w:rsidRDefault="009D3FAD" w:rsidP="00D36D8D">
    <w:pPr>
      <w:pStyle w:val="Header"/>
      <w:rPr>
        <w:b/>
      </w:rPr>
    </w:pPr>
    <w:r>
      <w:t xml:space="preserve">[Date] </w:t>
    </w:r>
    <w:r>
      <w:rPr>
        <w:i/>
      </w:rPr>
      <w:t xml:space="preserve">Internal Review Draft; Subject to </w:t>
    </w:r>
    <w:r>
      <w:rPr>
        <w:b/>
        <w:i/>
      </w:rPr>
      <w:t>ALJ Division Review</w:t>
    </w:r>
  </w:p>
  <w:p w14:paraId="5F83B2AB" w14:textId="0CE9CB3E" w:rsidR="009D3FAD" w:rsidRDefault="009D3FAD" w:rsidP="00D36D8D">
    <w:pPr>
      <w:pStyle w:val="Header"/>
      <w:rPr>
        <w:i/>
      </w:rPr>
    </w:pPr>
    <w:r>
      <w:rPr>
        <w:b/>
      </w:rPr>
      <w:t xml:space="preserve">CONFIDENTIAL; </w:t>
    </w:r>
    <w:r>
      <w:rPr>
        <w:i/>
      </w:rPr>
      <w:t>Deliberative Process Privilege</w:t>
    </w:r>
  </w:p>
  <w:p w14:paraId="0026C5D8" w14:textId="6A80AB69" w:rsidR="009D3FAD" w:rsidRDefault="009D3FAD" w:rsidP="00D36D8D">
    <w:pPr>
      <w:pStyle w:val="Header"/>
      <w:rPr>
        <w:i/>
      </w:rPr>
    </w:pPr>
  </w:p>
  <w:p w14:paraId="653CC0F9" w14:textId="77777777" w:rsidR="009D3FAD" w:rsidRPr="00A225B0" w:rsidRDefault="009D3FAD" w:rsidP="00D36D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E215" w14:textId="77777777" w:rsidR="009D3FAD" w:rsidRDefault="009D3FAD">
    <w:pPr>
      <w:pStyle w:val="Header"/>
    </w:pPr>
  </w:p>
  <w:p w14:paraId="01E1F2CF" w14:textId="77777777" w:rsidR="009D3FAD" w:rsidRDefault="009D3F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77EFE" w14:textId="08148C30" w:rsidR="009D3FAD" w:rsidRPr="00A225B0" w:rsidRDefault="009D3FAD" w:rsidP="00A225B0">
    <w:pPr>
      <w:pStyle w:val="Header"/>
      <w:tabs>
        <w:tab w:val="clear" w:pos="8640"/>
      </w:tabs>
      <w:ind w:right="-360"/>
      <w:rPr>
        <w:b/>
      </w:rPr>
    </w:pPr>
    <w:r>
      <w:t>R.18-10-007  ALJ/SRT/PVA/avs</w:t>
    </w:r>
    <w:r>
      <w:tab/>
    </w:r>
    <w:r>
      <w:tab/>
    </w:r>
    <w:r>
      <w:tab/>
    </w:r>
    <w:r>
      <w:tab/>
    </w:r>
  </w:p>
  <w:p w14:paraId="4FC2B483" w14:textId="77777777" w:rsidR="009D3FAD" w:rsidRDefault="009D3FAD" w:rsidP="005912CA">
    <w:pPr>
      <w:jc w:val="center"/>
      <w:rPr>
        <w:b/>
      </w:rPr>
    </w:pPr>
  </w:p>
  <w:p w14:paraId="7B93E951" w14:textId="77777777" w:rsidR="009D3FAD" w:rsidRDefault="009D3FAD" w:rsidP="005912CA">
    <w:pPr>
      <w:jc w:val="center"/>
      <w:rPr>
        <w:b/>
      </w:rPr>
    </w:pPr>
  </w:p>
  <w:p w14:paraId="500766F2" w14:textId="77777777" w:rsidR="009D3FAD" w:rsidRPr="0095236E" w:rsidRDefault="009D3FAD" w:rsidP="005912CA">
    <w:pPr>
      <w:jc w:val="center"/>
      <w:rPr>
        <w:b/>
      </w:rPr>
    </w:pPr>
    <w:r>
      <w:rPr>
        <w:b/>
      </w:rPr>
      <w:t>TABLE OF CONTENTS</w:t>
    </w:r>
    <w:r>
      <w:rPr>
        <w:b/>
      </w:rPr>
      <w:br/>
      <w:t>Con't.</w:t>
    </w:r>
  </w:p>
  <w:p w14:paraId="4856F7D1" w14:textId="618AF291" w:rsidR="009D3FAD" w:rsidRDefault="009D3FAD" w:rsidP="005912CA">
    <w:pPr>
      <w:pStyle w:val="Header"/>
      <w:rPr>
        <w:b/>
      </w:rPr>
    </w:pPr>
    <w:r w:rsidRPr="0095236E">
      <w:rPr>
        <w:b/>
      </w:rPr>
      <w:t>Title</w:t>
    </w:r>
    <w:r w:rsidRPr="0095236E">
      <w:rPr>
        <w:b/>
      </w:rPr>
      <w:tab/>
    </w:r>
    <w:r>
      <w:rPr>
        <w:b/>
      </w:rPr>
      <w:tab/>
    </w:r>
    <w:r w:rsidRPr="0095236E">
      <w:rPr>
        <w:b/>
      </w:rPr>
      <w:t>Page</w:t>
    </w:r>
  </w:p>
  <w:p w14:paraId="746ABF8F" w14:textId="77777777" w:rsidR="009D3FAD" w:rsidRDefault="009D3FAD" w:rsidP="005912CA">
    <w:pPr>
      <w:pStyle w:val="Header"/>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779DF" w14:textId="0F3F3D04" w:rsidR="009D3FAD" w:rsidRPr="00A225B0" w:rsidRDefault="009D3FAD" w:rsidP="00732D2D">
    <w:pPr>
      <w:pStyle w:val="Header"/>
      <w:tabs>
        <w:tab w:val="clear" w:pos="8640"/>
      </w:tabs>
      <w:ind w:right="-360"/>
      <w:rPr>
        <w:b/>
      </w:rPr>
    </w:pPr>
    <w:r>
      <w:t>R.18-10-007  ALJ/SRT/PVA/avs</w:t>
    </w:r>
    <w:r>
      <w:tab/>
    </w:r>
    <w:r>
      <w:tab/>
    </w:r>
  </w:p>
  <w:p w14:paraId="5E14ED26" w14:textId="77777777" w:rsidR="009D3FAD" w:rsidRDefault="009D3FAD" w:rsidP="005912CA">
    <w:pPr>
      <w:pStyle w:val="Header"/>
      <w:tabs>
        <w:tab w:val="clear" w:pos="8640"/>
      </w:tabs>
    </w:pPr>
  </w:p>
  <w:p w14:paraId="542CA4FF" w14:textId="77777777" w:rsidR="009D3FAD" w:rsidRDefault="009D3FAD" w:rsidP="005912CA">
    <w:pPr>
      <w:pStyle w:val="Header"/>
      <w:tabs>
        <w:tab w:val="clear" w:pos="864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A0B22" w14:textId="29688579" w:rsidR="009D3FAD" w:rsidRPr="00A225B0" w:rsidRDefault="009D3FAD" w:rsidP="00825839">
    <w:pPr>
      <w:pStyle w:val="Header"/>
      <w:tabs>
        <w:tab w:val="clear" w:pos="8640"/>
      </w:tabs>
      <w:ind w:right="-360"/>
      <w:rPr>
        <w:b/>
      </w:rPr>
    </w:pPr>
    <w:r>
      <w:t>R.18-10-007  ALJ/SRT/PVA/avs</w:t>
    </w:r>
    <w:r>
      <w:tab/>
    </w:r>
    <w:r>
      <w:tab/>
    </w:r>
  </w:p>
  <w:p w14:paraId="411CAE42" w14:textId="77777777" w:rsidR="009D3FAD" w:rsidRDefault="009D3FAD" w:rsidP="00D36D8D">
    <w:pPr>
      <w:pStyle w:val="Header"/>
    </w:pPr>
  </w:p>
  <w:p w14:paraId="49A1E397" w14:textId="60DF6300" w:rsidR="009D3FAD" w:rsidRPr="00A225B0" w:rsidRDefault="00C72AED" w:rsidP="00635ECB">
    <w:pPr>
      <w:pStyle w:val="Header"/>
      <w:tabs>
        <w:tab w:val="clear" w:pos="8640"/>
        <w:tab w:val="left" w:pos="432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34ABE" w14:textId="5B38B444" w:rsidR="009D3FAD" w:rsidRPr="00A225B0" w:rsidRDefault="009D3FAD" w:rsidP="00825839">
    <w:pPr>
      <w:pStyle w:val="Header"/>
      <w:tabs>
        <w:tab w:val="clear" w:pos="8640"/>
      </w:tabs>
      <w:ind w:right="-360"/>
      <w:rPr>
        <w:b/>
      </w:rPr>
    </w:pPr>
    <w:r>
      <w:t>R.18-10-007  ALJ/SRT/PVA/avs</w:t>
    </w:r>
    <w:r>
      <w:tab/>
    </w:r>
    <w:r>
      <w:tab/>
    </w:r>
    <w:r w:rsidR="006E1A7F">
      <w:tab/>
    </w:r>
  </w:p>
  <w:p w14:paraId="34BCE5A6" w14:textId="77777777" w:rsidR="009D3FAD" w:rsidRDefault="009D3FAD">
    <w:pPr>
      <w:pStyle w:val="Header"/>
    </w:pPr>
  </w:p>
  <w:p w14:paraId="3E43C9CF" w14:textId="77777777" w:rsidR="009D3FAD" w:rsidRDefault="009D3FA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09F95" w14:textId="4D5CDA5C" w:rsidR="00237082" w:rsidRPr="00A225B0" w:rsidRDefault="00237082" w:rsidP="00825839">
    <w:pPr>
      <w:pStyle w:val="Header"/>
      <w:tabs>
        <w:tab w:val="clear" w:pos="8640"/>
      </w:tabs>
      <w:ind w:right="-360"/>
      <w:rPr>
        <w:b/>
      </w:rPr>
    </w:pPr>
    <w:r>
      <w:t>R.18-10-007  ALJ/SRT/PVA/avs</w:t>
    </w:r>
    <w:r>
      <w:tab/>
    </w:r>
    <w:r>
      <w:tab/>
    </w:r>
    <w:r>
      <w:tab/>
    </w:r>
  </w:p>
  <w:p w14:paraId="6266DBB0" w14:textId="77777777" w:rsidR="00237082" w:rsidRDefault="00237082">
    <w:pPr>
      <w:pStyle w:val="Header"/>
    </w:pPr>
  </w:p>
  <w:p w14:paraId="1F06D07F" w14:textId="77777777" w:rsidR="00237082" w:rsidRDefault="0023708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98B62" w14:textId="5BF418CD" w:rsidR="009D3FAD" w:rsidRPr="00A225B0" w:rsidRDefault="009D3FAD" w:rsidP="00825839">
    <w:pPr>
      <w:pStyle w:val="Header"/>
      <w:tabs>
        <w:tab w:val="clear" w:pos="8640"/>
      </w:tabs>
      <w:ind w:right="-360"/>
      <w:rPr>
        <w:b/>
      </w:rPr>
    </w:pPr>
    <w:r>
      <w:t>R.18-10-007  ALJ/SRT/PVA/avs</w:t>
    </w:r>
    <w:r>
      <w:tab/>
    </w:r>
    <w:r>
      <w:tab/>
    </w:r>
    <w:r>
      <w:tab/>
    </w:r>
    <w:r>
      <w:tab/>
    </w:r>
  </w:p>
  <w:p w14:paraId="1DBC382A" w14:textId="77777777" w:rsidR="009D3FAD" w:rsidRDefault="009D3FAD" w:rsidP="00D36D8D">
    <w:pPr>
      <w:pStyle w:val="Header"/>
    </w:pPr>
  </w:p>
  <w:p w14:paraId="46535F44" w14:textId="77777777" w:rsidR="009D3FAD" w:rsidRPr="00A225B0" w:rsidRDefault="009D3FAD" w:rsidP="00D36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34A"/>
    <w:multiLevelType w:val="hybridMultilevel"/>
    <w:tmpl w:val="F3440BEC"/>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nsid w:val="0A3D654F"/>
    <w:multiLevelType w:val="hybridMultilevel"/>
    <w:tmpl w:val="D194A322"/>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nsid w:val="113B381E"/>
    <w:multiLevelType w:val="singleLevel"/>
    <w:tmpl w:val="2FB6A734"/>
    <w:lvl w:ilvl="0">
      <w:start w:val="1"/>
      <w:numFmt w:val="decimal"/>
      <w:lvlText w:val="%1."/>
      <w:legacy w:legacy="1" w:legacySpace="144" w:legacyIndent="0"/>
      <w:lvlJc w:val="left"/>
    </w:lvl>
  </w:abstractNum>
  <w:abstractNum w:abstractNumId="3">
    <w:nsid w:val="120E4C46"/>
    <w:multiLevelType w:val="multilevel"/>
    <w:tmpl w:val="CB82BC72"/>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rPr>
        <w:rFonts w:hint="default"/>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5FB682D"/>
    <w:multiLevelType w:val="singleLevel"/>
    <w:tmpl w:val="2FB6A734"/>
    <w:lvl w:ilvl="0">
      <w:start w:val="1"/>
      <w:numFmt w:val="decimal"/>
      <w:lvlText w:val="%1."/>
      <w:legacy w:legacy="1" w:legacySpace="144" w:legacyIndent="0"/>
      <w:lvlJc w:val="left"/>
    </w:lvl>
  </w:abstractNum>
  <w:abstractNum w:abstractNumId="5">
    <w:nsid w:val="23010D01"/>
    <w:multiLevelType w:val="hybridMultilevel"/>
    <w:tmpl w:val="2BDAB852"/>
    <w:lvl w:ilvl="0" w:tplc="93F80C28">
      <w:start w:val="1"/>
      <w:numFmt w:val="decimal"/>
      <w:pStyle w:val="conclusionoflaw"/>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D46003"/>
    <w:multiLevelType w:val="singleLevel"/>
    <w:tmpl w:val="2FB6A734"/>
    <w:lvl w:ilvl="0">
      <w:start w:val="1"/>
      <w:numFmt w:val="decimal"/>
      <w:lvlText w:val="%1."/>
      <w:legacy w:legacy="1" w:legacySpace="144" w:legacyIndent="0"/>
      <w:lvlJc w:val="left"/>
    </w:lvl>
  </w:abstractNum>
  <w:abstractNum w:abstractNumId="7">
    <w:nsid w:val="2FF16A3F"/>
    <w:multiLevelType w:val="multilevel"/>
    <w:tmpl w:val="CB82BC72"/>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rPr>
        <w:rFonts w:hint="default"/>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2604A56"/>
    <w:multiLevelType w:val="hybridMultilevel"/>
    <w:tmpl w:val="5FE082EE"/>
    <w:lvl w:ilvl="0" w:tplc="4628B9D4">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3640612A"/>
    <w:multiLevelType w:val="hybridMultilevel"/>
    <w:tmpl w:val="F8242C50"/>
    <w:lvl w:ilvl="0" w:tplc="5DE0CA64">
      <w:start w:val="1"/>
      <w:numFmt w:val="decimal"/>
      <w:pStyle w:val="ALJOP"/>
      <w:lvlText w:val="%1."/>
      <w:lvlJc w:val="left"/>
      <w:pPr>
        <w:ind w:left="279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6D37F8C"/>
    <w:multiLevelType w:val="multilevel"/>
    <w:tmpl w:val="DAD268B6"/>
    <w:lvl w:ilvl="0">
      <w:start w:val="1"/>
      <w:numFmt w:val="decimal"/>
      <w:lvlText w:val="%1."/>
      <w:lvlJc w:val="left"/>
      <w:pPr>
        <w:tabs>
          <w:tab w:val="num" w:pos="1440"/>
        </w:tabs>
        <w:ind w:left="1080" w:hanging="360"/>
      </w:pPr>
    </w:lvl>
    <w:lvl w:ilvl="1">
      <w:start w:val="1"/>
      <w:numFmt w:val="decimal"/>
      <w:lvlText w:val="%1.%2."/>
      <w:lvlJc w:val="left"/>
      <w:pPr>
        <w:tabs>
          <w:tab w:val="num" w:pos="2160"/>
        </w:tabs>
        <w:ind w:left="1512" w:hanging="432"/>
      </w:pPr>
    </w:lvl>
    <w:lvl w:ilvl="2">
      <w:start w:val="1"/>
      <w:numFmt w:val="decimal"/>
      <w:lvlText w:val="%1.%2.%3."/>
      <w:lvlJc w:val="left"/>
      <w:pPr>
        <w:tabs>
          <w:tab w:val="num" w:pos="2880"/>
        </w:tabs>
        <w:ind w:left="1944" w:hanging="504"/>
      </w:pPr>
    </w:lvl>
    <w:lvl w:ilvl="3">
      <w:start w:val="1"/>
      <w:numFmt w:val="decimal"/>
      <w:lvlText w:val="%1.%2.%3.%4."/>
      <w:lvlJc w:val="left"/>
      <w:pPr>
        <w:tabs>
          <w:tab w:val="num" w:pos="3600"/>
        </w:tabs>
        <w:ind w:left="2448" w:hanging="648"/>
      </w:pPr>
    </w:lvl>
    <w:lvl w:ilvl="4">
      <w:start w:val="1"/>
      <w:numFmt w:val="decimal"/>
      <w:lvlText w:val="%1.%2.%3.%4.%5."/>
      <w:lvlJc w:val="left"/>
      <w:pPr>
        <w:tabs>
          <w:tab w:val="num" w:pos="4680"/>
        </w:tabs>
        <w:ind w:left="2952" w:hanging="792"/>
      </w:pPr>
    </w:lvl>
    <w:lvl w:ilvl="5">
      <w:start w:val="1"/>
      <w:numFmt w:val="decimal"/>
      <w:pStyle w:val="StyleHeading6Left05Hanging106"/>
      <w:lvlText w:val="%1.%2.%3.%4.%5.%6."/>
      <w:lvlJc w:val="left"/>
      <w:pPr>
        <w:tabs>
          <w:tab w:val="num" w:pos="5400"/>
        </w:tabs>
        <w:ind w:left="3456" w:hanging="936"/>
      </w:pPr>
    </w:lvl>
    <w:lvl w:ilvl="6">
      <w:start w:val="1"/>
      <w:numFmt w:val="decimal"/>
      <w:lvlText w:val="%1.%2.%3.%4.%5.%6.%7."/>
      <w:lvlJc w:val="left"/>
      <w:pPr>
        <w:tabs>
          <w:tab w:val="num" w:pos="6120"/>
        </w:tabs>
        <w:ind w:left="3960" w:hanging="1080"/>
      </w:pPr>
    </w:lvl>
    <w:lvl w:ilvl="7">
      <w:start w:val="1"/>
      <w:numFmt w:val="decimal"/>
      <w:lvlText w:val="%1.%2.%3.%4.%5.%6.%7.%8."/>
      <w:lvlJc w:val="left"/>
      <w:pPr>
        <w:tabs>
          <w:tab w:val="num" w:pos="6840"/>
        </w:tabs>
        <w:ind w:left="4464" w:hanging="1224"/>
      </w:pPr>
    </w:lvl>
    <w:lvl w:ilvl="8">
      <w:start w:val="1"/>
      <w:numFmt w:val="decimal"/>
      <w:lvlText w:val="%1.%2.%3.%4.%5.%6.%7.%8.%9."/>
      <w:lvlJc w:val="left"/>
      <w:pPr>
        <w:tabs>
          <w:tab w:val="num" w:pos="7920"/>
        </w:tabs>
        <w:ind w:left="5040" w:hanging="1440"/>
      </w:pPr>
    </w:lvl>
  </w:abstractNum>
  <w:abstractNum w:abstractNumId="12">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C4E3ABF"/>
    <w:multiLevelType w:val="singleLevel"/>
    <w:tmpl w:val="2FB6A734"/>
    <w:lvl w:ilvl="0">
      <w:start w:val="1"/>
      <w:numFmt w:val="decimal"/>
      <w:lvlText w:val="%1."/>
      <w:legacy w:legacy="1" w:legacySpace="144" w:legacyIndent="0"/>
      <w:lvlJc w:val="left"/>
    </w:lvl>
  </w:abstractNum>
  <w:abstractNum w:abstractNumId="14">
    <w:nsid w:val="4A1713CD"/>
    <w:multiLevelType w:val="hybridMultilevel"/>
    <w:tmpl w:val="BAA86DD8"/>
    <w:lvl w:ilvl="0" w:tplc="E6644334">
      <w:start w:val="1"/>
      <w:numFmt w:val="decimal"/>
      <w:pStyle w:val="ALJ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A69592D"/>
    <w:multiLevelType w:val="multilevel"/>
    <w:tmpl w:val="CB82BC72"/>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rPr>
        <w:rFonts w:hint="default"/>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D002F3C"/>
    <w:multiLevelType w:val="hybridMultilevel"/>
    <w:tmpl w:val="F2264C98"/>
    <w:lvl w:ilvl="0" w:tplc="1CEAA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AD23B5"/>
    <w:multiLevelType w:val="multilevel"/>
    <w:tmpl w:val="AE6009A0"/>
    <w:lvl w:ilvl="0">
      <w:start w:val="1"/>
      <w:numFmt w:val="decimal"/>
      <w:pStyle w:val="ALJHeading1"/>
      <w:lvlText w:val="%1."/>
      <w:lvlJc w:val="left"/>
      <w:pPr>
        <w:ind w:left="360" w:hanging="360"/>
      </w:pPr>
    </w:lvl>
    <w:lvl w:ilvl="1">
      <w:start w:val="1"/>
      <w:numFmt w:val="decimal"/>
      <w:pStyle w:val="ALJHeading2"/>
      <w:lvlText w:val="%1.%2."/>
      <w:lvlJc w:val="left"/>
      <w:pPr>
        <w:ind w:left="792" w:hanging="432"/>
      </w:pPr>
    </w:lvl>
    <w:lvl w:ilvl="2">
      <w:start w:val="1"/>
      <w:numFmt w:val="decimal"/>
      <w:pStyle w:val="ALJ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8CA18B5"/>
    <w:multiLevelType w:val="hybridMultilevel"/>
    <w:tmpl w:val="F3440BEC"/>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9">
    <w:nsid w:val="59EB5F7E"/>
    <w:multiLevelType w:val="multilevel"/>
    <w:tmpl w:val="575262F6"/>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96929CA"/>
    <w:multiLevelType w:val="multilevel"/>
    <w:tmpl w:val="610EE22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ascii="Calibri" w:hAnsi="Calibri" w:hint="default"/>
        <w:color w:val="auto"/>
        <w:sz w:val="22"/>
        <w:szCs w:val="22"/>
      </w:rPr>
    </w:lvl>
    <w:lvl w:ilvl="2">
      <w:start w:val="1"/>
      <w:numFmt w:val="decimal"/>
      <w:lvlText w:val="%3."/>
      <w:lvlJc w:val="left"/>
      <w:pPr>
        <w:ind w:left="1440" w:firstLine="0"/>
      </w:pPr>
      <w:rPr>
        <w:rFonts w:ascii="Calibri" w:hAnsi="Calibri" w:hint="default"/>
        <w:color w:val="auto"/>
        <w:sz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nsid w:val="697C091B"/>
    <w:multiLevelType w:val="multilevel"/>
    <w:tmpl w:val="2E06EBC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6D760596"/>
    <w:multiLevelType w:val="hybridMultilevel"/>
    <w:tmpl w:val="333AC344"/>
    <w:lvl w:ilvl="0" w:tplc="6CDC9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1215AD0"/>
    <w:multiLevelType w:val="singleLevel"/>
    <w:tmpl w:val="2FB6A734"/>
    <w:lvl w:ilvl="0">
      <w:start w:val="1"/>
      <w:numFmt w:val="decimal"/>
      <w:lvlText w:val="%1."/>
      <w:legacy w:legacy="1" w:legacySpace="144" w:legacyIndent="0"/>
      <w:lvlJc w:val="left"/>
    </w:lvl>
  </w:abstractNum>
  <w:abstractNum w:abstractNumId="24">
    <w:nsid w:val="769460A6"/>
    <w:multiLevelType w:val="hybridMultilevel"/>
    <w:tmpl w:val="E0C0C5F2"/>
    <w:lvl w:ilvl="0" w:tplc="77A44F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D10F58"/>
    <w:multiLevelType w:val="hybridMultilevel"/>
    <w:tmpl w:val="D51ACC90"/>
    <w:lvl w:ilvl="0" w:tplc="04090015">
      <w:start w:val="1"/>
      <w:numFmt w:val="upp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6">
    <w:nsid w:val="7B1C30FD"/>
    <w:multiLevelType w:val="singleLevel"/>
    <w:tmpl w:val="2FB6A734"/>
    <w:lvl w:ilvl="0">
      <w:start w:val="1"/>
      <w:numFmt w:val="decimal"/>
      <w:lvlText w:val="%1."/>
      <w:legacy w:legacy="1" w:legacySpace="144" w:legacyIndent="0"/>
      <w:lvlJc w:val="left"/>
    </w:lvl>
  </w:abstractNum>
  <w:abstractNum w:abstractNumId="27">
    <w:nsid w:val="7D0A355B"/>
    <w:multiLevelType w:val="hybridMultilevel"/>
    <w:tmpl w:val="91AE493A"/>
    <w:lvl w:ilvl="0" w:tplc="94A88440">
      <w:start w:val="1"/>
      <w:numFmt w:val="decimal"/>
      <w:pStyle w:val="FindingofFAc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D8C41DD"/>
    <w:multiLevelType w:val="hybridMultilevel"/>
    <w:tmpl w:val="AB4C06D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26"/>
  </w:num>
  <w:num w:numId="4">
    <w:abstractNumId w:val="19"/>
  </w:num>
  <w:num w:numId="5">
    <w:abstractNumId w:val="19"/>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432" w:hanging="432"/>
        </w:pPr>
        <w:rPr>
          <w:rFonts w:hint="default"/>
        </w:rPr>
      </w:lvl>
    </w:lvlOverride>
    <w:lvlOverride w:ilvl="2">
      <w:lvl w:ilvl="2">
        <w:start w:val="1"/>
        <w:numFmt w:val="decimal"/>
        <w:lvlText w:val="%1.%2.%3"/>
        <w:lvlJc w:val="left"/>
        <w:pPr>
          <w:ind w:left="432" w:hanging="432"/>
        </w:pPr>
        <w:rPr>
          <w:rFonts w:hint="default"/>
        </w:rPr>
      </w:lvl>
    </w:lvlOverride>
    <w:lvlOverride w:ilvl="3">
      <w:lvl w:ilvl="3">
        <w:start w:val="1"/>
        <w:numFmt w:val="decimal"/>
        <w:lvlText w:val="%1.%2.%3.%4"/>
        <w:lvlJc w:val="left"/>
        <w:pPr>
          <w:ind w:left="432" w:hanging="432"/>
        </w:pPr>
        <w:rPr>
          <w:rFonts w:hint="default"/>
        </w:rPr>
      </w:lvl>
    </w:lvlOverride>
    <w:lvlOverride w:ilvl="4">
      <w:lvl w:ilvl="4">
        <w:start w:val="1"/>
        <w:numFmt w:val="decimal"/>
        <w:lvlText w:val="%1.%2.%3.%4.%5"/>
        <w:lvlJc w:val="left"/>
        <w:pPr>
          <w:ind w:left="432" w:hanging="432"/>
        </w:pPr>
        <w:rPr>
          <w:rFonts w:hint="default"/>
        </w:rPr>
      </w:lvl>
    </w:lvlOverride>
    <w:lvlOverride w:ilvl="5">
      <w:lvl w:ilvl="5">
        <w:start w:val="1"/>
        <w:numFmt w:val="decimal"/>
        <w:lvlText w:val="%1.%2.%3.%4.%5.%6"/>
        <w:lvlJc w:val="left"/>
        <w:pPr>
          <w:ind w:left="432" w:hanging="432"/>
        </w:pPr>
        <w:rPr>
          <w:rFonts w:hint="default"/>
        </w:rPr>
      </w:lvl>
    </w:lvlOverride>
    <w:lvlOverride w:ilvl="6">
      <w:lvl w:ilvl="6">
        <w:start w:val="1"/>
        <w:numFmt w:val="decimal"/>
        <w:lvlText w:val="%1.%2.%3.%4.%5.%6.%7"/>
        <w:lvlJc w:val="left"/>
        <w:pPr>
          <w:ind w:left="432" w:hanging="432"/>
        </w:pPr>
        <w:rPr>
          <w:rFonts w:hint="default"/>
        </w:rPr>
      </w:lvl>
    </w:lvlOverride>
    <w:lvlOverride w:ilvl="7">
      <w:lvl w:ilvl="7">
        <w:start w:val="1"/>
        <w:numFmt w:val="decimal"/>
        <w:lvlText w:val="%1.%2.%3.%4.%5.%6.%7.%8"/>
        <w:lvlJc w:val="left"/>
        <w:pPr>
          <w:ind w:left="432" w:hanging="432"/>
        </w:pPr>
        <w:rPr>
          <w:rFonts w:hint="default"/>
        </w:rPr>
      </w:lvl>
    </w:lvlOverride>
    <w:lvlOverride w:ilvl="8">
      <w:lvl w:ilvl="8">
        <w:start w:val="1"/>
        <w:numFmt w:val="decimal"/>
        <w:lvlText w:val="%1.%2.%3.%4.%5.%6.%7.%8.%9"/>
        <w:lvlJc w:val="left"/>
        <w:pPr>
          <w:ind w:left="432" w:hanging="432"/>
        </w:pPr>
        <w:rPr>
          <w:rFonts w:hint="default"/>
        </w:rPr>
      </w:lvl>
    </w:lvlOverride>
  </w:num>
  <w:num w:numId="6">
    <w:abstractNumId w:val="28"/>
  </w:num>
  <w:num w:numId="7">
    <w:abstractNumId w:val="5"/>
  </w:num>
  <w:num w:numId="8">
    <w:abstractNumId w:val="10"/>
  </w:num>
  <w:num w:numId="9">
    <w:abstractNumId w:val="16"/>
  </w:num>
  <w:num w:numId="10">
    <w:abstractNumId w:val="22"/>
  </w:num>
  <w:num w:numId="11">
    <w:abstractNumId w:val="17"/>
  </w:num>
  <w:num w:numId="12">
    <w:abstractNumId w:val="27"/>
  </w:num>
  <w:num w:numId="13">
    <w:abstractNumId w:val="14"/>
  </w:num>
  <w:num w:numId="14">
    <w:abstractNumId w:val="8"/>
  </w:num>
  <w:num w:numId="15">
    <w:abstractNumId w:val="9"/>
  </w:num>
  <w:num w:numId="16">
    <w:abstractNumId w:val="12"/>
  </w:num>
  <w:num w:numId="17">
    <w:abstractNumId w:val="11"/>
  </w:num>
  <w:num w:numId="18">
    <w:abstractNumId w:val="3"/>
  </w:num>
  <w:num w:numId="19">
    <w:abstractNumId w:val="18"/>
  </w:num>
  <w:num w:numId="20">
    <w:abstractNumId w:val="25"/>
  </w:num>
  <w:num w:numId="21">
    <w:abstractNumId w:val="1"/>
  </w:num>
  <w:num w:numId="22">
    <w:abstractNumId w:val="20"/>
  </w:num>
  <w:num w:numId="23">
    <w:abstractNumId w:val="0"/>
  </w:num>
  <w:num w:numId="24">
    <w:abstractNumId w:val="24"/>
  </w:num>
  <w:num w:numId="25">
    <w:abstractNumId w:val="7"/>
  </w:num>
  <w:num w:numId="26">
    <w:abstractNumId w:val="15"/>
  </w:num>
  <w:num w:numId="27">
    <w:abstractNumId w:val="21"/>
  </w:num>
  <w:num w:numId="28">
    <w:abstractNumId w:val="4"/>
  </w:num>
  <w:num w:numId="29">
    <w:abstractNumId w:val="23"/>
  </w:num>
  <w:num w:numId="30">
    <w:abstractNumId w:val="13"/>
  </w:num>
  <w:num w:numId="3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4"/>
    <w:rsid w:val="00004BFF"/>
    <w:rsid w:val="00013711"/>
    <w:rsid w:val="00014E48"/>
    <w:rsid w:val="00021DFC"/>
    <w:rsid w:val="00023E97"/>
    <w:rsid w:val="000276F1"/>
    <w:rsid w:val="00030DCB"/>
    <w:rsid w:val="00035287"/>
    <w:rsid w:val="0003647B"/>
    <w:rsid w:val="00036D4C"/>
    <w:rsid w:val="00043A9D"/>
    <w:rsid w:val="000442D4"/>
    <w:rsid w:val="0004517E"/>
    <w:rsid w:val="0004725D"/>
    <w:rsid w:val="00050197"/>
    <w:rsid w:val="00061658"/>
    <w:rsid w:val="00064EFC"/>
    <w:rsid w:val="00065C45"/>
    <w:rsid w:val="00071973"/>
    <w:rsid w:val="000736A5"/>
    <w:rsid w:val="000764EE"/>
    <w:rsid w:val="00082303"/>
    <w:rsid w:val="000869A3"/>
    <w:rsid w:val="0009202F"/>
    <w:rsid w:val="000B3344"/>
    <w:rsid w:val="000B6F18"/>
    <w:rsid w:val="000C2E87"/>
    <w:rsid w:val="000E4135"/>
    <w:rsid w:val="000E52EA"/>
    <w:rsid w:val="000F4089"/>
    <w:rsid w:val="000F422E"/>
    <w:rsid w:val="00103A79"/>
    <w:rsid w:val="00110BFF"/>
    <w:rsid w:val="00114638"/>
    <w:rsid w:val="001162EA"/>
    <w:rsid w:val="001277E3"/>
    <w:rsid w:val="00143A35"/>
    <w:rsid w:val="00144B8C"/>
    <w:rsid w:val="00144F7D"/>
    <w:rsid w:val="001501BB"/>
    <w:rsid w:val="0015066B"/>
    <w:rsid w:val="0015365A"/>
    <w:rsid w:val="0016467B"/>
    <w:rsid w:val="00167658"/>
    <w:rsid w:val="0018097E"/>
    <w:rsid w:val="00192604"/>
    <w:rsid w:val="00192E56"/>
    <w:rsid w:val="001A237B"/>
    <w:rsid w:val="001B0A44"/>
    <w:rsid w:val="001B5786"/>
    <w:rsid w:val="001C7DFD"/>
    <w:rsid w:val="001D4AD3"/>
    <w:rsid w:val="001D509F"/>
    <w:rsid w:val="001E3B55"/>
    <w:rsid w:val="001F1E77"/>
    <w:rsid w:val="001F4684"/>
    <w:rsid w:val="001F54B1"/>
    <w:rsid w:val="001F7E20"/>
    <w:rsid w:val="00202435"/>
    <w:rsid w:val="0020362E"/>
    <w:rsid w:val="00205CF0"/>
    <w:rsid w:val="00206EEC"/>
    <w:rsid w:val="002071D7"/>
    <w:rsid w:val="0021003A"/>
    <w:rsid w:val="0021295C"/>
    <w:rsid w:val="00213DDA"/>
    <w:rsid w:val="00231949"/>
    <w:rsid w:val="002357D3"/>
    <w:rsid w:val="00236D57"/>
    <w:rsid w:val="00237082"/>
    <w:rsid w:val="00237FE1"/>
    <w:rsid w:val="00240A86"/>
    <w:rsid w:val="00244573"/>
    <w:rsid w:val="002468C5"/>
    <w:rsid w:val="00254E63"/>
    <w:rsid w:val="00261117"/>
    <w:rsid w:val="00263268"/>
    <w:rsid w:val="00270A8F"/>
    <w:rsid w:val="0027362D"/>
    <w:rsid w:val="00274224"/>
    <w:rsid w:val="00274E65"/>
    <w:rsid w:val="002828C5"/>
    <w:rsid w:val="00294EFD"/>
    <w:rsid w:val="002A3290"/>
    <w:rsid w:val="002C1000"/>
    <w:rsid w:val="002C1208"/>
    <w:rsid w:val="002C2326"/>
    <w:rsid w:val="002C29FA"/>
    <w:rsid w:val="002C347A"/>
    <w:rsid w:val="002C49FF"/>
    <w:rsid w:val="002E3A40"/>
    <w:rsid w:val="002E4124"/>
    <w:rsid w:val="002E75FB"/>
    <w:rsid w:val="002F417C"/>
    <w:rsid w:val="002F61FE"/>
    <w:rsid w:val="00304C1C"/>
    <w:rsid w:val="00306C5E"/>
    <w:rsid w:val="00317216"/>
    <w:rsid w:val="00317277"/>
    <w:rsid w:val="00321CF3"/>
    <w:rsid w:val="00344D36"/>
    <w:rsid w:val="003466F0"/>
    <w:rsid w:val="00347440"/>
    <w:rsid w:val="00351625"/>
    <w:rsid w:val="00360AEE"/>
    <w:rsid w:val="00365287"/>
    <w:rsid w:val="00371062"/>
    <w:rsid w:val="00372F90"/>
    <w:rsid w:val="0037624E"/>
    <w:rsid w:val="00377093"/>
    <w:rsid w:val="00377E5D"/>
    <w:rsid w:val="00387AC6"/>
    <w:rsid w:val="0039124D"/>
    <w:rsid w:val="0039267B"/>
    <w:rsid w:val="0039787C"/>
    <w:rsid w:val="003A1290"/>
    <w:rsid w:val="003C1F62"/>
    <w:rsid w:val="003D1896"/>
    <w:rsid w:val="003D202D"/>
    <w:rsid w:val="003D348A"/>
    <w:rsid w:val="003E15F1"/>
    <w:rsid w:val="003E3650"/>
    <w:rsid w:val="003F0E40"/>
    <w:rsid w:val="00401164"/>
    <w:rsid w:val="00402738"/>
    <w:rsid w:val="00404689"/>
    <w:rsid w:val="00406113"/>
    <w:rsid w:val="004133F9"/>
    <w:rsid w:val="00417F4B"/>
    <w:rsid w:val="00422E23"/>
    <w:rsid w:val="0045221C"/>
    <w:rsid w:val="0046034C"/>
    <w:rsid w:val="004708CE"/>
    <w:rsid w:val="00471690"/>
    <w:rsid w:val="00475AAB"/>
    <w:rsid w:val="00477B38"/>
    <w:rsid w:val="004804E3"/>
    <w:rsid w:val="004842BD"/>
    <w:rsid w:val="00494306"/>
    <w:rsid w:val="00496285"/>
    <w:rsid w:val="004B378E"/>
    <w:rsid w:val="004B6BD0"/>
    <w:rsid w:val="004C20DE"/>
    <w:rsid w:val="004C270B"/>
    <w:rsid w:val="004D7974"/>
    <w:rsid w:val="004E2EDB"/>
    <w:rsid w:val="004F16CC"/>
    <w:rsid w:val="005006C1"/>
    <w:rsid w:val="00500E75"/>
    <w:rsid w:val="00504D77"/>
    <w:rsid w:val="0051509C"/>
    <w:rsid w:val="005176B6"/>
    <w:rsid w:val="005229EA"/>
    <w:rsid w:val="00524F1A"/>
    <w:rsid w:val="00527A71"/>
    <w:rsid w:val="00540BFF"/>
    <w:rsid w:val="0054289A"/>
    <w:rsid w:val="00543687"/>
    <w:rsid w:val="005631B9"/>
    <w:rsid w:val="00577E30"/>
    <w:rsid w:val="00590664"/>
    <w:rsid w:val="005912CA"/>
    <w:rsid w:val="005924DD"/>
    <w:rsid w:val="00592CF0"/>
    <w:rsid w:val="00594651"/>
    <w:rsid w:val="0059565F"/>
    <w:rsid w:val="005B387A"/>
    <w:rsid w:val="005D197A"/>
    <w:rsid w:val="005D1D66"/>
    <w:rsid w:val="005E0352"/>
    <w:rsid w:val="005E0D9F"/>
    <w:rsid w:val="005E76C6"/>
    <w:rsid w:val="005F79A8"/>
    <w:rsid w:val="006028A8"/>
    <w:rsid w:val="00627AC0"/>
    <w:rsid w:val="00627DC2"/>
    <w:rsid w:val="006319A9"/>
    <w:rsid w:val="006351DD"/>
    <w:rsid w:val="00635ECB"/>
    <w:rsid w:val="0064158C"/>
    <w:rsid w:val="00643F2E"/>
    <w:rsid w:val="00643F4A"/>
    <w:rsid w:val="006444FF"/>
    <w:rsid w:val="006461E4"/>
    <w:rsid w:val="006477C1"/>
    <w:rsid w:val="00651567"/>
    <w:rsid w:val="0067623E"/>
    <w:rsid w:val="0068422E"/>
    <w:rsid w:val="006863DB"/>
    <w:rsid w:val="0069199A"/>
    <w:rsid w:val="00692B2C"/>
    <w:rsid w:val="006B04FE"/>
    <w:rsid w:val="006B51B3"/>
    <w:rsid w:val="006C2EF0"/>
    <w:rsid w:val="006C3FBF"/>
    <w:rsid w:val="006C6CE0"/>
    <w:rsid w:val="006D0F95"/>
    <w:rsid w:val="006D4C38"/>
    <w:rsid w:val="006D5768"/>
    <w:rsid w:val="006E1A7F"/>
    <w:rsid w:val="006F780B"/>
    <w:rsid w:val="00705F1F"/>
    <w:rsid w:val="00727E65"/>
    <w:rsid w:val="00732D2D"/>
    <w:rsid w:val="0073508A"/>
    <w:rsid w:val="00735B7D"/>
    <w:rsid w:val="007370AB"/>
    <w:rsid w:val="007442BC"/>
    <w:rsid w:val="00751D77"/>
    <w:rsid w:val="007540F0"/>
    <w:rsid w:val="0076624A"/>
    <w:rsid w:val="00770EBC"/>
    <w:rsid w:val="00775CD4"/>
    <w:rsid w:val="00775CE6"/>
    <w:rsid w:val="0078761F"/>
    <w:rsid w:val="00787DAE"/>
    <w:rsid w:val="00787EFA"/>
    <w:rsid w:val="00791EE2"/>
    <w:rsid w:val="00793CF2"/>
    <w:rsid w:val="00797FC0"/>
    <w:rsid w:val="007A0AA6"/>
    <w:rsid w:val="007A2AAE"/>
    <w:rsid w:val="007B00C5"/>
    <w:rsid w:val="007B120A"/>
    <w:rsid w:val="007B4557"/>
    <w:rsid w:val="007B6682"/>
    <w:rsid w:val="007B6CC8"/>
    <w:rsid w:val="007C21DA"/>
    <w:rsid w:val="007D147B"/>
    <w:rsid w:val="007D4507"/>
    <w:rsid w:val="007E0D3E"/>
    <w:rsid w:val="007E4C79"/>
    <w:rsid w:val="007F22E0"/>
    <w:rsid w:val="007F26AA"/>
    <w:rsid w:val="007F7365"/>
    <w:rsid w:val="00823151"/>
    <w:rsid w:val="008238C5"/>
    <w:rsid w:val="00825839"/>
    <w:rsid w:val="00836B05"/>
    <w:rsid w:val="00836D2D"/>
    <w:rsid w:val="0084276B"/>
    <w:rsid w:val="008517CE"/>
    <w:rsid w:val="008604F5"/>
    <w:rsid w:val="00871867"/>
    <w:rsid w:val="00872613"/>
    <w:rsid w:val="00873920"/>
    <w:rsid w:val="00873C3C"/>
    <w:rsid w:val="008803FF"/>
    <w:rsid w:val="00885C77"/>
    <w:rsid w:val="00886211"/>
    <w:rsid w:val="0089127F"/>
    <w:rsid w:val="00891C0A"/>
    <w:rsid w:val="008933C6"/>
    <w:rsid w:val="008A3C4E"/>
    <w:rsid w:val="008C77FB"/>
    <w:rsid w:val="008D54A6"/>
    <w:rsid w:val="008E2589"/>
    <w:rsid w:val="008E376A"/>
    <w:rsid w:val="008E48D8"/>
    <w:rsid w:val="008E5CAC"/>
    <w:rsid w:val="008F1378"/>
    <w:rsid w:val="008F2CCA"/>
    <w:rsid w:val="008F479F"/>
    <w:rsid w:val="009236B6"/>
    <w:rsid w:val="0092460F"/>
    <w:rsid w:val="00932128"/>
    <w:rsid w:val="00933CF2"/>
    <w:rsid w:val="00937C6D"/>
    <w:rsid w:val="00947267"/>
    <w:rsid w:val="0095236E"/>
    <w:rsid w:val="00952389"/>
    <w:rsid w:val="00952662"/>
    <w:rsid w:val="00952C74"/>
    <w:rsid w:val="0096589C"/>
    <w:rsid w:val="00974D74"/>
    <w:rsid w:val="0097527B"/>
    <w:rsid w:val="00990128"/>
    <w:rsid w:val="00991B47"/>
    <w:rsid w:val="009A44F1"/>
    <w:rsid w:val="009B135F"/>
    <w:rsid w:val="009B2F59"/>
    <w:rsid w:val="009B32C0"/>
    <w:rsid w:val="009C57E0"/>
    <w:rsid w:val="009D19EF"/>
    <w:rsid w:val="009D3FAD"/>
    <w:rsid w:val="009D4AC3"/>
    <w:rsid w:val="009D5B23"/>
    <w:rsid w:val="009D7BC8"/>
    <w:rsid w:val="009E2573"/>
    <w:rsid w:val="009E316D"/>
    <w:rsid w:val="009E363A"/>
    <w:rsid w:val="009E4757"/>
    <w:rsid w:val="009F0F52"/>
    <w:rsid w:val="00A0205D"/>
    <w:rsid w:val="00A0718C"/>
    <w:rsid w:val="00A107C9"/>
    <w:rsid w:val="00A13F77"/>
    <w:rsid w:val="00A21990"/>
    <w:rsid w:val="00A21A07"/>
    <w:rsid w:val="00A225B0"/>
    <w:rsid w:val="00A22E0D"/>
    <w:rsid w:val="00A30744"/>
    <w:rsid w:val="00A31F28"/>
    <w:rsid w:val="00A320A5"/>
    <w:rsid w:val="00A52F55"/>
    <w:rsid w:val="00A5369B"/>
    <w:rsid w:val="00A55CCA"/>
    <w:rsid w:val="00A655CA"/>
    <w:rsid w:val="00A72B32"/>
    <w:rsid w:val="00A7453D"/>
    <w:rsid w:val="00A81A4B"/>
    <w:rsid w:val="00A8720F"/>
    <w:rsid w:val="00A91219"/>
    <w:rsid w:val="00A927F9"/>
    <w:rsid w:val="00A96222"/>
    <w:rsid w:val="00AB3135"/>
    <w:rsid w:val="00AB4435"/>
    <w:rsid w:val="00AD292F"/>
    <w:rsid w:val="00AD6F29"/>
    <w:rsid w:val="00AE15EB"/>
    <w:rsid w:val="00B00BB8"/>
    <w:rsid w:val="00B063E4"/>
    <w:rsid w:val="00B06F99"/>
    <w:rsid w:val="00B17022"/>
    <w:rsid w:val="00B17274"/>
    <w:rsid w:val="00B37C45"/>
    <w:rsid w:val="00B415A4"/>
    <w:rsid w:val="00B558D8"/>
    <w:rsid w:val="00B60FBE"/>
    <w:rsid w:val="00B641E4"/>
    <w:rsid w:val="00B654EB"/>
    <w:rsid w:val="00B65974"/>
    <w:rsid w:val="00B67256"/>
    <w:rsid w:val="00B67DC0"/>
    <w:rsid w:val="00B70EAC"/>
    <w:rsid w:val="00B73FDA"/>
    <w:rsid w:val="00B80F6A"/>
    <w:rsid w:val="00B821AD"/>
    <w:rsid w:val="00B91B59"/>
    <w:rsid w:val="00B940E2"/>
    <w:rsid w:val="00BA0C14"/>
    <w:rsid w:val="00BA330E"/>
    <w:rsid w:val="00BA4DE4"/>
    <w:rsid w:val="00BB1389"/>
    <w:rsid w:val="00BB601E"/>
    <w:rsid w:val="00BB6659"/>
    <w:rsid w:val="00BC39CC"/>
    <w:rsid w:val="00BE1070"/>
    <w:rsid w:val="00BE7842"/>
    <w:rsid w:val="00BF16FC"/>
    <w:rsid w:val="00BF7562"/>
    <w:rsid w:val="00C02011"/>
    <w:rsid w:val="00C10C33"/>
    <w:rsid w:val="00C14053"/>
    <w:rsid w:val="00C15F01"/>
    <w:rsid w:val="00C218FA"/>
    <w:rsid w:val="00C23B0E"/>
    <w:rsid w:val="00C24DC9"/>
    <w:rsid w:val="00C300A7"/>
    <w:rsid w:val="00C3607A"/>
    <w:rsid w:val="00C4095D"/>
    <w:rsid w:val="00C41FE2"/>
    <w:rsid w:val="00C52B2A"/>
    <w:rsid w:val="00C52F90"/>
    <w:rsid w:val="00C57C44"/>
    <w:rsid w:val="00C60BE5"/>
    <w:rsid w:val="00C707CD"/>
    <w:rsid w:val="00C71B61"/>
    <w:rsid w:val="00C72AED"/>
    <w:rsid w:val="00C74CEA"/>
    <w:rsid w:val="00C75AA7"/>
    <w:rsid w:val="00C77FF3"/>
    <w:rsid w:val="00C80207"/>
    <w:rsid w:val="00C91A12"/>
    <w:rsid w:val="00CA0915"/>
    <w:rsid w:val="00CA41FA"/>
    <w:rsid w:val="00CB1014"/>
    <w:rsid w:val="00CB3783"/>
    <w:rsid w:val="00CB4D5E"/>
    <w:rsid w:val="00CB7F61"/>
    <w:rsid w:val="00CC31A9"/>
    <w:rsid w:val="00CC479C"/>
    <w:rsid w:val="00CC4EAA"/>
    <w:rsid w:val="00CE03DC"/>
    <w:rsid w:val="00CE0E3C"/>
    <w:rsid w:val="00CE21A4"/>
    <w:rsid w:val="00CE2A85"/>
    <w:rsid w:val="00CE2B80"/>
    <w:rsid w:val="00CE359E"/>
    <w:rsid w:val="00CF5BF3"/>
    <w:rsid w:val="00CF7443"/>
    <w:rsid w:val="00D03AF4"/>
    <w:rsid w:val="00D11A11"/>
    <w:rsid w:val="00D1664C"/>
    <w:rsid w:val="00D2234E"/>
    <w:rsid w:val="00D23327"/>
    <w:rsid w:val="00D326CD"/>
    <w:rsid w:val="00D32AAB"/>
    <w:rsid w:val="00D3363A"/>
    <w:rsid w:val="00D35769"/>
    <w:rsid w:val="00D36A19"/>
    <w:rsid w:val="00D36D8D"/>
    <w:rsid w:val="00D3700C"/>
    <w:rsid w:val="00D42784"/>
    <w:rsid w:val="00D4473F"/>
    <w:rsid w:val="00D45C2E"/>
    <w:rsid w:val="00D51EE4"/>
    <w:rsid w:val="00D53129"/>
    <w:rsid w:val="00D53522"/>
    <w:rsid w:val="00D54416"/>
    <w:rsid w:val="00D65053"/>
    <w:rsid w:val="00D669CE"/>
    <w:rsid w:val="00D72F21"/>
    <w:rsid w:val="00D7422F"/>
    <w:rsid w:val="00D748CB"/>
    <w:rsid w:val="00D75CE4"/>
    <w:rsid w:val="00D8145C"/>
    <w:rsid w:val="00D8681D"/>
    <w:rsid w:val="00D94D82"/>
    <w:rsid w:val="00D95044"/>
    <w:rsid w:val="00D96DDB"/>
    <w:rsid w:val="00DA22B3"/>
    <w:rsid w:val="00DA552C"/>
    <w:rsid w:val="00DC27BE"/>
    <w:rsid w:val="00DC4A2B"/>
    <w:rsid w:val="00DC75E6"/>
    <w:rsid w:val="00DD0677"/>
    <w:rsid w:val="00DD7F8A"/>
    <w:rsid w:val="00DE11D9"/>
    <w:rsid w:val="00DE284E"/>
    <w:rsid w:val="00DE4BD0"/>
    <w:rsid w:val="00DE51E1"/>
    <w:rsid w:val="00DF2D8F"/>
    <w:rsid w:val="00E01C72"/>
    <w:rsid w:val="00E07C31"/>
    <w:rsid w:val="00E15A75"/>
    <w:rsid w:val="00E167CC"/>
    <w:rsid w:val="00E22653"/>
    <w:rsid w:val="00E25A4C"/>
    <w:rsid w:val="00E2687B"/>
    <w:rsid w:val="00E2749D"/>
    <w:rsid w:val="00E27CA0"/>
    <w:rsid w:val="00E30BA8"/>
    <w:rsid w:val="00E33978"/>
    <w:rsid w:val="00E37B84"/>
    <w:rsid w:val="00E43C05"/>
    <w:rsid w:val="00E45A04"/>
    <w:rsid w:val="00E55AD4"/>
    <w:rsid w:val="00E574D4"/>
    <w:rsid w:val="00E719B0"/>
    <w:rsid w:val="00E73438"/>
    <w:rsid w:val="00E77701"/>
    <w:rsid w:val="00E800B5"/>
    <w:rsid w:val="00E810D2"/>
    <w:rsid w:val="00E82DA1"/>
    <w:rsid w:val="00E853C7"/>
    <w:rsid w:val="00EA12C5"/>
    <w:rsid w:val="00EA14EA"/>
    <w:rsid w:val="00EA1F0D"/>
    <w:rsid w:val="00EA2166"/>
    <w:rsid w:val="00EA3104"/>
    <w:rsid w:val="00EA330E"/>
    <w:rsid w:val="00EA46E2"/>
    <w:rsid w:val="00EB5D64"/>
    <w:rsid w:val="00EB6BC8"/>
    <w:rsid w:val="00EC1116"/>
    <w:rsid w:val="00EC16EC"/>
    <w:rsid w:val="00EC4165"/>
    <w:rsid w:val="00EF7149"/>
    <w:rsid w:val="00F01279"/>
    <w:rsid w:val="00F01A62"/>
    <w:rsid w:val="00F05265"/>
    <w:rsid w:val="00F15FDA"/>
    <w:rsid w:val="00F175BF"/>
    <w:rsid w:val="00F22A1B"/>
    <w:rsid w:val="00F270C2"/>
    <w:rsid w:val="00F3701C"/>
    <w:rsid w:val="00F37594"/>
    <w:rsid w:val="00F42B27"/>
    <w:rsid w:val="00F4767A"/>
    <w:rsid w:val="00F5412D"/>
    <w:rsid w:val="00F61668"/>
    <w:rsid w:val="00F616D3"/>
    <w:rsid w:val="00F62440"/>
    <w:rsid w:val="00F63593"/>
    <w:rsid w:val="00F807F0"/>
    <w:rsid w:val="00F83219"/>
    <w:rsid w:val="00F84093"/>
    <w:rsid w:val="00F92C51"/>
    <w:rsid w:val="00F9473B"/>
    <w:rsid w:val="00FA1981"/>
    <w:rsid w:val="00FA7441"/>
    <w:rsid w:val="00FA7EF5"/>
    <w:rsid w:val="00FB3B42"/>
    <w:rsid w:val="00FB4283"/>
    <w:rsid w:val="00FB7EDA"/>
    <w:rsid w:val="00FC09C6"/>
    <w:rsid w:val="00FC0CB5"/>
    <w:rsid w:val="00FC1525"/>
    <w:rsid w:val="00FC3A4A"/>
    <w:rsid w:val="00FD38EF"/>
    <w:rsid w:val="00FE429E"/>
    <w:rsid w:val="00FE68B4"/>
    <w:rsid w:val="00FE7279"/>
    <w:rsid w:val="00FF332C"/>
    <w:rsid w:val="00FF34C0"/>
    <w:rsid w:val="00FF3E06"/>
    <w:rsid w:val="00FF572B"/>
    <w:rsid w:val="00FF6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9B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2CA"/>
    <w:rPr>
      <w:rFonts w:ascii="Palatino" w:hAnsi="Palatino"/>
      <w:sz w:val="26"/>
    </w:rPr>
  </w:style>
  <w:style w:type="paragraph" w:styleId="Heading1">
    <w:name w:val="heading 1"/>
    <w:basedOn w:val="Normal"/>
    <w:next w:val="standard"/>
    <w:link w:val="Heading1Char"/>
    <w:uiPriority w:val="9"/>
    <w:qFormat/>
    <w:rsid w:val="0096589C"/>
    <w:pPr>
      <w:numPr>
        <w:numId w:val="27"/>
      </w:numPr>
      <w:spacing w:after="120"/>
      <w:outlineLvl w:val="0"/>
    </w:pPr>
    <w:rPr>
      <w:rFonts w:ascii="Helvetica" w:hAnsi="Helvetica"/>
      <w:b/>
      <w:kern w:val="28"/>
    </w:rPr>
  </w:style>
  <w:style w:type="paragraph" w:styleId="Heading2">
    <w:name w:val="heading 2"/>
    <w:basedOn w:val="Normal"/>
    <w:next w:val="sub1"/>
    <w:link w:val="Heading2Char"/>
    <w:uiPriority w:val="9"/>
    <w:qFormat/>
    <w:rsid w:val="00BF7562"/>
    <w:pPr>
      <w:numPr>
        <w:ilvl w:val="1"/>
        <w:numId w:val="27"/>
      </w:numPr>
      <w:spacing w:after="120"/>
      <w:outlineLvl w:val="1"/>
    </w:pPr>
    <w:rPr>
      <w:rFonts w:ascii="Helvetica" w:hAnsi="Helvetica"/>
      <w:b/>
    </w:rPr>
  </w:style>
  <w:style w:type="paragraph" w:styleId="Heading3">
    <w:name w:val="heading 3"/>
    <w:basedOn w:val="Normal"/>
    <w:next w:val="sub2"/>
    <w:link w:val="Heading3Char"/>
    <w:qFormat/>
    <w:pPr>
      <w:keepNext/>
      <w:numPr>
        <w:ilvl w:val="2"/>
        <w:numId w:val="27"/>
      </w:numPr>
      <w:spacing w:before="120" w:after="120"/>
      <w:outlineLvl w:val="2"/>
    </w:pPr>
    <w:rPr>
      <w:rFonts w:ascii="Helvetica" w:hAnsi="Helvetica"/>
      <w:b/>
    </w:rPr>
  </w:style>
  <w:style w:type="paragraph" w:styleId="Heading4">
    <w:name w:val="heading 4"/>
    <w:basedOn w:val="Normal"/>
    <w:next w:val="sub3"/>
    <w:link w:val="Heading4Char"/>
    <w:uiPriority w:val="9"/>
    <w:qFormat/>
    <w:pPr>
      <w:keepNext/>
      <w:numPr>
        <w:ilvl w:val="3"/>
        <w:numId w:val="27"/>
      </w:numPr>
      <w:spacing w:before="120" w:after="120"/>
      <w:outlineLvl w:val="3"/>
    </w:pPr>
    <w:rPr>
      <w:rFonts w:ascii="Helvetica" w:hAnsi="Helvetica"/>
      <w:b/>
      <w:i/>
    </w:rPr>
  </w:style>
  <w:style w:type="paragraph" w:styleId="Heading5">
    <w:name w:val="heading 5"/>
    <w:basedOn w:val="Normal"/>
    <w:next w:val="sub4"/>
    <w:link w:val="Heading5Char"/>
    <w:uiPriority w:val="9"/>
    <w:qFormat/>
    <w:pPr>
      <w:numPr>
        <w:ilvl w:val="4"/>
        <w:numId w:val="27"/>
      </w:numPr>
      <w:spacing w:before="120" w:after="120"/>
      <w:outlineLvl w:val="4"/>
    </w:pPr>
    <w:rPr>
      <w:rFonts w:ascii="Helvetica" w:hAnsi="Helvetica"/>
      <w:b/>
    </w:rPr>
  </w:style>
  <w:style w:type="paragraph" w:styleId="Heading6">
    <w:name w:val="heading 6"/>
    <w:basedOn w:val="Normal"/>
    <w:next w:val="Normal"/>
    <w:link w:val="Heading6Char"/>
    <w:uiPriority w:val="9"/>
    <w:unhideWhenUsed/>
    <w:qFormat/>
    <w:rsid w:val="00836D2D"/>
    <w:pPr>
      <w:numPr>
        <w:ilvl w:val="5"/>
        <w:numId w:val="27"/>
      </w:numPr>
      <w:spacing w:before="240" w:after="60"/>
      <w:outlineLvl w:val="5"/>
    </w:pPr>
    <w:rPr>
      <w:rFonts w:ascii="Calibri" w:eastAsia="MS Mincho" w:hAnsi="Calibri"/>
      <w:b/>
      <w:bCs/>
      <w:sz w:val="22"/>
      <w:szCs w:val="22"/>
    </w:rPr>
  </w:style>
  <w:style w:type="paragraph" w:styleId="Heading7">
    <w:name w:val="heading 7"/>
    <w:basedOn w:val="Normal"/>
    <w:next w:val="Normal"/>
    <w:link w:val="Heading7Char"/>
    <w:uiPriority w:val="9"/>
    <w:unhideWhenUsed/>
    <w:qFormat/>
    <w:rsid w:val="00836D2D"/>
    <w:pPr>
      <w:numPr>
        <w:ilvl w:val="6"/>
        <w:numId w:val="27"/>
      </w:numPr>
      <w:spacing w:before="240" w:after="60"/>
      <w:outlineLvl w:val="6"/>
    </w:pPr>
    <w:rPr>
      <w:rFonts w:ascii="Calibri" w:eastAsia="MS Mincho" w:hAnsi="Calibri"/>
      <w:sz w:val="24"/>
      <w:szCs w:val="24"/>
    </w:rPr>
  </w:style>
  <w:style w:type="paragraph" w:styleId="Heading8">
    <w:name w:val="heading 8"/>
    <w:basedOn w:val="Normal"/>
    <w:next w:val="Normal"/>
    <w:link w:val="Heading8Char"/>
    <w:uiPriority w:val="9"/>
    <w:unhideWhenUsed/>
    <w:qFormat/>
    <w:rsid w:val="00836D2D"/>
    <w:pPr>
      <w:numPr>
        <w:ilvl w:val="7"/>
        <w:numId w:val="27"/>
      </w:numPr>
      <w:spacing w:before="240" w:after="60"/>
      <w:outlineLvl w:val="7"/>
    </w:pPr>
    <w:rPr>
      <w:rFonts w:ascii="Calibri" w:eastAsia="MS Mincho" w:hAnsi="Calibri"/>
      <w:i/>
      <w:iCs/>
      <w:sz w:val="24"/>
      <w:szCs w:val="24"/>
    </w:rPr>
  </w:style>
  <w:style w:type="paragraph" w:styleId="Heading9">
    <w:name w:val="heading 9"/>
    <w:basedOn w:val="Normal"/>
    <w:next w:val="Normal"/>
    <w:link w:val="Heading9Char"/>
    <w:uiPriority w:val="9"/>
    <w:unhideWhenUsed/>
    <w:qFormat/>
    <w:rsid w:val="00836D2D"/>
    <w:pPr>
      <w:numPr>
        <w:ilvl w:val="8"/>
        <w:numId w:val="27"/>
      </w:num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andard Footnote Text,Footnote Text Char Char5 Char,Footnote Text Char2 Char1 Char1 Char,Footnote Text Char4 Char Char Char1 Char,fn,Footnote Text Char1 Char,Footnote Text Char Char,Footnote Text Char1 Char Char,f,ftx"/>
    <w:basedOn w:val="Normal"/>
    <w:link w:val="FootnoteTextChar"/>
    <w:qFormat/>
    <w:pPr>
      <w:spacing w:after="240"/>
    </w:pPr>
    <w:rPr>
      <w:sz w:val="24"/>
    </w:rPr>
  </w:style>
  <w:style w:type="character" w:styleId="FootnoteReference">
    <w:name w:val="footnote reference"/>
    <w:aliases w:val="o,o + Times New Roman,fr,Style 3,o1,o2,o3,o4,o5,o6,o11,o21,o7,Style 12,(NECG) Footnote Reference,Appel note de bas de p,Style 124,Style 17,Style 20,Style 13,fr1,fr2,fr3,FR,callout,Footnote Reference/,Style 6,Style 22,Style 30,FC,Sty"/>
    <w:semiHidden/>
    <w:qFormat/>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link w:val="SubtitleChar"/>
    <w:qFormat/>
    <w:pPr>
      <w:spacing w:after="60"/>
      <w:jc w:val="center"/>
    </w:pPr>
    <w:rPr>
      <w:rFonts w:ascii="Arial" w:hAnsi="Arial"/>
    </w:rPr>
  </w:style>
  <w:style w:type="paragraph" w:customStyle="1" w:styleId="Quote1">
    <w:name w:val="Quote1"/>
    <w:basedOn w:val="ALJBlockQuote"/>
    <w:next w:val="standard"/>
    <w:rsid w:val="00C10C33"/>
    <w:pPr>
      <w:spacing w:before="0"/>
      <w:ind w:left="720"/>
    </w:pPr>
  </w:style>
  <w:style w:type="paragraph" w:customStyle="1" w:styleId="letter">
    <w:name w:val="letter"/>
    <w:basedOn w:val="num1"/>
    <w:pPr>
      <w:spacing w:after="120" w:line="240" w:lineRule="auto"/>
      <w:ind w:left="994" w:hanging="274"/>
    </w:pPr>
  </w:style>
  <w:style w:type="paragraph" w:styleId="TOC4">
    <w:name w:val="toc 4"/>
    <w:basedOn w:val="Normal"/>
    <w:next w:val="Normal"/>
    <w:uiPriority w:val="39"/>
    <w:semiHidden/>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link w:val="num1Char"/>
    <w:pPr>
      <w:tabs>
        <w:tab w:val="left" w:pos="-720"/>
      </w:tabs>
      <w:suppressAutoHyphens/>
      <w:spacing w:line="360" w:lineRule="auto"/>
      <w:ind w:firstLine="36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rsid w:val="00C218FA"/>
    <w:pPr>
      <w:numPr>
        <w:numId w:val="0"/>
      </w:numPr>
      <w:outlineLvl w:val="9"/>
    </w:pPr>
  </w:style>
  <w:style w:type="character" w:customStyle="1" w:styleId="standardChar">
    <w:name w:val="standard Char"/>
    <w:link w:val="standard"/>
    <w:rPr>
      <w:rFonts w:ascii="Palatino" w:hAnsi="Palatino"/>
      <w:sz w:val="26"/>
      <w:lang w:val="en-US" w:eastAsia="en-US" w:bidi="ar-SA"/>
    </w:rPr>
  </w:style>
  <w:style w:type="paragraph" w:styleId="BodyTextIndent">
    <w:name w:val="Body Text Indent"/>
    <w:basedOn w:val="Normal"/>
    <w:link w:val="BodyTextIndentChar"/>
    <w:pPr>
      <w:spacing w:after="120"/>
      <w:ind w:left="360"/>
    </w:pPr>
  </w:style>
  <w:style w:type="character" w:customStyle="1" w:styleId="mainChar">
    <w:name w:val="main Char"/>
    <w:link w:val="main"/>
    <w:rPr>
      <w:rFonts w:ascii="Helvetica" w:hAnsi="Helvetica"/>
      <w:b/>
      <w:sz w:val="26"/>
      <w:lang w:val="en-US" w:eastAsia="en-US" w:bidi="ar-SA"/>
    </w:rPr>
  </w:style>
  <w:style w:type="character" w:customStyle="1" w:styleId="HeaderChar">
    <w:name w:val="Header Char"/>
    <w:link w:val="Header"/>
    <w:uiPriority w:val="99"/>
    <w:rsid w:val="00D36D8D"/>
    <w:rPr>
      <w:rFonts w:ascii="Palatino" w:hAnsi="Palatino"/>
      <w:sz w:val="26"/>
    </w:rPr>
  </w:style>
  <w:style w:type="character" w:customStyle="1" w:styleId="FooterChar">
    <w:name w:val="Footer Char"/>
    <w:link w:val="Footer"/>
    <w:uiPriority w:val="99"/>
    <w:rsid w:val="00CF7443"/>
    <w:rPr>
      <w:rFonts w:ascii="Palatino" w:hAnsi="Palatino"/>
      <w:sz w:val="26"/>
    </w:rPr>
  </w:style>
  <w:style w:type="paragraph" w:customStyle="1" w:styleId="ALJBodyText">
    <w:name w:val="ALJ Body Text"/>
    <w:basedOn w:val="Normal"/>
    <w:link w:val="ALJBodyTextChar"/>
    <w:qFormat/>
    <w:rsid w:val="009B2F59"/>
    <w:pPr>
      <w:spacing w:line="360" w:lineRule="auto"/>
      <w:ind w:firstLine="720"/>
    </w:pPr>
    <w:rPr>
      <w:rFonts w:ascii="Book Antiqua" w:eastAsia="Calibri" w:hAnsi="Book Antiqua"/>
    </w:rPr>
  </w:style>
  <w:style w:type="character" w:customStyle="1" w:styleId="ALJBodyTextChar">
    <w:name w:val="ALJ Body Text Char"/>
    <w:link w:val="ALJBodyText"/>
    <w:rsid w:val="009B2F59"/>
    <w:rPr>
      <w:rFonts w:ascii="Book Antiqua" w:eastAsia="Calibri" w:hAnsi="Book Antiqua"/>
      <w:sz w:val="26"/>
    </w:rPr>
  </w:style>
  <w:style w:type="character" w:customStyle="1" w:styleId="FootnoteTextChar">
    <w:name w:val="Footnote Text Char"/>
    <w:aliases w:val="Standard Footnote Text Char,Footnote Text Char Char5 Char Char,Footnote Text Char2 Char1 Char1 Char Char,Footnote Text Char4 Char Char Char1 Char Char,fn Char,Footnote Text Char1 Char Char1,Footnote Text Char Char Char,f Char,ftx Char"/>
    <w:link w:val="FootnoteText"/>
    <w:rsid w:val="006C6CE0"/>
    <w:rPr>
      <w:rFonts w:ascii="Palatino" w:hAnsi="Palatino"/>
      <w:sz w:val="24"/>
    </w:rPr>
  </w:style>
  <w:style w:type="character" w:customStyle="1" w:styleId="Heading6Char">
    <w:name w:val="Heading 6 Char"/>
    <w:link w:val="Heading6"/>
    <w:uiPriority w:val="9"/>
    <w:rsid w:val="00836D2D"/>
    <w:rPr>
      <w:rFonts w:ascii="Calibri" w:eastAsia="MS Mincho" w:hAnsi="Calibri"/>
      <w:b/>
      <w:bCs/>
      <w:sz w:val="22"/>
      <w:szCs w:val="22"/>
    </w:rPr>
  </w:style>
  <w:style w:type="character" w:customStyle="1" w:styleId="Heading7Char">
    <w:name w:val="Heading 7 Char"/>
    <w:link w:val="Heading7"/>
    <w:uiPriority w:val="9"/>
    <w:rsid w:val="00836D2D"/>
    <w:rPr>
      <w:rFonts w:ascii="Calibri" w:eastAsia="MS Mincho" w:hAnsi="Calibri"/>
      <w:sz w:val="24"/>
      <w:szCs w:val="24"/>
    </w:rPr>
  </w:style>
  <w:style w:type="character" w:customStyle="1" w:styleId="Heading8Char">
    <w:name w:val="Heading 8 Char"/>
    <w:link w:val="Heading8"/>
    <w:uiPriority w:val="9"/>
    <w:rsid w:val="00836D2D"/>
    <w:rPr>
      <w:rFonts w:ascii="Calibri" w:eastAsia="MS Mincho" w:hAnsi="Calibri"/>
      <w:i/>
      <w:iCs/>
      <w:sz w:val="24"/>
      <w:szCs w:val="24"/>
    </w:rPr>
  </w:style>
  <w:style w:type="character" w:customStyle="1" w:styleId="Heading9Char">
    <w:name w:val="Heading 9 Char"/>
    <w:link w:val="Heading9"/>
    <w:uiPriority w:val="9"/>
    <w:rsid w:val="00836D2D"/>
    <w:rPr>
      <w:rFonts w:ascii="Cambria" w:eastAsia="MS Gothic" w:hAnsi="Cambria"/>
      <w:sz w:val="22"/>
      <w:szCs w:val="22"/>
    </w:rPr>
  </w:style>
  <w:style w:type="paragraph" w:customStyle="1" w:styleId="ALJBlockQuote">
    <w:name w:val="ALJ Block Quote"/>
    <w:basedOn w:val="ALJBodyText"/>
    <w:next w:val="ALJBodyText"/>
    <w:link w:val="ALJBlockQuoteChar"/>
    <w:qFormat/>
    <w:rsid w:val="00050197"/>
    <w:pPr>
      <w:spacing w:before="120" w:after="120" w:line="240" w:lineRule="auto"/>
      <w:ind w:left="1440" w:right="1440" w:firstLine="0"/>
    </w:pPr>
  </w:style>
  <w:style w:type="character" w:customStyle="1" w:styleId="ALJBlockQuoteChar">
    <w:name w:val="ALJ Block Quote Char"/>
    <w:link w:val="ALJBlockQuote"/>
    <w:rsid w:val="00050197"/>
    <w:rPr>
      <w:rFonts w:ascii="Book Antiqua" w:eastAsia="Calibri" w:hAnsi="Book Antiqua"/>
      <w:sz w:val="26"/>
    </w:rPr>
  </w:style>
  <w:style w:type="paragraph" w:customStyle="1" w:styleId="conclusionoflaw">
    <w:name w:val="conclusion of law"/>
    <w:basedOn w:val="Normal"/>
    <w:link w:val="conclusionoflawChar"/>
    <w:qFormat/>
    <w:rsid w:val="00406113"/>
    <w:pPr>
      <w:numPr>
        <w:numId w:val="7"/>
      </w:numPr>
      <w:spacing w:line="360" w:lineRule="auto"/>
      <w:ind w:left="0" w:firstLine="720"/>
    </w:pPr>
    <w:rPr>
      <w:rFonts w:ascii="Book Antiqua" w:eastAsia="Calibri" w:hAnsi="Book Antiqua"/>
    </w:rPr>
  </w:style>
  <w:style w:type="paragraph" w:customStyle="1" w:styleId="ALJOP">
    <w:name w:val="ALJ OP"/>
    <w:basedOn w:val="Normal"/>
    <w:link w:val="ALJOPChar"/>
    <w:qFormat/>
    <w:rsid w:val="00406113"/>
    <w:pPr>
      <w:numPr>
        <w:numId w:val="8"/>
      </w:numPr>
      <w:spacing w:line="360" w:lineRule="auto"/>
    </w:pPr>
    <w:rPr>
      <w:rFonts w:ascii="Book Antiqua" w:eastAsia="Calibri" w:hAnsi="Book Antiqua"/>
    </w:rPr>
  </w:style>
  <w:style w:type="character" w:customStyle="1" w:styleId="ALJOPChar">
    <w:name w:val="ALJ OP Char"/>
    <w:link w:val="ALJOP"/>
    <w:rsid w:val="00406113"/>
    <w:rPr>
      <w:rFonts w:ascii="Book Antiqua" w:eastAsia="Calibri" w:hAnsi="Book Antiqua"/>
      <w:sz w:val="26"/>
    </w:rPr>
  </w:style>
  <w:style w:type="character" w:customStyle="1" w:styleId="Heading1Char">
    <w:name w:val="Heading 1 Char"/>
    <w:link w:val="Heading1"/>
    <w:uiPriority w:val="9"/>
    <w:rsid w:val="0096589C"/>
    <w:rPr>
      <w:rFonts w:ascii="Helvetica" w:hAnsi="Helvetica"/>
      <w:b/>
      <w:kern w:val="28"/>
      <w:sz w:val="26"/>
    </w:rPr>
  </w:style>
  <w:style w:type="character" w:customStyle="1" w:styleId="Heading2Char">
    <w:name w:val="Heading 2 Char"/>
    <w:link w:val="Heading2"/>
    <w:uiPriority w:val="9"/>
    <w:rsid w:val="00BF7562"/>
    <w:rPr>
      <w:rFonts w:ascii="Helvetica" w:hAnsi="Helvetica"/>
      <w:b/>
      <w:sz w:val="26"/>
    </w:rPr>
  </w:style>
  <w:style w:type="character" w:customStyle="1" w:styleId="Heading3Char">
    <w:name w:val="Heading 3 Char"/>
    <w:link w:val="Heading3"/>
    <w:rsid w:val="005E76C6"/>
    <w:rPr>
      <w:rFonts w:ascii="Helvetica" w:hAnsi="Helvetica"/>
      <w:b/>
      <w:sz w:val="26"/>
    </w:rPr>
  </w:style>
  <w:style w:type="character" w:customStyle="1" w:styleId="Heading4Char">
    <w:name w:val="Heading 4 Char"/>
    <w:link w:val="Heading4"/>
    <w:uiPriority w:val="9"/>
    <w:rsid w:val="005E76C6"/>
    <w:rPr>
      <w:rFonts w:ascii="Helvetica" w:hAnsi="Helvetica"/>
      <w:b/>
      <w:i/>
      <w:sz w:val="26"/>
    </w:rPr>
  </w:style>
  <w:style w:type="character" w:customStyle="1" w:styleId="Heading5Char">
    <w:name w:val="Heading 5 Char"/>
    <w:link w:val="Heading5"/>
    <w:uiPriority w:val="9"/>
    <w:rsid w:val="005E76C6"/>
    <w:rPr>
      <w:rFonts w:ascii="Helvetica" w:hAnsi="Helvetica"/>
      <w:b/>
      <w:sz w:val="26"/>
    </w:rPr>
  </w:style>
  <w:style w:type="paragraph" w:customStyle="1" w:styleId="ALJHeading1">
    <w:name w:val="ALJ Heading 1"/>
    <w:basedOn w:val="ALJBodyText"/>
    <w:next w:val="ALJBodyText"/>
    <w:link w:val="ALJHeading1Char"/>
    <w:qFormat/>
    <w:rsid w:val="005E76C6"/>
    <w:pPr>
      <w:keepNext/>
      <w:numPr>
        <w:numId w:val="11"/>
      </w:numPr>
      <w:spacing w:before="120" w:after="120" w:line="240" w:lineRule="auto"/>
      <w:ind w:right="720"/>
      <w:outlineLvl w:val="0"/>
    </w:pPr>
    <w:rPr>
      <w:rFonts w:ascii="Arial" w:hAnsi="Arial" w:cs="Arial"/>
      <w:b/>
    </w:rPr>
  </w:style>
  <w:style w:type="paragraph" w:customStyle="1" w:styleId="ALJHeading2">
    <w:name w:val="ALJ Heading 2"/>
    <w:basedOn w:val="ALJBodyText"/>
    <w:next w:val="ALJBodyText"/>
    <w:link w:val="ALJHeading2Char"/>
    <w:qFormat/>
    <w:rsid w:val="005E76C6"/>
    <w:pPr>
      <w:keepNext/>
      <w:numPr>
        <w:ilvl w:val="1"/>
        <w:numId w:val="11"/>
      </w:numPr>
      <w:tabs>
        <w:tab w:val="left" w:pos="1080"/>
      </w:tabs>
      <w:spacing w:before="120" w:after="120" w:line="240" w:lineRule="auto"/>
      <w:outlineLvl w:val="1"/>
    </w:pPr>
    <w:rPr>
      <w:rFonts w:ascii="Arial" w:hAnsi="Arial" w:cs="Arial"/>
      <w:b/>
    </w:rPr>
  </w:style>
  <w:style w:type="character" w:customStyle="1" w:styleId="ALJHeading1Char">
    <w:name w:val="ALJ Heading 1 Char"/>
    <w:link w:val="ALJHeading1"/>
    <w:rsid w:val="005E76C6"/>
    <w:rPr>
      <w:rFonts w:ascii="Arial" w:eastAsia="Calibri" w:hAnsi="Arial" w:cs="Arial"/>
      <w:b/>
      <w:sz w:val="26"/>
    </w:rPr>
  </w:style>
  <w:style w:type="paragraph" w:customStyle="1" w:styleId="ALJHeading3">
    <w:name w:val="ALJ Heading 3"/>
    <w:basedOn w:val="ALJBodyText"/>
    <w:next w:val="ALJBodyText"/>
    <w:link w:val="ALJHeading3Char"/>
    <w:qFormat/>
    <w:rsid w:val="005E76C6"/>
    <w:pPr>
      <w:keepNext/>
      <w:numPr>
        <w:ilvl w:val="2"/>
        <w:numId w:val="11"/>
      </w:numPr>
      <w:spacing w:before="120" w:after="120" w:line="240" w:lineRule="auto"/>
      <w:outlineLvl w:val="2"/>
    </w:pPr>
    <w:rPr>
      <w:rFonts w:ascii="Arial" w:hAnsi="Arial" w:cs="Arial"/>
      <w:b/>
    </w:rPr>
  </w:style>
  <w:style w:type="character" w:customStyle="1" w:styleId="ALJHeading2Char">
    <w:name w:val="ALJ Heading 2 Char"/>
    <w:link w:val="ALJHeading2"/>
    <w:rsid w:val="005E76C6"/>
    <w:rPr>
      <w:rFonts w:ascii="Arial" w:eastAsia="Calibri" w:hAnsi="Arial" w:cs="Arial"/>
      <w:b/>
      <w:sz w:val="26"/>
    </w:rPr>
  </w:style>
  <w:style w:type="paragraph" w:styleId="TOC2">
    <w:name w:val="toc 2"/>
    <w:basedOn w:val="Normal"/>
    <w:next w:val="Normal"/>
    <w:autoRedefine/>
    <w:uiPriority w:val="39"/>
    <w:unhideWhenUsed/>
    <w:rsid w:val="008933C6"/>
    <w:pPr>
      <w:tabs>
        <w:tab w:val="right" w:leader="dot" w:pos="9350"/>
      </w:tabs>
      <w:spacing w:after="100"/>
      <w:ind w:left="260"/>
    </w:pPr>
    <w:rPr>
      <w:rFonts w:ascii="Book Antiqua" w:eastAsia="Calibri" w:hAnsi="Book Antiqua"/>
    </w:rPr>
  </w:style>
  <w:style w:type="character" w:customStyle="1" w:styleId="ALJHeading3Char">
    <w:name w:val="ALJ Heading 3 Char"/>
    <w:link w:val="ALJHeading3"/>
    <w:rsid w:val="005E76C6"/>
    <w:rPr>
      <w:rFonts w:ascii="Arial" w:eastAsia="Calibri" w:hAnsi="Arial" w:cs="Arial"/>
      <w:b/>
      <w:sz w:val="26"/>
    </w:rPr>
  </w:style>
  <w:style w:type="paragraph" w:styleId="TOC1">
    <w:name w:val="toc 1"/>
    <w:basedOn w:val="Normal"/>
    <w:next w:val="Normal"/>
    <w:autoRedefine/>
    <w:uiPriority w:val="39"/>
    <w:unhideWhenUsed/>
    <w:rsid w:val="005E76C6"/>
    <w:pPr>
      <w:spacing w:after="100"/>
    </w:pPr>
    <w:rPr>
      <w:rFonts w:ascii="Book Antiqua" w:eastAsia="Calibri" w:hAnsi="Book Antiqua"/>
    </w:rPr>
  </w:style>
  <w:style w:type="paragraph" w:styleId="TOC3">
    <w:name w:val="toc 3"/>
    <w:basedOn w:val="Normal"/>
    <w:next w:val="Normal"/>
    <w:autoRedefine/>
    <w:uiPriority w:val="39"/>
    <w:unhideWhenUsed/>
    <w:rsid w:val="000C2E87"/>
    <w:pPr>
      <w:tabs>
        <w:tab w:val="left" w:pos="3060"/>
        <w:tab w:val="right" w:leader="dot" w:pos="9350"/>
      </w:tabs>
      <w:spacing w:after="100"/>
      <w:ind w:left="1260" w:hanging="630"/>
    </w:pPr>
    <w:rPr>
      <w:rFonts w:ascii="Book Antiqua" w:eastAsia="Calibri" w:hAnsi="Book Antiqua"/>
    </w:rPr>
  </w:style>
  <w:style w:type="character" w:styleId="Hyperlink">
    <w:name w:val="Hyperlink"/>
    <w:uiPriority w:val="99"/>
    <w:unhideWhenUsed/>
    <w:rsid w:val="005E76C6"/>
    <w:rPr>
      <w:color w:val="0563C1"/>
      <w:u w:val="single"/>
    </w:rPr>
  </w:style>
  <w:style w:type="table" w:styleId="TableGrid">
    <w:name w:val="Table Grid"/>
    <w:basedOn w:val="TableNormal"/>
    <w:rsid w:val="005E76C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JHeadingNo">
    <w:name w:val="ALJ Heading No #"/>
    <w:basedOn w:val="ALJBodyText"/>
    <w:next w:val="ALJBodyText"/>
    <w:link w:val="ALJHeadingNoChar"/>
    <w:qFormat/>
    <w:rsid w:val="005E76C6"/>
    <w:pPr>
      <w:keepNext/>
      <w:spacing w:before="120" w:after="120" w:line="240" w:lineRule="auto"/>
      <w:ind w:firstLine="0"/>
    </w:pPr>
    <w:rPr>
      <w:rFonts w:ascii="Arial" w:hAnsi="Arial" w:cs="Arial"/>
      <w:b/>
    </w:rPr>
  </w:style>
  <w:style w:type="character" w:customStyle="1" w:styleId="ALJHeadingNoChar">
    <w:name w:val="ALJ Heading No # Char"/>
    <w:link w:val="ALJHeadingNo"/>
    <w:rsid w:val="005E76C6"/>
    <w:rPr>
      <w:rFonts w:ascii="Arial" w:eastAsia="Calibri" w:hAnsi="Arial" w:cs="Arial"/>
      <w:b/>
      <w:sz w:val="26"/>
    </w:rPr>
  </w:style>
  <w:style w:type="paragraph" w:customStyle="1" w:styleId="contentservernumber">
    <w:name w:val="content server number"/>
    <w:basedOn w:val="Footer"/>
    <w:link w:val="contentservernumberChar"/>
    <w:rsid w:val="005E76C6"/>
    <w:pPr>
      <w:tabs>
        <w:tab w:val="clear" w:pos="4320"/>
        <w:tab w:val="clear" w:pos="8640"/>
        <w:tab w:val="center" w:pos="4680"/>
        <w:tab w:val="right" w:pos="9360"/>
      </w:tabs>
      <w:jc w:val="left"/>
    </w:pPr>
    <w:rPr>
      <w:rFonts w:ascii="Arial" w:eastAsia="Calibri" w:hAnsi="Arial" w:cs="Arial"/>
      <w:sz w:val="16"/>
      <w:szCs w:val="16"/>
    </w:rPr>
  </w:style>
  <w:style w:type="character" w:customStyle="1" w:styleId="contentservernumberChar">
    <w:name w:val="content server number Char"/>
    <w:link w:val="contentservernumber"/>
    <w:rsid w:val="005E76C6"/>
    <w:rPr>
      <w:rFonts w:ascii="Arial" w:eastAsia="Calibri" w:hAnsi="Arial" w:cs="Arial"/>
      <w:sz w:val="16"/>
      <w:szCs w:val="16"/>
    </w:rPr>
  </w:style>
  <w:style w:type="paragraph" w:customStyle="1" w:styleId="ALJFootnote">
    <w:name w:val="ALJ Footnote"/>
    <w:basedOn w:val="FootnoteText"/>
    <w:link w:val="ALJFootnoteChar"/>
    <w:qFormat/>
    <w:rsid w:val="005E76C6"/>
    <w:pPr>
      <w:spacing w:after="120"/>
    </w:pPr>
    <w:rPr>
      <w:rFonts w:ascii="Book Antiqua" w:eastAsia="Calibri" w:hAnsi="Book Antiqua"/>
      <w:szCs w:val="24"/>
    </w:rPr>
  </w:style>
  <w:style w:type="paragraph" w:customStyle="1" w:styleId="ALJTitle">
    <w:name w:val="ALJ Title"/>
    <w:basedOn w:val="ALJBodyText"/>
    <w:next w:val="ALJBodyText"/>
    <w:link w:val="ALJTitleChar"/>
    <w:qFormat/>
    <w:rsid w:val="005E76C6"/>
    <w:pPr>
      <w:spacing w:after="240" w:line="240" w:lineRule="auto"/>
      <w:ind w:firstLine="0"/>
      <w:jc w:val="center"/>
    </w:pPr>
    <w:rPr>
      <w:rFonts w:ascii="Arial" w:hAnsi="Arial" w:cs="Arial"/>
      <w:b/>
    </w:rPr>
  </w:style>
  <w:style w:type="character" w:customStyle="1" w:styleId="ALJFootnoteChar">
    <w:name w:val="ALJ Footnote Char"/>
    <w:link w:val="ALJFootnote"/>
    <w:rsid w:val="005E76C6"/>
    <w:rPr>
      <w:rFonts w:ascii="Book Antiqua" w:eastAsia="Calibri" w:hAnsi="Book Antiqua"/>
      <w:sz w:val="24"/>
      <w:szCs w:val="24"/>
    </w:rPr>
  </w:style>
  <w:style w:type="paragraph" w:customStyle="1" w:styleId="FindingofFAct">
    <w:name w:val="Finding of FAct"/>
    <w:basedOn w:val="ALJBodyText"/>
    <w:link w:val="FindingofFActChar"/>
    <w:qFormat/>
    <w:rsid w:val="005E76C6"/>
    <w:pPr>
      <w:numPr>
        <w:numId w:val="12"/>
      </w:numPr>
      <w:ind w:left="0" w:firstLine="720"/>
    </w:pPr>
  </w:style>
  <w:style w:type="character" w:customStyle="1" w:styleId="ALJTitleChar">
    <w:name w:val="ALJ Title Char"/>
    <w:link w:val="ALJTitle"/>
    <w:rsid w:val="005E76C6"/>
    <w:rPr>
      <w:rFonts w:ascii="Arial" w:eastAsia="Calibri" w:hAnsi="Arial" w:cs="Arial"/>
      <w:b/>
      <w:sz w:val="26"/>
    </w:rPr>
  </w:style>
  <w:style w:type="character" w:customStyle="1" w:styleId="FindingofFActChar">
    <w:name w:val="Finding of FAct Char"/>
    <w:link w:val="FindingofFAct"/>
    <w:rsid w:val="005E76C6"/>
    <w:rPr>
      <w:rFonts w:ascii="Book Antiqua" w:eastAsia="Calibri" w:hAnsi="Book Antiqua"/>
      <w:sz w:val="26"/>
    </w:rPr>
  </w:style>
  <w:style w:type="paragraph" w:customStyle="1" w:styleId="ALJHeading4">
    <w:name w:val="ALJ Heading 4"/>
    <w:basedOn w:val="ALJHeading3"/>
    <w:next w:val="ALJBodyText"/>
    <w:link w:val="ALJHeading4Char"/>
    <w:qFormat/>
    <w:rsid w:val="005E76C6"/>
    <w:pPr>
      <w:numPr>
        <w:ilvl w:val="0"/>
        <w:numId w:val="13"/>
      </w:numPr>
      <w:outlineLvl w:val="3"/>
    </w:pPr>
  </w:style>
  <w:style w:type="character" w:customStyle="1" w:styleId="conclusionoflawChar">
    <w:name w:val="conclusion of law Char"/>
    <w:link w:val="conclusionoflaw"/>
    <w:rsid w:val="005E76C6"/>
    <w:rPr>
      <w:rFonts w:ascii="Book Antiqua" w:eastAsia="Calibri" w:hAnsi="Book Antiqua"/>
      <w:sz w:val="26"/>
    </w:rPr>
  </w:style>
  <w:style w:type="paragraph" w:styleId="ListParagraph">
    <w:name w:val="List Paragraph"/>
    <w:basedOn w:val="Normal"/>
    <w:uiPriority w:val="34"/>
    <w:qFormat/>
    <w:rsid w:val="005E76C6"/>
    <w:pPr>
      <w:numPr>
        <w:numId w:val="14"/>
      </w:numPr>
      <w:spacing w:after="240"/>
      <w:ind w:left="1080"/>
    </w:pPr>
    <w:rPr>
      <w:rFonts w:ascii="Book Antiqua" w:eastAsia="Calibri" w:hAnsi="Book Antiqua"/>
    </w:rPr>
  </w:style>
  <w:style w:type="character" w:customStyle="1" w:styleId="ALJHeading4Char">
    <w:name w:val="ALJ Heading 4 Char"/>
    <w:link w:val="ALJHeading4"/>
    <w:rsid w:val="005E76C6"/>
    <w:rPr>
      <w:rFonts w:ascii="Arial" w:eastAsia="Calibri" w:hAnsi="Arial" w:cs="Arial"/>
      <w:b/>
      <w:sz w:val="26"/>
    </w:rPr>
  </w:style>
  <w:style w:type="paragraph" w:customStyle="1" w:styleId="tabletext">
    <w:name w:val="table text"/>
    <w:basedOn w:val="ALJBodyText"/>
    <w:link w:val="tabletextChar"/>
    <w:qFormat/>
    <w:rsid w:val="005E76C6"/>
    <w:pPr>
      <w:spacing w:after="120" w:line="240" w:lineRule="auto"/>
      <w:ind w:firstLine="0"/>
    </w:pPr>
  </w:style>
  <w:style w:type="paragraph" w:customStyle="1" w:styleId="TableColumnHeading">
    <w:name w:val="Table Column Heading"/>
    <w:basedOn w:val="ALJBodyText"/>
    <w:link w:val="TableColumnHeadingChar"/>
    <w:qFormat/>
    <w:rsid w:val="005E76C6"/>
    <w:pPr>
      <w:ind w:firstLine="0"/>
      <w:jc w:val="center"/>
    </w:pPr>
    <w:rPr>
      <w:rFonts w:ascii="Arial" w:hAnsi="Arial" w:cs="Arial"/>
      <w:b/>
    </w:rPr>
  </w:style>
  <w:style w:type="character" w:customStyle="1" w:styleId="tabletextChar">
    <w:name w:val="table text Char"/>
    <w:link w:val="tabletext"/>
    <w:rsid w:val="005E76C6"/>
    <w:rPr>
      <w:rFonts w:ascii="Book Antiqua" w:eastAsia="Calibri" w:hAnsi="Book Antiqua"/>
      <w:sz w:val="26"/>
    </w:rPr>
  </w:style>
  <w:style w:type="character" w:customStyle="1" w:styleId="TableColumnHeadingChar">
    <w:name w:val="Table Column Heading Char"/>
    <w:link w:val="TableColumnHeading"/>
    <w:rsid w:val="005E76C6"/>
    <w:rPr>
      <w:rFonts w:ascii="Arial" w:eastAsia="Calibri" w:hAnsi="Arial" w:cs="Arial"/>
      <w:b/>
      <w:sz w:val="26"/>
    </w:rPr>
  </w:style>
  <w:style w:type="character" w:styleId="CommentReference">
    <w:name w:val="annotation reference"/>
    <w:semiHidden/>
    <w:unhideWhenUsed/>
    <w:rsid w:val="005E76C6"/>
    <w:rPr>
      <w:sz w:val="16"/>
      <w:szCs w:val="16"/>
    </w:rPr>
  </w:style>
  <w:style w:type="paragraph" w:styleId="CommentText">
    <w:name w:val="annotation text"/>
    <w:basedOn w:val="Normal"/>
    <w:link w:val="CommentTextChar"/>
    <w:semiHidden/>
    <w:unhideWhenUsed/>
    <w:rsid w:val="005E76C6"/>
    <w:rPr>
      <w:rFonts w:ascii="Book Antiqua" w:eastAsia="Calibri" w:hAnsi="Book Antiqua"/>
      <w:sz w:val="20"/>
    </w:rPr>
  </w:style>
  <w:style w:type="character" w:customStyle="1" w:styleId="CommentTextChar">
    <w:name w:val="Comment Text Char"/>
    <w:link w:val="CommentText"/>
    <w:semiHidden/>
    <w:rsid w:val="005E76C6"/>
    <w:rPr>
      <w:rFonts w:ascii="Book Antiqua" w:eastAsia="Calibri" w:hAnsi="Book Antiqua"/>
    </w:rPr>
  </w:style>
  <w:style w:type="paragraph" w:styleId="CommentSubject">
    <w:name w:val="annotation subject"/>
    <w:basedOn w:val="CommentText"/>
    <w:next w:val="CommentText"/>
    <w:link w:val="CommentSubjectChar"/>
    <w:semiHidden/>
    <w:unhideWhenUsed/>
    <w:rsid w:val="005E76C6"/>
    <w:rPr>
      <w:b/>
      <w:bCs/>
    </w:rPr>
  </w:style>
  <w:style w:type="character" w:customStyle="1" w:styleId="CommentSubjectChar">
    <w:name w:val="Comment Subject Char"/>
    <w:link w:val="CommentSubject"/>
    <w:semiHidden/>
    <w:rsid w:val="005E76C6"/>
    <w:rPr>
      <w:rFonts w:ascii="Book Antiqua" w:eastAsia="Calibri" w:hAnsi="Book Antiqua"/>
      <w:b/>
      <w:bCs/>
    </w:rPr>
  </w:style>
  <w:style w:type="paragraph" w:styleId="BalloonText">
    <w:name w:val="Balloon Text"/>
    <w:basedOn w:val="Normal"/>
    <w:link w:val="BalloonTextChar"/>
    <w:uiPriority w:val="99"/>
    <w:unhideWhenUsed/>
    <w:rsid w:val="005E76C6"/>
    <w:rPr>
      <w:rFonts w:ascii="Segoe UI" w:eastAsia="Calibri" w:hAnsi="Segoe UI" w:cs="Segoe UI"/>
      <w:sz w:val="18"/>
      <w:szCs w:val="18"/>
    </w:rPr>
  </w:style>
  <w:style w:type="character" w:customStyle="1" w:styleId="BalloonTextChar">
    <w:name w:val="Balloon Text Char"/>
    <w:link w:val="BalloonText"/>
    <w:uiPriority w:val="99"/>
    <w:rsid w:val="005E76C6"/>
    <w:rPr>
      <w:rFonts w:ascii="Segoe UI" w:eastAsia="Calibri" w:hAnsi="Segoe UI" w:cs="Segoe UI"/>
      <w:sz w:val="18"/>
      <w:szCs w:val="18"/>
    </w:rPr>
  </w:style>
  <w:style w:type="paragraph" w:styleId="NormalWeb">
    <w:name w:val="Normal (Web)"/>
    <w:basedOn w:val="Normal"/>
    <w:uiPriority w:val="99"/>
    <w:semiHidden/>
    <w:unhideWhenUsed/>
    <w:rsid w:val="005E76C6"/>
    <w:pPr>
      <w:spacing w:before="100" w:beforeAutospacing="1" w:after="100" w:afterAutospacing="1"/>
    </w:pPr>
    <w:rPr>
      <w:rFonts w:ascii="Times New Roman" w:hAnsi="Times New Roman"/>
      <w:sz w:val="24"/>
      <w:szCs w:val="24"/>
    </w:rPr>
  </w:style>
  <w:style w:type="paragraph" w:styleId="TOCHeading">
    <w:name w:val="TOC Heading"/>
    <w:basedOn w:val="Heading1"/>
    <w:next w:val="Normal"/>
    <w:uiPriority w:val="39"/>
    <w:unhideWhenUsed/>
    <w:qFormat/>
    <w:rsid w:val="005E76C6"/>
    <w:pPr>
      <w:keepNext/>
      <w:keepLines/>
      <w:numPr>
        <w:numId w:val="0"/>
      </w:numPr>
      <w:spacing w:before="240" w:after="0" w:line="259" w:lineRule="auto"/>
      <w:outlineLvl w:val="9"/>
    </w:pPr>
    <w:rPr>
      <w:rFonts w:ascii="Calibri Light" w:hAnsi="Calibri Light"/>
      <w:b w:val="0"/>
      <w:color w:val="2F5496"/>
      <w:kern w:val="0"/>
      <w:sz w:val="32"/>
      <w:szCs w:val="32"/>
    </w:rPr>
  </w:style>
  <w:style w:type="paragraph" w:styleId="Revision">
    <w:name w:val="Revision"/>
    <w:hidden/>
    <w:uiPriority w:val="99"/>
    <w:semiHidden/>
    <w:rsid w:val="005E76C6"/>
    <w:rPr>
      <w:rFonts w:ascii="Book Antiqua" w:eastAsia="Calibri" w:hAnsi="Book Antiqua"/>
      <w:sz w:val="26"/>
    </w:rPr>
  </w:style>
  <w:style w:type="character" w:styleId="FollowedHyperlink">
    <w:name w:val="FollowedHyperlink"/>
    <w:semiHidden/>
    <w:unhideWhenUsed/>
    <w:rsid w:val="005E76C6"/>
    <w:rPr>
      <w:color w:val="800080"/>
      <w:u w:val="single"/>
    </w:rPr>
  </w:style>
  <w:style w:type="paragraph" w:customStyle="1" w:styleId="msonormal0">
    <w:name w:val="msonormal"/>
    <w:basedOn w:val="Normal"/>
    <w:rsid w:val="005E76C6"/>
    <w:pPr>
      <w:spacing w:before="100" w:beforeAutospacing="1" w:after="100" w:afterAutospacing="1"/>
    </w:pPr>
    <w:rPr>
      <w:rFonts w:ascii="Times New Roman" w:hAnsi="Times New Roman"/>
      <w:sz w:val="24"/>
      <w:szCs w:val="24"/>
    </w:rPr>
  </w:style>
  <w:style w:type="paragraph" w:styleId="TOC5">
    <w:name w:val="toc 5"/>
    <w:basedOn w:val="Normal"/>
    <w:next w:val="Normal"/>
    <w:autoRedefine/>
    <w:uiPriority w:val="39"/>
    <w:semiHidden/>
    <w:unhideWhenUsed/>
    <w:rsid w:val="005E76C6"/>
    <w:pPr>
      <w:tabs>
        <w:tab w:val="left" w:pos="3060"/>
        <w:tab w:val="right" w:leader="dot" w:pos="9270"/>
      </w:tabs>
      <w:ind w:left="3060" w:hanging="990"/>
    </w:pPr>
    <w:rPr>
      <w:noProof/>
      <w:szCs w:val="24"/>
    </w:rPr>
  </w:style>
  <w:style w:type="paragraph" w:styleId="TOC6">
    <w:name w:val="toc 6"/>
    <w:basedOn w:val="Normal"/>
    <w:next w:val="Normal"/>
    <w:autoRedefine/>
    <w:uiPriority w:val="39"/>
    <w:semiHidden/>
    <w:unhideWhenUsed/>
    <w:rsid w:val="005E76C6"/>
    <w:pPr>
      <w:tabs>
        <w:tab w:val="left" w:pos="3690"/>
        <w:tab w:val="right" w:leader="dot" w:pos="9350"/>
      </w:tabs>
      <w:ind w:left="3690" w:hanging="1170"/>
    </w:pPr>
    <w:rPr>
      <w:noProof/>
      <w:szCs w:val="26"/>
    </w:rPr>
  </w:style>
  <w:style w:type="paragraph" w:styleId="TOC7">
    <w:name w:val="toc 7"/>
    <w:basedOn w:val="Normal"/>
    <w:next w:val="Normal"/>
    <w:autoRedefine/>
    <w:uiPriority w:val="39"/>
    <w:semiHidden/>
    <w:unhideWhenUsed/>
    <w:rsid w:val="005E76C6"/>
    <w:pPr>
      <w:ind w:left="1560"/>
    </w:pPr>
    <w:rPr>
      <w:szCs w:val="24"/>
    </w:rPr>
  </w:style>
  <w:style w:type="paragraph" w:styleId="TOC8">
    <w:name w:val="toc 8"/>
    <w:basedOn w:val="Normal"/>
    <w:next w:val="Normal"/>
    <w:autoRedefine/>
    <w:uiPriority w:val="39"/>
    <w:semiHidden/>
    <w:unhideWhenUsed/>
    <w:rsid w:val="005E76C6"/>
    <w:pPr>
      <w:ind w:left="1820"/>
    </w:pPr>
    <w:rPr>
      <w:szCs w:val="24"/>
    </w:rPr>
  </w:style>
  <w:style w:type="paragraph" w:styleId="TOC9">
    <w:name w:val="toc 9"/>
    <w:basedOn w:val="Normal"/>
    <w:next w:val="Normal"/>
    <w:autoRedefine/>
    <w:uiPriority w:val="39"/>
    <w:semiHidden/>
    <w:unhideWhenUsed/>
    <w:rsid w:val="005E76C6"/>
    <w:pPr>
      <w:ind w:left="2080"/>
    </w:pPr>
    <w:rPr>
      <w:szCs w:val="24"/>
    </w:rPr>
  </w:style>
  <w:style w:type="paragraph" w:styleId="NormalIndent">
    <w:name w:val="Normal Indent"/>
    <w:basedOn w:val="Normal"/>
    <w:semiHidden/>
    <w:unhideWhenUsed/>
    <w:rsid w:val="005E76C6"/>
    <w:pPr>
      <w:spacing w:line="480" w:lineRule="auto"/>
      <w:ind w:firstLine="720"/>
    </w:pPr>
    <w:rPr>
      <w:rFonts w:ascii="Times" w:hAnsi="Times"/>
      <w:sz w:val="24"/>
      <w:szCs w:val="24"/>
    </w:rPr>
  </w:style>
  <w:style w:type="character" w:customStyle="1" w:styleId="FootnoteTextChar1">
    <w:name w:val="Footnote Text Char1"/>
    <w:semiHidden/>
    <w:rsid w:val="005E76C6"/>
    <w:rPr>
      <w:rFonts w:ascii="Book Antiqua" w:hAnsi="Book Antiqua"/>
    </w:rPr>
  </w:style>
  <w:style w:type="character" w:customStyle="1" w:styleId="FootnoteTextChar2">
    <w:name w:val="Footnote Text Char2"/>
    <w:aliases w:val="Standard Footnote Text Char1,Footnote Text Char Char5 Char Char1,Footnote Text Char2 Char1 Char1 Char Char1,Footnote Text Char4 Char Char Char1 Char Char1,fn Char1,Footnote Text Char1 Char Char2,Footnote Text Char1 Char2,f Char1"/>
    <w:semiHidden/>
    <w:rsid w:val="005E76C6"/>
    <w:rPr>
      <w:rFonts w:ascii="Book Antiqua" w:hAnsi="Book Antiqua"/>
    </w:rPr>
  </w:style>
  <w:style w:type="paragraph" w:styleId="BodyText">
    <w:name w:val="Body Text"/>
    <w:basedOn w:val="Normal"/>
    <w:link w:val="BodyTextChar"/>
    <w:semiHidden/>
    <w:unhideWhenUsed/>
    <w:rsid w:val="005E76C6"/>
    <w:pPr>
      <w:tabs>
        <w:tab w:val="left" w:pos="2160"/>
        <w:tab w:val="left" w:pos="3600"/>
      </w:tabs>
    </w:pPr>
    <w:rPr>
      <w:rFonts w:ascii="Times New Roman" w:hAnsi="Times New Roman"/>
      <w:sz w:val="24"/>
      <w:szCs w:val="24"/>
    </w:rPr>
  </w:style>
  <w:style w:type="character" w:customStyle="1" w:styleId="BodyTextChar">
    <w:name w:val="Body Text Char"/>
    <w:link w:val="BodyText"/>
    <w:semiHidden/>
    <w:rsid w:val="005E76C6"/>
    <w:rPr>
      <w:sz w:val="24"/>
      <w:szCs w:val="24"/>
    </w:rPr>
  </w:style>
  <w:style w:type="character" w:customStyle="1" w:styleId="BodyTextIndentChar">
    <w:name w:val="Body Text Indent Char"/>
    <w:link w:val="BodyTextIndent"/>
    <w:rsid w:val="005E76C6"/>
    <w:rPr>
      <w:rFonts w:ascii="Palatino" w:hAnsi="Palatino"/>
      <w:sz w:val="26"/>
    </w:rPr>
  </w:style>
  <w:style w:type="character" w:customStyle="1" w:styleId="SubtitleChar">
    <w:name w:val="Subtitle Char"/>
    <w:link w:val="Subtitle"/>
    <w:rsid w:val="005E76C6"/>
    <w:rPr>
      <w:rFonts w:ascii="Arial" w:hAnsi="Arial"/>
      <w:sz w:val="26"/>
    </w:rPr>
  </w:style>
  <w:style w:type="paragraph" w:styleId="BodyText2">
    <w:name w:val="Body Text 2"/>
    <w:basedOn w:val="Normal"/>
    <w:link w:val="BodyText2Char"/>
    <w:semiHidden/>
    <w:unhideWhenUsed/>
    <w:rsid w:val="005E76C6"/>
    <w:pPr>
      <w:overflowPunct w:val="0"/>
      <w:autoSpaceDE w:val="0"/>
      <w:autoSpaceDN w:val="0"/>
      <w:adjustRightInd w:val="0"/>
      <w:spacing w:line="480" w:lineRule="auto"/>
      <w:ind w:firstLine="720"/>
    </w:pPr>
    <w:rPr>
      <w:rFonts w:ascii="Times" w:hAnsi="Times"/>
      <w:sz w:val="24"/>
      <w:szCs w:val="24"/>
    </w:rPr>
  </w:style>
  <w:style w:type="character" w:customStyle="1" w:styleId="BodyText2Char">
    <w:name w:val="Body Text 2 Char"/>
    <w:link w:val="BodyText2"/>
    <w:semiHidden/>
    <w:rsid w:val="005E76C6"/>
    <w:rPr>
      <w:rFonts w:ascii="Times" w:hAnsi="Times"/>
      <w:sz w:val="24"/>
      <w:szCs w:val="24"/>
    </w:rPr>
  </w:style>
  <w:style w:type="paragraph" w:styleId="BodyText3">
    <w:name w:val="Body Text 3"/>
    <w:basedOn w:val="Normal"/>
    <w:link w:val="BodyText3Char"/>
    <w:semiHidden/>
    <w:unhideWhenUsed/>
    <w:rsid w:val="005E76C6"/>
    <w:pPr>
      <w:overflowPunct w:val="0"/>
      <w:autoSpaceDE w:val="0"/>
      <w:autoSpaceDN w:val="0"/>
      <w:adjustRightInd w:val="0"/>
    </w:pPr>
    <w:rPr>
      <w:rFonts w:ascii="Times New Roman" w:hAnsi="Times New Roman"/>
      <w:sz w:val="24"/>
      <w:szCs w:val="24"/>
      <w:u w:val="single"/>
    </w:rPr>
  </w:style>
  <w:style w:type="character" w:customStyle="1" w:styleId="BodyText3Char">
    <w:name w:val="Body Text 3 Char"/>
    <w:link w:val="BodyText3"/>
    <w:semiHidden/>
    <w:rsid w:val="005E76C6"/>
    <w:rPr>
      <w:sz w:val="24"/>
      <w:szCs w:val="24"/>
      <w:u w:val="single"/>
    </w:rPr>
  </w:style>
  <w:style w:type="paragraph" w:styleId="BodyTextIndent2">
    <w:name w:val="Body Text Indent 2"/>
    <w:basedOn w:val="Normal"/>
    <w:link w:val="BodyTextIndent2Char"/>
    <w:semiHidden/>
    <w:unhideWhenUsed/>
    <w:rsid w:val="005E76C6"/>
    <w:pPr>
      <w:spacing w:after="120" w:line="480" w:lineRule="auto"/>
      <w:ind w:left="360"/>
    </w:pPr>
    <w:rPr>
      <w:rFonts w:ascii="Times New Roman" w:hAnsi="Times New Roman"/>
      <w:sz w:val="24"/>
      <w:szCs w:val="24"/>
    </w:rPr>
  </w:style>
  <w:style w:type="character" w:customStyle="1" w:styleId="BodyTextIndent2Char">
    <w:name w:val="Body Text Indent 2 Char"/>
    <w:link w:val="BodyTextIndent2"/>
    <w:semiHidden/>
    <w:rsid w:val="005E76C6"/>
    <w:rPr>
      <w:sz w:val="24"/>
      <w:szCs w:val="24"/>
    </w:rPr>
  </w:style>
  <w:style w:type="paragraph" w:styleId="BodyTextIndent3">
    <w:name w:val="Body Text Indent 3"/>
    <w:basedOn w:val="Normal"/>
    <w:link w:val="BodyTextIndent3Char"/>
    <w:semiHidden/>
    <w:unhideWhenUsed/>
    <w:rsid w:val="005E76C6"/>
    <w:pPr>
      <w:snapToGrid w:val="0"/>
      <w:ind w:left="720"/>
    </w:pPr>
    <w:rPr>
      <w:rFonts w:ascii="Times New Roman" w:hAnsi="Times New Roman"/>
      <w:sz w:val="24"/>
      <w:szCs w:val="24"/>
    </w:rPr>
  </w:style>
  <w:style w:type="character" w:customStyle="1" w:styleId="BodyTextIndent3Char">
    <w:name w:val="Body Text Indent 3 Char"/>
    <w:link w:val="BodyTextIndent3"/>
    <w:semiHidden/>
    <w:rsid w:val="005E76C6"/>
    <w:rPr>
      <w:sz w:val="24"/>
      <w:szCs w:val="24"/>
    </w:rPr>
  </w:style>
  <w:style w:type="paragraph" w:styleId="BlockText">
    <w:name w:val="Block Text"/>
    <w:basedOn w:val="Normal"/>
    <w:semiHidden/>
    <w:unhideWhenUsed/>
    <w:rsid w:val="005E76C6"/>
    <w:pPr>
      <w:ind w:left="720" w:right="720"/>
    </w:pPr>
    <w:rPr>
      <w:rFonts w:ascii="Times" w:hAnsi="Times"/>
      <w:sz w:val="24"/>
      <w:szCs w:val="24"/>
    </w:rPr>
  </w:style>
  <w:style w:type="paragraph" w:styleId="PlainText">
    <w:name w:val="Plain Text"/>
    <w:basedOn w:val="Normal"/>
    <w:link w:val="PlainTextChar"/>
    <w:semiHidden/>
    <w:unhideWhenUsed/>
    <w:rsid w:val="005E76C6"/>
    <w:pPr>
      <w:spacing w:line="250" w:lineRule="exact"/>
    </w:pPr>
    <w:rPr>
      <w:rFonts w:ascii="Courier New" w:hAnsi="Courier New" w:cs="Courier New"/>
      <w:spacing w:val="-4"/>
      <w:sz w:val="24"/>
      <w:szCs w:val="24"/>
    </w:rPr>
  </w:style>
  <w:style w:type="character" w:customStyle="1" w:styleId="PlainTextChar">
    <w:name w:val="Plain Text Char"/>
    <w:link w:val="PlainText"/>
    <w:semiHidden/>
    <w:rsid w:val="005E76C6"/>
    <w:rPr>
      <w:rFonts w:ascii="Courier New" w:hAnsi="Courier New" w:cs="Courier New"/>
      <w:spacing w:val="-4"/>
      <w:sz w:val="24"/>
      <w:szCs w:val="24"/>
    </w:rPr>
  </w:style>
  <w:style w:type="paragraph" w:customStyle="1" w:styleId="Quotation">
    <w:name w:val="Quotation"/>
    <w:basedOn w:val="BodyText"/>
    <w:next w:val="BodyText"/>
    <w:rsid w:val="005E76C6"/>
    <w:pPr>
      <w:tabs>
        <w:tab w:val="clear" w:pos="2160"/>
        <w:tab w:val="clear" w:pos="3600"/>
      </w:tabs>
      <w:spacing w:after="120"/>
      <w:ind w:left="1440" w:right="1440"/>
    </w:pPr>
    <w:rPr>
      <w:sz w:val="26"/>
    </w:rPr>
  </w:style>
  <w:style w:type="paragraph" w:customStyle="1" w:styleId="xl24">
    <w:name w:val="xl24"/>
    <w:basedOn w:val="Normal"/>
    <w:rsid w:val="005E76C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rsid w:val="005E76C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5E76C6"/>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rsid w:val="005E76C6"/>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rsid w:val="005E76C6"/>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rsid w:val="005E76C6"/>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rsid w:val="005E76C6"/>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rsid w:val="005E76C6"/>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rsid w:val="005E76C6"/>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rsid w:val="005E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rsid w:val="005E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rsid w:val="005E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rsid w:val="005E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rsid w:val="005E76C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rsid w:val="005E76C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rsid w:val="005E76C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rsid w:val="005E76C6"/>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rsid w:val="005E76C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rsid w:val="005E76C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rsid w:val="005E76C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rsid w:val="005E76C6"/>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rsid w:val="005E76C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rsid w:val="005E76C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rsid w:val="005E76C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rsid w:val="005E76C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rsid w:val="005E76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rsid w:val="005E76C6"/>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rsid w:val="005E76C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sub5">
    <w:name w:val="sub5"/>
    <w:basedOn w:val="sub4"/>
    <w:rsid w:val="005E76C6"/>
    <w:pPr>
      <w:spacing w:line="360" w:lineRule="auto"/>
      <w:ind w:firstLine="720"/>
    </w:pPr>
    <w:rPr>
      <w:szCs w:val="24"/>
    </w:rPr>
  </w:style>
  <w:style w:type="paragraph" w:customStyle="1" w:styleId="quote10">
    <w:name w:val="quote1"/>
    <w:basedOn w:val="Normal"/>
    <w:rsid w:val="005E76C6"/>
    <w:pPr>
      <w:spacing w:before="120" w:after="240"/>
      <w:ind w:left="720" w:right="1080"/>
    </w:pPr>
    <w:rPr>
      <w:szCs w:val="24"/>
    </w:rPr>
  </w:style>
  <w:style w:type="paragraph" w:customStyle="1" w:styleId="quote3">
    <w:name w:val="quote3"/>
    <w:basedOn w:val="Quote1"/>
    <w:rsid w:val="005E76C6"/>
    <w:pPr>
      <w:spacing w:before="120" w:after="240"/>
      <w:ind w:right="1080"/>
    </w:pPr>
    <w:rPr>
      <w:rFonts w:ascii="Palatino" w:eastAsia="Times New Roman" w:hAnsi="Palatino"/>
      <w:szCs w:val="24"/>
    </w:rPr>
  </w:style>
  <w:style w:type="paragraph" w:customStyle="1" w:styleId="quote2">
    <w:name w:val="quote2"/>
    <w:basedOn w:val="quote3"/>
    <w:rsid w:val="005E76C6"/>
  </w:style>
  <w:style w:type="paragraph" w:customStyle="1" w:styleId="bullets">
    <w:name w:val="bullets"/>
    <w:basedOn w:val="sub1"/>
    <w:rsid w:val="005E76C6"/>
    <w:pPr>
      <w:numPr>
        <w:numId w:val="15"/>
      </w:numPr>
      <w:spacing w:after="120" w:line="240" w:lineRule="auto"/>
      <w:ind w:right="720"/>
    </w:pPr>
    <w:rPr>
      <w:szCs w:val="24"/>
    </w:rPr>
  </w:style>
  <w:style w:type="paragraph" w:customStyle="1" w:styleId="sub6">
    <w:name w:val="sub6"/>
    <w:basedOn w:val="sub4"/>
    <w:rsid w:val="005E76C6"/>
    <w:pPr>
      <w:spacing w:line="360" w:lineRule="auto"/>
      <w:ind w:firstLine="720"/>
    </w:pPr>
    <w:rPr>
      <w:szCs w:val="24"/>
    </w:rPr>
  </w:style>
  <w:style w:type="paragraph" w:customStyle="1" w:styleId="sub7">
    <w:name w:val="sub7"/>
    <w:basedOn w:val="sub4"/>
    <w:rsid w:val="005E76C6"/>
    <w:pPr>
      <w:spacing w:line="360" w:lineRule="auto"/>
      <w:ind w:firstLine="720"/>
    </w:pPr>
    <w:rPr>
      <w:szCs w:val="24"/>
    </w:rPr>
  </w:style>
  <w:style w:type="paragraph" w:customStyle="1" w:styleId="sub8">
    <w:name w:val="sub8"/>
    <w:basedOn w:val="sub7"/>
    <w:rsid w:val="005E76C6"/>
    <w:pPr>
      <w:ind w:firstLine="3787"/>
    </w:pPr>
  </w:style>
  <w:style w:type="paragraph" w:customStyle="1" w:styleId="Style1">
    <w:name w:val="Style1"/>
    <w:basedOn w:val="Heading7"/>
    <w:next w:val="sub6"/>
    <w:rsid w:val="005E76C6"/>
    <w:pPr>
      <w:numPr>
        <w:ilvl w:val="0"/>
        <w:numId w:val="0"/>
      </w:numPr>
      <w:tabs>
        <w:tab w:val="left" w:pos="2520"/>
      </w:tabs>
      <w:spacing w:before="120" w:after="120"/>
      <w:ind w:left="2520" w:hanging="1800"/>
    </w:pPr>
    <w:rPr>
      <w:rFonts w:ascii="Helvetica" w:eastAsia="Times New Roman" w:hAnsi="Helvetica"/>
      <w:b/>
      <w:sz w:val="26"/>
    </w:rPr>
  </w:style>
  <w:style w:type="paragraph" w:customStyle="1" w:styleId="StyleHeading1Before0ptAfter0ptLinespacing15l">
    <w:name w:val="Style Heading 1 + Before:  0 pt After:  0 pt Line spacing:  1.5 l..."/>
    <w:basedOn w:val="Heading1"/>
    <w:autoRedefine/>
    <w:rsid w:val="005E76C6"/>
    <w:pPr>
      <w:keepNext/>
      <w:numPr>
        <w:numId w:val="0"/>
      </w:numPr>
      <w:spacing w:after="0" w:line="360" w:lineRule="auto"/>
      <w:ind w:left="1440" w:hanging="360"/>
    </w:pPr>
    <w:rPr>
      <w:bCs/>
      <w:szCs w:val="26"/>
    </w:rPr>
  </w:style>
  <w:style w:type="paragraph" w:customStyle="1" w:styleId="a1">
    <w:name w:val="a.1"/>
    <w:basedOn w:val="BodyTextIndent"/>
    <w:rsid w:val="005E76C6"/>
    <w:pPr>
      <w:numPr>
        <w:ilvl w:val="1"/>
        <w:numId w:val="16"/>
      </w:numPr>
      <w:ind w:right="1080"/>
    </w:pPr>
    <w:rPr>
      <w:szCs w:val="24"/>
    </w:rPr>
  </w:style>
  <w:style w:type="paragraph" w:customStyle="1" w:styleId="a2">
    <w:name w:val="a2"/>
    <w:basedOn w:val="BodyTextIndent"/>
    <w:rsid w:val="005E76C6"/>
    <w:pPr>
      <w:ind w:left="1166" w:right="1080" w:hanging="446"/>
    </w:pPr>
    <w:rPr>
      <w:szCs w:val="24"/>
    </w:rPr>
  </w:style>
  <w:style w:type="paragraph" w:customStyle="1" w:styleId="StyleHeading6Left05Hanging106">
    <w:name w:val="Style Heading 6 + Left:  0.5&quot; Hanging:  1.06&quot;"/>
    <w:basedOn w:val="Heading6"/>
    <w:rsid w:val="005E76C6"/>
    <w:pPr>
      <w:numPr>
        <w:numId w:val="17"/>
      </w:numPr>
      <w:tabs>
        <w:tab w:val="left" w:pos="2250"/>
      </w:tabs>
      <w:spacing w:before="120" w:after="120"/>
    </w:pPr>
    <w:rPr>
      <w:rFonts w:ascii="Helvetica" w:eastAsia="Times New Roman" w:hAnsi="Helvetica"/>
      <w:bCs w:val="0"/>
      <w:sz w:val="26"/>
      <w:szCs w:val="20"/>
    </w:rPr>
  </w:style>
  <w:style w:type="character" w:customStyle="1" w:styleId="UnresolvedMention1">
    <w:name w:val="Unresolved Mention1"/>
    <w:uiPriority w:val="99"/>
    <w:semiHidden/>
    <w:rsid w:val="005E76C6"/>
    <w:rPr>
      <w:color w:val="605E5C"/>
      <w:shd w:val="clear" w:color="auto" w:fill="E1DFDD"/>
    </w:rPr>
  </w:style>
  <w:style w:type="table" w:customStyle="1" w:styleId="PlainTable21">
    <w:name w:val="Plain Table 21"/>
    <w:basedOn w:val="TableNormal"/>
    <w:uiPriority w:val="42"/>
    <w:rsid w:val="005E76C6"/>
    <w:rPr>
      <w:rFonts w:ascii="Calibri" w:eastAsia="Calibri" w:hAnsi="Calibri"/>
      <w:sz w:val="22"/>
      <w:szCs w:val="22"/>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0">
    <w:name w:val="Plain Table 21"/>
    <w:basedOn w:val="TableNormal"/>
    <w:next w:val="PlainTable21"/>
    <w:uiPriority w:val="42"/>
    <w:rsid w:val="005E76C6"/>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EndnoteText">
    <w:name w:val="endnote text"/>
    <w:basedOn w:val="Normal"/>
    <w:link w:val="EndnoteTextChar"/>
    <w:semiHidden/>
    <w:unhideWhenUsed/>
    <w:rsid w:val="00014E48"/>
    <w:rPr>
      <w:sz w:val="20"/>
    </w:rPr>
  </w:style>
  <w:style w:type="character" w:customStyle="1" w:styleId="EndnoteTextChar">
    <w:name w:val="Endnote Text Char"/>
    <w:basedOn w:val="DefaultParagraphFont"/>
    <w:link w:val="EndnoteText"/>
    <w:semiHidden/>
    <w:rsid w:val="00014E48"/>
    <w:rPr>
      <w:rFonts w:ascii="Palatino" w:hAnsi="Palatino"/>
    </w:rPr>
  </w:style>
  <w:style w:type="character" w:styleId="EndnoteReference">
    <w:name w:val="endnote reference"/>
    <w:basedOn w:val="DefaultParagraphFont"/>
    <w:semiHidden/>
    <w:unhideWhenUsed/>
    <w:rsid w:val="00014E48"/>
    <w:rPr>
      <w:vertAlign w:val="superscript"/>
    </w:rPr>
  </w:style>
  <w:style w:type="character" w:customStyle="1" w:styleId="num1Char">
    <w:name w:val="num1 Char"/>
    <w:link w:val="num1"/>
    <w:rsid w:val="00E77701"/>
    <w:rPr>
      <w:rFonts w:ascii="Palatino" w:hAnsi="Palatino"/>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2CA"/>
    <w:rPr>
      <w:rFonts w:ascii="Palatino" w:hAnsi="Palatino"/>
      <w:sz w:val="26"/>
    </w:rPr>
  </w:style>
  <w:style w:type="paragraph" w:styleId="Heading1">
    <w:name w:val="heading 1"/>
    <w:basedOn w:val="Normal"/>
    <w:next w:val="standard"/>
    <w:link w:val="Heading1Char"/>
    <w:uiPriority w:val="9"/>
    <w:qFormat/>
    <w:rsid w:val="0096589C"/>
    <w:pPr>
      <w:numPr>
        <w:numId w:val="27"/>
      </w:numPr>
      <w:spacing w:after="120"/>
      <w:outlineLvl w:val="0"/>
    </w:pPr>
    <w:rPr>
      <w:rFonts w:ascii="Helvetica" w:hAnsi="Helvetica"/>
      <w:b/>
      <w:kern w:val="28"/>
    </w:rPr>
  </w:style>
  <w:style w:type="paragraph" w:styleId="Heading2">
    <w:name w:val="heading 2"/>
    <w:basedOn w:val="Normal"/>
    <w:next w:val="sub1"/>
    <w:link w:val="Heading2Char"/>
    <w:uiPriority w:val="9"/>
    <w:qFormat/>
    <w:rsid w:val="00BF7562"/>
    <w:pPr>
      <w:numPr>
        <w:ilvl w:val="1"/>
        <w:numId w:val="27"/>
      </w:numPr>
      <w:spacing w:after="120"/>
      <w:outlineLvl w:val="1"/>
    </w:pPr>
    <w:rPr>
      <w:rFonts w:ascii="Helvetica" w:hAnsi="Helvetica"/>
      <w:b/>
    </w:rPr>
  </w:style>
  <w:style w:type="paragraph" w:styleId="Heading3">
    <w:name w:val="heading 3"/>
    <w:basedOn w:val="Normal"/>
    <w:next w:val="sub2"/>
    <w:link w:val="Heading3Char"/>
    <w:qFormat/>
    <w:pPr>
      <w:keepNext/>
      <w:numPr>
        <w:ilvl w:val="2"/>
        <w:numId w:val="27"/>
      </w:numPr>
      <w:spacing w:before="120" w:after="120"/>
      <w:outlineLvl w:val="2"/>
    </w:pPr>
    <w:rPr>
      <w:rFonts w:ascii="Helvetica" w:hAnsi="Helvetica"/>
      <w:b/>
    </w:rPr>
  </w:style>
  <w:style w:type="paragraph" w:styleId="Heading4">
    <w:name w:val="heading 4"/>
    <w:basedOn w:val="Normal"/>
    <w:next w:val="sub3"/>
    <w:link w:val="Heading4Char"/>
    <w:uiPriority w:val="9"/>
    <w:qFormat/>
    <w:pPr>
      <w:keepNext/>
      <w:numPr>
        <w:ilvl w:val="3"/>
        <w:numId w:val="27"/>
      </w:numPr>
      <w:spacing w:before="120" w:after="120"/>
      <w:outlineLvl w:val="3"/>
    </w:pPr>
    <w:rPr>
      <w:rFonts w:ascii="Helvetica" w:hAnsi="Helvetica"/>
      <w:b/>
      <w:i/>
    </w:rPr>
  </w:style>
  <w:style w:type="paragraph" w:styleId="Heading5">
    <w:name w:val="heading 5"/>
    <w:basedOn w:val="Normal"/>
    <w:next w:val="sub4"/>
    <w:link w:val="Heading5Char"/>
    <w:uiPriority w:val="9"/>
    <w:qFormat/>
    <w:pPr>
      <w:numPr>
        <w:ilvl w:val="4"/>
        <w:numId w:val="27"/>
      </w:numPr>
      <w:spacing w:before="120" w:after="120"/>
      <w:outlineLvl w:val="4"/>
    </w:pPr>
    <w:rPr>
      <w:rFonts w:ascii="Helvetica" w:hAnsi="Helvetica"/>
      <w:b/>
    </w:rPr>
  </w:style>
  <w:style w:type="paragraph" w:styleId="Heading6">
    <w:name w:val="heading 6"/>
    <w:basedOn w:val="Normal"/>
    <w:next w:val="Normal"/>
    <w:link w:val="Heading6Char"/>
    <w:uiPriority w:val="9"/>
    <w:unhideWhenUsed/>
    <w:qFormat/>
    <w:rsid w:val="00836D2D"/>
    <w:pPr>
      <w:numPr>
        <w:ilvl w:val="5"/>
        <w:numId w:val="27"/>
      </w:numPr>
      <w:spacing w:before="240" w:after="60"/>
      <w:outlineLvl w:val="5"/>
    </w:pPr>
    <w:rPr>
      <w:rFonts w:ascii="Calibri" w:eastAsia="MS Mincho" w:hAnsi="Calibri"/>
      <w:b/>
      <w:bCs/>
      <w:sz w:val="22"/>
      <w:szCs w:val="22"/>
    </w:rPr>
  </w:style>
  <w:style w:type="paragraph" w:styleId="Heading7">
    <w:name w:val="heading 7"/>
    <w:basedOn w:val="Normal"/>
    <w:next w:val="Normal"/>
    <w:link w:val="Heading7Char"/>
    <w:uiPriority w:val="9"/>
    <w:unhideWhenUsed/>
    <w:qFormat/>
    <w:rsid w:val="00836D2D"/>
    <w:pPr>
      <w:numPr>
        <w:ilvl w:val="6"/>
        <w:numId w:val="27"/>
      </w:numPr>
      <w:spacing w:before="240" w:after="60"/>
      <w:outlineLvl w:val="6"/>
    </w:pPr>
    <w:rPr>
      <w:rFonts w:ascii="Calibri" w:eastAsia="MS Mincho" w:hAnsi="Calibri"/>
      <w:sz w:val="24"/>
      <w:szCs w:val="24"/>
    </w:rPr>
  </w:style>
  <w:style w:type="paragraph" w:styleId="Heading8">
    <w:name w:val="heading 8"/>
    <w:basedOn w:val="Normal"/>
    <w:next w:val="Normal"/>
    <w:link w:val="Heading8Char"/>
    <w:uiPriority w:val="9"/>
    <w:unhideWhenUsed/>
    <w:qFormat/>
    <w:rsid w:val="00836D2D"/>
    <w:pPr>
      <w:numPr>
        <w:ilvl w:val="7"/>
        <w:numId w:val="27"/>
      </w:numPr>
      <w:spacing w:before="240" w:after="60"/>
      <w:outlineLvl w:val="7"/>
    </w:pPr>
    <w:rPr>
      <w:rFonts w:ascii="Calibri" w:eastAsia="MS Mincho" w:hAnsi="Calibri"/>
      <w:i/>
      <w:iCs/>
      <w:sz w:val="24"/>
      <w:szCs w:val="24"/>
    </w:rPr>
  </w:style>
  <w:style w:type="paragraph" w:styleId="Heading9">
    <w:name w:val="heading 9"/>
    <w:basedOn w:val="Normal"/>
    <w:next w:val="Normal"/>
    <w:link w:val="Heading9Char"/>
    <w:uiPriority w:val="9"/>
    <w:unhideWhenUsed/>
    <w:qFormat/>
    <w:rsid w:val="00836D2D"/>
    <w:pPr>
      <w:numPr>
        <w:ilvl w:val="8"/>
        <w:numId w:val="27"/>
      </w:num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andard Footnote Text,Footnote Text Char Char5 Char,Footnote Text Char2 Char1 Char1 Char,Footnote Text Char4 Char Char Char1 Char,fn,Footnote Text Char1 Char,Footnote Text Char Char,Footnote Text Char1 Char Char,f,ftx"/>
    <w:basedOn w:val="Normal"/>
    <w:link w:val="FootnoteTextChar"/>
    <w:qFormat/>
    <w:pPr>
      <w:spacing w:after="240"/>
    </w:pPr>
    <w:rPr>
      <w:sz w:val="24"/>
    </w:rPr>
  </w:style>
  <w:style w:type="character" w:styleId="FootnoteReference">
    <w:name w:val="footnote reference"/>
    <w:aliases w:val="o,o + Times New Roman,fr,Style 3,o1,o2,o3,o4,o5,o6,o11,o21,o7,Style 12,(NECG) Footnote Reference,Appel note de bas de p,Style 124,Style 17,Style 20,Style 13,fr1,fr2,fr3,FR,callout,Footnote Reference/,Style 6,Style 22,Style 30,FC,Sty"/>
    <w:semiHidden/>
    <w:qFormat/>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link w:val="SubtitleChar"/>
    <w:qFormat/>
    <w:pPr>
      <w:spacing w:after="60"/>
      <w:jc w:val="center"/>
    </w:pPr>
    <w:rPr>
      <w:rFonts w:ascii="Arial" w:hAnsi="Arial"/>
    </w:rPr>
  </w:style>
  <w:style w:type="paragraph" w:customStyle="1" w:styleId="Quote1">
    <w:name w:val="Quote1"/>
    <w:basedOn w:val="ALJBlockQuote"/>
    <w:next w:val="standard"/>
    <w:rsid w:val="00C10C33"/>
    <w:pPr>
      <w:spacing w:before="0"/>
      <w:ind w:left="720"/>
    </w:pPr>
  </w:style>
  <w:style w:type="paragraph" w:customStyle="1" w:styleId="letter">
    <w:name w:val="letter"/>
    <w:basedOn w:val="num1"/>
    <w:pPr>
      <w:spacing w:after="120" w:line="240" w:lineRule="auto"/>
      <w:ind w:left="994" w:hanging="274"/>
    </w:pPr>
  </w:style>
  <w:style w:type="paragraph" w:styleId="TOC4">
    <w:name w:val="toc 4"/>
    <w:basedOn w:val="Normal"/>
    <w:next w:val="Normal"/>
    <w:uiPriority w:val="39"/>
    <w:semiHidden/>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link w:val="num1Char"/>
    <w:pPr>
      <w:tabs>
        <w:tab w:val="left" w:pos="-720"/>
      </w:tabs>
      <w:suppressAutoHyphens/>
      <w:spacing w:line="360" w:lineRule="auto"/>
      <w:ind w:firstLine="36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rsid w:val="00C218FA"/>
    <w:pPr>
      <w:numPr>
        <w:numId w:val="0"/>
      </w:numPr>
      <w:outlineLvl w:val="9"/>
    </w:pPr>
  </w:style>
  <w:style w:type="character" w:customStyle="1" w:styleId="standardChar">
    <w:name w:val="standard Char"/>
    <w:link w:val="standard"/>
    <w:rPr>
      <w:rFonts w:ascii="Palatino" w:hAnsi="Palatino"/>
      <w:sz w:val="26"/>
      <w:lang w:val="en-US" w:eastAsia="en-US" w:bidi="ar-SA"/>
    </w:rPr>
  </w:style>
  <w:style w:type="paragraph" w:styleId="BodyTextIndent">
    <w:name w:val="Body Text Indent"/>
    <w:basedOn w:val="Normal"/>
    <w:link w:val="BodyTextIndentChar"/>
    <w:pPr>
      <w:spacing w:after="120"/>
      <w:ind w:left="360"/>
    </w:pPr>
  </w:style>
  <w:style w:type="character" w:customStyle="1" w:styleId="mainChar">
    <w:name w:val="main Char"/>
    <w:link w:val="main"/>
    <w:rPr>
      <w:rFonts w:ascii="Helvetica" w:hAnsi="Helvetica"/>
      <w:b/>
      <w:sz w:val="26"/>
      <w:lang w:val="en-US" w:eastAsia="en-US" w:bidi="ar-SA"/>
    </w:rPr>
  </w:style>
  <w:style w:type="character" w:customStyle="1" w:styleId="HeaderChar">
    <w:name w:val="Header Char"/>
    <w:link w:val="Header"/>
    <w:uiPriority w:val="99"/>
    <w:rsid w:val="00D36D8D"/>
    <w:rPr>
      <w:rFonts w:ascii="Palatino" w:hAnsi="Palatino"/>
      <w:sz w:val="26"/>
    </w:rPr>
  </w:style>
  <w:style w:type="character" w:customStyle="1" w:styleId="FooterChar">
    <w:name w:val="Footer Char"/>
    <w:link w:val="Footer"/>
    <w:uiPriority w:val="99"/>
    <w:rsid w:val="00CF7443"/>
    <w:rPr>
      <w:rFonts w:ascii="Palatino" w:hAnsi="Palatino"/>
      <w:sz w:val="26"/>
    </w:rPr>
  </w:style>
  <w:style w:type="paragraph" w:customStyle="1" w:styleId="ALJBodyText">
    <w:name w:val="ALJ Body Text"/>
    <w:basedOn w:val="Normal"/>
    <w:link w:val="ALJBodyTextChar"/>
    <w:qFormat/>
    <w:rsid w:val="009B2F59"/>
    <w:pPr>
      <w:spacing w:line="360" w:lineRule="auto"/>
      <w:ind w:firstLine="720"/>
    </w:pPr>
    <w:rPr>
      <w:rFonts w:ascii="Book Antiqua" w:eastAsia="Calibri" w:hAnsi="Book Antiqua"/>
    </w:rPr>
  </w:style>
  <w:style w:type="character" w:customStyle="1" w:styleId="ALJBodyTextChar">
    <w:name w:val="ALJ Body Text Char"/>
    <w:link w:val="ALJBodyText"/>
    <w:rsid w:val="009B2F59"/>
    <w:rPr>
      <w:rFonts w:ascii="Book Antiqua" w:eastAsia="Calibri" w:hAnsi="Book Antiqua"/>
      <w:sz w:val="26"/>
    </w:rPr>
  </w:style>
  <w:style w:type="character" w:customStyle="1" w:styleId="FootnoteTextChar">
    <w:name w:val="Footnote Text Char"/>
    <w:aliases w:val="Standard Footnote Text Char,Footnote Text Char Char5 Char Char,Footnote Text Char2 Char1 Char1 Char Char,Footnote Text Char4 Char Char Char1 Char Char,fn Char,Footnote Text Char1 Char Char1,Footnote Text Char Char Char,f Char,ftx Char"/>
    <w:link w:val="FootnoteText"/>
    <w:rsid w:val="006C6CE0"/>
    <w:rPr>
      <w:rFonts w:ascii="Palatino" w:hAnsi="Palatino"/>
      <w:sz w:val="24"/>
    </w:rPr>
  </w:style>
  <w:style w:type="character" w:customStyle="1" w:styleId="Heading6Char">
    <w:name w:val="Heading 6 Char"/>
    <w:link w:val="Heading6"/>
    <w:uiPriority w:val="9"/>
    <w:rsid w:val="00836D2D"/>
    <w:rPr>
      <w:rFonts w:ascii="Calibri" w:eastAsia="MS Mincho" w:hAnsi="Calibri"/>
      <w:b/>
      <w:bCs/>
      <w:sz w:val="22"/>
      <w:szCs w:val="22"/>
    </w:rPr>
  </w:style>
  <w:style w:type="character" w:customStyle="1" w:styleId="Heading7Char">
    <w:name w:val="Heading 7 Char"/>
    <w:link w:val="Heading7"/>
    <w:uiPriority w:val="9"/>
    <w:rsid w:val="00836D2D"/>
    <w:rPr>
      <w:rFonts w:ascii="Calibri" w:eastAsia="MS Mincho" w:hAnsi="Calibri"/>
      <w:sz w:val="24"/>
      <w:szCs w:val="24"/>
    </w:rPr>
  </w:style>
  <w:style w:type="character" w:customStyle="1" w:styleId="Heading8Char">
    <w:name w:val="Heading 8 Char"/>
    <w:link w:val="Heading8"/>
    <w:uiPriority w:val="9"/>
    <w:rsid w:val="00836D2D"/>
    <w:rPr>
      <w:rFonts w:ascii="Calibri" w:eastAsia="MS Mincho" w:hAnsi="Calibri"/>
      <w:i/>
      <w:iCs/>
      <w:sz w:val="24"/>
      <w:szCs w:val="24"/>
    </w:rPr>
  </w:style>
  <w:style w:type="character" w:customStyle="1" w:styleId="Heading9Char">
    <w:name w:val="Heading 9 Char"/>
    <w:link w:val="Heading9"/>
    <w:uiPriority w:val="9"/>
    <w:rsid w:val="00836D2D"/>
    <w:rPr>
      <w:rFonts w:ascii="Cambria" w:eastAsia="MS Gothic" w:hAnsi="Cambria"/>
      <w:sz w:val="22"/>
      <w:szCs w:val="22"/>
    </w:rPr>
  </w:style>
  <w:style w:type="paragraph" w:customStyle="1" w:styleId="ALJBlockQuote">
    <w:name w:val="ALJ Block Quote"/>
    <w:basedOn w:val="ALJBodyText"/>
    <w:next w:val="ALJBodyText"/>
    <w:link w:val="ALJBlockQuoteChar"/>
    <w:qFormat/>
    <w:rsid w:val="00050197"/>
    <w:pPr>
      <w:spacing w:before="120" w:after="120" w:line="240" w:lineRule="auto"/>
      <w:ind w:left="1440" w:right="1440" w:firstLine="0"/>
    </w:pPr>
  </w:style>
  <w:style w:type="character" w:customStyle="1" w:styleId="ALJBlockQuoteChar">
    <w:name w:val="ALJ Block Quote Char"/>
    <w:link w:val="ALJBlockQuote"/>
    <w:rsid w:val="00050197"/>
    <w:rPr>
      <w:rFonts w:ascii="Book Antiqua" w:eastAsia="Calibri" w:hAnsi="Book Antiqua"/>
      <w:sz w:val="26"/>
    </w:rPr>
  </w:style>
  <w:style w:type="paragraph" w:customStyle="1" w:styleId="conclusionoflaw">
    <w:name w:val="conclusion of law"/>
    <w:basedOn w:val="Normal"/>
    <w:link w:val="conclusionoflawChar"/>
    <w:qFormat/>
    <w:rsid w:val="00406113"/>
    <w:pPr>
      <w:numPr>
        <w:numId w:val="7"/>
      </w:numPr>
      <w:spacing w:line="360" w:lineRule="auto"/>
      <w:ind w:left="0" w:firstLine="720"/>
    </w:pPr>
    <w:rPr>
      <w:rFonts w:ascii="Book Antiqua" w:eastAsia="Calibri" w:hAnsi="Book Antiqua"/>
    </w:rPr>
  </w:style>
  <w:style w:type="paragraph" w:customStyle="1" w:styleId="ALJOP">
    <w:name w:val="ALJ OP"/>
    <w:basedOn w:val="Normal"/>
    <w:link w:val="ALJOPChar"/>
    <w:qFormat/>
    <w:rsid w:val="00406113"/>
    <w:pPr>
      <w:numPr>
        <w:numId w:val="8"/>
      </w:numPr>
      <w:spacing w:line="360" w:lineRule="auto"/>
    </w:pPr>
    <w:rPr>
      <w:rFonts w:ascii="Book Antiqua" w:eastAsia="Calibri" w:hAnsi="Book Antiqua"/>
    </w:rPr>
  </w:style>
  <w:style w:type="character" w:customStyle="1" w:styleId="ALJOPChar">
    <w:name w:val="ALJ OP Char"/>
    <w:link w:val="ALJOP"/>
    <w:rsid w:val="00406113"/>
    <w:rPr>
      <w:rFonts w:ascii="Book Antiqua" w:eastAsia="Calibri" w:hAnsi="Book Antiqua"/>
      <w:sz w:val="26"/>
    </w:rPr>
  </w:style>
  <w:style w:type="character" w:customStyle="1" w:styleId="Heading1Char">
    <w:name w:val="Heading 1 Char"/>
    <w:link w:val="Heading1"/>
    <w:uiPriority w:val="9"/>
    <w:rsid w:val="0096589C"/>
    <w:rPr>
      <w:rFonts w:ascii="Helvetica" w:hAnsi="Helvetica"/>
      <w:b/>
      <w:kern w:val="28"/>
      <w:sz w:val="26"/>
    </w:rPr>
  </w:style>
  <w:style w:type="character" w:customStyle="1" w:styleId="Heading2Char">
    <w:name w:val="Heading 2 Char"/>
    <w:link w:val="Heading2"/>
    <w:uiPriority w:val="9"/>
    <w:rsid w:val="00BF7562"/>
    <w:rPr>
      <w:rFonts w:ascii="Helvetica" w:hAnsi="Helvetica"/>
      <w:b/>
      <w:sz w:val="26"/>
    </w:rPr>
  </w:style>
  <w:style w:type="character" w:customStyle="1" w:styleId="Heading3Char">
    <w:name w:val="Heading 3 Char"/>
    <w:link w:val="Heading3"/>
    <w:rsid w:val="005E76C6"/>
    <w:rPr>
      <w:rFonts w:ascii="Helvetica" w:hAnsi="Helvetica"/>
      <w:b/>
      <w:sz w:val="26"/>
    </w:rPr>
  </w:style>
  <w:style w:type="character" w:customStyle="1" w:styleId="Heading4Char">
    <w:name w:val="Heading 4 Char"/>
    <w:link w:val="Heading4"/>
    <w:uiPriority w:val="9"/>
    <w:rsid w:val="005E76C6"/>
    <w:rPr>
      <w:rFonts w:ascii="Helvetica" w:hAnsi="Helvetica"/>
      <w:b/>
      <w:i/>
      <w:sz w:val="26"/>
    </w:rPr>
  </w:style>
  <w:style w:type="character" w:customStyle="1" w:styleId="Heading5Char">
    <w:name w:val="Heading 5 Char"/>
    <w:link w:val="Heading5"/>
    <w:uiPriority w:val="9"/>
    <w:rsid w:val="005E76C6"/>
    <w:rPr>
      <w:rFonts w:ascii="Helvetica" w:hAnsi="Helvetica"/>
      <w:b/>
      <w:sz w:val="26"/>
    </w:rPr>
  </w:style>
  <w:style w:type="paragraph" w:customStyle="1" w:styleId="ALJHeading1">
    <w:name w:val="ALJ Heading 1"/>
    <w:basedOn w:val="ALJBodyText"/>
    <w:next w:val="ALJBodyText"/>
    <w:link w:val="ALJHeading1Char"/>
    <w:qFormat/>
    <w:rsid w:val="005E76C6"/>
    <w:pPr>
      <w:keepNext/>
      <w:numPr>
        <w:numId w:val="11"/>
      </w:numPr>
      <w:spacing w:before="120" w:after="120" w:line="240" w:lineRule="auto"/>
      <w:ind w:right="720"/>
      <w:outlineLvl w:val="0"/>
    </w:pPr>
    <w:rPr>
      <w:rFonts w:ascii="Arial" w:hAnsi="Arial" w:cs="Arial"/>
      <w:b/>
    </w:rPr>
  </w:style>
  <w:style w:type="paragraph" w:customStyle="1" w:styleId="ALJHeading2">
    <w:name w:val="ALJ Heading 2"/>
    <w:basedOn w:val="ALJBodyText"/>
    <w:next w:val="ALJBodyText"/>
    <w:link w:val="ALJHeading2Char"/>
    <w:qFormat/>
    <w:rsid w:val="005E76C6"/>
    <w:pPr>
      <w:keepNext/>
      <w:numPr>
        <w:ilvl w:val="1"/>
        <w:numId w:val="11"/>
      </w:numPr>
      <w:tabs>
        <w:tab w:val="left" w:pos="1080"/>
      </w:tabs>
      <w:spacing w:before="120" w:after="120" w:line="240" w:lineRule="auto"/>
      <w:outlineLvl w:val="1"/>
    </w:pPr>
    <w:rPr>
      <w:rFonts w:ascii="Arial" w:hAnsi="Arial" w:cs="Arial"/>
      <w:b/>
    </w:rPr>
  </w:style>
  <w:style w:type="character" w:customStyle="1" w:styleId="ALJHeading1Char">
    <w:name w:val="ALJ Heading 1 Char"/>
    <w:link w:val="ALJHeading1"/>
    <w:rsid w:val="005E76C6"/>
    <w:rPr>
      <w:rFonts w:ascii="Arial" w:eastAsia="Calibri" w:hAnsi="Arial" w:cs="Arial"/>
      <w:b/>
      <w:sz w:val="26"/>
    </w:rPr>
  </w:style>
  <w:style w:type="paragraph" w:customStyle="1" w:styleId="ALJHeading3">
    <w:name w:val="ALJ Heading 3"/>
    <w:basedOn w:val="ALJBodyText"/>
    <w:next w:val="ALJBodyText"/>
    <w:link w:val="ALJHeading3Char"/>
    <w:qFormat/>
    <w:rsid w:val="005E76C6"/>
    <w:pPr>
      <w:keepNext/>
      <w:numPr>
        <w:ilvl w:val="2"/>
        <w:numId w:val="11"/>
      </w:numPr>
      <w:spacing w:before="120" w:after="120" w:line="240" w:lineRule="auto"/>
      <w:outlineLvl w:val="2"/>
    </w:pPr>
    <w:rPr>
      <w:rFonts w:ascii="Arial" w:hAnsi="Arial" w:cs="Arial"/>
      <w:b/>
    </w:rPr>
  </w:style>
  <w:style w:type="character" w:customStyle="1" w:styleId="ALJHeading2Char">
    <w:name w:val="ALJ Heading 2 Char"/>
    <w:link w:val="ALJHeading2"/>
    <w:rsid w:val="005E76C6"/>
    <w:rPr>
      <w:rFonts w:ascii="Arial" w:eastAsia="Calibri" w:hAnsi="Arial" w:cs="Arial"/>
      <w:b/>
      <w:sz w:val="26"/>
    </w:rPr>
  </w:style>
  <w:style w:type="paragraph" w:styleId="TOC2">
    <w:name w:val="toc 2"/>
    <w:basedOn w:val="Normal"/>
    <w:next w:val="Normal"/>
    <w:autoRedefine/>
    <w:uiPriority w:val="39"/>
    <w:unhideWhenUsed/>
    <w:rsid w:val="008933C6"/>
    <w:pPr>
      <w:tabs>
        <w:tab w:val="right" w:leader="dot" w:pos="9350"/>
      </w:tabs>
      <w:spacing w:after="100"/>
      <w:ind w:left="260"/>
    </w:pPr>
    <w:rPr>
      <w:rFonts w:ascii="Book Antiqua" w:eastAsia="Calibri" w:hAnsi="Book Antiqua"/>
    </w:rPr>
  </w:style>
  <w:style w:type="character" w:customStyle="1" w:styleId="ALJHeading3Char">
    <w:name w:val="ALJ Heading 3 Char"/>
    <w:link w:val="ALJHeading3"/>
    <w:rsid w:val="005E76C6"/>
    <w:rPr>
      <w:rFonts w:ascii="Arial" w:eastAsia="Calibri" w:hAnsi="Arial" w:cs="Arial"/>
      <w:b/>
      <w:sz w:val="26"/>
    </w:rPr>
  </w:style>
  <w:style w:type="paragraph" w:styleId="TOC1">
    <w:name w:val="toc 1"/>
    <w:basedOn w:val="Normal"/>
    <w:next w:val="Normal"/>
    <w:autoRedefine/>
    <w:uiPriority w:val="39"/>
    <w:unhideWhenUsed/>
    <w:rsid w:val="005E76C6"/>
    <w:pPr>
      <w:spacing w:after="100"/>
    </w:pPr>
    <w:rPr>
      <w:rFonts w:ascii="Book Antiqua" w:eastAsia="Calibri" w:hAnsi="Book Antiqua"/>
    </w:rPr>
  </w:style>
  <w:style w:type="paragraph" w:styleId="TOC3">
    <w:name w:val="toc 3"/>
    <w:basedOn w:val="Normal"/>
    <w:next w:val="Normal"/>
    <w:autoRedefine/>
    <w:uiPriority w:val="39"/>
    <w:unhideWhenUsed/>
    <w:rsid w:val="000C2E87"/>
    <w:pPr>
      <w:tabs>
        <w:tab w:val="left" w:pos="3060"/>
        <w:tab w:val="right" w:leader="dot" w:pos="9350"/>
      </w:tabs>
      <w:spacing w:after="100"/>
      <w:ind w:left="1260" w:hanging="630"/>
    </w:pPr>
    <w:rPr>
      <w:rFonts w:ascii="Book Antiqua" w:eastAsia="Calibri" w:hAnsi="Book Antiqua"/>
    </w:rPr>
  </w:style>
  <w:style w:type="character" w:styleId="Hyperlink">
    <w:name w:val="Hyperlink"/>
    <w:uiPriority w:val="99"/>
    <w:unhideWhenUsed/>
    <w:rsid w:val="005E76C6"/>
    <w:rPr>
      <w:color w:val="0563C1"/>
      <w:u w:val="single"/>
    </w:rPr>
  </w:style>
  <w:style w:type="table" w:styleId="TableGrid">
    <w:name w:val="Table Grid"/>
    <w:basedOn w:val="TableNormal"/>
    <w:rsid w:val="005E76C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JHeadingNo">
    <w:name w:val="ALJ Heading No #"/>
    <w:basedOn w:val="ALJBodyText"/>
    <w:next w:val="ALJBodyText"/>
    <w:link w:val="ALJHeadingNoChar"/>
    <w:qFormat/>
    <w:rsid w:val="005E76C6"/>
    <w:pPr>
      <w:keepNext/>
      <w:spacing w:before="120" w:after="120" w:line="240" w:lineRule="auto"/>
      <w:ind w:firstLine="0"/>
    </w:pPr>
    <w:rPr>
      <w:rFonts w:ascii="Arial" w:hAnsi="Arial" w:cs="Arial"/>
      <w:b/>
    </w:rPr>
  </w:style>
  <w:style w:type="character" w:customStyle="1" w:styleId="ALJHeadingNoChar">
    <w:name w:val="ALJ Heading No # Char"/>
    <w:link w:val="ALJHeadingNo"/>
    <w:rsid w:val="005E76C6"/>
    <w:rPr>
      <w:rFonts w:ascii="Arial" w:eastAsia="Calibri" w:hAnsi="Arial" w:cs="Arial"/>
      <w:b/>
      <w:sz w:val="26"/>
    </w:rPr>
  </w:style>
  <w:style w:type="paragraph" w:customStyle="1" w:styleId="contentservernumber">
    <w:name w:val="content server number"/>
    <w:basedOn w:val="Footer"/>
    <w:link w:val="contentservernumberChar"/>
    <w:rsid w:val="005E76C6"/>
    <w:pPr>
      <w:tabs>
        <w:tab w:val="clear" w:pos="4320"/>
        <w:tab w:val="clear" w:pos="8640"/>
        <w:tab w:val="center" w:pos="4680"/>
        <w:tab w:val="right" w:pos="9360"/>
      </w:tabs>
      <w:jc w:val="left"/>
    </w:pPr>
    <w:rPr>
      <w:rFonts w:ascii="Arial" w:eastAsia="Calibri" w:hAnsi="Arial" w:cs="Arial"/>
      <w:sz w:val="16"/>
      <w:szCs w:val="16"/>
    </w:rPr>
  </w:style>
  <w:style w:type="character" w:customStyle="1" w:styleId="contentservernumberChar">
    <w:name w:val="content server number Char"/>
    <w:link w:val="contentservernumber"/>
    <w:rsid w:val="005E76C6"/>
    <w:rPr>
      <w:rFonts w:ascii="Arial" w:eastAsia="Calibri" w:hAnsi="Arial" w:cs="Arial"/>
      <w:sz w:val="16"/>
      <w:szCs w:val="16"/>
    </w:rPr>
  </w:style>
  <w:style w:type="paragraph" w:customStyle="1" w:styleId="ALJFootnote">
    <w:name w:val="ALJ Footnote"/>
    <w:basedOn w:val="FootnoteText"/>
    <w:link w:val="ALJFootnoteChar"/>
    <w:qFormat/>
    <w:rsid w:val="005E76C6"/>
    <w:pPr>
      <w:spacing w:after="120"/>
    </w:pPr>
    <w:rPr>
      <w:rFonts w:ascii="Book Antiqua" w:eastAsia="Calibri" w:hAnsi="Book Antiqua"/>
      <w:szCs w:val="24"/>
    </w:rPr>
  </w:style>
  <w:style w:type="paragraph" w:customStyle="1" w:styleId="ALJTitle">
    <w:name w:val="ALJ Title"/>
    <w:basedOn w:val="ALJBodyText"/>
    <w:next w:val="ALJBodyText"/>
    <w:link w:val="ALJTitleChar"/>
    <w:qFormat/>
    <w:rsid w:val="005E76C6"/>
    <w:pPr>
      <w:spacing w:after="240" w:line="240" w:lineRule="auto"/>
      <w:ind w:firstLine="0"/>
      <w:jc w:val="center"/>
    </w:pPr>
    <w:rPr>
      <w:rFonts w:ascii="Arial" w:hAnsi="Arial" w:cs="Arial"/>
      <w:b/>
    </w:rPr>
  </w:style>
  <w:style w:type="character" w:customStyle="1" w:styleId="ALJFootnoteChar">
    <w:name w:val="ALJ Footnote Char"/>
    <w:link w:val="ALJFootnote"/>
    <w:rsid w:val="005E76C6"/>
    <w:rPr>
      <w:rFonts w:ascii="Book Antiqua" w:eastAsia="Calibri" w:hAnsi="Book Antiqua"/>
      <w:sz w:val="24"/>
      <w:szCs w:val="24"/>
    </w:rPr>
  </w:style>
  <w:style w:type="paragraph" w:customStyle="1" w:styleId="FindingofFAct">
    <w:name w:val="Finding of FAct"/>
    <w:basedOn w:val="ALJBodyText"/>
    <w:link w:val="FindingofFActChar"/>
    <w:qFormat/>
    <w:rsid w:val="005E76C6"/>
    <w:pPr>
      <w:numPr>
        <w:numId w:val="12"/>
      </w:numPr>
      <w:ind w:left="0" w:firstLine="720"/>
    </w:pPr>
  </w:style>
  <w:style w:type="character" w:customStyle="1" w:styleId="ALJTitleChar">
    <w:name w:val="ALJ Title Char"/>
    <w:link w:val="ALJTitle"/>
    <w:rsid w:val="005E76C6"/>
    <w:rPr>
      <w:rFonts w:ascii="Arial" w:eastAsia="Calibri" w:hAnsi="Arial" w:cs="Arial"/>
      <w:b/>
      <w:sz w:val="26"/>
    </w:rPr>
  </w:style>
  <w:style w:type="character" w:customStyle="1" w:styleId="FindingofFActChar">
    <w:name w:val="Finding of FAct Char"/>
    <w:link w:val="FindingofFAct"/>
    <w:rsid w:val="005E76C6"/>
    <w:rPr>
      <w:rFonts w:ascii="Book Antiqua" w:eastAsia="Calibri" w:hAnsi="Book Antiqua"/>
      <w:sz w:val="26"/>
    </w:rPr>
  </w:style>
  <w:style w:type="paragraph" w:customStyle="1" w:styleId="ALJHeading4">
    <w:name w:val="ALJ Heading 4"/>
    <w:basedOn w:val="ALJHeading3"/>
    <w:next w:val="ALJBodyText"/>
    <w:link w:val="ALJHeading4Char"/>
    <w:qFormat/>
    <w:rsid w:val="005E76C6"/>
    <w:pPr>
      <w:numPr>
        <w:ilvl w:val="0"/>
        <w:numId w:val="13"/>
      </w:numPr>
      <w:outlineLvl w:val="3"/>
    </w:pPr>
  </w:style>
  <w:style w:type="character" w:customStyle="1" w:styleId="conclusionoflawChar">
    <w:name w:val="conclusion of law Char"/>
    <w:link w:val="conclusionoflaw"/>
    <w:rsid w:val="005E76C6"/>
    <w:rPr>
      <w:rFonts w:ascii="Book Antiqua" w:eastAsia="Calibri" w:hAnsi="Book Antiqua"/>
      <w:sz w:val="26"/>
    </w:rPr>
  </w:style>
  <w:style w:type="paragraph" w:styleId="ListParagraph">
    <w:name w:val="List Paragraph"/>
    <w:basedOn w:val="Normal"/>
    <w:uiPriority w:val="34"/>
    <w:qFormat/>
    <w:rsid w:val="005E76C6"/>
    <w:pPr>
      <w:numPr>
        <w:numId w:val="14"/>
      </w:numPr>
      <w:spacing w:after="240"/>
      <w:ind w:left="1080"/>
    </w:pPr>
    <w:rPr>
      <w:rFonts w:ascii="Book Antiqua" w:eastAsia="Calibri" w:hAnsi="Book Antiqua"/>
    </w:rPr>
  </w:style>
  <w:style w:type="character" w:customStyle="1" w:styleId="ALJHeading4Char">
    <w:name w:val="ALJ Heading 4 Char"/>
    <w:link w:val="ALJHeading4"/>
    <w:rsid w:val="005E76C6"/>
    <w:rPr>
      <w:rFonts w:ascii="Arial" w:eastAsia="Calibri" w:hAnsi="Arial" w:cs="Arial"/>
      <w:b/>
      <w:sz w:val="26"/>
    </w:rPr>
  </w:style>
  <w:style w:type="paragraph" w:customStyle="1" w:styleId="tabletext">
    <w:name w:val="table text"/>
    <w:basedOn w:val="ALJBodyText"/>
    <w:link w:val="tabletextChar"/>
    <w:qFormat/>
    <w:rsid w:val="005E76C6"/>
    <w:pPr>
      <w:spacing w:after="120" w:line="240" w:lineRule="auto"/>
      <w:ind w:firstLine="0"/>
    </w:pPr>
  </w:style>
  <w:style w:type="paragraph" w:customStyle="1" w:styleId="TableColumnHeading">
    <w:name w:val="Table Column Heading"/>
    <w:basedOn w:val="ALJBodyText"/>
    <w:link w:val="TableColumnHeadingChar"/>
    <w:qFormat/>
    <w:rsid w:val="005E76C6"/>
    <w:pPr>
      <w:ind w:firstLine="0"/>
      <w:jc w:val="center"/>
    </w:pPr>
    <w:rPr>
      <w:rFonts w:ascii="Arial" w:hAnsi="Arial" w:cs="Arial"/>
      <w:b/>
    </w:rPr>
  </w:style>
  <w:style w:type="character" w:customStyle="1" w:styleId="tabletextChar">
    <w:name w:val="table text Char"/>
    <w:link w:val="tabletext"/>
    <w:rsid w:val="005E76C6"/>
    <w:rPr>
      <w:rFonts w:ascii="Book Antiqua" w:eastAsia="Calibri" w:hAnsi="Book Antiqua"/>
      <w:sz w:val="26"/>
    </w:rPr>
  </w:style>
  <w:style w:type="character" w:customStyle="1" w:styleId="TableColumnHeadingChar">
    <w:name w:val="Table Column Heading Char"/>
    <w:link w:val="TableColumnHeading"/>
    <w:rsid w:val="005E76C6"/>
    <w:rPr>
      <w:rFonts w:ascii="Arial" w:eastAsia="Calibri" w:hAnsi="Arial" w:cs="Arial"/>
      <w:b/>
      <w:sz w:val="26"/>
    </w:rPr>
  </w:style>
  <w:style w:type="character" w:styleId="CommentReference">
    <w:name w:val="annotation reference"/>
    <w:semiHidden/>
    <w:unhideWhenUsed/>
    <w:rsid w:val="005E76C6"/>
    <w:rPr>
      <w:sz w:val="16"/>
      <w:szCs w:val="16"/>
    </w:rPr>
  </w:style>
  <w:style w:type="paragraph" w:styleId="CommentText">
    <w:name w:val="annotation text"/>
    <w:basedOn w:val="Normal"/>
    <w:link w:val="CommentTextChar"/>
    <w:semiHidden/>
    <w:unhideWhenUsed/>
    <w:rsid w:val="005E76C6"/>
    <w:rPr>
      <w:rFonts w:ascii="Book Antiqua" w:eastAsia="Calibri" w:hAnsi="Book Antiqua"/>
      <w:sz w:val="20"/>
    </w:rPr>
  </w:style>
  <w:style w:type="character" w:customStyle="1" w:styleId="CommentTextChar">
    <w:name w:val="Comment Text Char"/>
    <w:link w:val="CommentText"/>
    <w:semiHidden/>
    <w:rsid w:val="005E76C6"/>
    <w:rPr>
      <w:rFonts w:ascii="Book Antiqua" w:eastAsia="Calibri" w:hAnsi="Book Antiqua"/>
    </w:rPr>
  </w:style>
  <w:style w:type="paragraph" w:styleId="CommentSubject">
    <w:name w:val="annotation subject"/>
    <w:basedOn w:val="CommentText"/>
    <w:next w:val="CommentText"/>
    <w:link w:val="CommentSubjectChar"/>
    <w:semiHidden/>
    <w:unhideWhenUsed/>
    <w:rsid w:val="005E76C6"/>
    <w:rPr>
      <w:b/>
      <w:bCs/>
    </w:rPr>
  </w:style>
  <w:style w:type="character" w:customStyle="1" w:styleId="CommentSubjectChar">
    <w:name w:val="Comment Subject Char"/>
    <w:link w:val="CommentSubject"/>
    <w:semiHidden/>
    <w:rsid w:val="005E76C6"/>
    <w:rPr>
      <w:rFonts w:ascii="Book Antiqua" w:eastAsia="Calibri" w:hAnsi="Book Antiqua"/>
      <w:b/>
      <w:bCs/>
    </w:rPr>
  </w:style>
  <w:style w:type="paragraph" w:styleId="BalloonText">
    <w:name w:val="Balloon Text"/>
    <w:basedOn w:val="Normal"/>
    <w:link w:val="BalloonTextChar"/>
    <w:uiPriority w:val="99"/>
    <w:unhideWhenUsed/>
    <w:rsid w:val="005E76C6"/>
    <w:rPr>
      <w:rFonts w:ascii="Segoe UI" w:eastAsia="Calibri" w:hAnsi="Segoe UI" w:cs="Segoe UI"/>
      <w:sz w:val="18"/>
      <w:szCs w:val="18"/>
    </w:rPr>
  </w:style>
  <w:style w:type="character" w:customStyle="1" w:styleId="BalloonTextChar">
    <w:name w:val="Balloon Text Char"/>
    <w:link w:val="BalloonText"/>
    <w:uiPriority w:val="99"/>
    <w:rsid w:val="005E76C6"/>
    <w:rPr>
      <w:rFonts w:ascii="Segoe UI" w:eastAsia="Calibri" w:hAnsi="Segoe UI" w:cs="Segoe UI"/>
      <w:sz w:val="18"/>
      <w:szCs w:val="18"/>
    </w:rPr>
  </w:style>
  <w:style w:type="paragraph" w:styleId="NormalWeb">
    <w:name w:val="Normal (Web)"/>
    <w:basedOn w:val="Normal"/>
    <w:uiPriority w:val="99"/>
    <w:semiHidden/>
    <w:unhideWhenUsed/>
    <w:rsid w:val="005E76C6"/>
    <w:pPr>
      <w:spacing w:before="100" w:beforeAutospacing="1" w:after="100" w:afterAutospacing="1"/>
    </w:pPr>
    <w:rPr>
      <w:rFonts w:ascii="Times New Roman" w:hAnsi="Times New Roman"/>
      <w:sz w:val="24"/>
      <w:szCs w:val="24"/>
    </w:rPr>
  </w:style>
  <w:style w:type="paragraph" w:styleId="TOCHeading">
    <w:name w:val="TOC Heading"/>
    <w:basedOn w:val="Heading1"/>
    <w:next w:val="Normal"/>
    <w:uiPriority w:val="39"/>
    <w:unhideWhenUsed/>
    <w:qFormat/>
    <w:rsid w:val="005E76C6"/>
    <w:pPr>
      <w:keepNext/>
      <w:keepLines/>
      <w:numPr>
        <w:numId w:val="0"/>
      </w:numPr>
      <w:spacing w:before="240" w:after="0" w:line="259" w:lineRule="auto"/>
      <w:outlineLvl w:val="9"/>
    </w:pPr>
    <w:rPr>
      <w:rFonts w:ascii="Calibri Light" w:hAnsi="Calibri Light"/>
      <w:b w:val="0"/>
      <w:color w:val="2F5496"/>
      <w:kern w:val="0"/>
      <w:sz w:val="32"/>
      <w:szCs w:val="32"/>
    </w:rPr>
  </w:style>
  <w:style w:type="paragraph" w:styleId="Revision">
    <w:name w:val="Revision"/>
    <w:hidden/>
    <w:uiPriority w:val="99"/>
    <w:semiHidden/>
    <w:rsid w:val="005E76C6"/>
    <w:rPr>
      <w:rFonts w:ascii="Book Antiqua" w:eastAsia="Calibri" w:hAnsi="Book Antiqua"/>
      <w:sz w:val="26"/>
    </w:rPr>
  </w:style>
  <w:style w:type="character" w:styleId="FollowedHyperlink">
    <w:name w:val="FollowedHyperlink"/>
    <w:semiHidden/>
    <w:unhideWhenUsed/>
    <w:rsid w:val="005E76C6"/>
    <w:rPr>
      <w:color w:val="800080"/>
      <w:u w:val="single"/>
    </w:rPr>
  </w:style>
  <w:style w:type="paragraph" w:customStyle="1" w:styleId="msonormal0">
    <w:name w:val="msonormal"/>
    <w:basedOn w:val="Normal"/>
    <w:rsid w:val="005E76C6"/>
    <w:pPr>
      <w:spacing w:before="100" w:beforeAutospacing="1" w:after="100" w:afterAutospacing="1"/>
    </w:pPr>
    <w:rPr>
      <w:rFonts w:ascii="Times New Roman" w:hAnsi="Times New Roman"/>
      <w:sz w:val="24"/>
      <w:szCs w:val="24"/>
    </w:rPr>
  </w:style>
  <w:style w:type="paragraph" w:styleId="TOC5">
    <w:name w:val="toc 5"/>
    <w:basedOn w:val="Normal"/>
    <w:next w:val="Normal"/>
    <w:autoRedefine/>
    <w:uiPriority w:val="39"/>
    <w:semiHidden/>
    <w:unhideWhenUsed/>
    <w:rsid w:val="005E76C6"/>
    <w:pPr>
      <w:tabs>
        <w:tab w:val="left" w:pos="3060"/>
        <w:tab w:val="right" w:leader="dot" w:pos="9270"/>
      </w:tabs>
      <w:ind w:left="3060" w:hanging="990"/>
    </w:pPr>
    <w:rPr>
      <w:noProof/>
      <w:szCs w:val="24"/>
    </w:rPr>
  </w:style>
  <w:style w:type="paragraph" w:styleId="TOC6">
    <w:name w:val="toc 6"/>
    <w:basedOn w:val="Normal"/>
    <w:next w:val="Normal"/>
    <w:autoRedefine/>
    <w:uiPriority w:val="39"/>
    <w:semiHidden/>
    <w:unhideWhenUsed/>
    <w:rsid w:val="005E76C6"/>
    <w:pPr>
      <w:tabs>
        <w:tab w:val="left" w:pos="3690"/>
        <w:tab w:val="right" w:leader="dot" w:pos="9350"/>
      </w:tabs>
      <w:ind w:left="3690" w:hanging="1170"/>
    </w:pPr>
    <w:rPr>
      <w:noProof/>
      <w:szCs w:val="26"/>
    </w:rPr>
  </w:style>
  <w:style w:type="paragraph" w:styleId="TOC7">
    <w:name w:val="toc 7"/>
    <w:basedOn w:val="Normal"/>
    <w:next w:val="Normal"/>
    <w:autoRedefine/>
    <w:uiPriority w:val="39"/>
    <w:semiHidden/>
    <w:unhideWhenUsed/>
    <w:rsid w:val="005E76C6"/>
    <w:pPr>
      <w:ind w:left="1560"/>
    </w:pPr>
    <w:rPr>
      <w:szCs w:val="24"/>
    </w:rPr>
  </w:style>
  <w:style w:type="paragraph" w:styleId="TOC8">
    <w:name w:val="toc 8"/>
    <w:basedOn w:val="Normal"/>
    <w:next w:val="Normal"/>
    <w:autoRedefine/>
    <w:uiPriority w:val="39"/>
    <w:semiHidden/>
    <w:unhideWhenUsed/>
    <w:rsid w:val="005E76C6"/>
    <w:pPr>
      <w:ind w:left="1820"/>
    </w:pPr>
    <w:rPr>
      <w:szCs w:val="24"/>
    </w:rPr>
  </w:style>
  <w:style w:type="paragraph" w:styleId="TOC9">
    <w:name w:val="toc 9"/>
    <w:basedOn w:val="Normal"/>
    <w:next w:val="Normal"/>
    <w:autoRedefine/>
    <w:uiPriority w:val="39"/>
    <w:semiHidden/>
    <w:unhideWhenUsed/>
    <w:rsid w:val="005E76C6"/>
    <w:pPr>
      <w:ind w:left="2080"/>
    </w:pPr>
    <w:rPr>
      <w:szCs w:val="24"/>
    </w:rPr>
  </w:style>
  <w:style w:type="paragraph" w:styleId="NormalIndent">
    <w:name w:val="Normal Indent"/>
    <w:basedOn w:val="Normal"/>
    <w:semiHidden/>
    <w:unhideWhenUsed/>
    <w:rsid w:val="005E76C6"/>
    <w:pPr>
      <w:spacing w:line="480" w:lineRule="auto"/>
      <w:ind w:firstLine="720"/>
    </w:pPr>
    <w:rPr>
      <w:rFonts w:ascii="Times" w:hAnsi="Times"/>
      <w:sz w:val="24"/>
      <w:szCs w:val="24"/>
    </w:rPr>
  </w:style>
  <w:style w:type="character" w:customStyle="1" w:styleId="FootnoteTextChar1">
    <w:name w:val="Footnote Text Char1"/>
    <w:semiHidden/>
    <w:rsid w:val="005E76C6"/>
    <w:rPr>
      <w:rFonts w:ascii="Book Antiqua" w:hAnsi="Book Antiqua"/>
    </w:rPr>
  </w:style>
  <w:style w:type="character" w:customStyle="1" w:styleId="FootnoteTextChar2">
    <w:name w:val="Footnote Text Char2"/>
    <w:aliases w:val="Standard Footnote Text Char1,Footnote Text Char Char5 Char Char1,Footnote Text Char2 Char1 Char1 Char Char1,Footnote Text Char4 Char Char Char1 Char Char1,fn Char1,Footnote Text Char1 Char Char2,Footnote Text Char1 Char2,f Char1"/>
    <w:semiHidden/>
    <w:rsid w:val="005E76C6"/>
    <w:rPr>
      <w:rFonts w:ascii="Book Antiqua" w:hAnsi="Book Antiqua"/>
    </w:rPr>
  </w:style>
  <w:style w:type="paragraph" w:styleId="BodyText">
    <w:name w:val="Body Text"/>
    <w:basedOn w:val="Normal"/>
    <w:link w:val="BodyTextChar"/>
    <w:semiHidden/>
    <w:unhideWhenUsed/>
    <w:rsid w:val="005E76C6"/>
    <w:pPr>
      <w:tabs>
        <w:tab w:val="left" w:pos="2160"/>
        <w:tab w:val="left" w:pos="3600"/>
      </w:tabs>
    </w:pPr>
    <w:rPr>
      <w:rFonts w:ascii="Times New Roman" w:hAnsi="Times New Roman"/>
      <w:sz w:val="24"/>
      <w:szCs w:val="24"/>
    </w:rPr>
  </w:style>
  <w:style w:type="character" w:customStyle="1" w:styleId="BodyTextChar">
    <w:name w:val="Body Text Char"/>
    <w:link w:val="BodyText"/>
    <w:semiHidden/>
    <w:rsid w:val="005E76C6"/>
    <w:rPr>
      <w:sz w:val="24"/>
      <w:szCs w:val="24"/>
    </w:rPr>
  </w:style>
  <w:style w:type="character" w:customStyle="1" w:styleId="BodyTextIndentChar">
    <w:name w:val="Body Text Indent Char"/>
    <w:link w:val="BodyTextIndent"/>
    <w:rsid w:val="005E76C6"/>
    <w:rPr>
      <w:rFonts w:ascii="Palatino" w:hAnsi="Palatino"/>
      <w:sz w:val="26"/>
    </w:rPr>
  </w:style>
  <w:style w:type="character" w:customStyle="1" w:styleId="SubtitleChar">
    <w:name w:val="Subtitle Char"/>
    <w:link w:val="Subtitle"/>
    <w:rsid w:val="005E76C6"/>
    <w:rPr>
      <w:rFonts w:ascii="Arial" w:hAnsi="Arial"/>
      <w:sz w:val="26"/>
    </w:rPr>
  </w:style>
  <w:style w:type="paragraph" w:styleId="BodyText2">
    <w:name w:val="Body Text 2"/>
    <w:basedOn w:val="Normal"/>
    <w:link w:val="BodyText2Char"/>
    <w:semiHidden/>
    <w:unhideWhenUsed/>
    <w:rsid w:val="005E76C6"/>
    <w:pPr>
      <w:overflowPunct w:val="0"/>
      <w:autoSpaceDE w:val="0"/>
      <w:autoSpaceDN w:val="0"/>
      <w:adjustRightInd w:val="0"/>
      <w:spacing w:line="480" w:lineRule="auto"/>
      <w:ind w:firstLine="720"/>
    </w:pPr>
    <w:rPr>
      <w:rFonts w:ascii="Times" w:hAnsi="Times"/>
      <w:sz w:val="24"/>
      <w:szCs w:val="24"/>
    </w:rPr>
  </w:style>
  <w:style w:type="character" w:customStyle="1" w:styleId="BodyText2Char">
    <w:name w:val="Body Text 2 Char"/>
    <w:link w:val="BodyText2"/>
    <w:semiHidden/>
    <w:rsid w:val="005E76C6"/>
    <w:rPr>
      <w:rFonts w:ascii="Times" w:hAnsi="Times"/>
      <w:sz w:val="24"/>
      <w:szCs w:val="24"/>
    </w:rPr>
  </w:style>
  <w:style w:type="paragraph" w:styleId="BodyText3">
    <w:name w:val="Body Text 3"/>
    <w:basedOn w:val="Normal"/>
    <w:link w:val="BodyText3Char"/>
    <w:semiHidden/>
    <w:unhideWhenUsed/>
    <w:rsid w:val="005E76C6"/>
    <w:pPr>
      <w:overflowPunct w:val="0"/>
      <w:autoSpaceDE w:val="0"/>
      <w:autoSpaceDN w:val="0"/>
      <w:adjustRightInd w:val="0"/>
    </w:pPr>
    <w:rPr>
      <w:rFonts w:ascii="Times New Roman" w:hAnsi="Times New Roman"/>
      <w:sz w:val="24"/>
      <w:szCs w:val="24"/>
      <w:u w:val="single"/>
    </w:rPr>
  </w:style>
  <w:style w:type="character" w:customStyle="1" w:styleId="BodyText3Char">
    <w:name w:val="Body Text 3 Char"/>
    <w:link w:val="BodyText3"/>
    <w:semiHidden/>
    <w:rsid w:val="005E76C6"/>
    <w:rPr>
      <w:sz w:val="24"/>
      <w:szCs w:val="24"/>
      <w:u w:val="single"/>
    </w:rPr>
  </w:style>
  <w:style w:type="paragraph" w:styleId="BodyTextIndent2">
    <w:name w:val="Body Text Indent 2"/>
    <w:basedOn w:val="Normal"/>
    <w:link w:val="BodyTextIndent2Char"/>
    <w:semiHidden/>
    <w:unhideWhenUsed/>
    <w:rsid w:val="005E76C6"/>
    <w:pPr>
      <w:spacing w:after="120" w:line="480" w:lineRule="auto"/>
      <w:ind w:left="360"/>
    </w:pPr>
    <w:rPr>
      <w:rFonts w:ascii="Times New Roman" w:hAnsi="Times New Roman"/>
      <w:sz w:val="24"/>
      <w:szCs w:val="24"/>
    </w:rPr>
  </w:style>
  <w:style w:type="character" w:customStyle="1" w:styleId="BodyTextIndent2Char">
    <w:name w:val="Body Text Indent 2 Char"/>
    <w:link w:val="BodyTextIndent2"/>
    <w:semiHidden/>
    <w:rsid w:val="005E76C6"/>
    <w:rPr>
      <w:sz w:val="24"/>
      <w:szCs w:val="24"/>
    </w:rPr>
  </w:style>
  <w:style w:type="paragraph" w:styleId="BodyTextIndent3">
    <w:name w:val="Body Text Indent 3"/>
    <w:basedOn w:val="Normal"/>
    <w:link w:val="BodyTextIndent3Char"/>
    <w:semiHidden/>
    <w:unhideWhenUsed/>
    <w:rsid w:val="005E76C6"/>
    <w:pPr>
      <w:snapToGrid w:val="0"/>
      <w:ind w:left="720"/>
    </w:pPr>
    <w:rPr>
      <w:rFonts w:ascii="Times New Roman" w:hAnsi="Times New Roman"/>
      <w:sz w:val="24"/>
      <w:szCs w:val="24"/>
    </w:rPr>
  </w:style>
  <w:style w:type="character" w:customStyle="1" w:styleId="BodyTextIndent3Char">
    <w:name w:val="Body Text Indent 3 Char"/>
    <w:link w:val="BodyTextIndent3"/>
    <w:semiHidden/>
    <w:rsid w:val="005E76C6"/>
    <w:rPr>
      <w:sz w:val="24"/>
      <w:szCs w:val="24"/>
    </w:rPr>
  </w:style>
  <w:style w:type="paragraph" w:styleId="BlockText">
    <w:name w:val="Block Text"/>
    <w:basedOn w:val="Normal"/>
    <w:semiHidden/>
    <w:unhideWhenUsed/>
    <w:rsid w:val="005E76C6"/>
    <w:pPr>
      <w:ind w:left="720" w:right="720"/>
    </w:pPr>
    <w:rPr>
      <w:rFonts w:ascii="Times" w:hAnsi="Times"/>
      <w:sz w:val="24"/>
      <w:szCs w:val="24"/>
    </w:rPr>
  </w:style>
  <w:style w:type="paragraph" w:styleId="PlainText">
    <w:name w:val="Plain Text"/>
    <w:basedOn w:val="Normal"/>
    <w:link w:val="PlainTextChar"/>
    <w:semiHidden/>
    <w:unhideWhenUsed/>
    <w:rsid w:val="005E76C6"/>
    <w:pPr>
      <w:spacing w:line="250" w:lineRule="exact"/>
    </w:pPr>
    <w:rPr>
      <w:rFonts w:ascii="Courier New" w:hAnsi="Courier New" w:cs="Courier New"/>
      <w:spacing w:val="-4"/>
      <w:sz w:val="24"/>
      <w:szCs w:val="24"/>
    </w:rPr>
  </w:style>
  <w:style w:type="character" w:customStyle="1" w:styleId="PlainTextChar">
    <w:name w:val="Plain Text Char"/>
    <w:link w:val="PlainText"/>
    <w:semiHidden/>
    <w:rsid w:val="005E76C6"/>
    <w:rPr>
      <w:rFonts w:ascii="Courier New" w:hAnsi="Courier New" w:cs="Courier New"/>
      <w:spacing w:val="-4"/>
      <w:sz w:val="24"/>
      <w:szCs w:val="24"/>
    </w:rPr>
  </w:style>
  <w:style w:type="paragraph" w:customStyle="1" w:styleId="Quotation">
    <w:name w:val="Quotation"/>
    <w:basedOn w:val="BodyText"/>
    <w:next w:val="BodyText"/>
    <w:rsid w:val="005E76C6"/>
    <w:pPr>
      <w:tabs>
        <w:tab w:val="clear" w:pos="2160"/>
        <w:tab w:val="clear" w:pos="3600"/>
      </w:tabs>
      <w:spacing w:after="120"/>
      <w:ind w:left="1440" w:right="1440"/>
    </w:pPr>
    <w:rPr>
      <w:sz w:val="26"/>
    </w:rPr>
  </w:style>
  <w:style w:type="paragraph" w:customStyle="1" w:styleId="xl24">
    <w:name w:val="xl24"/>
    <w:basedOn w:val="Normal"/>
    <w:rsid w:val="005E76C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rsid w:val="005E76C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5E76C6"/>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rsid w:val="005E76C6"/>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rsid w:val="005E76C6"/>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rsid w:val="005E76C6"/>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rsid w:val="005E76C6"/>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rsid w:val="005E76C6"/>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rsid w:val="005E76C6"/>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rsid w:val="005E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rsid w:val="005E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rsid w:val="005E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rsid w:val="005E76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rsid w:val="005E76C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rsid w:val="005E76C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rsid w:val="005E76C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rsid w:val="005E76C6"/>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rsid w:val="005E76C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rsid w:val="005E76C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rsid w:val="005E76C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rsid w:val="005E76C6"/>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rsid w:val="005E76C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rsid w:val="005E76C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rsid w:val="005E76C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rsid w:val="005E76C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rsid w:val="005E76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rsid w:val="005E76C6"/>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rsid w:val="005E76C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sub5">
    <w:name w:val="sub5"/>
    <w:basedOn w:val="sub4"/>
    <w:rsid w:val="005E76C6"/>
    <w:pPr>
      <w:spacing w:line="360" w:lineRule="auto"/>
      <w:ind w:firstLine="720"/>
    </w:pPr>
    <w:rPr>
      <w:szCs w:val="24"/>
    </w:rPr>
  </w:style>
  <w:style w:type="paragraph" w:customStyle="1" w:styleId="quote10">
    <w:name w:val="quote1"/>
    <w:basedOn w:val="Normal"/>
    <w:rsid w:val="005E76C6"/>
    <w:pPr>
      <w:spacing w:before="120" w:after="240"/>
      <w:ind w:left="720" w:right="1080"/>
    </w:pPr>
    <w:rPr>
      <w:szCs w:val="24"/>
    </w:rPr>
  </w:style>
  <w:style w:type="paragraph" w:customStyle="1" w:styleId="quote3">
    <w:name w:val="quote3"/>
    <w:basedOn w:val="Quote1"/>
    <w:rsid w:val="005E76C6"/>
    <w:pPr>
      <w:spacing w:before="120" w:after="240"/>
      <w:ind w:right="1080"/>
    </w:pPr>
    <w:rPr>
      <w:rFonts w:ascii="Palatino" w:eastAsia="Times New Roman" w:hAnsi="Palatino"/>
      <w:szCs w:val="24"/>
    </w:rPr>
  </w:style>
  <w:style w:type="paragraph" w:customStyle="1" w:styleId="quote2">
    <w:name w:val="quote2"/>
    <w:basedOn w:val="quote3"/>
    <w:rsid w:val="005E76C6"/>
  </w:style>
  <w:style w:type="paragraph" w:customStyle="1" w:styleId="bullets">
    <w:name w:val="bullets"/>
    <w:basedOn w:val="sub1"/>
    <w:rsid w:val="005E76C6"/>
    <w:pPr>
      <w:numPr>
        <w:numId w:val="15"/>
      </w:numPr>
      <w:spacing w:after="120" w:line="240" w:lineRule="auto"/>
      <w:ind w:right="720"/>
    </w:pPr>
    <w:rPr>
      <w:szCs w:val="24"/>
    </w:rPr>
  </w:style>
  <w:style w:type="paragraph" w:customStyle="1" w:styleId="sub6">
    <w:name w:val="sub6"/>
    <w:basedOn w:val="sub4"/>
    <w:rsid w:val="005E76C6"/>
    <w:pPr>
      <w:spacing w:line="360" w:lineRule="auto"/>
      <w:ind w:firstLine="720"/>
    </w:pPr>
    <w:rPr>
      <w:szCs w:val="24"/>
    </w:rPr>
  </w:style>
  <w:style w:type="paragraph" w:customStyle="1" w:styleId="sub7">
    <w:name w:val="sub7"/>
    <w:basedOn w:val="sub4"/>
    <w:rsid w:val="005E76C6"/>
    <w:pPr>
      <w:spacing w:line="360" w:lineRule="auto"/>
      <w:ind w:firstLine="720"/>
    </w:pPr>
    <w:rPr>
      <w:szCs w:val="24"/>
    </w:rPr>
  </w:style>
  <w:style w:type="paragraph" w:customStyle="1" w:styleId="sub8">
    <w:name w:val="sub8"/>
    <w:basedOn w:val="sub7"/>
    <w:rsid w:val="005E76C6"/>
    <w:pPr>
      <w:ind w:firstLine="3787"/>
    </w:pPr>
  </w:style>
  <w:style w:type="paragraph" w:customStyle="1" w:styleId="Style1">
    <w:name w:val="Style1"/>
    <w:basedOn w:val="Heading7"/>
    <w:next w:val="sub6"/>
    <w:rsid w:val="005E76C6"/>
    <w:pPr>
      <w:numPr>
        <w:ilvl w:val="0"/>
        <w:numId w:val="0"/>
      </w:numPr>
      <w:tabs>
        <w:tab w:val="left" w:pos="2520"/>
      </w:tabs>
      <w:spacing w:before="120" w:after="120"/>
      <w:ind w:left="2520" w:hanging="1800"/>
    </w:pPr>
    <w:rPr>
      <w:rFonts w:ascii="Helvetica" w:eastAsia="Times New Roman" w:hAnsi="Helvetica"/>
      <w:b/>
      <w:sz w:val="26"/>
    </w:rPr>
  </w:style>
  <w:style w:type="paragraph" w:customStyle="1" w:styleId="StyleHeading1Before0ptAfter0ptLinespacing15l">
    <w:name w:val="Style Heading 1 + Before:  0 pt After:  0 pt Line spacing:  1.5 l..."/>
    <w:basedOn w:val="Heading1"/>
    <w:autoRedefine/>
    <w:rsid w:val="005E76C6"/>
    <w:pPr>
      <w:keepNext/>
      <w:numPr>
        <w:numId w:val="0"/>
      </w:numPr>
      <w:spacing w:after="0" w:line="360" w:lineRule="auto"/>
      <w:ind w:left="1440" w:hanging="360"/>
    </w:pPr>
    <w:rPr>
      <w:bCs/>
      <w:szCs w:val="26"/>
    </w:rPr>
  </w:style>
  <w:style w:type="paragraph" w:customStyle="1" w:styleId="a1">
    <w:name w:val="a.1"/>
    <w:basedOn w:val="BodyTextIndent"/>
    <w:rsid w:val="005E76C6"/>
    <w:pPr>
      <w:numPr>
        <w:ilvl w:val="1"/>
        <w:numId w:val="16"/>
      </w:numPr>
      <w:ind w:right="1080"/>
    </w:pPr>
    <w:rPr>
      <w:szCs w:val="24"/>
    </w:rPr>
  </w:style>
  <w:style w:type="paragraph" w:customStyle="1" w:styleId="a2">
    <w:name w:val="a2"/>
    <w:basedOn w:val="BodyTextIndent"/>
    <w:rsid w:val="005E76C6"/>
    <w:pPr>
      <w:ind w:left="1166" w:right="1080" w:hanging="446"/>
    </w:pPr>
    <w:rPr>
      <w:szCs w:val="24"/>
    </w:rPr>
  </w:style>
  <w:style w:type="paragraph" w:customStyle="1" w:styleId="StyleHeading6Left05Hanging106">
    <w:name w:val="Style Heading 6 + Left:  0.5&quot; Hanging:  1.06&quot;"/>
    <w:basedOn w:val="Heading6"/>
    <w:rsid w:val="005E76C6"/>
    <w:pPr>
      <w:numPr>
        <w:numId w:val="17"/>
      </w:numPr>
      <w:tabs>
        <w:tab w:val="left" w:pos="2250"/>
      </w:tabs>
      <w:spacing w:before="120" w:after="120"/>
    </w:pPr>
    <w:rPr>
      <w:rFonts w:ascii="Helvetica" w:eastAsia="Times New Roman" w:hAnsi="Helvetica"/>
      <w:bCs w:val="0"/>
      <w:sz w:val="26"/>
      <w:szCs w:val="20"/>
    </w:rPr>
  </w:style>
  <w:style w:type="character" w:customStyle="1" w:styleId="UnresolvedMention1">
    <w:name w:val="Unresolved Mention1"/>
    <w:uiPriority w:val="99"/>
    <w:semiHidden/>
    <w:rsid w:val="005E76C6"/>
    <w:rPr>
      <w:color w:val="605E5C"/>
      <w:shd w:val="clear" w:color="auto" w:fill="E1DFDD"/>
    </w:rPr>
  </w:style>
  <w:style w:type="table" w:customStyle="1" w:styleId="PlainTable21">
    <w:name w:val="Plain Table 21"/>
    <w:basedOn w:val="TableNormal"/>
    <w:uiPriority w:val="42"/>
    <w:rsid w:val="005E76C6"/>
    <w:rPr>
      <w:rFonts w:ascii="Calibri" w:eastAsia="Calibri" w:hAnsi="Calibri"/>
      <w:sz w:val="22"/>
      <w:szCs w:val="22"/>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0">
    <w:name w:val="Plain Table 21"/>
    <w:basedOn w:val="TableNormal"/>
    <w:next w:val="PlainTable21"/>
    <w:uiPriority w:val="42"/>
    <w:rsid w:val="005E76C6"/>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EndnoteText">
    <w:name w:val="endnote text"/>
    <w:basedOn w:val="Normal"/>
    <w:link w:val="EndnoteTextChar"/>
    <w:semiHidden/>
    <w:unhideWhenUsed/>
    <w:rsid w:val="00014E48"/>
    <w:rPr>
      <w:sz w:val="20"/>
    </w:rPr>
  </w:style>
  <w:style w:type="character" w:customStyle="1" w:styleId="EndnoteTextChar">
    <w:name w:val="Endnote Text Char"/>
    <w:basedOn w:val="DefaultParagraphFont"/>
    <w:link w:val="EndnoteText"/>
    <w:semiHidden/>
    <w:rsid w:val="00014E48"/>
    <w:rPr>
      <w:rFonts w:ascii="Palatino" w:hAnsi="Palatino"/>
    </w:rPr>
  </w:style>
  <w:style w:type="character" w:styleId="EndnoteReference">
    <w:name w:val="endnote reference"/>
    <w:basedOn w:val="DefaultParagraphFont"/>
    <w:semiHidden/>
    <w:unhideWhenUsed/>
    <w:rsid w:val="00014E48"/>
    <w:rPr>
      <w:vertAlign w:val="superscript"/>
    </w:rPr>
  </w:style>
  <w:style w:type="character" w:customStyle="1" w:styleId="num1Char">
    <w:name w:val="num1 Char"/>
    <w:link w:val="num1"/>
    <w:rsid w:val="00E77701"/>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88568">
      <w:bodyDiv w:val="1"/>
      <w:marLeft w:val="0"/>
      <w:marRight w:val="0"/>
      <w:marTop w:val="0"/>
      <w:marBottom w:val="0"/>
      <w:divBdr>
        <w:top w:val="none" w:sz="0" w:space="0" w:color="auto"/>
        <w:left w:val="none" w:sz="0" w:space="0" w:color="auto"/>
        <w:bottom w:val="none" w:sz="0" w:space="0" w:color="auto"/>
        <w:right w:val="none" w:sz="0" w:space="0" w:color="auto"/>
      </w:divBdr>
    </w:div>
    <w:div w:id="983391146">
      <w:bodyDiv w:val="1"/>
      <w:marLeft w:val="0"/>
      <w:marRight w:val="0"/>
      <w:marTop w:val="0"/>
      <w:marBottom w:val="0"/>
      <w:divBdr>
        <w:top w:val="none" w:sz="0" w:space="0" w:color="auto"/>
        <w:left w:val="none" w:sz="0" w:space="0" w:color="auto"/>
        <w:bottom w:val="none" w:sz="0" w:space="0" w:color="auto"/>
        <w:right w:val="none" w:sz="0" w:space="0" w:color="auto"/>
      </w:divBdr>
    </w:div>
    <w:div w:id="14767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image" Target="media/image1.png"/><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1B05B-5442-4030-8C80-49C368E3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17118</Words>
  <Characters>97575</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Decision</vt:lpstr>
    </vt:vector>
  </TitlesOfParts>
  <Company/>
  <LinksUpToDate>false</LinksUpToDate>
  <CharactersWithSpaces>114465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2019-05-29T17:18:00Z</cp:lastPrinted>
  <dcterms:created xsi:type="dcterms:W3CDTF">2019-06-04T12:33:00Z</dcterms:created>
  <dcterms:modified xsi:type="dcterms:W3CDTF">2019-06-04T19:33:00Z</dcterms:modified>
</cp:coreProperties>
</file>