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F84" w:rsidRDefault="00832F84" w14:paraId="1D98D6A0" w14:textId="77777777">
      <w:pPr>
        <w:pStyle w:val="titlebar"/>
        <w:rPr>
          <w:sz w:val="24"/>
          <w:szCs w:val="24"/>
        </w:rPr>
      </w:pPr>
    </w:p>
    <w:p w:rsidR="00D352FC" w:rsidRDefault="007F5A81" w14:paraId="33498752" w14:textId="431BEDA4">
      <w:pPr>
        <w:pStyle w:val="titlebar"/>
        <w:rPr>
          <w:sz w:val="24"/>
          <w:szCs w:val="24"/>
        </w:rPr>
      </w:pPr>
      <w:r>
        <w:rPr>
          <w:sz w:val="24"/>
          <w:szCs w:val="24"/>
        </w:rPr>
        <w:t>P</w:t>
      </w:r>
      <w:r w:rsidR="0021079D">
        <w:rPr>
          <w:sz w:val="24"/>
          <w:szCs w:val="24"/>
        </w:rPr>
        <w:t>UBLIC UTILITIES COMMISSION OF THE STATE OF CALIFORNIA</w:t>
      </w:r>
    </w:p>
    <w:p w:rsidR="00D352FC" w:rsidRDefault="00D352FC" w14:paraId="26D91993" w14:textId="77777777">
      <w:pPr>
        <w:pStyle w:val="Body"/>
        <w:spacing w:after="0"/>
        <w:rPr>
          <w:rFonts w:ascii="Palatino Linotype" w:hAnsi="Palatino Linotype" w:eastAsia="Palatino Linotype" w:cs="Palatino Linotype"/>
          <w:b/>
          <w:bCs/>
          <w:sz w:val="24"/>
          <w:szCs w:val="24"/>
        </w:rPr>
      </w:pPr>
    </w:p>
    <w:p w:rsidR="00D352FC" w:rsidRDefault="0021079D" w14:paraId="71B6EC7F" w14:textId="6BC98463">
      <w:pPr>
        <w:pStyle w:val="Body"/>
        <w:spacing w:after="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 xml:space="preserve">ENERGY DIVISION </w:t>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t xml:space="preserve">       RESOLUTION E-</w:t>
      </w:r>
      <w:r w:rsidR="001542A0">
        <w:rPr>
          <w:rFonts w:ascii="Palatino Linotype" w:hAnsi="Palatino Linotype" w:eastAsia="Palatino Linotype" w:cs="Palatino Linotype"/>
          <w:b/>
          <w:bCs/>
          <w:sz w:val="24"/>
          <w:szCs w:val="24"/>
        </w:rPr>
        <w:t>4972</w:t>
      </w:r>
    </w:p>
    <w:p w:rsidR="00D352FC" w:rsidRDefault="0021079D" w14:paraId="119BCB03" w14:textId="527BC131">
      <w:pPr>
        <w:pStyle w:val="Body"/>
        <w:spacing w:after="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ab/>
        <w:t xml:space="preserve">  </w:t>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Pr>
          <w:rFonts w:ascii="Palatino Linotype" w:hAnsi="Palatino Linotype" w:eastAsia="Palatino Linotype" w:cs="Palatino Linotype"/>
          <w:b/>
          <w:bCs/>
          <w:sz w:val="24"/>
          <w:szCs w:val="24"/>
        </w:rPr>
        <w:tab/>
      </w:r>
      <w:r w:rsidR="00964481">
        <w:rPr>
          <w:rFonts w:ascii="Palatino Linotype" w:hAnsi="Palatino Linotype" w:eastAsia="Palatino Linotype" w:cs="Palatino Linotype"/>
          <w:b/>
          <w:bCs/>
          <w:sz w:val="24"/>
          <w:szCs w:val="24"/>
        </w:rPr>
        <w:t xml:space="preserve">       July 11</w:t>
      </w:r>
      <w:r w:rsidR="000E3BC5">
        <w:rPr>
          <w:rFonts w:ascii="Palatino Linotype" w:hAnsi="Palatino Linotype" w:eastAsia="Palatino Linotype" w:cs="Palatino Linotype"/>
          <w:b/>
          <w:bCs/>
          <w:sz w:val="24"/>
          <w:szCs w:val="24"/>
        </w:rPr>
        <w:t xml:space="preserve">, </w:t>
      </w:r>
      <w:r>
        <w:rPr>
          <w:rFonts w:ascii="Palatino Linotype" w:hAnsi="Palatino Linotype" w:eastAsia="Palatino Linotype" w:cs="Palatino Linotype"/>
          <w:b/>
          <w:bCs/>
          <w:sz w:val="24"/>
          <w:szCs w:val="24"/>
        </w:rPr>
        <w:t>201</w:t>
      </w:r>
      <w:r w:rsidR="00845D4A">
        <w:rPr>
          <w:rFonts w:ascii="Palatino Linotype" w:hAnsi="Palatino Linotype" w:eastAsia="Palatino Linotype" w:cs="Palatino Linotype"/>
          <w:b/>
          <w:bCs/>
          <w:sz w:val="24"/>
          <w:szCs w:val="24"/>
        </w:rPr>
        <w:t>9</w:t>
      </w:r>
    </w:p>
    <w:p w:rsidR="00D352FC" w:rsidRDefault="00D352FC" w14:paraId="20C7E3C5" w14:textId="77777777">
      <w:pPr>
        <w:pStyle w:val="mainex"/>
        <w:jc w:val="left"/>
        <w:rPr>
          <w:u w:val="single"/>
        </w:rPr>
      </w:pPr>
    </w:p>
    <w:p w:rsidR="00D352FC" w:rsidRDefault="0021079D" w14:paraId="2F79C074" w14:textId="77777777">
      <w:pPr>
        <w:pStyle w:val="mainex"/>
        <w:rPr>
          <w:u w:val="single"/>
        </w:rPr>
      </w:pPr>
      <w:r>
        <w:rPr>
          <w:u w:val="single"/>
        </w:rPr>
        <w:t>RESOLUTION</w:t>
      </w:r>
    </w:p>
    <w:p w:rsidR="00D352FC" w:rsidRDefault="00D352FC" w14:paraId="6CD8EB58" w14:textId="77777777">
      <w:pPr>
        <w:pStyle w:val="mainex"/>
        <w:rPr>
          <w:u w:val="single"/>
        </w:rPr>
      </w:pPr>
    </w:p>
    <w:p w:rsidR="00D352FC" w:rsidRDefault="0021079D" w14:paraId="58C97A91" w14:textId="6EB48D55">
      <w:pPr>
        <w:pStyle w:val="Res-Caption"/>
        <w:rPr>
          <w:rFonts w:ascii="Palatino Linotype" w:hAnsi="Palatino Linotype" w:eastAsia="Palatino Linotype" w:cs="Palatino Linotype"/>
        </w:rPr>
      </w:pPr>
      <w:r>
        <w:rPr>
          <w:rFonts w:ascii="Palatino Linotype" w:hAnsi="Palatino Linotype" w:eastAsia="Palatino Linotype" w:cs="Palatino Linotype"/>
        </w:rPr>
        <w:t>Resolution E-</w:t>
      </w:r>
      <w:r w:rsidR="001542A0">
        <w:rPr>
          <w:rFonts w:ascii="Palatino Linotype" w:hAnsi="Palatino Linotype" w:eastAsia="Palatino Linotype" w:cs="Palatino Linotype"/>
        </w:rPr>
        <w:t>4972</w:t>
      </w:r>
      <w:r>
        <w:rPr>
          <w:rFonts w:ascii="Palatino Linotype" w:hAnsi="Palatino Linotype" w:eastAsia="Palatino Linotype" w:cs="Palatino Linotype"/>
        </w:rPr>
        <w:t xml:space="preserve">.  </w:t>
      </w:r>
      <w:r w:rsidR="008B05B3">
        <w:rPr>
          <w:rFonts w:ascii="Palatino Linotype" w:hAnsi="Palatino Linotype" w:eastAsia="Palatino Linotype" w:cs="Palatino Linotype"/>
        </w:rPr>
        <w:t xml:space="preserve">Rejecting </w:t>
      </w:r>
      <w:r w:rsidR="00863625">
        <w:rPr>
          <w:rFonts w:ascii="Palatino Linotype" w:hAnsi="Palatino Linotype" w:eastAsia="Palatino Linotype" w:cs="Palatino Linotype"/>
        </w:rPr>
        <w:t xml:space="preserve">San Diego Gas &amp; Electric Company’s </w:t>
      </w:r>
      <w:r>
        <w:rPr>
          <w:rFonts w:ascii="Palatino Linotype" w:hAnsi="Palatino Linotype" w:eastAsia="Palatino Linotype" w:cs="Palatino Linotype"/>
        </w:rPr>
        <w:t>Work Plan for implementing the Distributed Resource Plans Data Access Portal, pursuant to Decision 18-02-004.</w:t>
      </w:r>
    </w:p>
    <w:p w:rsidR="00D352FC" w:rsidRDefault="00D352FC" w14:paraId="446FE039" w14:textId="77777777">
      <w:pPr>
        <w:pStyle w:val="Res-Caption"/>
        <w:rPr>
          <w:rFonts w:ascii="Palatino Linotype" w:hAnsi="Palatino Linotype" w:eastAsia="Palatino Linotype" w:cs="Palatino Linotype"/>
        </w:rPr>
      </w:pPr>
    </w:p>
    <w:p w:rsidR="00D352FC" w:rsidRDefault="0021079D" w14:paraId="12F9B27E" w14:textId="77777777">
      <w:pPr>
        <w:pStyle w:val="Res-Caption"/>
        <w:rPr>
          <w:rFonts w:ascii="Palatino Linotype" w:hAnsi="Palatino Linotype" w:eastAsia="Palatino Linotype" w:cs="Palatino Linotype"/>
        </w:rPr>
      </w:pPr>
      <w:r>
        <w:rPr>
          <w:rFonts w:ascii="Palatino Linotype" w:hAnsi="Palatino Linotype" w:eastAsia="Palatino Linotype" w:cs="Palatino Linotype"/>
        </w:rPr>
        <w:t xml:space="preserve">PROPOSED OUTCOME: </w:t>
      </w:r>
    </w:p>
    <w:p w:rsidR="008B5476" w:rsidRDefault="008B5476" w14:paraId="10413FB4" w14:textId="77777777">
      <w:pPr>
        <w:pStyle w:val="Res-Caption"/>
        <w:rPr>
          <w:rFonts w:ascii="Palatino Linotype" w:hAnsi="Palatino Linotype" w:eastAsia="Palatino Linotype" w:cs="Palatino Linotype"/>
        </w:rPr>
      </w:pPr>
    </w:p>
    <w:p w:rsidRPr="00DF393F" w:rsidR="003D07A6" w:rsidP="000A3F56" w:rsidRDefault="0021079D" w14:paraId="527803C5" w14:textId="4FCE57DB">
      <w:pPr>
        <w:pStyle w:val="ListParagraph"/>
        <w:numPr>
          <w:ilvl w:val="0"/>
          <w:numId w:val="1"/>
        </w:numPr>
        <w:tabs>
          <w:tab w:val="left" w:pos="690"/>
          <w:tab w:val="num" w:pos="1440"/>
        </w:tabs>
        <w:ind w:left="1440" w:hanging="360"/>
        <w:rPr>
          <w:rFonts w:ascii="Times New Roman" w:hAnsi="Times New Roman" w:eastAsia="Times New Roman" w:cs="Times New Roman"/>
        </w:rPr>
      </w:pPr>
      <w:r>
        <w:rPr>
          <w:rFonts w:ascii="Palatino Linotype" w:hAnsi="Palatino Linotype" w:eastAsia="Palatino Linotype" w:cs="Palatino Linotype"/>
        </w:rPr>
        <w:t xml:space="preserve">This Resolution </w:t>
      </w:r>
      <w:r w:rsidR="003D07A6">
        <w:rPr>
          <w:rFonts w:ascii="Palatino Linotype" w:hAnsi="Palatino Linotype" w:eastAsia="Palatino Linotype" w:cs="Palatino Linotype"/>
        </w:rPr>
        <w:t>rejects San Diego Gas &amp; Electric Company</w:t>
      </w:r>
      <w:r w:rsidR="00246299">
        <w:rPr>
          <w:rFonts w:ascii="Palatino Linotype" w:hAnsi="Palatino Linotype" w:eastAsia="Palatino Linotype" w:cs="Palatino Linotype"/>
        </w:rPr>
        <w:t>’s</w:t>
      </w:r>
      <w:r w:rsidR="003D07A6">
        <w:rPr>
          <w:rFonts w:ascii="Palatino Linotype" w:hAnsi="Palatino Linotype" w:eastAsia="Palatino Linotype" w:cs="Palatino Linotype"/>
        </w:rPr>
        <w:t xml:space="preserve"> Advice Letter 3227-E as non-compliant with Commission Decision 18-02-004.  </w:t>
      </w:r>
    </w:p>
    <w:p w:rsidRPr="007B38E1" w:rsidR="007E60E5" w:rsidP="000A3F56" w:rsidRDefault="007E60E5" w14:paraId="56675911" w14:textId="4A98C0FE">
      <w:pPr>
        <w:pStyle w:val="ListParagraph"/>
        <w:numPr>
          <w:ilvl w:val="0"/>
          <w:numId w:val="1"/>
        </w:numPr>
        <w:tabs>
          <w:tab w:val="left" w:pos="690"/>
          <w:tab w:val="num" w:pos="1440"/>
        </w:tabs>
        <w:ind w:left="1440" w:hanging="360"/>
        <w:rPr>
          <w:rFonts w:ascii="Palatino Linotype" w:hAnsi="Palatino Linotype" w:eastAsia="Times New Roman" w:cs="Times New Roman"/>
        </w:rPr>
      </w:pPr>
      <w:r w:rsidRPr="007B38E1">
        <w:rPr>
          <w:rFonts w:ascii="Palatino Linotype" w:hAnsi="Palatino Linotype" w:eastAsia="Times New Roman" w:cs="Times New Roman"/>
        </w:rPr>
        <w:t xml:space="preserve">This Resolution orders </w:t>
      </w:r>
      <w:r w:rsidRPr="007B38E1" w:rsidR="00E95936">
        <w:rPr>
          <w:rFonts w:ascii="Palatino Linotype" w:hAnsi="Palatino Linotype" w:eastAsia="Palatino Linotype" w:cs="Palatino Linotype"/>
        </w:rPr>
        <w:t xml:space="preserve">San Diego Gas &amp; Electric Company </w:t>
      </w:r>
      <w:r w:rsidRPr="007B38E1">
        <w:rPr>
          <w:rFonts w:ascii="Palatino Linotype" w:hAnsi="Palatino Linotype" w:eastAsia="Times New Roman" w:cs="Times New Roman"/>
        </w:rPr>
        <w:t xml:space="preserve">to </w:t>
      </w:r>
      <w:r w:rsidR="008E1807">
        <w:rPr>
          <w:rFonts w:ascii="Palatino Linotype" w:hAnsi="Palatino Linotype" w:eastAsia="Times New Roman" w:cs="Times New Roman"/>
        </w:rPr>
        <w:t>file</w:t>
      </w:r>
      <w:r w:rsidRPr="007B38E1" w:rsidR="000B5E31">
        <w:rPr>
          <w:rFonts w:ascii="Palatino Linotype" w:hAnsi="Palatino Linotype" w:eastAsia="Times New Roman" w:cs="Times New Roman"/>
        </w:rPr>
        <w:t xml:space="preserve"> a</w:t>
      </w:r>
      <w:r w:rsidR="00AD3770">
        <w:rPr>
          <w:rFonts w:ascii="Palatino Linotype" w:hAnsi="Palatino Linotype" w:eastAsia="Times New Roman" w:cs="Times New Roman"/>
        </w:rPr>
        <w:t xml:space="preserve"> Tier 2</w:t>
      </w:r>
      <w:r w:rsidRPr="007B38E1" w:rsidR="000B5E31">
        <w:rPr>
          <w:rFonts w:ascii="Palatino Linotype" w:hAnsi="Palatino Linotype" w:eastAsia="Times New Roman" w:cs="Times New Roman"/>
        </w:rPr>
        <w:t xml:space="preserve"> Advice Letter</w:t>
      </w:r>
      <w:r w:rsidR="00AD3770">
        <w:rPr>
          <w:rFonts w:ascii="Palatino Linotype" w:hAnsi="Palatino Linotype" w:eastAsia="Times New Roman" w:cs="Times New Roman"/>
        </w:rPr>
        <w:t xml:space="preserve"> within 30 days</w:t>
      </w:r>
      <w:r w:rsidR="00986E53">
        <w:rPr>
          <w:rFonts w:ascii="Palatino Linotype" w:hAnsi="Palatino Linotype" w:eastAsia="Times New Roman" w:cs="Times New Roman"/>
        </w:rPr>
        <w:t xml:space="preserve"> of the date this Resolution is issued</w:t>
      </w:r>
      <w:r w:rsidRPr="007B38E1" w:rsidR="000B5E31">
        <w:rPr>
          <w:rFonts w:ascii="Palatino Linotype" w:hAnsi="Palatino Linotype" w:eastAsia="Times New Roman" w:cs="Times New Roman"/>
        </w:rPr>
        <w:t xml:space="preserve"> </w:t>
      </w:r>
      <w:r w:rsidR="00AD3770">
        <w:rPr>
          <w:rFonts w:ascii="Palatino Linotype" w:hAnsi="Palatino Linotype" w:eastAsia="Palatino Linotype" w:cs="Palatino Linotype"/>
        </w:rPr>
        <w:t xml:space="preserve">demonstrating compliance with </w:t>
      </w:r>
      <w:r w:rsidR="00832F84">
        <w:rPr>
          <w:rFonts w:ascii="Palatino Linotype" w:hAnsi="Palatino Linotype" w:eastAsia="Palatino Linotype" w:cs="Palatino Linotype"/>
        </w:rPr>
        <w:t xml:space="preserve">the </w:t>
      </w:r>
      <w:r w:rsidR="00083523">
        <w:rPr>
          <w:rFonts w:ascii="Palatino Linotype" w:hAnsi="Palatino Linotype" w:eastAsia="Palatino Linotype" w:cs="Palatino Linotype"/>
        </w:rPr>
        <w:t xml:space="preserve">Data Access Portal </w:t>
      </w:r>
      <w:r w:rsidR="00832F84">
        <w:rPr>
          <w:rFonts w:ascii="Palatino Linotype" w:hAnsi="Palatino Linotype" w:eastAsia="Palatino Linotype" w:cs="Palatino Linotype"/>
        </w:rPr>
        <w:t xml:space="preserve">requirements of </w:t>
      </w:r>
      <w:r w:rsidRPr="00081B3D" w:rsidR="00832F84">
        <w:rPr>
          <w:rFonts w:ascii="Palatino Linotype" w:hAnsi="Palatino Linotype" w:eastAsia="Palatino Linotype" w:cs="Palatino Linotype"/>
        </w:rPr>
        <w:t>D.18-02-004</w:t>
      </w:r>
      <w:r w:rsidRPr="007B38E1">
        <w:rPr>
          <w:rFonts w:ascii="Palatino Linotype" w:hAnsi="Palatino Linotype" w:eastAsia="Times New Roman" w:cs="Times New Roman"/>
        </w:rPr>
        <w:t xml:space="preserve">.  </w:t>
      </w:r>
    </w:p>
    <w:p w:rsidR="00D352FC" w:rsidRDefault="00D352FC" w14:paraId="55D0BE29" w14:textId="77777777">
      <w:pPr>
        <w:pStyle w:val="Res-Caption"/>
        <w:rPr>
          <w:rFonts w:ascii="Palatino Linotype" w:hAnsi="Palatino Linotype" w:eastAsia="Palatino Linotype" w:cs="Palatino Linotype"/>
        </w:rPr>
      </w:pPr>
    </w:p>
    <w:p w:rsidR="00D352FC" w:rsidRDefault="0021079D" w14:paraId="441C14B1" w14:textId="77777777">
      <w:pPr>
        <w:pStyle w:val="Res-Caption"/>
        <w:rPr>
          <w:rFonts w:ascii="Palatino Linotype" w:hAnsi="Palatino Linotype" w:eastAsia="Palatino Linotype" w:cs="Palatino Linotype"/>
        </w:rPr>
      </w:pPr>
      <w:r>
        <w:rPr>
          <w:rFonts w:ascii="Palatino Linotype" w:hAnsi="Palatino Linotype" w:eastAsia="Palatino Linotype" w:cs="Palatino Linotype"/>
        </w:rPr>
        <w:t>SAFETY CONSIDERATIONS:</w:t>
      </w:r>
    </w:p>
    <w:p w:rsidR="00D352FC" w:rsidP="000A3F56" w:rsidRDefault="0021079D" w14:paraId="0452B66D" w14:textId="77777777">
      <w:pPr>
        <w:pStyle w:val="Res-Caption"/>
        <w:numPr>
          <w:ilvl w:val="0"/>
          <w:numId w:val="2"/>
        </w:numPr>
        <w:tabs>
          <w:tab w:val="num" w:pos="1440"/>
        </w:tabs>
        <w:ind w:left="1440" w:hanging="360"/>
        <w:rPr>
          <w:rFonts w:ascii="Times New Roman" w:hAnsi="Times New Roman" w:eastAsia="Times New Roman" w:cs="Times New Roman"/>
        </w:rPr>
      </w:pPr>
      <w:r>
        <w:rPr>
          <w:rFonts w:ascii="Palatino Linotype" w:hAnsi="Palatino Linotype" w:eastAsia="Palatino Linotype" w:cs="Palatino Linotype"/>
        </w:rPr>
        <w:t xml:space="preserve">There are no safety considerations.  </w:t>
      </w:r>
    </w:p>
    <w:p w:rsidR="00D352FC" w:rsidRDefault="00D352FC" w14:paraId="742D2B31" w14:textId="77777777">
      <w:pPr>
        <w:pStyle w:val="Res-Caption"/>
        <w:rPr>
          <w:rFonts w:ascii="Palatino Linotype" w:hAnsi="Palatino Linotype" w:eastAsia="Palatino Linotype" w:cs="Palatino Linotype"/>
        </w:rPr>
      </w:pPr>
    </w:p>
    <w:p w:rsidR="00D352FC" w:rsidRDefault="0021079D" w14:paraId="03DEEE77" w14:textId="77777777">
      <w:pPr>
        <w:pStyle w:val="Res-Caption"/>
        <w:rPr>
          <w:rFonts w:ascii="Palatino Linotype" w:hAnsi="Palatino Linotype" w:eastAsia="Palatino Linotype" w:cs="Palatino Linotype"/>
        </w:rPr>
      </w:pPr>
      <w:r>
        <w:rPr>
          <w:rFonts w:ascii="Palatino Linotype" w:hAnsi="Palatino Linotype" w:eastAsia="Palatino Linotype" w:cs="Palatino Linotype"/>
        </w:rPr>
        <w:t xml:space="preserve">ESTIMATED COST:  </w:t>
      </w:r>
    </w:p>
    <w:p w:rsidR="00D352FC" w:rsidP="000A3F56" w:rsidRDefault="0021079D" w14:paraId="1A6F01DB" w14:textId="139994D0">
      <w:pPr>
        <w:pStyle w:val="Res-Caption"/>
        <w:numPr>
          <w:ilvl w:val="0"/>
          <w:numId w:val="2"/>
        </w:numPr>
        <w:tabs>
          <w:tab w:val="num" w:pos="1440"/>
        </w:tabs>
        <w:ind w:left="1440" w:hanging="360"/>
        <w:rPr>
          <w:rFonts w:ascii="Times New Roman" w:hAnsi="Times New Roman" w:eastAsia="Times New Roman" w:cs="Times New Roman"/>
        </w:rPr>
      </w:pPr>
      <w:r>
        <w:rPr>
          <w:rFonts w:ascii="Palatino Linotype" w:hAnsi="Palatino Linotype" w:eastAsia="Palatino Linotype" w:cs="Palatino Linotype"/>
        </w:rPr>
        <w:t>Decision 18-02-004 established a memorandum account to record the incremental costs of implementing the Data Access Portal</w:t>
      </w:r>
      <w:r w:rsidR="00AC2BD4">
        <w:rPr>
          <w:rFonts w:ascii="Palatino Linotype" w:hAnsi="Palatino Linotype" w:eastAsia="Palatino Linotype" w:cs="Palatino Linotype"/>
        </w:rPr>
        <w:t xml:space="preserve"> for each Investor Owned Utility</w:t>
      </w:r>
      <w:r>
        <w:rPr>
          <w:rFonts w:ascii="Palatino Linotype" w:hAnsi="Palatino Linotype" w:eastAsia="Palatino Linotype" w:cs="Palatino Linotype"/>
        </w:rPr>
        <w:t xml:space="preserve">. </w:t>
      </w:r>
    </w:p>
    <w:p w:rsidR="00D352FC" w:rsidRDefault="00D352FC" w14:paraId="2FA6F1FF" w14:textId="77777777">
      <w:pPr>
        <w:pStyle w:val="Res-Caption"/>
        <w:rPr>
          <w:rFonts w:ascii="Palatino Linotype" w:hAnsi="Palatino Linotype" w:eastAsia="Palatino Linotype" w:cs="Palatino Linotype"/>
        </w:rPr>
      </w:pPr>
    </w:p>
    <w:p w:rsidR="00D352FC" w:rsidRDefault="0021079D" w14:paraId="329E8965" w14:textId="41EC194C">
      <w:pPr>
        <w:pStyle w:val="Res-Caption"/>
        <w:rPr>
          <w:rFonts w:ascii="Palatino Linotype" w:hAnsi="Palatino Linotype" w:eastAsia="Palatino Linotype" w:cs="Palatino Linotype"/>
        </w:rPr>
      </w:pPr>
      <w:r>
        <w:rPr>
          <w:rFonts w:ascii="Palatino Linotype" w:hAnsi="Palatino Linotype" w:eastAsia="Palatino Linotype" w:cs="Palatino Linotype"/>
        </w:rPr>
        <w:t>By San Diego Gas &amp; Electric Company Advice Letter 3227-E filed on</w:t>
      </w:r>
      <w:bookmarkStart w:name="_Hlk516671201" w:id="0"/>
      <w:r>
        <w:rPr>
          <w:rFonts w:ascii="Palatino Linotype" w:hAnsi="Palatino Linotype" w:eastAsia="Palatino Linotype" w:cs="Palatino Linotype"/>
        </w:rPr>
        <w:t xml:space="preserve"> May 16, 2018.</w:t>
      </w:r>
      <w:bookmarkEnd w:id="0"/>
      <w:r>
        <w:rPr>
          <w:rFonts w:ascii="Palatino Linotype" w:hAnsi="Palatino Linotype" w:eastAsia="Palatino Linotype" w:cs="Palatino Linotype"/>
        </w:rPr>
        <w:t xml:space="preserve"> </w:t>
      </w:r>
    </w:p>
    <w:p w:rsidR="00D352FC" w:rsidRDefault="0021079D" w14:paraId="0709C5A8" w14:textId="77777777">
      <w:pPr>
        <w:pStyle w:val="Body"/>
        <w:jc w:val="center"/>
      </w:pPr>
      <w:r>
        <w:t>__________________________________________________________</w:t>
      </w:r>
    </w:p>
    <w:p w:rsidR="00D352FC" w:rsidRDefault="0021079D" w14:paraId="1CF068F8" w14:textId="77777777">
      <w:pPr>
        <w:pStyle w:val="Heading"/>
      </w:pPr>
      <w:r>
        <w:t>Summary</w:t>
      </w:r>
    </w:p>
    <w:p w:rsidR="00581571" w:rsidP="00581571" w:rsidRDefault="0021079D" w14:paraId="510AB5BC" w14:textId="353CF5AE">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On May 16, 2018, San Diego Gas &amp; Electric Company (SDG&amp;E)</w:t>
      </w:r>
      <w:r w:rsidDel="00D80825" w:rsidR="00D80825">
        <w:rPr>
          <w:rFonts w:ascii="Palatino Linotype" w:hAnsi="Palatino Linotype" w:eastAsia="Palatino Linotype" w:cs="Palatino Linotype"/>
          <w:sz w:val="26"/>
          <w:szCs w:val="26"/>
        </w:rPr>
        <w:t xml:space="preserve"> </w:t>
      </w:r>
      <w:r>
        <w:rPr>
          <w:rFonts w:ascii="Palatino Linotype" w:hAnsi="Palatino Linotype" w:eastAsia="Palatino Linotype" w:cs="Palatino Linotype"/>
          <w:sz w:val="26"/>
          <w:szCs w:val="26"/>
        </w:rPr>
        <w:t xml:space="preserve">filed </w:t>
      </w:r>
      <w:r w:rsidR="00D80825">
        <w:rPr>
          <w:rFonts w:ascii="Palatino Linotype" w:hAnsi="Palatino Linotype" w:eastAsia="Palatino Linotype" w:cs="Palatino Linotype"/>
          <w:sz w:val="26"/>
          <w:szCs w:val="26"/>
        </w:rPr>
        <w:t xml:space="preserve">a </w:t>
      </w:r>
      <w:r w:rsidR="00581571">
        <w:rPr>
          <w:rFonts w:ascii="Palatino Linotype" w:hAnsi="Palatino Linotype" w:eastAsia="Palatino Linotype" w:cs="Palatino Linotype"/>
          <w:sz w:val="26"/>
          <w:szCs w:val="26"/>
        </w:rPr>
        <w:t xml:space="preserve">Tier 3 </w:t>
      </w:r>
      <w:r>
        <w:rPr>
          <w:rFonts w:ascii="Palatino Linotype" w:hAnsi="Palatino Linotype" w:eastAsia="Palatino Linotype" w:cs="Palatino Linotype"/>
          <w:sz w:val="26"/>
          <w:szCs w:val="26"/>
        </w:rPr>
        <w:t>Advice Letter (AL)</w:t>
      </w:r>
      <w:r w:rsidR="006228E1">
        <w:rPr>
          <w:rFonts w:ascii="Palatino Linotype" w:hAnsi="Palatino Linotype" w:eastAsia="Palatino Linotype" w:cs="Palatino Linotype"/>
          <w:sz w:val="26"/>
          <w:szCs w:val="26"/>
        </w:rPr>
        <w:t xml:space="preserve"> </w:t>
      </w:r>
      <w:r>
        <w:rPr>
          <w:rFonts w:ascii="Palatino Linotype" w:hAnsi="Palatino Linotype" w:eastAsia="Palatino Linotype" w:cs="Palatino Linotype"/>
          <w:sz w:val="26"/>
          <w:szCs w:val="26"/>
        </w:rPr>
        <w:t xml:space="preserve">3227-E, with </w:t>
      </w:r>
      <w:r w:rsidR="00D80825">
        <w:rPr>
          <w:rFonts w:ascii="Palatino Linotype" w:hAnsi="Palatino Linotype" w:eastAsia="Palatino Linotype" w:cs="Palatino Linotype"/>
          <w:sz w:val="26"/>
          <w:szCs w:val="26"/>
        </w:rPr>
        <w:t xml:space="preserve">its </w:t>
      </w:r>
      <w:r>
        <w:rPr>
          <w:rFonts w:ascii="Palatino Linotype" w:hAnsi="Palatino Linotype" w:eastAsia="Palatino Linotype" w:cs="Palatino Linotype"/>
          <w:sz w:val="26"/>
          <w:szCs w:val="26"/>
        </w:rPr>
        <w:t xml:space="preserve">preliminary proposed work plan for </w:t>
      </w:r>
      <w:r>
        <w:rPr>
          <w:rFonts w:ascii="Palatino Linotype" w:hAnsi="Palatino Linotype" w:eastAsia="Palatino Linotype" w:cs="Palatino Linotype"/>
          <w:sz w:val="26"/>
          <w:szCs w:val="26"/>
        </w:rPr>
        <w:lastRenderedPageBreak/>
        <w:t>implementing the Distribution Resources Plan (DRP) data access portal in compliance with Ordering Paragraph (OP) 2.l and 2.m of Decision (D.)18-02-</w:t>
      </w:r>
      <w:r w:rsidR="005B4A95">
        <w:rPr>
          <w:rFonts w:ascii="Palatino Linotype" w:hAnsi="Palatino Linotype" w:eastAsia="Palatino Linotype" w:cs="Palatino Linotype"/>
          <w:sz w:val="26"/>
          <w:szCs w:val="26"/>
        </w:rPr>
        <w:t xml:space="preserve">004. </w:t>
      </w:r>
      <w:r w:rsidR="00581571">
        <w:rPr>
          <w:rFonts w:ascii="Palatino Linotype" w:hAnsi="Palatino Linotype" w:eastAsia="Palatino Linotype" w:cs="Palatino Linotype"/>
          <w:sz w:val="26"/>
          <w:szCs w:val="26"/>
        </w:rPr>
        <w:t>OP 2.l ordered the IOUs to develop a central Distributed Resource Plans (DRP) data access portal, by which users can (1) click between tabs to view I</w:t>
      </w:r>
      <w:r w:rsidR="002A276F">
        <w:rPr>
          <w:rFonts w:ascii="Palatino Linotype" w:hAnsi="Palatino Linotype" w:eastAsia="Palatino Linotype" w:cs="Palatino Linotype"/>
          <w:sz w:val="26"/>
          <w:szCs w:val="26"/>
        </w:rPr>
        <w:t>ntegration Capacity Analysis (ICA)</w:t>
      </w:r>
      <w:r w:rsidR="00581571">
        <w:rPr>
          <w:rFonts w:ascii="Palatino Linotype" w:hAnsi="Palatino Linotype" w:eastAsia="Palatino Linotype" w:cs="Palatino Linotype"/>
          <w:sz w:val="26"/>
          <w:szCs w:val="26"/>
        </w:rPr>
        <w:t xml:space="preserve">, </w:t>
      </w:r>
      <w:r w:rsidR="002A276F">
        <w:rPr>
          <w:rFonts w:ascii="Palatino Linotype" w:hAnsi="Palatino Linotype" w:eastAsia="Palatino Linotype" w:cs="Palatino Linotype"/>
          <w:sz w:val="26"/>
          <w:szCs w:val="26"/>
        </w:rPr>
        <w:t>Locational Net Benefit Analysis (</w:t>
      </w:r>
      <w:r w:rsidR="00581571">
        <w:rPr>
          <w:rFonts w:ascii="Palatino Linotype" w:hAnsi="Palatino Linotype" w:eastAsia="Palatino Linotype" w:cs="Palatino Linotype"/>
          <w:sz w:val="26"/>
          <w:szCs w:val="26"/>
        </w:rPr>
        <w:t>LNBA</w:t>
      </w:r>
      <w:r w:rsidR="002A276F">
        <w:rPr>
          <w:rFonts w:ascii="Palatino Linotype" w:hAnsi="Palatino Linotype" w:eastAsia="Palatino Linotype" w:cs="Palatino Linotype"/>
          <w:sz w:val="26"/>
          <w:szCs w:val="26"/>
        </w:rPr>
        <w:t>)</w:t>
      </w:r>
      <w:r w:rsidR="00581571">
        <w:rPr>
          <w:rFonts w:ascii="Palatino Linotype" w:hAnsi="Palatino Linotype" w:eastAsia="Palatino Linotype" w:cs="Palatino Linotype"/>
          <w:sz w:val="26"/>
          <w:szCs w:val="26"/>
        </w:rPr>
        <w:t xml:space="preserve">, </w:t>
      </w:r>
      <w:r w:rsidR="002A276F">
        <w:rPr>
          <w:rFonts w:ascii="Palatino Linotype" w:hAnsi="Palatino Linotype" w:eastAsia="Palatino Linotype" w:cs="Palatino Linotype"/>
          <w:sz w:val="26"/>
          <w:szCs w:val="26"/>
        </w:rPr>
        <w:t xml:space="preserve">Grid Needs </w:t>
      </w:r>
      <w:r w:rsidR="006E4DD3">
        <w:rPr>
          <w:rFonts w:ascii="Palatino Linotype" w:hAnsi="Palatino Linotype" w:eastAsia="Palatino Linotype" w:cs="Palatino Linotype"/>
          <w:sz w:val="26"/>
          <w:szCs w:val="26"/>
        </w:rPr>
        <w:t>Assessment</w:t>
      </w:r>
      <w:r w:rsidR="002A276F">
        <w:rPr>
          <w:rFonts w:ascii="Palatino Linotype" w:hAnsi="Palatino Linotype" w:eastAsia="Palatino Linotype" w:cs="Palatino Linotype"/>
          <w:sz w:val="26"/>
          <w:szCs w:val="26"/>
        </w:rPr>
        <w:t xml:space="preserve"> (</w:t>
      </w:r>
      <w:r w:rsidR="00581571">
        <w:rPr>
          <w:rFonts w:ascii="Palatino Linotype" w:hAnsi="Palatino Linotype" w:eastAsia="Palatino Linotype" w:cs="Palatino Linotype"/>
          <w:sz w:val="26"/>
          <w:szCs w:val="26"/>
        </w:rPr>
        <w:t>GNA</w:t>
      </w:r>
      <w:r w:rsidR="002A276F">
        <w:rPr>
          <w:rFonts w:ascii="Palatino Linotype" w:hAnsi="Palatino Linotype" w:eastAsia="Palatino Linotype" w:cs="Palatino Linotype"/>
          <w:sz w:val="26"/>
          <w:szCs w:val="26"/>
        </w:rPr>
        <w:t>)</w:t>
      </w:r>
      <w:r w:rsidR="00581571">
        <w:rPr>
          <w:rFonts w:ascii="Palatino Linotype" w:hAnsi="Palatino Linotype" w:eastAsia="Palatino Linotype" w:cs="Palatino Linotype"/>
          <w:sz w:val="26"/>
          <w:szCs w:val="26"/>
        </w:rPr>
        <w:t xml:space="preserve">, and </w:t>
      </w:r>
      <w:r w:rsidR="002A276F">
        <w:rPr>
          <w:rFonts w:ascii="Palatino Linotype" w:hAnsi="Palatino Linotype" w:eastAsia="Palatino Linotype" w:cs="Palatino Linotype"/>
          <w:sz w:val="26"/>
          <w:szCs w:val="26"/>
        </w:rPr>
        <w:t>Distribution Deferral Opportunity Report (</w:t>
      </w:r>
      <w:r w:rsidR="00581571">
        <w:rPr>
          <w:rFonts w:ascii="Palatino Linotype" w:hAnsi="Palatino Linotype" w:eastAsia="Palatino Linotype" w:cs="Palatino Linotype"/>
          <w:sz w:val="26"/>
          <w:szCs w:val="26"/>
        </w:rPr>
        <w:t>DDOR</w:t>
      </w:r>
      <w:r w:rsidR="002A276F">
        <w:rPr>
          <w:rFonts w:ascii="Palatino Linotype" w:hAnsi="Palatino Linotype" w:eastAsia="Palatino Linotype" w:cs="Palatino Linotype"/>
          <w:sz w:val="26"/>
          <w:szCs w:val="26"/>
        </w:rPr>
        <w:t>)</w:t>
      </w:r>
      <w:r w:rsidR="00581571">
        <w:rPr>
          <w:rFonts w:ascii="Palatino Linotype" w:hAnsi="Palatino Linotype" w:eastAsia="Palatino Linotype" w:cs="Palatino Linotype"/>
          <w:sz w:val="26"/>
          <w:szCs w:val="26"/>
        </w:rPr>
        <w:t xml:space="preserve"> data on the circuit map, (2) query and export data in tabular form based on a geographic search or keyword search, and (3) have </w:t>
      </w:r>
      <w:r w:rsidRPr="002A276F" w:rsidR="002A276F">
        <w:rPr>
          <w:rFonts w:ascii="Palatino Linotype" w:hAnsi="Palatino Linotype" w:eastAsia="Palatino Linotype" w:cs="Palatino Linotype"/>
          <w:sz w:val="26"/>
          <w:szCs w:val="26"/>
        </w:rPr>
        <w:t xml:space="preserve">Application Programming Interface </w:t>
      </w:r>
      <w:r w:rsidR="002A276F">
        <w:rPr>
          <w:rFonts w:ascii="Palatino Linotype" w:hAnsi="Palatino Linotype" w:eastAsia="Palatino Linotype" w:cs="Palatino Linotype"/>
          <w:sz w:val="26"/>
          <w:szCs w:val="26"/>
        </w:rPr>
        <w:t>(</w:t>
      </w:r>
      <w:r w:rsidR="00581571">
        <w:rPr>
          <w:rFonts w:ascii="Palatino Linotype" w:hAnsi="Palatino Linotype" w:eastAsia="Palatino Linotype" w:cs="Palatino Linotype"/>
          <w:sz w:val="26"/>
          <w:szCs w:val="26"/>
        </w:rPr>
        <w:t>API</w:t>
      </w:r>
      <w:r w:rsidR="002A276F">
        <w:rPr>
          <w:rFonts w:ascii="Palatino Linotype" w:hAnsi="Palatino Linotype" w:eastAsia="Palatino Linotype" w:cs="Palatino Linotype"/>
          <w:sz w:val="26"/>
          <w:szCs w:val="26"/>
        </w:rPr>
        <w:t>)</w:t>
      </w:r>
      <w:r w:rsidR="00581571">
        <w:rPr>
          <w:rFonts w:ascii="Palatino Linotype" w:hAnsi="Palatino Linotype" w:eastAsia="Palatino Linotype" w:cs="Palatino Linotype"/>
          <w:sz w:val="26"/>
          <w:szCs w:val="26"/>
        </w:rPr>
        <w:t xml:space="preserve"> capability.  Ordering Paragraph 2.m ordered the IOUs to (1) include a high-level description of the steps necessary to develop the data access portal, and (2) propose estimated interim milestones and a deadline for implementation based on those steps.  </w:t>
      </w:r>
    </w:p>
    <w:p w:rsidR="00D352FC" w:rsidRDefault="006228E1" w14:paraId="4DF7A8A4" w14:textId="305E416C">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This Resolution </w:t>
      </w:r>
      <w:r w:rsidR="00ED6C80">
        <w:rPr>
          <w:rFonts w:ascii="Palatino Linotype" w:hAnsi="Palatino Linotype" w:eastAsia="Palatino Linotype" w:cs="Palatino Linotype"/>
          <w:sz w:val="26"/>
          <w:szCs w:val="26"/>
        </w:rPr>
        <w:t xml:space="preserve">rejects </w:t>
      </w:r>
      <w:r w:rsidR="0021079D">
        <w:rPr>
          <w:rFonts w:ascii="Palatino Linotype" w:hAnsi="Palatino Linotype" w:eastAsia="Palatino Linotype" w:cs="Palatino Linotype"/>
          <w:sz w:val="26"/>
          <w:szCs w:val="26"/>
        </w:rPr>
        <w:t xml:space="preserve">SDG&amp;E’s </w:t>
      </w:r>
      <w:r w:rsidR="00993117">
        <w:rPr>
          <w:rFonts w:ascii="Palatino Linotype" w:hAnsi="Palatino Linotype" w:eastAsia="Palatino Linotype" w:cs="Palatino Linotype"/>
          <w:sz w:val="26"/>
          <w:szCs w:val="26"/>
        </w:rPr>
        <w:t>AL</w:t>
      </w:r>
      <w:r w:rsidR="0021079D">
        <w:rPr>
          <w:rFonts w:ascii="Palatino Linotype" w:hAnsi="Palatino Linotype" w:eastAsia="Palatino Linotype" w:cs="Palatino Linotype"/>
          <w:sz w:val="26"/>
          <w:szCs w:val="26"/>
        </w:rPr>
        <w:t xml:space="preserve"> </w:t>
      </w:r>
      <w:r w:rsidR="00077FB2">
        <w:rPr>
          <w:rFonts w:ascii="Palatino Linotype" w:hAnsi="Palatino Linotype" w:eastAsia="Palatino Linotype" w:cs="Palatino Linotype"/>
          <w:sz w:val="26"/>
          <w:szCs w:val="26"/>
        </w:rPr>
        <w:t>because</w:t>
      </w:r>
      <w:r w:rsidR="00210F09">
        <w:rPr>
          <w:rFonts w:ascii="Palatino Linotype" w:hAnsi="Palatino Linotype" w:eastAsia="Palatino Linotype" w:cs="Palatino Linotype"/>
          <w:sz w:val="26"/>
          <w:szCs w:val="26"/>
        </w:rPr>
        <w:t xml:space="preserve"> </w:t>
      </w:r>
      <w:r w:rsidR="00B812F3">
        <w:rPr>
          <w:rFonts w:ascii="Palatino Linotype" w:hAnsi="Palatino Linotype" w:eastAsia="Palatino Linotype" w:cs="Palatino Linotype"/>
          <w:sz w:val="26"/>
          <w:szCs w:val="26"/>
        </w:rPr>
        <w:t xml:space="preserve">it does not meet the criteria established in D. 18-02-004. </w:t>
      </w:r>
      <w:r w:rsidR="00AE6E59">
        <w:rPr>
          <w:rFonts w:ascii="Palatino Linotype" w:hAnsi="Palatino Linotype" w:eastAsia="Palatino Linotype" w:cs="Palatino Linotype"/>
          <w:sz w:val="26"/>
          <w:szCs w:val="26"/>
        </w:rPr>
        <w:t xml:space="preserve"> </w:t>
      </w:r>
      <w:bookmarkStart w:name="_Hlk6829317" w:id="1"/>
      <w:r w:rsidR="0021079D">
        <w:rPr>
          <w:rFonts w:ascii="Palatino Linotype" w:hAnsi="Palatino Linotype" w:eastAsia="Palatino Linotype" w:cs="Palatino Linotype"/>
          <w:sz w:val="26"/>
          <w:szCs w:val="26"/>
        </w:rPr>
        <w:t xml:space="preserve">SDG&amp;E is ordered to </w:t>
      </w:r>
      <w:r w:rsidR="00317C7D">
        <w:rPr>
          <w:rFonts w:ascii="Palatino Linotype" w:hAnsi="Palatino Linotype" w:eastAsia="Palatino Linotype" w:cs="Palatino Linotype"/>
          <w:sz w:val="26"/>
          <w:szCs w:val="26"/>
        </w:rPr>
        <w:t xml:space="preserve">file a Tier 2 AL </w:t>
      </w:r>
      <w:r w:rsidR="002740E0">
        <w:rPr>
          <w:rFonts w:ascii="Palatino Linotype" w:hAnsi="Palatino Linotype" w:eastAsia="Palatino Linotype" w:cs="Palatino Linotype"/>
          <w:sz w:val="26"/>
          <w:szCs w:val="26"/>
        </w:rPr>
        <w:t>with</w:t>
      </w:r>
      <w:r w:rsidR="00210F09">
        <w:rPr>
          <w:rFonts w:ascii="Palatino Linotype" w:hAnsi="Palatino Linotype" w:eastAsia="Palatino Linotype" w:cs="Palatino Linotype"/>
          <w:sz w:val="26"/>
          <w:szCs w:val="26"/>
        </w:rPr>
        <w:t>in 30 days implementing the</w:t>
      </w:r>
      <w:r w:rsidR="006D6E20">
        <w:rPr>
          <w:rFonts w:ascii="Palatino Linotype" w:hAnsi="Palatino Linotype" w:eastAsia="Palatino Linotype" w:cs="Palatino Linotype"/>
          <w:sz w:val="26"/>
          <w:szCs w:val="26"/>
        </w:rPr>
        <w:t xml:space="preserve"> Data Access Portal</w:t>
      </w:r>
      <w:r w:rsidR="00317C7D">
        <w:rPr>
          <w:rFonts w:ascii="Palatino Linotype" w:hAnsi="Palatino Linotype" w:eastAsia="Palatino Linotype" w:cs="Palatino Linotype"/>
          <w:sz w:val="26"/>
          <w:szCs w:val="26"/>
        </w:rPr>
        <w:t xml:space="preserve"> requirements of D.18-02-004</w:t>
      </w:r>
      <w:r w:rsidR="00210F09">
        <w:rPr>
          <w:rFonts w:ascii="Palatino Linotype" w:hAnsi="Palatino Linotype" w:eastAsia="Palatino Linotype" w:cs="Palatino Linotype"/>
          <w:sz w:val="26"/>
          <w:szCs w:val="26"/>
        </w:rPr>
        <w:t xml:space="preserve"> as further discussed in this Resolution</w:t>
      </w:r>
      <w:r w:rsidR="0021079D">
        <w:rPr>
          <w:rFonts w:ascii="Palatino Linotype" w:hAnsi="Palatino Linotype" w:eastAsia="Palatino Linotype" w:cs="Palatino Linotype"/>
          <w:sz w:val="26"/>
          <w:szCs w:val="26"/>
        </w:rPr>
        <w:t>.</w:t>
      </w:r>
      <w:r w:rsidR="00AE6E59">
        <w:rPr>
          <w:rFonts w:ascii="Palatino Linotype" w:hAnsi="Palatino Linotype" w:eastAsia="Palatino Linotype" w:cs="Palatino Linotype"/>
          <w:sz w:val="26"/>
          <w:szCs w:val="26"/>
        </w:rPr>
        <w:t xml:space="preserve">  </w:t>
      </w:r>
      <w:r w:rsidR="00F9499F">
        <w:rPr>
          <w:rFonts w:ascii="Palatino Linotype" w:hAnsi="Palatino Linotype" w:eastAsia="Palatino Linotype" w:cs="Palatino Linotype"/>
          <w:sz w:val="26"/>
          <w:szCs w:val="26"/>
        </w:rPr>
        <w:t xml:space="preserve">  </w:t>
      </w:r>
      <w:bookmarkEnd w:id="1"/>
    </w:p>
    <w:p w:rsidR="00D352FC" w:rsidRDefault="0021079D" w14:paraId="310D7E69" w14:textId="77777777">
      <w:pPr>
        <w:pStyle w:val="Heading"/>
        <w:rPr>
          <w:lang w:val="en-US"/>
        </w:rPr>
      </w:pPr>
      <w:r>
        <w:rPr>
          <w:lang w:val="en-US"/>
        </w:rPr>
        <w:t>Background</w:t>
      </w:r>
    </w:p>
    <w:p w:rsidR="00D352FC" w:rsidRDefault="0021079D" w14:paraId="6DB74C05" w14:textId="36F9CCA1">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On August 14, 2014, the Commission issued Rulemaking (R.)14-08-013 to establish policies, procedures, and rules to guide California IOUs in developing DRPs required by Public Utilities (P.U.) Code </w:t>
      </w:r>
      <w:r>
        <w:rPr>
          <w:rFonts w:ascii="Arial" w:hAnsi="Arial" w:eastAsia="Arial" w:cs="Arial"/>
          <w:sz w:val="26"/>
          <w:szCs w:val="26"/>
        </w:rPr>
        <w:t>§</w:t>
      </w:r>
      <w:r>
        <w:rPr>
          <w:rFonts w:ascii="Palatino Linotype" w:hAnsi="Palatino Linotype" w:eastAsia="Palatino Linotype" w:cs="Palatino Linotype"/>
          <w:sz w:val="26"/>
          <w:szCs w:val="26"/>
        </w:rPr>
        <w:t xml:space="preserve">769.  On October 21, 2016, the Commission issued the </w:t>
      </w:r>
      <w:r>
        <w:rPr>
          <w:rFonts w:ascii="Palatino Linotype" w:hAnsi="Palatino Linotype" w:eastAsia="Palatino Linotype" w:cs="Palatino Linotype"/>
          <w:i/>
          <w:iCs/>
          <w:sz w:val="26"/>
          <w:szCs w:val="26"/>
        </w:rPr>
        <w:t>Assigned Commissioner’s Ruling on Track 3 Issues</w:t>
      </w:r>
      <w:r>
        <w:rPr>
          <w:rFonts w:ascii="Palatino Linotype" w:hAnsi="Palatino Linotype" w:eastAsia="Palatino Linotype" w:cs="Palatino Linotype"/>
          <w:sz w:val="26"/>
          <w:szCs w:val="26"/>
        </w:rPr>
        <w:t xml:space="preserve">, which included consideration of a Distribution Investment Deferral Process as the third Sub-track of DRP Track 3.  </w:t>
      </w:r>
    </w:p>
    <w:p w:rsidR="00D352FC" w:rsidRDefault="0021079D" w14:paraId="2BEC5FC4" w14:textId="4D081CCD">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Subsequently, the Commission issued D.18-02-004 (the Decision) on February 15, 2018 approving an annual Distribution Investment Deferral Framework (DIDF) whose central objective is to identify and capture opportunities for distributed energy resources (DERs) to cost-effectively defer or avoid traditional IOU investments that are planned to mitigate forecasted deficiencies on the distribution system.  The Decision adopted two new IOU reports that serve as </w:t>
      </w:r>
      <w:r>
        <w:rPr>
          <w:rFonts w:ascii="Palatino Linotype" w:hAnsi="Palatino Linotype" w:eastAsia="Palatino Linotype" w:cs="Palatino Linotype"/>
          <w:sz w:val="26"/>
          <w:szCs w:val="26"/>
        </w:rPr>
        <w:lastRenderedPageBreak/>
        <w:t>the foundation of the annual DIDF:  the GNA and DDOR.  The GNA</w:t>
      </w:r>
      <w:r w:rsidR="007334B3">
        <w:rPr>
          <w:rFonts w:ascii="Palatino Linotype" w:hAnsi="Palatino Linotype" w:eastAsia="Palatino Linotype" w:cs="Palatino Linotype"/>
          <w:sz w:val="26"/>
          <w:szCs w:val="26"/>
        </w:rPr>
        <w:t xml:space="preserve"> </w:t>
      </w:r>
      <w:r>
        <w:rPr>
          <w:rFonts w:ascii="Palatino Linotype" w:hAnsi="Palatino Linotype" w:eastAsia="Palatino Linotype" w:cs="Palatino Linotype"/>
          <w:sz w:val="26"/>
          <w:szCs w:val="26"/>
        </w:rPr>
        <w:t>documents the assumptions and results of the annual distribution planning process</w:t>
      </w:r>
      <w:r w:rsidR="00794E79">
        <w:rPr>
          <w:rFonts w:ascii="Palatino Linotype" w:hAnsi="Palatino Linotype" w:eastAsia="Palatino Linotype" w:cs="Palatino Linotype"/>
          <w:sz w:val="26"/>
          <w:szCs w:val="26"/>
        </w:rPr>
        <w:t>. T</w:t>
      </w:r>
      <w:r>
        <w:rPr>
          <w:rFonts w:ascii="Palatino Linotype" w:hAnsi="Palatino Linotype" w:eastAsia="Palatino Linotype" w:cs="Palatino Linotype"/>
          <w:sz w:val="26"/>
          <w:szCs w:val="26"/>
        </w:rPr>
        <w:t xml:space="preserve">he DDOR presents the planned investments needed to address deficiencies identified in the GNA, as well as a candidate distribution deferral opportunity shortlist determined by applying an approved set of deferral screening criteria to the list of planned investments.  </w:t>
      </w:r>
    </w:p>
    <w:p w:rsidR="00D352FC" w:rsidRDefault="0021079D" w14:paraId="1CD70C35" w14:textId="13340D1A">
      <w:pPr>
        <w:pStyle w:val="Default"/>
        <w:spacing w:after="200" w:line="276" w:lineRule="auto"/>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Both reports serve the purpose of providing transparency into the annual distribution planning process, such that the Commission and stakeholders can ensure that the DIDF meets the objectives of maximizing ratepayer benefits by sourcing cost-effective DERs that satisfy distribution planning objectives per P.U. Code §769.  </w:t>
      </w:r>
      <w:r w:rsidR="007226D9">
        <w:rPr>
          <w:rFonts w:ascii="Palatino Linotype" w:hAnsi="Palatino Linotype" w:eastAsia="Palatino Linotype" w:cs="Palatino Linotype"/>
          <w:sz w:val="26"/>
          <w:szCs w:val="26"/>
        </w:rPr>
        <w:t xml:space="preserve">  </w:t>
      </w:r>
    </w:p>
    <w:p w:rsidR="00D352FC" w:rsidRDefault="0021079D" w14:paraId="00FC03BB" w14:textId="541B4A69">
      <w:pPr>
        <w:pStyle w:val="Default"/>
        <w:spacing w:after="200" w:line="276" w:lineRule="auto"/>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D.18-02-004 orders the GNA and DDOR data to be published on the same circuit model</w:t>
      </w:r>
      <w:r w:rsidR="00B526E5">
        <w:rPr>
          <w:rFonts w:ascii="Palatino Linotype" w:hAnsi="Palatino Linotype" w:eastAsia="Palatino Linotype" w:cs="Palatino Linotype"/>
          <w:sz w:val="26"/>
          <w:szCs w:val="26"/>
        </w:rPr>
        <w:t xml:space="preserve"> map</w:t>
      </w:r>
      <w:r>
        <w:rPr>
          <w:rFonts w:ascii="Palatino Linotype" w:hAnsi="Palatino Linotype" w:eastAsia="Palatino Linotype" w:cs="Palatino Linotype"/>
          <w:sz w:val="26"/>
          <w:szCs w:val="26"/>
        </w:rPr>
        <w:t xml:space="preserve">, and found it reasonable to make all DRP-related data accessible in the same online location. </w:t>
      </w:r>
      <w:r w:rsidR="002768FD">
        <w:rPr>
          <w:rFonts w:ascii="Palatino Linotype" w:hAnsi="Palatino Linotype" w:eastAsia="Palatino Linotype" w:cs="Palatino Linotype"/>
          <w:sz w:val="26"/>
          <w:szCs w:val="26"/>
        </w:rPr>
        <w:t>O</w:t>
      </w:r>
      <w:r w:rsidR="00782870">
        <w:rPr>
          <w:rFonts w:ascii="Palatino Linotype" w:hAnsi="Palatino Linotype" w:eastAsia="Palatino Linotype" w:cs="Palatino Linotype"/>
          <w:sz w:val="26"/>
          <w:szCs w:val="26"/>
        </w:rPr>
        <w:t xml:space="preserve">rdering </w:t>
      </w:r>
      <w:r w:rsidR="002768FD">
        <w:rPr>
          <w:rFonts w:ascii="Palatino Linotype" w:hAnsi="Palatino Linotype" w:eastAsia="Palatino Linotype" w:cs="Palatino Linotype"/>
          <w:sz w:val="26"/>
          <w:szCs w:val="26"/>
        </w:rPr>
        <w:t>P</w:t>
      </w:r>
      <w:r w:rsidR="00782870">
        <w:rPr>
          <w:rFonts w:ascii="Palatino Linotype" w:hAnsi="Palatino Linotype" w:eastAsia="Palatino Linotype" w:cs="Palatino Linotype"/>
          <w:sz w:val="26"/>
          <w:szCs w:val="26"/>
        </w:rPr>
        <w:t>aragraph</w:t>
      </w:r>
      <w:r w:rsidR="006F72F0">
        <w:rPr>
          <w:rFonts w:ascii="Palatino Linotype" w:hAnsi="Palatino Linotype" w:eastAsia="Palatino Linotype" w:cs="Palatino Linotype"/>
          <w:sz w:val="26"/>
          <w:szCs w:val="26"/>
        </w:rPr>
        <w:t xml:space="preserve"> </w:t>
      </w:r>
      <w:r>
        <w:rPr>
          <w:rFonts w:ascii="Palatino Linotype" w:hAnsi="Palatino Linotype" w:eastAsia="Palatino Linotype" w:cs="Palatino Linotype"/>
          <w:sz w:val="26"/>
          <w:szCs w:val="26"/>
        </w:rPr>
        <w:t xml:space="preserve">2.l </w:t>
      </w:r>
      <w:r w:rsidR="00782870">
        <w:rPr>
          <w:rFonts w:ascii="Palatino Linotype" w:hAnsi="Palatino Linotype" w:eastAsia="Palatino Linotype" w:cs="Palatino Linotype"/>
          <w:sz w:val="26"/>
          <w:szCs w:val="26"/>
        </w:rPr>
        <w:t xml:space="preserve">requires </w:t>
      </w:r>
      <w:r>
        <w:rPr>
          <w:rFonts w:ascii="Palatino Linotype" w:hAnsi="Palatino Linotype" w:eastAsia="Palatino Linotype" w:cs="Palatino Linotype"/>
          <w:sz w:val="26"/>
          <w:szCs w:val="26"/>
        </w:rPr>
        <w:t>the IOUs to</w:t>
      </w:r>
      <w:r w:rsidR="002768FD">
        <w:rPr>
          <w:rFonts w:ascii="Palatino Linotype" w:hAnsi="Palatino Linotype" w:eastAsia="Palatino Linotype" w:cs="Palatino Linotype"/>
          <w:sz w:val="26"/>
          <w:szCs w:val="26"/>
        </w:rPr>
        <w:t>:</w:t>
      </w:r>
      <w:r>
        <w:rPr>
          <w:rFonts w:ascii="Palatino Linotype" w:hAnsi="Palatino Linotype" w:eastAsia="Palatino Linotype" w:cs="Palatino Linotype"/>
          <w:sz w:val="26"/>
          <w:szCs w:val="26"/>
        </w:rPr>
        <w:t xml:space="preserve"> </w:t>
      </w:r>
    </w:p>
    <w:p w:rsidR="00D352FC" w:rsidRDefault="0021079D" w14:paraId="5F27D26E" w14:textId="77777777">
      <w:pPr>
        <w:pStyle w:val="Default"/>
        <w:spacing w:after="200" w:line="276" w:lineRule="auto"/>
        <w:ind w:left="720" w:right="720"/>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develop a central DRP data access portal, by which users can click between tabs to view ICA [Integration Capacity Analysis], LNBA [Location Net Benefits Analysis], GNA, and DDOR data on the circuit map, and can query and export data in tabular form based on a geographic search or keyword search.  Data portals shall also have Application Programming Interface (API) capability that would allow users to access data in a functional format from back-end servers in bulk.  </w:t>
      </w:r>
    </w:p>
    <w:p w:rsidR="00D352FC" w:rsidRDefault="0021079D" w14:paraId="15C0BA54" w14:textId="6FCA1BC6">
      <w:pPr>
        <w:pStyle w:val="Default"/>
        <w:spacing w:after="200" w:line="276" w:lineRule="auto"/>
        <w:rPr>
          <w:rFonts w:ascii="Book Antiqua" w:hAnsi="Book Antiqua" w:eastAsia="Book Antiqua" w:cs="Book Antiqua"/>
          <w:sz w:val="26"/>
          <w:szCs w:val="26"/>
        </w:rPr>
      </w:pPr>
      <w:r>
        <w:rPr>
          <w:rFonts w:ascii="Palatino Linotype" w:hAnsi="Palatino Linotype" w:eastAsia="Palatino Linotype" w:cs="Palatino Linotype"/>
          <w:sz w:val="26"/>
          <w:szCs w:val="26"/>
        </w:rPr>
        <w:t>Decision Ordering Paragraph 2m</w:t>
      </w:r>
      <w:r w:rsidR="00210F09">
        <w:rPr>
          <w:rFonts w:ascii="Palatino Linotype" w:hAnsi="Palatino Linotype" w:eastAsia="Palatino Linotype" w:cs="Palatino Linotype"/>
          <w:sz w:val="26"/>
          <w:szCs w:val="26"/>
        </w:rPr>
        <w:t>.</w:t>
      </w:r>
      <w:r>
        <w:rPr>
          <w:rFonts w:ascii="Palatino Linotype" w:hAnsi="Palatino Linotype" w:eastAsia="Palatino Linotype" w:cs="Palatino Linotype"/>
          <w:sz w:val="26"/>
          <w:szCs w:val="26"/>
        </w:rPr>
        <w:t xml:space="preserve"> ordered the IOUs to “include a high-level description of the steps necessary to develop the data access portal, and propose estimated interim milestones and a deadline for implementation based on those steps.”  </w:t>
      </w:r>
      <w:r>
        <w:rPr>
          <w:rFonts w:ascii="Book Antiqua" w:hAnsi="Book Antiqua" w:eastAsia="Book Antiqua" w:cs="Book Antiqua"/>
          <w:sz w:val="26"/>
          <w:szCs w:val="26"/>
        </w:rPr>
        <w:t xml:space="preserve"> </w:t>
      </w:r>
    </w:p>
    <w:p w:rsidR="00D352FC" w:rsidRDefault="0021079D" w14:paraId="1DB8EAD4" w14:textId="379879DC">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OP 2m</w:t>
      </w:r>
      <w:r w:rsidR="00210F09">
        <w:rPr>
          <w:rFonts w:ascii="Palatino Linotype" w:hAnsi="Palatino Linotype" w:eastAsia="Palatino Linotype" w:cs="Palatino Linotype"/>
          <w:sz w:val="26"/>
          <w:szCs w:val="26"/>
        </w:rPr>
        <w:t>.</w:t>
      </w:r>
      <w:r>
        <w:rPr>
          <w:rFonts w:ascii="Palatino Linotype" w:hAnsi="Palatino Linotype" w:eastAsia="Palatino Linotype" w:cs="Palatino Linotype"/>
          <w:sz w:val="26"/>
          <w:szCs w:val="26"/>
        </w:rPr>
        <w:t xml:space="preserve"> also required the IOUs to propose a work plan for implementing the DRP data access portal in a Tier 3 AL within 90 days of the issuance of the decision.  </w:t>
      </w:r>
    </w:p>
    <w:p w:rsidR="00D352FC" w:rsidRDefault="00D45BCB" w14:paraId="5A159756" w14:textId="384B8528">
      <w:pPr>
        <w:pStyle w:val="Body"/>
        <w:rPr>
          <w:rFonts w:ascii="Palatino Linotype" w:hAnsi="Palatino Linotype" w:eastAsia="Palatino Linotype" w:cs="Palatino Linotype"/>
          <w:b/>
          <w:bCs/>
          <w:sz w:val="26"/>
          <w:szCs w:val="26"/>
        </w:rPr>
      </w:pPr>
      <w:r>
        <w:rPr>
          <w:rFonts w:ascii="Palatino Linotype" w:hAnsi="Palatino Linotype" w:eastAsia="Palatino Linotype" w:cs="Palatino Linotype"/>
          <w:b/>
          <w:bCs/>
          <w:sz w:val="26"/>
          <w:szCs w:val="26"/>
        </w:rPr>
        <w:lastRenderedPageBreak/>
        <w:t>SDG&amp;E</w:t>
      </w:r>
      <w:r w:rsidR="0021079D">
        <w:rPr>
          <w:rFonts w:ascii="Palatino Linotype" w:hAnsi="Palatino Linotype" w:eastAsia="Palatino Linotype" w:cs="Palatino Linotype"/>
          <w:b/>
          <w:bCs/>
          <w:sz w:val="26"/>
          <w:szCs w:val="26"/>
        </w:rPr>
        <w:t xml:space="preserve"> filed their Data Access Portal implementation workplans on May 16, 2018.  </w:t>
      </w:r>
    </w:p>
    <w:p w:rsidRPr="004B3226" w:rsidR="004B3226" w:rsidP="00ED6C80" w:rsidRDefault="0021079D" w14:paraId="18547930" w14:textId="452C0C2B">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D.18-02-004 was issued February 15, 2018.  Subsequently, SDG&amp;E filed AL 3227-E on May 16, 2018 in compliance with OP 2m</w:t>
      </w:r>
      <w:r w:rsidR="00210F09">
        <w:rPr>
          <w:rFonts w:ascii="Palatino Linotype" w:hAnsi="Palatino Linotype" w:eastAsia="Palatino Linotype" w:cs="Palatino Linotype"/>
          <w:sz w:val="26"/>
          <w:szCs w:val="26"/>
        </w:rPr>
        <w:t>.</w:t>
      </w:r>
      <w:r>
        <w:rPr>
          <w:rFonts w:ascii="Palatino Linotype" w:hAnsi="Palatino Linotype" w:eastAsia="Palatino Linotype" w:cs="Palatino Linotype"/>
          <w:sz w:val="26"/>
          <w:szCs w:val="26"/>
        </w:rPr>
        <w:t xml:space="preserve"> of the Decision.  </w:t>
      </w:r>
      <w:r w:rsidR="00D45BCB">
        <w:rPr>
          <w:rFonts w:ascii="Palatino Linotype" w:hAnsi="Palatino Linotype" w:eastAsia="Palatino Linotype" w:cs="Palatino Linotype"/>
          <w:sz w:val="26"/>
          <w:szCs w:val="26"/>
        </w:rPr>
        <w:t>SDG&amp;E’s</w:t>
      </w:r>
      <w:r>
        <w:rPr>
          <w:rFonts w:ascii="Palatino Linotype" w:hAnsi="Palatino Linotype" w:eastAsia="Palatino Linotype" w:cs="Palatino Linotype"/>
          <w:sz w:val="26"/>
          <w:szCs w:val="26"/>
        </w:rPr>
        <w:t xml:space="preserve"> d</w:t>
      </w:r>
      <w:r w:rsidR="001710EB">
        <w:rPr>
          <w:rFonts w:ascii="Palatino Linotype" w:hAnsi="Palatino Linotype" w:eastAsia="Palatino Linotype" w:cs="Palatino Linotype"/>
          <w:sz w:val="26"/>
          <w:szCs w:val="26"/>
        </w:rPr>
        <w:t>ata access portal work</w:t>
      </w:r>
      <w:r w:rsidR="00C84A4E">
        <w:rPr>
          <w:rFonts w:ascii="Palatino Linotype" w:hAnsi="Palatino Linotype" w:eastAsia="Palatino Linotype" w:cs="Palatino Linotype"/>
          <w:sz w:val="26"/>
          <w:szCs w:val="26"/>
        </w:rPr>
        <w:t xml:space="preserve"> </w:t>
      </w:r>
      <w:r w:rsidR="001710EB">
        <w:rPr>
          <w:rFonts w:ascii="Palatino Linotype" w:hAnsi="Palatino Linotype" w:eastAsia="Palatino Linotype" w:cs="Palatino Linotype"/>
          <w:sz w:val="26"/>
          <w:szCs w:val="26"/>
        </w:rPr>
        <w:t xml:space="preserve">plans </w:t>
      </w:r>
      <w:r>
        <w:rPr>
          <w:rFonts w:ascii="Palatino Linotype" w:hAnsi="Palatino Linotype" w:eastAsia="Palatino Linotype" w:cs="Palatino Linotype"/>
          <w:sz w:val="26"/>
          <w:szCs w:val="26"/>
        </w:rPr>
        <w:t>are summarized below.</w:t>
      </w:r>
    </w:p>
    <w:p w:rsidR="00D352FC" w:rsidRDefault="0021079D" w14:paraId="7BB9F256" w14:textId="77777777">
      <w:pPr>
        <w:pStyle w:val="Body"/>
        <w:rPr>
          <w:rFonts w:ascii="Palatino Linotype" w:hAnsi="Palatino Linotype" w:eastAsia="Palatino Linotype" w:cs="Palatino Linotype"/>
          <w:b/>
          <w:bCs/>
          <w:sz w:val="26"/>
          <w:szCs w:val="26"/>
          <w:u w:val="single"/>
        </w:rPr>
      </w:pPr>
      <w:r>
        <w:rPr>
          <w:rFonts w:ascii="Palatino Linotype" w:hAnsi="Palatino Linotype" w:eastAsia="Palatino Linotype" w:cs="Palatino Linotype"/>
          <w:b/>
          <w:bCs/>
          <w:sz w:val="26"/>
          <w:szCs w:val="26"/>
          <w:u w:val="single"/>
        </w:rPr>
        <w:t xml:space="preserve">SDG&amp;E Advice Letter </w:t>
      </w:r>
      <w:r w:rsidR="004B3226">
        <w:rPr>
          <w:rFonts w:ascii="Palatino Linotype" w:hAnsi="Palatino Linotype" w:eastAsia="Palatino Linotype" w:cs="Palatino Linotype"/>
          <w:b/>
          <w:bCs/>
          <w:sz w:val="26"/>
          <w:szCs w:val="26"/>
          <w:u w:val="single"/>
        </w:rPr>
        <w:t>3227</w:t>
      </w:r>
      <w:r>
        <w:rPr>
          <w:rFonts w:ascii="Palatino Linotype" w:hAnsi="Palatino Linotype" w:eastAsia="Palatino Linotype" w:cs="Palatino Linotype"/>
          <w:b/>
          <w:bCs/>
          <w:sz w:val="26"/>
          <w:szCs w:val="26"/>
          <w:u w:val="single"/>
        </w:rPr>
        <w:t>-E</w:t>
      </w:r>
    </w:p>
    <w:p w:rsidRPr="00E47B32" w:rsidR="00526366" w:rsidP="00526366" w:rsidRDefault="00526366" w14:paraId="2792CD85" w14:textId="77777777">
      <w:pPr>
        <w:pStyle w:val="Body"/>
        <w:rPr>
          <w:rFonts w:ascii="Palatino Linotype" w:hAnsi="Palatino Linotype" w:eastAsia="Palatino Linotype" w:cs="Palatino Linotype"/>
          <w:b/>
          <w:bCs/>
          <w:sz w:val="26"/>
          <w:szCs w:val="26"/>
        </w:rPr>
      </w:pPr>
      <w:r w:rsidRPr="00E47B32">
        <w:rPr>
          <w:rFonts w:ascii="Palatino Linotype" w:hAnsi="Palatino Linotype" w:eastAsia="Palatino Linotype" w:cs="Palatino Linotype"/>
          <w:b/>
          <w:bCs/>
          <w:sz w:val="26"/>
          <w:szCs w:val="26"/>
        </w:rPr>
        <w:t xml:space="preserve">Advice Letter Requirements per </w:t>
      </w:r>
      <w:r w:rsidRPr="00E47B32">
        <w:rPr>
          <w:rFonts w:ascii="Palatino Linotype" w:hAnsi="Palatino Linotype" w:eastAsia="Palatino Linotype" w:cs="Palatino Linotype"/>
          <w:b/>
          <w:sz w:val="26"/>
          <w:szCs w:val="26"/>
        </w:rPr>
        <w:t>D.18-02-004</w:t>
      </w:r>
    </w:p>
    <w:p w:rsidRPr="00E47B32" w:rsidR="00526366" w:rsidP="000A3F56" w:rsidRDefault="00526366" w14:paraId="45E33FF5" w14:textId="71ACAA1B">
      <w:pPr>
        <w:pStyle w:val="Body"/>
        <w:numPr>
          <w:ilvl w:val="0"/>
          <w:numId w:val="3"/>
        </w:numPr>
        <w:tabs>
          <w:tab w:val="clear" w:pos="360"/>
          <w:tab w:val="num" w:pos="305"/>
        </w:tabs>
        <w:ind w:left="305" w:hanging="305"/>
        <w:rPr>
          <w:rFonts w:ascii="Times New Roman" w:hAnsi="Times New Roman" w:eastAsia="Times New Roman" w:cs="Times New Roman"/>
        </w:rPr>
      </w:pPr>
      <w:r>
        <w:rPr>
          <w:rFonts w:ascii="Palatino Linotype" w:hAnsi="Palatino Linotype" w:eastAsia="Palatino Linotype" w:cs="Palatino Linotype"/>
          <w:b/>
          <w:bCs/>
          <w:sz w:val="26"/>
          <w:szCs w:val="26"/>
        </w:rPr>
        <w:t>High Level Description</w:t>
      </w:r>
      <w:r>
        <w:rPr>
          <w:rFonts w:ascii="Palatino Linotype" w:hAnsi="Palatino Linotype" w:eastAsia="Palatino Linotype" w:cs="Palatino Linotype"/>
          <w:sz w:val="26"/>
          <w:szCs w:val="26"/>
        </w:rPr>
        <w:t xml:space="preserve">:  </w:t>
      </w:r>
      <w:r w:rsidR="00BE1BA4">
        <w:rPr>
          <w:rFonts w:ascii="Palatino Linotype" w:hAnsi="Palatino Linotype" w:eastAsia="Palatino Linotype" w:cs="Palatino Linotype"/>
          <w:sz w:val="26"/>
          <w:szCs w:val="26"/>
        </w:rPr>
        <w:t>SDG&amp;E states its</w:t>
      </w:r>
      <w:r w:rsidR="00033F73">
        <w:rPr>
          <w:rFonts w:ascii="Palatino Linotype" w:hAnsi="Palatino Linotype" w:eastAsia="Palatino Linotype" w:cs="Palatino Linotype"/>
          <w:sz w:val="26"/>
          <w:szCs w:val="26"/>
        </w:rPr>
        <w:t xml:space="preserve"> data redaction criteria, as described in AL 3210-E,</w:t>
      </w:r>
      <w:r w:rsidR="00B058A8">
        <w:rPr>
          <w:rStyle w:val="FootnoteReference"/>
          <w:rFonts w:ascii="Palatino Linotype" w:hAnsi="Palatino Linotype" w:eastAsia="Palatino Linotype" w:cs="Palatino Linotype"/>
          <w:sz w:val="26"/>
          <w:szCs w:val="26"/>
        </w:rPr>
        <w:footnoteReference w:id="2"/>
      </w:r>
      <w:r w:rsidR="00033F73">
        <w:rPr>
          <w:rFonts w:ascii="Palatino Linotype" w:hAnsi="Palatino Linotype" w:eastAsia="Palatino Linotype" w:cs="Palatino Linotype"/>
          <w:sz w:val="26"/>
          <w:szCs w:val="26"/>
        </w:rPr>
        <w:t xml:space="preserve"> is i</w:t>
      </w:r>
      <w:r w:rsidR="00A93923">
        <w:rPr>
          <w:rFonts w:ascii="Palatino Linotype" w:hAnsi="Palatino Linotype" w:eastAsia="Palatino Linotype" w:cs="Palatino Linotype"/>
          <w:sz w:val="26"/>
          <w:szCs w:val="26"/>
        </w:rPr>
        <w:t>ncorporated into its work plan</w:t>
      </w:r>
      <w:r w:rsidR="00033F73">
        <w:rPr>
          <w:rFonts w:ascii="Palatino Linotype" w:hAnsi="Palatino Linotype" w:eastAsia="Palatino Linotype" w:cs="Palatino Linotype"/>
          <w:sz w:val="26"/>
          <w:szCs w:val="26"/>
        </w:rPr>
        <w:t xml:space="preserve"> and process descriptions</w:t>
      </w:r>
      <w:r>
        <w:rPr>
          <w:rFonts w:ascii="Palatino Linotype" w:hAnsi="Palatino Linotype" w:eastAsia="Palatino Linotype" w:cs="Palatino Linotype"/>
          <w:sz w:val="26"/>
          <w:szCs w:val="26"/>
        </w:rPr>
        <w:t>.</w:t>
      </w:r>
      <w:r w:rsidR="00EB664D">
        <w:rPr>
          <w:rFonts w:ascii="Palatino Linotype" w:hAnsi="Palatino Linotype" w:eastAsia="Palatino Linotype" w:cs="Palatino Linotype"/>
          <w:sz w:val="26"/>
          <w:szCs w:val="26"/>
        </w:rPr>
        <w:t xml:space="preserve">  </w:t>
      </w:r>
      <w:r w:rsidR="0074531A">
        <w:rPr>
          <w:rFonts w:ascii="Palatino Linotype" w:hAnsi="Palatino Linotype" w:cs="Arial"/>
          <w:sz w:val="26"/>
          <w:szCs w:val="26"/>
        </w:rPr>
        <w:t xml:space="preserve">SDG&amp;E </w:t>
      </w:r>
      <w:r w:rsidR="00887CC9">
        <w:rPr>
          <w:rFonts w:ascii="Palatino Linotype" w:hAnsi="Palatino Linotype" w:cs="Arial"/>
          <w:sz w:val="26"/>
          <w:szCs w:val="26"/>
        </w:rPr>
        <w:t xml:space="preserve">states it </w:t>
      </w:r>
      <w:r w:rsidR="0074531A">
        <w:rPr>
          <w:rFonts w:ascii="Palatino Linotype" w:hAnsi="Palatino Linotype" w:cs="Arial"/>
          <w:sz w:val="26"/>
          <w:szCs w:val="26"/>
        </w:rPr>
        <w:t>w</w:t>
      </w:r>
      <w:r w:rsidRPr="00FD0BF1" w:rsidR="0074531A">
        <w:rPr>
          <w:rFonts w:ascii="Palatino Linotype" w:hAnsi="Palatino Linotype" w:cs="Arial"/>
          <w:sz w:val="26"/>
          <w:szCs w:val="26"/>
        </w:rPr>
        <w:t xml:space="preserve">ants to ensure that a query of the geographical data required to be included in the data access portal per D.18-02-004 does not create cyber and physical vulnerabilities to </w:t>
      </w:r>
      <w:r w:rsidR="00EB664D">
        <w:rPr>
          <w:rFonts w:ascii="Palatino Linotype" w:hAnsi="Palatino Linotype" w:eastAsia="Palatino Linotype" w:cs="Palatino Linotype"/>
          <w:sz w:val="26"/>
          <w:szCs w:val="26"/>
        </w:rPr>
        <w:t xml:space="preserve">SDG&amp;E’s electric system.  </w:t>
      </w:r>
      <w:r>
        <w:rPr>
          <w:rFonts w:ascii="Palatino Linotype" w:hAnsi="Palatino Linotype" w:eastAsia="Palatino Linotype" w:cs="Palatino Linotype"/>
          <w:sz w:val="26"/>
          <w:szCs w:val="26"/>
        </w:rPr>
        <w:t xml:space="preserve">  </w:t>
      </w:r>
    </w:p>
    <w:p w:rsidR="00526366" w:rsidP="000A3F56" w:rsidRDefault="00526366" w14:paraId="3A196F46" w14:textId="77777777">
      <w:pPr>
        <w:pStyle w:val="Body"/>
        <w:numPr>
          <w:ilvl w:val="0"/>
          <w:numId w:val="3"/>
        </w:numPr>
        <w:rPr>
          <w:rFonts w:ascii="Palatino Linotype" w:hAnsi="Palatino Linotype" w:eastAsia="Palatino Linotype" w:cs="Palatino Linotype"/>
          <w:sz w:val="26"/>
          <w:szCs w:val="26"/>
        </w:rPr>
      </w:pPr>
      <w:r w:rsidRPr="00E47B32">
        <w:rPr>
          <w:rFonts w:ascii="Palatino Linotype" w:hAnsi="Palatino Linotype" w:eastAsia="Palatino Linotype" w:cs="Palatino Linotype"/>
          <w:b/>
          <w:sz w:val="26"/>
          <w:szCs w:val="26"/>
        </w:rPr>
        <w:t>Milestones, Schedule and Implementation Deadline:</w:t>
      </w:r>
      <w:r>
        <w:rPr>
          <w:rFonts w:ascii="Palatino Linotype" w:hAnsi="Palatino Linotype" w:eastAsia="Palatino Linotype" w:cs="Palatino Linotype"/>
          <w:sz w:val="26"/>
          <w:szCs w:val="26"/>
        </w:rPr>
        <w:t xml:space="preserve">  </w:t>
      </w:r>
      <w:r w:rsidR="009E3380">
        <w:rPr>
          <w:rFonts w:ascii="Palatino Linotype" w:hAnsi="Palatino Linotype" w:eastAsia="Palatino Linotype" w:cs="Palatino Linotype"/>
          <w:sz w:val="26"/>
          <w:szCs w:val="26"/>
        </w:rPr>
        <w:t>SDG&amp;E</w:t>
      </w:r>
      <w:r w:rsidR="00000565">
        <w:rPr>
          <w:rFonts w:ascii="Palatino Linotype" w:hAnsi="Palatino Linotype" w:eastAsia="Palatino Linotype" w:cs="Palatino Linotype"/>
          <w:sz w:val="26"/>
          <w:szCs w:val="26"/>
        </w:rPr>
        <w:t xml:space="preserve"> provides the following milestones and schedule, and specifies that they are estimates</w:t>
      </w:r>
      <w:r w:rsidRPr="00E47B32">
        <w:rPr>
          <w:rFonts w:ascii="Palatino Linotype" w:hAnsi="Palatino Linotype" w:eastAsia="Palatino Linotype" w:cs="Palatino Linotype"/>
          <w:sz w:val="26"/>
          <w:szCs w:val="26"/>
        </w:rPr>
        <w:t xml:space="preserve">.    </w:t>
      </w:r>
    </w:p>
    <w:tbl>
      <w:tblPr>
        <w:tblW w:w="8708" w:type="dxa"/>
        <w:tblInd w:w="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20"/>
        <w:gridCol w:w="4901"/>
        <w:gridCol w:w="3487"/>
      </w:tblGrid>
      <w:tr>
        <w:trPr>
          <w:trHeight w:val="427" w:hRule="exact"/>
        </w:trPr>
        <w:tc>
          <w:tcPr>
            <w:tcW w:w="320" w:type="dxa"/>
          </w:tcPr>
          <w:p w:rsidR="00DA7F7C" w:rsidP="005A5ED0" w:rsidRDefault="00DA7F7C" w14:paraId="7CCE9F07" w14:textId="77777777">
            <w:pPr>
              <w:spacing w:before="69"/>
              <w:ind w:left="40"/>
              <w:rPr>
                <w:rFonts w:ascii="Arial" w:hAnsi="Arial" w:eastAsia="Arial" w:cs="Arial"/>
              </w:rPr>
            </w:pPr>
            <w:r>
              <w:rPr>
                <w:rFonts w:ascii="Arial" w:hAnsi="Arial" w:eastAsia="Arial" w:cs="Arial"/>
              </w:rPr>
              <w:t>1.</w:t>
            </w:r>
          </w:p>
        </w:tc>
        <w:tc>
          <w:tcPr>
            <w:tcW w:w="4901" w:type="dxa"/>
          </w:tcPr>
          <w:p w:rsidR="00DA7F7C" w:rsidP="005A5ED0" w:rsidRDefault="00DA7F7C" w14:paraId="1DB7BE24" w14:textId="77777777">
            <w:pPr>
              <w:spacing w:before="69"/>
              <w:ind w:left="80"/>
              <w:rPr>
                <w:rFonts w:ascii="Arial" w:hAnsi="Arial" w:eastAsia="Arial" w:cs="Arial"/>
              </w:rPr>
            </w:pPr>
            <w:r>
              <w:rPr>
                <w:rFonts w:ascii="Arial" w:hAnsi="Arial" w:eastAsia="Arial" w:cs="Arial"/>
              </w:rPr>
              <w:t>File Tier 2 Advice Letter f</w:t>
            </w:r>
            <w:r>
              <w:rPr>
                <w:rFonts w:ascii="Arial" w:hAnsi="Arial" w:eastAsia="Arial" w:cs="Arial"/>
                <w:spacing w:val="-1"/>
              </w:rPr>
              <w:t>o</w:t>
            </w:r>
            <w:r>
              <w:rPr>
                <w:rFonts w:ascii="Arial" w:hAnsi="Arial" w:eastAsia="Arial" w:cs="Arial"/>
              </w:rPr>
              <w:t>r Data Redaction</w:t>
            </w:r>
          </w:p>
        </w:tc>
        <w:tc>
          <w:tcPr>
            <w:tcW w:w="3487" w:type="dxa"/>
          </w:tcPr>
          <w:p w:rsidR="00DA7F7C" w:rsidP="005A5ED0" w:rsidRDefault="00DA7F7C" w14:paraId="2D062274" w14:textId="77777777">
            <w:pPr>
              <w:spacing w:before="69"/>
              <w:ind w:left="219"/>
              <w:rPr>
                <w:rFonts w:ascii="Arial" w:hAnsi="Arial" w:eastAsia="Arial" w:cs="Arial"/>
              </w:rPr>
            </w:pPr>
            <w:r>
              <w:rPr>
                <w:rFonts w:ascii="Arial" w:hAnsi="Arial" w:eastAsia="Arial" w:cs="Arial"/>
              </w:rPr>
              <w:t>Complete: Filed</w:t>
            </w:r>
            <w:r>
              <w:rPr>
                <w:rFonts w:ascii="Arial" w:hAnsi="Arial" w:eastAsia="Arial" w:cs="Arial"/>
                <w:spacing w:val="-1"/>
              </w:rPr>
              <w:t xml:space="preserve"> </w:t>
            </w:r>
            <w:r>
              <w:rPr>
                <w:rFonts w:ascii="Arial" w:hAnsi="Arial" w:eastAsia="Arial" w:cs="Arial"/>
              </w:rPr>
              <w:t>April</w:t>
            </w:r>
            <w:r>
              <w:rPr>
                <w:rFonts w:ascii="Arial" w:hAnsi="Arial" w:eastAsia="Arial" w:cs="Arial"/>
                <w:spacing w:val="2"/>
              </w:rPr>
              <w:t xml:space="preserve"> </w:t>
            </w:r>
            <w:r>
              <w:rPr>
                <w:rFonts w:ascii="Arial" w:hAnsi="Arial" w:eastAsia="Arial" w:cs="Arial"/>
              </w:rPr>
              <w:t>16, 2018</w:t>
            </w:r>
          </w:p>
        </w:tc>
      </w:tr>
      <w:tr>
        <w:trPr>
          <w:trHeight w:val="730" w:hRule="exact"/>
        </w:trPr>
        <w:tc>
          <w:tcPr>
            <w:tcW w:w="320" w:type="dxa"/>
          </w:tcPr>
          <w:p w:rsidR="00DA7F7C" w:rsidP="005A5ED0" w:rsidRDefault="00DA7F7C" w14:paraId="2C70E2AF" w14:textId="77777777">
            <w:pPr>
              <w:spacing w:before="56"/>
              <w:ind w:left="40"/>
              <w:rPr>
                <w:rFonts w:ascii="Arial" w:hAnsi="Arial" w:eastAsia="Arial" w:cs="Arial"/>
              </w:rPr>
            </w:pPr>
            <w:r>
              <w:rPr>
                <w:rFonts w:ascii="Arial" w:hAnsi="Arial" w:eastAsia="Arial" w:cs="Arial"/>
              </w:rPr>
              <w:t>2.</w:t>
            </w:r>
          </w:p>
        </w:tc>
        <w:tc>
          <w:tcPr>
            <w:tcW w:w="4901" w:type="dxa"/>
          </w:tcPr>
          <w:p w:rsidR="00DA7F7C" w:rsidP="005A5ED0" w:rsidRDefault="00DA7F7C" w14:paraId="01B50EEC" w14:textId="77777777">
            <w:pPr>
              <w:spacing w:before="56"/>
              <w:ind w:left="80"/>
              <w:rPr>
                <w:rFonts w:ascii="Arial" w:hAnsi="Arial" w:eastAsia="Arial" w:cs="Arial"/>
              </w:rPr>
            </w:pPr>
            <w:r>
              <w:rPr>
                <w:rFonts w:ascii="Arial" w:hAnsi="Arial" w:eastAsia="Arial" w:cs="Arial"/>
              </w:rPr>
              <w:t>Publish DRP data access</w:t>
            </w:r>
            <w:r>
              <w:rPr>
                <w:rFonts w:ascii="Arial" w:hAnsi="Arial" w:eastAsia="Arial" w:cs="Arial"/>
                <w:spacing w:val="1"/>
              </w:rPr>
              <w:t xml:space="preserve"> </w:t>
            </w:r>
            <w:r>
              <w:rPr>
                <w:rFonts w:ascii="Arial" w:hAnsi="Arial" w:eastAsia="Arial" w:cs="Arial"/>
              </w:rPr>
              <w:t>portal with</w:t>
            </w:r>
            <w:r w:rsidR="00D1171B">
              <w:rPr>
                <w:rFonts w:ascii="Arial" w:hAnsi="Arial" w:eastAsia="Arial" w:cs="Arial"/>
              </w:rPr>
              <w:t xml:space="preserve"> ICA data</w:t>
            </w:r>
          </w:p>
        </w:tc>
        <w:tc>
          <w:tcPr>
            <w:tcW w:w="3487" w:type="dxa"/>
          </w:tcPr>
          <w:p w:rsidR="00DA7F7C" w:rsidP="005A5ED0" w:rsidRDefault="00DA7F7C" w14:paraId="1A0A21D1" w14:textId="77777777">
            <w:pPr>
              <w:spacing w:before="56"/>
              <w:ind w:left="220"/>
              <w:rPr>
                <w:rFonts w:ascii="Arial" w:hAnsi="Arial" w:eastAsia="Arial" w:cs="Arial"/>
              </w:rPr>
            </w:pPr>
            <w:r>
              <w:rPr>
                <w:rFonts w:ascii="Arial" w:hAnsi="Arial" w:eastAsia="Arial" w:cs="Arial"/>
              </w:rPr>
              <w:t>Qt</w:t>
            </w:r>
            <w:r>
              <w:rPr>
                <w:rFonts w:ascii="Arial" w:hAnsi="Arial" w:eastAsia="Arial" w:cs="Arial"/>
                <w:spacing w:val="-1"/>
              </w:rPr>
              <w:t>r</w:t>
            </w:r>
            <w:r>
              <w:rPr>
                <w:rFonts w:ascii="Arial" w:hAnsi="Arial" w:eastAsia="Arial" w:cs="Arial"/>
              </w:rPr>
              <w:t>. 3 2018</w:t>
            </w:r>
          </w:p>
        </w:tc>
      </w:tr>
      <w:tr>
        <w:trPr>
          <w:trHeight w:val="414" w:hRule="exact"/>
        </w:trPr>
        <w:tc>
          <w:tcPr>
            <w:tcW w:w="320" w:type="dxa"/>
          </w:tcPr>
          <w:p w:rsidR="00DA7F7C" w:rsidP="005A5ED0" w:rsidRDefault="00DA7F7C" w14:paraId="123C8327" w14:textId="77777777">
            <w:pPr>
              <w:spacing w:before="56"/>
              <w:ind w:left="40"/>
              <w:rPr>
                <w:rFonts w:ascii="Arial" w:hAnsi="Arial" w:eastAsia="Arial" w:cs="Arial"/>
              </w:rPr>
            </w:pPr>
            <w:r>
              <w:rPr>
                <w:rFonts w:ascii="Arial" w:hAnsi="Arial" w:eastAsia="Arial" w:cs="Arial"/>
              </w:rPr>
              <w:t>3.</w:t>
            </w:r>
          </w:p>
        </w:tc>
        <w:tc>
          <w:tcPr>
            <w:tcW w:w="4901" w:type="dxa"/>
          </w:tcPr>
          <w:p w:rsidR="00DA7F7C" w:rsidP="005A5ED0" w:rsidRDefault="00DA7F7C" w14:paraId="3680195A" w14:textId="77777777">
            <w:pPr>
              <w:spacing w:before="56"/>
              <w:ind w:left="80"/>
              <w:rPr>
                <w:rFonts w:ascii="Arial" w:hAnsi="Arial" w:eastAsia="Arial" w:cs="Arial"/>
              </w:rPr>
            </w:pPr>
            <w:r>
              <w:rPr>
                <w:rFonts w:ascii="Arial" w:hAnsi="Arial" w:eastAsia="Arial" w:cs="Arial"/>
              </w:rPr>
              <w:t>Publish GNA onto D</w:t>
            </w:r>
            <w:r>
              <w:rPr>
                <w:rFonts w:ascii="Arial" w:hAnsi="Arial" w:eastAsia="Arial" w:cs="Arial"/>
                <w:spacing w:val="2"/>
              </w:rPr>
              <w:t>R</w:t>
            </w:r>
            <w:r>
              <w:rPr>
                <w:rFonts w:ascii="Arial" w:hAnsi="Arial" w:eastAsia="Arial" w:cs="Arial"/>
              </w:rPr>
              <w:t>P portal</w:t>
            </w:r>
          </w:p>
        </w:tc>
        <w:tc>
          <w:tcPr>
            <w:tcW w:w="3487" w:type="dxa"/>
          </w:tcPr>
          <w:p w:rsidR="00DA7F7C" w:rsidP="005A5ED0" w:rsidRDefault="00DA7F7C" w14:paraId="6B5975A6" w14:textId="77777777">
            <w:pPr>
              <w:spacing w:before="56"/>
              <w:ind w:left="219"/>
              <w:rPr>
                <w:rFonts w:ascii="Arial" w:hAnsi="Arial" w:eastAsia="Arial" w:cs="Arial"/>
              </w:rPr>
            </w:pPr>
            <w:r>
              <w:rPr>
                <w:rFonts w:ascii="Arial" w:hAnsi="Arial" w:eastAsia="Arial" w:cs="Arial"/>
              </w:rPr>
              <w:t>Qtr. 2, 2019</w:t>
            </w:r>
          </w:p>
        </w:tc>
      </w:tr>
      <w:tr>
        <w:trPr>
          <w:trHeight w:val="427" w:hRule="exact"/>
        </w:trPr>
        <w:tc>
          <w:tcPr>
            <w:tcW w:w="320" w:type="dxa"/>
          </w:tcPr>
          <w:p w:rsidR="00DA7F7C" w:rsidP="005A5ED0" w:rsidRDefault="00DA7F7C" w14:paraId="32C6F7C1" w14:textId="77777777">
            <w:pPr>
              <w:spacing w:before="56"/>
              <w:ind w:left="40"/>
              <w:rPr>
                <w:rFonts w:ascii="Arial" w:hAnsi="Arial" w:eastAsia="Arial" w:cs="Arial"/>
              </w:rPr>
            </w:pPr>
            <w:r>
              <w:rPr>
                <w:rFonts w:ascii="Arial" w:hAnsi="Arial" w:eastAsia="Arial" w:cs="Arial"/>
              </w:rPr>
              <w:t>4.</w:t>
            </w:r>
          </w:p>
        </w:tc>
        <w:tc>
          <w:tcPr>
            <w:tcW w:w="4901" w:type="dxa"/>
          </w:tcPr>
          <w:p w:rsidR="00DA7F7C" w:rsidP="005A5ED0" w:rsidRDefault="00DA7F7C" w14:paraId="161B8886" w14:textId="77777777">
            <w:pPr>
              <w:spacing w:before="56"/>
              <w:ind w:left="80"/>
              <w:rPr>
                <w:rFonts w:ascii="Arial" w:hAnsi="Arial" w:eastAsia="Arial" w:cs="Arial"/>
              </w:rPr>
            </w:pPr>
            <w:r>
              <w:rPr>
                <w:rFonts w:ascii="Arial" w:hAnsi="Arial" w:eastAsia="Arial" w:cs="Arial"/>
              </w:rPr>
              <w:t>Publish LNBA &amp; DD</w:t>
            </w:r>
            <w:r>
              <w:rPr>
                <w:rFonts w:ascii="Arial" w:hAnsi="Arial" w:eastAsia="Arial" w:cs="Arial"/>
                <w:spacing w:val="2"/>
              </w:rPr>
              <w:t>O</w:t>
            </w:r>
            <w:r>
              <w:rPr>
                <w:rFonts w:ascii="Arial" w:hAnsi="Arial" w:eastAsia="Arial" w:cs="Arial"/>
              </w:rPr>
              <w:t>R on</w:t>
            </w:r>
            <w:r>
              <w:rPr>
                <w:rFonts w:ascii="Arial" w:hAnsi="Arial" w:eastAsia="Arial" w:cs="Arial"/>
                <w:spacing w:val="1"/>
              </w:rPr>
              <w:t>t</w:t>
            </w:r>
            <w:r>
              <w:rPr>
                <w:rFonts w:ascii="Arial" w:hAnsi="Arial" w:eastAsia="Arial" w:cs="Arial"/>
              </w:rPr>
              <w:t>o DRP portal</w:t>
            </w:r>
          </w:p>
        </w:tc>
        <w:tc>
          <w:tcPr>
            <w:tcW w:w="3487" w:type="dxa"/>
          </w:tcPr>
          <w:p w:rsidR="00DA7F7C" w:rsidP="005A5ED0" w:rsidRDefault="00DA7F7C" w14:paraId="39513540" w14:textId="77777777">
            <w:pPr>
              <w:spacing w:before="56"/>
              <w:ind w:left="219"/>
              <w:rPr>
                <w:rFonts w:ascii="Arial" w:hAnsi="Arial" w:eastAsia="Arial" w:cs="Arial"/>
              </w:rPr>
            </w:pPr>
            <w:r>
              <w:rPr>
                <w:rFonts w:ascii="Arial" w:hAnsi="Arial" w:eastAsia="Arial" w:cs="Arial"/>
              </w:rPr>
              <w:t>Qtr. 3, 2019</w:t>
            </w:r>
          </w:p>
        </w:tc>
      </w:tr>
    </w:tbl>
    <w:p w:rsidRPr="00E47B32" w:rsidR="008C6152" w:rsidP="00DA7F7C" w:rsidRDefault="008C6152" w14:paraId="47AD04D8" w14:textId="77777777">
      <w:pPr>
        <w:pStyle w:val="Body"/>
        <w:rPr>
          <w:rFonts w:ascii="Palatino Linotype" w:hAnsi="Palatino Linotype" w:eastAsia="Palatino Linotype" w:cs="Palatino Linotype"/>
          <w:sz w:val="26"/>
          <w:szCs w:val="26"/>
        </w:rPr>
      </w:pPr>
    </w:p>
    <w:p w:rsidRPr="00E47B32" w:rsidR="00526366" w:rsidP="00526366" w:rsidRDefault="00526366" w14:paraId="539FBA3E" w14:textId="77777777">
      <w:pPr>
        <w:pStyle w:val="Body"/>
        <w:rPr>
          <w:rFonts w:ascii="Palatino Linotype" w:hAnsi="Palatino Linotype" w:eastAsia="Palatino Linotype" w:cs="Palatino Linotype"/>
          <w:b/>
          <w:sz w:val="26"/>
          <w:szCs w:val="26"/>
        </w:rPr>
      </w:pPr>
      <w:r w:rsidRPr="00E47B32">
        <w:rPr>
          <w:rFonts w:ascii="Palatino Linotype" w:hAnsi="Palatino Linotype" w:eastAsia="Palatino Linotype" w:cs="Palatino Linotype"/>
          <w:b/>
          <w:sz w:val="26"/>
          <w:szCs w:val="26"/>
        </w:rPr>
        <w:t xml:space="preserve">DRP Data Access Portal Design Requirements </w:t>
      </w:r>
      <w:r w:rsidRPr="00E47B32">
        <w:rPr>
          <w:rFonts w:ascii="Palatino Linotype" w:hAnsi="Palatino Linotype" w:eastAsia="Palatino Linotype" w:cs="Palatino Linotype"/>
          <w:b/>
          <w:bCs/>
          <w:sz w:val="26"/>
          <w:szCs w:val="26"/>
        </w:rPr>
        <w:t xml:space="preserve">per </w:t>
      </w:r>
      <w:r w:rsidRPr="00E47B32">
        <w:rPr>
          <w:rFonts w:ascii="Palatino Linotype" w:hAnsi="Palatino Linotype" w:eastAsia="Palatino Linotype" w:cs="Palatino Linotype"/>
          <w:b/>
          <w:sz w:val="26"/>
          <w:szCs w:val="26"/>
        </w:rPr>
        <w:t>D.18-02-004</w:t>
      </w:r>
    </w:p>
    <w:p w:rsidRPr="00FD0BF1" w:rsidR="00526366" w:rsidP="000A3F56" w:rsidRDefault="00526366" w14:paraId="31B8CC51" w14:textId="5181C624">
      <w:pPr>
        <w:pStyle w:val="Body"/>
        <w:numPr>
          <w:ilvl w:val="0"/>
          <w:numId w:val="17"/>
        </w:numPr>
        <w:rPr>
          <w:rFonts w:ascii="Palatino Linotype" w:hAnsi="Palatino Linotype" w:cs="Arial"/>
          <w:sz w:val="26"/>
          <w:szCs w:val="26"/>
        </w:rPr>
      </w:pPr>
      <w:r>
        <w:rPr>
          <w:rFonts w:ascii="Palatino Linotype" w:hAnsi="Palatino Linotype" w:cs="Arial"/>
          <w:b/>
          <w:sz w:val="26"/>
          <w:szCs w:val="26"/>
        </w:rPr>
        <w:t>C</w:t>
      </w:r>
      <w:r w:rsidRPr="006D158D">
        <w:rPr>
          <w:rFonts w:ascii="Palatino Linotype" w:hAnsi="Palatino Linotype" w:cs="Arial"/>
          <w:b/>
          <w:sz w:val="26"/>
          <w:szCs w:val="26"/>
        </w:rPr>
        <w:t xml:space="preserve">lick between tabs to view ICA, LNBA, GNA, and DDOR data on the circuit map:  </w:t>
      </w:r>
      <w:r w:rsidR="003542B9">
        <w:rPr>
          <w:rFonts w:ascii="Palatino Linotype" w:hAnsi="Palatino Linotype" w:cs="Arial"/>
          <w:sz w:val="26"/>
          <w:szCs w:val="26"/>
        </w:rPr>
        <w:t>SDG&amp;E</w:t>
      </w:r>
      <w:r w:rsidR="00A724CE">
        <w:rPr>
          <w:rFonts w:ascii="Palatino Linotype" w:hAnsi="Palatino Linotype" w:cs="Arial"/>
          <w:sz w:val="26"/>
          <w:szCs w:val="26"/>
        </w:rPr>
        <w:t xml:space="preserve"> states its</w:t>
      </w:r>
      <w:r w:rsidR="003542B9">
        <w:rPr>
          <w:rFonts w:ascii="Palatino Linotype" w:hAnsi="Palatino Linotype" w:cs="Arial"/>
          <w:sz w:val="26"/>
          <w:szCs w:val="26"/>
        </w:rPr>
        <w:t xml:space="preserve"> d</w:t>
      </w:r>
      <w:r w:rsidRPr="00FD0BF1" w:rsidR="00FD0BF1">
        <w:rPr>
          <w:rFonts w:ascii="Palatino Linotype" w:hAnsi="Palatino Linotype" w:cs="Arial"/>
          <w:sz w:val="26"/>
          <w:szCs w:val="26"/>
        </w:rPr>
        <w:t xml:space="preserve">ata access portal will include a “layering” of elements of the new DRP process </w:t>
      </w:r>
      <w:r w:rsidR="003542B9">
        <w:rPr>
          <w:rFonts w:ascii="Palatino Linotype" w:hAnsi="Palatino Linotype" w:cs="Arial"/>
          <w:sz w:val="26"/>
          <w:szCs w:val="26"/>
        </w:rPr>
        <w:t xml:space="preserve">adopted in D.18-02-004 </w:t>
      </w:r>
      <w:r w:rsidRPr="00FD0BF1" w:rsidR="00FD0BF1">
        <w:rPr>
          <w:rFonts w:ascii="Palatino Linotype" w:hAnsi="Palatino Linotype" w:cs="Arial"/>
          <w:sz w:val="26"/>
          <w:szCs w:val="26"/>
        </w:rPr>
        <w:t xml:space="preserve">along with elements of the existing annual distribution planning process.  </w:t>
      </w:r>
      <w:r w:rsidR="00A724CE">
        <w:rPr>
          <w:rFonts w:ascii="Palatino Linotype" w:hAnsi="Palatino Linotype" w:cs="Arial"/>
          <w:sz w:val="26"/>
          <w:szCs w:val="26"/>
        </w:rPr>
        <w:t xml:space="preserve">According to SDG&amp;E, the </w:t>
      </w:r>
      <w:r w:rsidRPr="00FD0BF1" w:rsidR="00FD0BF1">
        <w:rPr>
          <w:rFonts w:ascii="Palatino Linotype" w:hAnsi="Palatino Linotype" w:cs="Arial"/>
          <w:sz w:val="26"/>
          <w:szCs w:val="26"/>
        </w:rPr>
        <w:t>ICA</w:t>
      </w:r>
      <w:r w:rsidR="0056362F">
        <w:rPr>
          <w:rFonts w:ascii="Palatino Linotype" w:hAnsi="Palatino Linotype" w:cs="Arial"/>
          <w:sz w:val="26"/>
          <w:szCs w:val="26"/>
        </w:rPr>
        <w:t>, LNBA</w:t>
      </w:r>
      <w:r w:rsidR="003A2A36">
        <w:rPr>
          <w:rFonts w:ascii="Palatino Linotype" w:hAnsi="Palatino Linotype" w:cs="Arial"/>
          <w:sz w:val="26"/>
          <w:szCs w:val="26"/>
        </w:rPr>
        <w:t>, DDOR</w:t>
      </w:r>
      <w:r w:rsidRPr="00FD0BF1" w:rsidR="00FD0BF1">
        <w:rPr>
          <w:rFonts w:ascii="Palatino Linotype" w:hAnsi="Palatino Linotype" w:cs="Arial"/>
          <w:sz w:val="26"/>
          <w:szCs w:val="26"/>
        </w:rPr>
        <w:t xml:space="preserve"> </w:t>
      </w:r>
      <w:r w:rsidR="003542B9">
        <w:rPr>
          <w:rFonts w:ascii="Palatino Linotype" w:hAnsi="Palatino Linotype" w:cs="Arial"/>
          <w:sz w:val="26"/>
          <w:szCs w:val="26"/>
        </w:rPr>
        <w:t xml:space="preserve">and GNA </w:t>
      </w:r>
      <w:r w:rsidRPr="00FD0BF1" w:rsidR="00FD0BF1">
        <w:rPr>
          <w:rFonts w:ascii="Palatino Linotype" w:hAnsi="Palatino Linotype" w:cs="Arial"/>
          <w:sz w:val="26"/>
          <w:szCs w:val="26"/>
        </w:rPr>
        <w:t>data layer</w:t>
      </w:r>
      <w:r w:rsidR="003A2A36">
        <w:rPr>
          <w:rFonts w:ascii="Palatino Linotype" w:hAnsi="Palatino Linotype" w:cs="Arial"/>
          <w:sz w:val="26"/>
          <w:szCs w:val="26"/>
        </w:rPr>
        <w:t>s</w:t>
      </w:r>
      <w:r w:rsidRPr="00FD0BF1" w:rsidR="00FD0BF1">
        <w:rPr>
          <w:rFonts w:ascii="Palatino Linotype" w:hAnsi="Palatino Linotype" w:cs="Arial"/>
          <w:sz w:val="26"/>
          <w:szCs w:val="26"/>
        </w:rPr>
        <w:t xml:space="preserve"> will be made available as a pop-up layer atop of the circuit models.  </w:t>
      </w:r>
    </w:p>
    <w:p w:rsidRPr="006D158D" w:rsidR="00526366" w:rsidP="000A3F56" w:rsidRDefault="00526366" w14:paraId="19831991" w14:textId="77777777">
      <w:pPr>
        <w:pStyle w:val="Body"/>
        <w:numPr>
          <w:ilvl w:val="0"/>
          <w:numId w:val="17"/>
        </w:numPr>
        <w:rPr>
          <w:rFonts w:ascii="Palatino Linotype" w:hAnsi="Palatino Linotype" w:cs="Arial"/>
          <w:b/>
          <w:sz w:val="26"/>
          <w:szCs w:val="26"/>
        </w:rPr>
      </w:pPr>
      <w:r w:rsidRPr="006D158D">
        <w:rPr>
          <w:rFonts w:ascii="Palatino Linotype" w:hAnsi="Palatino Linotype" w:cs="Arial"/>
          <w:b/>
          <w:sz w:val="26"/>
          <w:szCs w:val="26"/>
        </w:rPr>
        <w:t xml:space="preserve">Query and export data in tabular form based on a geographic search or keyword search:  </w:t>
      </w:r>
      <w:r w:rsidRPr="0074531A" w:rsidR="0074531A">
        <w:rPr>
          <w:rFonts w:ascii="Palatino Linotype" w:hAnsi="Palatino Linotype" w:cs="Arial"/>
          <w:sz w:val="26"/>
          <w:szCs w:val="26"/>
        </w:rPr>
        <w:t>SDG&amp;E claims g</w:t>
      </w:r>
      <w:r w:rsidRPr="0074531A" w:rsidR="00FD0BF1">
        <w:rPr>
          <w:rFonts w:ascii="Palatino Linotype" w:hAnsi="Palatino Linotype" w:cs="Arial"/>
          <w:sz w:val="26"/>
          <w:szCs w:val="26"/>
        </w:rPr>
        <w:t xml:space="preserve">eographical searches will be </w:t>
      </w:r>
      <w:r w:rsidR="008F122B">
        <w:rPr>
          <w:rFonts w:ascii="Palatino Linotype" w:hAnsi="Palatino Linotype" w:cs="Arial"/>
          <w:sz w:val="26"/>
          <w:szCs w:val="26"/>
        </w:rPr>
        <w:t xml:space="preserve">included in the data portal when the ICA data layer is </w:t>
      </w:r>
      <w:r w:rsidR="00362380">
        <w:rPr>
          <w:rFonts w:ascii="Palatino Linotype" w:hAnsi="Palatino Linotype" w:cs="Arial"/>
          <w:sz w:val="26"/>
          <w:szCs w:val="26"/>
        </w:rPr>
        <w:t>available</w:t>
      </w:r>
      <w:r w:rsidRPr="00FD0BF1" w:rsidR="00FD0BF1">
        <w:rPr>
          <w:rFonts w:ascii="Palatino Linotype" w:hAnsi="Palatino Linotype" w:cs="Arial"/>
          <w:sz w:val="26"/>
          <w:szCs w:val="26"/>
        </w:rPr>
        <w:t xml:space="preserve">.  </w:t>
      </w:r>
    </w:p>
    <w:p w:rsidR="00D352FC" w:rsidP="000A3F56" w:rsidRDefault="00526366" w14:paraId="557896DB" w14:textId="34E9257D">
      <w:pPr>
        <w:pStyle w:val="Body"/>
        <w:numPr>
          <w:ilvl w:val="0"/>
          <w:numId w:val="17"/>
        </w:numPr>
        <w:rPr>
          <w:rFonts w:ascii="Palatino Linotype" w:hAnsi="Palatino Linotype" w:eastAsia="Palatino Linotype" w:cs="Palatino Linotype"/>
          <w:sz w:val="26"/>
          <w:szCs w:val="26"/>
        </w:rPr>
      </w:pPr>
      <w:r w:rsidRPr="006D158D">
        <w:rPr>
          <w:rFonts w:ascii="Palatino Linotype" w:hAnsi="Palatino Linotype" w:cs="Arial"/>
          <w:b/>
          <w:sz w:val="26"/>
          <w:szCs w:val="26"/>
        </w:rPr>
        <w:t>Application Programming Interface (API) capability</w:t>
      </w:r>
      <w:r w:rsidRPr="006D158D">
        <w:rPr>
          <w:rFonts w:ascii="Palatino Linotype" w:hAnsi="Palatino Linotype" w:eastAsia="Palatino Linotype" w:cs="Palatino Linotype"/>
          <w:sz w:val="26"/>
          <w:szCs w:val="26"/>
        </w:rPr>
        <w:t xml:space="preserve">:   </w:t>
      </w:r>
      <w:r w:rsidR="008A5286">
        <w:rPr>
          <w:rFonts w:ascii="Palatino Linotype" w:hAnsi="Palatino Linotype" w:eastAsia="Palatino Linotype" w:cs="Palatino Linotype"/>
          <w:sz w:val="26"/>
          <w:szCs w:val="26"/>
        </w:rPr>
        <w:t xml:space="preserve">SDG&amp;E </w:t>
      </w:r>
      <w:r w:rsidR="006C29F8">
        <w:rPr>
          <w:rFonts w:ascii="Palatino Linotype" w:hAnsi="Palatino Linotype" w:eastAsia="Palatino Linotype" w:cs="Palatino Linotype"/>
          <w:sz w:val="26"/>
          <w:szCs w:val="26"/>
        </w:rPr>
        <w:t>does</w:t>
      </w:r>
      <w:r w:rsidRPr="00136F0D" w:rsidR="006C29F8">
        <w:rPr>
          <w:rFonts w:ascii="Palatino Linotype" w:hAnsi="Palatino Linotype" w:eastAsia="Palatino Linotype" w:cs="Palatino Linotype"/>
          <w:sz w:val="26"/>
          <w:szCs w:val="26"/>
        </w:rPr>
        <w:t xml:space="preserve"> </w:t>
      </w:r>
      <w:r w:rsidRPr="00136F0D" w:rsidR="00136F0D">
        <w:rPr>
          <w:rFonts w:ascii="Palatino Linotype" w:hAnsi="Palatino Linotype" w:eastAsia="Palatino Linotype" w:cs="Palatino Linotype"/>
          <w:sz w:val="26"/>
          <w:szCs w:val="26"/>
        </w:rPr>
        <w:t xml:space="preserve">not </w:t>
      </w:r>
      <w:r w:rsidR="006C29F8">
        <w:rPr>
          <w:rFonts w:ascii="Palatino Linotype" w:hAnsi="Palatino Linotype" w:eastAsia="Palatino Linotype" w:cs="Palatino Linotype"/>
          <w:sz w:val="26"/>
          <w:szCs w:val="26"/>
        </w:rPr>
        <w:t xml:space="preserve">propose to </w:t>
      </w:r>
      <w:r w:rsidRPr="00136F0D" w:rsidR="00136F0D">
        <w:rPr>
          <w:rFonts w:ascii="Palatino Linotype" w:hAnsi="Palatino Linotype" w:eastAsia="Palatino Linotype" w:cs="Palatino Linotype"/>
          <w:sz w:val="26"/>
          <w:szCs w:val="26"/>
        </w:rPr>
        <w:t xml:space="preserve">provide and API in the first issuance of </w:t>
      </w:r>
      <w:r w:rsidR="009D025F">
        <w:rPr>
          <w:rFonts w:ascii="Palatino Linotype" w:hAnsi="Palatino Linotype" w:eastAsia="Palatino Linotype" w:cs="Palatino Linotype"/>
          <w:sz w:val="26"/>
          <w:szCs w:val="26"/>
        </w:rPr>
        <w:t xml:space="preserve">LNBA, DDOR, nor </w:t>
      </w:r>
      <w:r w:rsidRPr="00136F0D" w:rsidR="00136F0D">
        <w:rPr>
          <w:rFonts w:ascii="Palatino Linotype" w:hAnsi="Palatino Linotype" w:eastAsia="Palatino Linotype" w:cs="Palatino Linotype"/>
          <w:sz w:val="26"/>
          <w:szCs w:val="26"/>
        </w:rPr>
        <w:t>GNA data</w:t>
      </w:r>
      <w:r w:rsidR="00EC2BF4">
        <w:rPr>
          <w:rFonts w:ascii="Palatino Linotype" w:hAnsi="Palatino Linotype" w:eastAsia="Palatino Linotype" w:cs="Palatino Linotype"/>
          <w:sz w:val="26"/>
          <w:szCs w:val="26"/>
        </w:rPr>
        <w:t>.  SDG&amp;E claims</w:t>
      </w:r>
      <w:r w:rsidRPr="00136F0D" w:rsidR="00136F0D">
        <w:rPr>
          <w:rFonts w:ascii="Palatino Linotype" w:hAnsi="Palatino Linotype" w:eastAsia="Palatino Linotype" w:cs="Palatino Linotype"/>
          <w:sz w:val="26"/>
          <w:szCs w:val="26"/>
        </w:rPr>
        <w:t xml:space="preserve"> it would create cyber and physical vulnerabilities to SDG&amp;E’s electric system</w:t>
      </w:r>
      <w:r w:rsidR="00362380">
        <w:rPr>
          <w:rFonts w:ascii="Palatino Linotype" w:hAnsi="Palatino Linotype" w:eastAsia="Palatino Linotype" w:cs="Palatino Linotype"/>
          <w:sz w:val="26"/>
          <w:szCs w:val="26"/>
        </w:rPr>
        <w:t>.</w:t>
      </w:r>
      <w:r w:rsidR="006C29F8">
        <w:rPr>
          <w:rFonts w:ascii="Palatino Linotype" w:hAnsi="Palatino Linotype" w:eastAsia="Palatino Linotype" w:cs="Palatino Linotype"/>
          <w:sz w:val="26"/>
          <w:szCs w:val="26"/>
        </w:rPr>
        <w:t xml:space="preserve">  </w:t>
      </w:r>
    </w:p>
    <w:p w:rsidR="002E4AF6" w:rsidP="002E4AF6" w:rsidRDefault="002E4AF6" w14:paraId="6B79FD84" w14:textId="760FA373">
      <w:pPr>
        <w:pStyle w:val="Body"/>
        <w:rPr>
          <w:rFonts w:ascii="Palatino Linotype" w:hAnsi="Palatino Linotype" w:eastAsia="Palatino Linotype" w:cs="Palatino Linotype"/>
          <w:b/>
          <w:bCs/>
          <w:sz w:val="26"/>
          <w:szCs w:val="26"/>
          <w:u w:val="single"/>
        </w:rPr>
      </w:pPr>
      <w:r>
        <w:rPr>
          <w:rFonts w:ascii="Palatino Linotype" w:hAnsi="Palatino Linotype" w:eastAsia="Palatino Linotype" w:cs="Palatino Linotype"/>
          <w:b/>
          <w:bCs/>
          <w:sz w:val="26"/>
          <w:szCs w:val="26"/>
          <w:u w:val="single"/>
        </w:rPr>
        <w:t>SDG&amp;E’s Responses to Energy Division Data Request</w:t>
      </w:r>
    </w:p>
    <w:p w:rsidR="002E4AF6" w:rsidP="002E4AF6" w:rsidRDefault="002E4AF6" w14:paraId="50FE777A" w14:textId="58F60BE8">
      <w:pPr>
        <w:pStyle w:val="Body"/>
        <w:rPr>
          <w:rFonts w:ascii="Palatino Linotype" w:hAnsi="Palatino Linotype" w:eastAsia="Palatino Linotype" w:cs="Palatino Linotype"/>
          <w:bCs/>
          <w:sz w:val="26"/>
          <w:szCs w:val="26"/>
        </w:rPr>
      </w:pPr>
      <w:r>
        <w:rPr>
          <w:rFonts w:ascii="Palatino Linotype" w:hAnsi="Palatino Linotype" w:eastAsia="Palatino Linotype" w:cs="Palatino Linotype"/>
          <w:bCs/>
          <w:sz w:val="26"/>
          <w:szCs w:val="26"/>
        </w:rPr>
        <w:t>Energy Division issued a Data Request to SDG&amp;E on February 25, 2019, and SDG&amp;E responded on March 11, 2019.</w:t>
      </w:r>
      <w:r>
        <w:rPr>
          <w:rStyle w:val="FootnoteReference"/>
          <w:rFonts w:ascii="Palatino Linotype" w:hAnsi="Palatino Linotype" w:eastAsia="Palatino Linotype" w:cs="Palatino Linotype"/>
          <w:bCs/>
          <w:sz w:val="26"/>
          <w:szCs w:val="26"/>
        </w:rPr>
        <w:footnoteReference w:id="3"/>
      </w:r>
      <w:r w:rsidR="005438FD">
        <w:rPr>
          <w:rFonts w:ascii="Palatino Linotype" w:hAnsi="Palatino Linotype" w:eastAsia="Palatino Linotype" w:cs="Palatino Linotype"/>
          <w:bCs/>
          <w:sz w:val="26"/>
          <w:szCs w:val="26"/>
        </w:rPr>
        <w:t xml:space="preserve">  Energy Division asked the following:</w:t>
      </w:r>
    </w:p>
    <w:p w:rsidR="005438FD" w:rsidP="000A3F56" w:rsidRDefault="005438FD" w14:paraId="7233A416" w14:textId="15729E19">
      <w:pPr>
        <w:pStyle w:val="Body"/>
        <w:numPr>
          <w:ilvl w:val="0"/>
          <w:numId w:val="18"/>
        </w:numPr>
        <w:rPr>
          <w:rFonts w:ascii="Palatino Linotype" w:hAnsi="Palatino Linotype" w:eastAsia="Palatino Linotype" w:cs="Palatino Linotype"/>
          <w:bCs/>
          <w:sz w:val="26"/>
          <w:szCs w:val="26"/>
        </w:rPr>
      </w:pPr>
      <w:r>
        <w:rPr>
          <w:rFonts w:ascii="Palatino Linotype" w:hAnsi="Palatino Linotype" w:eastAsia="Palatino Linotype" w:cs="Palatino Linotype"/>
          <w:bCs/>
          <w:sz w:val="26"/>
          <w:szCs w:val="26"/>
        </w:rPr>
        <w:t>Explain why SDG&amp;E’s circumstances differ from SCE’s or PG&amp;E’s to deviate from Commission decision.</w:t>
      </w:r>
    </w:p>
    <w:p w:rsidR="005438FD" w:rsidP="000A3F56" w:rsidRDefault="005438FD" w14:paraId="2EF4F5A7" w14:textId="2518F8C5">
      <w:pPr>
        <w:pStyle w:val="Body"/>
        <w:numPr>
          <w:ilvl w:val="0"/>
          <w:numId w:val="18"/>
        </w:numPr>
        <w:rPr>
          <w:rFonts w:ascii="Palatino Linotype" w:hAnsi="Palatino Linotype" w:eastAsia="Palatino Linotype" w:cs="Palatino Linotype"/>
          <w:bCs/>
          <w:sz w:val="26"/>
          <w:szCs w:val="26"/>
        </w:rPr>
      </w:pPr>
      <w:r>
        <w:rPr>
          <w:rFonts w:ascii="Palatino Linotype" w:hAnsi="Palatino Linotype" w:eastAsia="Palatino Linotype" w:cs="Palatino Linotype"/>
          <w:bCs/>
          <w:sz w:val="26"/>
          <w:szCs w:val="26"/>
        </w:rPr>
        <w:t>What secure API architecture can be adopted to ensure the API does not create cyber and physical vulnerabilities to SDG&amp;E’s system?</w:t>
      </w:r>
    </w:p>
    <w:p w:rsidR="005438FD" w:rsidP="000A3F56" w:rsidRDefault="005438FD" w14:paraId="4A0C5E3B" w14:textId="2EDDD146">
      <w:pPr>
        <w:pStyle w:val="Body"/>
        <w:numPr>
          <w:ilvl w:val="0"/>
          <w:numId w:val="18"/>
        </w:numPr>
        <w:rPr>
          <w:rFonts w:ascii="Palatino Linotype" w:hAnsi="Palatino Linotype" w:eastAsia="Palatino Linotype" w:cs="Palatino Linotype"/>
          <w:bCs/>
          <w:sz w:val="26"/>
          <w:szCs w:val="26"/>
        </w:rPr>
      </w:pPr>
      <w:r>
        <w:rPr>
          <w:rFonts w:ascii="Palatino Linotype" w:hAnsi="Palatino Linotype" w:eastAsia="Palatino Linotype" w:cs="Palatino Linotype"/>
          <w:bCs/>
          <w:sz w:val="26"/>
          <w:szCs w:val="26"/>
        </w:rPr>
        <w:t>Why can’t SDG&amp;E adopt this architecture on the first issuance of the data portals?</w:t>
      </w:r>
    </w:p>
    <w:p w:rsidR="005438FD" w:rsidP="000A3F56" w:rsidRDefault="005438FD" w14:paraId="0EB2471F" w14:textId="08DBC84E">
      <w:pPr>
        <w:pStyle w:val="Body"/>
        <w:numPr>
          <w:ilvl w:val="0"/>
          <w:numId w:val="18"/>
        </w:numPr>
        <w:rPr>
          <w:rFonts w:ascii="Palatino Linotype" w:hAnsi="Palatino Linotype" w:eastAsia="Palatino Linotype" w:cs="Palatino Linotype"/>
          <w:bCs/>
          <w:sz w:val="26"/>
          <w:szCs w:val="26"/>
        </w:rPr>
      </w:pPr>
      <w:r>
        <w:rPr>
          <w:rFonts w:ascii="Palatino Linotype" w:hAnsi="Palatino Linotype" w:eastAsia="Palatino Linotype" w:cs="Palatino Linotype"/>
          <w:bCs/>
          <w:sz w:val="26"/>
          <w:szCs w:val="26"/>
        </w:rPr>
        <w:lastRenderedPageBreak/>
        <w:t>Can SDG&amp;E apply threat detection in its API?  Please elaborate on the answer.</w:t>
      </w:r>
    </w:p>
    <w:p w:rsidR="005438FD" w:rsidP="000A3F56" w:rsidRDefault="005438FD" w14:paraId="72A00285" w14:textId="1A07AC0E">
      <w:pPr>
        <w:pStyle w:val="Body"/>
        <w:numPr>
          <w:ilvl w:val="0"/>
          <w:numId w:val="18"/>
        </w:numPr>
        <w:rPr>
          <w:rFonts w:ascii="Palatino Linotype" w:hAnsi="Palatino Linotype" w:eastAsia="Palatino Linotype" w:cs="Palatino Linotype"/>
          <w:bCs/>
          <w:sz w:val="26"/>
          <w:szCs w:val="26"/>
        </w:rPr>
      </w:pPr>
      <w:r>
        <w:rPr>
          <w:rFonts w:ascii="Palatino Linotype" w:hAnsi="Palatino Linotype" w:eastAsia="Palatino Linotype" w:cs="Palatino Linotype"/>
          <w:bCs/>
          <w:sz w:val="26"/>
          <w:szCs w:val="26"/>
        </w:rPr>
        <w:t>What encryption systems can be used in the API to ensure the electric systems is not vulnerable?</w:t>
      </w:r>
    </w:p>
    <w:p w:rsidRPr="002E4AF6" w:rsidR="00295CD8" w:rsidP="000A3F56" w:rsidRDefault="00295CD8" w14:paraId="3360664F" w14:textId="664DD0D6">
      <w:pPr>
        <w:pStyle w:val="Body"/>
        <w:numPr>
          <w:ilvl w:val="0"/>
          <w:numId w:val="18"/>
        </w:numPr>
        <w:rPr>
          <w:rFonts w:ascii="Palatino Linotype" w:hAnsi="Palatino Linotype" w:eastAsia="Palatino Linotype" w:cs="Palatino Linotype"/>
          <w:bCs/>
          <w:sz w:val="26"/>
          <w:szCs w:val="26"/>
        </w:rPr>
      </w:pPr>
      <w:r>
        <w:rPr>
          <w:rFonts w:ascii="Palatino Linotype" w:hAnsi="Palatino Linotype" w:eastAsia="Palatino Linotype" w:cs="Palatino Linotype"/>
          <w:bCs/>
          <w:sz w:val="26"/>
          <w:szCs w:val="26"/>
        </w:rPr>
        <w:t>Why can’t SDG&amp;E adopt any of the encryption systems from Request 5?</w:t>
      </w:r>
    </w:p>
    <w:p w:rsidRPr="00066219" w:rsidR="002E4AF6" w:rsidP="002E4AF6" w:rsidRDefault="000C4823" w14:paraId="6F50026D" w14:textId="69742C3E">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In its responses, SDG&amp;E stated that </w:t>
      </w:r>
      <w:r w:rsidR="00AD2809">
        <w:rPr>
          <w:rFonts w:ascii="Palatino Linotype" w:hAnsi="Palatino Linotype" w:eastAsia="Palatino Linotype" w:cs="Palatino Linotype"/>
          <w:sz w:val="26"/>
          <w:szCs w:val="26"/>
        </w:rPr>
        <w:t>it</w:t>
      </w:r>
      <w:r w:rsidR="004334D4">
        <w:rPr>
          <w:rFonts w:ascii="Palatino Linotype" w:hAnsi="Palatino Linotype" w:eastAsia="Palatino Linotype" w:cs="Palatino Linotype"/>
          <w:sz w:val="26"/>
          <w:szCs w:val="26"/>
        </w:rPr>
        <w:t xml:space="preserve"> </w:t>
      </w:r>
      <w:r w:rsidR="00AD2809">
        <w:rPr>
          <w:rFonts w:ascii="Palatino Linotype" w:hAnsi="Palatino Linotype" w:eastAsia="Palatino Linotype" w:cs="Palatino Linotype"/>
          <w:sz w:val="26"/>
          <w:szCs w:val="26"/>
        </w:rPr>
        <w:t>“</w:t>
      </w:r>
      <w:r w:rsidR="004334D4">
        <w:rPr>
          <w:rFonts w:ascii="Palatino Linotype" w:hAnsi="Palatino Linotype" w:eastAsia="Palatino Linotype" w:cs="Palatino Linotype"/>
          <w:sz w:val="26"/>
          <w:szCs w:val="26"/>
        </w:rPr>
        <w:t xml:space="preserve">began planning to provide an API as directed in D.18-02-004.  SDG&amp;E is on track to release API capabilities by </w:t>
      </w:r>
      <w:r w:rsidR="00AD2809">
        <w:rPr>
          <w:rFonts w:ascii="Palatino Linotype" w:hAnsi="Palatino Linotype" w:eastAsia="Palatino Linotype" w:cs="Palatino Linotype"/>
          <w:sz w:val="26"/>
          <w:szCs w:val="26"/>
        </w:rPr>
        <w:t>the second quarter</w:t>
      </w:r>
      <w:r w:rsidR="004334D4">
        <w:rPr>
          <w:rFonts w:ascii="Palatino Linotype" w:hAnsi="Palatino Linotype" w:eastAsia="Palatino Linotype" w:cs="Palatino Linotype"/>
          <w:sz w:val="26"/>
          <w:szCs w:val="26"/>
        </w:rPr>
        <w:t xml:space="preserve"> of 2019.</w:t>
      </w:r>
      <w:r w:rsidR="00F3676B">
        <w:rPr>
          <w:rFonts w:ascii="Palatino Linotype" w:hAnsi="Palatino Linotype" w:eastAsia="Palatino Linotype" w:cs="Palatino Linotype"/>
          <w:sz w:val="26"/>
          <w:szCs w:val="26"/>
        </w:rPr>
        <w:t>”</w:t>
      </w:r>
      <w:r w:rsidR="004334D4">
        <w:rPr>
          <w:rFonts w:ascii="Palatino Linotype" w:hAnsi="Palatino Linotype" w:eastAsia="Palatino Linotype" w:cs="Palatino Linotype"/>
          <w:sz w:val="26"/>
          <w:szCs w:val="26"/>
        </w:rPr>
        <w:t xml:space="preserve">  </w:t>
      </w:r>
    </w:p>
    <w:p w:rsidR="00D352FC" w:rsidRDefault="0021079D" w14:paraId="0E403ED5" w14:textId="77777777">
      <w:pPr>
        <w:pStyle w:val="Heading"/>
      </w:pPr>
      <w:r>
        <w:t xml:space="preserve">Notice </w:t>
      </w:r>
    </w:p>
    <w:p w:rsidR="00D352FC" w:rsidRDefault="0021079D" w14:paraId="51B71ABD" w14:textId="23A10FC5">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Notice of SDG&amp;E AL 32</w:t>
      </w:r>
      <w:r w:rsidR="00CC062D">
        <w:rPr>
          <w:rFonts w:ascii="Palatino Linotype" w:hAnsi="Palatino Linotype" w:eastAsia="Palatino Linotype" w:cs="Palatino Linotype"/>
          <w:sz w:val="26"/>
          <w:szCs w:val="26"/>
        </w:rPr>
        <w:t>27</w:t>
      </w:r>
      <w:r>
        <w:rPr>
          <w:rFonts w:ascii="Palatino Linotype" w:hAnsi="Palatino Linotype" w:eastAsia="Palatino Linotype" w:cs="Palatino Linotype"/>
          <w:sz w:val="26"/>
          <w:szCs w:val="26"/>
        </w:rPr>
        <w:t xml:space="preserve">-E was made by publication in the Commission’s Daily Calendar.  </w:t>
      </w:r>
      <w:r w:rsidR="00CF470B">
        <w:rPr>
          <w:rFonts w:ascii="Palatino Linotype" w:hAnsi="Palatino Linotype" w:eastAsia="Palatino Linotype" w:cs="Palatino Linotype"/>
          <w:sz w:val="26"/>
          <w:szCs w:val="26"/>
        </w:rPr>
        <w:t>SDG&amp;E</w:t>
      </w:r>
      <w:r>
        <w:rPr>
          <w:rFonts w:ascii="Palatino Linotype" w:hAnsi="Palatino Linotype" w:eastAsia="Palatino Linotype" w:cs="Palatino Linotype"/>
          <w:sz w:val="26"/>
          <w:szCs w:val="26"/>
        </w:rPr>
        <w:t xml:space="preserve"> state</w:t>
      </w:r>
      <w:r w:rsidR="00CF470B">
        <w:rPr>
          <w:rFonts w:ascii="Palatino Linotype" w:hAnsi="Palatino Linotype" w:eastAsia="Palatino Linotype" w:cs="Palatino Linotype"/>
          <w:sz w:val="26"/>
          <w:szCs w:val="26"/>
        </w:rPr>
        <w:t>s</w:t>
      </w:r>
      <w:r>
        <w:rPr>
          <w:rFonts w:ascii="Palatino Linotype" w:hAnsi="Palatino Linotype" w:eastAsia="Palatino Linotype" w:cs="Palatino Linotype"/>
          <w:sz w:val="26"/>
          <w:szCs w:val="26"/>
        </w:rPr>
        <w:t xml:space="preserve"> that they served copies of the ALs to the interested parties on the GO-96-B and R.14-08-013 service lists. </w:t>
      </w:r>
    </w:p>
    <w:p w:rsidR="00D352FC" w:rsidRDefault="0021079D" w14:paraId="7889A8B0" w14:textId="77777777">
      <w:pPr>
        <w:pStyle w:val="Heading"/>
      </w:pPr>
      <w:r>
        <w:t>Protests</w:t>
      </w:r>
    </w:p>
    <w:p w:rsidR="00D352FC" w:rsidRDefault="0021079D" w14:paraId="54195495" w14:textId="77777777">
      <w:pPr>
        <w:pStyle w:val="Body"/>
        <w:rPr>
          <w:rFonts w:ascii="Palatino Linotype" w:hAnsi="Palatino Linotype" w:eastAsia="Palatino Linotype" w:cs="Palatino Linotype"/>
          <w:b/>
          <w:bCs/>
          <w:sz w:val="26"/>
          <w:szCs w:val="26"/>
        </w:rPr>
      </w:pPr>
      <w:bookmarkStart w:name="_Hlk518395693" w:id="2"/>
      <w:r>
        <w:rPr>
          <w:rFonts w:ascii="Palatino Linotype" w:hAnsi="Palatino Linotype" w:eastAsia="Palatino Linotype" w:cs="Palatino Linotype"/>
          <w:b/>
          <w:bCs/>
          <w:sz w:val="26"/>
          <w:szCs w:val="26"/>
        </w:rPr>
        <w:t xml:space="preserve">Green Power Institute (GPI) protested SDG&amp;E’s filing, claiming that </w:t>
      </w:r>
      <w:r w:rsidR="00086280">
        <w:rPr>
          <w:rFonts w:ascii="Palatino Linotype" w:hAnsi="Palatino Linotype" w:eastAsia="Palatino Linotype" w:cs="Palatino Linotype"/>
          <w:b/>
          <w:bCs/>
          <w:sz w:val="26"/>
          <w:szCs w:val="26"/>
        </w:rPr>
        <w:t>SDG&amp;E’s</w:t>
      </w:r>
      <w:r>
        <w:rPr>
          <w:rFonts w:ascii="Palatino Linotype" w:hAnsi="Palatino Linotype" w:eastAsia="Palatino Linotype" w:cs="Palatino Linotype"/>
          <w:b/>
          <w:bCs/>
          <w:sz w:val="26"/>
          <w:szCs w:val="26"/>
        </w:rPr>
        <w:t xml:space="preserve"> work plan fails to pr</w:t>
      </w:r>
      <w:r w:rsidR="00086280">
        <w:rPr>
          <w:rFonts w:ascii="Palatino Linotype" w:hAnsi="Palatino Linotype" w:eastAsia="Palatino Linotype" w:cs="Palatino Linotype"/>
          <w:b/>
          <w:bCs/>
          <w:sz w:val="26"/>
          <w:szCs w:val="26"/>
        </w:rPr>
        <w:t>ovide</w:t>
      </w:r>
      <w:r>
        <w:rPr>
          <w:rFonts w:ascii="Palatino Linotype" w:hAnsi="Palatino Linotype" w:eastAsia="Palatino Linotype" w:cs="Palatino Linotype"/>
          <w:b/>
          <w:bCs/>
          <w:sz w:val="26"/>
          <w:szCs w:val="26"/>
        </w:rPr>
        <w:t xml:space="preserve"> any pathway for developing an API and geographical query function.  </w:t>
      </w:r>
      <w:bookmarkEnd w:id="2"/>
      <w:r>
        <w:rPr>
          <w:rFonts w:ascii="Palatino Linotype" w:hAnsi="Palatino Linotype" w:eastAsia="Palatino Linotype" w:cs="Palatino Linotype"/>
          <w:b/>
          <w:bCs/>
          <w:sz w:val="26"/>
          <w:szCs w:val="26"/>
        </w:rPr>
        <w:t xml:space="preserve">  </w:t>
      </w:r>
    </w:p>
    <w:p w:rsidR="00D352FC" w:rsidRDefault="0021079D" w14:paraId="6ACEC0A7" w14:textId="77777777">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GPI submitted a timely protest to SDG&amp;E’s AL 3227-E on June 5, 2018.  GPI recommends SDG&amp;E be required to provide:  1) a more thorough work plan that includes a clear pathway and t</w:t>
      </w:r>
      <w:r w:rsidR="007A3665">
        <w:rPr>
          <w:rFonts w:ascii="Palatino Linotype" w:hAnsi="Palatino Linotype" w:eastAsia="Palatino Linotype" w:cs="Palatino Linotype"/>
          <w:sz w:val="26"/>
          <w:szCs w:val="26"/>
        </w:rPr>
        <w:t>imeline for making a compatible</w:t>
      </w:r>
      <w:r>
        <w:rPr>
          <w:rFonts w:ascii="Palatino Linotype" w:hAnsi="Palatino Linotype" w:eastAsia="Palatino Linotype" w:cs="Palatino Linotype"/>
          <w:sz w:val="26"/>
          <w:szCs w:val="26"/>
        </w:rPr>
        <w:t xml:space="preserve"> API available, and 2) a general plan and tim</w:t>
      </w:r>
      <w:r w:rsidR="007A3665">
        <w:rPr>
          <w:rFonts w:ascii="Palatino Linotype" w:hAnsi="Palatino Linotype" w:eastAsia="Palatino Linotype" w:cs="Palatino Linotype"/>
          <w:sz w:val="26"/>
          <w:szCs w:val="26"/>
        </w:rPr>
        <w:t>e</w:t>
      </w:r>
      <w:r>
        <w:rPr>
          <w:rFonts w:ascii="Palatino Linotype" w:hAnsi="Palatino Linotype" w:eastAsia="Palatino Linotype" w:cs="Palatino Linotype"/>
          <w:sz w:val="26"/>
          <w:szCs w:val="26"/>
        </w:rPr>
        <w:t>line for including a geographical search function for their Data Access Portal.</w:t>
      </w:r>
    </w:p>
    <w:p w:rsidR="007A3665" w:rsidRDefault="007A3665" w14:paraId="18C1AF6C" w14:textId="77777777">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GPI claims that while it is implied that SDG&amp;E will provide an API for the second round of annual GNA, LNBA and DDOR results and thereafter, it is not certain.  The GPI recommends that SDG&amp;E be required to provide a more thorough work plan</w:t>
      </w:r>
      <w:r w:rsidR="006B12EB">
        <w:rPr>
          <w:rFonts w:ascii="Palatino Linotype" w:hAnsi="Palatino Linotype" w:eastAsia="Palatino Linotype" w:cs="Palatino Linotype"/>
          <w:sz w:val="26"/>
          <w:szCs w:val="26"/>
        </w:rPr>
        <w:t xml:space="preserve"> that includes a clear pathway </w:t>
      </w:r>
      <w:r>
        <w:rPr>
          <w:rFonts w:ascii="Palatino Linotype" w:hAnsi="Palatino Linotype" w:eastAsia="Palatino Linotype" w:cs="Palatino Linotype"/>
          <w:sz w:val="26"/>
          <w:szCs w:val="26"/>
        </w:rPr>
        <w:t xml:space="preserve">and timeline for making a compatible API available.   </w:t>
      </w:r>
    </w:p>
    <w:p w:rsidR="00D352FC" w:rsidRDefault="00CD65B4" w14:paraId="59737350" w14:textId="77777777">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lastRenderedPageBreak/>
        <w:t xml:space="preserve">GPI claims that SDG&amp;E provides no specific plans or milestones for developing and including </w:t>
      </w:r>
      <w:r w:rsidR="00EE4181">
        <w:rPr>
          <w:rFonts w:ascii="Palatino Linotype" w:hAnsi="Palatino Linotype" w:eastAsia="Palatino Linotype" w:cs="Palatino Linotype"/>
          <w:sz w:val="26"/>
          <w:szCs w:val="26"/>
        </w:rPr>
        <w:t>a geographical que</w:t>
      </w:r>
      <w:r w:rsidR="00393B30">
        <w:rPr>
          <w:rFonts w:ascii="Palatino Linotype" w:hAnsi="Palatino Linotype" w:eastAsia="Palatino Linotype" w:cs="Palatino Linotype"/>
          <w:sz w:val="26"/>
          <w:szCs w:val="26"/>
        </w:rPr>
        <w:t>r</w:t>
      </w:r>
      <w:r w:rsidR="00EE4181">
        <w:rPr>
          <w:rFonts w:ascii="Palatino Linotype" w:hAnsi="Palatino Linotype" w:eastAsia="Palatino Linotype" w:cs="Palatino Linotype"/>
          <w:sz w:val="26"/>
          <w:szCs w:val="26"/>
        </w:rPr>
        <w:t>y</w:t>
      </w:r>
      <w:r>
        <w:rPr>
          <w:rFonts w:ascii="Palatino Linotype" w:hAnsi="Palatino Linotype" w:eastAsia="Palatino Linotype" w:cs="Palatino Linotype"/>
          <w:sz w:val="26"/>
          <w:szCs w:val="26"/>
        </w:rPr>
        <w:t xml:space="preserve"> that satisfies cyber sec</w:t>
      </w:r>
      <w:r w:rsidR="00EE4181">
        <w:rPr>
          <w:rFonts w:ascii="Palatino Linotype" w:hAnsi="Palatino Linotype" w:eastAsia="Palatino Linotype" w:cs="Palatino Linotype"/>
          <w:sz w:val="26"/>
          <w:szCs w:val="26"/>
        </w:rPr>
        <w:t>urity needs and fails to guaran</w:t>
      </w:r>
      <w:r>
        <w:rPr>
          <w:rFonts w:ascii="Palatino Linotype" w:hAnsi="Palatino Linotype" w:eastAsia="Palatino Linotype" w:cs="Palatino Linotype"/>
          <w:sz w:val="26"/>
          <w:szCs w:val="26"/>
        </w:rPr>
        <w:t>t</w:t>
      </w:r>
      <w:r w:rsidR="00EE4181">
        <w:rPr>
          <w:rFonts w:ascii="Palatino Linotype" w:hAnsi="Palatino Linotype" w:eastAsia="Palatino Linotype" w:cs="Palatino Linotype"/>
          <w:sz w:val="26"/>
          <w:szCs w:val="26"/>
        </w:rPr>
        <w:t>ee</w:t>
      </w:r>
      <w:r>
        <w:rPr>
          <w:rFonts w:ascii="Palatino Linotype" w:hAnsi="Palatino Linotype" w:eastAsia="Palatino Linotype" w:cs="Palatino Linotype"/>
          <w:sz w:val="26"/>
          <w:szCs w:val="26"/>
        </w:rPr>
        <w:t xml:space="preserve"> the addition of a geographical search component in the Data Access Portal interface as required by D.18-02-004.  </w:t>
      </w:r>
      <w:r w:rsidR="00393B30">
        <w:rPr>
          <w:rFonts w:ascii="Palatino Linotype" w:hAnsi="Palatino Linotype" w:eastAsia="Palatino Linotype" w:cs="Palatino Linotype"/>
          <w:sz w:val="26"/>
          <w:szCs w:val="26"/>
        </w:rPr>
        <w:t xml:space="preserve">The GPI recommends SDG&amp;E be required to provide a general plan and timeline for including a geographical search function for their Data Access Portal.  </w:t>
      </w:r>
    </w:p>
    <w:p w:rsidR="00D352FC" w:rsidRDefault="0021079D" w14:paraId="3D1B9CEE" w14:textId="77777777">
      <w:pPr>
        <w:pStyle w:val="Body"/>
        <w:rPr>
          <w:rFonts w:ascii="Palatino Linotype" w:hAnsi="Palatino Linotype" w:eastAsia="Palatino Linotype" w:cs="Palatino Linotype"/>
          <w:b/>
          <w:bCs/>
          <w:sz w:val="26"/>
          <w:szCs w:val="26"/>
        </w:rPr>
      </w:pPr>
      <w:r>
        <w:rPr>
          <w:rFonts w:ascii="Palatino Linotype" w:hAnsi="Palatino Linotype" w:eastAsia="Palatino Linotype" w:cs="Palatino Linotype"/>
          <w:b/>
          <w:bCs/>
          <w:sz w:val="26"/>
          <w:szCs w:val="26"/>
        </w:rPr>
        <w:t>SDG&amp;E, in</w:t>
      </w:r>
      <w:r w:rsidR="00393B30">
        <w:rPr>
          <w:rFonts w:ascii="Palatino Linotype" w:hAnsi="Palatino Linotype" w:eastAsia="Palatino Linotype" w:cs="Palatino Linotype"/>
          <w:b/>
          <w:bCs/>
          <w:sz w:val="26"/>
          <w:szCs w:val="26"/>
        </w:rPr>
        <w:t xml:space="preserve"> reply, reiterates its claim th</w:t>
      </w:r>
      <w:r>
        <w:rPr>
          <w:rFonts w:ascii="Palatino Linotype" w:hAnsi="Palatino Linotype" w:eastAsia="Palatino Linotype" w:cs="Palatino Linotype"/>
          <w:b/>
          <w:bCs/>
          <w:sz w:val="26"/>
          <w:szCs w:val="26"/>
        </w:rPr>
        <w:t xml:space="preserve">at using an API places the electric system to physical and cyber security risk.  </w:t>
      </w:r>
    </w:p>
    <w:p w:rsidR="00D352FC" w:rsidRDefault="0021079D" w14:paraId="67601A45" w14:textId="77777777">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SDG&amp;E filed timely reply to GPI’s protest on June 12, 2018.  SDG&amp;E “feels very strongly that some of the data required to be made public and available by APIs places the electric system at greater and unacceptable physical and cy</w:t>
      </w:r>
      <w:r w:rsidR="003E2DA0">
        <w:rPr>
          <w:rFonts w:ascii="Palatino Linotype" w:hAnsi="Palatino Linotype" w:eastAsia="Palatino Linotype" w:cs="Palatino Linotype"/>
          <w:sz w:val="26"/>
          <w:szCs w:val="26"/>
        </w:rPr>
        <w:t>b</w:t>
      </w:r>
      <w:r>
        <w:rPr>
          <w:rFonts w:ascii="Palatino Linotype" w:hAnsi="Palatino Linotype" w:eastAsia="Palatino Linotype" w:cs="Palatino Linotype"/>
          <w:sz w:val="26"/>
          <w:szCs w:val="26"/>
        </w:rPr>
        <w:t>er security risk.”  SDG&amp;E  claims it’s proposed workplan aligns with its proposed data redaction criteria, and will file an updated DRP Data Access Portal work plan to reflect the outcome of AL 3210-E</w:t>
      </w:r>
      <w:r w:rsidR="003E2DA0">
        <w:rPr>
          <w:rFonts w:ascii="Palatino Linotype" w:hAnsi="Palatino Linotype" w:eastAsia="Palatino Linotype" w:cs="Palatino Linotype"/>
          <w:sz w:val="26"/>
          <w:szCs w:val="26"/>
        </w:rPr>
        <w:t>, the data redaction criteria advice letter</w:t>
      </w:r>
      <w:r>
        <w:rPr>
          <w:rFonts w:ascii="Palatino Linotype" w:hAnsi="Palatino Linotype" w:eastAsia="Palatino Linotype" w:cs="Palatino Linotype"/>
          <w:sz w:val="26"/>
          <w:szCs w:val="26"/>
        </w:rPr>
        <w:t xml:space="preserve">.  </w:t>
      </w:r>
    </w:p>
    <w:p w:rsidR="00D352FC" w:rsidRDefault="0021079D" w14:paraId="6CDCB1AA" w14:textId="77777777">
      <w:pPr>
        <w:pStyle w:val="Heading"/>
        <w:rPr>
          <w:lang w:val="it-IT"/>
        </w:rPr>
      </w:pPr>
      <w:r>
        <w:rPr>
          <w:lang w:val="it-IT"/>
        </w:rPr>
        <w:t>Discussion</w:t>
      </w:r>
    </w:p>
    <w:p w:rsidRPr="000E6F8D" w:rsidR="00D352FC" w:rsidRDefault="00FB3E0B" w14:paraId="5F0CCBAF" w14:textId="7A3E9629">
      <w:pPr>
        <w:pStyle w:val="Body"/>
        <w:rPr>
          <w:rFonts w:ascii="Palatino Linotype" w:hAnsi="Palatino Linotype" w:eastAsia="Palatino Linotype" w:cs="Palatino Linotype"/>
          <w:b/>
          <w:bCs/>
          <w:sz w:val="26"/>
          <w:szCs w:val="26"/>
        </w:rPr>
      </w:pPr>
      <w:r>
        <w:rPr>
          <w:rFonts w:ascii="Palatino Linotype" w:hAnsi="Palatino Linotype" w:eastAsia="Palatino Linotype" w:cs="Palatino Linotype"/>
          <w:sz w:val="26"/>
          <w:szCs w:val="26"/>
        </w:rPr>
        <w:t xml:space="preserve">D.18-04-002 OP 2.l ordered the IOUs to develop a central DRP data access portal, by which users can (1) click between tabs to view ICA, LNBA, GNA, and DDOR data on the circuit map, (2) query and export data in tabular form based on a geographic search or keyword search, and (3) have API capability.  Ordering Paragraph 2.m ordered the IOUs to (1) include a high-level description of the steps necessary to develop the data access portal, and (2) propose estimated interim milestones and a deadline for implementation based on those steps.  The AL </w:t>
      </w:r>
      <w:r w:rsidR="006C3366">
        <w:rPr>
          <w:rFonts w:ascii="Palatino Linotype" w:hAnsi="Palatino Linotype" w:eastAsia="Palatino Linotype" w:cs="Palatino Linotype"/>
          <w:sz w:val="26"/>
          <w:szCs w:val="26"/>
        </w:rPr>
        <w:t xml:space="preserve">was </w:t>
      </w:r>
      <w:r>
        <w:rPr>
          <w:rFonts w:ascii="Palatino Linotype" w:hAnsi="Palatino Linotype" w:eastAsia="Palatino Linotype" w:cs="Palatino Linotype"/>
          <w:sz w:val="26"/>
          <w:szCs w:val="26"/>
        </w:rPr>
        <w:t xml:space="preserve">reviewed and evaluated based on these requirements.   </w:t>
      </w:r>
      <w:r w:rsidR="004A537F">
        <w:rPr>
          <w:rFonts w:ascii="Palatino Linotype" w:hAnsi="Palatino Linotype" w:eastAsia="Palatino Linotype" w:cs="Palatino Linotype"/>
          <w:sz w:val="26"/>
          <w:szCs w:val="26"/>
        </w:rPr>
        <w:t xml:space="preserve">  </w:t>
      </w:r>
    </w:p>
    <w:p w:rsidR="00D352FC" w:rsidRDefault="0021079D" w14:paraId="08EEF290" w14:textId="7A2BFE64">
      <w:pPr>
        <w:pStyle w:val="Body"/>
        <w:rPr>
          <w:rFonts w:ascii="Palatino Linotype" w:hAnsi="Palatino Linotype" w:eastAsia="Palatino Linotype" w:cs="Palatino Linotype"/>
          <w:b/>
          <w:bCs/>
          <w:sz w:val="26"/>
          <w:szCs w:val="26"/>
        </w:rPr>
      </w:pPr>
      <w:r>
        <w:rPr>
          <w:rFonts w:ascii="Palatino Linotype" w:hAnsi="Palatino Linotype" w:eastAsia="Palatino Linotype" w:cs="Palatino Linotype"/>
          <w:b/>
          <w:bCs/>
          <w:sz w:val="26"/>
          <w:szCs w:val="26"/>
        </w:rPr>
        <w:t xml:space="preserve">SDG&amp;E’s </w:t>
      </w:r>
      <w:r w:rsidR="004B3F2E">
        <w:rPr>
          <w:rFonts w:ascii="Palatino Linotype" w:hAnsi="Palatino Linotype" w:eastAsia="Palatino Linotype" w:cs="Palatino Linotype"/>
          <w:b/>
          <w:bCs/>
          <w:sz w:val="26"/>
          <w:szCs w:val="26"/>
        </w:rPr>
        <w:t>DRP Data Access Portal work</w:t>
      </w:r>
      <w:r w:rsidR="00566C79">
        <w:rPr>
          <w:rFonts w:ascii="Palatino Linotype" w:hAnsi="Palatino Linotype" w:eastAsia="Palatino Linotype" w:cs="Palatino Linotype"/>
          <w:b/>
          <w:bCs/>
          <w:sz w:val="26"/>
          <w:szCs w:val="26"/>
        </w:rPr>
        <w:t xml:space="preserve"> </w:t>
      </w:r>
      <w:r w:rsidR="004B3F2E">
        <w:rPr>
          <w:rFonts w:ascii="Palatino Linotype" w:hAnsi="Palatino Linotype" w:eastAsia="Palatino Linotype" w:cs="Palatino Linotype"/>
          <w:b/>
          <w:bCs/>
          <w:sz w:val="26"/>
          <w:szCs w:val="26"/>
        </w:rPr>
        <w:t xml:space="preserve">plans </w:t>
      </w:r>
      <w:r w:rsidR="00C92628">
        <w:rPr>
          <w:rFonts w:ascii="Palatino Linotype" w:hAnsi="Palatino Linotype" w:eastAsia="Palatino Linotype" w:cs="Palatino Linotype"/>
          <w:b/>
          <w:bCs/>
          <w:sz w:val="26"/>
          <w:szCs w:val="26"/>
        </w:rPr>
        <w:t xml:space="preserve">in AL </w:t>
      </w:r>
      <w:r w:rsidR="005708F2">
        <w:rPr>
          <w:rFonts w:ascii="Palatino Linotype" w:hAnsi="Palatino Linotype" w:eastAsia="Palatino Linotype" w:cs="Palatino Linotype"/>
          <w:b/>
          <w:bCs/>
          <w:sz w:val="26"/>
          <w:szCs w:val="26"/>
        </w:rPr>
        <w:t>3227</w:t>
      </w:r>
      <w:r w:rsidR="00C92628">
        <w:rPr>
          <w:rFonts w:ascii="Palatino Linotype" w:hAnsi="Palatino Linotype" w:eastAsia="Palatino Linotype" w:cs="Palatino Linotype"/>
          <w:b/>
          <w:bCs/>
          <w:sz w:val="26"/>
          <w:szCs w:val="26"/>
        </w:rPr>
        <w:t xml:space="preserve"> </w:t>
      </w:r>
      <w:r w:rsidR="004B3F2E">
        <w:rPr>
          <w:rFonts w:ascii="Palatino Linotype" w:hAnsi="Palatino Linotype" w:eastAsia="Palatino Linotype" w:cs="Palatino Linotype"/>
          <w:b/>
          <w:bCs/>
          <w:sz w:val="26"/>
          <w:szCs w:val="26"/>
        </w:rPr>
        <w:t xml:space="preserve">do not meet the </w:t>
      </w:r>
      <w:r w:rsidR="00210F09">
        <w:rPr>
          <w:rFonts w:ascii="Palatino Linotype" w:hAnsi="Palatino Linotype" w:eastAsia="Palatino Linotype" w:cs="Palatino Linotype"/>
          <w:b/>
          <w:bCs/>
          <w:sz w:val="26"/>
          <w:szCs w:val="26"/>
        </w:rPr>
        <w:t xml:space="preserve">requirements </w:t>
      </w:r>
      <w:r w:rsidR="004B3F2E">
        <w:rPr>
          <w:rFonts w:ascii="Palatino Linotype" w:hAnsi="Palatino Linotype" w:eastAsia="Palatino Linotype" w:cs="Palatino Linotype"/>
          <w:b/>
          <w:bCs/>
          <w:sz w:val="26"/>
          <w:szCs w:val="26"/>
        </w:rPr>
        <w:t xml:space="preserve">of D.18-02-004 and </w:t>
      </w:r>
      <w:r w:rsidR="00A10FEE">
        <w:rPr>
          <w:rFonts w:ascii="Palatino Linotype" w:hAnsi="Palatino Linotype" w:eastAsia="Palatino Linotype" w:cs="Palatino Linotype"/>
          <w:b/>
          <w:bCs/>
          <w:sz w:val="26"/>
          <w:szCs w:val="26"/>
        </w:rPr>
        <w:t>SDG&amp;E’s Advice Letter is rejected</w:t>
      </w:r>
      <w:r>
        <w:rPr>
          <w:rFonts w:ascii="Palatino Linotype" w:hAnsi="Palatino Linotype" w:eastAsia="Palatino Linotype" w:cs="Palatino Linotype"/>
          <w:b/>
          <w:bCs/>
          <w:sz w:val="26"/>
          <w:szCs w:val="26"/>
        </w:rPr>
        <w:t xml:space="preserve">.  </w:t>
      </w:r>
      <w:r w:rsidRPr="00210F09" w:rsidR="00210F09">
        <w:rPr>
          <w:rFonts w:ascii="Palatino Linotype" w:hAnsi="Palatino Linotype" w:eastAsia="Palatino Linotype" w:cs="Palatino Linotype"/>
          <w:b/>
          <w:bCs/>
          <w:sz w:val="26"/>
          <w:szCs w:val="26"/>
        </w:rPr>
        <w:t xml:space="preserve">SDG&amp;E is ordered to file a Tier 2 AL within 30 days implementing the Data Access Portal requirements of D.18-02-004 as further discussed in this Resolution.    </w:t>
      </w:r>
    </w:p>
    <w:p w:rsidR="00AB3480" w:rsidRDefault="00AB3480" w14:paraId="071CAB14" w14:textId="04FACAC6">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lastRenderedPageBreak/>
        <w:t xml:space="preserve">In AL 3227 </w:t>
      </w:r>
      <w:r w:rsidR="00E5751D">
        <w:rPr>
          <w:rFonts w:ascii="Palatino Linotype" w:hAnsi="Palatino Linotype" w:eastAsia="Palatino Linotype" w:cs="Palatino Linotype"/>
          <w:sz w:val="26"/>
          <w:szCs w:val="26"/>
        </w:rPr>
        <w:t xml:space="preserve">SDG&amp;E claims that it will not use an API because it would </w:t>
      </w:r>
      <w:r w:rsidRPr="00136F0D" w:rsidR="00E5751D">
        <w:rPr>
          <w:rFonts w:ascii="Palatino Linotype" w:hAnsi="Palatino Linotype" w:eastAsia="Palatino Linotype" w:cs="Palatino Linotype"/>
          <w:sz w:val="26"/>
          <w:szCs w:val="26"/>
        </w:rPr>
        <w:t>create cyber and physical vulnerabilities to SDG&amp;E’s electric system</w:t>
      </w:r>
      <w:r>
        <w:rPr>
          <w:rFonts w:ascii="Palatino Linotype" w:hAnsi="Palatino Linotype" w:eastAsia="Palatino Linotype" w:cs="Palatino Linotype"/>
          <w:sz w:val="26"/>
          <w:szCs w:val="26"/>
        </w:rPr>
        <w:t xml:space="preserve"> and thus SDG&amp;E does</w:t>
      </w:r>
      <w:r w:rsidRPr="00136F0D">
        <w:rPr>
          <w:rFonts w:ascii="Palatino Linotype" w:hAnsi="Palatino Linotype" w:eastAsia="Palatino Linotype" w:cs="Palatino Linotype"/>
          <w:sz w:val="26"/>
          <w:szCs w:val="26"/>
        </w:rPr>
        <w:t xml:space="preserve"> not </w:t>
      </w:r>
      <w:r>
        <w:rPr>
          <w:rFonts w:ascii="Palatino Linotype" w:hAnsi="Palatino Linotype" w:eastAsia="Palatino Linotype" w:cs="Palatino Linotype"/>
          <w:sz w:val="26"/>
          <w:szCs w:val="26"/>
        </w:rPr>
        <w:t xml:space="preserve">propose to </w:t>
      </w:r>
      <w:r w:rsidRPr="00136F0D">
        <w:rPr>
          <w:rFonts w:ascii="Palatino Linotype" w:hAnsi="Palatino Linotype" w:eastAsia="Palatino Linotype" w:cs="Palatino Linotype"/>
          <w:sz w:val="26"/>
          <w:szCs w:val="26"/>
        </w:rPr>
        <w:t xml:space="preserve">provide and API in the first issuance of </w:t>
      </w:r>
      <w:r>
        <w:rPr>
          <w:rFonts w:ascii="Palatino Linotype" w:hAnsi="Palatino Linotype" w:eastAsia="Palatino Linotype" w:cs="Palatino Linotype"/>
          <w:sz w:val="26"/>
          <w:szCs w:val="26"/>
        </w:rPr>
        <w:t xml:space="preserve">LNBA, DDOR, or </w:t>
      </w:r>
      <w:r w:rsidRPr="00136F0D">
        <w:rPr>
          <w:rFonts w:ascii="Palatino Linotype" w:hAnsi="Palatino Linotype" w:eastAsia="Palatino Linotype" w:cs="Palatino Linotype"/>
          <w:sz w:val="26"/>
          <w:szCs w:val="26"/>
        </w:rPr>
        <w:t>GNA data</w:t>
      </w:r>
      <w:r>
        <w:rPr>
          <w:rFonts w:ascii="Palatino Linotype" w:hAnsi="Palatino Linotype" w:eastAsia="Palatino Linotype" w:cs="Palatino Linotype"/>
          <w:sz w:val="26"/>
          <w:szCs w:val="26"/>
        </w:rPr>
        <w:t>.</w:t>
      </w:r>
      <w:r w:rsidR="00E5751D">
        <w:rPr>
          <w:rFonts w:ascii="Palatino Linotype" w:hAnsi="Palatino Linotype" w:eastAsia="Palatino Linotype" w:cs="Palatino Linotype"/>
          <w:sz w:val="26"/>
          <w:szCs w:val="26"/>
        </w:rPr>
        <w:t xml:space="preserve"> </w:t>
      </w:r>
      <w:r>
        <w:rPr>
          <w:rFonts w:ascii="Palatino Linotype" w:hAnsi="Palatino Linotype" w:eastAsia="Palatino Linotype" w:cs="Palatino Linotype"/>
          <w:sz w:val="26"/>
          <w:szCs w:val="26"/>
        </w:rPr>
        <w:t xml:space="preserve">We find that SDG&amp;E’s proposed work plan in AL 3227 </w:t>
      </w:r>
      <w:r w:rsidR="00210F09">
        <w:rPr>
          <w:rFonts w:ascii="Palatino Linotype" w:hAnsi="Palatino Linotype" w:eastAsia="Palatino Linotype" w:cs="Palatino Linotype"/>
          <w:sz w:val="26"/>
          <w:szCs w:val="26"/>
        </w:rPr>
        <w:t xml:space="preserve">does </w:t>
      </w:r>
      <w:r>
        <w:rPr>
          <w:rFonts w:ascii="Palatino Linotype" w:hAnsi="Palatino Linotype" w:eastAsia="Palatino Linotype" w:cs="Palatino Linotype"/>
          <w:sz w:val="26"/>
          <w:szCs w:val="26"/>
        </w:rPr>
        <w:t xml:space="preserve">not meet the requirements of D.18-02-004, OP 2.l and 2.m.  </w:t>
      </w:r>
    </w:p>
    <w:p w:rsidR="00021D35" w:rsidRDefault="00F3676B" w14:paraId="51DC26B3" w14:textId="55C2E768">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In</w:t>
      </w:r>
      <w:r w:rsidR="00AB3480">
        <w:rPr>
          <w:rFonts w:ascii="Palatino Linotype" w:hAnsi="Palatino Linotype" w:eastAsia="Palatino Linotype" w:cs="Palatino Linotype"/>
          <w:sz w:val="26"/>
          <w:szCs w:val="26"/>
        </w:rPr>
        <w:t xml:space="preserve"> AL 3227 </w:t>
      </w:r>
      <w:r w:rsidR="00E5751D">
        <w:rPr>
          <w:rFonts w:ascii="Palatino Linotype" w:hAnsi="Palatino Linotype" w:eastAsia="Palatino Linotype" w:cs="Palatino Linotype"/>
          <w:sz w:val="26"/>
          <w:szCs w:val="26"/>
        </w:rPr>
        <w:t>SDG&amp;E d</w:t>
      </w:r>
      <w:r>
        <w:rPr>
          <w:rFonts w:ascii="Palatino Linotype" w:hAnsi="Palatino Linotype" w:eastAsia="Palatino Linotype" w:cs="Palatino Linotype"/>
          <w:sz w:val="26"/>
          <w:szCs w:val="26"/>
        </w:rPr>
        <w:t>id</w:t>
      </w:r>
      <w:r w:rsidR="00E5751D">
        <w:rPr>
          <w:rFonts w:ascii="Palatino Linotype" w:hAnsi="Palatino Linotype" w:eastAsia="Palatino Linotype" w:cs="Palatino Linotype"/>
          <w:sz w:val="26"/>
          <w:szCs w:val="26"/>
        </w:rPr>
        <w:t xml:space="preserve"> not justify how an API creates these risks. </w:t>
      </w:r>
      <w:r w:rsidR="00AB3480">
        <w:rPr>
          <w:rFonts w:ascii="Palatino Linotype" w:hAnsi="Palatino Linotype" w:eastAsia="Palatino Linotype" w:cs="Palatino Linotype"/>
          <w:sz w:val="26"/>
          <w:szCs w:val="26"/>
        </w:rPr>
        <w:t xml:space="preserve"> Therefore, Energy Division </w:t>
      </w:r>
      <w:r>
        <w:rPr>
          <w:rFonts w:ascii="Palatino Linotype" w:hAnsi="Palatino Linotype" w:eastAsia="Palatino Linotype" w:cs="Palatino Linotype"/>
          <w:sz w:val="26"/>
          <w:szCs w:val="26"/>
        </w:rPr>
        <w:t xml:space="preserve">issued </w:t>
      </w:r>
      <w:r w:rsidR="00AB3480">
        <w:rPr>
          <w:rFonts w:ascii="Palatino Linotype" w:hAnsi="Palatino Linotype" w:eastAsia="Palatino Linotype" w:cs="Palatino Linotype"/>
          <w:sz w:val="26"/>
          <w:szCs w:val="26"/>
        </w:rPr>
        <w:t xml:space="preserve">a </w:t>
      </w:r>
      <w:r>
        <w:rPr>
          <w:rFonts w:ascii="Palatino Linotype" w:hAnsi="Palatino Linotype" w:eastAsia="Palatino Linotype" w:cs="Palatino Linotype"/>
          <w:sz w:val="26"/>
          <w:szCs w:val="26"/>
        </w:rPr>
        <w:t>d</w:t>
      </w:r>
      <w:r w:rsidR="00AB3480">
        <w:rPr>
          <w:rFonts w:ascii="Palatino Linotype" w:hAnsi="Palatino Linotype" w:eastAsia="Palatino Linotype" w:cs="Palatino Linotype"/>
          <w:sz w:val="26"/>
          <w:szCs w:val="26"/>
        </w:rPr>
        <w:t xml:space="preserve">ata </w:t>
      </w:r>
      <w:r>
        <w:rPr>
          <w:rFonts w:ascii="Palatino Linotype" w:hAnsi="Palatino Linotype" w:eastAsia="Palatino Linotype" w:cs="Palatino Linotype"/>
          <w:sz w:val="26"/>
          <w:szCs w:val="26"/>
        </w:rPr>
        <w:t>r</w:t>
      </w:r>
      <w:r w:rsidR="00AB3480">
        <w:rPr>
          <w:rFonts w:ascii="Palatino Linotype" w:hAnsi="Palatino Linotype" w:eastAsia="Palatino Linotype" w:cs="Palatino Linotype"/>
          <w:sz w:val="26"/>
          <w:szCs w:val="26"/>
        </w:rPr>
        <w:t xml:space="preserve">equest to SDG&amp;E to inquire further information on the subject.  </w:t>
      </w:r>
      <w:r w:rsidR="00E5751D">
        <w:rPr>
          <w:rFonts w:ascii="Palatino Linotype" w:hAnsi="Palatino Linotype" w:eastAsia="Palatino Linotype" w:cs="Palatino Linotype"/>
          <w:sz w:val="26"/>
          <w:szCs w:val="26"/>
        </w:rPr>
        <w:t xml:space="preserve">   </w:t>
      </w:r>
      <w:r w:rsidR="0060657F">
        <w:rPr>
          <w:rFonts w:ascii="Palatino Linotype" w:hAnsi="Palatino Linotype" w:eastAsia="Palatino Linotype" w:cs="Palatino Linotype"/>
          <w:sz w:val="26"/>
          <w:szCs w:val="26"/>
        </w:rPr>
        <w:t xml:space="preserve">  </w:t>
      </w:r>
      <w:r w:rsidR="00021D35">
        <w:rPr>
          <w:rFonts w:ascii="Palatino Linotype" w:hAnsi="Palatino Linotype" w:eastAsia="Palatino Linotype" w:cs="Palatino Linotype"/>
          <w:sz w:val="26"/>
          <w:szCs w:val="26"/>
        </w:rPr>
        <w:t xml:space="preserve">  </w:t>
      </w:r>
    </w:p>
    <w:p w:rsidR="001E0C01" w:rsidP="001E0C01" w:rsidRDefault="00AB3480" w14:paraId="05C57733" w14:textId="3FAD12DF">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In</w:t>
      </w:r>
      <w:r w:rsidR="00BE5259">
        <w:rPr>
          <w:rFonts w:ascii="Palatino Linotype" w:hAnsi="Palatino Linotype" w:eastAsia="Palatino Linotype" w:cs="Palatino Linotype"/>
          <w:sz w:val="26"/>
          <w:szCs w:val="26"/>
        </w:rPr>
        <w:t xml:space="preserve"> SDG&amp;E’s </w:t>
      </w:r>
      <w:r w:rsidR="00F3676B">
        <w:rPr>
          <w:rFonts w:ascii="Palatino Linotype" w:hAnsi="Palatino Linotype" w:eastAsia="Palatino Linotype" w:cs="Palatino Linotype"/>
          <w:sz w:val="26"/>
          <w:szCs w:val="26"/>
        </w:rPr>
        <w:t>r</w:t>
      </w:r>
      <w:r w:rsidR="00BE5259">
        <w:rPr>
          <w:rFonts w:ascii="Palatino Linotype" w:hAnsi="Palatino Linotype" w:eastAsia="Palatino Linotype" w:cs="Palatino Linotype"/>
          <w:sz w:val="26"/>
          <w:szCs w:val="26"/>
        </w:rPr>
        <w:t xml:space="preserve">esponse to </w:t>
      </w:r>
      <w:r w:rsidR="005201AE">
        <w:rPr>
          <w:rFonts w:ascii="Palatino Linotype" w:hAnsi="Palatino Linotype" w:eastAsia="Palatino Linotype" w:cs="Palatino Linotype"/>
          <w:sz w:val="26"/>
          <w:szCs w:val="26"/>
        </w:rPr>
        <w:t>Energy Division</w:t>
      </w:r>
      <w:r w:rsidR="00F3676B">
        <w:rPr>
          <w:rFonts w:ascii="Palatino Linotype" w:hAnsi="Palatino Linotype" w:eastAsia="Palatino Linotype" w:cs="Palatino Linotype"/>
          <w:sz w:val="26"/>
          <w:szCs w:val="26"/>
        </w:rPr>
        <w:t>’s</w:t>
      </w:r>
      <w:r w:rsidR="005201AE">
        <w:rPr>
          <w:rFonts w:ascii="Palatino Linotype" w:hAnsi="Palatino Linotype" w:eastAsia="Palatino Linotype" w:cs="Palatino Linotype"/>
          <w:sz w:val="26"/>
          <w:szCs w:val="26"/>
        </w:rPr>
        <w:t xml:space="preserve"> </w:t>
      </w:r>
      <w:r w:rsidR="00F3676B">
        <w:rPr>
          <w:rFonts w:ascii="Palatino Linotype" w:hAnsi="Palatino Linotype" w:eastAsia="Palatino Linotype" w:cs="Palatino Linotype"/>
          <w:sz w:val="26"/>
          <w:szCs w:val="26"/>
        </w:rPr>
        <w:t>d</w:t>
      </w:r>
      <w:r w:rsidR="005201AE">
        <w:rPr>
          <w:rFonts w:ascii="Palatino Linotype" w:hAnsi="Palatino Linotype" w:eastAsia="Palatino Linotype" w:cs="Palatino Linotype"/>
          <w:sz w:val="26"/>
          <w:szCs w:val="26"/>
        </w:rPr>
        <w:t xml:space="preserve">ata </w:t>
      </w:r>
      <w:r w:rsidR="00F3676B">
        <w:rPr>
          <w:rFonts w:ascii="Palatino Linotype" w:hAnsi="Palatino Linotype" w:eastAsia="Palatino Linotype" w:cs="Palatino Linotype"/>
          <w:sz w:val="26"/>
          <w:szCs w:val="26"/>
        </w:rPr>
        <w:t>r</w:t>
      </w:r>
      <w:r w:rsidR="005201AE">
        <w:rPr>
          <w:rFonts w:ascii="Palatino Linotype" w:hAnsi="Palatino Linotype" w:eastAsia="Palatino Linotype" w:cs="Palatino Linotype"/>
          <w:sz w:val="26"/>
          <w:szCs w:val="26"/>
        </w:rPr>
        <w:t>equest, SDG&amp;E states that it has beg</w:t>
      </w:r>
      <w:r w:rsidR="00B62570">
        <w:rPr>
          <w:rFonts w:ascii="Palatino Linotype" w:hAnsi="Palatino Linotype" w:eastAsia="Palatino Linotype" w:cs="Palatino Linotype"/>
          <w:sz w:val="26"/>
          <w:szCs w:val="26"/>
        </w:rPr>
        <w:t>u</w:t>
      </w:r>
      <w:r w:rsidR="005201AE">
        <w:rPr>
          <w:rFonts w:ascii="Palatino Linotype" w:hAnsi="Palatino Linotype" w:eastAsia="Palatino Linotype" w:cs="Palatino Linotype"/>
          <w:sz w:val="26"/>
          <w:szCs w:val="26"/>
        </w:rPr>
        <w:t xml:space="preserve">n planning to provide an API as directed in D.18-02-004.  </w:t>
      </w:r>
      <w:r w:rsidR="00A070E3">
        <w:rPr>
          <w:rFonts w:ascii="Palatino Linotype" w:hAnsi="Palatino Linotype" w:eastAsia="Palatino Linotype" w:cs="Palatino Linotype"/>
          <w:sz w:val="26"/>
          <w:szCs w:val="26"/>
        </w:rPr>
        <w:t>Therefore</w:t>
      </w:r>
      <w:r w:rsidR="00EA1E70">
        <w:rPr>
          <w:rFonts w:ascii="Palatino Linotype" w:hAnsi="Palatino Linotype" w:eastAsia="Palatino Linotype" w:cs="Palatino Linotype"/>
          <w:sz w:val="26"/>
          <w:szCs w:val="26"/>
        </w:rPr>
        <w:t>,</w:t>
      </w:r>
      <w:r w:rsidR="00A070E3">
        <w:rPr>
          <w:rFonts w:ascii="Palatino Linotype" w:hAnsi="Palatino Linotype" w:eastAsia="Palatino Linotype" w:cs="Palatino Linotype"/>
          <w:sz w:val="26"/>
          <w:szCs w:val="26"/>
        </w:rPr>
        <w:t xml:space="preserve"> </w:t>
      </w:r>
      <w:r w:rsidR="005201AE">
        <w:rPr>
          <w:rFonts w:ascii="Palatino Linotype" w:hAnsi="Palatino Linotype" w:eastAsia="Palatino Linotype" w:cs="Palatino Linotype"/>
          <w:sz w:val="26"/>
          <w:szCs w:val="26"/>
        </w:rPr>
        <w:t xml:space="preserve">although </w:t>
      </w:r>
      <w:r w:rsidR="00A070E3">
        <w:rPr>
          <w:rFonts w:ascii="Palatino Linotype" w:hAnsi="Palatino Linotype" w:eastAsia="Palatino Linotype" w:cs="Palatino Linotype"/>
          <w:sz w:val="26"/>
          <w:szCs w:val="26"/>
        </w:rPr>
        <w:t xml:space="preserve">we </w:t>
      </w:r>
      <w:r w:rsidR="0021079D">
        <w:rPr>
          <w:rFonts w:ascii="Palatino Linotype" w:hAnsi="Palatino Linotype" w:eastAsia="Palatino Linotype" w:cs="Palatino Linotype"/>
          <w:sz w:val="26"/>
          <w:szCs w:val="26"/>
        </w:rPr>
        <w:t xml:space="preserve">reject SDG&amp;E’s proposed </w:t>
      </w:r>
      <w:r w:rsidR="00E00E36">
        <w:rPr>
          <w:rFonts w:ascii="Palatino Linotype" w:hAnsi="Palatino Linotype" w:eastAsia="Palatino Linotype" w:cs="Palatino Linotype"/>
          <w:sz w:val="26"/>
          <w:szCs w:val="26"/>
        </w:rPr>
        <w:t>work</w:t>
      </w:r>
      <w:r w:rsidR="00EA1E70">
        <w:rPr>
          <w:rFonts w:ascii="Palatino Linotype" w:hAnsi="Palatino Linotype" w:eastAsia="Palatino Linotype" w:cs="Palatino Linotype"/>
          <w:sz w:val="26"/>
          <w:szCs w:val="26"/>
        </w:rPr>
        <w:t xml:space="preserve"> </w:t>
      </w:r>
      <w:r w:rsidR="00E00E36">
        <w:rPr>
          <w:rFonts w:ascii="Palatino Linotype" w:hAnsi="Palatino Linotype" w:eastAsia="Palatino Linotype" w:cs="Palatino Linotype"/>
          <w:sz w:val="26"/>
          <w:szCs w:val="26"/>
        </w:rPr>
        <w:t>plan</w:t>
      </w:r>
      <w:r w:rsidR="005201AE">
        <w:rPr>
          <w:rFonts w:ascii="Palatino Linotype" w:hAnsi="Palatino Linotype" w:eastAsia="Palatino Linotype" w:cs="Palatino Linotype"/>
          <w:sz w:val="26"/>
          <w:szCs w:val="26"/>
        </w:rPr>
        <w:t xml:space="preserve"> in AL </w:t>
      </w:r>
      <w:r w:rsidR="007A3228">
        <w:rPr>
          <w:rFonts w:ascii="Palatino Linotype" w:hAnsi="Palatino Linotype" w:eastAsia="Palatino Linotype" w:cs="Palatino Linotype"/>
          <w:sz w:val="26"/>
          <w:szCs w:val="26"/>
        </w:rPr>
        <w:t>3227</w:t>
      </w:r>
      <w:r w:rsidR="005201AE">
        <w:rPr>
          <w:rFonts w:ascii="Palatino Linotype" w:hAnsi="Palatino Linotype" w:eastAsia="Palatino Linotype" w:cs="Palatino Linotype"/>
          <w:sz w:val="26"/>
          <w:szCs w:val="26"/>
        </w:rPr>
        <w:t>, we do recognize that SDG&amp;E will be providing an API</w:t>
      </w:r>
      <w:r w:rsidR="007A3228">
        <w:rPr>
          <w:rFonts w:ascii="Palatino Linotype" w:hAnsi="Palatino Linotype" w:eastAsia="Palatino Linotype" w:cs="Palatino Linotype"/>
          <w:sz w:val="26"/>
          <w:szCs w:val="26"/>
        </w:rPr>
        <w:t xml:space="preserve"> </w:t>
      </w:r>
      <w:r w:rsidR="00210F09">
        <w:rPr>
          <w:rFonts w:ascii="Palatino Linotype" w:hAnsi="Palatino Linotype" w:eastAsia="Palatino Linotype" w:cs="Palatino Linotype"/>
          <w:sz w:val="26"/>
          <w:szCs w:val="26"/>
        </w:rPr>
        <w:t xml:space="preserve">- </w:t>
      </w:r>
      <w:r w:rsidR="007A3228">
        <w:rPr>
          <w:rFonts w:ascii="Palatino Linotype" w:hAnsi="Palatino Linotype" w:eastAsia="Palatino Linotype" w:cs="Palatino Linotype"/>
          <w:sz w:val="26"/>
          <w:szCs w:val="26"/>
        </w:rPr>
        <w:t>and thus</w:t>
      </w:r>
      <w:r w:rsidR="00210F09">
        <w:rPr>
          <w:rFonts w:ascii="Palatino Linotype" w:hAnsi="Palatino Linotype" w:eastAsia="Palatino Linotype" w:cs="Palatino Linotype"/>
          <w:sz w:val="26"/>
          <w:szCs w:val="26"/>
        </w:rPr>
        <w:t>,</w:t>
      </w:r>
      <w:r w:rsidR="007A3228">
        <w:rPr>
          <w:rFonts w:ascii="Palatino Linotype" w:hAnsi="Palatino Linotype" w:eastAsia="Palatino Linotype" w:cs="Palatino Linotype"/>
          <w:sz w:val="26"/>
          <w:szCs w:val="26"/>
        </w:rPr>
        <w:t xml:space="preserve"> GPI’s</w:t>
      </w:r>
      <w:r w:rsidR="00210F09">
        <w:rPr>
          <w:rFonts w:ascii="Palatino Linotype" w:hAnsi="Palatino Linotype" w:eastAsia="Palatino Linotype" w:cs="Palatino Linotype"/>
          <w:sz w:val="26"/>
          <w:szCs w:val="26"/>
        </w:rPr>
        <w:t xml:space="preserve"> protest</w:t>
      </w:r>
      <w:r w:rsidR="007A3228">
        <w:rPr>
          <w:rFonts w:ascii="Palatino Linotype" w:hAnsi="Palatino Linotype" w:eastAsia="Palatino Linotype" w:cs="Palatino Linotype"/>
          <w:sz w:val="26"/>
          <w:szCs w:val="26"/>
        </w:rPr>
        <w:t xml:space="preserve"> is now moot</w:t>
      </w:r>
      <w:r w:rsidR="005201AE">
        <w:rPr>
          <w:rFonts w:ascii="Palatino Linotype" w:hAnsi="Palatino Linotype" w:eastAsia="Palatino Linotype" w:cs="Palatino Linotype"/>
          <w:sz w:val="26"/>
          <w:szCs w:val="26"/>
        </w:rPr>
        <w:t xml:space="preserve">.  </w:t>
      </w:r>
      <w:r w:rsidR="00AD3770">
        <w:rPr>
          <w:rFonts w:ascii="Palatino Linotype" w:hAnsi="Palatino Linotype" w:eastAsia="Palatino Linotype" w:cs="Palatino Linotype"/>
          <w:sz w:val="26"/>
          <w:szCs w:val="26"/>
        </w:rPr>
        <w:t>W</w:t>
      </w:r>
      <w:r w:rsidR="005201AE">
        <w:rPr>
          <w:rFonts w:ascii="Palatino Linotype" w:hAnsi="Palatino Linotype" w:eastAsia="Palatino Linotype" w:cs="Palatino Linotype"/>
          <w:sz w:val="26"/>
          <w:szCs w:val="26"/>
        </w:rPr>
        <w:t>e</w:t>
      </w:r>
      <w:r w:rsidR="0021079D">
        <w:rPr>
          <w:rFonts w:ascii="Palatino Linotype" w:hAnsi="Palatino Linotype" w:eastAsia="Palatino Linotype" w:cs="Palatino Linotype"/>
          <w:sz w:val="26"/>
          <w:szCs w:val="26"/>
        </w:rPr>
        <w:t xml:space="preserve"> order </w:t>
      </w:r>
      <w:r w:rsidR="00E00E36">
        <w:rPr>
          <w:rFonts w:ascii="Palatino Linotype" w:hAnsi="Palatino Linotype" w:eastAsia="Palatino Linotype" w:cs="Palatino Linotype"/>
          <w:sz w:val="26"/>
          <w:szCs w:val="26"/>
        </w:rPr>
        <w:t>SDG&amp;E</w:t>
      </w:r>
      <w:r w:rsidR="0021079D">
        <w:rPr>
          <w:rFonts w:ascii="Palatino Linotype" w:hAnsi="Palatino Linotype" w:eastAsia="Palatino Linotype" w:cs="Palatino Linotype"/>
          <w:sz w:val="26"/>
          <w:szCs w:val="26"/>
        </w:rPr>
        <w:t xml:space="preserve"> to </w:t>
      </w:r>
      <w:r w:rsidR="00E00E36">
        <w:rPr>
          <w:rFonts w:ascii="Palatino Linotype" w:hAnsi="Palatino Linotype" w:eastAsia="Palatino Linotype" w:cs="Palatino Linotype"/>
          <w:sz w:val="26"/>
          <w:szCs w:val="26"/>
        </w:rPr>
        <w:t xml:space="preserve">submit a Tier </w:t>
      </w:r>
      <w:r w:rsidR="003B3926">
        <w:rPr>
          <w:rFonts w:ascii="Palatino Linotype" w:hAnsi="Palatino Linotype" w:eastAsia="Palatino Linotype" w:cs="Palatino Linotype"/>
          <w:sz w:val="26"/>
          <w:szCs w:val="26"/>
        </w:rPr>
        <w:t>2</w:t>
      </w:r>
      <w:r w:rsidR="005201AE">
        <w:rPr>
          <w:rFonts w:ascii="Palatino Linotype" w:hAnsi="Palatino Linotype" w:eastAsia="Palatino Linotype" w:cs="Palatino Linotype"/>
          <w:sz w:val="26"/>
          <w:szCs w:val="26"/>
        </w:rPr>
        <w:t xml:space="preserve"> </w:t>
      </w:r>
      <w:r w:rsidR="00556672">
        <w:rPr>
          <w:rFonts w:ascii="Palatino Linotype" w:hAnsi="Palatino Linotype" w:eastAsia="Palatino Linotype" w:cs="Palatino Linotype"/>
          <w:sz w:val="26"/>
          <w:szCs w:val="26"/>
        </w:rPr>
        <w:t>AL</w:t>
      </w:r>
      <w:r w:rsidR="00E00E36">
        <w:rPr>
          <w:rFonts w:ascii="Palatino Linotype" w:hAnsi="Palatino Linotype" w:eastAsia="Palatino Linotype" w:cs="Palatino Linotype"/>
          <w:sz w:val="26"/>
          <w:szCs w:val="26"/>
        </w:rPr>
        <w:t xml:space="preserve"> </w:t>
      </w:r>
      <w:r w:rsidR="00556672">
        <w:rPr>
          <w:rFonts w:ascii="Palatino Linotype" w:hAnsi="Palatino Linotype" w:eastAsia="Palatino Linotype" w:cs="Palatino Linotype"/>
          <w:sz w:val="26"/>
          <w:szCs w:val="26"/>
        </w:rPr>
        <w:t xml:space="preserve">within 30 days of issuance of this Resolution </w:t>
      </w:r>
      <w:r w:rsidR="00AD3770">
        <w:rPr>
          <w:rFonts w:ascii="Palatino Linotype" w:hAnsi="Palatino Linotype" w:eastAsia="Palatino Linotype" w:cs="Palatino Linotype"/>
          <w:sz w:val="26"/>
          <w:szCs w:val="26"/>
        </w:rPr>
        <w:t>demonstrating</w:t>
      </w:r>
      <w:r w:rsidR="005201AE">
        <w:rPr>
          <w:rFonts w:ascii="Palatino Linotype" w:hAnsi="Palatino Linotype" w:eastAsia="Palatino Linotype" w:cs="Palatino Linotype"/>
          <w:sz w:val="26"/>
          <w:szCs w:val="26"/>
        </w:rPr>
        <w:t xml:space="preserve"> how its Data Access Portal </w:t>
      </w:r>
      <w:r w:rsidR="00A10FEE">
        <w:rPr>
          <w:rFonts w:ascii="Palatino Linotype" w:hAnsi="Palatino Linotype" w:eastAsia="Palatino Linotype" w:cs="Palatino Linotype"/>
          <w:sz w:val="26"/>
          <w:szCs w:val="26"/>
        </w:rPr>
        <w:t>conforms with the requirements</w:t>
      </w:r>
      <w:r w:rsidR="007A7B63">
        <w:rPr>
          <w:rFonts w:ascii="Palatino Linotype" w:hAnsi="Palatino Linotype" w:eastAsia="Palatino Linotype" w:cs="Palatino Linotype"/>
          <w:sz w:val="26"/>
          <w:szCs w:val="26"/>
        </w:rPr>
        <w:t xml:space="preserve"> </w:t>
      </w:r>
      <w:r w:rsidR="00A10FEE">
        <w:rPr>
          <w:rFonts w:ascii="Palatino Linotype" w:hAnsi="Palatino Linotype" w:eastAsia="Palatino Linotype" w:cs="Palatino Linotype"/>
          <w:sz w:val="26"/>
          <w:szCs w:val="26"/>
        </w:rPr>
        <w:t xml:space="preserve">of </w:t>
      </w:r>
      <w:r w:rsidRPr="00081B3D" w:rsidR="00A10FEE">
        <w:rPr>
          <w:rFonts w:ascii="Palatino Linotype" w:hAnsi="Palatino Linotype" w:eastAsia="Palatino Linotype" w:cs="Palatino Linotype"/>
          <w:sz w:val="26"/>
          <w:szCs w:val="26"/>
        </w:rPr>
        <w:t>D.18-02-004</w:t>
      </w:r>
      <w:r w:rsidR="00B62570">
        <w:rPr>
          <w:rFonts w:ascii="Palatino Linotype" w:hAnsi="Palatino Linotype" w:eastAsia="Palatino Linotype" w:cs="Palatino Linotype"/>
          <w:sz w:val="26"/>
          <w:szCs w:val="26"/>
        </w:rPr>
        <w:t>, including a geographical query that satisfies cyber security needs and geographical search component in its Data Access Portal</w:t>
      </w:r>
      <w:r w:rsidRPr="00081B3D" w:rsidR="00A10FEE">
        <w:rPr>
          <w:rFonts w:ascii="Palatino Linotype" w:hAnsi="Palatino Linotype" w:eastAsia="Palatino Linotype" w:cs="Palatino Linotype"/>
          <w:sz w:val="26"/>
          <w:szCs w:val="26"/>
        </w:rPr>
        <w:t>.</w:t>
      </w:r>
      <w:r w:rsidR="007A7B63">
        <w:rPr>
          <w:rFonts w:ascii="Palatino Linotype" w:hAnsi="Palatino Linotype" w:eastAsia="Palatino Linotype" w:cs="Palatino Linotype"/>
          <w:sz w:val="26"/>
          <w:szCs w:val="26"/>
        </w:rPr>
        <w:t xml:space="preserve"> </w:t>
      </w:r>
      <w:r w:rsidR="00A10FEE">
        <w:rPr>
          <w:rFonts w:ascii="Palatino Linotype" w:hAnsi="Palatino Linotype" w:eastAsia="Palatino Linotype" w:cs="Palatino Linotype"/>
          <w:sz w:val="26"/>
          <w:szCs w:val="26"/>
        </w:rPr>
        <w:t xml:space="preserve"> </w:t>
      </w:r>
      <w:r w:rsidR="007D6546">
        <w:rPr>
          <w:rFonts w:ascii="Palatino Linotype" w:hAnsi="Palatino Linotype" w:eastAsia="Palatino Linotype" w:cs="Palatino Linotype"/>
          <w:sz w:val="26"/>
          <w:szCs w:val="26"/>
        </w:rPr>
        <w:t xml:space="preserve">  </w:t>
      </w:r>
    </w:p>
    <w:p w:rsidRPr="00DB282D" w:rsidR="00DB282D" w:rsidP="001E0C01" w:rsidRDefault="00DB282D" w14:paraId="0C5B5279" w14:textId="56ECB087">
      <w:pPr>
        <w:pStyle w:val="Body"/>
        <w:rPr>
          <w:rFonts w:ascii="Palatino Linotype" w:hAnsi="Palatino Linotype" w:eastAsia="Palatino Linotype" w:cs="Palatino Linotype"/>
          <w:b/>
          <w:sz w:val="26"/>
          <w:szCs w:val="26"/>
        </w:rPr>
      </w:pPr>
      <w:r w:rsidRPr="00DB282D">
        <w:rPr>
          <w:rFonts w:ascii="Palatino Linotype" w:hAnsi="Palatino Linotype" w:eastAsia="Palatino Linotype" w:cs="Palatino Linotype"/>
          <w:b/>
          <w:sz w:val="26"/>
          <w:szCs w:val="26"/>
        </w:rPr>
        <w:t>SDG&amp;E</w:t>
      </w:r>
      <w:r w:rsidR="001A786A">
        <w:rPr>
          <w:rFonts w:ascii="Palatino Linotype" w:hAnsi="Palatino Linotype" w:eastAsia="Palatino Linotype" w:cs="Palatino Linotype"/>
          <w:b/>
          <w:sz w:val="26"/>
          <w:szCs w:val="26"/>
        </w:rPr>
        <w:t xml:space="preserve">’s </w:t>
      </w:r>
      <w:r w:rsidRPr="00DB282D" w:rsidR="001A786A">
        <w:rPr>
          <w:rFonts w:ascii="Palatino Linotype" w:hAnsi="Palatino Linotype" w:eastAsia="Palatino Linotype" w:cs="Palatino Linotype"/>
          <w:b/>
          <w:sz w:val="26"/>
          <w:szCs w:val="26"/>
        </w:rPr>
        <w:t>Mischaracterization of</w:t>
      </w:r>
      <w:r w:rsidRPr="00DB282D">
        <w:rPr>
          <w:rFonts w:ascii="Palatino Linotype" w:hAnsi="Palatino Linotype" w:eastAsia="Palatino Linotype" w:cs="Palatino Linotype"/>
          <w:b/>
          <w:sz w:val="26"/>
          <w:szCs w:val="26"/>
        </w:rPr>
        <w:t xml:space="preserve"> Commission</w:t>
      </w:r>
      <w:r w:rsidR="007452F6">
        <w:rPr>
          <w:rFonts w:ascii="Palatino Linotype" w:hAnsi="Palatino Linotype" w:eastAsia="Palatino Linotype" w:cs="Palatino Linotype"/>
          <w:b/>
          <w:sz w:val="26"/>
          <w:szCs w:val="26"/>
        </w:rPr>
        <w:t xml:space="preserve"> </w:t>
      </w:r>
      <w:r w:rsidR="00D1626A">
        <w:rPr>
          <w:rFonts w:ascii="Palatino Linotype" w:hAnsi="Palatino Linotype" w:eastAsia="Palatino Linotype" w:cs="Palatino Linotype"/>
          <w:b/>
          <w:sz w:val="26"/>
          <w:szCs w:val="26"/>
        </w:rPr>
        <w:t>Orders</w:t>
      </w:r>
    </w:p>
    <w:p w:rsidR="00EB2820" w:rsidP="001E0C01" w:rsidRDefault="00295CD8" w14:paraId="6170A377" w14:textId="20DA3AE6">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In its responses to Energy Division’s Data Request Question </w:t>
      </w:r>
      <w:r w:rsidR="00D36ACE">
        <w:rPr>
          <w:rFonts w:ascii="Palatino Linotype" w:hAnsi="Palatino Linotype" w:eastAsia="Palatino Linotype" w:cs="Palatino Linotype"/>
          <w:sz w:val="26"/>
          <w:szCs w:val="26"/>
        </w:rPr>
        <w:t>5 (</w:t>
      </w:r>
      <w:r w:rsidR="00EB2820">
        <w:rPr>
          <w:rFonts w:ascii="Palatino Linotype" w:hAnsi="Palatino Linotype" w:eastAsia="Palatino Linotype" w:cs="Palatino Linotype"/>
          <w:sz w:val="26"/>
          <w:szCs w:val="26"/>
        </w:rPr>
        <w:t>What encryption systems can be used in the API to ensure the electric syst</w:t>
      </w:r>
      <w:r w:rsidR="00D41ADC">
        <w:rPr>
          <w:rFonts w:ascii="Palatino Linotype" w:hAnsi="Palatino Linotype" w:eastAsia="Palatino Linotype" w:cs="Palatino Linotype"/>
          <w:sz w:val="26"/>
          <w:szCs w:val="26"/>
        </w:rPr>
        <w:t>e</w:t>
      </w:r>
      <w:r w:rsidR="00EB2820">
        <w:rPr>
          <w:rFonts w:ascii="Palatino Linotype" w:hAnsi="Palatino Linotype" w:eastAsia="Palatino Linotype" w:cs="Palatino Linotype"/>
          <w:sz w:val="26"/>
          <w:szCs w:val="26"/>
        </w:rPr>
        <w:t xml:space="preserve">ms is not vulnerable?), SDG&amp;E states “SDG&amp;E is not permitted to serve up the data in encrypted form, as it was ordered to be public by the Commission.”  In response to Question 6 </w:t>
      </w:r>
      <w:r>
        <w:rPr>
          <w:rFonts w:ascii="Palatino Linotype" w:hAnsi="Palatino Linotype" w:eastAsia="Palatino Linotype" w:cs="Palatino Linotype"/>
          <w:sz w:val="26"/>
          <w:szCs w:val="26"/>
        </w:rPr>
        <w:t xml:space="preserve"> </w:t>
      </w:r>
      <w:r w:rsidR="00EB2820">
        <w:rPr>
          <w:rFonts w:ascii="Palatino Linotype" w:hAnsi="Palatino Linotype" w:eastAsia="Palatino Linotype" w:cs="Palatino Linotype"/>
          <w:sz w:val="26"/>
          <w:szCs w:val="26"/>
        </w:rPr>
        <w:t>(</w:t>
      </w:r>
      <w:r>
        <w:rPr>
          <w:rFonts w:ascii="Palatino Linotype" w:hAnsi="Palatino Linotype" w:eastAsia="Palatino Linotype" w:cs="Palatino Linotype"/>
          <w:sz w:val="26"/>
          <w:szCs w:val="26"/>
        </w:rPr>
        <w:t>Why can’t SDG&amp;E adopt any of the encryption systems from Request 5?</w:t>
      </w:r>
      <w:r w:rsidR="00EB2820">
        <w:rPr>
          <w:rFonts w:ascii="Palatino Linotype" w:hAnsi="Palatino Linotype" w:eastAsia="Palatino Linotype" w:cs="Palatino Linotype"/>
          <w:sz w:val="26"/>
          <w:szCs w:val="26"/>
        </w:rPr>
        <w:t>)</w:t>
      </w:r>
      <w:r>
        <w:rPr>
          <w:rFonts w:ascii="Palatino Linotype" w:hAnsi="Palatino Linotype" w:eastAsia="Palatino Linotype" w:cs="Palatino Linotype"/>
          <w:sz w:val="26"/>
          <w:szCs w:val="26"/>
        </w:rPr>
        <w:t>, SDG&amp;E states “Per the Commission disposition let</w:t>
      </w:r>
      <w:r w:rsidR="00210FF2">
        <w:rPr>
          <w:rFonts w:ascii="Palatino Linotype" w:hAnsi="Palatino Linotype" w:eastAsia="Palatino Linotype" w:cs="Palatino Linotype"/>
          <w:sz w:val="26"/>
          <w:szCs w:val="26"/>
        </w:rPr>
        <w:t>t</w:t>
      </w:r>
      <w:r>
        <w:rPr>
          <w:rFonts w:ascii="Palatino Linotype" w:hAnsi="Palatino Linotype" w:eastAsia="Palatino Linotype" w:cs="Palatino Linotype"/>
          <w:sz w:val="26"/>
          <w:szCs w:val="26"/>
        </w:rPr>
        <w:t xml:space="preserve">er dated </w:t>
      </w:r>
      <w:r w:rsidR="00EB2820">
        <w:rPr>
          <w:rFonts w:ascii="Palatino Linotype" w:hAnsi="Palatino Linotype" w:eastAsia="Palatino Linotype" w:cs="Palatino Linotype"/>
          <w:sz w:val="26"/>
          <w:szCs w:val="26"/>
        </w:rPr>
        <w:t>August</w:t>
      </w:r>
      <w:r>
        <w:rPr>
          <w:rFonts w:ascii="Palatino Linotype" w:hAnsi="Palatino Linotype" w:eastAsia="Palatino Linotype" w:cs="Palatino Linotype"/>
          <w:sz w:val="26"/>
          <w:szCs w:val="26"/>
        </w:rPr>
        <w:t xml:space="preserve"> 29, 2018, SDG&amp;E was denied the ability to e</w:t>
      </w:r>
      <w:r w:rsidR="00EB2820">
        <w:rPr>
          <w:rFonts w:ascii="Palatino Linotype" w:hAnsi="Palatino Linotype" w:eastAsia="Palatino Linotype" w:cs="Palatino Linotype"/>
          <w:sz w:val="26"/>
          <w:szCs w:val="26"/>
        </w:rPr>
        <w:t>n</w:t>
      </w:r>
      <w:r>
        <w:rPr>
          <w:rFonts w:ascii="Palatino Linotype" w:hAnsi="Palatino Linotype" w:eastAsia="Palatino Linotype" w:cs="Palatino Linotype"/>
          <w:sz w:val="26"/>
          <w:szCs w:val="26"/>
        </w:rPr>
        <w:t>crypt the data as described in our advice letter 3210-E, therefore this questions is not relevant.</w:t>
      </w:r>
      <w:r w:rsidR="004842C2">
        <w:rPr>
          <w:rFonts w:ascii="Palatino Linotype" w:hAnsi="Palatino Linotype" w:eastAsia="Palatino Linotype" w:cs="Palatino Linotype"/>
          <w:sz w:val="26"/>
          <w:szCs w:val="26"/>
        </w:rPr>
        <w:t xml:space="preserve">”  </w:t>
      </w:r>
    </w:p>
    <w:p w:rsidR="00572249" w:rsidP="001E0C01" w:rsidRDefault="00DB282D" w14:paraId="3FAC30FB" w14:textId="63D66168">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The Commission has analyzed SDG&amp;E’s AL 3210-E, and the disposition letter dated August 29, 2018</w:t>
      </w:r>
      <w:r w:rsidR="007452F6">
        <w:rPr>
          <w:rFonts w:ascii="Palatino Linotype" w:hAnsi="Palatino Linotype" w:eastAsia="Palatino Linotype" w:cs="Palatino Linotype"/>
          <w:sz w:val="26"/>
          <w:szCs w:val="26"/>
        </w:rPr>
        <w:t xml:space="preserve">.  The Commission finds no mention in either document </w:t>
      </w:r>
      <w:r w:rsidR="007452F6">
        <w:rPr>
          <w:rFonts w:ascii="Palatino Linotype" w:hAnsi="Palatino Linotype" w:eastAsia="Palatino Linotype" w:cs="Palatino Linotype"/>
          <w:sz w:val="26"/>
          <w:szCs w:val="26"/>
        </w:rPr>
        <w:lastRenderedPageBreak/>
        <w:t>about encryption of data.</w:t>
      </w:r>
      <w:r w:rsidR="00EB2820">
        <w:rPr>
          <w:rFonts w:ascii="Palatino Linotype" w:hAnsi="Palatino Linotype" w:eastAsia="Palatino Linotype" w:cs="Palatino Linotype"/>
          <w:sz w:val="26"/>
          <w:szCs w:val="26"/>
        </w:rPr>
        <w:t xml:space="preserve">  </w:t>
      </w:r>
      <w:r w:rsidR="009D0A32">
        <w:rPr>
          <w:rFonts w:ascii="Palatino Linotype" w:hAnsi="Palatino Linotype" w:eastAsia="Palatino Linotype" w:cs="Palatino Linotype"/>
          <w:sz w:val="26"/>
          <w:szCs w:val="26"/>
        </w:rPr>
        <w:t xml:space="preserve">SDG&amp;E’s AL 3210-E </w:t>
      </w:r>
      <w:r w:rsidR="00572249">
        <w:rPr>
          <w:rFonts w:ascii="Palatino Linotype" w:hAnsi="Palatino Linotype" w:eastAsia="Palatino Linotype" w:cs="Palatino Linotype"/>
          <w:sz w:val="26"/>
          <w:szCs w:val="26"/>
        </w:rPr>
        <w:t>was concerned about data redaction,</w:t>
      </w:r>
      <w:r w:rsidR="00E817AC">
        <w:rPr>
          <w:rStyle w:val="FootnoteReference"/>
          <w:rFonts w:ascii="Palatino Linotype" w:hAnsi="Palatino Linotype" w:eastAsia="Palatino Linotype" w:cs="Palatino Linotype"/>
          <w:sz w:val="26"/>
          <w:szCs w:val="26"/>
        </w:rPr>
        <w:footnoteReference w:id="4"/>
      </w:r>
      <w:r w:rsidR="00572249">
        <w:rPr>
          <w:rFonts w:ascii="Palatino Linotype" w:hAnsi="Palatino Linotype" w:eastAsia="Palatino Linotype" w:cs="Palatino Linotype"/>
          <w:sz w:val="26"/>
          <w:szCs w:val="26"/>
        </w:rPr>
        <w:t xml:space="preserve"> not data encryption.  </w:t>
      </w:r>
      <w:r w:rsidR="001E10F8">
        <w:rPr>
          <w:rFonts w:ascii="Palatino Linotype" w:hAnsi="Palatino Linotype" w:eastAsia="Palatino Linotype" w:cs="Palatino Linotype"/>
          <w:sz w:val="26"/>
          <w:szCs w:val="26"/>
        </w:rPr>
        <w:t xml:space="preserve">  </w:t>
      </w:r>
    </w:p>
    <w:p w:rsidR="00806F94" w:rsidP="001E0C01" w:rsidRDefault="00EB2820" w14:paraId="5C0043FC" w14:textId="3A328885">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The Commission has remained cognizant of the importance of cybersecurity.  </w:t>
      </w:r>
      <w:r w:rsidR="007452F6">
        <w:rPr>
          <w:rFonts w:ascii="Palatino Linotype" w:hAnsi="Palatino Linotype" w:eastAsia="Palatino Linotype" w:cs="Palatino Linotype"/>
          <w:sz w:val="26"/>
          <w:szCs w:val="26"/>
        </w:rPr>
        <w:t xml:space="preserve"> </w:t>
      </w:r>
      <w:r w:rsidR="00806F94">
        <w:rPr>
          <w:rFonts w:ascii="Palatino Linotype" w:hAnsi="Palatino Linotype" w:eastAsia="Palatino Linotype" w:cs="Palatino Linotype"/>
          <w:sz w:val="26"/>
          <w:szCs w:val="26"/>
        </w:rPr>
        <w:t xml:space="preserve">In fact, the Commission has implemented </w:t>
      </w:r>
      <w:r w:rsidR="00465B15">
        <w:rPr>
          <w:rFonts w:ascii="Palatino Linotype" w:hAnsi="Palatino Linotype" w:eastAsia="Palatino Linotype" w:cs="Palatino Linotype"/>
          <w:sz w:val="26"/>
          <w:szCs w:val="26"/>
        </w:rPr>
        <w:t xml:space="preserve">a </w:t>
      </w:r>
      <w:r w:rsidR="00806F94">
        <w:rPr>
          <w:rFonts w:ascii="Palatino Linotype" w:hAnsi="Palatino Linotype" w:eastAsia="Palatino Linotype" w:cs="Palatino Linotype"/>
          <w:sz w:val="26"/>
          <w:szCs w:val="26"/>
        </w:rPr>
        <w:t xml:space="preserve">data </w:t>
      </w:r>
      <w:r w:rsidR="0066738E">
        <w:rPr>
          <w:rFonts w:ascii="Palatino Linotype" w:hAnsi="Palatino Linotype" w:eastAsia="Palatino Linotype" w:cs="Palatino Linotype"/>
          <w:sz w:val="26"/>
          <w:szCs w:val="26"/>
        </w:rPr>
        <w:t>request and release process</w:t>
      </w:r>
      <w:r w:rsidR="00806F94">
        <w:rPr>
          <w:rFonts w:ascii="Palatino Linotype" w:hAnsi="Palatino Linotype" w:eastAsia="Palatino Linotype" w:cs="Palatino Linotype"/>
          <w:sz w:val="26"/>
          <w:szCs w:val="26"/>
        </w:rPr>
        <w:t>.  D.14-05-016</w:t>
      </w:r>
      <w:r w:rsidR="00806F94">
        <w:rPr>
          <w:rStyle w:val="FootnoteReference"/>
          <w:rFonts w:ascii="Palatino Linotype" w:hAnsi="Palatino Linotype" w:eastAsia="Palatino Linotype" w:cs="Palatino Linotype"/>
          <w:sz w:val="26"/>
          <w:szCs w:val="26"/>
        </w:rPr>
        <w:footnoteReference w:id="5"/>
      </w:r>
      <w:r w:rsidR="00806F94">
        <w:rPr>
          <w:rFonts w:ascii="Palatino Linotype" w:hAnsi="Palatino Linotype" w:eastAsia="Palatino Linotype" w:cs="Palatino Linotype"/>
          <w:sz w:val="26"/>
          <w:szCs w:val="26"/>
        </w:rPr>
        <w:t xml:space="preserve"> states “sensitive customer information or other confidential information must be transmitted to the third party with reasonable encryption.”</w:t>
      </w:r>
      <w:r w:rsidR="00806F94">
        <w:rPr>
          <w:rStyle w:val="FootnoteReference"/>
          <w:rFonts w:ascii="Palatino Linotype" w:hAnsi="Palatino Linotype" w:eastAsia="Palatino Linotype" w:cs="Palatino Linotype"/>
          <w:sz w:val="26"/>
          <w:szCs w:val="26"/>
        </w:rPr>
        <w:footnoteReference w:id="6"/>
      </w:r>
      <w:r w:rsidR="00806F94">
        <w:rPr>
          <w:rFonts w:ascii="Palatino Linotype" w:hAnsi="Palatino Linotype" w:eastAsia="Palatino Linotype" w:cs="Palatino Linotype"/>
          <w:sz w:val="26"/>
          <w:szCs w:val="26"/>
        </w:rPr>
        <w:t xml:space="preserve"> </w:t>
      </w:r>
      <w:r w:rsidR="00FD76CE">
        <w:rPr>
          <w:rFonts w:ascii="Palatino Linotype" w:hAnsi="Palatino Linotype" w:eastAsia="Palatino Linotype" w:cs="Palatino Linotype"/>
          <w:sz w:val="26"/>
          <w:szCs w:val="26"/>
        </w:rPr>
        <w:t xml:space="preserve"> We find that SDG&amp;E has misconstrued the Commission</w:t>
      </w:r>
      <w:r w:rsidR="00F37D09">
        <w:rPr>
          <w:rFonts w:ascii="Palatino Linotype" w:hAnsi="Palatino Linotype" w:eastAsia="Palatino Linotype" w:cs="Palatino Linotype"/>
          <w:sz w:val="26"/>
          <w:szCs w:val="26"/>
        </w:rPr>
        <w:t>’</w:t>
      </w:r>
      <w:r w:rsidR="00FD76CE">
        <w:rPr>
          <w:rFonts w:ascii="Palatino Linotype" w:hAnsi="Palatino Linotype" w:eastAsia="Palatino Linotype" w:cs="Palatino Linotype"/>
          <w:sz w:val="26"/>
          <w:szCs w:val="26"/>
        </w:rPr>
        <w:t>s intent</w:t>
      </w:r>
      <w:r w:rsidR="00952057">
        <w:rPr>
          <w:rFonts w:ascii="Palatino Linotype" w:hAnsi="Palatino Linotype" w:eastAsia="Palatino Linotype" w:cs="Palatino Linotype"/>
          <w:sz w:val="26"/>
          <w:szCs w:val="26"/>
        </w:rPr>
        <w:t xml:space="preserve">—the fact that data is ordered to be public does not imply it cannot be encrypted via transit to protect bad actors from gaining access to it.  </w:t>
      </w:r>
    </w:p>
    <w:p w:rsidR="00D352FC" w:rsidRDefault="0021079D" w14:paraId="037A8EA9" w14:textId="77777777">
      <w:pPr>
        <w:pStyle w:val="Heading"/>
        <w:rPr>
          <w:lang w:val="fr-FR"/>
        </w:rPr>
      </w:pPr>
      <w:r>
        <w:rPr>
          <w:lang w:val="fr-FR"/>
        </w:rPr>
        <w:t>Comments</w:t>
      </w:r>
    </w:p>
    <w:p w:rsidRPr="00FA1767" w:rsidR="00FA1767" w:rsidP="00FA1767" w:rsidRDefault="00FA1767" w14:paraId="2CAB50BE" w14:textId="292B3EDA">
      <w:pPr>
        <w:pStyle w:val="Body"/>
        <w:rPr>
          <w:rFonts w:ascii="Palatino Linotype" w:hAnsi="Palatino Linotype" w:eastAsia="Palatino Linotype" w:cs="Palatino Linotype"/>
          <w:sz w:val="26"/>
          <w:szCs w:val="26"/>
        </w:rPr>
      </w:pPr>
      <w:r w:rsidRPr="00FA1767">
        <w:rPr>
          <w:rFonts w:ascii="Palatino Linotype" w:hAnsi="Palatino Linotype" w:eastAsia="Palatino Linotype" w:cs="Palatino Linotype"/>
          <w:sz w:val="26"/>
          <w:szCs w:val="26"/>
        </w:rPr>
        <w:t xml:space="preserve">Public Utilities Code section 311(g)(1) provides that this resolution must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 </w:t>
      </w:r>
    </w:p>
    <w:p w:rsidR="00397C13" w:rsidRDefault="00FA1767" w14:paraId="4664B800" w14:textId="6DB9D046">
      <w:pPr>
        <w:pStyle w:val="Body"/>
        <w:rPr>
          <w:rFonts w:ascii="Palatino Linotype" w:hAnsi="Palatino Linotype" w:eastAsia="Palatino Linotype" w:cs="Palatino Linotype"/>
          <w:sz w:val="26"/>
          <w:szCs w:val="26"/>
        </w:rPr>
      </w:pPr>
      <w:r w:rsidRPr="00FA1767">
        <w:rPr>
          <w:rFonts w:ascii="Palatino Linotype" w:hAnsi="Palatino Linotype" w:eastAsia="Palatino Linotype" w:cs="Palatino Linotype"/>
          <w:sz w:val="26"/>
          <w:szCs w:val="26"/>
        </w:rPr>
        <w:lastRenderedPageBreak/>
        <w:t>The 30-day review and 20-day comment period for the draft of this resolution w</w:t>
      </w:r>
      <w:r w:rsidR="00AD3770">
        <w:rPr>
          <w:rFonts w:ascii="Palatino Linotype" w:hAnsi="Palatino Linotype" w:eastAsia="Palatino Linotype" w:cs="Palatino Linotype"/>
          <w:sz w:val="26"/>
          <w:szCs w:val="26"/>
        </w:rPr>
        <w:t>ere</w:t>
      </w:r>
      <w:r w:rsidRPr="00FA1767">
        <w:rPr>
          <w:rFonts w:ascii="Palatino Linotype" w:hAnsi="Palatino Linotype" w:eastAsia="Palatino Linotype" w:cs="Palatino Linotype"/>
          <w:sz w:val="26"/>
          <w:szCs w:val="26"/>
        </w:rPr>
        <w:t xml:space="preserve"> neither waived nor reduced.  Accordingly, this draft resolution was mailed to parties for comments, and will be placed on the Commission's agenda no earlier than 30 days from today.</w:t>
      </w:r>
    </w:p>
    <w:p w:rsidR="00D352FC" w:rsidRDefault="0021079D" w14:paraId="630DAA62" w14:textId="77777777">
      <w:pPr>
        <w:pStyle w:val="Heading"/>
        <w:rPr>
          <w:lang w:val="de-DE"/>
        </w:rPr>
      </w:pPr>
      <w:r>
        <w:rPr>
          <w:lang w:val="de-DE"/>
        </w:rPr>
        <w:t>Findings</w:t>
      </w:r>
    </w:p>
    <w:p w:rsidR="00D352FC" w:rsidP="000A3F56" w:rsidRDefault="0021079D" w14:paraId="1E4E5DF3" w14:textId="77777777">
      <w:pPr>
        <w:pStyle w:val="Body"/>
        <w:numPr>
          <w:ilvl w:val="0"/>
          <w:numId w:val="14"/>
        </w:numPr>
        <w:tabs>
          <w:tab w:val="num" w:pos="254"/>
          <w:tab w:val="left" w:pos="300"/>
          <w:tab w:val="left" w:pos="355"/>
        </w:tabs>
        <w:ind w:left="254" w:hanging="254"/>
        <w:rPr>
          <w:rFonts w:ascii="Times New Roman" w:hAnsi="Times New Roman" w:eastAsia="Times New Roman" w:cs="Times New Roman"/>
          <w:sz w:val="26"/>
          <w:szCs w:val="26"/>
        </w:rPr>
      </w:pPr>
      <w:r>
        <w:rPr>
          <w:rFonts w:ascii="Palatino Linotype" w:hAnsi="Palatino Linotype" w:eastAsia="Palatino Linotype" w:cs="Palatino Linotype"/>
          <w:sz w:val="26"/>
          <w:szCs w:val="26"/>
        </w:rPr>
        <w:t xml:space="preserve">D.18-02-004 adopted several requirements for the </w:t>
      </w:r>
      <w:r w:rsidR="00E6088A">
        <w:rPr>
          <w:rFonts w:ascii="Palatino Linotype" w:hAnsi="Palatino Linotype" w:eastAsia="Palatino Linotype" w:cs="Palatino Linotype"/>
          <w:sz w:val="26"/>
          <w:szCs w:val="26"/>
        </w:rPr>
        <w:t>DRP Data Access Portals</w:t>
      </w:r>
      <w:r>
        <w:rPr>
          <w:rFonts w:ascii="Palatino Linotype" w:hAnsi="Palatino Linotype" w:eastAsia="Palatino Linotype" w:cs="Palatino Linotype"/>
          <w:sz w:val="26"/>
          <w:szCs w:val="26"/>
        </w:rPr>
        <w:t xml:space="preserve">. </w:t>
      </w:r>
    </w:p>
    <w:p w:rsidR="007B7619" w:rsidP="000A3F56" w:rsidRDefault="0021079D" w14:paraId="3F1F51D2" w14:textId="704EC408">
      <w:pPr>
        <w:pStyle w:val="Body"/>
        <w:numPr>
          <w:ilvl w:val="0"/>
          <w:numId w:val="14"/>
        </w:numPr>
        <w:tabs>
          <w:tab w:val="num" w:pos="254"/>
          <w:tab w:val="left" w:pos="300"/>
          <w:tab w:val="left" w:pos="355"/>
        </w:tabs>
        <w:ind w:left="254" w:hanging="254"/>
        <w:rPr>
          <w:rFonts w:ascii="Times New Roman" w:hAnsi="Times New Roman" w:eastAsia="Times New Roman" w:cs="Times New Roman"/>
          <w:sz w:val="26"/>
          <w:szCs w:val="26"/>
        </w:rPr>
      </w:pPr>
      <w:r>
        <w:rPr>
          <w:rFonts w:ascii="Palatino Linotype" w:hAnsi="Palatino Linotype" w:eastAsia="Palatino Linotype" w:cs="Palatino Linotype"/>
          <w:sz w:val="26"/>
          <w:szCs w:val="26"/>
        </w:rPr>
        <w:t>D.18-02-004 Ordering Paragraph 2</w:t>
      </w:r>
      <w:r w:rsidR="009D6419">
        <w:rPr>
          <w:rFonts w:ascii="Palatino Linotype" w:hAnsi="Palatino Linotype" w:eastAsia="Palatino Linotype" w:cs="Palatino Linotype"/>
          <w:sz w:val="26"/>
          <w:szCs w:val="26"/>
        </w:rPr>
        <w:t>l</w:t>
      </w:r>
      <w:r w:rsidR="00AD3770">
        <w:rPr>
          <w:rFonts w:ascii="Palatino Linotype" w:hAnsi="Palatino Linotype" w:eastAsia="Palatino Linotype" w:cs="Palatino Linotype"/>
          <w:sz w:val="26"/>
          <w:szCs w:val="26"/>
        </w:rPr>
        <w:t>.</w:t>
      </w:r>
      <w:r w:rsidR="009D6419">
        <w:rPr>
          <w:rFonts w:ascii="Palatino Linotype" w:hAnsi="Palatino Linotype" w:eastAsia="Palatino Linotype" w:cs="Palatino Linotype"/>
          <w:sz w:val="26"/>
          <w:szCs w:val="26"/>
        </w:rPr>
        <w:t xml:space="preserve"> and 2m</w:t>
      </w:r>
      <w:r w:rsidR="00AD3770">
        <w:rPr>
          <w:rFonts w:ascii="Palatino Linotype" w:hAnsi="Palatino Linotype" w:eastAsia="Palatino Linotype" w:cs="Palatino Linotype"/>
          <w:sz w:val="26"/>
          <w:szCs w:val="26"/>
        </w:rPr>
        <w:t>.</w:t>
      </w:r>
      <w:r>
        <w:rPr>
          <w:rFonts w:ascii="Palatino Linotype" w:hAnsi="Palatino Linotype" w:eastAsia="Palatino Linotype" w:cs="Palatino Linotype"/>
          <w:sz w:val="26"/>
          <w:szCs w:val="26"/>
        </w:rPr>
        <w:t xml:space="preserve"> orders the IOUs to propose work plans by which they will develop and implement </w:t>
      </w:r>
      <w:r w:rsidR="009D6419">
        <w:rPr>
          <w:rFonts w:ascii="Palatino Linotype" w:hAnsi="Palatino Linotype" w:eastAsia="Palatino Linotype" w:cs="Palatino Linotype"/>
          <w:sz w:val="26"/>
          <w:szCs w:val="26"/>
        </w:rPr>
        <w:t>a Data Access Portal</w:t>
      </w:r>
      <w:r>
        <w:rPr>
          <w:rFonts w:ascii="Palatino Linotype" w:hAnsi="Palatino Linotype" w:eastAsia="Palatino Linotype" w:cs="Palatino Linotype"/>
          <w:sz w:val="26"/>
          <w:szCs w:val="26"/>
        </w:rPr>
        <w:t>.</w:t>
      </w:r>
    </w:p>
    <w:p w:rsidRPr="007B7619" w:rsidR="00D352FC" w:rsidP="000A3F56" w:rsidRDefault="0021079D" w14:paraId="533F6097" w14:textId="18C36995">
      <w:pPr>
        <w:pStyle w:val="Body"/>
        <w:numPr>
          <w:ilvl w:val="0"/>
          <w:numId w:val="14"/>
        </w:numPr>
        <w:tabs>
          <w:tab w:val="num" w:pos="254"/>
          <w:tab w:val="left" w:pos="300"/>
          <w:tab w:val="left" w:pos="355"/>
        </w:tabs>
        <w:ind w:left="254" w:hanging="254"/>
        <w:rPr>
          <w:rFonts w:ascii="Times New Roman" w:hAnsi="Times New Roman" w:eastAsia="Times New Roman" w:cs="Times New Roman"/>
          <w:sz w:val="26"/>
          <w:szCs w:val="26"/>
        </w:rPr>
      </w:pPr>
      <w:r w:rsidRPr="007B7619">
        <w:rPr>
          <w:rFonts w:ascii="Palatino Linotype" w:hAnsi="Palatino Linotype" w:eastAsia="Palatino Linotype" w:cs="Palatino Linotype"/>
          <w:sz w:val="26"/>
          <w:szCs w:val="26"/>
        </w:rPr>
        <w:t>SDG&amp;E filed AL 3</w:t>
      </w:r>
      <w:r w:rsidRPr="007B7619" w:rsidR="006B56D2">
        <w:rPr>
          <w:rFonts w:ascii="Palatino Linotype" w:hAnsi="Palatino Linotype" w:eastAsia="Palatino Linotype" w:cs="Palatino Linotype"/>
          <w:sz w:val="26"/>
          <w:szCs w:val="26"/>
        </w:rPr>
        <w:t>227</w:t>
      </w:r>
      <w:r w:rsidRPr="007B7619">
        <w:rPr>
          <w:rFonts w:ascii="Palatino Linotype" w:hAnsi="Palatino Linotype" w:eastAsia="Palatino Linotype" w:cs="Palatino Linotype"/>
          <w:sz w:val="26"/>
          <w:szCs w:val="26"/>
        </w:rPr>
        <w:t xml:space="preserve">-E on </w:t>
      </w:r>
      <w:r w:rsidRPr="007B7619" w:rsidR="006B56D2">
        <w:rPr>
          <w:rFonts w:ascii="Palatino Linotype" w:hAnsi="Palatino Linotype" w:eastAsia="Palatino Linotype" w:cs="Palatino Linotype"/>
          <w:sz w:val="26"/>
          <w:szCs w:val="26"/>
        </w:rPr>
        <w:t>May</w:t>
      </w:r>
      <w:r w:rsidRPr="007B7619">
        <w:rPr>
          <w:rFonts w:ascii="Palatino Linotype" w:hAnsi="Palatino Linotype" w:eastAsia="Palatino Linotype" w:cs="Palatino Linotype"/>
          <w:sz w:val="26"/>
          <w:szCs w:val="26"/>
        </w:rPr>
        <w:t xml:space="preserve"> 16, 2018 </w:t>
      </w:r>
      <w:r w:rsidRPr="007B7619" w:rsidR="007B7619">
        <w:rPr>
          <w:rFonts w:ascii="Palatino Linotype" w:hAnsi="Palatino Linotype" w:eastAsia="Palatino Linotype" w:cs="Palatino Linotype"/>
          <w:sz w:val="26"/>
          <w:szCs w:val="26"/>
        </w:rPr>
        <w:t>pursuant to</w:t>
      </w:r>
      <w:r w:rsidRPr="007B7619">
        <w:rPr>
          <w:rFonts w:ascii="Palatino Linotype" w:hAnsi="Palatino Linotype" w:eastAsia="Palatino Linotype" w:cs="Palatino Linotype"/>
          <w:sz w:val="26"/>
          <w:szCs w:val="26"/>
        </w:rPr>
        <w:t xml:space="preserve"> Ordering Paragraph 2</w:t>
      </w:r>
      <w:r w:rsidRPr="007B7619" w:rsidR="006B56D2">
        <w:rPr>
          <w:rFonts w:ascii="Palatino Linotype" w:hAnsi="Palatino Linotype" w:eastAsia="Palatino Linotype" w:cs="Palatino Linotype"/>
          <w:sz w:val="26"/>
          <w:szCs w:val="26"/>
        </w:rPr>
        <w:t>m</w:t>
      </w:r>
      <w:r w:rsidR="00AD3770">
        <w:rPr>
          <w:rFonts w:ascii="Palatino Linotype" w:hAnsi="Palatino Linotype" w:eastAsia="Palatino Linotype" w:cs="Palatino Linotype"/>
          <w:sz w:val="26"/>
          <w:szCs w:val="26"/>
        </w:rPr>
        <w:t>.</w:t>
      </w:r>
      <w:r w:rsidRPr="007B7619">
        <w:rPr>
          <w:rFonts w:ascii="Palatino Linotype" w:hAnsi="Palatino Linotype" w:eastAsia="Palatino Linotype" w:cs="Palatino Linotype"/>
          <w:sz w:val="26"/>
          <w:szCs w:val="26"/>
        </w:rPr>
        <w:t xml:space="preserve"> in D.18-02-004.</w:t>
      </w:r>
    </w:p>
    <w:p w:rsidR="00D352FC" w:rsidP="000A3F56" w:rsidRDefault="00280D92" w14:paraId="41695EE4" w14:textId="77777777">
      <w:pPr>
        <w:pStyle w:val="Body"/>
        <w:numPr>
          <w:ilvl w:val="0"/>
          <w:numId w:val="14"/>
        </w:numPr>
        <w:tabs>
          <w:tab w:val="num" w:pos="254"/>
          <w:tab w:val="left" w:pos="300"/>
          <w:tab w:val="left" w:pos="355"/>
        </w:tabs>
        <w:ind w:left="254" w:hanging="254"/>
        <w:rPr>
          <w:rFonts w:ascii="Times New Roman" w:hAnsi="Times New Roman" w:eastAsia="Times New Roman" w:cs="Times New Roman"/>
          <w:sz w:val="26"/>
          <w:szCs w:val="26"/>
        </w:rPr>
      </w:pPr>
      <w:r>
        <w:rPr>
          <w:rFonts w:ascii="Palatino Linotype" w:hAnsi="Palatino Linotype" w:eastAsia="Palatino Linotype" w:cs="Palatino Linotype"/>
          <w:sz w:val="26"/>
          <w:szCs w:val="26"/>
        </w:rPr>
        <w:t>GPI</w:t>
      </w:r>
      <w:r w:rsidR="0021079D">
        <w:rPr>
          <w:rFonts w:ascii="Palatino Linotype" w:hAnsi="Palatino Linotype" w:eastAsia="Palatino Linotype" w:cs="Palatino Linotype"/>
          <w:sz w:val="26"/>
          <w:szCs w:val="26"/>
        </w:rPr>
        <w:t xml:space="preserve"> protested </w:t>
      </w:r>
      <w:r>
        <w:rPr>
          <w:rFonts w:ascii="Palatino Linotype" w:hAnsi="Palatino Linotype" w:eastAsia="Palatino Linotype" w:cs="Palatino Linotype"/>
          <w:sz w:val="26"/>
          <w:szCs w:val="26"/>
        </w:rPr>
        <w:t>SDG&amp;E’s</w:t>
      </w:r>
      <w:r w:rsidR="0021079D">
        <w:rPr>
          <w:rFonts w:ascii="Palatino Linotype" w:hAnsi="Palatino Linotype" w:eastAsia="Palatino Linotype" w:cs="Palatino Linotype"/>
          <w:sz w:val="26"/>
          <w:szCs w:val="26"/>
        </w:rPr>
        <w:t xml:space="preserve"> filings, claiming </w:t>
      </w:r>
      <w:r w:rsidRPr="00B41C8A" w:rsidR="00B41C8A">
        <w:rPr>
          <w:rFonts w:ascii="Palatino Linotype" w:hAnsi="Palatino Linotype" w:eastAsia="Palatino Linotype" w:cs="Palatino Linotype"/>
          <w:bCs/>
          <w:sz w:val="26"/>
          <w:szCs w:val="26"/>
        </w:rPr>
        <w:t>SDG&amp;E’s work plan fails to provide any pathway for developing an API and geographical query function</w:t>
      </w:r>
      <w:r w:rsidRPr="00B41C8A" w:rsidR="0021079D">
        <w:rPr>
          <w:rFonts w:ascii="Palatino Linotype" w:hAnsi="Palatino Linotype" w:eastAsia="Palatino Linotype" w:cs="Palatino Linotype"/>
          <w:sz w:val="26"/>
          <w:szCs w:val="26"/>
        </w:rPr>
        <w:t>.</w:t>
      </w:r>
      <w:r w:rsidR="0021079D">
        <w:rPr>
          <w:rFonts w:ascii="Palatino Linotype" w:hAnsi="Palatino Linotype" w:eastAsia="Palatino Linotype" w:cs="Palatino Linotype"/>
          <w:sz w:val="26"/>
          <w:szCs w:val="26"/>
        </w:rPr>
        <w:t xml:space="preserve">  </w:t>
      </w:r>
    </w:p>
    <w:p w:rsidRPr="00D06666" w:rsidR="00D352FC" w:rsidP="000A3F56" w:rsidRDefault="00280D92" w14:paraId="3DB75682" w14:textId="64B4FACE">
      <w:pPr>
        <w:pStyle w:val="Body"/>
        <w:numPr>
          <w:ilvl w:val="0"/>
          <w:numId w:val="14"/>
        </w:numPr>
        <w:tabs>
          <w:tab w:val="num" w:pos="254"/>
          <w:tab w:val="left" w:pos="300"/>
          <w:tab w:val="left" w:pos="355"/>
        </w:tabs>
        <w:ind w:left="254" w:hanging="254"/>
        <w:rPr>
          <w:rFonts w:ascii="Times New Roman" w:hAnsi="Times New Roman" w:eastAsia="Times New Roman" w:cs="Times New Roman"/>
          <w:sz w:val="26"/>
          <w:szCs w:val="26"/>
        </w:rPr>
      </w:pPr>
      <w:r>
        <w:rPr>
          <w:rFonts w:ascii="Palatino Linotype" w:hAnsi="Palatino Linotype" w:eastAsia="Palatino Linotype" w:cs="Palatino Linotype"/>
          <w:sz w:val="26"/>
          <w:szCs w:val="26"/>
        </w:rPr>
        <w:t>SDG&amp;E</w:t>
      </w:r>
      <w:r w:rsidR="00D4083C">
        <w:rPr>
          <w:rFonts w:ascii="Palatino Linotype" w:hAnsi="Palatino Linotype" w:eastAsia="Palatino Linotype" w:cs="Palatino Linotype"/>
          <w:sz w:val="26"/>
          <w:szCs w:val="26"/>
        </w:rPr>
        <w:t>, in reply,</w:t>
      </w:r>
      <w:r w:rsidR="00D4083C">
        <w:rPr>
          <w:rFonts w:ascii="Palatino Linotype" w:hAnsi="Palatino Linotype" w:eastAsia="Palatino Linotype" w:cs="Palatino Linotype"/>
          <w:b/>
          <w:bCs/>
          <w:sz w:val="26"/>
          <w:szCs w:val="26"/>
        </w:rPr>
        <w:t xml:space="preserve"> </w:t>
      </w:r>
      <w:r w:rsidRPr="00D4083C" w:rsidR="00D4083C">
        <w:rPr>
          <w:rFonts w:ascii="Palatino Linotype" w:hAnsi="Palatino Linotype" w:eastAsia="Palatino Linotype" w:cs="Palatino Linotype"/>
          <w:bCs/>
          <w:sz w:val="26"/>
          <w:szCs w:val="26"/>
        </w:rPr>
        <w:t>reiterates its claim that using an API places the electric system to physical and cyber security risk</w:t>
      </w:r>
      <w:r w:rsidR="0021079D">
        <w:rPr>
          <w:rFonts w:ascii="Palatino Linotype" w:hAnsi="Palatino Linotype" w:eastAsia="Palatino Linotype" w:cs="Palatino Linotype"/>
          <w:sz w:val="26"/>
          <w:szCs w:val="26"/>
        </w:rPr>
        <w:t xml:space="preserve">.  </w:t>
      </w:r>
    </w:p>
    <w:p w:rsidRPr="00FB0B09" w:rsidR="00D352FC" w:rsidP="000A3F56" w:rsidRDefault="0021079D" w14:paraId="3D7E9C6F" w14:textId="5036EEFD">
      <w:pPr>
        <w:pStyle w:val="Body"/>
        <w:numPr>
          <w:ilvl w:val="0"/>
          <w:numId w:val="14"/>
        </w:numPr>
        <w:tabs>
          <w:tab w:val="num" w:pos="254"/>
          <w:tab w:val="left" w:pos="300"/>
          <w:tab w:val="left" w:pos="355"/>
        </w:tabs>
        <w:ind w:left="254" w:hanging="254"/>
        <w:rPr>
          <w:rFonts w:ascii="Times New Roman" w:hAnsi="Times New Roman" w:eastAsia="Times New Roman" w:cs="Times New Roman"/>
          <w:sz w:val="26"/>
          <w:szCs w:val="26"/>
        </w:rPr>
      </w:pPr>
      <w:r>
        <w:rPr>
          <w:rFonts w:ascii="Palatino Linotype" w:hAnsi="Palatino Linotype" w:eastAsia="Palatino Linotype" w:cs="Palatino Linotype"/>
          <w:sz w:val="26"/>
          <w:szCs w:val="26"/>
        </w:rPr>
        <w:t xml:space="preserve">SDG&amp;E’s proposed </w:t>
      </w:r>
      <w:r w:rsidR="006320DF">
        <w:rPr>
          <w:rFonts w:ascii="Palatino Linotype" w:hAnsi="Palatino Linotype" w:eastAsia="Palatino Linotype" w:cs="Palatino Linotype"/>
          <w:sz w:val="26"/>
          <w:szCs w:val="26"/>
        </w:rPr>
        <w:t>work plan does</w:t>
      </w:r>
      <w:r>
        <w:rPr>
          <w:rFonts w:ascii="Palatino Linotype" w:hAnsi="Palatino Linotype" w:eastAsia="Palatino Linotype" w:cs="Palatino Linotype"/>
          <w:sz w:val="26"/>
          <w:szCs w:val="26"/>
        </w:rPr>
        <w:t xml:space="preserve"> not meet the requirements of D.18-02-004.  </w:t>
      </w:r>
    </w:p>
    <w:p w:rsidRPr="00C45ADD" w:rsidR="00FB0B09" w:rsidP="000A3F56" w:rsidRDefault="00FB0B09" w14:paraId="667B31BB" w14:textId="430C516C">
      <w:pPr>
        <w:pStyle w:val="Body"/>
        <w:numPr>
          <w:ilvl w:val="0"/>
          <w:numId w:val="14"/>
        </w:numPr>
        <w:tabs>
          <w:tab w:val="num" w:pos="254"/>
          <w:tab w:val="left" w:pos="300"/>
          <w:tab w:val="left" w:pos="355"/>
        </w:tabs>
        <w:ind w:left="254" w:hanging="254"/>
        <w:rPr>
          <w:rFonts w:ascii="Palatino Linotype" w:hAnsi="Palatino Linotype" w:eastAsia="Times New Roman" w:cs="Times New Roman"/>
          <w:sz w:val="26"/>
          <w:szCs w:val="26"/>
        </w:rPr>
      </w:pPr>
      <w:r w:rsidRPr="00C45ADD">
        <w:rPr>
          <w:rFonts w:ascii="Palatino Linotype" w:hAnsi="Palatino Linotype" w:eastAsia="Times New Roman" w:cs="Times New Roman"/>
          <w:sz w:val="26"/>
          <w:szCs w:val="26"/>
        </w:rPr>
        <w:t xml:space="preserve">Energy Division </w:t>
      </w:r>
      <w:r w:rsidR="00995D5B">
        <w:rPr>
          <w:rFonts w:ascii="Palatino Linotype" w:hAnsi="Palatino Linotype" w:eastAsia="Times New Roman" w:cs="Times New Roman"/>
          <w:sz w:val="26"/>
          <w:szCs w:val="26"/>
        </w:rPr>
        <w:t>issued</w:t>
      </w:r>
      <w:r w:rsidRPr="00C45ADD" w:rsidR="008C3DCF">
        <w:rPr>
          <w:rFonts w:ascii="Palatino Linotype" w:hAnsi="Palatino Linotype" w:eastAsia="Times New Roman" w:cs="Times New Roman"/>
          <w:sz w:val="26"/>
          <w:szCs w:val="26"/>
        </w:rPr>
        <w:t xml:space="preserve"> a data request to SDG&amp;E to answer questions regarding its </w:t>
      </w:r>
      <w:r w:rsidR="00993117">
        <w:rPr>
          <w:rFonts w:ascii="Palatino Linotype" w:hAnsi="Palatino Linotype" w:eastAsia="Times New Roman" w:cs="Times New Roman"/>
          <w:sz w:val="26"/>
          <w:szCs w:val="26"/>
        </w:rPr>
        <w:t>cyber security concerns</w:t>
      </w:r>
      <w:r w:rsidRPr="00C45ADD" w:rsidR="008C3DCF">
        <w:rPr>
          <w:rFonts w:ascii="Palatino Linotype" w:hAnsi="Palatino Linotype" w:eastAsia="Times New Roman" w:cs="Times New Roman"/>
          <w:sz w:val="26"/>
          <w:szCs w:val="26"/>
        </w:rPr>
        <w:t>.</w:t>
      </w:r>
    </w:p>
    <w:p w:rsidRPr="00C45ADD" w:rsidR="008C3DCF" w:rsidP="000A3F56" w:rsidRDefault="008C3DCF" w14:paraId="3F6B98CC" w14:textId="2D6C9678">
      <w:pPr>
        <w:pStyle w:val="Body"/>
        <w:numPr>
          <w:ilvl w:val="0"/>
          <w:numId w:val="14"/>
        </w:numPr>
        <w:tabs>
          <w:tab w:val="num" w:pos="254"/>
          <w:tab w:val="left" w:pos="300"/>
          <w:tab w:val="left" w:pos="355"/>
        </w:tabs>
        <w:ind w:left="254" w:hanging="254"/>
        <w:rPr>
          <w:rFonts w:ascii="Palatino Linotype" w:hAnsi="Palatino Linotype" w:eastAsia="Times New Roman" w:cs="Times New Roman"/>
          <w:sz w:val="26"/>
          <w:szCs w:val="26"/>
        </w:rPr>
      </w:pPr>
      <w:r w:rsidRPr="00C45ADD">
        <w:rPr>
          <w:rFonts w:ascii="Palatino Linotype" w:hAnsi="Palatino Linotype" w:eastAsia="Times New Roman" w:cs="Times New Roman"/>
          <w:sz w:val="26"/>
          <w:szCs w:val="26"/>
        </w:rPr>
        <w:t>In response to the data request, SDG&amp;E stated it is moving forward with implementing an API in its Data Access Portal.</w:t>
      </w:r>
    </w:p>
    <w:p w:rsidRPr="00C45ADD" w:rsidR="00173BC1" w:rsidP="000A3F56" w:rsidRDefault="00173BC1" w14:paraId="39D538E9" w14:textId="1BB64A94">
      <w:pPr>
        <w:pStyle w:val="Body"/>
        <w:numPr>
          <w:ilvl w:val="0"/>
          <w:numId w:val="14"/>
        </w:numPr>
        <w:tabs>
          <w:tab w:val="num" w:pos="254"/>
          <w:tab w:val="left" w:pos="300"/>
          <w:tab w:val="left" w:pos="355"/>
        </w:tabs>
        <w:ind w:left="254" w:hanging="254"/>
        <w:rPr>
          <w:rFonts w:ascii="Palatino Linotype" w:hAnsi="Palatino Linotype" w:eastAsia="Times New Roman" w:cs="Times New Roman"/>
          <w:sz w:val="26"/>
          <w:szCs w:val="26"/>
        </w:rPr>
      </w:pPr>
      <w:r w:rsidRPr="00C45ADD">
        <w:rPr>
          <w:rFonts w:ascii="Palatino Linotype" w:hAnsi="Palatino Linotype" w:eastAsia="Times New Roman" w:cs="Times New Roman"/>
          <w:sz w:val="26"/>
          <w:szCs w:val="26"/>
        </w:rPr>
        <w:t xml:space="preserve">GPI’s protest is </w:t>
      </w:r>
      <w:r w:rsidR="00AD3770">
        <w:rPr>
          <w:rFonts w:ascii="Palatino Linotype" w:hAnsi="Palatino Linotype" w:eastAsia="Times New Roman" w:cs="Times New Roman"/>
          <w:sz w:val="26"/>
          <w:szCs w:val="26"/>
        </w:rPr>
        <w:t xml:space="preserve">now </w:t>
      </w:r>
      <w:r w:rsidRPr="00C45ADD" w:rsidR="00C45ADD">
        <w:rPr>
          <w:rFonts w:ascii="Palatino Linotype" w:hAnsi="Palatino Linotype" w:eastAsia="Times New Roman" w:cs="Times New Roman"/>
          <w:sz w:val="26"/>
          <w:szCs w:val="26"/>
        </w:rPr>
        <w:t>moot</w:t>
      </w:r>
      <w:r w:rsidR="0030538A">
        <w:rPr>
          <w:rFonts w:ascii="Palatino Linotype" w:hAnsi="Palatino Linotype" w:eastAsia="Times New Roman" w:cs="Times New Roman"/>
          <w:sz w:val="26"/>
          <w:szCs w:val="26"/>
        </w:rPr>
        <w:t xml:space="preserve"> </w:t>
      </w:r>
      <w:r w:rsidR="00AD3770">
        <w:rPr>
          <w:rFonts w:ascii="Palatino Linotype" w:hAnsi="Palatino Linotype" w:eastAsia="Times New Roman" w:cs="Times New Roman"/>
          <w:sz w:val="26"/>
          <w:szCs w:val="26"/>
        </w:rPr>
        <w:t>because</w:t>
      </w:r>
      <w:r w:rsidRPr="00C45ADD" w:rsidR="00AD3770">
        <w:rPr>
          <w:rFonts w:ascii="Palatino Linotype" w:hAnsi="Palatino Linotype" w:eastAsia="Times New Roman" w:cs="Times New Roman"/>
          <w:sz w:val="26"/>
          <w:szCs w:val="26"/>
        </w:rPr>
        <w:t xml:space="preserve"> </w:t>
      </w:r>
      <w:r w:rsidRPr="00C45ADD">
        <w:rPr>
          <w:rFonts w:ascii="Palatino Linotype" w:hAnsi="Palatino Linotype" w:eastAsia="Times New Roman" w:cs="Times New Roman"/>
          <w:sz w:val="26"/>
          <w:szCs w:val="26"/>
        </w:rPr>
        <w:t xml:space="preserve">SDG&amp;E will implement an API.  </w:t>
      </w:r>
    </w:p>
    <w:p w:rsidR="00D352FC" w:rsidP="000A3F56" w:rsidRDefault="00280D92" w14:paraId="3D442BAF" w14:textId="3B57D440">
      <w:pPr>
        <w:pStyle w:val="Body"/>
        <w:numPr>
          <w:ilvl w:val="0"/>
          <w:numId w:val="14"/>
        </w:numPr>
        <w:tabs>
          <w:tab w:val="num" w:pos="254"/>
          <w:tab w:val="left" w:pos="300"/>
          <w:tab w:val="left" w:pos="355"/>
        </w:tabs>
        <w:ind w:left="254" w:hanging="254"/>
        <w:rPr>
          <w:rFonts w:ascii="Times New Roman" w:hAnsi="Times New Roman" w:eastAsia="Times New Roman" w:cs="Times New Roman"/>
          <w:sz w:val="26"/>
          <w:szCs w:val="26"/>
        </w:rPr>
      </w:pPr>
      <w:r>
        <w:rPr>
          <w:rFonts w:ascii="Palatino Linotype" w:hAnsi="Palatino Linotype" w:eastAsia="Palatino Linotype" w:cs="Palatino Linotype"/>
          <w:sz w:val="26"/>
          <w:szCs w:val="26"/>
        </w:rPr>
        <w:t xml:space="preserve">It is prudent for SDG&amp;E to file </w:t>
      </w:r>
      <w:r w:rsidR="008C3DCF">
        <w:rPr>
          <w:rFonts w:ascii="Palatino Linotype" w:hAnsi="Palatino Linotype" w:eastAsia="Palatino Linotype" w:cs="Palatino Linotype"/>
          <w:sz w:val="26"/>
          <w:szCs w:val="26"/>
        </w:rPr>
        <w:t xml:space="preserve">a Tier </w:t>
      </w:r>
      <w:r w:rsidR="003B3926">
        <w:rPr>
          <w:rFonts w:ascii="Palatino Linotype" w:hAnsi="Palatino Linotype" w:eastAsia="Palatino Linotype" w:cs="Palatino Linotype"/>
          <w:sz w:val="26"/>
          <w:szCs w:val="26"/>
        </w:rPr>
        <w:t>2</w:t>
      </w:r>
      <w:r w:rsidR="008C3DCF">
        <w:rPr>
          <w:rFonts w:ascii="Palatino Linotype" w:hAnsi="Palatino Linotype" w:eastAsia="Palatino Linotype" w:cs="Palatino Linotype"/>
          <w:sz w:val="26"/>
          <w:szCs w:val="26"/>
        </w:rPr>
        <w:t xml:space="preserve"> Advice Letter with an update </w:t>
      </w:r>
      <w:r w:rsidR="00AD3770">
        <w:rPr>
          <w:rFonts w:ascii="Palatino Linotype" w:hAnsi="Palatino Linotype" w:eastAsia="Palatino Linotype" w:cs="Palatino Linotype"/>
          <w:sz w:val="26"/>
          <w:szCs w:val="26"/>
        </w:rPr>
        <w:t>demonst</w:t>
      </w:r>
      <w:r w:rsidR="00077FB2">
        <w:rPr>
          <w:rFonts w:ascii="Palatino Linotype" w:hAnsi="Palatino Linotype" w:eastAsia="Palatino Linotype" w:cs="Palatino Linotype"/>
          <w:sz w:val="26"/>
          <w:szCs w:val="26"/>
        </w:rPr>
        <w:t>r</w:t>
      </w:r>
      <w:r w:rsidR="00AD3770">
        <w:rPr>
          <w:rFonts w:ascii="Palatino Linotype" w:hAnsi="Palatino Linotype" w:eastAsia="Palatino Linotype" w:cs="Palatino Linotype"/>
          <w:sz w:val="26"/>
          <w:szCs w:val="26"/>
        </w:rPr>
        <w:t xml:space="preserve">ating </w:t>
      </w:r>
      <w:r w:rsidR="008C3DCF">
        <w:rPr>
          <w:rFonts w:ascii="Palatino Linotype" w:hAnsi="Palatino Linotype" w:eastAsia="Palatino Linotype" w:cs="Palatino Linotype"/>
          <w:sz w:val="26"/>
          <w:szCs w:val="26"/>
        </w:rPr>
        <w:t xml:space="preserve">that SDG&amp;E’s Data Access Portal </w:t>
      </w:r>
      <w:r>
        <w:rPr>
          <w:rFonts w:ascii="Palatino Linotype" w:hAnsi="Palatino Linotype" w:eastAsia="Palatino Linotype" w:cs="Palatino Linotype"/>
          <w:sz w:val="26"/>
          <w:szCs w:val="26"/>
        </w:rPr>
        <w:t xml:space="preserve">meets the requirements of </w:t>
      </w:r>
      <w:r w:rsidR="00B35CAC">
        <w:rPr>
          <w:rFonts w:ascii="Palatino Linotype" w:hAnsi="Palatino Linotype" w:eastAsia="Palatino Linotype" w:cs="Palatino Linotype"/>
          <w:sz w:val="26"/>
          <w:szCs w:val="26"/>
        </w:rPr>
        <w:t>D.18-02-004.</w:t>
      </w:r>
    </w:p>
    <w:p w:rsidRPr="00D06666" w:rsidR="00D352FC" w:rsidP="00D06666" w:rsidRDefault="0021079D" w14:paraId="4A4288B6" w14:textId="195D40E1">
      <w:pPr>
        <w:pStyle w:val="Heading"/>
        <w:rPr>
          <w:lang w:val="en-US"/>
        </w:rPr>
      </w:pPr>
      <w:r>
        <w:rPr>
          <w:lang w:val="en-US"/>
        </w:rPr>
        <w:lastRenderedPageBreak/>
        <w:t>Therefore it is ordered that:</w:t>
      </w:r>
      <w:bookmarkStart w:name="_Ref404993683" w:id="3"/>
    </w:p>
    <w:p w:rsidR="00D352FC" w:rsidP="000A3F56" w:rsidRDefault="0021079D" w14:paraId="75838DF3" w14:textId="77777777">
      <w:pPr>
        <w:pStyle w:val="Body"/>
        <w:numPr>
          <w:ilvl w:val="0"/>
          <w:numId w:val="16"/>
        </w:numPr>
        <w:tabs>
          <w:tab w:val="num" w:pos="156"/>
          <w:tab w:val="left" w:pos="184"/>
          <w:tab w:val="left" w:pos="218"/>
          <w:tab w:val="left" w:pos="258"/>
          <w:tab w:val="left" w:pos="305"/>
          <w:tab w:val="left" w:pos="360"/>
        </w:tabs>
        <w:ind w:left="196" w:hanging="196"/>
        <w:rPr>
          <w:rFonts w:ascii="Times New Roman" w:hAnsi="Times New Roman" w:eastAsia="Times New Roman" w:cs="Times New Roman"/>
          <w:sz w:val="26"/>
          <w:szCs w:val="26"/>
        </w:rPr>
      </w:pPr>
      <w:r>
        <w:rPr>
          <w:rFonts w:ascii="Palatino Linotype" w:hAnsi="Palatino Linotype" w:eastAsia="Palatino Linotype" w:cs="Palatino Linotype"/>
          <w:sz w:val="26"/>
          <w:szCs w:val="26"/>
        </w:rPr>
        <w:t xml:space="preserve">This </w:t>
      </w:r>
      <w:r w:rsidR="006E0EDD">
        <w:rPr>
          <w:rFonts w:ascii="Palatino Linotype" w:hAnsi="Palatino Linotype" w:eastAsia="Palatino Linotype" w:cs="Palatino Linotype"/>
          <w:sz w:val="26"/>
          <w:szCs w:val="26"/>
        </w:rPr>
        <w:t xml:space="preserve">Resolution rejects </w:t>
      </w:r>
      <w:r>
        <w:rPr>
          <w:rFonts w:ascii="Palatino Linotype" w:hAnsi="Palatino Linotype" w:eastAsia="Palatino Linotype" w:cs="Palatino Linotype"/>
          <w:sz w:val="26"/>
          <w:szCs w:val="26"/>
        </w:rPr>
        <w:t xml:space="preserve">San Diego Gas &amp; Electric Company’s Advice Letter </w:t>
      </w:r>
      <w:r w:rsidR="00B053FC">
        <w:rPr>
          <w:rFonts w:ascii="Palatino Linotype" w:hAnsi="Palatino Linotype" w:eastAsia="Palatino Linotype" w:cs="Palatino Linotype"/>
          <w:sz w:val="26"/>
          <w:szCs w:val="26"/>
        </w:rPr>
        <w:t>3227</w:t>
      </w:r>
      <w:r>
        <w:rPr>
          <w:rFonts w:ascii="Palatino Linotype" w:hAnsi="Palatino Linotype" w:eastAsia="Palatino Linotype" w:cs="Palatino Linotype"/>
          <w:sz w:val="26"/>
          <w:szCs w:val="26"/>
        </w:rPr>
        <w:t xml:space="preserve">-E.  </w:t>
      </w:r>
    </w:p>
    <w:p w:rsidRPr="0030538A" w:rsidR="006D1C66" w:rsidP="0030538A" w:rsidRDefault="0021079D" w14:paraId="76C41B58" w14:textId="629383BB">
      <w:pPr>
        <w:pStyle w:val="Body"/>
        <w:numPr>
          <w:ilvl w:val="0"/>
          <w:numId w:val="16"/>
        </w:numPr>
        <w:tabs>
          <w:tab w:val="num" w:pos="156"/>
          <w:tab w:val="left" w:pos="184"/>
          <w:tab w:val="left" w:pos="218"/>
          <w:tab w:val="left" w:pos="258"/>
          <w:tab w:val="left" w:pos="305"/>
          <w:tab w:val="left" w:pos="360"/>
        </w:tabs>
        <w:ind w:left="156" w:hanging="156"/>
        <w:rPr>
          <w:rFonts w:ascii="Times New Roman" w:hAnsi="Times New Roman" w:eastAsia="Times New Roman" w:cs="Times New Roman"/>
          <w:sz w:val="26"/>
          <w:szCs w:val="26"/>
        </w:rPr>
      </w:pPr>
      <w:r>
        <w:rPr>
          <w:rFonts w:ascii="Palatino Linotype" w:hAnsi="Palatino Linotype" w:eastAsia="Palatino Linotype" w:cs="Palatino Linotype"/>
          <w:sz w:val="26"/>
          <w:szCs w:val="26"/>
        </w:rPr>
        <w:t>San Diego Gas &amp; Electric Company is ordered to</w:t>
      </w:r>
      <w:r w:rsidR="00B053FC">
        <w:rPr>
          <w:rFonts w:ascii="Palatino Linotype" w:hAnsi="Palatino Linotype" w:eastAsia="Palatino Linotype" w:cs="Palatino Linotype"/>
          <w:sz w:val="26"/>
          <w:szCs w:val="26"/>
        </w:rPr>
        <w:t xml:space="preserve"> file a Tier </w:t>
      </w:r>
      <w:r w:rsidR="003B3926">
        <w:rPr>
          <w:rFonts w:ascii="Palatino Linotype" w:hAnsi="Palatino Linotype" w:eastAsia="Palatino Linotype" w:cs="Palatino Linotype"/>
          <w:sz w:val="26"/>
          <w:szCs w:val="26"/>
        </w:rPr>
        <w:t>2</w:t>
      </w:r>
      <w:r w:rsidR="00EB2459">
        <w:rPr>
          <w:rFonts w:ascii="Palatino Linotype" w:hAnsi="Palatino Linotype" w:eastAsia="Palatino Linotype" w:cs="Palatino Linotype"/>
          <w:sz w:val="26"/>
          <w:szCs w:val="26"/>
        </w:rPr>
        <w:t xml:space="preserve"> </w:t>
      </w:r>
      <w:r w:rsidR="00B053FC">
        <w:rPr>
          <w:rFonts w:ascii="Palatino Linotype" w:hAnsi="Palatino Linotype" w:eastAsia="Palatino Linotype" w:cs="Palatino Linotype"/>
          <w:sz w:val="26"/>
          <w:szCs w:val="26"/>
        </w:rPr>
        <w:t xml:space="preserve">Advice Letter within 30 days after this Resolution is issued </w:t>
      </w:r>
      <w:r w:rsidR="00AD3770">
        <w:rPr>
          <w:rFonts w:ascii="Palatino Linotype" w:hAnsi="Palatino Linotype" w:eastAsia="Palatino Linotype" w:cs="Palatino Linotype"/>
          <w:sz w:val="26"/>
          <w:szCs w:val="26"/>
        </w:rPr>
        <w:t>demonstrating</w:t>
      </w:r>
      <w:r w:rsidR="00EB2459">
        <w:rPr>
          <w:rFonts w:ascii="Palatino Linotype" w:hAnsi="Palatino Linotype" w:eastAsia="Palatino Linotype" w:cs="Palatino Linotype"/>
          <w:sz w:val="26"/>
          <w:szCs w:val="26"/>
        </w:rPr>
        <w:t xml:space="preserve"> </w:t>
      </w:r>
      <w:r w:rsidR="00AD3770">
        <w:rPr>
          <w:rFonts w:ascii="Palatino Linotype" w:hAnsi="Palatino Linotype" w:eastAsia="Palatino Linotype" w:cs="Palatino Linotype"/>
          <w:sz w:val="26"/>
          <w:szCs w:val="26"/>
        </w:rPr>
        <w:t xml:space="preserve">that </w:t>
      </w:r>
      <w:r w:rsidR="00EB2459">
        <w:rPr>
          <w:rFonts w:ascii="Palatino Linotype" w:hAnsi="Palatino Linotype" w:eastAsia="Palatino Linotype" w:cs="Palatino Linotype"/>
          <w:sz w:val="26"/>
          <w:szCs w:val="26"/>
        </w:rPr>
        <w:t xml:space="preserve">its Data Access Portal conforms with the requirements of </w:t>
      </w:r>
      <w:r w:rsidRPr="00081B3D" w:rsidR="00EB2459">
        <w:rPr>
          <w:rFonts w:ascii="Palatino Linotype" w:hAnsi="Palatino Linotype" w:eastAsia="Palatino Linotype" w:cs="Palatino Linotype"/>
          <w:sz w:val="26"/>
          <w:szCs w:val="26"/>
        </w:rPr>
        <w:t>D.18-02-004</w:t>
      </w:r>
      <w:r>
        <w:rPr>
          <w:rFonts w:ascii="Palatino Linotype" w:hAnsi="Palatino Linotype" w:eastAsia="Palatino Linotype" w:cs="Palatino Linotype"/>
          <w:sz w:val="26"/>
          <w:szCs w:val="26"/>
        </w:rPr>
        <w:t>.</w:t>
      </w:r>
      <w:bookmarkEnd w:id="3"/>
      <w:r w:rsidR="00B053FC">
        <w:rPr>
          <w:rFonts w:ascii="Palatino Linotype" w:hAnsi="Palatino Linotype" w:eastAsia="Palatino Linotype" w:cs="Palatino Linotype"/>
          <w:sz w:val="26"/>
          <w:szCs w:val="26"/>
        </w:rPr>
        <w:t xml:space="preserve">  </w:t>
      </w:r>
    </w:p>
    <w:p w:rsidR="00D352FC" w:rsidRDefault="00D352FC" w14:paraId="040C47D2" w14:textId="77777777">
      <w:pPr>
        <w:pStyle w:val="Body"/>
        <w:tabs>
          <w:tab w:val="left" w:pos="305"/>
          <w:tab w:val="left" w:pos="360"/>
        </w:tabs>
        <w:ind w:left="258"/>
        <w:rPr>
          <w:rFonts w:ascii="Times" w:hAnsi="Times" w:eastAsia="Times" w:cs="Times"/>
          <w:sz w:val="26"/>
          <w:szCs w:val="26"/>
        </w:rPr>
      </w:pPr>
    </w:p>
    <w:p w:rsidR="00D352FC" w:rsidRDefault="0021079D" w14:paraId="662BFA22" w14:textId="77777777">
      <w:pPr>
        <w:pStyle w:val="Body"/>
        <w:tabs>
          <w:tab w:val="left" w:pos="720"/>
          <w:tab w:val="left" w:pos="1296"/>
          <w:tab w:val="left" w:pos="2016"/>
          <w:tab w:val="left" w:pos="2736"/>
          <w:tab w:val="left" w:pos="3456"/>
          <w:tab w:val="left" w:pos="4176"/>
          <w:tab w:val="left" w:pos="5760"/>
        </w:tabs>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This Resolution is effective today.</w:t>
      </w:r>
    </w:p>
    <w:p w:rsidR="00D352FC" w:rsidRDefault="0021079D" w14:paraId="4027E90E" w14:textId="33AA52EB">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 xml:space="preserve">I certify that the foregoing resolution was duly introduced, passed and adopted at a conference of the Public Utilities Commission of the State of California held on </w:t>
      </w:r>
      <w:r w:rsidR="00E7552B">
        <w:rPr>
          <w:rFonts w:ascii="Palatino Linotype" w:hAnsi="Palatino Linotype" w:eastAsia="Palatino Linotype" w:cs="Palatino Linotype"/>
          <w:sz w:val="26"/>
          <w:szCs w:val="26"/>
        </w:rPr>
        <w:t>May 30, 2019</w:t>
      </w:r>
      <w:r>
        <w:rPr>
          <w:rFonts w:ascii="Palatino Linotype" w:hAnsi="Palatino Linotype" w:eastAsia="Palatino Linotype" w:cs="Palatino Linotype"/>
          <w:sz w:val="26"/>
          <w:szCs w:val="26"/>
        </w:rPr>
        <w:t>; the following Commissioners voting favorably thereon:</w:t>
      </w:r>
    </w:p>
    <w:p w:rsidR="00D352FC" w:rsidRDefault="00D352FC" w14:paraId="56249DD8" w14:textId="77777777">
      <w:pPr>
        <w:pStyle w:val="Body"/>
        <w:tabs>
          <w:tab w:val="left" w:pos="720"/>
          <w:tab w:val="left" w:pos="1152"/>
          <w:tab w:val="left" w:pos="1728"/>
          <w:tab w:val="left" w:pos="3168"/>
          <w:tab w:val="left" w:pos="5040"/>
        </w:tabs>
        <w:ind w:right="144"/>
        <w:rPr>
          <w:rFonts w:ascii="Palatino Linotype" w:hAnsi="Palatino Linotype" w:eastAsia="Palatino Linotype" w:cs="Palatino Linotype"/>
          <w:sz w:val="26"/>
          <w:szCs w:val="26"/>
        </w:rPr>
      </w:pPr>
    </w:p>
    <w:p w:rsidR="00D352FC" w:rsidRDefault="00D352FC" w14:paraId="55C8468D" w14:textId="77777777">
      <w:pPr>
        <w:pStyle w:val="Body"/>
        <w:tabs>
          <w:tab w:val="left" w:pos="720"/>
          <w:tab w:val="left" w:pos="1152"/>
          <w:tab w:val="left" w:pos="1728"/>
          <w:tab w:val="left" w:pos="3168"/>
          <w:tab w:val="left" w:pos="5040"/>
        </w:tabs>
        <w:ind w:right="144"/>
        <w:rPr>
          <w:rFonts w:ascii="Palatino Linotype" w:hAnsi="Palatino Linotype" w:eastAsia="Palatino Linotype" w:cs="Palatino Linotype"/>
          <w:sz w:val="26"/>
          <w:szCs w:val="26"/>
        </w:rPr>
      </w:pPr>
    </w:p>
    <w:p w:rsidR="00D352FC" w:rsidRDefault="00D352FC" w14:paraId="7F477C51" w14:textId="77777777">
      <w:pPr>
        <w:pStyle w:val="Body"/>
        <w:tabs>
          <w:tab w:val="left" w:pos="720"/>
          <w:tab w:val="left" w:pos="1152"/>
          <w:tab w:val="left" w:pos="1728"/>
          <w:tab w:val="left" w:pos="3168"/>
          <w:tab w:val="left" w:pos="5040"/>
        </w:tabs>
        <w:ind w:right="144"/>
        <w:rPr>
          <w:rFonts w:ascii="Palatino Linotype" w:hAnsi="Palatino Linotype" w:eastAsia="Palatino Linotype" w:cs="Palatino Linotype"/>
          <w:sz w:val="26"/>
          <w:szCs w:val="26"/>
        </w:rPr>
      </w:pPr>
    </w:p>
    <w:p w:rsidR="00D352FC" w:rsidRDefault="00D352FC" w14:paraId="74791B3F" w14:textId="77777777">
      <w:pPr>
        <w:pStyle w:val="Body"/>
        <w:tabs>
          <w:tab w:val="left" w:pos="720"/>
          <w:tab w:val="left" w:pos="1152"/>
          <w:tab w:val="left" w:pos="1728"/>
          <w:tab w:val="left" w:pos="3168"/>
          <w:tab w:val="left" w:pos="5040"/>
        </w:tabs>
        <w:ind w:right="144"/>
        <w:rPr>
          <w:rFonts w:ascii="Palatino Linotype" w:hAnsi="Palatino Linotype" w:eastAsia="Palatino Linotype" w:cs="Palatino Linotype"/>
          <w:sz w:val="26"/>
          <w:szCs w:val="26"/>
        </w:rPr>
      </w:pPr>
    </w:p>
    <w:p w:rsidR="00D352FC" w:rsidRDefault="0021079D" w14:paraId="65172869" w14:textId="77777777">
      <w:pPr>
        <w:pStyle w:val="Body"/>
        <w:tabs>
          <w:tab w:val="left" w:pos="720"/>
          <w:tab w:val="left" w:pos="1152"/>
          <w:tab w:val="left" w:pos="1728"/>
          <w:tab w:val="left" w:pos="3168"/>
          <w:tab w:val="left" w:pos="5040"/>
        </w:tabs>
        <w:ind w:right="144"/>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t>_____________________</w:t>
      </w:r>
    </w:p>
    <w:p w:rsidR="00D352FC" w:rsidRDefault="0021079D" w14:paraId="44762CF8" w14:textId="77777777">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t xml:space="preserve">ALICE STEBBINS </w:t>
      </w:r>
    </w:p>
    <w:p w:rsidR="00D352FC" w:rsidRDefault="0021079D" w14:paraId="04A8045C" w14:textId="77777777">
      <w:pPr>
        <w:pStyle w:val="Body"/>
        <w:rPr>
          <w:rFonts w:ascii="Palatino Linotype" w:hAnsi="Palatino Linotype" w:eastAsia="Palatino Linotype" w:cs="Palatino Linotype"/>
          <w:sz w:val="26"/>
          <w:szCs w:val="26"/>
        </w:rPr>
      </w:pP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r>
      <w:r>
        <w:rPr>
          <w:rFonts w:ascii="Palatino Linotype" w:hAnsi="Palatino Linotype" w:eastAsia="Palatino Linotype" w:cs="Palatino Linotype"/>
          <w:sz w:val="26"/>
          <w:szCs w:val="26"/>
        </w:rPr>
        <w:tab/>
        <w:t>Executive Director</w:t>
      </w:r>
    </w:p>
    <w:p w:rsidR="00CB0959" w:rsidRDefault="00CB0959" w14:paraId="3CBBDDDE" w14:textId="775393D1">
      <w:pPr>
        <w:rPr>
          <w:rFonts w:ascii="Palatino Linotype" w:hAnsi="Palatino Linotype" w:eastAsia="Palatino Linotype" w:cs="Palatino Linotype"/>
          <w:color w:val="000000"/>
          <w:sz w:val="26"/>
          <w:szCs w:val="26"/>
          <w:u w:color="000000"/>
        </w:rPr>
      </w:pPr>
      <w:r>
        <w:rPr>
          <w:rFonts w:ascii="Palatino Linotype" w:hAnsi="Palatino Linotype" w:eastAsia="Palatino Linotype" w:cs="Palatino Linotype"/>
          <w:sz w:val="26"/>
          <w:szCs w:val="26"/>
        </w:rPr>
        <w:br w:type="page"/>
      </w:r>
    </w:p>
    <w:p w:rsidRPr="00081DEE" w:rsidR="00D352FC" w:rsidP="00491571" w:rsidRDefault="00D00308" w14:paraId="0E3B5A14" w14:textId="19B613A4">
      <w:pPr>
        <w:pStyle w:val="Body"/>
        <w:jc w:val="center"/>
        <w:rPr>
          <w:rFonts w:ascii="Palatino Linotype" w:hAnsi="Palatino Linotype" w:eastAsia="Palatino Linotype" w:cs="Palatino Linotype"/>
          <w:b/>
        </w:rPr>
      </w:pPr>
      <w:r w:rsidRPr="00081DEE">
        <w:rPr>
          <w:rFonts w:ascii="Palatino Linotype" w:hAnsi="Palatino Linotype" w:eastAsia="Palatino Linotype" w:cs="Palatino Linotype"/>
          <w:b/>
        </w:rPr>
        <w:lastRenderedPageBreak/>
        <w:t>APPENDIX A</w:t>
      </w:r>
    </w:p>
    <w:p w:rsidR="00491571" w:rsidP="00491571" w:rsidRDefault="00491571" w14:paraId="791C3E63" w14:textId="387F4127">
      <w:pPr>
        <w:pStyle w:val="Body"/>
        <w:jc w:val="center"/>
        <w:rPr>
          <w:rFonts w:ascii="Palatino Linotype" w:hAnsi="Palatino Linotype" w:eastAsia="Palatino Linotype" w:cs="Palatino Linotype"/>
        </w:rPr>
      </w:pPr>
      <w:r>
        <w:rPr>
          <w:noProof/>
        </w:rPr>
        <w:drawing>
          <wp:inline distT="0" distB="0" distL="0" distR="0" wp14:anchorId="04F343EC" wp14:editId="53D24895">
            <wp:extent cx="5943600" cy="7648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648575"/>
                    </a:xfrm>
                    <a:prstGeom prst="rect">
                      <a:avLst/>
                    </a:prstGeom>
                  </pic:spPr>
                </pic:pic>
              </a:graphicData>
            </a:graphic>
          </wp:inline>
        </w:drawing>
      </w:r>
    </w:p>
    <w:p w:rsidR="00D00308" w:rsidP="00D00308" w:rsidRDefault="00491571" w14:paraId="43873BBA" w14:textId="000D4DE8">
      <w:pPr>
        <w:pStyle w:val="Body"/>
        <w:jc w:val="center"/>
      </w:pPr>
      <w:r>
        <w:rPr>
          <w:noProof/>
        </w:rPr>
        <w:lastRenderedPageBreak/>
        <w:drawing>
          <wp:inline distT="0" distB="0" distL="0" distR="0" wp14:anchorId="19727146" wp14:editId="75C38C54">
            <wp:extent cx="5943600" cy="7724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724140"/>
                    </a:xfrm>
                    <a:prstGeom prst="rect">
                      <a:avLst/>
                    </a:prstGeom>
                  </pic:spPr>
                </pic:pic>
              </a:graphicData>
            </a:graphic>
          </wp:inline>
        </w:drawing>
      </w:r>
    </w:p>
    <w:p w:rsidR="00491571" w:rsidP="00D00308" w:rsidRDefault="00491571" w14:paraId="7F149F0E" w14:textId="293EC103">
      <w:pPr>
        <w:pStyle w:val="Body"/>
        <w:jc w:val="center"/>
      </w:pPr>
      <w:r>
        <w:rPr>
          <w:noProof/>
        </w:rPr>
        <w:lastRenderedPageBreak/>
        <w:drawing>
          <wp:inline distT="0" distB="0" distL="0" distR="0" wp14:anchorId="677F5A0B" wp14:editId="10CC9FBF">
            <wp:extent cx="5943600" cy="7708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708265"/>
                    </a:xfrm>
                    <a:prstGeom prst="rect">
                      <a:avLst/>
                    </a:prstGeom>
                  </pic:spPr>
                </pic:pic>
              </a:graphicData>
            </a:graphic>
          </wp:inline>
        </w:drawing>
      </w:r>
    </w:p>
    <w:p w:rsidR="00491571" w:rsidP="00D00308" w:rsidRDefault="00491571" w14:paraId="4CE3EB64" w14:textId="1FE8E998">
      <w:pPr>
        <w:pStyle w:val="Body"/>
        <w:jc w:val="center"/>
      </w:pPr>
      <w:r>
        <w:rPr>
          <w:noProof/>
        </w:rPr>
        <w:lastRenderedPageBreak/>
        <w:drawing>
          <wp:inline distT="0" distB="0" distL="0" distR="0" wp14:anchorId="45562936" wp14:editId="49C2143F">
            <wp:extent cx="5943600" cy="77038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703820"/>
                    </a:xfrm>
                    <a:prstGeom prst="rect">
                      <a:avLst/>
                    </a:prstGeom>
                  </pic:spPr>
                </pic:pic>
              </a:graphicData>
            </a:graphic>
          </wp:inline>
        </w:drawing>
      </w:r>
    </w:p>
    <w:p w:rsidR="00491571" w:rsidP="00D00308" w:rsidRDefault="00491571" w14:paraId="5C5000BA" w14:textId="1A08CCC6">
      <w:pPr>
        <w:pStyle w:val="Body"/>
        <w:jc w:val="center"/>
      </w:pPr>
    </w:p>
    <w:p w:rsidR="00491571" w:rsidRDefault="00491571" w14:paraId="5CEAE3B1" w14:textId="588FBCE8">
      <w:pPr>
        <w:rPr>
          <w:rFonts w:ascii="Calibri" w:hAnsi="Calibri" w:eastAsia="Calibri" w:cs="Calibri"/>
          <w:color w:val="000000"/>
          <w:sz w:val="22"/>
          <w:szCs w:val="22"/>
          <w:u w:color="000000"/>
        </w:rPr>
      </w:pPr>
      <w:r>
        <w:rPr>
          <w:noProof/>
        </w:rPr>
        <w:lastRenderedPageBreak/>
        <w:drawing>
          <wp:inline distT="0" distB="0" distL="0" distR="0" wp14:anchorId="1D4EE5ED" wp14:editId="139E5CD4">
            <wp:extent cx="5943600" cy="7702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7702550"/>
                    </a:xfrm>
                    <a:prstGeom prst="rect">
                      <a:avLst/>
                    </a:prstGeom>
                  </pic:spPr>
                </pic:pic>
              </a:graphicData>
            </a:graphic>
          </wp:inline>
        </w:drawing>
      </w:r>
    </w:p>
    <w:p w:rsidR="00491571" w:rsidP="00C003B9" w:rsidRDefault="00491571" w14:paraId="62C3C6B1" w14:textId="3D5BF6A0">
      <w:pPr>
        <w:pStyle w:val="Body"/>
      </w:pPr>
    </w:p>
    <w:p w:rsidR="00491571" w:rsidP="00D00308" w:rsidRDefault="00491571" w14:paraId="0C112827" w14:textId="0C91C002">
      <w:pPr>
        <w:pStyle w:val="Body"/>
        <w:jc w:val="center"/>
      </w:pPr>
      <w:r>
        <w:rPr>
          <w:noProof/>
        </w:rPr>
        <w:lastRenderedPageBreak/>
        <w:drawing>
          <wp:inline distT="0" distB="0" distL="0" distR="0" wp14:anchorId="4E7FB257" wp14:editId="7EEEA90B">
            <wp:extent cx="5943600" cy="77133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7713345"/>
                    </a:xfrm>
                    <a:prstGeom prst="rect">
                      <a:avLst/>
                    </a:prstGeom>
                  </pic:spPr>
                </pic:pic>
              </a:graphicData>
            </a:graphic>
          </wp:inline>
        </w:drawing>
      </w:r>
    </w:p>
    <w:sectPr w:rsidR="0049157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654C" w14:textId="77777777" w:rsidR="00B93A39" w:rsidRDefault="00B93A39">
      <w:r>
        <w:separator/>
      </w:r>
    </w:p>
  </w:endnote>
  <w:endnote w:type="continuationSeparator" w:id="0">
    <w:p w14:paraId="46F64D98" w14:textId="77777777" w:rsidR="00B93A39" w:rsidRDefault="00B9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C181" w14:textId="77777777" w:rsidR="00E60DD5" w:rsidRDefault="00E6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85CA4" w14:textId="77777777" w:rsidR="007E5705" w:rsidRDefault="007E5705">
    <w:pPr>
      <w:pStyle w:val="Footer"/>
    </w:pPr>
    <w:r>
      <w:fldChar w:fldCharType="begin"/>
    </w:r>
    <w:r>
      <w:instrText xml:space="preserve"> PAGE </w:instrText>
    </w:r>
    <w:r>
      <w:fldChar w:fldCharType="separate"/>
    </w:r>
    <w:r w:rsidR="00A10F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2BF6" w14:textId="7E5CF56A" w:rsidR="007E5705" w:rsidRDefault="00C70081" w:rsidP="00545DE0">
    <w:pPr>
      <w:pStyle w:val="Footer"/>
      <w:tabs>
        <w:tab w:val="clear" w:pos="4320"/>
        <w:tab w:val="center" w:pos="4680"/>
      </w:tabs>
      <w:jc w:val="left"/>
    </w:pPr>
    <w:r w:rsidRPr="00545DE0">
      <w:rPr>
        <w:rFonts w:ascii="Tahoma" w:hAnsi="Tahoma" w:cs="Tahoma"/>
        <w:sz w:val="24"/>
        <w:szCs w:val="24"/>
      </w:rPr>
      <w:t>298537837</w:t>
    </w:r>
    <w:r>
      <w:rPr>
        <w:rFonts w:ascii="Tahoma" w:hAnsi="Tahoma" w:cs="Tahoma"/>
        <w:sz w:val="17"/>
        <w:szCs w:val="17"/>
      </w:rPr>
      <w:tab/>
    </w:r>
    <w:r w:rsidR="007E5705">
      <w:fldChar w:fldCharType="begin"/>
    </w:r>
    <w:r w:rsidR="007E5705">
      <w:instrText xml:space="preserve"> PAGE </w:instrText>
    </w:r>
    <w:r w:rsidR="007E5705">
      <w:fldChar w:fldCharType="separate"/>
    </w:r>
    <w:r w:rsidR="00A10FEE">
      <w:rPr>
        <w:noProof/>
      </w:rPr>
      <w:t>1</w:t>
    </w:r>
    <w:r w:rsidR="007E57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BE303" w14:textId="77777777" w:rsidR="00B93A39" w:rsidRDefault="00B93A39">
      <w:r>
        <w:separator/>
      </w:r>
    </w:p>
  </w:footnote>
  <w:footnote w:type="continuationSeparator" w:id="0">
    <w:p w14:paraId="7EE7258D" w14:textId="77777777" w:rsidR="00B93A39" w:rsidRDefault="00B93A39">
      <w:r>
        <w:continuationSeparator/>
      </w:r>
    </w:p>
  </w:footnote>
  <w:footnote w:type="continuationNotice" w:id="1">
    <w:p w14:paraId="6A89E4B0" w14:textId="77777777" w:rsidR="00B93A39" w:rsidRDefault="00B93A39"/>
  </w:footnote>
  <w:footnote w:id="2">
    <w:p w14:paraId="0806D49C" w14:textId="503199D7" w:rsidR="00B058A8" w:rsidRDefault="00B058A8">
      <w:pPr>
        <w:pStyle w:val="FootnoteText"/>
      </w:pPr>
      <w:r>
        <w:rPr>
          <w:rStyle w:val="FootnoteReference"/>
        </w:rPr>
        <w:footnoteRef/>
      </w:r>
      <w:r>
        <w:t xml:space="preserve"> </w:t>
      </w:r>
      <w:r w:rsidRPr="00F3676B">
        <w:rPr>
          <w:rFonts w:ascii="Palatino Linotype" w:hAnsi="Palatino Linotype"/>
        </w:rPr>
        <w:t xml:space="preserve">AL 3210-E was filed on April 16, 2018 per D.18-02-004 Ordering Paragraph (OP) 2.g which ordered the Investor Owned Utilities (IOUs) to propose data redaction criteria.  GNA and DDOR data reporting requirements will be subject to DRP data redaction criteria established to ensure customer privacy and the physical and cyber security of the distribution system.  The assigned Administrative Law Judge (ALJ) issued a ruling on June 8, 2018 ordering the IOUs to file motions requesting confidential treatment of information pursuant to General Order (GO) 66-D. The IOUs complied and filed motions on June 15, 2018, with stakeholder responses filed June 22, 2018. On July 24, 2018 the ALJ issued a ruling setting consistent DRP data redaction criteria across the three IOUs.  </w:t>
      </w:r>
    </w:p>
  </w:footnote>
  <w:footnote w:id="3">
    <w:p w14:paraId="731D03DD" w14:textId="15A10521" w:rsidR="002E4AF6" w:rsidRPr="00F3676B" w:rsidRDefault="002E4AF6">
      <w:pPr>
        <w:pStyle w:val="FootnoteText"/>
      </w:pPr>
      <w:r w:rsidRPr="00F3676B">
        <w:rPr>
          <w:rStyle w:val="FootnoteReference"/>
        </w:rPr>
        <w:footnoteRef/>
      </w:r>
      <w:r w:rsidRPr="00F3676B">
        <w:t xml:space="preserve"> </w:t>
      </w:r>
      <w:r w:rsidRPr="00F3676B">
        <w:rPr>
          <w:rFonts w:ascii="Palatino Linotype" w:hAnsi="Palatino Linotype"/>
        </w:rPr>
        <w:t>See Appendix A, “</w:t>
      </w:r>
      <w:r w:rsidR="003608C6" w:rsidRPr="00F3676B">
        <w:rPr>
          <w:rFonts w:ascii="Palatino Linotype" w:hAnsi="Palatino Linotype"/>
        </w:rPr>
        <w:t xml:space="preserve">Energy Division Data Request: </w:t>
      </w:r>
      <w:r w:rsidRPr="00F3676B">
        <w:rPr>
          <w:rFonts w:ascii="Palatino Linotype" w:hAnsi="Palatino Linotype"/>
        </w:rPr>
        <w:t>SDG&amp;E Response”</w:t>
      </w:r>
    </w:p>
  </w:footnote>
  <w:footnote w:id="4">
    <w:p w14:paraId="3263B696" w14:textId="52ACF8BC" w:rsidR="00E817AC" w:rsidRPr="00F3676B" w:rsidRDefault="00E817AC">
      <w:pPr>
        <w:pStyle w:val="FootnoteText"/>
        <w:rPr>
          <w:rFonts w:ascii="Palatino Linotype" w:hAnsi="Palatino Linotype"/>
        </w:rPr>
      </w:pPr>
      <w:r w:rsidRPr="00F3676B">
        <w:rPr>
          <w:rStyle w:val="FootnoteReference"/>
          <w:rFonts w:ascii="Palatino Linotype" w:hAnsi="Palatino Linotype"/>
        </w:rPr>
        <w:footnoteRef/>
      </w:r>
      <w:r w:rsidRPr="00F3676B">
        <w:rPr>
          <w:rFonts w:ascii="Palatino Linotype" w:hAnsi="Palatino Linotype"/>
        </w:rPr>
        <w:t xml:space="preserve"> The </w:t>
      </w:r>
      <w:r w:rsidR="00993117" w:rsidRPr="00F3676B">
        <w:rPr>
          <w:rFonts w:ascii="Palatino Linotype" w:hAnsi="Palatino Linotype"/>
        </w:rPr>
        <w:t xml:space="preserve">matter </w:t>
      </w:r>
      <w:r w:rsidRPr="00F3676B">
        <w:rPr>
          <w:rFonts w:ascii="Palatino Linotype" w:hAnsi="Palatino Linotype"/>
        </w:rPr>
        <w:t xml:space="preserve">of data redaction was </w:t>
      </w:r>
      <w:r w:rsidR="00993117" w:rsidRPr="00F3676B">
        <w:rPr>
          <w:rFonts w:ascii="Palatino Linotype" w:hAnsi="Palatino Linotype"/>
        </w:rPr>
        <w:t>resolved via</w:t>
      </w:r>
      <w:r w:rsidRPr="00F3676B">
        <w:rPr>
          <w:rFonts w:ascii="Palatino Linotype" w:hAnsi="Palatino Linotype"/>
        </w:rPr>
        <w:t xml:space="preserve"> two rulings in R</w:t>
      </w:r>
      <w:r w:rsidR="00AA08F6" w:rsidRPr="00F3676B">
        <w:rPr>
          <w:rFonts w:ascii="Palatino Linotype" w:hAnsi="Palatino Linotype"/>
        </w:rPr>
        <w:t>.</w:t>
      </w:r>
      <w:r w:rsidRPr="00F3676B">
        <w:rPr>
          <w:rFonts w:ascii="Palatino Linotype" w:hAnsi="Palatino Linotype"/>
        </w:rPr>
        <w:t>14-08-013:  (1) Administrative Law Judge’s Ruling Addressing Pacifi</w:t>
      </w:r>
      <w:r w:rsidR="00AA08F6" w:rsidRPr="00F3676B">
        <w:rPr>
          <w:rFonts w:ascii="Palatino Linotype" w:hAnsi="Palatino Linotype"/>
        </w:rPr>
        <w:t>c</w:t>
      </w:r>
      <w:r w:rsidRPr="00F3676B">
        <w:rPr>
          <w:rFonts w:ascii="Palatino Linotype" w:hAnsi="Palatino Linotype"/>
        </w:rPr>
        <w:t xml:space="preserve"> Gas and Electric Company , Southern California Edison Company, and San Diego Gas &amp; Electric Company’s Claims for Confidential Treatment and Redaction of Distribution System Planning Data Ordered by Decisions 17-09-026 and 18-02-004 (filed on July 24, 2018</w:t>
      </w:r>
      <w:r w:rsidR="00F3676B">
        <w:rPr>
          <w:rFonts w:ascii="Palatino Linotype" w:hAnsi="Palatino Linotype"/>
        </w:rPr>
        <w:t>)</w:t>
      </w:r>
      <w:r w:rsidRPr="00F3676B">
        <w:rPr>
          <w:rFonts w:ascii="Palatino Linotype" w:hAnsi="Palatino Linotype"/>
        </w:rPr>
        <w:t>, and (2) Administrative Law Judge’s Ruling Resolving Confidentiality Claims Raised by Pacific Gas and Electric Company, Southern California Edison Company, and San Diego Gas &amp; Electric Company as to Distribution System Planning Data Ordered by Decision 17-09-026 and D.18-12-004 (filed on December 17, 2018).</w:t>
      </w:r>
    </w:p>
  </w:footnote>
  <w:footnote w:id="5">
    <w:p w14:paraId="4CA651B0" w14:textId="68542B41" w:rsidR="00806F94" w:rsidRPr="00F3676B" w:rsidRDefault="00806F94">
      <w:pPr>
        <w:pStyle w:val="FootnoteText"/>
        <w:rPr>
          <w:rFonts w:ascii="Palatino Linotype" w:hAnsi="Palatino Linotype"/>
        </w:rPr>
      </w:pPr>
      <w:r w:rsidRPr="00F3676B">
        <w:rPr>
          <w:rStyle w:val="FootnoteReference"/>
          <w:rFonts w:ascii="Palatino Linotype" w:hAnsi="Palatino Linotype"/>
        </w:rPr>
        <w:footnoteRef/>
      </w:r>
      <w:r w:rsidRPr="00F3676B">
        <w:rPr>
          <w:rFonts w:ascii="Palatino Linotype" w:hAnsi="Palatino Linotype"/>
        </w:rPr>
        <w:t xml:space="preserve"> </w:t>
      </w:r>
      <w:r w:rsidR="00465B15" w:rsidRPr="00F3676B">
        <w:rPr>
          <w:rFonts w:ascii="Palatino Linotype" w:eastAsia="Palatino Linotype" w:hAnsi="Palatino Linotype" w:cs="Palatino Linotype"/>
          <w:i/>
        </w:rPr>
        <w:t>Decision Adopting Rules to Provide Access to Energy usage and Usage-Related Data While Protecting Privacy of Personal Data</w:t>
      </w:r>
      <w:r w:rsidR="007E7B0F" w:rsidRPr="00F3676B">
        <w:rPr>
          <w:rFonts w:ascii="Palatino Linotype" w:eastAsia="Palatino Linotype" w:hAnsi="Palatino Linotype" w:cs="Palatino Linotype"/>
          <w:i/>
        </w:rPr>
        <w:t xml:space="preserve">. </w:t>
      </w:r>
      <w:r w:rsidR="00465B15" w:rsidRPr="00F3676B">
        <w:rPr>
          <w:rFonts w:ascii="Palatino Linotype" w:hAnsi="Palatino Linotype"/>
        </w:rPr>
        <w:t xml:space="preserve"> </w:t>
      </w:r>
      <w:r w:rsidRPr="00F3676B">
        <w:rPr>
          <w:rFonts w:ascii="Palatino Linotype" w:hAnsi="Palatino Linotype"/>
        </w:rPr>
        <w:t xml:space="preserve">In </w:t>
      </w:r>
      <w:r w:rsidRPr="00F3676B">
        <w:rPr>
          <w:rFonts w:ascii="Palatino Linotype" w:hAnsi="Palatino Linotype"/>
          <w:i/>
        </w:rPr>
        <w:t>Order Instituting Rulemaking to Consider Smart Grid Technologies Pursuant to Federal Legislation and on the Commission’s own Motion to Actively Guide Policy in California’s Development of a Smart Grid System</w:t>
      </w:r>
      <w:r w:rsidRPr="00F3676B">
        <w:rPr>
          <w:rFonts w:ascii="Palatino Linotype" w:hAnsi="Palatino Linotype"/>
        </w:rPr>
        <w:t xml:space="preserve"> (R.08-12-009).  </w:t>
      </w:r>
    </w:p>
  </w:footnote>
  <w:footnote w:id="6">
    <w:p w14:paraId="3FC5FBE1" w14:textId="30967021" w:rsidR="00806F94" w:rsidRPr="00F3676B" w:rsidRDefault="00806F94">
      <w:pPr>
        <w:pStyle w:val="FootnoteText"/>
        <w:rPr>
          <w:rFonts w:ascii="Palatino Linotype" w:hAnsi="Palatino Linotype"/>
        </w:rPr>
      </w:pPr>
      <w:r w:rsidRPr="00F3676B">
        <w:rPr>
          <w:rStyle w:val="FootnoteReference"/>
          <w:rFonts w:ascii="Palatino Linotype" w:hAnsi="Palatino Linotype"/>
        </w:rPr>
        <w:footnoteRef/>
      </w:r>
      <w:r w:rsidRPr="00F3676B">
        <w:rPr>
          <w:rFonts w:ascii="Palatino Linotype" w:hAnsi="Palatino Linotype"/>
        </w:rPr>
        <w:t xml:space="preserve"> D.</w:t>
      </w:r>
      <w:r w:rsidRPr="00F3676B">
        <w:rPr>
          <w:rFonts w:ascii="Palatino Linotype" w:eastAsia="Palatino Linotype" w:hAnsi="Palatino Linotype" w:cs="Palatino Linotype"/>
        </w:rPr>
        <w:t xml:space="preserve"> 14-05-016, </w:t>
      </w:r>
      <w:r w:rsidR="00210FF2" w:rsidRPr="00F3676B">
        <w:rPr>
          <w:rFonts w:ascii="Palatino Linotype" w:eastAsia="Palatino Linotype" w:hAnsi="Palatino Linotype" w:cs="Palatino Linotype"/>
        </w:rPr>
        <w:t>Appendix A,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214D" w14:textId="77777777" w:rsidR="00E60DD5" w:rsidRDefault="00E60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39FF" w14:textId="4046D9C5" w:rsidR="007E5705" w:rsidRDefault="007E5705">
    <w:pPr>
      <w:pStyle w:val="Header"/>
      <w:tabs>
        <w:tab w:val="clear" w:pos="4320"/>
        <w:tab w:val="clear" w:pos="8640"/>
        <w:tab w:val="center" w:pos="4680"/>
        <w:tab w:val="right" w:pos="9180"/>
      </w:tabs>
      <w:rPr>
        <w:rFonts w:ascii="Palatino Linotype" w:eastAsia="Palatino Linotype" w:hAnsi="Palatino Linotype" w:cs="Palatino Linotype"/>
      </w:rPr>
    </w:pPr>
    <w:r>
      <w:rPr>
        <w:rFonts w:ascii="Palatino Linotype" w:eastAsia="Palatino Linotype" w:hAnsi="Palatino Linotype" w:cs="Palatino Linotype"/>
      </w:rPr>
      <w:t>Resolution E-</w:t>
    </w:r>
    <w:r w:rsidR="00ED6C80">
      <w:rPr>
        <w:rFonts w:ascii="Palatino Linotype" w:eastAsia="Palatino Linotype" w:hAnsi="Palatino Linotype" w:cs="Palatino Linotype"/>
      </w:rPr>
      <w:t>4972</w:t>
    </w:r>
    <w:r>
      <w:rPr>
        <w:rFonts w:ascii="Palatino Linotype" w:eastAsia="Palatino Linotype" w:hAnsi="Palatino Linotype" w:cs="Palatino Linotype"/>
      </w:rPr>
      <w:tab/>
      <w:t>DRAFT</w:t>
    </w:r>
    <w:r>
      <w:rPr>
        <w:rFonts w:ascii="Palatino Linotype" w:eastAsia="Palatino Linotype" w:hAnsi="Palatino Linotype" w:cs="Palatino Linotype"/>
      </w:rPr>
      <w:tab/>
    </w:r>
    <w:bookmarkStart w:id="4" w:name="_GoBack"/>
    <w:bookmarkEnd w:id="4"/>
    <w:r w:rsidR="00E60DD5">
      <w:rPr>
        <w:rFonts w:ascii="Palatino Linotype" w:eastAsia="Palatino Linotype" w:hAnsi="Palatino Linotype" w:cs="Palatino Linotype"/>
      </w:rPr>
      <w:t>July 11</w:t>
    </w:r>
    <w:r>
      <w:rPr>
        <w:rFonts w:ascii="Palatino Linotype" w:eastAsia="Palatino Linotype" w:hAnsi="Palatino Linotype" w:cs="Palatino Linotype"/>
      </w:rPr>
      <w:t>, 201</w:t>
    </w:r>
    <w:r w:rsidR="000F0140">
      <w:rPr>
        <w:rFonts w:ascii="Palatino Linotype" w:eastAsia="Palatino Linotype" w:hAnsi="Palatino Linotype" w:cs="Palatino Linotype"/>
      </w:rPr>
      <w:t>9</w:t>
    </w:r>
  </w:p>
  <w:p w14:paraId="3CE9A3E9" w14:textId="7564D39E" w:rsidR="007E5705" w:rsidRDefault="007E5705">
    <w:pPr>
      <w:pStyle w:val="Header"/>
      <w:tabs>
        <w:tab w:val="clear" w:pos="4320"/>
        <w:tab w:val="clear" w:pos="8640"/>
        <w:tab w:val="center" w:pos="4680"/>
        <w:tab w:val="right" w:pos="9180"/>
      </w:tabs>
      <w:rPr>
        <w:rFonts w:ascii="Palatino Linotype" w:eastAsia="Palatino Linotype" w:hAnsi="Palatino Linotype" w:cs="Palatino Linotype"/>
      </w:rPr>
    </w:pPr>
    <w:r>
      <w:rPr>
        <w:rFonts w:ascii="Palatino Linotype" w:eastAsia="Palatino Linotype" w:hAnsi="Palatino Linotype" w:cs="Palatino Linotype"/>
      </w:rPr>
      <w:t>SDG&amp;E 3227-E/jc5</w:t>
    </w:r>
  </w:p>
  <w:p w14:paraId="120FD2C5" w14:textId="77777777" w:rsidR="00C930C8" w:rsidRDefault="00C930C8">
    <w:pPr>
      <w:pStyle w:val="Header"/>
      <w:tabs>
        <w:tab w:val="clear" w:pos="4320"/>
        <w:tab w:val="clear" w:pos="8640"/>
        <w:tab w:val="center" w:pos="4680"/>
        <w:tab w:val="right" w:pos="9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B7FE" w14:textId="77777777" w:rsidR="007E5705" w:rsidRDefault="007E5705">
    <w:pPr>
      <w:pStyle w:val="Header"/>
      <w:jc w:val="center"/>
    </w:pPr>
    <w:r>
      <w:rPr>
        <w:rFonts w:ascii="Palatino Linotype" w:eastAsia="Palatino Linotype" w:hAnsi="Palatino Linotype" w:cs="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036"/>
    <w:multiLevelType w:val="multilevel"/>
    <w:tmpl w:val="D7F0C062"/>
    <w:styleLink w:val="List21"/>
    <w:lvl w:ilvl="0">
      <w:start w:val="1"/>
      <w:numFmt w:val="bullet"/>
      <w:lvlText w:val="•"/>
      <w:lvlJc w:val="left"/>
      <w:pPr>
        <w:tabs>
          <w:tab w:val="num" w:pos="360"/>
        </w:tabs>
        <w:ind w:left="360" w:hanging="360"/>
      </w:pPr>
      <w:rPr>
        <w:rFonts w:ascii="Times New Roman" w:eastAsia="Times New Roman" w:hAnsi="Times New Roman" w:cs="Times New Roman"/>
        <w:b/>
        <w:bCs/>
        <w:position w:val="0"/>
        <w:sz w:val="22"/>
        <w:szCs w:val="22"/>
      </w:rPr>
    </w:lvl>
    <w:lvl w:ilvl="1">
      <w:start w:val="1"/>
      <w:numFmt w:val="bullet"/>
      <w:lvlText w:val="o"/>
      <w:lvlJc w:val="left"/>
      <w:pPr>
        <w:tabs>
          <w:tab w:val="num" w:pos="1133"/>
        </w:tabs>
        <w:ind w:left="1133" w:hanging="423"/>
      </w:pPr>
      <w:rPr>
        <w:rFonts w:ascii="Palatino Linotype" w:eastAsia="Palatino Linotype" w:hAnsi="Palatino Linotype" w:cs="Palatino Linotype"/>
        <w:b/>
        <w:bCs/>
        <w:position w:val="0"/>
        <w:sz w:val="26"/>
        <w:szCs w:val="26"/>
      </w:rPr>
    </w:lvl>
    <w:lvl w:ilvl="2">
      <w:start w:val="1"/>
      <w:numFmt w:val="bullet"/>
      <w:lvlText w:val="▪"/>
      <w:lvlJc w:val="left"/>
      <w:pPr>
        <w:tabs>
          <w:tab w:val="num" w:pos="1853"/>
        </w:tabs>
        <w:ind w:left="1853" w:hanging="423"/>
      </w:pPr>
      <w:rPr>
        <w:rFonts w:ascii="Palatino Linotype" w:eastAsia="Palatino Linotype" w:hAnsi="Palatino Linotype" w:cs="Palatino Linotype"/>
        <w:b/>
        <w:bCs/>
        <w:position w:val="0"/>
        <w:sz w:val="26"/>
        <w:szCs w:val="26"/>
      </w:rPr>
    </w:lvl>
    <w:lvl w:ilvl="3">
      <w:start w:val="1"/>
      <w:numFmt w:val="bullet"/>
      <w:lvlText w:val="•"/>
      <w:lvlJc w:val="left"/>
      <w:pPr>
        <w:tabs>
          <w:tab w:val="num" w:pos="2573"/>
        </w:tabs>
        <w:ind w:left="2573" w:hanging="423"/>
      </w:pPr>
      <w:rPr>
        <w:rFonts w:ascii="Palatino Linotype" w:eastAsia="Palatino Linotype" w:hAnsi="Palatino Linotype" w:cs="Palatino Linotype"/>
        <w:b/>
        <w:bCs/>
        <w:position w:val="0"/>
        <w:sz w:val="26"/>
        <w:szCs w:val="26"/>
      </w:rPr>
    </w:lvl>
    <w:lvl w:ilvl="4">
      <w:start w:val="1"/>
      <w:numFmt w:val="bullet"/>
      <w:lvlText w:val="o"/>
      <w:lvlJc w:val="left"/>
      <w:pPr>
        <w:tabs>
          <w:tab w:val="num" w:pos="3293"/>
        </w:tabs>
        <w:ind w:left="3293" w:hanging="423"/>
      </w:pPr>
      <w:rPr>
        <w:rFonts w:ascii="Palatino Linotype" w:eastAsia="Palatino Linotype" w:hAnsi="Palatino Linotype" w:cs="Palatino Linotype"/>
        <w:b/>
        <w:bCs/>
        <w:position w:val="0"/>
        <w:sz w:val="26"/>
        <w:szCs w:val="26"/>
      </w:rPr>
    </w:lvl>
    <w:lvl w:ilvl="5">
      <w:start w:val="1"/>
      <w:numFmt w:val="bullet"/>
      <w:lvlText w:val="▪"/>
      <w:lvlJc w:val="left"/>
      <w:pPr>
        <w:tabs>
          <w:tab w:val="num" w:pos="4013"/>
        </w:tabs>
        <w:ind w:left="4013" w:hanging="423"/>
      </w:pPr>
      <w:rPr>
        <w:rFonts w:ascii="Palatino Linotype" w:eastAsia="Palatino Linotype" w:hAnsi="Palatino Linotype" w:cs="Palatino Linotype"/>
        <w:b/>
        <w:bCs/>
        <w:position w:val="0"/>
        <w:sz w:val="26"/>
        <w:szCs w:val="26"/>
      </w:rPr>
    </w:lvl>
    <w:lvl w:ilvl="6">
      <w:start w:val="1"/>
      <w:numFmt w:val="bullet"/>
      <w:lvlText w:val="•"/>
      <w:lvlJc w:val="left"/>
      <w:pPr>
        <w:tabs>
          <w:tab w:val="num" w:pos="4733"/>
        </w:tabs>
        <w:ind w:left="4733" w:hanging="423"/>
      </w:pPr>
      <w:rPr>
        <w:rFonts w:ascii="Palatino Linotype" w:eastAsia="Palatino Linotype" w:hAnsi="Palatino Linotype" w:cs="Palatino Linotype"/>
        <w:b/>
        <w:bCs/>
        <w:position w:val="0"/>
        <w:sz w:val="26"/>
        <w:szCs w:val="26"/>
      </w:rPr>
    </w:lvl>
    <w:lvl w:ilvl="7">
      <w:start w:val="1"/>
      <w:numFmt w:val="bullet"/>
      <w:lvlText w:val="o"/>
      <w:lvlJc w:val="left"/>
      <w:pPr>
        <w:tabs>
          <w:tab w:val="num" w:pos="5453"/>
        </w:tabs>
        <w:ind w:left="5453" w:hanging="423"/>
      </w:pPr>
      <w:rPr>
        <w:rFonts w:ascii="Palatino Linotype" w:eastAsia="Palatino Linotype" w:hAnsi="Palatino Linotype" w:cs="Palatino Linotype"/>
        <w:b/>
        <w:bCs/>
        <w:position w:val="0"/>
        <w:sz w:val="26"/>
        <w:szCs w:val="26"/>
      </w:rPr>
    </w:lvl>
    <w:lvl w:ilvl="8">
      <w:start w:val="1"/>
      <w:numFmt w:val="bullet"/>
      <w:lvlText w:val="▪"/>
      <w:lvlJc w:val="left"/>
      <w:pPr>
        <w:tabs>
          <w:tab w:val="num" w:pos="6173"/>
        </w:tabs>
        <w:ind w:left="6173" w:hanging="423"/>
      </w:pPr>
      <w:rPr>
        <w:rFonts w:ascii="Palatino Linotype" w:eastAsia="Palatino Linotype" w:hAnsi="Palatino Linotype" w:cs="Palatino Linotype"/>
        <w:b/>
        <w:bCs/>
        <w:position w:val="0"/>
        <w:sz w:val="26"/>
        <w:szCs w:val="26"/>
      </w:rPr>
    </w:lvl>
  </w:abstractNum>
  <w:abstractNum w:abstractNumId="1" w15:restartNumberingAfterBreak="0">
    <w:nsid w:val="0764467D"/>
    <w:multiLevelType w:val="multilevel"/>
    <w:tmpl w:val="D1567072"/>
    <w:styleLink w:val="List11"/>
    <w:lvl w:ilvl="0">
      <w:start w:val="1"/>
      <w:numFmt w:val="bullet"/>
      <w:lvlText w:val="•"/>
      <w:lvlJc w:val="left"/>
      <w:pPr>
        <w:tabs>
          <w:tab w:val="num" w:pos="360"/>
        </w:tabs>
        <w:ind w:left="360" w:hanging="360"/>
      </w:pPr>
      <w:rPr>
        <w:rFonts w:ascii="Times New Roman" w:eastAsia="Times New Roman" w:hAnsi="Times New Roman" w:cs="Times New Roman"/>
        <w:b/>
        <w:bCs/>
        <w:position w:val="0"/>
        <w:sz w:val="22"/>
        <w:szCs w:val="22"/>
      </w:rPr>
    </w:lvl>
    <w:lvl w:ilvl="1">
      <w:start w:val="1"/>
      <w:numFmt w:val="bullet"/>
      <w:lvlText w:val="o"/>
      <w:lvlJc w:val="left"/>
      <w:pPr>
        <w:tabs>
          <w:tab w:val="num" w:pos="1133"/>
        </w:tabs>
        <w:ind w:left="1133" w:hanging="423"/>
      </w:pPr>
      <w:rPr>
        <w:rFonts w:ascii="Palatino Linotype" w:eastAsia="Palatino Linotype" w:hAnsi="Palatino Linotype" w:cs="Palatino Linotype"/>
        <w:b/>
        <w:bCs/>
        <w:position w:val="0"/>
        <w:sz w:val="26"/>
        <w:szCs w:val="26"/>
      </w:rPr>
    </w:lvl>
    <w:lvl w:ilvl="2">
      <w:start w:val="1"/>
      <w:numFmt w:val="bullet"/>
      <w:lvlText w:val="▪"/>
      <w:lvlJc w:val="left"/>
      <w:pPr>
        <w:tabs>
          <w:tab w:val="num" w:pos="1853"/>
        </w:tabs>
        <w:ind w:left="1853" w:hanging="423"/>
      </w:pPr>
      <w:rPr>
        <w:rFonts w:ascii="Palatino Linotype" w:eastAsia="Palatino Linotype" w:hAnsi="Palatino Linotype" w:cs="Palatino Linotype"/>
        <w:b/>
        <w:bCs/>
        <w:position w:val="0"/>
        <w:sz w:val="26"/>
        <w:szCs w:val="26"/>
      </w:rPr>
    </w:lvl>
    <w:lvl w:ilvl="3">
      <w:start w:val="1"/>
      <w:numFmt w:val="bullet"/>
      <w:lvlText w:val="•"/>
      <w:lvlJc w:val="left"/>
      <w:pPr>
        <w:tabs>
          <w:tab w:val="num" w:pos="2573"/>
        </w:tabs>
        <w:ind w:left="2573" w:hanging="423"/>
      </w:pPr>
      <w:rPr>
        <w:rFonts w:ascii="Palatino Linotype" w:eastAsia="Palatino Linotype" w:hAnsi="Palatino Linotype" w:cs="Palatino Linotype"/>
        <w:b/>
        <w:bCs/>
        <w:position w:val="0"/>
        <w:sz w:val="26"/>
        <w:szCs w:val="26"/>
      </w:rPr>
    </w:lvl>
    <w:lvl w:ilvl="4">
      <w:start w:val="1"/>
      <w:numFmt w:val="bullet"/>
      <w:lvlText w:val="o"/>
      <w:lvlJc w:val="left"/>
      <w:pPr>
        <w:tabs>
          <w:tab w:val="num" w:pos="3293"/>
        </w:tabs>
        <w:ind w:left="3293" w:hanging="423"/>
      </w:pPr>
      <w:rPr>
        <w:rFonts w:ascii="Palatino Linotype" w:eastAsia="Palatino Linotype" w:hAnsi="Palatino Linotype" w:cs="Palatino Linotype"/>
        <w:b/>
        <w:bCs/>
        <w:position w:val="0"/>
        <w:sz w:val="26"/>
        <w:szCs w:val="26"/>
      </w:rPr>
    </w:lvl>
    <w:lvl w:ilvl="5">
      <w:start w:val="1"/>
      <w:numFmt w:val="bullet"/>
      <w:lvlText w:val="▪"/>
      <w:lvlJc w:val="left"/>
      <w:pPr>
        <w:tabs>
          <w:tab w:val="num" w:pos="4013"/>
        </w:tabs>
        <w:ind w:left="4013" w:hanging="423"/>
      </w:pPr>
      <w:rPr>
        <w:rFonts w:ascii="Palatino Linotype" w:eastAsia="Palatino Linotype" w:hAnsi="Palatino Linotype" w:cs="Palatino Linotype"/>
        <w:b/>
        <w:bCs/>
        <w:position w:val="0"/>
        <w:sz w:val="26"/>
        <w:szCs w:val="26"/>
      </w:rPr>
    </w:lvl>
    <w:lvl w:ilvl="6">
      <w:start w:val="1"/>
      <w:numFmt w:val="bullet"/>
      <w:lvlText w:val="•"/>
      <w:lvlJc w:val="left"/>
      <w:pPr>
        <w:tabs>
          <w:tab w:val="num" w:pos="4733"/>
        </w:tabs>
        <w:ind w:left="4733" w:hanging="423"/>
      </w:pPr>
      <w:rPr>
        <w:rFonts w:ascii="Palatino Linotype" w:eastAsia="Palatino Linotype" w:hAnsi="Palatino Linotype" w:cs="Palatino Linotype"/>
        <w:b/>
        <w:bCs/>
        <w:position w:val="0"/>
        <w:sz w:val="26"/>
        <w:szCs w:val="26"/>
      </w:rPr>
    </w:lvl>
    <w:lvl w:ilvl="7">
      <w:start w:val="1"/>
      <w:numFmt w:val="bullet"/>
      <w:lvlText w:val="o"/>
      <w:lvlJc w:val="left"/>
      <w:pPr>
        <w:tabs>
          <w:tab w:val="num" w:pos="5453"/>
        </w:tabs>
        <w:ind w:left="5453" w:hanging="423"/>
      </w:pPr>
      <w:rPr>
        <w:rFonts w:ascii="Palatino Linotype" w:eastAsia="Palatino Linotype" w:hAnsi="Palatino Linotype" w:cs="Palatino Linotype"/>
        <w:b/>
        <w:bCs/>
        <w:position w:val="0"/>
        <w:sz w:val="26"/>
        <w:szCs w:val="26"/>
      </w:rPr>
    </w:lvl>
    <w:lvl w:ilvl="8">
      <w:start w:val="1"/>
      <w:numFmt w:val="bullet"/>
      <w:lvlText w:val="▪"/>
      <w:lvlJc w:val="left"/>
      <w:pPr>
        <w:tabs>
          <w:tab w:val="num" w:pos="6173"/>
        </w:tabs>
        <w:ind w:left="6173" w:hanging="423"/>
      </w:pPr>
      <w:rPr>
        <w:rFonts w:ascii="Palatino Linotype" w:eastAsia="Palatino Linotype" w:hAnsi="Palatino Linotype" w:cs="Palatino Linotype"/>
        <w:b/>
        <w:bCs/>
        <w:position w:val="0"/>
        <w:sz w:val="26"/>
        <w:szCs w:val="26"/>
      </w:rPr>
    </w:lvl>
  </w:abstractNum>
  <w:abstractNum w:abstractNumId="2" w15:restartNumberingAfterBreak="0">
    <w:nsid w:val="12E4730C"/>
    <w:multiLevelType w:val="multilevel"/>
    <w:tmpl w:val="DEC4828E"/>
    <w:styleLink w:val="List1"/>
    <w:lvl w:ilvl="0">
      <w:start w:val="1"/>
      <w:numFmt w:val="bullet"/>
      <w:lvlText w:val="•"/>
      <w:lvlJc w:val="left"/>
      <w:rPr>
        <w:rFonts w:ascii="Times New Roman" w:eastAsia="Times New Roman" w:hAnsi="Times New Roman" w:cs="Times New Roman"/>
        <w:color w:val="000000"/>
        <w:position w:val="0"/>
      </w:rPr>
    </w:lvl>
    <w:lvl w:ilvl="1">
      <w:start w:val="1"/>
      <w:numFmt w:val="bullet"/>
      <w:lvlText w:val="o"/>
      <w:lvlJc w:val="left"/>
      <w:rPr>
        <w:rFonts w:ascii="Palatino Linotype" w:eastAsia="Palatino Linotype" w:hAnsi="Palatino Linotype" w:cs="Palatino Linotype"/>
        <w:color w:val="000000"/>
        <w:position w:val="0"/>
      </w:rPr>
    </w:lvl>
    <w:lvl w:ilvl="2">
      <w:start w:val="1"/>
      <w:numFmt w:val="bullet"/>
      <w:lvlText w:val="▪"/>
      <w:lvlJc w:val="left"/>
      <w:rPr>
        <w:rFonts w:ascii="Palatino Linotype" w:eastAsia="Palatino Linotype" w:hAnsi="Palatino Linotype" w:cs="Palatino Linotype"/>
        <w:color w:val="000000"/>
        <w:position w:val="0"/>
      </w:rPr>
    </w:lvl>
    <w:lvl w:ilvl="3">
      <w:start w:val="1"/>
      <w:numFmt w:val="bullet"/>
      <w:lvlText w:val="•"/>
      <w:lvlJc w:val="left"/>
      <w:rPr>
        <w:rFonts w:ascii="Palatino Linotype" w:eastAsia="Palatino Linotype" w:hAnsi="Palatino Linotype" w:cs="Palatino Linotype"/>
        <w:color w:val="000000"/>
        <w:position w:val="0"/>
      </w:rPr>
    </w:lvl>
    <w:lvl w:ilvl="4">
      <w:start w:val="1"/>
      <w:numFmt w:val="bullet"/>
      <w:lvlText w:val="o"/>
      <w:lvlJc w:val="left"/>
      <w:rPr>
        <w:rFonts w:ascii="Palatino Linotype" w:eastAsia="Palatino Linotype" w:hAnsi="Palatino Linotype" w:cs="Palatino Linotype"/>
        <w:color w:val="000000"/>
        <w:position w:val="0"/>
      </w:rPr>
    </w:lvl>
    <w:lvl w:ilvl="5">
      <w:start w:val="1"/>
      <w:numFmt w:val="bullet"/>
      <w:lvlText w:val="▪"/>
      <w:lvlJc w:val="left"/>
      <w:rPr>
        <w:rFonts w:ascii="Palatino Linotype" w:eastAsia="Palatino Linotype" w:hAnsi="Palatino Linotype" w:cs="Palatino Linotype"/>
        <w:color w:val="000000"/>
        <w:position w:val="0"/>
      </w:rPr>
    </w:lvl>
    <w:lvl w:ilvl="6">
      <w:start w:val="1"/>
      <w:numFmt w:val="bullet"/>
      <w:lvlText w:val="•"/>
      <w:lvlJc w:val="left"/>
      <w:rPr>
        <w:rFonts w:ascii="Palatino Linotype" w:eastAsia="Palatino Linotype" w:hAnsi="Palatino Linotype" w:cs="Palatino Linotype"/>
        <w:color w:val="000000"/>
        <w:position w:val="0"/>
      </w:rPr>
    </w:lvl>
    <w:lvl w:ilvl="7">
      <w:start w:val="1"/>
      <w:numFmt w:val="bullet"/>
      <w:lvlText w:val="o"/>
      <w:lvlJc w:val="left"/>
      <w:rPr>
        <w:rFonts w:ascii="Palatino Linotype" w:eastAsia="Palatino Linotype" w:hAnsi="Palatino Linotype" w:cs="Palatino Linotype"/>
        <w:color w:val="000000"/>
        <w:position w:val="0"/>
      </w:rPr>
    </w:lvl>
    <w:lvl w:ilvl="8">
      <w:start w:val="1"/>
      <w:numFmt w:val="bullet"/>
      <w:lvlText w:val="▪"/>
      <w:lvlJc w:val="left"/>
      <w:rPr>
        <w:rFonts w:ascii="Palatino Linotype" w:eastAsia="Palatino Linotype" w:hAnsi="Palatino Linotype" w:cs="Palatino Linotype"/>
        <w:color w:val="000000"/>
        <w:position w:val="0"/>
      </w:rPr>
    </w:lvl>
  </w:abstractNum>
  <w:abstractNum w:abstractNumId="3" w15:restartNumberingAfterBreak="0">
    <w:nsid w:val="14FB1800"/>
    <w:multiLevelType w:val="multilevel"/>
    <w:tmpl w:val="C62623F0"/>
    <w:styleLink w:val="List51"/>
    <w:lvl w:ilvl="0">
      <w:start w:val="1"/>
      <w:numFmt w:val="bullet"/>
      <w:lvlText w:val="•"/>
      <w:lvlJc w:val="left"/>
      <w:pPr>
        <w:tabs>
          <w:tab w:val="num" w:pos="412"/>
        </w:tabs>
        <w:ind w:left="412" w:hanging="412"/>
      </w:pPr>
      <w:rPr>
        <w:rFonts w:ascii="Palatino Linotype" w:eastAsia="Palatino Linotype" w:hAnsi="Palatino Linotype" w:cs="Palatino Linotype"/>
        <w:position w:val="0"/>
        <w:sz w:val="26"/>
        <w:szCs w:val="26"/>
      </w:rPr>
    </w:lvl>
    <w:lvl w:ilvl="1">
      <w:start w:val="1"/>
      <w:numFmt w:val="decimal"/>
      <w:lvlText w:val="%2."/>
      <w:lvlJc w:val="left"/>
      <w:pPr>
        <w:tabs>
          <w:tab w:val="num" w:pos="1025"/>
        </w:tabs>
        <w:ind w:left="1025" w:hanging="305"/>
      </w:pPr>
      <w:rPr>
        <w:rFonts w:ascii="Times New Roman" w:eastAsia="Times New Roman" w:hAnsi="Times New Roman" w:cs="Times New Roman"/>
        <w:position w:val="0"/>
        <w:sz w:val="26"/>
        <w:szCs w:val="26"/>
      </w:rPr>
    </w:lvl>
    <w:lvl w:ilvl="2">
      <w:start w:val="1"/>
      <w:numFmt w:val="bullet"/>
      <w:lvlText w:val="▪"/>
      <w:lvlJc w:val="left"/>
      <w:pPr>
        <w:tabs>
          <w:tab w:val="num" w:pos="1853"/>
        </w:tabs>
        <w:ind w:left="1853" w:hanging="423"/>
      </w:pPr>
      <w:rPr>
        <w:rFonts w:ascii="Palatino Linotype" w:eastAsia="Palatino Linotype" w:hAnsi="Palatino Linotype" w:cs="Palatino Linotype"/>
        <w:position w:val="0"/>
        <w:sz w:val="26"/>
        <w:szCs w:val="26"/>
      </w:rPr>
    </w:lvl>
    <w:lvl w:ilvl="3">
      <w:start w:val="1"/>
      <w:numFmt w:val="bullet"/>
      <w:lvlText w:val="•"/>
      <w:lvlJc w:val="left"/>
      <w:pPr>
        <w:tabs>
          <w:tab w:val="num" w:pos="2573"/>
        </w:tabs>
        <w:ind w:left="2573" w:hanging="423"/>
      </w:pPr>
      <w:rPr>
        <w:rFonts w:ascii="Palatino Linotype" w:eastAsia="Palatino Linotype" w:hAnsi="Palatino Linotype" w:cs="Palatino Linotype"/>
        <w:position w:val="0"/>
        <w:sz w:val="26"/>
        <w:szCs w:val="26"/>
      </w:rPr>
    </w:lvl>
    <w:lvl w:ilvl="4">
      <w:start w:val="1"/>
      <w:numFmt w:val="bullet"/>
      <w:lvlText w:val="o"/>
      <w:lvlJc w:val="left"/>
      <w:pPr>
        <w:tabs>
          <w:tab w:val="num" w:pos="3293"/>
        </w:tabs>
        <w:ind w:left="3293" w:hanging="423"/>
      </w:pPr>
      <w:rPr>
        <w:rFonts w:ascii="Palatino Linotype" w:eastAsia="Palatino Linotype" w:hAnsi="Palatino Linotype" w:cs="Palatino Linotype"/>
        <w:position w:val="0"/>
        <w:sz w:val="26"/>
        <w:szCs w:val="26"/>
      </w:rPr>
    </w:lvl>
    <w:lvl w:ilvl="5">
      <w:start w:val="1"/>
      <w:numFmt w:val="bullet"/>
      <w:lvlText w:val="▪"/>
      <w:lvlJc w:val="left"/>
      <w:pPr>
        <w:tabs>
          <w:tab w:val="num" w:pos="4013"/>
        </w:tabs>
        <w:ind w:left="4013" w:hanging="423"/>
      </w:pPr>
      <w:rPr>
        <w:rFonts w:ascii="Palatino Linotype" w:eastAsia="Palatino Linotype" w:hAnsi="Palatino Linotype" w:cs="Palatino Linotype"/>
        <w:position w:val="0"/>
        <w:sz w:val="26"/>
        <w:szCs w:val="26"/>
      </w:rPr>
    </w:lvl>
    <w:lvl w:ilvl="6">
      <w:start w:val="1"/>
      <w:numFmt w:val="bullet"/>
      <w:lvlText w:val="•"/>
      <w:lvlJc w:val="left"/>
      <w:pPr>
        <w:tabs>
          <w:tab w:val="num" w:pos="4733"/>
        </w:tabs>
        <w:ind w:left="4733" w:hanging="423"/>
      </w:pPr>
      <w:rPr>
        <w:rFonts w:ascii="Palatino Linotype" w:eastAsia="Palatino Linotype" w:hAnsi="Palatino Linotype" w:cs="Palatino Linotype"/>
        <w:position w:val="0"/>
        <w:sz w:val="26"/>
        <w:szCs w:val="26"/>
      </w:rPr>
    </w:lvl>
    <w:lvl w:ilvl="7">
      <w:start w:val="1"/>
      <w:numFmt w:val="bullet"/>
      <w:lvlText w:val="o"/>
      <w:lvlJc w:val="left"/>
      <w:pPr>
        <w:tabs>
          <w:tab w:val="num" w:pos="5453"/>
        </w:tabs>
        <w:ind w:left="5453" w:hanging="423"/>
      </w:pPr>
      <w:rPr>
        <w:rFonts w:ascii="Palatino Linotype" w:eastAsia="Palatino Linotype" w:hAnsi="Palatino Linotype" w:cs="Palatino Linotype"/>
        <w:position w:val="0"/>
        <w:sz w:val="26"/>
        <w:szCs w:val="26"/>
      </w:rPr>
    </w:lvl>
    <w:lvl w:ilvl="8">
      <w:start w:val="1"/>
      <w:numFmt w:val="bullet"/>
      <w:lvlText w:val="▪"/>
      <w:lvlJc w:val="left"/>
      <w:pPr>
        <w:tabs>
          <w:tab w:val="num" w:pos="6173"/>
        </w:tabs>
        <w:ind w:left="6173" w:hanging="423"/>
      </w:pPr>
      <w:rPr>
        <w:rFonts w:ascii="Palatino Linotype" w:eastAsia="Palatino Linotype" w:hAnsi="Palatino Linotype" w:cs="Palatino Linotype"/>
        <w:position w:val="0"/>
        <w:sz w:val="26"/>
        <w:szCs w:val="26"/>
      </w:rPr>
    </w:lvl>
  </w:abstractNum>
  <w:abstractNum w:abstractNumId="4" w15:restartNumberingAfterBreak="0">
    <w:nsid w:val="15F22403"/>
    <w:multiLevelType w:val="multilevel"/>
    <w:tmpl w:val="64A0DC7A"/>
    <w:styleLink w:val="List31"/>
    <w:lvl w:ilvl="0">
      <w:start w:val="1"/>
      <w:numFmt w:val="decimal"/>
      <w:lvlText w:val="%1."/>
      <w:lvlJc w:val="left"/>
      <w:pPr>
        <w:tabs>
          <w:tab w:val="num" w:pos="800"/>
        </w:tabs>
        <w:ind w:left="800" w:hanging="305"/>
      </w:pPr>
      <w:rPr>
        <w:rFonts w:ascii="Times New Roman" w:eastAsia="Times New Roman" w:hAnsi="Times New Roman" w:cs="Times New Roman"/>
        <w:position w:val="0"/>
        <w:sz w:val="26"/>
        <w:szCs w:val="26"/>
      </w:rPr>
    </w:lvl>
    <w:lvl w:ilvl="1">
      <w:start w:val="1"/>
      <w:numFmt w:val="decimal"/>
      <w:lvlText w:val="%2."/>
      <w:lvlJc w:val="left"/>
      <w:pPr>
        <w:tabs>
          <w:tab w:val="num" w:pos="1613"/>
        </w:tabs>
        <w:ind w:left="1613" w:hanging="423"/>
      </w:pPr>
      <w:rPr>
        <w:rFonts w:ascii="Palatino Linotype" w:eastAsia="Palatino Linotype" w:hAnsi="Palatino Linotype" w:cs="Palatino Linotype"/>
        <w:position w:val="0"/>
        <w:sz w:val="26"/>
        <w:szCs w:val="26"/>
      </w:rPr>
    </w:lvl>
    <w:lvl w:ilvl="2">
      <w:start w:val="1"/>
      <w:numFmt w:val="bullet"/>
      <w:lvlText w:val="▪"/>
      <w:lvlJc w:val="left"/>
      <w:pPr>
        <w:tabs>
          <w:tab w:val="num" w:pos="2333"/>
        </w:tabs>
        <w:ind w:left="2333" w:hanging="423"/>
      </w:pPr>
      <w:rPr>
        <w:rFonts w:ascii="Palatino Linotype" w:eastAsia="Palatino Linotype" w:hAnsi="Palatino Linotype" w:cs="Palatino Linotype"/>
        <w:position w:val="0"/>
        <w:sz w:val="26"/>
        <w:szCs w:val="26"/>
      </w:rPr>
    </w:lvl>
    <w:lvl w:ilvl="3">
      <w:start w:val="1"/>
      <w:numFmt w:val="bullet"/>
      <w:lvlText w:val="•"/>
      <w:lvlJc w:val="left"/>
      <w:pPr>
        <w:tabs>
          <w:tab w:val="num" w:pos="3053"/>
        </w:tabs>
        <w:ind w:left="3053" w:hanging="423"/>
      </w:pPr>
      <w:rPr>
        <w:rFonts w:ascii="Palatino Linotype" w:eastAsia="Palatino Linotype" w:hAnsi="Palatino Linotype" w:cs="Palatino Linotype"/>
        <w:position w:val="0"/>
        <w:sz w:val="26"/>
        <w:szCs w:val="26"/>
      </w:rPr>
    </w:lvl>
    <w:lvl w:ilvl="4">
      <w:start w:val="1"/>
      <w:numFmt w:val="bullet"/>
      <w:lvlText w:val="o"/>
      <w:lvlJc w:val="left"/>
      <w:pPr>
        <w:tabs>
          <w:tab w:val="num" w:pos="3773"/>
        </w:tabs>
        <w:ind w:left="3773" w:hanging="423"/>
      </w:pPr>
      <w:rPr>
        <w:rFonts w:ascii="Palatino Linotype" w:eastAsia="Palatino Linotype" w:hAnsi="Palatino Linotype" w:cs="Palatino Linotype"/>
        <w:position w:val="0"/>
        <w:sz w:val="26"/>
        <w:szCs w:val="26"/>
      </w:rPr>
    </w:lvl>
    <w:lvl w:ilvl="5">
      <w:start w:val="1"/>
      <w:numFmt w:val="bullet"/>
      <w:lvlText w:val="▪"/>
      <w:lvlJc w:val="left"/>
      <w:pPr>
        <w:tabs>
          <w:tab w:val="num" w:pos="4493"/>
        </w:tabs>
        <w:ind w:left="4493" w:hanging="423"/>
      </w:pPr>
      <w:rPr>
        <w:rFonts w:ascii="Palatino Linotype" w:eastAsia="Palatino Linotype" w:hAnsi="Palatino Linotype" w:cs="Palatino Linotype"/>
        <w:position w:val="0"/>
        <w:sz w:val="26"/>
        <w:szCs w:val="26"/>
      </w:rPr>
    </w:lvl>
    <w:lvl w:ilvl="6">
      <w:start w:val="1"/>
      <w:numFmt w:val="bullet"/>
      <w:lvlText w:val="•"/>
      <w:lvlJc w:val="left"/>
      <w:pPr>
        <w:tabs>
          <w:tab w:val="num" w:pos="5213"/>
        </w:tabs>
        <w:ind w:left="5213" w:hanging="423"/>
      </w:pPr>
      <w:rPr>
        <w:rFonts w:ascii="Palatino Linotype" w:eastAsia="Palatino Linotype" w:hAnsi="Palatino Linotype" w:cs="Palatino Linotype"/>
        <w:position w:val="0"/>
        <w:sz w:val="26"/>
        <w:szCs w:val="26"/>
      </w:rPr>
    </w:lvl>
    <w:lvl w:ilvl="7">
      <w:start w:val="1"/>
      <w:numFmt w:val="bullet"/>
      <w:lvlText w:val="o"/>
      <w:lvlJc w:val="left"/>
      <w:pPr>
        <w:tabs>
          <w:tab w:val="num" w:pos="5933"/>
        </w:tabs>
        <w:ind w:left="5933" w:hanging="423"/>
      </w:pPr>
      <w:rPr>
        <w:rFonts w:ascii="Palatino Linotype" w:eastAsia="Palatino Linotype" w:hAnsi="Palatino Linotype" w:cs="Palatino Linotype"/>
        <w:position w:val="0"/>
        <w:sz w:val="26"/>
        <w:szCs w:val="26"/>
      </w:rPr>
    </w:lvl>
    <w:lvl w:ilvl="8">
      <w:start w:val="1"/>
      <w:numFmt w:val="bullet"/>
      <w:lvlText w:val="▪"/>
      <w:lvlJc w:val="left"/>
      <w:pPr>
        <w:tabs>
          <w:tab w:val="num" w:pos="6653"/>
        </w:tabs>
        <w:ind w:left="6653" w:hanging="423"/>
      </w:pPr>
      <w:rPr>
        <w:rFonts w:ascii="Palatino Linotype" w:eastAsia="Palatino Linotype" w:hAnsi="Palatino Linotype" w:cs="Palatino Linotype"/>
        <w:position w:val="0"/>
        <w:sz w:val="26"/>
        <w:szCs w:val="26"/>
      </w:rPr>
    </w:lvl>
  </w:abstractNum>
  <w:abstractNum w:abstractNumId="5" w15:restartNumberingAfterBreak="0">
    <w:nsid w:val="184B34BF"/>
    <w:multiLevelType w:val="multilevel"/>
    <w:tmpl w:val="65222196"/>
    <w:styleLink w:val="List6"/>
    <w:lvl w:ilvl="0">
      <w:start w:val="1"/>
      <w:numFmt w:val="bullet"/>
      <w:lvlText w:val="o"/>
      <w:lvlJc w:val="left"/>
      <w:pPr>
        <w:tabs>
          <w:tab w:val="num" w:pos="720"/>
        </w:tabs>
        <w:ind w:left="720" w:hanging="360"/>
      </w:pPr>
      <w:rPr>
        <w:rFonts w:ascii="Times New Roman" w:eastAsia="Times New Roman" w:hAnsi="Times New Roman" w:cs="Times New Roman"/>
        <w:position w:val="0"/>
        <w:sz w:val="22"/>
        <w:szCs w:val="22"/>
      </w:rPr>
    </w:lvl>
    <w:lvl w:ilvl="1">
      <w:start w:val="1"/>
      <w:numFmt w:val="bullet"/>
      <w:lvlText w:val="o"/>
      <w:lvlJc w:val="left"/>
      <w:pPr>
        <w:tabs>
          <w:tab w:val="num" w:pos="1493"/>
        </w:tabs>
        <w:ind w:left="1493" w:hanging="423"/>
      </w:pPr>
      <w:rPr>
        <w:rFonts w:ascii="Palatino Linotype" w:eastAsia="Palatino Linotype" w:hAnsi="Palatino Linotype" w:cs="Palatino Linotype"/>
        <w:position w:val="0"/>
        <w:sz w:val="26"/>
        <w:szCs w:val="26"/>
      </w:rPr>
    </w:lvl>
    <w:lvl w:ilvl="2">
      <w:start w:val="1"/>
      <w:numFmt w:val="bullet"/>
      <w:lvlText w:val="▪"/>
      <w:lvlJc w:val="left"/>
      <w:pPr>
        <w:tabs>
          <w:tab w:val="num" w:pos="2213"/>
        </w:tabs>
        <w:ind w:left="2213" w:hanging="423"/>
      </w:pPr>
      <w:rPr>
        <w:rFonts w:ascii="Palatino Linotype" w:eastAsia="Palatino Linotype" w:hAnsi="Palatino Linotype" w:cs="Palatino Linotype"/>
        <w:position w:val="0"/>
        <w:sz w:val="26"/>
        <w:szCs w:val="26"/>
      </w:rPr>
    </w:lvl>
    <w:lvl w:ilvl="3">
      <w:start w:val="1"/>
      <w:numFmt w:val="bullet"/>
      <w:lvlText w:val="•"/>
      <w:lvlJc w:val="left"/>
      <w:pPr>
        <w:tabs>
          <w:tab w:val="num" w:pos="2933"/>
        </w:tabs>
        <w:ind w:left="2933" w:hanging="423"/>
      </w:pPr>
      <w:rPr>
        <w:rFonts w:ascii="Palatino Linotype" w:eastAsia="Palatino Linotype" w:hAnsi="Palatino Linotype" w:cs="Palatino Linotype"/>
        <w:position w:val="0"/>
        <w:sz w:val="26"/>
        <w:szCs w:val="26"/>
      </w:rPr>
    </w:lvl>
    <w:lvl w:ilvl="4">
      <w:start w:val="1"/>
      <w:numFmt w:val="bullet"/>
      <w:lvlText w:val="o"/>
      <w:lvlJc w:val="left"/>
      <w:pPr>
        <w:tabs>
          <w:tab w:val="num" w:pos="3653"/>
        </w:tabs>
        <w:ind w:left="3653" w:hanging="423"/>
      </w:pPr>
      <w:rPr>
        <w:rFonts w:ascii="Palatino Linotype" w:eastAsia="Palatino Linotype" w:hAnsi="Palatino Linotype" w:cs="Palatino Linotype"/>
        <w:position w:val="0"/>
        <w:sz w:val="26"/>
        <w:szCs w:val="26"/>
      </w:rPr>
    </w:lvl>
    <w:lvl w:ilvl="5">
      <w:start w:val="1"/>
      <w:numFmt w:val="bullet"/>
      <w:lvlText w:val="▪"/>
      <w:lvlJc w:val="left"/>
      <w:pPr>
        <w:tabs>
          <w:tab w:val="num" w:pos="4373"/>
        </w:tabs>
        <w:ind w:left="4373" w:hanging="423"/>
      </w:pPr>
      <w:rPr>
        <w:rFonts w:ascii="Palatino Linotype" w:eastAsia="Palatino Linotype" w:hAnsi="Palatino Linotype" w:cs="Palatino Linotype"/>
        <w:position w:val="0"/>
        <w:sz w:val="26"/>
        <w:szCs w:val="26"/>
      </w:rPr>
    </w:lvl>
    <w:lvl w:ilvl="6">
      <w:start w:val="1"/>
      <w:numFmt w:val="bullet"/>
      <w:lvlText w:val="•"/>
      <w:lvlJc w:val="left"/>
      <w:pPr>
        <w:tabs>
          <w:tab w:val="num" w:pos="5093"/>
        </w:tabs>
        <w:ind w:left="5093" w:hanging="423"/>
      </w:pPr>
      <w:rPr>
        <w:rFonts w:ascii="Palatino Linotype" w:eastAsia="Palatino Linotype" w:hAnsi="Palatino Linotype" w:cs="Palatino Linotype"/>
        <w:position w:val="0"/>
        <w:sz w:val="26"/>
        <w:szCs w:val="26"/>
      </w:rPr>
    </w:lvl>
    <w:lvl w:ilvl="7">
      <w:start w:val="1"/>
      <w:numFmt w:val="bullet"/>
      <w:lvlText w:val="o"/>
      <w:lvlJc w:val="left"/>
      <w:pPr>
        <w:tabs>
          <w:tab w:val="num" w:pos="5813"/>
        </w:tabs>
        <w:ind w:left="5813" w:hanging="423"/>
      </w:pPr>
      <w:rPr>
        <w:rFonts w:ascii="Palatino Linotype" w:eastAsia="Palatino Linotype" w:hAnsi="Palatino Linotype" w:cs="Palatino Linotype"/>
        <w:position w:val="0"/>
        <w:sz w:val="26"/>
        <w:szCs w:val="26"/>
      </w:rPr>
    </w:lvl>
    <w:lvl w:ilvl="8">
      <w:start w:val="1"/>
      <w:numFmt w:val="bullet"/>
      <w:lvlText w:val="▪"/>
      <w:lvlJc w:val="left"/>
      <w:pPr>
        <w:tabs>
          <w:tab w:val="num" w:pos="6533"/>
        </w:tabs>
        <w:ind w:left="6533" w:hanging="423"/>
      </w:pPr>
      <w:rPr>
        <w:rFonts w:ascii="Palatino Linotype" w:eastAsia="Palatino Linotype" w:hAnsi="Palatino Linotype" w:cs="Palatino Linotype"/>
        <w:position w:val="0"/>
        <w:sz w:val="26"/>
        <w:szCs w:val="26"/>
      </w:rPr>
    </w:lvl>
  </w:abstractNum>
  <w:abstractNum w:abstractNumId="6" w15:restartNumberingAfterBreak="0">
    <w:nsid w:val="1EF128CF"/>
    <w:multiLevelType w:val="multilevel"/>
    <w:tmpl w:val="6B88AE6E"/>
    <w:styleLink w:val="List0"/>
    <w:lvl w:ilvl="0">
      <w:start w:val="1"/>
      <w:numFmt w:val="bullet"/>
      <w:lvlText w:val="•"/>
      <w:lvlJc w:val="left"/>
      <w:rPr>
        <w:rFonts w:ascii="Times New Roman" w:eastAsia="Times New Roman" w:hAnsi="Times New Roman" w:cs="Times New Roman"/>
        <w:color w:val="000000"/>
        <w:position w:val="0"/>
      </w:rPr>
    </w:lvl>
    <w:lvl w:ilvl="1">
      <w:start w:val="1"/>
      <w:numFmt w:val="bullet"/>
      <w:lvlText w:val="•"/>
      <w:lvlJc w:val="left"/>
      <w:rPr>
        <w:rFonts w:ascii="Palatino Linotype" w:eastAsia="Palatino Linotype" w:hAnsi="Palatino Linotype" w:cs="Palatino Linotype"/>
        <w:color w:val="000000"/>
        <w:position w:val="0"/>
      </w:rPr>
    </w:lvl>
    <w:lvl w:ilvl="2">
      <w:start w:val="1"/>
      <w:numFmt w:val="bullet"/>
      <w:lvlText w:val="▪"/>
      <w:lvlJc w:val="left"/>
      <w:rPr>
        <w:rFonts w:ascii="Palatino Linotype" w:eastAsia="Palatino Linotype" w:hAnsi="Palatino Linotype" w:cs="Palatino Linotype"/>
        <w:color w:val="000000"/>
        <w:position w:val="0"/>
      </w:rPr>
    </w:lvl>
    <w:lvl w:ilvl="3">
      <w:start w:val="1"/>
      <w:numFmt w:val="bullet"/>
      <w:lvlText w:val="•"/>
      <w:lvlJc w:val="left"/>
      <w:rPr>
        <w:rFonts w:ascii="Palatino Linotype" w:eastAsia="Palatino Linotype" w:hAnsi="Palatino Linotype" w:cs="Palatino Linotype"/>
        <w:color w:val="000000"/>
        <w:position w:val="0"/>
      </w:rPr>
    </w:lvl>
    <w:lvl w:ilvl="4">
      <w:start w:val="1"/>
      <w:numFmt w:val="bullet"/>
      <w:lvlText w:val="o"/>
      <w:lvlJc w:val="left"/>
      <w:rPr>
        <w:rFonts w:ascii="Palatino Linotype" w:eastAsia="Palatino Linotype" w:hAnsi="Palatino Linotype" w:cs="Palatino Linotype"/>
        <w:color w:val="000000"/>
        <w:position w:val="0"/>
      </w:rPr>
    </w:lvl>
    <w:lvl w:ilvl="5">
      <w:start w:val="1"/>
      <w:numFmt w:val="bullet"/>
      <w:lvlText w:val="▪"/>
      <w:lvlJc w:val="left"/>
      <w:rPr>
        <w:rFonts w:ascii="Palatino Linotype" w:eastAsia="Palatino Linotype" w:hAnsi="Palatino Linotype" w:cs="Palatino Linotype"/>
        <w:color w:val="000000"/>
        <w:position w:val="0"/>
      </w:rPr>
    </w:lvl>
    <w:lvl w:ilvl="6">
      <w:start w:val="1"/>
      <w:numFmt w:val="bullet"/>
      <w:lvlText w:val="•"/>
      <w:lvlJc w:val="left"/>
      <w:rPr>
        <w:rFonts w:ascii="Palatino Linotype" w:eastAsia="Palatino Linotype" w:hAnsi="Palatino Linotype" w:cs="Palatino Linotype"/>
        <w:color w:val="000000"/>
        <w:position w:val="0"/>
      </w:rPr>
    </w:lvl>
    <w:lvl w:ilvl="7">
      <w:start w:val="1"/>
      <w:numFmt w:val="bullet"/>
      <w:lvlText w:val="o"/>
      <w:lvlJc w:val="left"/>
      <w:rPr>
        <w:rFonts w:ascii="Palatino Linotype" w:eastAsia="Palatino Linotype" w:hAnsi="Palatino Linotype" w:cs="Palatino Linotype"/>
        <w:color w:val="000000"/>
        <w:position w:val="0"/>
      </w:rPr>
    </w:lvl>
    <w:lvl w:ilvl="8">
      <w:start w:val="1"/>
      <w:numFmt w:val="bullet"/>
      <w:lvlText w:val="▪"/>
      <w:lvlJc w:val="left"/>
      <w:rPr>
        <w:rFonts w:ascii="Palatino Linotype" w:eastAsia="Palatino Linotype" w:hAnsi="Palatino Linotype" w:cs="Palatino Linotype"/>
        <w:color w:val="000000"/>
        <w:position w:val="0"/>
      </w:rPr>
    </w:lvl>
  </w:abstractNum>
  <w:abstractNum w:abstractNumId="7" w15:restartNumberingAfterBreak="0">
    <w:nsid w:val="21556AA6"/>
    <w:multiLevelType w:val="multilevel"/>
    <w:tmpl w:val="68E0B3F6"/>
    <w:styleLink w:val="List13"/>
    <w:lvl w:ilvl="0">
      <w:start w:val="1"/>
      <w:numFmt w:val="decimal"/>
      <w:lvlText w:val="%1."/>
      <w:lvlJc w:val="left"/>
      <w:pPr>
        <w:tabs>
          <w:tab w:val="num" w:pos="300"/>
        </w:tabs>
        <w:ind w:left="300" w:hanging="300"/>
      </w:pPr>
      <w:rPr>
        <w:rFonts w:ascii="Times New Roman" w:eastAsia="Times New Roman" w:hAnsi="Times New Roman" w:cs="Times New Roman"/>
        <w:position w:val="0"/>
        <w:sz w:val="26"/>
        <w:szCs w:val="26"/>
      </w:rPr>
    </w:lvl>
    <w:lvl w:ilvl="1">
      <w:start w:val="1"/>
      <w:numFmt w:val="decimal"/>
      <w:lvlText w:val="%1.%2."/>
      <w:lvlJc w:val="left"/>
      <w:pPr>
        <w:tabs>
          <w:tab w:val="num" w:pos="563"/>
        </w:tabs>
        <w:ind w:left="563" w:hanging="563"/>
      </w:pPr>
      <w:rPr>
        <w:rFonts w:ascii="Palatino Linotype" w:eastAsia="Palatino Linotype" w:hAnsi="Palatino Linotype" w:cs="Palatino Linotype"/>
        <w:position w:val="0"/>
        <w:sz w:val="26"/>
        <w:szCs w:val="26"/>
      </w:rPr>
    </w:lvl>
    <w:lvl w:ilvl="2">
      <w:start w:val="1"/>
      <w:numFmt w:val="decimal"/>
      <w:lvlText w:val="%3."/>
      <w:lvlJc w:val="left"/>
      <w:pPr>
        <w:tabs>
          <w:tab w:val="num" w:pos="563"/>
        </w:tabs>
        <w:ind w:left="563" w:hanging="563"/>
      </w:pPr>
      <w:rPr>
        <w:rFonts w:ascii="Palatino Linotype" w:eastAsia="Palatino Linotype" w:hAnsi="Palatino Linotype" w:cs="Palatino Linotype"/>
        <w:position w:val="0"/>
        <w:sz w:val="26"/>
        <w:szCs w:val="26"/>
      </w:rPr>
    </w:lvl>
    <w:lvl w:ilvl="3">
      <w:start w:val="1"/>
      <w:numFmt w:val="decimal"/>
      <w:lvlText w:val="%4."/>
      <w:lvlJc w:val="left"/>
      <w:pPr>
        <w:tabs>
          <w:tab w:val="num" w:pos="563"/>
        </w:tabs>
        <w:ind w:left="563" w:hanging="563"/>
      </w:pPr>
      <w:rPr>
        <w:rFonts w:ascii="Palatino Linotype" w:eastAsia="Palatino Linotype" w:hAnsi="Palatino Linotype" w:cs="Palatino Linotype"/>
        <w:position w:val="0"/>
        <w:sz w:val="26"/>
        <w:szCs w:val="26"/>
      </w:rPr>
    </w:lvl>
    <w:lvl w:ilvl="4">
      <w:start w:val="1"/>
      <w:numFmt w:val="decimal"/>
      <w:lvlText w:val="%5."/>
      <w:lvlJc w:val="left"/>
      <w:pPr>
        <w:tabs>
          <w:tab w:val="num" w:pos="563"/>
        </w:tabs>
        <w:ind w:left="563" w:hanging="563"/>
      </w:pPr>
      <w:rPr>
        <w:rFonts w:ascii="Palatino Linotype" w:eastAsia="Palatino Linotype" w:hAnsi="Palatino Linotype" w:cs="Palatino Linotype"/>
        <w:position w:val="0"/>
        <w:sz w:val="26"/>
        <w:szCs w:val="26"/>
      </w:rPr>
    </w:lvl>
    <w:lvl w:ilvl="5">
      <w:start w:val="1"/>
      <w:numFmt w:val="decimal"/>
      <w:lvlText w:val="%6."/>
      <w:lvlJc w:val="left"/>
      <w:pPr>
        <w:tabs>
          <w:tab w:val="num" w:pos="563"/>
        </w:tabs>
        <w:ind w:left="563" w:hanging="563"/>
      </w:pPr>
      <w:rPr>
        <w:rFonts w:ascii="Palatino Linotype" w:eastAsia="Palatino Linotype" w:hAnsi="Palatino Linotype" w:cs="Palatino Linotype"/>
        <w:position w:val="0"/>
        <w:sz w:val="26"/>
        <w:szCs w:val="26"/>
      </w:rPr>
    </w:lvl>
    <w:lvl w:ilvl="6">
      <w:start w:val="1"/>
      <w:numFmt w:val="decimal"/>
      <w:lvlText w:val="%7."/>
      <w:lvlJc w:val="left"/>
      <w:pPr>
        <w:tabs>
          <w:tab w:val="num" w:pos="563"/>
        </w:tabs>
        <w:ind w:left="563" w:hanging="563"/>
      </w:pPr>
      <w:rPr>
        <w:rFonts w:ascii="Palatino Linotype" w:eastAsia="Palatino Linotype" w:hAnsi="Palatino Linotype" w:cs="Palatino Linotype"/>
        <w:position w:val="0"/>
        <w:sz w:val="26"/>
        <w:szCs w:val="26"/>
      </w:rPr>
    </w:lvl>
    <w:lvl w:ilvl="7">
      <w:start w:val="1"/>
      <w:numFmt w:val="decimal"/>
      <w:lvlText w:val="%8."/>
      <w:lvlJc w:val="left"/>
      <w:pPr>
        <w:tabs>
          <w:tab w:val="num" w:pos="563"/>
        </w:tabs>
        <w:ind w:left="563" w:hanging="563"/>
      </w:pPr>
      <w:rPr>
        <w:rFonts w:ascii="Palatino Linotype" w:eastAsia="Palatino Linotype" w:hAnsi="Palatino Linotype" w:cs="Palatino Linotype"/>
        <w:position w:val="0"/>
        <w:sz w:val="26"/>
        <w:szCs w:val="26"/>
      </w:rPr>
    </w:lvl>
    <w:lvl w:ilvl="8">
      <w:start w:val="1"/>
      <w:numFmt w:val="decimal"/>
      <w:lvlText w:val="%9."/>
      <w:lvlJc w:val="left"/>
      <w:pPr>
        <w:tabs>
          <w:tab w:val="num" w:pos="563"/>
        </w:tabs>
        <w:ind w:left="563" w:hanging="563"/>
      </w:pPr>
      <w:rPr>
        <w:rFonts w:ascii="Palatino Linotype" w:eastAsia="Palatino Linotype" w:hAnsi="Palatino Linotype" w:cs="Palatino Linotype"/>
        <w:position w:val="0"/>
        <w:sz w:val="26"/>
        <w:szCs w:val="26"/>
      </w:rPr>
    </w:lvl>
  </w:abstractNum>
  <w:abstractNum w:abstractNumId="8" w15:restartNumberingAfterBreak="0">
    <w:nsid w:val="29AB34A9"/>
    <w:multiLevelType w:val="multilevel"/>
    <w:tmpl w:val="F404D27A"/>
    <w:styleLink w:val="List7"/>
    <w:lvl w:ilvl="0">
      <w:start w:val="1"/>
      <w:numFmt w:val="bullet"/>
      <w:lvlText w:val="•"/>
      <w:lvlJc w:val="left"/>
      <w:pPr>
        <w:tabs>
          <w:tab w:val="num" w:pos="720"/>
        </w:tabs>
        <w:ind w:left="720" w:hanging="360"/>
      </w:pPr>
      <w:rPr>
        <w:rFonts w:ascii="Times" w:eastAsia="Times" w:hAnsi="Times" w:cs="Times"/>
        <w:position w:val="0"/>
        <w:sz w:val="22"/>
        <w:szCs w:val="22"/>
      </w:rPr>
    </w:lvl>
    <w:lvl w:ilvl="1">
      <w:start w:val="1"/>
      <w:numFmt w:val="bullet"/>
      <w:lvlText w:val="o"/>
      <w:lvlJc w:val="left"/>
      <w:pPr>
        <w:tabs>
          <w:tab w:val="num" w:pos="1853"/>
        </w:tabs>
        <w:ind w:left="1853" w:hanging="423"/>
      </w:pPr>
      <w:rPr>
        <w:rFonts w:ascii="Palatino Linotype" w:eastAsia="Palatino Linotype" w:hAnsi="Palatino Linotype" w:cs="Palatino Linotype"/>
        <w:position w:val="0"/>
        <w:sz w:val="26"/>
        <w:szCs w:val="26"/>
      </w:rPr>
    </w:lvl>
    <w:lvl w:ilvl="2">
      <w:start w:val="1"/>
      <w:numFmt w:val="bullet"/>
      <w:lvlText w:val="▪"/>
      <w:lvlJc w:val="left"/>
      <w:pPr>
        <w:tabs>
          <w:tab w:val="num" w:pos="2573"/>
        </w:tabs>
        <w:ind w:left="2573" w:hanging="423"/>
      </w:pPr>
      <w:rPr>
        <w:rFonts w:ascii="Palatino Linotype" w:eastAsia="Palatino Linotype" w:hAnsi="Palatino Linotype" w:cs="Palatino Linotype"/>
        <w:position w:val="0"/>
        <w:sz w:val="26"/>
        <w:szCs w:val="26"/>
      </w:rPr>
    </w:lvl>
    <w:lvl w:ilvl="3">
      <w:start w:val="1"/>
      <w:numFmt w:val="bullet"/>
      <w:lvlText w:val="•"/>
      <w:lvlJc w:val="left"/>
      <w:pPr>
        <w:tabs>
          <w:tab w:val="num" w:pos="3293"/>
        </w:tabs>
        <w:ind w:left="3293" w:hanging="423"/>
      </w:pPr>
      <w:rPr>
        <w:rFonts w:ascii="Palatino Linotype" w:eastAsia="Palatino Linotype" w:hAnsi="Palatino Linotype" w:cs="Palatino Linotype"/>
        <w:position w:val="0"/>
        <w:sz w:val="26"/>
        <w:szCs w:val="26"/>
      </w:rPr>
    </w:lvl>
    <w:lvl w:ilvl="4">
      <w:start w:val="1"/>
      <w:numFmt w:val="bullet"/>
      <w:lvlText w:val="o"/>
      <w:lvlJc w:val="left"/>
      <w:pPr>
        <w:tabs>
          <w:tab w:val="num" w:pos="4013"/>
        </w:tabs>
        <w:ind w:left="4013" w:hanging="423"/>
      </w:pPr>
      <w:rPr>
        <w:rFonts w:ascii="Palatino Linotype" w:eastAsia="Palatino Linotype" w:hAnsi="Palatino Linotype" w:cs="Palatino Linotype"/>
        <w:position w:val="0"/>
        <w:sz w:val="26"/>
        <w:szCs w:val="26"/>
      </w:rPr>
    </w:lvl>
    <w:lvl w:ilvl="5">
      <w:start w:val="1"/>
      <w:numFmt w:val="bullet"/>
      <w:lvlText w:val="▪"/>
      <w:lvlJc w:val="left"/>
      <w:pPr>
        <w:tabs>
          <w:tab w:val="num" w:pos="4733"/>
        </w:tabs>
        <w:ind w:left="4733" w:hanging="423"/>
      </w:pPr>
      <w:rPr>
        <w:rFonts w:ascii="Palatino Linotype" w:eastAsia="Palatino Linotype" w:hAnsi="Palatino Linotype" w:cs="Palatino Linotype"/>
        <w:position w:val="0"/>
        <w:sz w:val="26"/>
        <w:szCs w:val="26"/>
      </w:rPr>
    </w:lvl>
    <w:lvl w:ilvl="6">
      <w:start w:val="1"/>
      <w:numFmt w:val="bullet"/>
      <w:lvlText w:val="•"/>
      <w:lvlJc w:val="left"/>
      <w:pPr>
        <w:tabs>
          <w:tab w:val="num" w:pos="5453"/>
        </w:tabs>
        <w:ind w:left="5453" w:hanging="423"/>
      </w:pPr>
      <w:rPr>
        <w:rFonts w:ascii="Palatino Linotype" w:eastAsia="Palatino Linotype" w:hAnsi="Palatino Linotype" w:cs="Palatino Linotype"/>
        <w:position w:val="0"/>
        <w:sz w:val="26"/>
        <w:szCs w:val="26"/>
      </w:rPr>
    </w:lvl>
    <w:lvl w:ilvl="7">
      <w:start w:val="1"/>
      <w:numFmt w:val="bullet"/>
      <w:lvlText w:val="o"/>
      <w:lvlJc w:val="left"/>
      <w:pPr>
        <w:tabs>
          <w:tab w:val="num" w:pos="6173"/>
        </w:tabs>
        <w:ind w:left="6173" w:hanging="423"/>
      </w:pPr>
      <w:rPr>
        <w:rFonts w:ascii="Palatino Linotype" w:eastAsia="Palatino Linotype" w:hAnsi="Palatino Linotype" w:cs="Palatino Linotype"/>
        <w:position w:val="0"/>
        <w:sz w:val="26"/>
        <w:szCs w:val="26"/>
      </w:rPr>
    </w:lvl>
    <w:lvl w:ilvl="8">
      <w:start w:val="1"/>
      <w:numFmt w:val="bullet"/>
      <w:lvlText w:val="▪"/>
      <w:lvlJc w:val="left"/>
      <w:pPr>
        <w:tabs>
          <w:tab w:val="num" w:pos="6893"/>
        </w:tabs>
        <w:ind w:left="6893" w:hanging="423"/>
      </w:pPr>
      <w:rPr>
        <w:rFonts w:ascii="Palatino Linotype" w:eastAsia="Palatino Linotype" w:hAnsi="Palatino Linotype" w:cs="Palatino Linotype"/>
        <w:position w:val="0"/>
        <w:sz w:val="26"/>
        <w:szCs w:val="26"/>
      </w:rPr>
    </w:lvl>
  </w:abstractNum>
  <w:abstractNum w:abstractNumId="9" w15:restartNumberingAfterBreak="0">
    <w:nsid w:val="344C0417"/>
    <w:multiLevelType w:val="multilevel"/>
    <w:tmpl w:val="49A24160"/>
    <w:styleLink w:val="List15"/>
    <w:lvl w:ilvl="0">
      <w:start w:val="1"/>
      <w:numFmt w:val="decimal"/>
      <w:lvlText w:val="%1."/>
      <w:lvlJc w:val="left"/>
      <w:pPr>
        <w:tabs>
          <w:tab w:val="num" w:pos="184"/>
        </w:tabs>
        <w:ind w:left="184" w:hanging="184"/>
      </w:pPr>
      <w:rPr>
        <w:rFonts w:ascii="Times New Roman" w:eastAsia="Times New Roman" w:hAnsi="Times New Roman" w:cs="Times New Roman"/>
        <w:color w:val="000000"/>
        <w:position w:val="0"/>
        <w:sz w:val="26"/>
        <w:szCs w:val="26"/>
      </w:rPr>
    </w:lvl>
    <w:lvl w:ilvl="1">
      <w:start w:val="1"/>
      <w:numFmt w:val="decimal"/>
      <w:lvlText w:val="%1.%2."/>
      <w:lvlJc w:val="left"/>
      <w:pPr>
        <w:tabs>
          <w:tab w:val="num" w:pos="113"/>
        </w:tabs>
      </w:pPr>
      <w:rPr>
        <w:rFonts w:ascii="Palatino Linotype" w:eastAsia="Palatino Linotype" w:hAnsi="Palatino Linotype" w:cs="Palatino Linotype"/>
        <w:color w:val="000000"/>
        <w:position w:val="0"/>
        <w:sz w:val="26"/>
        <w:szCs w:val="26"/>
      </w:rPr>
    </w:lvl>
    <w:lvl w:ilvl="2">
      <w:start w:val="1"/>
      <w:numFmt w:val="decimal"/>
      <w:lvlText w:val="%3."/>
      <w:lvlJc w:val="left"/>
      <w:pPr>
        <w:tabs>
          <w:tab w:val="num" w:pos="113"/>
        </w:tabs>
      </w:pPr>
      <w:rPr>
        <w:rFonts w:ascii="Palatino Linotype" w:eastAsia="Palatino Linotype" w:hAnsi="Palatino Linotype" w:cs="Palatino Linotype"/>
        <w:color w:val="000000"/>
        <w:position w:val="0"/>
        <w:sz w:val="26"/>
        <w:szCs w:val="26"/>
      </w:rPr>
    </w:lvl>
    <w:lvl w:ilvl="3">
      <w:start w:val="1"/>
      <w:numFmt w:val="decimal"/>
      <w:lvlText w:val="%4."/>
      <w:lvlJc w:val="left"/>
      <w:pPr>
        <w:tabs>
          <w:tab w:val="num" w:pos="113"/>
        </w:tabs>
      </w:pPr>
      <w:rPr>
        <w:rFonts w:ascii="Palatino Linotype" w:eastAsia="Palatino Linotype" w:hAnsi="Palatino Linotype" w:cs="Palatino Linotype"/>
        <w:color w:val="000000"/>
        <w:position w:val="0"/>
        <w:sz w:val="26"/>
        <w:szCs w:val="26"/>
      </w:rPr>
    </w:lvl>
    <w:lvl w:ilvl="4">
      <w:start w:val="1"/>
      <w:numFmt w:val="decimal"/>
      <w:lvlText w:val="%5."/>
      <w:lvlJc w:val="left"/>
      <w:pPr>
        <w:tabs>
          <w:tab w:val="num" w:pos="113"/>
        </w:tabs>
      </w:pPr>
      <w:rPr>
        <w:rFonts w:ascii="Palatino Linotype" w:eastAsia="Palatino Linotype" w:hAnsi="Palatino Linotype" w:cs="Palatino Linotype"/>
        <w:color w:val="000000"/>
        <w:position w:val="0"/>
        <w:sz w:val="26"/>
        <w:szCs w:val="26"/>
      </w:rPr>
    </w:lvl>
    <w:lvl w:ilvl="5">
      <w:start w:val="1"/>
      <w:numFmt w:val="decimal"/>
      <w:lvlText w:val="%6."/>
      <w:lvlJc w:val="left"/>
      <w:pPr>
        <w:tabs>
          <w:tab w:val="num" w:pos="113"/>
        </w:tabs>
      </w:pPr>
      <w:rPr>
        <w:rFonts w:ascii="Palatino Linotype" w:eastAsia="Palatino Linotype" w:hAnsi="Palatino Linotype" w:cs="Palatino Linotype"/>
        <w:color w:val="000000"/>
        <w:position w:val="0"/>
        <w:sz w:val="26"/>
        <w:szCs w:val="26"/>
      </w:rPr>
    </w:lvl>
    <w:lvl w:ilvl="6">
      <w:start w:val="1"/>
      <w:numFmt w:val="decimal"/>
      <w:lvlText w:val="%7."/>
      <w:lvlJc w:val="left"/>
      <w:pPr>
        <w:tabs>
          <w:tab w:val="num" w:pos="113"/>
        </w:tabs>
      </w:pPr>
      <w:rPr>
        <w:rFonts w:ascii="Palatino Linotype" w:eastAsia="Palatino Linotype" w:hAnsi="Palatino Linotype" w:cs="Palatino Linotype"/>
        <w:color w:val="000000"/>
        <w:position w:val="0"/>
        <w:sz w:val="26"/>
        <w:szCs w:val="26"/>
      </w:rPr>
    </w:lvl>
    <w:lvl w:ilvl="7">
      <w:start w:val="1"/>
      <w:numFmt w:val="decimal"/>
      <w:lvlText w:val="%8."/>
      <w:lvlJc w:val="left"/>
      <w:pPr>
        <w:tabs>
          <w:tab w:val="num" w:pos="113"/>
        </w:tabs>
      </w:pPr>
      <w:rPr>
        <w:rFonts w:ascii="Palatino Linotype" w:eastAsia="Palatino Linotype" w:hAnsi="Palatino Linotype" w:cs="Palatino Linotype"/>
        <w:color w:val="000000"/>
        <w:position w:val="0"/>
        <w:sz w:val="26"/>
        <w:szCs w:val="26"/>
      </w:rPr>
    </w:lvl>
    <w:lvl w:ilvl="8">
      <w:start w:val="1"/>
      <w:numFmt w:val="decimal"/>
      <w:lvlText w:val="%9."/>
      <w:lvlJc w:val="left"/>
      <w:pPr>
        <w:tabs>
          <w:tab w:val="num" w:pos="113"/>
        </w:tabs>
      </w:pPr>
      <w:rPr>
        <w:rFonts w:ascii="Palatino Linotype" w:eastAsia="Palatino Linotype" w:hAnsi="Palatino Linotype" w:cs="Palatino Linotype"/>
        <w:color w:val="000000"/>
        <w:position w:val="0"/>
        <w:sz w:val="26"/>
        <w:szCs w:val="26"/>
      </w:rPr>
    </w:lvl>
  </w:abstractNum>
  <w:abstractNum w:abstractNumId="10" w15:restartNumberingAfterBreak="0">
    <w:nsid w:val="381E1BD7"/>
    <w:multiLevelType w:val="multilevel"/>
    <w:tmpl w:val="89A4E368"/>
    <w:styleLink w:val="List10"/>
    <w:lvl w:ilvl="0">
      <w:start w:val="1"/>
      <w:numFmt w:val="bullet"/>
      <w:lvlText w:val="•"/>
      <w:lvlJc w:val="left"/>
      <w:pPr>
        <w:tabs>
          <w:tab w:val="num" w:pos="412"/>
        </w:tabs>
        <w:ind w:left="412" w:hanging="412"/>
      </w:pPr>
      <w:rPr>
        <w:rFonts w:ascii="Palatino Linotype" w:eastAsia="Palatino Linotype" w:hAnsi="Palatino Linotype" w:cs="Palatino Linotype"/>
        <w:position w:val="0"/>
        <w:sz w:val="26"/>
        <w:szCs w:val="26"/>
      </w:rPr>
    </w:lvl>
    <w:lvl w:ilvl="1">
      <w:start w:val="1"/>
      <w:numFmt w:val="decimal"/>
      <w:lvlText w:val="%2."/>
      <w:lvlJc w:val="left"/>
      <w:pPr>
        <w:tabs>
          <w:tab w:val="num" w:pos="1025"/>
        </w:tabs>
        <w:ind w:left="1025" w:hanging="305"/>
      </w:pPr>
      <w:rPr>
        <w:rFonts w:ascii="Times New Roman" w:eastAsia="Times New Roman" w:hAnsi="Times New Roman" w:cs="Times New Roman"/>
        <w:position w:val="0"/>
        <w:sz w:val="26"/>
        <w:szCs w:val="26"/>
      </w:rPr>
    </w:lvl>
    <w:lvl w:ilvl="2">
      <w:start w:val="1"/>
      <w:numFmt w:val="bullet"/>
      <w:lvlText w:val="▪"/>
      <w:lvlJc w:val="left"/>
      <w:pPr>
        <w:tabs>
          <w:tab w:val="num" w:pos="1853"/>
        </w:tabs>
        <w:ind w:left="1853" w:hanging="423"/>
      </w:pPr>
      <w:rPr>
        <w:rFonts w:ascii="Palatino Linotype" w:eastAsia="Palatino Linotype" w:hAnsi="Palatino Linotype" w:cs="Palatino Linotype"/>
        <w:position w:val="0"/>
        <w:sz w:val="26"/>
        <w:szCs w:val="26"/>
      </w:rPr>
    </w:lvl>
    <w:lvl w:ilvl="3">
      <w:start w:val="1"/>
      <w:numFmt w:val="bullet"/>
      <w:lvlText w:val="•"/>
      <w:lvlJc w:val="left"/>
      <w:pPr>
        <w:tabs>
          <w:tab w:val="num" w:pos="2573"/>
        </w:tabs>
        <w:ind w:left="2573" w:hanging="423"/>
      </w:pPr>
      <w:rPr>
        <w:rFonts w:ascii="Palatino Linotype" w:eastAsia="Palatino Linotype" w:hAnsi="Palatino Linotype" w:cs="Palatino Linotype"/>
        <w:position w:val="0"/>
        <w:sz w:val="26"/>
        <w:szCs w:val="26"/>
      </w:rPr>
    </w:lvl>
    <w:lvl w:ilvl="4">
      <w:start w:val="1"/>
      <w:numFmt w:val="bullet"/>
      <w:lvlText w:val="o"/>
      <w:lvlJc w:val="left"/>
      <w:pPr>
        <w:tabs>
          <w:tab w:val="num" w:pos="3293"/>
        </w:tabs>
        <w:ind w:left="3293" w:hanging="423"/>
      </w:pPr>
      <w:rPr>
        <w:rFonts w:ascii="Palatino Linotype" w:eastAsia="Palatino Linotype" w:hAnsi="Palatino Linotype" w:cs="Palatino Linotype"/>
        <w:position w:val="0"/>
        <w:sz w:val="26"/>
        <w:szCs w:val="26"/>
      </w:rPr>
    </w:lvl>
    <w:lvl w:ilvl="5">
      <w:start w:val="1"/>
      <w:numFmt w:val="bullet"/>
      <w:lvlText w:val="▪"/>
      <w:lvlJc w:val="left"/>
      <w:pPr>
        <w:tabs>
          <w:tab w:val="num" w:pos="4013"/>
        </w:tabs>
        <w:ind w:left="4013" w:hanging="423"/>
      </w:pPr>
      <w:rPr>
        <w:rFonts w:ascii="Palatino Linotype" w:eastAsia="Palatino Linotype" w:hAnsi="Palatino Linotype" w:cs="Palatino Linotype"/>
        <w:position w:val="0"/>
        <w:sz w:val="26"/>
        <w:szCs w:val="26"/>
      </w:rPr>
    </w:lvl>
    <w:lvl w:ilvl="6">
      <w:start w:val="1"/>
      <w:numFmt w:val="bullet"/>
      <w:lvlText w:val="•"/>
      <w:lvlJc w:val="left"/>
      <w:pPr>
        <w:tabs>
          <w:tab w:val="num" w:pos="4733"/>
        </w:tabs>
        <w:ind w:left="4733" w:hanging="423"/>
      </w:pPr>
      <w:rPr>
        <w:rFonts w:ascii="Palatino Linotype" w:eastAsia="Palatino Linotype" w:hAnsi="Palatino Linotype" w:cs="Palatino Linotype"/>
        <w:position w:val="0"/>
        <w:sz w:val="26"/>
        <w:szCs w:val="26"/>
      </w:rPr>
    </w:lvl>
    <w:lvl w:ilvl="7">
      <w:start w:val="1"/>
      <w:numFmt w:val="bullet"/>
      <w:lvlText w:val="o"/>
      <w:lvlJc w:val="left"/>
      <w:pPr>
        <w:tabs>
          <w:tab w:val="num" w:pos="5453"/>
        </w:tabs>
        <w:ind w:left="5453" w:hanging="423"/>
      </w:pPr>
      <w:rPr>
        <w:rFonts w:ascii="Palatino Linotype" w:eastAsia="Palatino Linotype" w:hAnsi="Palatino Linotype" w:cs="Palatino Linotype"/>
        <w:position w:val="0"/>
        <w:sz w:val="26"/>
        <w:szCs w:val="26"/>
      </w:rPr>
    </w:lvl>
    <w:lvl w:ilvl="8">
      <w:start w:val="1"/>
      <w:numFmt w:val="bullet"/>
      <w:lvlText w:val="▪"/>
      <w:lvlJc w:val="left"/>
      <w:pPr>
        <w:tabs>
          <w:tab w:val="num" w:pos="6173"/>
        </w:tabs>
        <w:ind w:left="6173" w:hanging="423"/>
      </w:pPr>
      <w:rPr>
        <w:rFonts w:ascii="Palatino Linotype" w:eastAsia="Palatino Linotype" w:hAnsi="Palatino Linotype" w:cs="Palatino Linotype"/>
        <w:position w:val="0"/>
        <w:sz w:val="26"/>
        <w:szCs w:val="26"/>
      </w:rPr>
    </w:lvl>
  </w:abstractNum>
  <w:abstractNum w:abstractNumId="11" w15:restartNumberingAfterBreak="0">
    <w:nsid w:val="3E7C68D5"/>
    <w:multiLevelType w:val="multilevel"/>
    <w:tmpl w:val="ECF06020"/>
    <w:styleLink w:val="List9"/>
    <w:lvl w:ilvl="0">
      <w:start w:val="1"/>
      <w:numFmt w:val="bullet"/>
      <w:lvlText w:val="•"/>
      <w:lvlJc w:val="left"/>
      <w:pPr>
        <w:tabs>
          <w:tab w:val="num" w:pos="412"/>
        </w:tabs>
        <w:ind w:left="412" w:hanging="412"/>
      </w:pPr>
      <w:rPr>
        <w:rFonts w:ascii="Palatino Linotype" w:eastAsia="Palatino Linotype" w:hAnsi="Palatino Linotype" w:cs="Palatino Linotype"/>
        <w:position w:val="0"/>
        <w:sz w:val="26"/>
        <w:szCs w:val="26"/>
      </w:rPr>
    </w:lvl>
    <w:lvl w:ilvl="1">
      <w:start w:val="1"/>
      <w:numFmt w:val="decimal"/>
      <w:lvlText w:val="%2."/>
      <w:lvlJc w:val="left"/>
      <w:pPr>
        <w:tabs>
          <w:tab w:val="num" w:pos="1133"/>
        </w:tabs>
        <w:ind w:left="1133" w:hanging="423"/>
      </w:pPr>
      <w:rPr>
        <w:rFonts w:ascii="Palatino Linotype" w:eastAsia="Palatino Linotype" w:hAnsi="Palatino Linotype" w:cs="Palatino Linotype"/>
        <w:position w:val="0"/>
        <w:sz w:val="26"/>
        <w:szCs w:val="26"/>
      </w:rPr>
    </w:lvl>
    <w:lvl w:ilvl="2">
      <w:start w:val="1"/>
      <w:numFmt w:val="bullet"/>
      <w:lvlText w:val="▪"/>
      <w:lvlJc w:val="left"/>
      <w:pPr>
        <w:tabs>
          <w:tab w:val="num" w:pos="1800"/>
        </w:tabs>
        <w:ind w:left="1800" w:hanging="360"/>
      </w:pPr>
      <w:rPr>
        <w:rFonts w:ascii="Times New Roman" w:eastAsia="Times New Roman" w:hAnsi="Times New Roman" w:cs="Times New Roman"/>
        <w:position w:val="0"/>
        <w:sz w:val="22"/>
        <w:szCs w:val="22"/>
      </w:rPr>
    </w:lvl>
    <w:lvl w:ilvl="3">
      <w:start w:val="1"/>
      <w:numFmt w:val="bullet"/>
      <w:lvlText w:val="•"/>
      <w:lvlJc w:val="left"/>
      <w:pPr>
        <w:tabs>
          <w:tab w:val="num" w:pos="2573"/>
        </w:tabs>
        <w:ind w:left="2573" w:hanging="423"/>
      </w:pPr>
      <w:rPr>
        <w:rFonts w:ascii="Palatino Linotype" w:eastAsia="Palatino Linotype" w:hAnsi="Palatino Linotype" w:cs="Palatino Linotype"/>
        <w:position w:val="0"/>
        <w:sz w:val="26"/>
        <w:szCs w:val="26"/>
      </w:rPr>
    </w:lvl>
    <w:lvl w:ilvl="4">
      <w:start w:val="1"/>
      <w:numFmt w:val="bullet"/>
      <w:lvlText w:val="o"/>
      <w:lvlJc w:val="left"/>
      <w:pPr>
        <w:tabs>
          <w:tab w:val="num" w:pos="3293"/>
        </w:tabs>
        <w:ind w:left="3293" w:hanging="423"/>
      </w:pPr>
      <w:rPr>
        <w:rFonts w:ascii="Palatino Linotype" w:eastAsia="Palatino Linotype" w:hAnsi="Palatino Linotype" w:cs="Palatino Linotype"/>
        <w:position w:val="0"/>
        <w:sz w:val="26"/>
        <w:szCs w:val="26"/>
      </w:rPr>
    </w:lvl>
    <w:lvl w:ilvl="5">
      <w:start w:val="1"/>
      <w:numFmt w:val="bullet"/>
      <w:lvlText w:val="▪"/>
      <w:lvlJc w:val="left"/>
      <w:pPr>
        <w:tabs>
          <w:tab w:val="num" w:pos="4013"/>
        </w:tabs>
        <w:ind w:left="4013" w:hanging="423"/>
      </w:pPr>
      <w:rPr>
        <w:rFonts w:ascii="Palatino Linotype" w:eastAsia="Palatino Linotype" w:hAnsi="Palatino Linotype" w:cs="Palatino Linotype"/>
        <w:position w:val="0"/>
        <w:sz w:val="26"/>
        <w:szCs w:val="26"/>
      </w:rPr>
    </w:lvl>
    <w:lvl w:ilvl="6">
      <w:start w:val="1"/>
      <w:numFmt w:val="bullet"/>
      <w:lvlText w:val="•"/>
      <w:lvlJc w:val="left"/>
      <w:pPr>
        <w:tabs>
          <w:tab w:val="num" w:pos="4733"/>
        </w:tabs>
        <w:ind w:left="4733" w:hanging="423"/>
      </w:pPr>
      <w:rPr>
        <w:rFonts w:ascii="Palatino Linotype" w:eastAsia="Palatino Linotype" w:hAnsi="Palatino Linotype" w:cs="Palatino Linotype"/>
        <w:position w:val="0"/>
        <w:sz w:val="26"/>
        <w:szCs w:val="26"/>
      </w:rPr>
    </w:lvl>
    <w:lvl w:ilvl="7">
      <w:start w:val="1"/>
      <w:numFmt w:val="bullet"/>
      <w:lvlText w:val="o"/>
      <w:lvlJc w:val="left"/>
      <w:pPr>
        <w:tabs>
          <w:tab w:val="num" w:pos="5453"/>
        </w:tabs>
        <w:ind w:left="5453" w:hanging="423"/>
      </w:pPr>
      <w:rPr>
        <w:rFonts w:ascii="Palatino Linotype" w:eastAsia="Palatino Linotype" w:hAnsi="Palatino Linotype" w:cs="Palatino Linotype"/>
        <w:position w:val="0"/>
        <w:sz w:val="26"/>
        <w:szCs w:val="26"/>
      </w:rPr>
    </w:lvl>
    <w:lvl w:ilvl="8">
      <w:start w:val="1"/>
      <w:numFmt w:val="bullet"/>
      <w:lvlText w:val="▪"/>
      <w:lvlJc w:val="left"/>
      <w:pPr>
        <w:tabs>
          <w:tab w:val="num" w:pos="6173"/>
        </w:tabs>
        <w:ind w:left="6173" w:hanging="423"/>
      </w:pPr>
      <w:rPr>
        <w:rFonts w:ascii="Palatino Linotype" w:eastAsia="Palatino Linotype" w:hAnsi="Palatino Linotype" w:cs="Palatino Linotype"/>
        <w:position w:val="0"/>
        <w:sz w:val="26"/>
        <w:szCs w:val="26"/>
      </w:rPr>
    </w:lvl>
  </w:abstractNum>
  <w:abstractNum w:abstractNumId="12" w15:restartNumberingAfterBreak="0">
    <w:nsid w:val="4A351B26"/>
    <w:multiLevelType w:val="multilevel"/>
    <w:tmpl w:val="65200C18"/>
    <w:styleLink w:val="List41"/>
    <w:lvl w:ilvl="0">
      <w:start w:val="1"/>
      <w:numFmt w:val="bullet"/>
      <w:lvlText w:val="•"/>
      <w:lvlJc w:val="left"/>
      <w:pPr>
        <w:tabs>
          <w:tab w:val="num" w:pos="360"/>
        </w:tabs>
        <w:ind w:left="360" w:hanging="360"/>
      </w:pPr>
      <w:rPr>
        <w:rFonts w:ascii="Times" w:eastAsia="Times" w:hAnsi="Times" w:cs="Times"/>
        <w:b/>
        <w:bCs/>
        <w:position w:val="0"/>
        <w:sz w:val="22"/>
        <w:szCs w:val="22"/>
      </w:rPr>
    </w:lvl>
    <w:lvl w:ilvl="1">
      <w:start w:val="1"/>
      <w:numFmt w:val="decimal"/>
      <w:lvlText w:val="%2."/>
      <w:lvlJc w:val="left"/>
      <w:pPr>
        <w:tabs>
          <w:tab w:val="num" w:pos="1133"/>
        </w:tabs>
        <w:ind w:left="1133" w:hanging="423"/>
      </w:pPr>
      <w:rPr>
        <w:rFonts w:ascii="Palatino Linotype" w:eastAsia="Palatino Linotype" w:hAnsi="Palatino Linotype" w:cs="Palatino Linotype"/>
        <w:b/>
        <w:bCs/>
        <w:position w:val="0"/>
        <w:sz w:val="26"/>
        <w:szCs w:val="26"/>
      </w:rPr>
    </w:lvl>
    <w:lvl w:ilvl="2">
      <w:start w:val="1"/>
      <w:numFmt w:val="bullet"/>
      <w:lvlText w:val="▪"/>
      <w:lvlJc w:val="left"/>
      <w:pPr>
        <w:tabs>
          <w:tab w:val="num" w:pos="1853"/>
        </w:tabs>
        <w:ind w:left="1853" w:hanging="423"/>
      </w:pPr>
      <w:rPr>
        <w:rFonts w:ascii="Palatino Linotype" w:eastAsia="Palatino Linotype" w:hAnsi="Palatino Linotype" w:cs="Palatino Linotype"/>
        <w:b/>
        <w:bCs/>
        <w:position w:val="0"/>
        <w:sz w:val="26"/>
        <w:szCs w:val="26"/>
      </w:rPr>
    </w:lvl>
    <w:lvl w:ilvl="3">
      <w:start w:val="1"/>
      <w:numFmt w:val="bullet"/>
      <w:lvlText w:val="•"/>
      <w:lvlJc w:val="left"/>
      <w:pPr>
        <w:tabs>
          <w:tab w:val="num" w:pos="2573"/>
        </w:tabs>
        <w:ind w:left="2573" w:hanging="423"/>
      </w:pPr>
      <w:rPr>
        <w:rFonts w:ascii="Palatino Linotype" w:eastAsia="Palatino Linotype" w:hAnsi="Palatino Linotype" w:cs="Palatino Linotype"/>
        <w:b/>
        <w:bCs/>
        <w:position w:val="0"/>
        <w:sz w:val="26"/>
        <w:szCs w:val="26"/>
      </w:rPr>
    </w:lvl>
    <w:lvl w:ilvl="4">
      <w:start w:val="1"/>
      <w:numFmt w:val="bullet"/>
      <w:lvlText w:val="o"/>
      <w:lvlJc w:val="left"/>
      <w:pPr>
        <w:tabs>
          <w:tab w:val="num" w:pos="3293"/>
        </w:tabs>
        <w:ind w:left="3293" w:hanging="423"/>
      </w:pPr>
      <w:rPr>
        <w:rFonts w:ascii="Palatino Linotype" w:eastAsia="Palatino Linotype" w:hAnsi="Palatino Linotype" w:cs="Palatino Linotype"/>
        <w:b/>
        <w:bCs/>
        <w:position w:val="0"/>
        <w:sz w:val="26"/>
        <w:szCs w:val="26"/>
      </w:rPr>
    </w:lvl>
    <w:lvl w:ilvl="5">
      <w:start w:val="1"/>
      <w:numFmt w:val="bullet"/>
      <w:lvlText w:val="▪"/>
      <w:lvlJc w:val="left"/>
      <w:pPr>
        <w:tabs>
          <w:tab w:val="num" w:pos="4013"/>
        </w:tabs>
        <w:ind w:left="4013" w:hanging="423"/>
      </w:pPr>
      <w:rPr>
        <w:rFonts w:ascii="Palatino Linotype" w:eastAsia="Palatino Linotype" w:hAnsi="Palatino Linotype" w:cs="Palatino Linotype"/>
        <w:b/>
        <w:bCs/>
        <w:position w:val="0"/>
        <w:sz w:val="26"/>
        <w:szCs w:val="26"/>
      </w:rPr>
    </w:lvl>
    <w:lvl w:ilvl="6">
      <w:start w:val="1"/>
      <w:numFmt w:val="bullet"/>
      <w:lvlText w:val="•"/>
      <w:lvlJc w:val="left"/>
      <w:pPr>
        <w:tabs>
          <w:tab w:val="num" w:pos="4733"/>
        </w:tabs>
        <w:ind w:left="4733" w:hanging="423"/>
      </w:pPr>
      <w:rPr>
        <w:rFonts w:ascii="Palatino Linotype" w:eastAsia="Palatino Linotype" w:hAnsi="Palatino Linotype" w:cs="Palatino Linotype"/>
        <w:b/>
        <w:bCs/>
        <w:position w:val="0"/>
        <w:sz w:val="26"/>
        <w:szCs w:val="26"/>
      </w:rPr>
    </w:lvl>
    <w:lvl w:ilvl="7">
      <w:start w:val="1"/>
      <w:numFmt w:val="bullet"/>
      <w:lvlText w:val="o"/>
      <w:lvlJc w:val="left"/>
      <w:pPr>
        <w:tabs>
          <w:tab w:val="num" w:pos="5453"/>
        </w:tabs>
        <w:ind w:left="5453" w:hanging="423"/>
      </w:pPr>
      <w:rPr>
        <w:rFonts w:ascii="Palatino Linotype" w:eastAsia="Palatino Linotype" w:hAnsi="Palatino Linotype" w:cs="Palatino Linotype"/>
        <w:b/>
        <w:bCs/>
        <w:position w:val="0"/>
        <w:sz w:val="26"/>
        <w:szCs w:val="26"/>
      </w:rPr>
    </w:lvl>
    <w:lvl w:ilvl="8">
      <w:start w:val="1"/>
      <w:numFmt w:val="bullet"/>
      <w:lvlText w:val="▪"/>
      <w:lvlJc w:val="left"/>
      <w:pPr>
        <w:tabs>
          <w:tab w:val="num" w:pos="6173"/>
        </w:tabs>
        <w:ind w:left="6173" w:hanging="423"/>
      </w:pPr>
      <w:rPr>
        <w:rFonts w:ascii="Palatino Linotype" w:eastAsia="Palatino Linotype" w:hAnsi="Palatino Linotype" w:cs="Palatino Linotype"/>
        <w:b/>
        <w:bCs/>
        <w:position w:val="0"/>
        <w:sz w:val="26"/>
        <w:szCs w:val="26"/>
      </w:rPr>
    </w:lvl>
  </w:abstractNum>
  <w:abstractNum w:abstractNumId="13" w15:restartNumberingAfterBreak="0">
    <w:nsid w:val="50B0312E"/>
    <w:multiLevelType w:val="multilevel"/>
    <w:tmpl w:val="D28E32FC"/>
    <w:styleLink w:val="List8"/>
    <w:lvl w:ilvl="0">
      <w:start w:val="1"/>
      <w:numFmt w:val="bullet"/>
      <w:lvlText w:val="•"/>
      <w:lvlJc w:val="left"/>
      <w:pPr>
        <w:tabs>
          <w:tab w:val="num" w:pos="412"/>
        </w:tabs>
        <w:ind w:left="412" w:hanging="412"/>
      </w:pPr>
      <w:rPr>
        <w:rFonts w:ascii="Palatino Linotype" w:eastAsia="Palatino Linotype" w:hAnsi="Palatino Linotype" w:cs="Palatino Linotype"/>
        <w:b/>
        <w:bCs/>
        <w:position w:val="0"/>
        <w:sz w:val="26"/>
        <w:szCs w:val="26"/>
      </w:rPr>
    </w:lvl>
    <w:lvl w:ilvl="1">
      <w:start w:val="1"/>
      <w:numFmt w:val="decimal"/>
      <w:lvlText w:val="%2."/>
      <w:lvlJc w:val="left"/>
      <w:pPr>
        <w:tabs>
          <w:tab w:val="num" w:pos="1025"/>
        </w:tabs>
        <w:ind w:left="1025" w:hanging="305"/>
      </w:pPr>
      <w:rPr>
        <w:rFonts w:ascii="Times" w:eastAsia="Times" w:hAnsi="Times" w:cs="Times"/>
        <w:b/>
        <w:bCs/>
        <w:position w:val="0"/>
        <w:sz w:val="26"/>
        <w:szCs w:val="26"/>
      </w:rPr>
    </w:lvl>
    <w:lvl w:ilvl="2">
      <w:start w:val="1"/>
      <w:numFmt w:val="bullet"/>
      <w:lvlText w:val="▪"/>
      <w:lvlJc w:val="left"/>
      <w:pPr>
        <w:tabs>
          <w:tab w:val="num" w:pos="1853"/>
        </w:tabs>
        <w:ind w:left="1853" w:hanging="423"/>
      </w:pPr>
      <w:rPr>
        <w:rFonts w:ascii="Palatino Linotype" w:eastAsia="Palatino Linotype" w:hAnsi="Palatino Linotype" w:cs="Palatino Linotype"/>
        <w:b/>
        <w:bCs/>
        <w:position w:val="0"/>
        <w:sz w:val="26"/>
        <w:szCs w:val="26"/>
      </w:rPr>
    </w:lvl>
    <w:lvl w:ilvl="3">
      <w:start w:val="1"/>
      <w:numFmt w:val="bullet"/>
      <w:lvlText w:val="•"/>
      <w:lvlJc w:val="left"/>
      <w:pPr>
        <w:tabs>
          <w:tab w:val="num" w:pos="2573"/>
        </w:tabs>
        <w:ind w:left="2573" w:hanging="423"/>
      </w:pPr>
      <w:rPr>
        <w:rFonts w:ascii="Palatino Linotype" w:eastAsia="Palatino Linotype" w:hAnsi="Palatino Linotype" w:cs="Palatino Linotype"/>
        <w:b/>
        <w:bCs/>
        <w:position w:val="0"/>
        <w:sz w:val="26"/>
        <w:szCs w:val="26"/>
      </w:rPr>
    </w:lvl>
    <w:lvl w:ilvl="4">
      <w:start w:val="1"/>
      <w:numFmt w:val="bullet"/>
      <w:lvlText w:val="o"/>
      <w:lvlJc w:val="left"/>
      <w:pPr>
        <w:tabs>
          <w:tab w:val="num" w:pos="3293"/>
        </w:tabs>
        <w:ind w:left="3293" w:hanging="423"/>
      </w:pPr>
      <w:rPr>
        <w:rFonts w:ascii="Palatino Linotype" w:eastAsia="Palatino Linotype" w:hAnsi="Palatino Linotype" w:cs="Palatino Linotype"/>
        <w:b/>
        <w:bCs/>
        <w:position w:val="0"/>
        <w:sz w:val="26"/>
        <w:szCs w:val="26"/>
      </w:rPr>
    </w:lvl>
    <w:lvl w:ilvl="5">
      <w:start w:val="1"/>
      <w:numFmt w:val="bullet"/>
      <w:lvlText w:val="▪"/>
      <w:lvlJc w:val="left"/>
      <w:pPr>
        <w:tabs>
          <w:tab w:val="num" w:pos="4013"/>
        </w:tabs>
        <w:ind w:left="4013" w:hanging="423"/>
      </w:pPr>
      <w:rPr>
        <w:rFonts w:ascii="Palatino Linotype" w:eastAsia="Palatino Linotype" w:hAnsi="Palatino Linotype" w:cs="Palatino Linotype"/>
        <w:b/>
        <w:bCs/>
        <w:position w:val="0"/>
        <w:sz w:val="26"/>
        <w:szCs w:val="26"/>
      </w:rPr>
    </w:lvl>
    <w:lvl w:ilvl="6">
      <w:start w:val="1"/>
      <w:numFmt w:val="bullet"/>
      <w:lvlText w:val="•"/>
      <w:lvlJc w:val="left"/>
      <w:pPr>
        <w:tabs>
          <w:tab w:val="num" w:pos="4733"/>
        </w:tabs>
        <w:ind w:left="4733" w:hanging="423"/>
      </w:pPr>
      <w:rPr>
        <w:rFonts w:ascii="Palatino Linotype" w:eastAsia="Palatino Linotype" w:hAnsi="Palatino Linotype" w:cs="Palatino Linotype"/>
        <w:b/>
        <w:bCs/>
        <w:position w:val="0"/>
        <w:sz w:val="26"/>
        <w:szCs w:val="26"/>
      </w:rPr>
    </w:lvl>
    <w:lvl w:ilvl="7">
      <w:start w:val="1"/>
      <w:numFmt w:val="bullet"/>
      <w:lvlText w:val="o"/>
      <w:lvlJc w:val="left"/>
      <w:pPr>
        <w:tabs>
          <w:tab w:val="num" w:pos="5453"/>
        </w:tabs>
        <w:ind w:left="5453" w:hanging="423"/>
      </w:pPr>
      <w:rPr>
        <w:rFonts w:ascii="Palatino Linotype" w:eastAsia="Palatino Linotype" w:hAnsi="Palatino Linotype" w:cs="Palatino Linotype"/>
        <w:b/>
        <w:bCs/>
        <w:position w:val="0"/>
        <w:sz w:val="26"/>
        <w:szCs w:val="26"/>
      </w:rPr>
    </w:lvl>
    <w:lvl w:ilvl="8">
      <w:start w:val="1"/>
      <w:numFmt w:val="bullet"/>
      <w:lvlText w:val="▪"/>
      <w:lvlJc w:val="left"/>
      <w:pPr>
        <w:tabs>
          <w:tab w:val="num" w:pos="6173"/>
        </w:tabs>
        <w:ind w:left="6173" w:hanging="423"/>
      </w:pPr>
      <w:rPr>
        <w:rFonts w:ascii="Palatino Linotype" w:eastAsia="Palatino Linotype" w:hAnsi="Palatino Linotype" w:cs="Palatino Linotype"/>
        <w:b/>
        <w:bCs/>
        <w:position w:val="0"/>
        <w:sz w:val="26"/>
        <w:szCs w:val="26"/>
      </w:rPr>
    </w:lvl>
  </w:abstractNum>
  <w:abstractNum w:abstractNumId="14" w15:restartNumberingAfterBreak="0">
    <w:nsid w:val="58087E31"/>
    <w:multiLevelType w:val="multilevel"/>
    <w:tmpl w:val="FC805ED6"/>
    <w:styleLink w:val="List14"/>
    <w:lvl w:ilvl="0">
      <w:start w:val="4"/>
      <w:numFmt w:val="decimal"/>
      <w:lvlText w:val="%1."/>
      <w:lvlJc w:val="left"/>
      <w:pPr>
        <w:tabs>
          <w:tab w:val="num" w:pos="254"/>
        </w:tabs>
        <w:ind w:left="254" w:hanging="254"/>
      </w:pPr>
      <w:rPr>
        <w:rFonts w:ascii="Times New Roman" w:eastAsia="Times New Roman" w:hAnsi="Times New Roman" w:cs="Times New Roman"/>
        <w:position w:val="0"/>
        <w:sz w:val="26"/>
        <w:szCs w:val="26"/>
      </w:rPr>
    </w:lvl>
    <w:lvl w:ilvl="1">
      <w:start w:val="1"/>
      <w:numFmt w:val="decimal"/>
      <w:lvlText w:val="%1.%2."/>
      <w:lvlJc w:val="left"/>
      <w:pPr>
        <w:tabs>
          <w:tab w:val="num" w:pos="563"/>
        </w:tabs>
        <w:ind w:left="563" w:hanging="563"/>
      </w:pPr>
      <w:rPr>
        <w:rFonts w:ascii="Palatino Linotype" w:eastAsia="Palatino Linotype" w:hAnsi="Palatino Linotype" w:cs="Palatino Linotype"/>
        <w:position w:val="0"/>
        <w:sz w:val="26"/>
        <w:szCs w:val="26"/>
      </w:rPr>
    </w:lvl>
    <w:lvl w:ilvl="2">
      <w:start w:val="1"/>
      <w:numFmt w:val="decimal"/>
      <w:lvlText w:val="%3."/>
      <w:lvlJc w:val="left"/>
      <w:pPr>
        <w:tabs>
          <w:tab w:val="num" w:pos="563"/>
        </w:tabs>
        <w:ind w:left="563" w:hanging="563"/>
      </w:pPr>
      <w:rPr>
        <w:rFonts w:ascii="Palatino Linotype" w:eastAsia="Palatino Linotype" w:hAnsi="Palatino Linotype" w:cs="Palatino Linotype"/>
        <w:position w:val="0"/>
        <w:sz w:val="26"/>
        <w:szCs w:val="26"/>
      </w:rPr>
    </w:lvl>
    <w:lvl w:ilvl="3">
      <w:start w:val="1"/>
      <w:numFmt w:val="decimal"/>
      <w:lvlText w:val="%4."/>
      <w:lvlJc w:val="left"/>
      <w:pPr>
        <w:tabs>
          <w:tab w:val="num" w:pos="563"/>
        </w:tabs>
        <w:ind w:left="563" w:hanging="563"/>
      </w:pPr>
      <w:rPr>
        <w:rFonts w:ascii="Palatino Linotype" w:eastAsia="Palatino Linotype" w:hAnsi="Palatino Linotype" w:cs="Palatino Linotype"/>
        <w:position w:val="0"/>
        <w:sz w:val="26"/>
        <w:szCs w:val="26"/>
      </w:rPr>
    </w:lvl>
    <w:lvl w:ilvl="4">
      <w:start w:val="1"/>
      <w:numFmt w:val="decimal"/>
      <w:lvlText w:val="%5."/>
      <w:lvlJc w:val="left"/>
      <w:pPr>
        <w:tabs>
          <w:tab w:val="num" w:pos="563"/>
        </w:tabs>
        <w:ind w:left="563" w:hanging="563"/>
      </w:pPr>
      <w:rPr>
        <w:rFonts w:ascii="Palatino Linotype" w:eastAsia="Palatino Linotype" w:hAnsi="Palatino Linotype" w:cs="Palatino Linotype"/>
        <w:position w:val="0"/>
        <w:sz w:val="26"/>
        <w:szCs w:val="26"/>
      </w:rPr>
    </w:lvl>
    <w:lvl w:ilvl="5">
      <w:start w:val="1"/>
      <w:numFmt w:val="decimal"/>
      <w:lvlText w:val="%6."/>
      <w:lvlJc w:val="left"/>
      <w:pPr>
        <w:tabs>
          <w:tab w:val="num" w:pos="563"/>
        </w:tabs>
        <w:ind w:left="563" w:hanging="563"/>
      </w:pPr>
      <w:rPr>
        <w:rFonts w:ascii="Palatino Linotype" w:eastAsia="Palatino Linotype" w:hAnsi="Palatino Linotype" w:cs="Palatino Linotype"/>
        <w:position w:val="0"/>
        <w:sz w:val="26"/>
        <w:szCs w:val="26"/>
      </w:rPr>
    </w:lvl>
    <w:lvl w:ilvl="6">
      <w:start w:val="1"/>
      <w:numFmt w:val="decimal"/>
      <w:lvlText w:val="%7."/>
      <w:lvlJc w:val="left"/>
      <w:pPr>
        <w:tabs>
          <w:tab w:val="num" w:pos="563"/>
        </w:tabs>
        <w:ind w:left="563" w:hanging="563"/>
      </w:pPr>
      <w:rPr>
        <w:rFonts w:ascii="Palatino Linotype" w:eastAsia="Palatino Linotype" w:hAnsi="Palatino Linotype" w:cs="Palatino Linotype"/>
        <w:position w:val="0"/>
        <w:sz w:val="26"/>
        <w:szCs w:val="26"/>
      </w:rPr>
    </w:lvl>
    <w:lvl w:ilvl="7">
      <w:start w:val="1"/>
      <w:numFmt w:val="decimal"/>
      <w:lvlText w:val="%8."/>
      <w:lvlJc w:val="left"/>
      <w:pPr>
        <w:tabs>
          <w:tab w:val="num" w:pos="563"/>
        </w:tabs>
        <w:ind w:left="563" w:hanging="563"/>
      </w:pPr>
      <w:rPr>
        <w:rFonts w:ascii="Palatino Linotype" w:eastAsia="Palatino Linotype" w:hAnsi="Palatino Linotype" w:cs="Palatino Linotype"/>
        <w:position w:val="0"/>
        <w:sz w:val="26"/>
        <w:szCs w:val="26"/>
      </w:rPr>
    </w:lvl>
    <w:lvl w:ilvl="8">
      <w:start w:val="1"/>
      <w:numFmt w:val="decimal"/>
      <w:lvlText w:val="%9."/>
      <w:lvlJc w:val="left"/>
      <w:pPr>
        <w:tabs>
          <w:tab w:val="num" w:pos="563"/>
        </w:tabs>
        <w:ind w:left="563" w:hanging="563"/>
      </w:pPr>
      <w:rPr>
        <w:rFonts w:ascii="Palatino Linotype" w:eastAsia="Palatino Linotype" w:hAnsi="Palatino Linotype" w:cs="Palatino Linotype"/>
        <w:position w:val="0"/>
        <w:sz w:val="26"/>
        <w:szCs w:val="26"/>
      </w:rPr>
    </w:lvl>
  </w:abstractNum>
  <w:abstractNum w:abstractNumId="15" w15:restartNumberingAfterBreak="0">
    <w:nsid w:val="597231FE"/>
    <w:multiLevelType w:val="hybridMultilevel"/>
    <w:tmpl w:val="1A76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444C86"/>
    <w:multiLevelType w:val="multilevel"/>
    <w:tmpl w:val="CDDE4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9AA7A2C"/>
    <w:multiLevelType w:val="hybridMultilevel"/>
    <w:tmpl w:val="ECC023C0"/>
    <w:lvl w:ilvl="0" w:tplc="582050D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00F1D"/>
    <w:multiLevelType w:val="multilevel"/>
    <w:tmpl w:val="D7FC6AF6"/>
    <w:styleLink w:val="List12"/>
    <w:lvl w:ilvl="0">
      <w:start w:val="1"/>
      <w:numFmt w:val="bullet"/>
      <w:lvlText w:val="•"/>
      <w:lvlJc w:val="left"/>
      <w:rPr>
        <w:rFonts w:ascii="Palatino Linotype" w:eastAsia="Palatino Linotype" w:hAnsi="Palatino Linotype" w:cs="Palatino Linotype"/>
        <w:position w:val="0"/>
      </w:rPr>
    </w:lvl>
    <w:lvl w:ilvl="1">
      <w:start w:val="1"/>
      <w:numFmt w:val="decimal"/>
      <w:lvlText w:val="%2."/>
      <w:lvlJc w:val="left"/>
      <w:rPr>
        <w:rFonts w:ascii="Times New Roman" w:eastAsia="Times New Roman" w:hAnsi="Times New Roman" w:cs="Times New Roman"/>
        <w:position w:val="0"/>
      </w:rPr>
    </w:lvl>
    <w:lvl w:ilvl="2">
      <w:start w:val="1"/>
      <w:numFmt w:val="bullet"/>
      <w:lvlText w:val="▪"/>
      <w:lvlJc w:val="left"/>
      <w:rPr>
        <w:rFonts w:ascii="Palatino Linotype" w:eastAsia="Palatino Linotype" w:hAnsi="Palatino Linotype" w:cs="Palatino Linotype"/>
        <w:position w:val="0"/>
      </w:rPr>
    </w:lvl>
    <w:lvl w:ilvl="3">
      <w:start w:val="1"/>
      <w:numFmt w:val="bullet"/>
      <w:lvlText w:val="•"/>
      <w:lvlJc w:val="left"/>
      <w:rPr>
        <w:rFonts w:ascii="Palatino Linotype" w:eastAsia="Palatino Linotype" w:hAnsi="Palatino Linotype" w:cs="Palatino Linotype"/>
        <w:position w:val="0"/>
      </w:rPr>
    </w:lvl>
    <w:lvl w:ilvl="4">
      <w:start w:val="1"/>
      <w:numFmt w:val="bullet"/>
      <w:lvlText w:val="o"/>
      <w:lvlJc w:val="left"/>
      <w:rPr>
        <w:rFonts w:ascii="Palatino Linotype" w:eastAsia="Palatino Linotype" w:hAnsi="Palatino Linotype" w:cs="Palatino Linotype"/>
        <w:position w:val="0"/>
      </w:rPr>
    </w:lvl>
    <w:lvl w:ilvl="5">
      <w:start w:val="1"/>
      <w:numFmt w:val="bullet"/>
      <w:lvlText w:val="▪"/>
      <w:lvlJc w:val="left"/>
      <w:rPr>
        <w:rFonts w:ascii="Palatino Linotype" w:eastAsia="Palatino Linotype" w:hAnsi="Palatino Linotype" w:cs="Palatino Linotype"/>
        <w:position w:val="0"/>
      </w:rPr>
    </w:lvl>
    <w:lvl w:ilvl="6">
      <w:start w:val="1"/>
      <w:numFmt w:val="bullet"/>
      <w:lvlText w:val="•"/>
      <w:lvlJc w:val="left"/>
      <w:rPr>
        <w:rFonts w:ascii="Palatino Linotype" w:eastAsia="Palatino Linotype" w:hAnsi="Palatino Linotype" w:cs="Palatino Linotype"/>
        <w:position w:val="0"/>
      </w:rPr>
    </w:lvl>
    <w:lvl w:ilvl="7">
      <w:start w:val="1"/>
      <w:numFmt w:val="bullet"/>
      <w:lvlText w:val="o"/>
      <w:lvlJc w:val="left"/>
      <w:rPr>
        <w:rFonts w:ascii="Palatino Linotype" w:eastAsia="Palatino Linotype" w:hAnsi="Palatino Linotype" w:cs="Palatino Linotype"/>
        <w:position w:val="0"/>
      </w:rPr>
    </w:lvl>
    <w:lvl w:ilvl="8">
      <w:start w:val="1"/>
      <w:numFmt w:val="bullet"/>
      <w:lvlText w:val="▪"/>
      <w:lvlJc w:val="left"/>
      <w:rPr>
        <w:rFonts w:ascii="Palatino Linotype" w:eastAsia="Palatino Linotype" w:hAnsi="Palatino Linotype" w:cs="Palatino Linotype"/>
        <w:position w:val="0"/>
      </w:rPr>
    </w:lvl>
  </w:abstractNum>
  <w:num w:numId="1">
    <w:abstractNumId w:val="6"/>
  </w:num>
  <w:num w:numId="2">
    <w:abstractNumId w:val="2"/>
  </w:num>
  <w:num w:numId="3">
    <w:abstractNumId w:val="0"/>
  </w:num>
  <w:num w:numId="4">
    <w:abstractNumId w:val="4"/>
  </w:num>
  <w:num w:numId="5">
    <w:abstractNumId w:val="12"/>
  </w:num>
  <w:num w:numId="6">
    <w:abstractNumId w:val="3"/>
  </w:num>
  <w:num w:numId="7">
    <w:abstractNumId w:val="5"/>
  </w:num>
  <w:num w:numId="8">
    <w:abstractNumId w:val="8"/>
  </w:num>
  <w:num w:numId="9">
    <w:abstractNumId w:val="13"/>
  </w:num>
  <w:num w:numId="10">
    <w:abstractNumId w:val="11"/>
  </w:num>
  <w:num w:numId="11">
    <w:abstractNumId w:val="10"/>
  </w:num>
  <w:num w:numId="12">
    <w:abstractNumId w:val="1"/>
  </w:num>
  <w:num w:numId="13">
    <w:abstractNumId w:val="18"/>
  </w:num>
  <w:num w:numId="14">
    <w:abstractNumId w:val="7"/>
  </w:num>
  <w:num w:numId="15">
    <w:abstractNumId w:val="14"/>
  </w:num>
  <w:num w:numId="16">
    <w:abstractNumId w:val="9"/>
  </w:num>
  <w:num w:numId="17">
    <w:abstractNumId w:val="17"/>
  </w:num>
  <w:num w:numId="18">
    <w:abstractNumId w:val="15"/>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FC"/>
    <w:rsid w:val="00000565"/>
    <w:rsid w:val="0000471E"/>
    <w:rsid w:val="00011ADE"/>
    <w:rsid w:val="0001626B"/>
    <w:rsid w:val="00021D35"/>
    <w:rsid w:val="000275D8"/>
    <w:rsid w:val="00033F73"/>
    <w:rsid w:val="00044BE1"/>
    <w:rsid w:val="00046624"/>
    <w:rsid w:val="00056DBF"/>
    <w:rsid w:val="00066219"/>
    <w:rsid w:val="00067022"/>
    <w:rsid w:val="00077FB2"/>
    <w:rsid w:val="00081B3D"/>
    <w:rsid w:val="00081DEE"/>
    <w:rsid w:val="00083523"/>
    <w:rsid w:val="00086280"/>
    <w:rsid w:val="0009206F"/>
    <w:rsid w:val="00094F11"/>
    <w:rsid w:val="000A3F56"/>
    <w:rsid w:val="000B5E31"/>
    <w:rsid w:val="000C4823"/>
    <w:rsid w:val="000C5B37"/>
    <w:rsid w:val="000C73D0"/>
    <w:rsid w:val="000D1502"/>
    <w:rsid w:val="000E3BC5"/>
    <w:rsid w:val="000E50A1"/>
    <w:rsid w:val="000E6F8D"/>
    <w:rsid w:val="000F0140"/>
    <w:rsid w:val="001149D8"/>
    <w:rsid w:val="00136F0D"/>
    <w:rsid w:val="0014704E"/>
    <w:rsid w:val="001542A0"/>
    <w:rsid w:val="001548E2"/>
    <w:rsid w:val="0015655E"/>
    <w:rsid w:val="001710EB"/>
    <w:rsid w:val="00173BC1"/>
    <w:rsid w:val="00190EC2"/>
    <w:rsid w:val="001954C4"/>
    <w:rsid w:val="001A2C33"/>
    <w:rsid w:val="001A786A"/>
    <w:rsid w:val="001C4559"/>
    <w:rsid w:val="001C4FD9"/>
    <w:rsid w:val="001C500F"/>
    <w:rsid w:val="001E0C01"/>
    <w:rsid w:val="001E10F8"/>
    <w:rsid w:val="00201865"/>
    <w:rsid w:val="0021079D"/>
    <w:rsid w:val="00210F09"/>
    <w:rsid w:val="00210FF2"/>
    <w:rsid w:val="0021186B"/>
    <w:rsid w:val="00212E6B"/>
    <w:rsid w:val="00225751"/>
    <w:rsid w:val="00246299"/>
    <w:rsid w:val="00255862"/>
    <w:rsid w:val="00263A6E"/>
    <w:rsid w:val="00271A7F"/>
    <w:rsid w:val="002740E0"/>
    <w:rsid w:val="002768FD"/>
    <w:rsid w:val="00280D92"/>
    <w:rsid w:val="00295CD8"/>
    <w:rsid w:val="002A276F"/>
    <w:rsid w:val="002A3AF1"/>
    <w:rsid w:val="002A5699"/>
    <w:rsid w:val="002B6627"/>
    <w:rsid w:val="002B7038"/>
    <w:rsid w:val="002C72C2"/>
    <w:rsid w:val="002D5C78"/>
    <w:rsid w:val="002E4AF6"/>
    <w:rsid w:val="002F48D5"/>
    <w:rsid w:val="002F5838"/>
    <w:rsid w:val="002F78CA"/>
    <w:rsid w:val="0030538A"/>
    <w:rsid w:val="00316CF2"/>
    <w:rsid w:val="00317C7D"/>
    <w:rsid w:val="00323DD6"/>
    <w:rsid w:val="00324A98"/>
    <w:rsid w:val="00332E4F"/>
    <w:rsid w:val="00344BA6"/>
    <w:rsid w:val="00344F59"/>
    <w:rsid w:val="00352632"/>
    <w:rsid w:val="003542B9"/>
    <w:rsid w:val="003608C6"/>
    <w:rsid w:val="00362380"/>
    <w:rsid w:val="00364A9C"/>
    <w:rsid w:val="00393B30"/>
    <w:rsid w:val="00397C13"/>
    <w:rsid w:val="003A2A36"/>
    <w:rsid w:val="003B26EF"/>
    <w:rsid w:val="003B3926"/>
    <w:rsid w:val="003D07A6"/>
    <w:rsid w:val="003D69CB"/>
    <w:rsid w:val="003E2DA0"/>
    <w:rsid w:val="003F2CA8"/>
    <w:rsid w:val="003F566F"/>
    <w:rsid w:val="00401C48"/>
    <w:rsid w:val="00412FD1"/>
    <w:rsid w:val="004231F1"/>
    <w:rsid w:val="004334D4"/>
    <w:rsid w:val="00465B15"/>
    <w:rsid w:val="004673B1"/>
    <w:rsid w:val="004842C2"/>
    <w:rsid w:val="00491571"/>
    <w:rsid w:val="004A4678"/>
    <w:rsid w:val="004A537F"/>
    <w:rsid w:val="004B09BD"/>
    <w:rsid w:val="004B3226"/>
    <w:rsid w:val="004B3F2E"/>
    <w:rsid w:val="004B63F8"/>
    <w:rsid w:val="004E094B"/>
    <w:rsid w:val="004F1118"/>
    <w:rsid w:val="00505586"/>
    <w:rsid w:val="005201AE"/>
    <w:rsid w:val="00521191"/>
    <w:rsid w:val="0052377C"/>
    <w:rsid w:val="00526366"/>
    <w:rsid w:val="00526ECF"/>
    <w:rsid w:val="00533167"/>
    <w:rsid w:val="005438FD"/>
    <w:rsid w:val="00545525"/>
    <w:rsid w:val="00545DE0"/>
    <w:rsid w:val="00556672"/>
    <w:rsid w:val="0056362F"/>
    <w:rsid w:val="00566C79"/>
    <w:rsid w:val="005708F2"/>
    <w:rsid w:val="00572249"/>
    <w:rsid w:val="00581571"/>
    <w:rsid w:val="00586E60"/>
    <w:rsid w:val="00592DD0"/>
    <w:rsid w:val="00593277"/>
    <w:rsid w:val="00596EF9"/>
    <w:rsid w:val="005A5ED0"/>
    <w:rsid w:val="005B4A95"/>
    <w:rsid w:val="005D625B"/>
    <w:rsid w:val="005D70B6"/>
    <w:rsid w:val="0060657F"/>
    <w:rsid w:val="006228E1"/>
    <w:rsid w:val="00625E20"/>
    <w:rsid w:val="0063058E"/>
    <w:rsid w:val="006320DF"/>
    <w:rsid w:val="00637D17"/>
    <w:rsid w:val="00641D4A"/>
    <w:rsid w:val="00664644"/>
    <w:rsid w:val="0066738E"/>
    <w:rsid w:val="006960A6"/>
    <w:rsid w:val="00696A16"/>
    <w:rsid w:val="006B12EB"/>
    <w:rsid w:val="006B56D2"/>
    <w:rsid w:val="006C29F8"/>
    <w:rsid w:val="006C3366"/>
    <w:rsid w:val="006D158D"/>
    <w:rsid w:val="006D1C66"/>
    <w:rsid w:val="006D6E20"/>
    <w:rsid w:val="006D73A7"/>
    <w:rsid w:val="006E0EDD"/>
    <w:rsid w:val="006E4231"/>
    <w:rsid w:val="006E4D39"/>
    <w:rsid w:val="006E4DD3"/>
    <w:rsid w:val="006E6501"/>
    <w:rsid w:val="006F1EE6"/>
    <w:rsid w:val="006F22B1"/>
    <w:rsid w:val="006F72F0"/>
    <w:rsid w:val="00710633"/>
    <w:rsid w:val="007226D9"/>
    <w:rsid w:val="007334B3"/>
    <w:rsid w:val="0073413B"/>
    <w:rsid w:val="00737071"/>
    <w:rsid w:val="00742BBE"/>
    <w:rsid w:val="007452F6"/>
    <w:rsid w:val="0074531A"/>
    <w:rsid w:val="007640F8"/>
    <w:rsid w:val="00767C7B"/>
    <w:rsid w:val="00770A67"/>
    <w:rsid w:val="00775FA8"/>
    <w:rsid w:val="00777D78"/>
    <w:rsid w:val="00780606"/>
    <w:rsid w:val="00782870"/>
    <w:rsid w:val="00794E79"/>
    <w:rsid w:val="007A3228"/>
    <w:rsid w:val="007A3665"/>
    <w:rsid w:val="007A7B63"/>
    <w:rsid w:val="007B38E1"/>
    <w:rsid w:val="007B3F39"/>
    <w:rsid w:val="007B58BA"/>
    <w:rsid w:val="007B7619"/>
    <w:rsid w:val="007C0151"/>
    <w:rsid w:val="007C49F0"/>
    <w:rsid w:val="007D1C89"/>
    <w:rsid w:val="007D1FB2"/>
    <w:rsid w:val="007D2D40"/>
    <w:rsid w:val="007D4991"/>
    <w:rsid w:val="007D6546"/>
    <w:rsid w:val="007D7E95"/>
    <w:rsid w:val="007E52E3"/>
    <w:rsid w:val="007E5705"/>
    <w:rsid w:val="007E60E5"/>
    <w:rsid w:val="007E7B0F"/>
    <w:rsid w:val="007F5058"/>
    <w:rsid w:val="007F5A81"/>
    <w:rsid w:val="007F5FC2"/>
    <w:rsid w:val="007F7F2D"/>
    <w:rsid w:val="00806F94"/>
    <w:rsid w:val="00816F48"/>
    <w:rsid w:val="00817AC4"/>
    <w:rsid w:val="008263AF"/>
    <w:rsid w:val="00832F84"/>
    <w:rsid w:val="00845D4A"/>
    <w:rsid w:val="00855887"/>
    <w:rsid w:val="00862D26"/>
    <w:rsid w:val="00863625"/>
    <w:rsid w:val="0087280A"/>
    <w:rsid w:val="0087751A"/>
    <w:rsid w:val="00887CC9"/>
    <w:rsid w:val="0089275A"/>
    <w:rsid w:val="0089686F"/>
    <w:rsid w:val="008A5286"/>
    <w:rsid w:val="008B05B3"/>
    <w:rsid w:val="008B2D19"/>
    <w:rsid w:val="008B5476"/>
    <w:rsid w:val="008C3DCF"/>
    <w:rsid w:val="008C6152"/>
    <w:rsid w:val="008D0055"/>
    <w:rsid w:val="008E1807"/>
    <w:rsid w:val="008F122B"/>
    <w:rsid w:val="008F1378"/>
    <w:rsid w:val="00905AF2"/>
    <w:rsid w:val="0093365F"/>
    <w:rsid w:val="009406F9"/>
    <w:rsid w:val="00947E08"/>
    <w:rsid w:val="00952057"/>
    <w:rsid w:val="0095212D"/>
    <w:rsid w:val="00953122"/>
    <w:rsid w:val="00964481"/>
    <w:rsid w:val="00967BE6"/>
    <w:rsid w:val="00971F38"/>
    <w:rsid w:val="0098473E"/>
    <w:rsid w:val="00986E53"/>
    <w:rsid w:val="00991786"/>
    <w:rsid w:val="00993117"/>
    <w:rsid w:val="00995025"/>
    <w:rsid w:val="00995D5B"/>
    <w:rsid w:val="009A329C"/>
    <w:rsid w:val="009D025F"/>
    <w:rsid w:val="009D0A32"/>
    <w:rsid w:val="009D6419"/>
    <w:rsid w:val="009D7A9B"/>
    <w:rsid w:val="009E3380"/>
    <w:rsid w:val="00A070E3"/>
    <w:rsid w:val="00A10D39"/>
    <w:rsid w:val="00A10FEE"/>
    <w:rsid w:val="00A31718"/>
    <w:rsid w:val="00A33962"/>
    <w:rsid w:val="00A43E54"/>
    <w:rsid w:val="00A627DC"/>
    <w:rsid w:val="00A634B0"/>
    <w:rsid w:val="00A724CE"/>
    <w:rsid w:val="00A93923"/>
    <w:rsid w:val="00A96B26"/>
    <w:rsid w:val="00A96F6B"/>
    <w:rsid w:val="00A979D5"/>
    <w:rsid w:val="00AA08F6"/>
    <w:rsid w:val="00AA128E"/>
    <w:rsid w:val="00AB3480"/>
    <w:rsid w:val="00AC2BD4"/>
    <w:rsid w:val="00AD05BD"/>
    <w:rsid w:val="00AD167A"/>
    <w:rsid w:val="00AD2809"/>
    <w:rsid w:val="00AD3770"/>
    <w:rsid w:val="00AD6578"/>
    <w:rsid w:val="00AE6E59"/>
    <w:rsid w:val="00AE7925"/>
    <w:rsid w:val="00AF6067"/>
    <w:rsid w:val="00B02CE4"/>
    <w:rsid w:val="00B053FC"/>
    <w:rsid w:val="00B058A8"/>
    <w:rsid w:val="00B07F54"/>
    <w:rsid w:val="00B1194A"/>
    <w:rsid w:val="00B1623C"/>
    <w:rsid w:val="00B305F9"/>
    <w:rsid w:val="00B30977"/>
    <w:rsid w:val="00B322DD"/>
    <w:rsid w:val="00B35CAC"/>
    <w:rsid w:val="00B41BF5"/>
    <w:rsid w:val="00B41C8A"/>
    <w:rsid w:val="00B526E5"/>
    <w:rsid w:val="00B62570"/>
    <w:rsid w:val="00B65DBF"/>
    <w:rsid w:val="00B724BA"/>
    <w:rsid w:val="00B80973"/>
    <w:rsid w:val="00B812F3"/>
    <w:rsid w:val="00B84C17"/>
    <w:rsid w:val="00B93A39"/>
    <w:rsid w:val="00B9485A"/>
    <w:rsid w:val="00B96C7E"/>
    <w:rsid w:val="00BA60E5"/>
    <w:rsid w:val="00BC0204"/>
    <w:rsid w:val="00BE1BA4"/>
    <w:rsid w:val="00BE5259"/>
    <w:rsid w:val="00BF2C5A"/>
    <w:rsid w:val="00C003B9"/>
    <w:rsid w:val="00C0234A"/>
    <w:rsid w:val="00C06F6D"/>
    <w:rsid w:val="00C22DFA"/>
    <w:rsid w:val="00C27C7D"/>
    <w:rsid w:val="00C45ADD"/>
    <w:rsid w:val="00C5712F"/>
    <w:rsid w:val="00C70081"/>
    <w:rsid w:val="00C75FDA"/>
    <w:rsid w:val="00C76661"/>
    <w:rsid w:val="00C76F53"/>
    <w:rsid w:val="00C81E62"/>
    <w:rsid w:val="00C82680"/>
    <w:rsid w:val="00C84A4E"/>
    <w:rsid w:val="00C91E8E"/>
    <w:rsid w:val="00C92628"/>
    <w:rsid w:val="00C930C8"/>
    <w:rsid w:val="00CB0959"/>
    <w:rsid w:val="00CC062D"/>
    <w:rsid w:val="00CC2311"/>
    <w:rsid w:val="00CD2F99"/>
    <w:rsid w:val="00CD65B4"/>
    <w:rsid w:val="00CF470B"/>
    <w:rsid w:val="00D00308"/>
    <w:rsid w:val="00D06666"/>
    <w:rsid w:val="00D1073A"/>
    <w:rsid w:val="00D1171B"/>
    <w:rsid w:val="00D1626A"/>
    <w:rsid w:val="00D352FC"/>
    <w:rsid w:val="00D360DC"/>
    <w:rsid w:val="00D36ACE"/>
    <w:rsid w:val="00D4083C"/>
    <w:rsid w:val="00D41ADC"/>
    <w:rsid w:val="00D45BCB"/>
    <w:rsid w:val="00D61C77"/>
    <w:rsid w:val="00D64CFC"/>
    <w:rsid w:val="00D80825"/>
    <w:rsid w:val="00D83CF9"/>
    <w:rsid w:val="00DA3D1E"/>
    <w:rsid w:val="00DA5CF6"/>
    <w:rsid w:val="00DA5EAC"/>
    <w:rsid w:val="00DA7F7C"/>
    <w:rsid w:val="00DB282D"/>
    <w:rsid w:val="00DC7BF1"/>
    <w:rsid w:val="00DD1D9D"/>
    <w:rsid w:val="00DE2121"/>
    <w:rsid w:val="00DF393F"/>
    <w:rsid w:val="00E008F4"/>
    <w:rsid w:val="00E00E36"/>
    <w:rsid w:val="00E179F3"/>
    <w:rsid w:val="00E24AEC"/>
    <w:rsid w:val="00E36CCB"/>
    <w:rsid w:val="00E47B32"/>
    <w:rsid w:val="00E5751D"/>
    <w:rsid w:val="00E6088A"/>
    <w:rsid w:val="00E60DD5"/>
    <w:rsid w:val="00E71045"/>
    <w:rsid w:val="00E71AA8"/>
    <w:rsid w:val="00E7552B"/>
    <w:rsid w:val="00E817AC"/>
    <w:rsid w:val="00E86915"/>
    <w:rsid w:val="00E87364"/>
    <w:rsid w:val="00E92E57"/>
    <w:rsid w:val="00E95936"/>
    <w:rsid w:val="00EA0D22"/>
    <w:rsid w:val="00EA1E70"/>
    <w:rsid w:val="00EB23DA"/>
    <w:rsid w:val="00EB2459"/>
    <w:rsid w:val="00EB2820"/>
    <w:rsid w:val="00EB45A2"/>
    <w:rsid w:val="00EB664D"/>
    <w:rsid w:val="00EC2BF4"/>
    <w:rsid w:val="00EC569E"/>
    <w:rsid w:val="00ED38F7"/>
    <w:rsid w:val="00ED6C80"/>
    <w:rsid w:val="00EE4181"/>
    <w:rsid w:val="00EE7719"/>
    <w:rsid w:val="00F313EE"/>
    <w:rsid w:val="00F3676B"/>
    <w:rsid w:val="00F37D09"/>
    <w:rsid w:val="00F41B17"/>
    <w:rsid w:val="00F603F5"/>
    <w:rsid w:val="00F66B01"/>
    <w:rsid w:val="00F74363"/>
    <w:rsid w:val="00F85781"/>
    <w:rsid w:val="00F85F99"/>
    <w:rsid w:val="00F9499F"/>
    <w:rsid w:val="00FA1767"/>
    <w:rsid w:val="00FA21C9"/>
    <w:rsid w:val="00FA24F5"/>
    <w:rsid w:val="00FA65BA"/>
    <w:rsid w:val="00FB069C"/>
    <w:rsid w:val="00FB0B09"/>
    <w:rsid w:val="00FB110C"/>
    <w:rsid w:val="00FB3E0B"/>
    <w:rsid w:val="00FC1A0C"/>
    <w:rsid w:val="00FD0BF1"/>
    <w:rsid w:val="00FD636E"/>
    <w:rsid w:val="00FD76CE"/>
    <w:rsid w:val="00FF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1DE0E"/>
  <w15:docId w15:val="{6EF8C649-5C46-4268-97D3-8AE569F1689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ascii="Palatino" w:eastAsia="Palatino" w:hAnsi="Palatino" w:cs="Palatino"/>
      <w:color w:val="000000"/>
      <w:sz w:val="26"/>
      <w:szCs w:val="26"/>
      <w:u w:color="000000"/>
    </w:rPr>
  </w:style>
  <w:style w:type="paragraph" w:styleId="Footer">
    <w:name w:val="footer"/>
    <w:pPr>
      <w:tabs>
        <w:tab w:val="center" w:pos="4320"/>
        <w:tab w:val="right" w:pos="8640"/>
      </w:tabs>
      <w:jc w:val="center"/>
    </w:pPr>
    <w:rPr>
      <w:rFonts w:ascii="Palatino" w:eastAsia="Palatino" w:hAnsi="Palatino" w:cs="Palatino"/>
      <w:color w:val="000000"/>
      <w:sz w:val="26"/>
      <w:szCs w:val="26"/>
      <w:u w:color="000000"/>
    </w:rPr>
  </w:style>
  <w:style w:type="paragraph" w:customStyle="1" w:styleId="titlebar">
    <w:name w:val="title bar"/>
    <w:pPr>
      <w:keepNext/>
      <w:suppressAutoHyphens/>
      <w:jc w:val="center"/>
    </w:pPr>
    <w:rPr>
      <w:rFonts w:ascii="Helvetica" w:eastAsia="Helvetica" w:hAnsi="Helvetica" w:cs="Helvetica"/>
      <w:b/>
      <w:bCs/>
      <w:color w:val="000000"/>
      <w:sz w:val="26"/>
      <w:szCs w:val="26"/>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mainex">
    <w:name w:val="mainex"/>
    <w:pPr>
      <w:keepNext/>
      <w:jc w:val="center"/>
    </w:pPr>
    <w:rPr>
      <w:rFonts w:ascii="Helvetica" w:eastAsia="Helvetica" w:hAnsi="Helvetica" w:cs="Helvetica"/>
      <w:b/>
      <w:bCs/>
      <w:color w:val="000000"/>
      <w:spacing w:val="120"/>
      <w:sz w:val="26"/>
      <w:szCs w:val="26"/>
      <w:u w:color="000000"/>
    </w:rPr>
  </w:style>
  <w:style w:type="paragraph" w:customStyle="1" w:styleId="Res-Caption">
    <w:name w:val="Res-Caption"/>
    <w:pPr>
      <w:ind w:left="720" w:right="720"/>
    </w:pPr>
    <w:rPr>
      <w:rFonts w:ascii="Palatino" w:eastAsia="Palatino" w:hAnsi="Palatino" w:cs="Palatino"/>
      <w:color w:val="000000"/>
      <w:sz w:val="26"/>
      <w:szCs w:val="26"/>
      <w:u w:color="000000"/>
    </w:rPr>
  </w:style>
  <w:style w:type="paragraph" w:styleId="ListParagraph">
    <w:name w:val="List Paragraph"/>
    <w:pPr>
      <w:ind w:left="720"/>
    </w:pPr>
    <w:rPr>
      <w:rFonts w:ascii="Palatino" w:eastAsia="Palatino" w:hAnsi="Palatino" w:cs="Palatino"/>
      <w:color w:val="000000"/>
      <w:sz w:val="26"/>
      <w:szCs w:val="26"/>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paragraph" w:customStyle="1" w:styleId="Heading">
    <w:name w:val="Heading"/>
    <w:pPr>
      <w:keepNext/>
      <w:spacing w:before="120" w:after="240"/>
      <w:outlineLvl w:val="0"/>
    </w:pPr>
    <w:rPr>
      <w:rFonts w:ascii="Helvetica" w:eastAsia="Helvetica" w:hAnsi="Helvetica" w:cs="Helvetica"/>
      <w:b/>
      <w:bCs/>
      <w:caps/>
      <w:color w:val="000000"/>
      <w:kern w:val="28"/>
      <w:sz w:val="26"/>
      <w:szCs w:val="26"/>
      <w:u w:val="single" w:color="000000"/>
      <w:lang w:val="sv-SE"/>
    </w:rPr>
  </w:style>
  <w:style w:type="paragraph" w:customStyle="1" w:styleId="Default">
    <w:name w:val="Default"/>
    <w:rPr>
      <w:rFonts w:ascii="Helvetica" w:eastAsia="Helvetica" w:hAnsi="Helvetica" w:cs="Helvetica"/>
      <w:color w:val="000000"/>
      <w:sz w:val="22"/>
      <w:szCs w:val="22"/>
      <w:u w:color="000000"/>
    </w:rPr>
  </w:style>
  <w:style w:type="paragraph" w:styleId="FootnoteText">
    <w:name w:val="footnote text"/>
    <w:pPr>
      <w:spacing w:after="240"/>
    </w:pPr>
    <w:rPr>
      <w:rFonts w:ascii="Palatino" w:eastAsia="Palatino" w:hAnsi="Palatino" w:cs="Palatino"/>
      <w:color w:val="000000"/>
      <w:sz w:val="24"/>
      <w:szCs w:val="24"/>
      <w:u w:color="000000"/>
    </w:rPr>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paragraph" w:customStyle="1" w:styleId="TableGrid1">
    <w:name w:val="Table Grid1"/>
    <w:rPr>
      <w:rFonts w:eastAsia="Times New Roman"/>
      <w:color w:val="000000"/>
      <w:u w:color="000000"/>
    </w:rPr>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paragraph" w:styleId="BalloonText">
    <w:name w:val="Balloon Text"/>
    <w:basedOn w:val="Normal"/>
    <w:link w:val="BalloonTextChar"/>
    <w:uiPriority w:val="99"/>
    <w:semiHidden/>
    <w:unhideWhenUsed/>
    <w:rsid w:val="00016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26B"/>
    <w:rPr>
      <w:rFonts w:ascii="Segoe UI" w:hAnsi="Segoe UI" w:cs="Segoe UI"/>
      <w:sz w:val="18"/>
      <w:szCs w:val="18"/>
    </w:rPr>
  </w:style>
  <w:style w:type="table" w:styleId="TableGrid">
    <w:name w:val="Table Grid"/>
    <w:basedOn w:val="TableNormal"/>
    <w:uiPriority w:val="39"/>
    <w:rsid w:val="00953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5E31"/>
    <w:rPr>
      <w:sz w:val="18"/>
      <w:szCs w:val="18"/>
    </w:rPr>
  </w:style>
  <w:style w:type="paragraph" w:styleId="CommentText">
    <w:name w:val="annotation text"/>
    <w:basedOn w:val="Normal"/>
    <w:link w:val="CommentTextChar"/>
    <w:uiPriority w:val="99"/>
    <w:semiHidden/>
    <w:unhideWhenUsed/>
    <w:rsid w:val="000B5E31"/>
  </w:style>
  <w:style w:type="character" w:customStyle="1" w:styleId="CommentTextChar">
    <w:name w:val="Comment Text Char"/>
    <w:basedOn w:val="DefaultParagraphFont"/>
    <w:link w:val="CommentText"/>
    <w:uiPriority w:val="99"/>
    <w:semiHidden/>
    <w:rsid w:val="000B5E31"/>
    <w:rPr>
      <w:sz w:val="24"/>
      <w:szCs w:val="24"/>
    </w:rPr>
  </w:style>
  <w:style w:type="paragraph" w:styleId="CommentSubject">
    <w:name w:val="annotation subject"/>
    <w:basedOn w:val="CommentText"/>
    <w:next w:val="CommentText"/>
    <w:link w:val="CommentSubjectChar"/>
    <w:uiPriority w:val="99"/>
    <w:semiHidden/>
    <w:unhideWhenUsed/>
    <w:rsid w:val="000B5E31"/>
    <w:rPr>
      <w:b/>
      <w:bCs/>
      <w:sz w:val="20"/>
      <w:szCs w:val="20"/>
    </w:rPr>
  </w:style>
  <w:style w:type="character" w:customStyle="1" w:styleId="CommentSubjectChar">
    <w:name w:val="Comment Subject Char"/>
    <w:basedOn w:val="CommentTextChar"/>
    <w:link w:val="CommentSubject"/>
    <w:uiPriority w:val="99"/>
    <w:semiHidden/>
    <w:rsid w:val="000B5E31"/>
    <w:rPr>
      <w:b/>
      <w:bCs/>
      <w:sz w:val="24"/>
      <w:szCs w:val="24"/>
    </w:rPr>
  </w:style>
  <w:style w:type="character" w:styleId="FootnoteReference">
    <w:name w:val="footnote reference"/>
    <w:basedOn w:val="DefaultParagraphFont"/>
    <w:uiPriority w:val="99"/>
    <w:semiHidden/>
    <w:unhideWhenUsed/>
    <w:rsid w:val="00A979D5"/>
    <w:rPr>
      <w:vertAlign w:val="superscript"/>
    </w:rPr>
  </w:style>
  <w:style w:type="paragraph" w:styleId="Revision">
    <w:name w:val="Revision"/>
    <w:hidden/>
    <w:uiPriority w:val="99"/>
    <w:semiHidden/>
    <w:rsid w:val="00210F0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789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AABA-429C-48E3-AACC-D03AC811C10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2406</ap:Words>
  <ap:Characters>13719</ap:Characters>
  <ap:Application>Microsoft Office Word</ap:Application>
  <ap:DocSecurity>0</ap:DocSecurity>
  <ap:Lines>114</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16093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2019-06-04T22:49:00Z</cp:lastPrinted>
  <dcterms:created xsi:type="dcterms:W3CDTF">2019-06-05T13:18:35Z</dcterms:created>
  <dcterms:modified xsi:type="dcterms:W3CDTF">2019-06-05T13:18:35Z</dcterms:modified>
</cp:coreProperties>
</file>